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1130/19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bookmarkStart w:id="3" w:name="FirstAppellant"/>
            <w:bookmarkEnd w:id="3"/>
            <w:r>
              <w:rPr>
                <w:rFonts w:ascii="David;David" w:hAnsi="David;David"/>
                <w:rtl w:val="true"/>
              </w:rPr>
              <w:t>המערער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נאצר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ascii="David;David" w:hAnsi="David;David"/>
                <w:rtl w:val="true"/>
              </w:rPr>
              <w:t>המשיבים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ילדיה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47499-11-16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מנחם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פינקלשטיין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ליאור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ברודי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ורמי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279"/>
        <w:gridCol w:w="854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7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2.12.20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8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אוהד גורדון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נוסחת הקנטור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נובמבר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159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243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)).,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311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הרשעת המערער בעבירה של רצח בכוונה תחילה של אשתו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בדין יסודה ולא נמצא להפחית בעונשו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מאסר עולם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זאת משלא נמצא כי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משפיע בפועל על עניינו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שכן מחד גיסא אין מקום להרשיעו בעבירה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המתה בנסיבות של אחריות מופחתת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2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ומאידך גיסא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לגזור את דינו בהתאם לעונש הקבוע לצד עבירת הרצח הבסיסית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23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הפחות מעונש של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עבירות – רצח בכוונה תחילה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עבירת הרצח – קנטור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עונשין – עבירת הרצח –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עבירת הרצח – קנטור מתמשך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עבירת הרצח – החלטה להמית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מחשבה פלילית – כוונה תחילה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הורשע ברצח בכוונה תחילה של אשתו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4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כנוסחו טרם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ובעבירות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שיבוש מהלכי משפט ומסירת ידיעות כוזבות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המערער הושת עונש של מאסר עולם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משיג על הרשעתו ברצח ומבקש להמיר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להרשעה בהריגה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לשיטתו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עובר להמתתה בידיו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קללותיה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השפלתה את המערער והכאתו על ידה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קנטו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;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התקיימה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לחלופין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נטען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להשלכות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hyperlink r:id="rId26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על עניינו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בהקשר זה נטען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מעשי המערער נכנסים לגדרי עבירת המתה בנסיבות של אחריות מופחתת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7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לגדרי עבירת הרצח 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חדשה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hyperlink r:id="rId28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300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לחוק לאחר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והעונש על כל אחת מהן אינו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בהסכמת השופטים נ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הנדל 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נסיבות המתתה של המנוחה בידי המערער מעידות באופן ברור ומפורש על התקיימותה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חזקת הכוונה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המערער התכוון לתוצאה הטבעית של מות המנוחה כתוצאה מהאלימות הקשה שהפעיל כלפיה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בהקשר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קבע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כממצאי עובדה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המערער הכה את המנוחה בראשה בחוזקה באמצעות אבנים ומשקולת כבדה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המשיך לחבול בה גם בזירה השניה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פרפרה בין חיים למוות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בזירה השלישית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לא הרפה ממנה גם לאחר שהשיבה את נשמתה לבורא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הוסיף להכותה 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חנק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אזיקון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שהידק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לצווארה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שמותה היה ודאי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אם בחניקה אם בסקילה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בשום שלב של מסכת האלימות הקשה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בשלוש הזירות השונות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הזעיק המערער עזרה רפואית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חוות דעת המומחה באשר להיקפן ומיקומן של הפגיעות בגוף המנוחה ולאופן בו הן נגרמו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ובין היתר למעלה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פצעי קרע בראשה ושברים רבים בגולגולתה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מראן של חבלות אלו בתמונות שהוגשו לעיונו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אינם מותירים מקום לספק באשר לכוונותיו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אלו מעידים כאלף עדים על רצונו להמית את המנוחה באכזריות ובדם קר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ביקש לסתור את חזקת הכוונה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באמצעות טענתו לפיה לא הוכח מניע מצידו להמתת המנוחה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 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במישור האחריות הפלילית אין צורך להוכיח מניע מצד נאשם כדי לבסס את אשמתו בעבירת הרצח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שהרי מניע אינו יסוד מבין יסודות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והיעדר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יכולים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נסיבתית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שעוצמתה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משתנה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ממקרה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למקרה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נסיבותיו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כוונותיו הנסתרות של המערער בביצוע המעשה נותרו עלומות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אין בכך כדי לסתור את חזקת הכוונה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היעדרו של מניע ברור מצד המערער אינו מחליש את הראיות הברורות העומדות לחובתו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והמצביעות על האלימות הקטלנית שהפעיל כלפי המנוחה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לא נמצא ממש בטענתו העיקרית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לפיה המנוחה קנטרה אותו עובר למעשה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גרסה כבושה זו נמסרה לראשונה רק בתשובה לאישום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 שנחשף למלוא חומר הראיות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ולאחר שהחזיק בגרסת השוד לאורך כל חקירותיו הרבות במשטרה קודם להגשת כתב האישום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ומכאן חולשתה הרבה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 ההסברים שסיפק המערער לכבישת גרסת הקנטור לא הניחו את דעתו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בכדי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לגופה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 הקנטור שמסר אינה משכנעת כלל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לו הייתה נכונה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ואכן פרץ ויכוח נוקב בינו לבין המנוחה אודות הדרכון ויחסו לבת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אם התגלגל הוויכוח לכדי צעקות רמות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השפלות ותגרת ידיים כפי שתיאר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בכך כדי לעמוד במבחנים המצטברים שנקבעו בפסיקה לצורך הגדרת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קנטור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התגרות בתכוף למעשה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כמובנה </w:t>
      </w:r>
      <w:hyperlink r:id="rId29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לא נמצא ממש בטענות המערער לקיומו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קנטור מתמשך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נדחתה הטענה כי שגה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משנתן משקל מופרז לשקריו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בעשותו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הקל בנטל הראיה המוטל על המשיבה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התקיימות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יסודות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בשקרי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עצמאית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המהווה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חיזוק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לראיות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בשקרים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מהותיים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היורדים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לשורש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 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ענין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מספק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לסיכול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המשטרתית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ולהטע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וחד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משמעי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דבר השקר הוכח ככזה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חיצונית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עצמאית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נוגע ישירות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בגינה עומד הנאשם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נובע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מעילה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נטית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ירור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האשמה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שקרי המערער באשר לנסיבות מותה של המנוחה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החל מטשטוש הזירה וביום גרסת השוד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וכלה בשקריו בעדותו הפתלתלה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ממלאים אחר התנאים האמורים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כן בדין ניתן להם משקל ראייתי מסוים במסגרת המסקנה המרשיעה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בשונה מטענת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המשקל שניתן לשקריו לא החליף את חובת המשיבה להוכיח את כל יסודות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דן בפירוט בתשתית הראייתית הרחבה שהציגה המשיבה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והיא זו שעמדה לחובת המערער והביאה להרשעתו בדינו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הרשעת המערער בעבירה של רצח בכוונה תחילה בדין יסודה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נדחתה טענתו החלופית של המערער הנוגעת להשלכות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hyperlink r:id="rId30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על עניינו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hyperlink r:id="rId31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קובע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באשר לתחולתו בזמן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אם טרם ניתן פסק דין חלוט על עבירה שבוצעה קודם למועד התחילה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לבחון את הדין הישן במלואו ואת הדין החדש במלואו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ולהחיל את המקל מביניהם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דנא נמצא כי התיקון אינו משפיע בפועל על עניינו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שכן מחד גיסא אין מקום להרשיעו בעבירה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המתה בנסיבות של אחריות מופחתת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</w:t>
      </w:r>
      <w:hyperlink r:id="rId32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ומאידך גיסא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לגזור את דינו בהתאם לעונש הקבוע לצד עבירת הרצח הבסיסית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33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הפחות מעונש של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טענתו הראשונה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של המערער היא כי עניינו נכנס לגדרי </w:t>
      </w:r>
      <w:hyperlink r:id="rId34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העוסק בעבירת המתה באחריות מופחתת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בהן המית הנאשם את הקורבן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בתכוף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התגרות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מצידו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ובתגובה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לאותה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התגרות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קנטור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הקבוע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בצידה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של עבירה זו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היותר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35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).</w:t>
        </w:r>
      </w:hyperlink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הניסוח החדש של סוגיית הקנטור שונה מהדין הישן בכמה היבטים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בעבר היעדר הקנטור שימש יסוד בעבירת הרצח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ואילו כעת התקיימות הקנטור היא נסיבה שיוצרת הסדר ענישה מקל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מכאן נובע היבט אפשרי 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והוא השאלה על מי מוטל נטל ההוכחה בדבר קנטור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ההיבט הסובייקטיבי של הקנטור הועמד בחוק החדש על קושי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במידה ניכרת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אם כי גם לפי הדין הקודם דובר במעשה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מתוך סערת רוח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אבדן עשתונות ואבדן שליטה עצמית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המבחן האובייקטיבי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שעוגן בעבר בפסיקה בתור קושי של אדם סביר לשלוט בעצמו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הפך למבחן נורמטיבי המתבטא בהפחתת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אשמתו של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hyperlink r:id="rId36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קובע תנאי סובייקטיבי ותנאים נורמטיביים להתקיימות קנטור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התנאי הסובייקטיבי הוא שהנאשם עצמו אכן התקשה מאוד לשלוט בעצמו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התנאים הנורמטיביים מתבטאים במונחים שונים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בתכוף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התגרות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התקשה במידה ניכרת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למתן את אשמתו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 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ותנאי זה יש לבחון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בשים לב למכלול לנסיבות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כלומר נוסף לו היבט סובייקטיבי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קונקרטי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תנאי התכיפות וההתגרות נמנו עוד בדין הישן וזכו לפרשנות בפסיקה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השאלה אם פרשנותם נותרה כשהייתה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ופרשנות המונחים הנוספים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ראוי שיידונו במקרים מתאימים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 אין צורך לבחון סוגיות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כנקבע לעיל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אינו עומד בתנאי הסובייקטיבי לקנטור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 הקביעות העובדתיות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המסקנה היא כי גם לפי הדין החדש אין המערער עומד בתנאי הקנטור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נדחתה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טענתו השניה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של המערער כי יש לגזור את דינו בהתאם לעונש הקבוע לצד עבירת הרצח הבסיסית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37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שמסור לביהמ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שיקול דעת בקביעת מידת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משום שדין זה מקל בהשוואה לדין קודם לתיקון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שעל פיו משהורשע אדם בעבירה של רצח בכוונה תחילה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יושת עליו עונש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ביטל את ההבחנה שהייתה קיימת בין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הריגה לרצח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עיקריות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גרימת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ביסוד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מחשבה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להבדיל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נקבעה בו עבירה בסיסית של רצח בכוונה או באדישות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שעונשה מאסר עולם שאינו חובה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38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</w:t>
      </w:r>
      <w:hyperlink r:id="rId39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311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 במאסר לתקופה בלתי קצובה או במאסר עד שלושים 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לצידה של עבירת הרצח הבסיסית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נקבעה עבירת רצח בנסיבות מחמירות המנויות בחוק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40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וביניהן נסיבה לפיה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המעשה נעשה באכזריות מיוחדת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תוך התעללות גופנית או נפשית בקורבן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 (</w:t>
      </w:r>
      <w:hyperlink r:id="rId41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7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)).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הקבוע לצד עבירת רצח בנסיבות מחמירות הוא מאסר עולם חובה בלבד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להוציא נסיבות חריגות שלא נטען כי מתקיימות כאן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42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)).</w:t>
        </w:r>
      </w:hyperlink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המונח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באכזריות מיוחדת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מעניק שיקול דעת רב לבתי המשפט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ואפשר כי רצוי לקבוע אמות מידה מנחות ליישומו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רצוי לעשות לאחר שבתי המשפט יצברו ניסיון ביישום נסיבה מחמירה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לא יכולה להיות מחלוקת באשר להתקיימותה של הנסיבה המחמירה של גרימת המוות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באכזריות מיוחדת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hyperlink r:id="rId43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7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ריבוי מעשי האלימות כלפי המנוחה וריבוי הפגיעות 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השימוש באבנים ובמשקולת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שני סוגים של אמצעי המתה מכאיבים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לצד חנק באזיקון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אורך הזמן של מעשי האלימות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לכל הפחות מהעצירה בזירה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עבור בנסיעה לזירה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ועד למותה של המנוחה במהלך העצירה 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ולצידם העובדה כי המערער עשה את כל אלו לאשתו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אם ילדיו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כל אלו ממלאים את דרישת הסעיף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צירוף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האכזריות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שבמעשי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לדרגה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מזו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שברוב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הגדול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שבאים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6"/>
        </w:numPr>
        <w:ind w:hanging="0" w:start="0" w:end="0"/>
        <w:jc w:val="both"/>
        <w:rPr/>
      </w:pPr>
      <w:r>
        <w:rPr>
          <w:rtl w:val="true"/>
        </w:rPr>
        <w:t xml:space="preserve">בלילה שבין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באוקטובר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נרצחה באכזריות רבה הואידה שוא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אשת המערער ואם ארבעת ילדיהם המשותפים</w:t>
      </w:r>
      <w:r>
        <w:rPr>
          <w:rtl w:val="true"/>
        </w:rPr>
        <w:t xml:space="preserve">, </w:t>
      </w:r>
      <w:r>
        <w:rPr>
          <w:rtl w:val="true"/>
        </w:rPr>
        <w:t>במהלך נסיעתה עם המערער חזרה לביתם לאחר ביקור משפחתי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מרכז–לוד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פינקשלטיין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ל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ברודי</w:t>
      </w:r>
      <w:r>
        <w:rPr>
          <w:rtl w:val="true"/>
        </w:rPr>
        <w:t xml:space="preserve"> ו</w:t>
      </w:r>
      <w:r>
        <w:rPr>
          <w:rFonts w:cs="Miriam"/>
          <w:spacing w:val="0"/>
          <w:szCs w:val="24"/>
          <w:rtl w:val="true"/>
        </w:rPr>
        <w:t>ר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הרשיע את המערער בביצוע עבירה של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כנוסחו טרם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ובעבירות </w:t>
      </w:r>
      <w:r>
        <w:rPr>
          <w:rtl w:val="true"/>
        </w:rPr>
        <w:t xml:space="preserve">של שיבוש מהלכי משפט לפי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ומסירת ידיעות כוזבות 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 המערער הושת עונש של מאסר עולם</w:t>
      </w:r>
      <w:r>
        <w:rPr>
          <w:rtl w:val="true"/>
        </w:rPr>
        <w:t xml:space="preserve">, </w:t>
      </w:r>
      <w:r>
        <w:rPr>
          <w:rtl w:val="true"/>
        </w:rPr>
        <w:t>כמצוות המחוקק</w:t>
      </w:r>
      <w:r>
        <w:rPr>
          <w:rtl w:val="true"/>
        </w:rPr>
        <w:t xml:space="preserve">, </w:t>
      </w:r>
      <w:r>
        <w:rPr>
          <w:rtl w:val="true"/>
        </w:rPr>
        <w:t xml:space="preserve">וכן פיצוי לילדי המנוחה בשיעור המרבי הקבוע </w:t>
      </w:r>
      <w:hyperlink r:id="rId4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>והיעדר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כתב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בליל הרצח</w:t>
      </w:r>
      <w:r>
        <w:rPr>
          <w:rtl w:val="true"/>
        </w:rPr>
        <w:t xml:space="preserve">, </w:t>
      </w:r>
      <w:r>
        <w:rPr>
          <w:rtl w:val="true"/>
        </w:rPr>
        <w:t>לאחר שעת חצות</w:t>
      </w:r>
      <w:r>
        <w:rPr>
          <w:rtl w:val="true"/>
        </w:rPr>
        <w:t xml:space="preserve">, </w:t>
      </w:r>
      <w:r>
        <w:rPr>
          <w:rtl w:val="true"/>
        </w:rPr>
        <w:t xml:space="preserve">שבו בני הזוג מביקור אצל אחות המערער בבידיא שבשומרון ונסעו ברכבם בכביש </w:t>
      </w:r>
      <w:r>
        <w:rPr/>
        <w:t>505</w:t>
      </w:r>
      <w:r>
        <w:rPr>
          <w:rtl w:val="true"/>
        </w:rPr>
        <w:t xml:space="preserve"> </w:t>
      </w:r>
      <w:r>
        <w:rPr>
          <w:rtl w:val="true"/>
        </w:rPr>
        <w:t>מזרחה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זירה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זירה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זירה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</w:rPr>
        <w:t>3</w:t>
      </w:r>
      <w:r>
        <w:rPr>
          <w:rtl w:val="true"/>
        </w:rPr>
        <w:t xml:space="preserve">),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בזרועותיו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ובגופו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2:17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שדדו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אזיקונים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בקרקפתה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ובפניה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תעלת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עוריים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העליונות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עוריים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לסנטרה</w:t>
      </w:r>
      <w:r>
        <w:rPr>
          <w:rtl w:val="true"/>
        </w:rPr>
        <w:t xml:space="preserve">.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גרסאות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המערער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מיד בסמוך לאירועים התקשר המערער למד</w:t>
      </w:r>
      <w:r>
        <w:rPr>
          <w:rtl w:val="true"/>
        </w:rPr>
        <w:t>"</w:t>
      </w:r>
      <w:r>
        <w:rPr>
          <w:rtl w:val="true"/>
        </w:rPr>
        <w:t>א כדי להזעיק עזרה</w:t>
      </w:r>
      <w:r>
        <w:rPr>
          <w:rtl w:val="true"/>
        </w:rPr>
        <w:t xml:space="preserve">, </w:t>
      </w:r>
      <w:r>
        <w:rPr>
          <w:rtl w:val="true"/>
        </w:rPr>
        <w:t>כשהוא בוכה ומתנשף</w:t>
      </w:r>
      <w:r>
        <w:rPr>
          <w:rtl w:val="true"/>
        </w:rPr>
        <w:t xml:space="preserve">, </w:t>
      </w:r>
      <w:r>
        <w:rPr>
          <w:rtl w:val="true"/>
        </w:rPr>
        <w:t xml:space="preserve">ואמר כי הוא ואשתו הותקפו וכי התוקפים חנקו את המנוחה עם אזיקונים מפלסטיק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52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תמליל השיחה עם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בתשאול שנערך לו עוד בהיותו בזירה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תיאר המערער כי עצר את הרכב בשולי הכביש לאחר ששמע קול פיצוץ</w:t>
      </w:r>
      <w:r>
        <w:rPr>
          <w:rtl w:val="true"/>
        </w:rPr>
        <w:t xml:space="preserve">. </w:t>
      </w:r>
      <w:r>
        <w:rPr>
          <w:rtl w:val="true"/>
        </w:rPr>
        <w:t>לאחר עצירת הרכב הבחין כי החלון האחורי מנופץ</w:t>
      </w:r>
      <w:r>
        <w:rPr>
          <w:rtl w:val="true"/>
        </w:rPr>
        <w:t xml:space="preserve">. </w:t>
      </w:r>
      <w:r>
        <w:rPr>
          <w:rtl w:val="true"/>
        </w:rPr>
        <w:t>לפתע הגיחו שני אנשים גבוהים</w:t>
      </w:r>
      <w:r>
        <w:rPr>
          <w:rtl w:val="true"/>
        </w:rPr>
        <w:t xml:space="preserve">, </w:t>
      </w:r>
      <w:r>
        <w:rPr>
          <w:rtl w:val="true"/>
        </w:rPr>
        <w:t>חמושים בסכינים</w:t>
      </w:r>
      <w:r>
        <w:rPr>
          <w:rtl w:val="true"/>
        </w:rPr>
        <w:t xml:space="preserve">, </w:t>
      </w:r>
      <w:r>
        <w:rPr>
          <w:rtl w:val="true"/>
        </w:rPr>
        <w:t>שתקפו אותו ואת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תוך שצעקו בערבית </w:t>
      </w:r>
      <w:r>
        <w:rPr>
          <w:rtl w:val="true"/>
        </w:rPr>
        <w:t>"</w:t>
      </w:r>
      <w:r>
        <w:rPr>
          <w:rtl w:val="true"/>
        </w:rPr>
        <w:t>כסף</w:t>
      </w:r>
      <w:r>
        <w:rPr>
          <w:rtl w:val="true"/>
        </w:rPr>
        <w:t xml:space="preserve">! </w:t>
      </w:r>
      <w:r>
        <w:rPr>
          <w:rtl w:val="true"/>
        </w:rPr>
        <w:t>כסף</w:t>
      </w:r>
      <w:r>
        <w:rPr>
          <w:rtl w:val="true"/>
        </w:rPr>
        <w:t xml:space="preserve">!". </w:t>
      </w:r>
      <w:r>
        <w:rPr>
          <w:rtl w:val="true"/>
        </w:rPr>
        <w:t>המנוחה קיללה אותם</w:t>
      </w:r>
      <w:r>
        <w:rPr>
          <w:rtl w:val="true"/>
        </w:rPr>
        <w:t xml:space="preserve">, </w:t>
      </w:r>
      <w:r>
        <w:rPr>
          <w:rtl w:val="true"/>
        </w:rPr>
        <w:t>ובתגובה אחד מהם תפס אותה</w:t>
      </w:r>
      <w:r>
        <w:rPr>
          <w:rtl w:val="true"/>
        </w:rPr>
        <w:t xml:space="preserve">, </w:t>
      </w:r>
      <w:r>
        <w:rPr>
          <w:rtl w:val="true"/>
        </w:rPr>
        <w:t>הכה אותה באבנים ושם אזיקון על גרונה</w:t>
      </w:r>
      <w:r>
        <w:rPr>
          <w:rtl w:val="true"/>
        </w:rPr>
        <w:t xml:space="preserve">. </w:t>
      </w:r>
      <w:r>
        <w:rPr>
          <w:rtl w:val="true"/>
        </w:rPr>
        <w:t>שותפו תקף את המערער עם סכין</w:t>
      </w:r>
      <w:r>
        <w:rPr>
          <w:rtl w:val="true"/>
        </w:rPr>
        <w:t xml:space="preserve">, </w:t>
      </w:r>
      <w:r>
        <w:rPr>
          <w:rtl w:val="true"/>
        </w:rPr>
        <w:t>וניסה גם הוא לשים אזיקון על צווארו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</w:t>
      </w:r>
      <w:r>
        <w:rPr>
          <w:rtl w:val="true"/>
        </w:rPr>
        <w:t>–</w:t>
      </w:r>
      <w:r>
        <w:rPr>
          <w:rtl w:val="true"/>
        </w:rPr>
        <w:t xml:space="preserve"> כך המערער </w:t>
      </w:r>
      <w:r>
        <w:rPr>
          <w:rtl w:val="true"/>
        </w:rPr>
        <w:t>–</w:t>
      </w:r>
      <w:r>
        <w:rPr>
          <w:rtl w:val="true"/>
        </w:rPr>
        <w:t xml:space="preserve"> נמלטו השניים מהמקום לאחר שגנבו מארנקו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ואת חולצתו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ביקור בזירת עבירה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כמתלונן</w:t>
      </w:r>
      <w:r>
        <w:rPr>
          <w:rtl w:val="true"/>
        </w:rPr>
        <w:t xml:space="preserve">.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ובזירה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שחזורים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ועימותים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ישיבת ה</w:t>
      </w:r>
      <w:r>
        <w:rPr>
          <w:rtl w:val="true"/>
        </w:rPr>
        <w:t>מענה לכתב האישום</w:t>
      </w:r>
      <w:r>
        <w:rPr>
          <w:rtl w:val="true"/>
        </w:rPr>
        <w:t xml:space="preserve"> שהתקיימה בבית המשפט המחוזי ביום </w:t>
      </w:r>
      <w:r>
        <w:rPr/>
        <w:t>3.7.2017</w:t>
      </w:r>
      <w:r>
        <w:rPr>
          <w:rtl w:val="true"/>
        </w:rPr>
        <w:t xml:space="preserve">,  </w:t>
      </w:r>
      <w:r>
        <w:rPr>
          <w:rtl w:val="true"/>
        </w:rPr>
        <w:t>למעלה משמונה חודשים לאחר הרצח</w:t>
      </w:r>
      <w:r>
        <w:rPr>
          <w:rtl w:val="true"/>
        </w:rPr>
        <w:t xml:space="preserve">, </w:t>
      </w:r>
      <w:r>
        <w:rPr>
          <w:rtl w:val="true"/>
        </w:rPr>
        <w:t>הודה המערער לראשונה כי הוא גרם למות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אך טען </w:t>
      </w:r>
      <w:r>
        <w:rPr>
          <w:rtl w:val="true"/>
        </w:rPr>
        <w:t>כי המנוחה קנטרה אותו קודם למותה</w:t>
      </w:r>
      <w:r>
        <w:rPr>
          <w:rtl w:val="true"/>
        </w:rPr>
        <w:t xml:space="preserve">, </w:t>
      </w:r>
      <w:r>
        <w:rPr>
          <w:rtl w:val="true"/>
        </w:rPr>
        <w:t>ועל כן יש להרשיעו בהריגה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חלף עבירת הרצח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בעקבות </w:t>
      </w:r>
      <w:r>
        <w:rPr>
          <w:rtl w:val="true"/>
        </w:rPr>
        <w:t>עתירת בא</w:t>
      </w:r>
      <w:r>
        <w:rPr>
          <w:rtl w:val="true"/>
        </w:rPr>
        <w:t>-</w:t>
      </w:r>
      <w:r>
        <w:rPr>
          <w:rtl w:val="true"/>
        </w:rPr>
        <w:t>כוחו להשלמת חקירה</w:t>
      </w:r>
      <w:r>
        <w:rPr>
          <w:rtl w:val="true"/>
        </w:rPr>
        <w:t xml:space="preserve">, </w:t>
      </w:r>
      <w:r>
        <w:rPr>
          <w:rtl w:val="true"/>
        </w:rPr>
        <w:t>ובהמלצת בית 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נחקר המערער במשטרה פעם נוספת</w:t>
      </w:r>
      <w:r>
        <w:rPr>
          <w:rtl w:val="true"/>
        </w:rPr>
        <w:t xml:space="preserve"> ביום </w:t>
      </w:r>
      <w:r>
        <w:rPr/>
        <w:t>25.9.2017</w:t>
      </w:r>
      <w:r>
        <w:rPr>
          <w:rtl w:val="true"/>
        </w:rPr>
        <w:t xml:space="preserve"> </w:t>
      </w:r>
      <w:r>
        <w:rPr>
          <w:rtl w:val="true"/>
        </w:rPr>
        <w:t>ומסר הודעה מפורטת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באמרה זו</w:t>
      </w:r>
      <w:r>
        <w:rPr>
          <w:rtl w:val="true"/>
        </w:rPr>
        <w:t xml:space="preserve">, </w:t>
      </w:r>
      <w:r>
        <w:rPr>
          <w:rtl w:val="true"/>
        </w:rPr>
        <w:t>מסר המערער גרסה חדשה אודות השתלשלות העניינים עד למות המנוחה</w:t>
      </w:r>
      <w:r>
        <w:rPr>
          <w:rtl w:val="true"/>
        </w:rPr>
        <w:t xml:space="preserve">. </w:t>
      </w:r>
      <w:r>
        <w:rPr>
          <w:rtl w:val="true"/>
        </w:rPr>
        <w:t>על עיקרי הגרסה חזר המערער גם בעדותו בבית המשפט</w:t>
      </w:r>
      <w:r>
        <w:rPr>
          <w:rtl w:val="true"/>
        </w:rPr>
        <w:t xml:space="preserve">. </w:t>
      </w:r>
      <w:r>
        <w:rPr>
          <w:rtl w:val="true"/>
        </w:rPr>
        <w:t>מאחר ש</w:t>
      </w:r>
      <w:r>
        <w:rPr>
          <w:rtl w:val="true"/>
        </w:rPr>
        <w:t>בין ההודעה לעדות נמצאו הבדלים שונים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 שיבואר בהמשך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אפרט את הגרסה האחרונה</w:t>
      </w:r>
      <w:r>
        <w:rPr>
          <w:rtl w:val="true"/>
        </w:rPr>
        <w:t xml:space="preserve"> </w:t>
      </w:r>
      <w:r>
        <w:rPr>
          <w:rtl w:val="true"/>
        </w:rPr>
        <w:t>שנמסרה בבית המשפט ושהמערער עומד עליה היום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בביקורם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לינא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שיחסיה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רעועים</w:t>
      </w:r>
      <w:r>
        <w:rPr>
          <w:rtl w:val="true"/>
        </w:rPr>
        <w:t xml:space="preserve">,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מפנק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עשתה</w:t>
      </w:r>
      <w:r>
        <w:rPr>
          <w:rtl w:val="true"/>
        </w:rPr>
        <w:t xml:space="preserve">"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לקלל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מבידיא</w:t>
      </w:r>
      <w:r>
        <w:rPr>
          <w:rtl w:val="true"/>
        </w:rPr>
        <w:t xml:space="preserve">, </w:t>
      </w:r>
      <w:r>
        <w:rPr>
          <w:rtl w:val="true"/>
        </w:rPr>
        <w:t>הרגיע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, </w:t>
      </w:r>
      <w:r>
        <w:rPr>
          <w:rtl w:val="true"/>
        </w:rPr>
        <w:t>השליכה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",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לינא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לקלל</w:t>
      </w:r>
      <w:r>
        <w:rPr>
          <w:rtl w:val="true"/>
        </w:rPr>
        <w:t xml:space="preserve">,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נרגעו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 xml:space="preserve">,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שהתמוטטה</w:t>
      </w:r>
      <w:r>
        <w:rPr>
          <w:rtl w:val="true"/>
        </w:rPr>
        <w:t xml:space="preserve">).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נרגעה</w:t>
      </w:r>
      <w:r>
        <w:rPr>
          <w:rtl w:val="true"/>
        </w:rPr>
        <w:t xml:space="preserve">",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"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: "</w:t>
      </w:r>
      <w:r>
        <w:rPr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מצטערת</w:t>
      </w:r>
      <w:r>
        <w:rPr>
          <w:rtl w:val="true"/>
        </w:rPr>
        <w:t xml:space="preserve">, </w:t>
      </w:r>
      <w:r>
        <w:rPr>
          <w:rtl w:val="true"/>
        </w:rPr>
        <w:t>תמסור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, </w:t>
      </w:r>
      <w:r>
        <w:rPr>
          <w:rtl w:val="true"/>
        </w:rPr>
        <w:t>ומש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נשדדו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הטריפה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השפילה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ירקה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קיללה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5"/>
        </w:numPr>
        <w:ind w:hanging="0" w:start="0" w:end="0"/>
        <w:jc w:val="both"/>
        <w:rPr/>
      </w:pPr>
      <w:r>
        <w:rPr>
          <w:rtl w:val="true"/>
        </w:rPr>
        <w:t>בחקירתו המשלימה נימק המערער את כבישת גרסתו בכך שבא</w:t>
      </w:r>
      <w:r>
        <w:rPr>
          <w:rtl w:val="true"/>
        </w:rPr>
        <w:t>-</w:t>
      </w:r>
      <w:r>
        <w:rPr>
          <w:rtl w:val="true"/>
        </w:rPr>
        <w:t>כוחו דאז עו</w:t>
      </w:r>
      <w:r>
        <w:rPr>
          <w:rtl w:val="true"/>
        </w:rPr>
        <w:t>"</w:t>
      </w:r>
      <w:r>
        <w:rPr>
          <w:rtl w:val="true"/>
        </w:rPr>
        <w:t>ד תילאווי מטעם הסניגוריה הציבורית הנחה אותו ש</w:t>
      </w:r>
      <w:r>
        <w:rPr>
          <w:rtl w:val="true"/>
        </w:rPr>
        <w:t>"</w:t>
      </w:r>
      <w:r>
        <w:rPr>
          <w:rtl w:val="true"/>
        </w:rPr>
        <w:t>אסור לשנות גרסה</w:t>
      </w:r>
      <w:r>
        <w:rPr>
          <w:rtl w:val="true"/>
        </w:rPr>
        <w:t xml:space="preserve">, </w:t>
      </w:r>
      <w:r>
        <w:rPr>
          <w:rtl w:val="true"/>
        </w:rPr>
        <w:t>מה שאמרת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ב</w:t>
      </w:r>
      <w:r>
        <w:rPr>
          <w:rtl w:val="true"/>
        </w:rPr>
        <w:t>'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22-21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 בבית המשפט הוסיף</w:t>
      </w:r>
      <w:r>
        <w:rPr>
          <w:rtl w:val="true"/>
        </w:rPr>
        <w:t xml:space="preserve">, </w:t>
      </w:r>
      <w:r>
        <w:rPr>
          <w:rtl w:val="true"/>
        </w:rPr>
        <w:t>כי מספר ימים לאחר תחילת החקירה</w:t>
      </w:r>
      <w:r>
        <w:rPr>
          <w:rtl w:val="true"/>
        </w:rPr>
        <w:t xml:space="preserve">, </w:t>
      </w:r>
      <w:r>
        <w:rPr>
          <w:rtl w:val="true"/>
        </w:rPr>
        <w:t>הוא חשף בפני עו</w:t>
      </w:r>
      <w:r>
        <w:rPr>
          <w:rtl w:val="true"/>
        </w:rPr>
        <w:t>"</w:t>
      </w:r>
      <w:r>
        <w:rPr>
          <w:rtl w:val="true"/>
        </w:rPr>
        <w:t>ד תילאווי כי במהלך האירועים ננקטה אלימות הדדית בינו לבין המנוחה</w:t>
      </w:r>
      <w:r>
        <w:rPr>
          <w:rtl w:val="true"/>
        </w:rPr>
        <w:t xml:space="preserve">, </w:t>
      </w:r>
      <w:r>
        <w:rPr>
          <w:rtl w:val="true"/>
        </w:rPr>
        <w:t>לרבות באמצעות משקולות ואבנים</w:t>
      </w:r>
      <w:r>
        <w:rPr>
          <w:rtl w:val="true"/>
        </w:rPr>
        <w:t xml:space="preserve">, </w:t>
      </w:r>
      <w:r>
        <w:rPr>
          <w:rtl w:val="true"/>
        </w:rPr>
        <w:t>וכי הוא הרג את המנוחה</w:t>
      </w:r>
      <w:r>
        <w:rPr>
          <w:rtl w:val="true"/>
        </w:rPr>
        <w:t xml:space="preserve">; </w:t>
      </w:r>
      <w:r>
        <w:rPr>
          <w:rtl w:val="true"/>
        </w:rPr>
        <w:t>והלה בתגובה ייעץ לו שלא לשנות את גרסתו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הוחלף הייצוג</w:t>
      </w:r>
      <w:r>
        <w:rPr>
          <w:rtl w:val="true"/>
        </w:rPr>
        <w:t xml:space="preserve">, </w:t>
      </w:r>
      <w:r>
        <w:rPr>
          <w:rtl w:val="true"/>
        </w:rPr>
        <w:t>וגם לבא</w:t>
      </w:r>
      <w:r>
        <w:rPr>
          <w:rtl w:val="true"/>
        </w:rPr>
        <w:t>-</w:t>
      </w:r>
      <w:r>
        <w:rPr>
          <w:rtl w:val="true"/>
        </w:rPr>
        <w:t>כוחו הנוסף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כבהא</w:t>
      </w:r>
      <w:r>
        <w:rPr>
          <w:rtl w:val="true"/>
        </w:rPr>
        <w:t xml:space="preserve">, </w:t>
      </w:r>
      <w:r>
        <w:rPr>
          <w:rtl w:val="true"/>
        </w:rPr>
        <w:t>סיפר המערער שהרג את המנוחה</w:t>
      </w:r>
      <w:r>
        <w:rPr>
          <w:rtl w:val="true"/>
        </w:rPr>
        <w:t xml:space="preserve">; </w:t>
      </w:r>
      <w:r>
        <w:rPr>
          <w:rtl w:val="true"/>
        </w:rPr>
        <w:t>אך גם הפעם קיבל ממנו עצה שלא לשנות מגרסתו</w:t>
      </w:r>
      <w:r>
        <w:rPr>
          <w:rtl w:val="true"/>
        </w:rPr>
        <w:t xml:space="preserve">. </w:t>
      </w:r>
      <w:r>
        <w:rPr>
          <w:rtl w:val="true"/>
        </w:rPr>
        <w:t>רק בא</w:t>
      </w:r>
      <w:r>
        <w:rPr>
          <w:rtl w:val="true"/>
        </w:rPr>
        <w:t>-</w:t>
      </w:r>
      <w:r>
        <w:rPr>
          <w:rtl w:val="true"/>
        </w:rPr>
        <w:t xml:space="preserve">כוחו הנוכחי של המערער המליץ לו לספר את מה שהתרחש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328-327</w:t>
      </w:r>
      <w:r>
        <w:rPr>
          <w:rtl w:val="true"/>
        </w:rPr>
        <w:t xml:space="preserve">, </w:t>
      </w:r>
      <w:r>
        <w:rPr/>
        <w:t>340</w:t>
      </w:r>
      <w:r>
        <w:rPr>
          <w:rtl w:val="true"/>
        </w:rPr>
        <w:t xml:space="preserve">, </w:t>
      </w:r>
      <w:r>
        <w:rPr/>
        <w:t>347-346</w:t>
      </w:r>
      <w:r>
        <w:rPr>
          <w:rtl w:val="true"/>
        </w:rPr>
        <w:t xml:space="preserve">, </w:t>
      </w:r>
      <w:r>
        <w:rPr/>
        <w:t>353-351</w:t>
      </w:r>
      <w:r>
        <w:rPr>
          <w:rtl w:val="true"/>
        </w:rPr>
        <w:t xml:space="preserve">, </w:t>
      </w:r>
      <w:r>
        <w:rPr/>
        <w:t>451-448</w:t>
      </w:r>
      <w:r>
        <w:rPr>
          <w:rtl w:val="true"/>
        </w:rPr>
        <w:t xml:space="preserve"> </w:t>
      </w:r>
      <w:r>
        <w:rPr>
          <w:rtl w:val="true"/>
        </w:rPr>
        <w:t>לפרוטוקול הדיונים בבית המשפט המחוזי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תילאווי</w:t>
      </w:r>
      <w:r>
        <w:rPr>
          <w:rtl w:val="true"/>
        </w:rPr>
        <w:t xml:space="preserve">, </w:t>
      </w:r>
      <w:r>
        <w:rPr>
          <w:rtl w:val="true"/>
        </w:rPr>
        <w:t>שזומן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מהריב</w:t>
      </w:r>
      <w:r>
        <w:rPr>
          <w:rtl w:val="true"/>
        </w:rPr>
        <w:t xml:space="preserve">,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תילאווי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כבהא</w:t>
      </w:r>
      <w:r>
        <w:rPr>
          <w:rtl w:val="true"/>
        </w:rPr>
        <w:t xml:space="preserve">, </w:t>
      </w:r>
      <w:r>
        <w:rPr>
          <w:rtl w:val="true"/>
        </w:rPr>
        <w:t>שייצג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342-341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5"/>
        </w:numPr>
        <w:ind w:hanging="0" w:start="0" w:end="0"/>
        <w:jc w:val="both"/>
        <w:rPr/>
      </w:pPr>
      <w:r>
        <w:rPr>
          <w:rtl w:val="true"/>
        </w:rPr>
        <w:t>משהמערער לא חלק עוד על כך שהוא גרם למות המנוחה</w:t>
      </w:r>
      <w:r>
        <w:rPr>
          <w:rtl w:val="true"/>
        </w:rPr>
        <w:t xml:space="preserve">, </w:t>
      </w:r>
      <w:r>
        <w:rPr>
          <w:rtl w:val="true"/>
        </w:rPr>
        <w:t>הצטמצמה יריעת המחלוקת בבית המשפט המחוזי לשאלה האם רצח המערער את המנוחה בכוונה תחילה</w:t>
      </w:r>
      <w:r>
        <w:rPr>
          <w:rtl w:val="true"/>
        </w:rPr>
        <w:t xml:space="preserve">, </w:t>
      </w:r>
      <w:r>
        <w:rPr>
          <w:rtl w:val="true"/>
        </w:rPr>
        <w:t>כגרסת התביעה</w:t>
      </w:r>
      <w:r>
        <w:rPr>
          <w:rtl w:val="true"/>
        </w:rPr>
        <w:t xml:space="preserve">; </w:t>
      </w:r>
      <w:r>
        <w:rPr>
          <w:rtl w:val="true"/>
        </w:rPr>
        <w:t>או שמא התנהגותה המקנטרת של המנוחה גרמה למערער לאבד שליטה ולהרגה</w:t>
      </w:r>
      <w:r>
        <w:rPr>
          <w:rtl w:val="true"/>
        </w:rPr>
        <w:t xml:space="preserve">, </w:t>
      </w:r>
      <w:r>
        <w:rPr>
          <w:rtl w:val="true"/>
        </w:rPr>
        <w:t>כגרסת הסניגוריה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פסק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סקר בפסק דינו </w:t>
      </w:r>
      <w:r>
        <w:rPr>
          <w:rtl w:val="true"/>
        </w:rPr>
        <w:t>(</w:t>
      </w:r>
      <w:r>
        <w:rPr>
          <w:rtl w:val="true"/>
        </w:rPr>
        <w:t xml:space="preserve">מפי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ברודי</w:t>
      </w:r>
      <w:r>
        <w:rPr>
          <w:rtl w:val="true"/>
        </w:rPr>
        <w:t xml:space="preserve">) </w:t>
      </w:r>
      <w:r>
        <w:rPr>
          <w:rtl w:val="true"/>
        </w:rPr>
        <w:t>את עיקרי הראיות ולאחר דיון בהן הרשיע את המערער בעבירות שיוחסו 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בישוב</w:t>
      </w:r>
      <w:r>
        <w:rPr>
          <w:rtl w:val="true"/>
        </w:rPr>
        <w:t xml:space="preserve">, </w:t>
      </w:r>
      <w:r>
        <w:rPr>
          <w:rtl w:val="true"/>
        </w:rPr>
        <w:t>ששמעו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</w:t>
      </w:r>
      <w:r>
        <w:rPr>
          <w:rtl w:val="true"/>
        </w:rPr>
        <w:t xml:space="preserve">, </w:t>
      </w:r>
      <w:r>
        <w:rPr>
          <w:rtl w:val="true"/>
        </w:rPr>
        <w:t>מחבלות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),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משולבים</w:t>
      </w:r>
      <w:r>
        <w:rPr>
          <w:rtl w:val="true"/>
        </w:rPr>
        <w:t xml:space="preserve">,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מהתגוננות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tl w:val="true"/>
        </w:rPr>
        <w:t xml:space="preserve"> </w:t>
      </w:r>
      <w:r>
        <w:rPr>
          <w:rtl w:val="true"/>
        </w:rPr>
        <w:t>מערכת</w:t>
      </w:r>
      <w:r>
        <w:rPr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 </w:t>
      </w:r>
      <w:r>
        <w:rPr>
          <w:rtl w:val="true"/>
        </w:rPr>
        <w:t>האידילית</w:t>
      </w:r>
      <w:r>
        <w:rPr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ידעה</w:t>
      </w:r>
      <w:r>
        <w:rPr>
          <w:rtl w:val="true"/>
        </w:rPr>
        <w:t xml:space="preserve"> </w:t>
      </w:r>
      <w:r>
        <w:rPr>
          <w:rtl w:val="true"/>
        </w:rPr>
        <w:t>עליות</w:t>
      </w:r>
      <w:r>
        <w:rPr>
          <w:rtl w:val="true"/>
        </w:rPr>
        <w:t xml:space="preserve"> </w:t>
      </w:r>
      <w:r>
        <w:rPr>
          <w:rtl w:val="true"/>
        </w:rPr>
        <w:t>ומורדות</w:t>
      </w:r>
      <w:r>
        <w:rPr>
          <w:rtl w:val="true"/>
        </w:rPr>
        <w:t xml:space="preserve">".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וכי גרסת המערער באשר למזגה החם של המנוחה נסתרה בעדות הבת לינא</w:t>
      </w:r>
      <w:r>
        <w:rPr>
          <w:rtl w:val="true"/>
        </w:rPr>
        <w:t xml:space="preserve">, </w:t>
      </w:r>
      <w:r>
        <w:rPr>
          <w:rtl w:val="true"/>
        </w:rPr>
        <w:t>אותה מצא בית המשפט כנה ומהימנה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הוסיף ו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להשתלשלות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דרכונה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הבת </w:t>
      </w:r>
      <w:r>
        <w:rPr>
          <w:rtl w:val="true"/>
        </w:rPr>
        <w:t>לינא</w:t>
      </w:r>
      <w:r>
        <w:rPr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יתכן ש</w:t>
      </w:r>
      <w:r>
        <w:rPr>
          <w:rtl w:val="true"/>
        </w:rPr>
        <w:t>הוויכוח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 </w:t>
      </w:r>
      <w:r>
        <w:rPr>
          <w:rtl w:val="true"/>
        </w:rPr>
        <w:t>החריף</w:t>
      </w:r>
      <w:r>
        <w:rPr>
          <w:rtl w:val="true"/>
        </w:rPr>
        <w:t xml:space="preserve"> במהלך נסיעתם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</w:t>
      </w:r>
      <w:r>
        <w:rPr>
          <w:rtl w:val="true"/>
        </w:rPr>
        <w:t>"</w:t>
      </w:r>
      <w:r>
        <w:rPr>
          <w:rtl w:val="true"/>
        </w:rPr>
        <w:t>טווה מערכת סבוכה</w:t>
      </w:r>
      <w:r>
        <w:rPr>
          <w:rtl w:val="true"/>
        </w:rPr>
        <w:t xml:space="preserve">, </w:t>
      </w:r>
      <w:r>
        <w:rPr>
          <w:rtl w:val="true"/>
        </w:rPr>
        <w:t>עמוקה ורחבה של שקרים</w:t>
      </w:r>
      <w:r>
        <w:rPr>
          <w:rtl w:val="true"/>
        </w:rPr>
        <w:t xml:space="preserve">, </w:t>
      </w:r>
      <w:r>
        <w:rPr>
          <w:rtl w:val="true"/>
        </w:rPr>
        <w:t>תוך ניסיון מניפולטיבי להתאים את הגרסה</w:t>
      </w:r>
      <w:r>
        <w:rPr>
          <w:rtl w:val="true"/>
        </w:rPr>
        <w:t xml:space="preserve">, </w:t>
      </w:r>
      <w:r>
        <w:rPr>
          <w:rtl w:val="true"/>
        </w:rPr>
        <w:t>בין היתר לממצאים בשטח ולממצאים הפורנזיים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וקלושים</w:t>
      </w:r>
      <w:r>
        <w:rPr>
          <w:rtl w:val="true"/>
        </w:rPr>
        <w:t xml:space="preserve">"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השימשה</w:t>
      </w:r>
      <w:r>
        <w:rPr>
          <w:rtl w:val="true"/>
        </w:rPr>
        <w:t xml:space="preserve">;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;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עצמיים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המניפולטיבי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</w:t>
      </w:r>
      <w:r>
        <w:rPr>
          <w:rtl w:val="true"/>
        </w:rPr>
        <w:t xml:space="preserve">"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קלושים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התאמות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אשר ליסוד הנפשי הדרוש בעבירת הרצח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נקבע כי נטילת המשקולת והאבנים </w:t>
      </w:r>
      <w:r>
        <w:rPr>
          <w:rtl w:val="true"/>
        </w:rPr>
        <w:t xml:space="preserve">בזירה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ממלאת את דרישת ההכנה</w:t>
      </w:r>
      <w:r>
        <w:rPr>
          <w:rtl w:val="true"/>
        </w:rPr>
        <w:t xml:space="preserve">; </w:t>
      </w:r>
      <w:r>
        <w:rPr>
          <w:rtl w:val="true"/>
        </w:rPr>
        <w:t>כי ביציאת בני הזוג מבית אחותו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ולכל המאוחר בזירה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התגבשה אצלו ההחלטה להמית</w:t>
      </w:r>
      <w:r>
        <w:rPr>
          <w:rtl w:val="true"/>
        </w:rPr>
        <w:t xml:space="preserve">, </w:t>
      </w:r>
      <w:r>
        <w:rPr>
          <w:rtl w:val="true"/>
        </w:rPr>
        <w:t xml:space="preserve">וכי חזקת הכוונה מלמדת כי התכוון לתוצאה הטבעית של </w:t>
      </w:r>
      <w:r>
        <w:rPr>
          <w:rtl w:val="true"/>
        </w:rPr>
        <w:t>מעשי האלימות הקשים שנקט נגד המנוחה</w:t>
      </w:r>
      <w:r>
        <w:rPr>
          <w:rtl w:val="true"/>
        </w:rPr>
        <w:t xml:space="preserve">, </w:t>
      </w:r>
      <w:r>
        <w:rPr>
          <w:rtl w:val="true"/>
        </w:rPr>
        <w:t>אשר אכן הביאו למותה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tl w:val="true"/>
        </w:rPr>
        <w:t xml:space="preserve">: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;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הפעילה</w:t>
      </w:r>
      <w:r>
        <w:rPr>
          <w:rtl w:val="true"/>
        </w:rPr>
        <w:t xml:space="preserve">;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ויצירת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והמתוחכמת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והבדויה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אף שהדבר לא נאמר במפורש בהכרעת הדין</w:t>
      </w:r>
      <w:r>
        <w:rPr>
          <w:rtl w:val="true"/>
        </w:rPr>
        <w:t xml:space="preserve">, </w:t>
      </w:r>
      <w:r>
        <w:rPr>
          <w:rtl w:val="true"/>
        </w:rPr>
        <w:t>דומה שהמערער הודה בעבירות שיבוש מהלכי משפט וידיעות כוזבות</w:t>
      </w:r>
      <w:r>
        <w:rPr>
          <w:rtl w:val="true"/>
        </w:rPr>
        <w:t xml:space="preserve">, </w:t>
      </w:r>
      <w:r>
        <w:rPr>
          <w:rtl w:val="true"/>
        </w:rPr>
        <w:t>ומכל מקום הוא הורשע בהן ואין לפנינו ערעור בסוגיה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בבואו לגזור עונש למערער קבע בית המשפט המחוזי כי העונש על עבירת הרצח הוא מאסר עולם חובה</w:t>
      </w:r>
      <w:r>
        <w:rPr>
          <w:rtl w:val="true"/>
        </w:rPr>
        <w:t xml:space="preserve">, </w:t>
      </w:r>
      <w:r>
        <w:rPr>
          <w:rtl w:val="true"/>
        </w:rPr>
        <w:t>וכי העבירות האחרות נלוות לה ו</w:t>
      </w:r>
      <w:r>
        <w:rPr>
          <w:rtl w:val="true"/>
        </w:rPr>
        <w:t>"</w:t>
      </w:r>
      <w:r>
        <w:rPr>
          <w:rtl w:val="true"/>
        </w:rPr>
        <w:t>משרתות</w:t>
      </w:r>
      <w:r>
        <w:rPr>
          <w:rtl w:val="true"/>
        </w:rPr>
        <w:t xml:space="preserve">" </w:t>
      </w:r>
      <w:r>
        <w:rPr>
          <w:rtl w:val="true"/>
        </w:rPr>
        <w:t>את ביצועה</w:t>
      </w:r>
      <w:r>
        <w:rPr>
          <w:rtl w:val="true"/>
        </w:rPr>
        <w:t xml:space="preserve">, </w:t>
      </w:r>
      <w:r>
        <w:rPr>
          <w:rtl w:val="true"/>
        </w:rPr>
        <w:t>ועל כן לא הוטל עונש מאסר נוסף בגינן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האכזריות</w:t>
      </w:r>
      <w:r>
        <w:rPr>
          <w:rtl w:val="true"/>
        </w:rPr>
        <w:t xml:space="preserve">" </w:t>
      </w:r>
      <w:r>
        <w:rPr>
          <w:rtl w:val="true"/>
        </w:rPr>
        <w:t>שבעקבותיהן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אימם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שיחולק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הטענות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המערער משיג על הרשעתו ברצח ומבקש להמיר</w:t>
      </w:r>
      <w:r>
        <w:rPr>
          <w:rtl w:val="true"/>
        </w:rPr>
        <w:t>ה</w:t>
      </w:r>
      <w:r>
        <w:rPr>
          <w:rtl w:val="true"/>
        </w:rPr>
        <w:t xml:space="preserve"> להרשעה בהריגה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 xml:space="preserve">עובר להמתתה בידיו </w:t>
      </w:r>
      <w:r>
        <w:rPr>
          <w:rtl w:val="true"/>
        </w:rPr>
        <w:t>–</w:t>
      </w:r>
      <w:r>
        <w:rPr>
          <w:rtl w:val="true"/>
        </w:rPr>
        <w:t xml:space="preserve"> קללותיה</w:t>
      </w:r>
      <w:r>
        <w:rPr>
          <w:rtl w:val="true"/>
        </w:rPr>
        <w:t xml:space="preserve">, </w:t>
      </w:r>
      <w:r>
        <w:rPr>
          <w:rtl w:val="true"/>
        </w:rPr>
        <w:t xml:space="preserve">השפלתה את המערער והכאתו על ידה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תה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קנטו</w:t>
      </w:r>
      <w:r>
        <w:rPr>
          <w:rtl w:val="true"/>
        </w:rPr>
        <w:t>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ט–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תיקון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חדשה</w:t>
      </w:r>
      <w:r>
        <w:rPr>
          <w:rtl w:val="true"/>
        </w:rPr>
        <w:t xml:space="preserve">" </w:t>
      </w:r>
      <w:hyperlink r:id="rId5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–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המשיבה ביקשה לדחות את הערעור</w:t>
      </w:r>
      <w:r>
        <w:rPr>
          <w:rtl w:val="true"/>
        </w:rPr>
        <w:t xml:space="preserve">, </w:t>
      </w:r>
      <w:r>
        <w:rPr>
          <w:rtl w:val="true"/>
        </w:rPr>
        <w:t>משאין לטענתה עילה להתערב בפסק דינו של בית המשפט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</w:t>
      </w:r>
      <w:r>
        <w:rPr>
          <w:rtl w:val="true"/>
        </w:rPr>
        <w:t>י</w:t>
      </w:r>
      <w:r>
        <w:rPr>
          <w:rtl w:val="true"/>
        </w:rPr>
        <w:t>לות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כלל נקוט בידינו כי ערכאת הערעור אינה נוהגת להתערב בממצאי עובדה ומהימנות 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בלבד</w:t>
      </w:r>
      <w:r>
        <w:rPr>
          <w:rtl w:val="true"/>
        </w:rPr>
        <w:t xml:space="preserve">. </w:t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>לא צלח המערער את המשוכה הגבוהה שהציב הכלל האמור לפניו</w:t>
      </w:r>
      <w:r>
        <w:rPr>
          <w:rtl w:val="true"/>
        </w:rPr>
        <w:t xml:space="preserve">. </w:t>
      </w:r>
      <w:r>
        <w:rPr>
          <w:rtl w:val="true"/>
        </w:rPr>
        <w:t>לאחר שבחנתי את טענותיו לאור חומר הראיות הרב</w:t>
      </w:r>
      <w:r>
        <w:rPr>
          <w:rtl w:val="true"/>
        </w:rPr>
        <w:t xml:space="preserve">, </w:t>
      </w:r>
      <w:r>
        <w:rPr>
          <w:rtl w:val="true"/>
        </w:rPr>
        <w:t xml:space="preserve">ובפרט לנוכח הודעתו המשלימה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) </w:t>
      </w:r>
      <w:r>
        <w:rPr>
          <w:rtl w:val="true"/>
        </w:rPr>
        <w:t>ועדותו בבית המשפט</w:t>
      </w:r>
      <w:r>
        <w:rPr>
          <w:rtl w:val="true"/>
        </w:rPr>
        <w:t xml:space="preserve">, </w:t>
      </w:r>
      <w:r>
        <w:rPr>
          <w:rtl w:val="true"/>
        </w:rPr>
        <w:t>באתי לכלל מסקנה כי בדין הורשע בדינו</w:t>
      </w:r>
      <w:r>
        <w:rPr>
          <w:rtl w:val="true"/>
        </w:rPr>
        <w:t xml:space="preserve">, </w:t>
      </w:r>
      <w:r>
        <w:rPr>
          <w:rtl w:val="true"/>
        </w:rPr>
        <w:t>ואין מקום להתערב בקביעותיו של בית המשפט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כי לא הוכח שהתגבשה אצלו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להמית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לא התקיימו אצלו שלושת יסודות המשנה המנויים </w:t>
      </w:r>
      <w:hyperlink r:id="rId5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את הקורבן</w:t>
      </w:r>
      <w:r>
        <w:rPr>
          <w:rtl w:val="true"/>
        </w:rPr>
        <w:t>; "</w:t>
      </w:r>
      <w:r>
        <w:rPr>
          <w:rtl w:val="true"/>
        </w:rPr>
        <w:t>בלי</w:t>
      </w:r>
      <w:r>
        <w:rPr>
          <w:rtl w:val="true"/>
        </w:rPr>
        <w:t xml:space="preserve"> </w:t>
      </w:r>
      <w:r>
        <w:rPr>
          <w:rtl w:val="true"/>
        </w:rPr>
        <w:t>שקדמה</w:t>
      </w:r>
      <w:r>
        <w:rPr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 </w:t>
      </w:r>
      <w:r>
        <w:rPr>
          <w:rtl w:val="true"/>
        </w:rPr>
        <w:t>בתכוף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"; "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שהכין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שהכין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המית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מבין יסודות אלו</w:t>
      </w:r>
      <w:r>
        <w:rPr>
          <w:rtl w:val="true"/>
        </w:rPr>
        <w:t xml:space="preserve">, </w:t>
      </w:r>
      <w:r>
        <w:rPr>
          <w:rtl w:val="true"/>
        </w:rPr>
        <w:t>המערער מיקד את טענותיו בהיעדר התקיימותם של שני רכיבים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>, "</w:t>
      </w:r>
      <w:r>
        <w:rPr>
          <w:rtl w:val="true"/>
        </w:rPr>
        <w:t>ההחלטה להמית</w:t>
      </w:r>
      <w:r>
        <w:rPr>
          <w:rtl w:val="true"/>
        </w:rPr>
        <w:t xml:space="preserve">", </w:t>
      </w:r>
      <w:r>
        <w:rPr>
          <w:rtl w:val="true"/>
        </w:rPr>
        <w:t>שכן לגרסתו בשום שלב הוא לא קיבל החלטה להמית את המנוחה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היעדר הקנטור</w:t>
      </w:r>
      <w:r>
        <w:rPr>
          <w:rtl w:val="true"/>
        </w:rPr>
        <w:t xml:space="preserve">, </w:t>
      </w:r>
      <w:r>
        <w:rPr>
          <w:rtl w:val="true"/>
        </w:rPr>
        <w:t>מאחר שלגרסתו התגרותה של המנוחה בו הביאה אותו לביצוע המעשה תוך איבוד עשתונותיו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 xml:space="preserve">נסיבות המתתה של המנוחה בידי המערער מעידות באופן ברור ומפורש על התקיימותה של </w:t>
      </w:r>
      <w:r>
        <w:rPr>
          <w:rtl w:val="true"/>
        </w:rPr>
        <w:t>"</w:t>
      </w:r>
      <w:r>
        <w:rPr>
          <w:rtl w:val="true"/>
        </w:rPr>
        <w:t>חזקת הכוונה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כי המערער התכוון לתוצאה הטבעית של מות המנוחה כתוצאה מהאלימות הקשה שהפעיל כלפיה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לבורא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בסקילה</w:t>
      </w:r>
      <w:r>
        <w:rPr>
          <w:rtl w:val="true"/>
        </w:rPr>
        <w:t xml:space="preserve">.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בגולגולתה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המערער ביקש לסתור את חזקת הכוונה</w:t>
      </w:r>
      <w:r>
        <w:rPr>
          <w:rtl w:val="true"/>
        </w:rPr>
        <w:t xml:space="preserve">, </w:t>
      </w:r>
      <w:r>
        <w:rPr>
          <w:rtl w:val="true"/>
        </w:rPr>
        <w:t>באמצעות טענתו לפיה לא הוכח מניע מצידו להמתת המנוחה</w:t>
      </w:r>
      <w:r>
        <w:rPr>
          <w:rtl w:val="true"/>
        </w:rPr>
        <w:t xml:space="preserve">. </w:t>
      </w:r>
      <w:r>
        <w:rPr>
          <w:rtl w:val="true"/>
        </w:rPr>
        <w:t>לא זו בלבד</w:t>
      </w:r>
      <w:r>
        <w:rPr>
          <w:rtl w:val="true"/>
        </w:rPr>
        <w:t xml:space="preserve">, </w:t>
      </w:r>
      <w:r>
        <w:rPr>
          <w:rtl w:val="true"/>
        </w:rPr>
        <w:t>אלא שלטענתו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 </w:t>
      </w:r>
      <w:r>
        <w:rPr>
          <w:rtl w:val="true"/>
        </w:rPr>
        <w:t>לרצח המנוחה</w:t>
      </w:r>
      <w:r>
        <w:rPr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מערכת</w:t>
      </w:r>
      <w:r>
        <w:rPr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 </w:t>
      </w:r>
      <w:r>
        <w:rPr>
          <w:rtl w:val="true"/>
        </w:rPr>
        <w:t>קרובה</w:t>
      </w:r>
      <w:r>
        <w:rPr>
          <w:rtl w:val="true"/>
        </w:rPr>
        <w:t xml:space="preserve"> </w:t>
      </w:r>
      <w:r>
        <w:rPr>
          <w:rtl w:val="true"/>
        </w:rPr>
        <w:t>וחיובית</w:t>
      </w:r>
      <w:r>
        <w:rPr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נה מאידך גיסא</w:t>
      </w:r>
      <w:r>
        <w:rPr>
          <w:rtl w:val="true"/>
        </w:rPr>
        <w:t xml:space="preserve">, </w:t>
      </w:r>
      <w:r>
        <w:rPr>
          <w:rtl w:val="true"/>
        </w:rPr>
        <w:t>בפרט ביום האירוע</w:t>
      </w:r>
      <w:r>
        <w:rPr>
          <w:rtl w:val="true"/>
        </w:rPr>
        <w:t xml:space="preserve">, </w:t>
      </w:r>
      <w:r>
        <w:rPr>
          <w:rtl w:val="true"/>
        </w:rPr>
        <w:t>מחלישים מאוד את התשתית הראייתית התומכת בהרשעתו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שנקבע בהכרעת הדין</w:t>
      </w:r>
      <w:r>
        <w:rPr>
          <w:rtl w:val="true"/>
        </w:rPr>
        <w:t>, "</w:t>
      </w:r>
      <w:r>
        <w:rPr>
          <w:rtl w:val="true"/>
        </w:rPr>
        <w:t>המאשימה לא טענה בכתב האישום לקיומו של מניע</w:t>
      </w:r>
      <w:r>
        <w:rPr>
          <w:rtl w:val="true"/>
        </w:rPr>
        <w:t xml:space="preserve">, </w:t>
      </w:r>
      <w:r>
        <w:rPr>
          <w:rtl w:val="true"/>
        </w:rPr>
        <w:t>וגם בהשתלשלות האירועים ביום האירוע אין אינדיקציה למניע מסוים לקטילת חייה של המנוחה</w:t>
      </w:r>
      <w:r>
        <w:rPr>
          <w:rtl w:val="true"/>
        </w:rPr>
        <w:t xml:space="preserve">. </w:t>
      </w:r>
      <w:r>
        <w:rPr>
          <w:rtl w:val="true"/>
        </w:rPr>
        <w:t>סוגיית המניע עלתה בחקירה במשטרה</w:t>
      </w:r>
      <w:r>
        <w:rPr>
          <w:rtl w:val="true"/>
        </w:rPr>
        <w:t xml:space="preserve">, </w:t>
      </w:r>
      <w:r>
        <w:rPr>
          <w:rtl w:val="true"/>
        </w:rPr>
        <w:t>אשר לא העלתה דבר בנקודה זו</w:t>
      </w:r>
      <w:r>
        <w:rPr>
          <w:rtl w:val="true"/>
        </w:rPr>
        <w:t xml:space="preserve">". </w:t>
      </w:r>
      <w:r>
        <w:rPr>
          <w:rtl w:val="true"/>
        </w:rPr>
        <w:t>אך בכך אין כדי להועיל למערער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8808/14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(</w:t>
      </w:r>
      <w:r>
        <w:rPr/>
        <w:t>10.1.2017</w:t>
      </w:r>
      <w:r>
        <w:rPr>
          <w:rtl w:val="true"/>
        </w:rPr>
        <w:t xml:space="preserve">)).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"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נסיבתית</w:t>
      </w:r>
      <w:r>
        <w:rPr>
          <w:rtl w:val="true"/>
        </w:rPr>
        <w:t xml:space="preserve">, </w:t>
      </w:r>
      <w:r>
        <w:rPr>
          <w:rtl w:val="true"/>
        </w:rPr>
        <w:t>שעוצמתה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"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7253/14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(</w:t>
      </w:r>
      <w:r>
        <w:rPr/>
        <w:t>16.11.2015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מנוחות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הנגלה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כוונותיו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והמצערת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בהתגשמותה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והמצביעות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לטענתו העיקרית של המערער</w:t>
      </w:r>
      <w:r>
        <w:rPr>
          <w:rtl w:val="true"/>
        </w:rPr>
        <w:t xml:space="preserve">, </w:t>
      </w:r>
      <w:r>
        <w:rPr>
          <w:rtl w:val="true"/>
        </w:rPr>
        <w:t>לפיה המנוחה קנטרה אותו עובר למעשה</w:t>
      </w:r>
      <w:r>
        <w:rPr>
          <w:rtl w:val="true"/>
        </w:rPr>
        <w:t xml:space="preserve">. </w:t>
      </w:r>
      <w:r>
        <w:rPr>
          <w:rtl w:val="true"/>
        </w:rPr>
        <w:t xml:space="preserve">לגרסתו </w:t>
      </w:r>
      <w:r>
        <w:rPr>
          <w:rtl w:val="true"/>
        </w:rPr>
        <w:t>(</w:t>
      </w:r>
      <w:r>
        <w:rPr>
          <w:rtl w:val="true"/>
        </w:rPr>
        <w:t>זו שהוצגה בבית המשפט</w:t>
      </w:r>
      <w:r>
        <w:rPr>
          <w:rtl w:val="true"/>
        </w:rPr>
        <w:t xml:space="preserve">, </w:t>
      </w:r>
      <w:r>
        <w:rPr>
          <w:rtl w:val="true"/>
        </w:rPr>
        <w:t>להבדיל מזו שהוצגה במסגרת חקירתו המשלימה 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), </w:t>
      </w:r>
      <w:r>
        <w:rPr>
          <w:rtl w:val="true"/>
        </w:rPr>
        <w:t>לאחר שיצאו מבית אחותו</w:t>
      </w:r>
      <w:r>
        <w:rPr>
          <w:rtl w:val="true"/>
        </w:rPr>
        <w:t xml:space="preserve">, </w:t>
      </w:r>
      <w:r>
        <w:rPr>
          <w:rtl w:val="true"/>
        </w:rPr>
        <w:t>התחדש הוויכוח בינו לבין המנוחה בנושא חידוש הדרכון של בתם</w:t>
      </w:r>
      <w:r>
        <w:rPr>
          <w:rtl w:val="true"/>
        </w:rPr>
        <w:t xml:space="preserve">, </w:t>
      </w:r>
      <w:r>
        <w:rPr>
          <w:rtl w:val="true"/>
        </w:rPr>
        <w:t>ובמהלך הוויכוח צעקה עליו המנוחה</w:t>
      </w:r>
      <w:r>
        <w:rPr>
          <w:rtl w:val="true"/>
        </w:rPr>
        <w:t xml:space="preserve">, </w:t>
      </w:r>
      <w:r>
        <w:rPr>
          <w:rtl w:val="true"/>
        </w:rPr>
        <w:t>קיללה אותו</w:t>
      </w:r>
      <w:r>
        <w:rPr>
          <w:rtl w:val="true"/>
        </w:rPr>
        <w:t xml:space="preserve">, </w:t>
      </w:r>
      <w:r>
        <w:rPr>
          <w:rtl w:val="true"/>
        </w:rPr>
        <w:t>ירקה עליו</w:t>
      </w:r>
      <w:r>
        <w:rPr>
          <w:rtl w:val="true"/>
        </w:rPr>
        <w:t xml:space="preserve">, </w:t>
      </w:r>
      <w:r>
        <w:rPr>
          <w:rtl w:val="true"/>
        </w:rPr>
        <w:t>זרקה עליו שקית ובתוכה משקולת וחבטה את ראשה שלה באבנים</w:t>
      </w:r>
      <w:r>
        <w:rPr>
          <w:rtl w:val="true"/>
        </w:rPr>
        <w:t xml:space="preserve">. </w:t>
      </w:r>
      <w:r>
        <w:rPr>
          <w:rtl w:val="true"/>
        </w:rPr>
        <w:t>התנהגותה זו השפילה אותו</w:t>
      </w:r>
      <w:r>
        <w:rPr>
          <w:rtl w:val="true"/>
        </w:rPr>
        <w:t xml:space="preserve">, </w:t>
      </w:r>
      <w:r>
        <w:rPr>
          <w:rtl w:val="true"/>
        </w:rPr>
        <w:t xml:space="preserve">וגרמה לו לכדי איבוד עשתונות ואבדן שליטה על מעשיו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287</w:t>
      </w:r>
      <w:r>
        <w:rPr>
          <w:rtl w:val="true"/>
        </w:rPr>
        <w:t xml:space="preserve">, </w:t>
      </w:r>
      <w:r>
        <w:rPr/>
        <w:t>399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499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ומכופלת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18.1.2017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שני ההסברים שסיפק המערער לכבישת גרסת הקנטור לא הניחו את דעתו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 xml:space="preserve">. </w:t>
      </w:r>
      <w:r>
        <w:rPr>
          <w:rtl w:val="true"/>
        </w:rPr>
        <w:t xml:space="preserve">הנימוק הראשון </w:t>
      </w:r>
      <w:r>
        <w:rPr>
          <w:rtl w:val="true"/>
        </w:rPr>
        <w:t>–</w:t>
      </w:r>
      <w:r>
        <w:rPr>
          <w:rtl w:val="true"/>
        </w:rPr>
        <w:t xml:space="preserve"> לפיו המערער כבש את גרסתו בעצת סנגוריו </w:t>
      </w:r>
      <w:r>
        <w:rPr>
          <w:rtl w:val="true"/>
        </w:rPr>
        <w:t>–</w:t>
      </w:r>
      <w:r>
        <w:rPr>
          <w:rtl w:val="true"/>
        </w:rPr>
        <w:t xml:space="preserve"> נדחה על ידי בית המשפט לאחר שעדותו של עו</w:t>
      </w:r>
      <w:r>
        <w:rPr>
          <w:rtl w:val="true"/>
        </w:rPr>
        <w:t>"</w:t>
      </w:r>
      <w:r>
        <w:rPr>
          <w:rtl w:val="true"/>
        </w:rPr>
        <w:t>ד תילאווי התקבלה כמהימנה</w:t>
      </w:r>
      <w:r>
        <w:rPr>
          <w:rtl w:val="true"/>
        </w:rPr>
        <w:t xml:space="preserve">, </w:t>
      </w:r>
      <w:r>
        <w:rPr>
          <w:rtl w:val="true"/>
        </w:rPr>
        <w:t>לעומת גרסת המערער לענין זה</w:t>
      </w:r>
      <w:r>
        <w:rPr>
          <w:rtl w:val="true"/>
        </w:rPr>
        <w:t xml:space="preserve">, </w:t>
      </w:r>
      <w:r>
        <w:rPr>
          <w:rtl w:val="true"/>
        </w:rPr>
        <w:t xml:space="preserve">שהיתה על פי התרשמותו של בית המשפט </w:t>
      </w:r>
      <w:r>
        <w:rPr>
          <w:rtl w:val="true"/>
        </w:rPr>
        <w:t>"</w:t>
      </w:r>
      <w:r>
        <w:rPr>
          <w:rtl w:val="true"/>
        </w:rPr>
        <w:t>שקרית ומסולפת</w:t>
      </w:r>
      <w:r>
        <w:rPr>
          <w:rtl w:val="true"/>
        </w:rPr>
        <w:t>" (</w:t>
      </w:r>
      <w:r>
        <w:rPr>
          <w:rtl w:val="true"/>
        </w:rPr>
        <w:t>כאשר עו</w:t>
      </w:r>
      <w:r>
        <w:rPr>
          <w:rtl w:val="true"/>
        </w:rPr>
        <w:t>"</w:t>
      </w:r>
      <w:r>
        <w:rPr>
          <w:rtl w:val="true"/>
        </w:rPr>
        <w:t>ד כבהא לא זומן כלל לתמוך בטענת של המערער</w:t>
      </w:r>
      <w:r>
        <w:rPr>
          <w:rtl w:val="true"/>
        </w:rPr>
        <w:t xml:space="preserve">). </w:t>
      </w:r>
      <w:r>
        <w:rPr>
          <w:rtl w:val="true"/>
        </w:rPr>
        <w:t xml:space="preserve">הנימוק השני </w:t>
      </w:r>
      <w:r>
        <w:rPr>
          <w:rtl w:val="true"/>
        </w:rPr>
        <w:t>–</w:t>
      </w:r>
      <w:r>
        <w:rPr>
          <w:rtl w:val="true"/>
        </w:rPr>
        <w:t xml:space="preserve"> לפיו בוש המערער מילדיו והעדיף שלא לספר את האמת </w:t>
      </w:r>
      <w:r>
        <w:rPr>
          <w:rtl w:val="true"/>
        </w:rPr>
        <w:t>–</w:t>
      </w:r>
      <w:r>
        <w:rPr>
          <w:rtl w:val="true"/>
        </w:rPr>
        <w:t xml:space="preserve"> נדחה אף הוא</w:t>
      </w:r>
      <w:r>
        <w:rPr>
          <w:rtl w:val="true"/>
        </w:rPr>
        <w:t xml:space="preserve">, </w:t>
      </w:r>
      <w:r>
        <w:rPr>
          <w:rtl w:val="true"/>
        </w:rPr>
        <w:t>מאחר שלא עלה בקנה אחד עם התנהגות המערער בחקירתו</w:t>
      </w:r>
      <w:r>
        <w:rPr>
          <w:rtl w:val="true"/>
        </w:rPr>
        <w:t xml:space="preserve">, </w:t>
      </w:r>
      <w:r>
        <w:rPr>
          <w:rtl w:val="true"/>
        </w:rPr>
        <w:t xml:space="preserve">תוך שנקבע כי </w:t>
      </w:r>
      <w:r>
        <w:rPr>
          <w:rtl w:val="true"/>
        </w:rPr>
        <w:t>"</w:t>
      </w:r>
      <w:r>
        <w:rPr>
          <w:rtl w:val="true"/>
        </w:rPr>
        <w:t>כבישת הגרסה נועדה להגן על עורו של הנאשם</w:t>
      </w:r>
      <w:r>
        <w:rPr>
          <w:rtl w:val="true"/>
        </w:rPr>
        <w:t xml:space="preserve">, </w:t>
      </w:r>
      <w:r>
        <w:rPr>
          <w:rtl w:val="true"/>
        </w:rPr>
        <w:t>ולא על נפשם של הילדים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אף לגופה</w:t>
      </w:r>
      <w:r>
        <w:rPr>
          <w:rtl w:val="true"/>
        </w:rPr>
        <w:t xml:space="preserve">, </w:t>
      </w:r>
      <w:r>
        <w:rPr>
          <w:rtl w:val="true"/>
        </w:rPr>
        <w:t>גרסת הקנטור שמסר המערער אינה משכנעת כלל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לשפר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הזירות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במשקולת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: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אף לו היתה גרסת המערער נכונה</w:t>
      </w:r>
      <w:r>
        <w:rPr>
          <w:rtl w:val="true"/>
        </w:rPr>
        <w:t xml:space="preserve">, </w:t>
      </w:r>
      <w:r>
        <w:rPr>
          <w:rtl w:val="true"/>
        </w:rPr>
        <w:t>ואכן פרץ ויכוח נוקב בינו לבין המנוחה אודות הדרכון ויחסו לבת</w:t>
      </w:r>
      <w:r>
        <w:rPr>
          <w:rtl w:val="true"/>
        </w:rPr>
        <w:t xml:space="preserve">, </w:t>
      </w:r>
      <w:r>
        <w:rPr>
          <w:rtl w:val="true"/>
        </w:rPr>
        <w:t>ואף אם התגלגל הוויכוח לכדי צעקות רמות</w:t>
      </w:r>
      <w:r>
        <w:rPr>
          <w:rtl w:val="true"/>
        </w:rPr>
        <w:t xml:space="preserve">, </w:t>
      </w:r>
      <w:r>
        <w:rPr>
          <w:rtl w:val="true"/>
        </w:rPr>
        <w:t>השפלות ותגרת ידיים כפי שתיאר</w:t>
      </w:r>
      <w:r>
        <w:rPr>
          <w:rtl w:val="true"/>
        </w:rPr>
        <w:t xml:space="preserve">, </w:t>
      </w:r>
      <w:r>
        <w:rPr>
          <w:rtl w:val="true"/>
        </w:rPr>
        <w:t xml:space="preserve">אין בכך כדי לעמוד במבחנים המצטברים שנקבעו בפסיקה לצורך הגדרת 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",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התגרות בתכוף למעשה</w:t>
      </w:r>
      <w:r>
        <w:rPr>
          <w:rtl w:val="true"/>
        </w:rPr>
        <w:t xml:space="preserve">" </w:t>
      </w:r>
      <w:r>
        <w:rPr>
          <w:rtl w:val="true"/>
        </w:rPr>
        <w:t xml:space="preserve">כמובנה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פתאומיים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שהפליא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הסובייקטיבית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2589/15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וינוקורסקי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29.10.2018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שפרץ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ולפעול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 xml:space="preserve">אף את טענות המערער לקיומו של </w:t>
      </w:r>
      <w:r>
        <w:rPr>
          <w:rtl w:val="true"/>
        </w:rPr>
        <w:t>"</w:t>
      </w:r>
      <w:r>
        <w:rPr>
          <w:rtl w:val="true"/>
        </w:rPr>
        <w:t>קנטור מתמשך</w:t>
      </w:r>
      <w:r>
        <w:rPr>
          <w:rtl w:val="true"/>
        </w:rPr>
        <w:t xml:space="preserve">", </w:t>
      </w:r>
      <w:r>
        <w:rPr>
          <w:rtl w:val="true"/>
        </w:rPr>
        <w:t>שנטענו בשפה רפה</w:t>
      </w:r>
      <w:r>
        <w:rPr>
          <w:rtl w:val="true"/>
        </w:rPr>
        <w:t xml:space="preserve">, </w:t>
      </w:r>
      <w:r>
        <w:rPr>
          <w:rtl w:val="true"/>
        </w:rPr>
        <w:t xml:space="preserve">יש לדחות מכל וכל </w:t>
      </w:r>
      <w:r>
        <w:rPr>
          <w:rtl w:val="true"/>
        </w:rPr>
        <w:t>(</w:t>
      </w:r>
      <w:r>
        <w:rPr>
          <w:rtl w:val="true"/>
        </w:rPr>
        <w:t xml:space="preserve">לדוקטרינת 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"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התגרויות</w:t>
      </w:r>
      <w:r>
        <w:rPr>
          <w:rtl w:val="true"/>
        </w:rPr>
        <w:t xml:space="preserve"> </w:t>
      </w:r>
      <w:r>
        <w:rPr>
          <w:rtl w:val="true"/>
        </w:rPr>
        <w:t>מתמשכות</w:t>
      </w:r>
      <w:r>
        <w:rPr>
          <w:rtl w:val="true"/>
        </w:rPr>
        <w:t xml:space="preserve"> </w:t>
      </w:r>
      <w:r>
        <w:rPr>
          <w:rtl w:val="true"/>
        </w:rPr>
        <w:t>ומצטברות</w:t>
      </w:r>
      <w:r>
        <w:rPr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קרבן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31.5.2016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טענה זו של המערער אינה עולה בקנה אחד עם תיאורו בעדותו את מערכת היחסים הנינוחה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עם המנוחה</w:t>
      </w:r>
      <w:r>
        <w:rPr>
          <w:rtl w:val="true"/>
        </w:rPr>
        <w:t xml:space="preserve">; </w:t>
      </w:r>
      <w:r>
        <w:rPr>
          <w:rtl w:val="true"/>
        </w:rPr>
        <w:t xml:space="preserve">תיאור שעליו חזר גם בנימוקי הערעור מטעמו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אף בהתנהגותה הנטענת של המנוחה בעת הנסיעה ברכב לא ניתן לראות כ</w:t>
      </w:r>
      <w:r>
        <w:rPr>
          <w:rtl w:val="true"/>
        </w:rPr>
        <w:t>"</w:t>
      </w:r>
      <w:r>
        <w:rPr>
          <w:rtl w:val="true"/>
        </w:rPr>
        <w:t>קנטור מתמשך</w:t>
      </w:r>
      <w:r>
        <w:rPr>
          <w:rtl w:val="true"/>
        </w:rPr>
        <w:t xml:space="preserve">", </w:t>
      </w:r>
      <w:r>
        <w:rPr>
          <w:rtl w:val="true"/>
        </w:rPr>
        <w:t xml:space="preserve">שהרי לאחר שחבל בה המערער אנושות בזירה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אין זה מתקבל על הדעת שמצבה הפיזי באותה עת איפשר לה לבצע פעולות העולות כדי קנטור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המערער הוסיף וטען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משנתן משקל מופרז לשקריו</w:t>
      </w:r>
      <w:r>
        <w:rPr>
          <w:rtl w:val="true"/>
        </w:rPr>
        <w:t xml:space="preserve">, </w:t>
      </w:r>
      <w:r>
        <w:rPr>
          <w:rtl w:val="true"/>
        </w:rPr>
        <w:t>וכי בעשותו כן</w:t>
      </w:r>
      <w:r>
        <w:rPr>
          <w:rtl w:val="true"/>
        </w:rPr>
        <w:t xml:space="preserve">, </w:t>
      </w:r>
      <w:r>
        <w:rPr>
          <w:rtl w:val="true"/>
        </w:rPr>
        <w:t xml:space="preserve">הקל בנטל הראיה המוטל על המשיבה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התקיימות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הפורנזיים</w:t>
      </w:r>
      <w:r>
        <w:rPr>
          <w:rtl w:val="true"/>
        </w:rPr>
        <w:t xml:space="preserve">,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בזירות</w:t>
      </w:r>
      <w:r>
        <w:rPr>
          <w:rtl w:val="true"/>
        </w:rPr>
        <w:t xml:space="preserve">, </w:t>
      </w:r>
      <w:r>
        <w:rPr>
          <w:rtl w:val="true"/>
        </w:rPr>
        <w:t>ולעדויות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ולהטע</w:t>
      </w:r>
      <w:r>
        <w:rPr>
          <w:rtl w:val="true"/>
        </w:rPr>
        <w:t>י</w:t>
      </w:r>
      <w:r>
        <w:rPr>
          <w:rtl w:val="true"/>
        </w:rPr>
        <w:t>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;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</w:t>
      </w:r>
      <w:r>
        <w:rPr>
          <w:rtl w:val="true"/>
        </w:rPr>
        <w:t>וו</w:t>
      </w:r>
      <w:r>
        <w:rPr>
          <w:rtl w:val="true"/>
        </w:rPr>
        <w:t>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(</w:t>
      </w:r>
      <w:r>
        <w:rPr/>
        <w:t>1.2.2016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מטשטוש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הפתלתלה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משדחיתי את כל טענות המערער באשר לאי</w:t>
      </w:r>
      <w:r>
        <w:rPr>
          <w:rtl w:val="true"/>
        </w:rPr>
        <w:t>-</w:t>
      </w:r>
      <w:r>
        <w:rPr>
          <w:rtl w:val="true"/>
        </w:rPr>
        <w:t xml:space="preserve">התקיימותם של יסודות המשנה המגבשים את היסוד הנפשי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", </w:t>
      </w:r>
      <w:r>
        <w:rPr>
          <w:rtl w:val="true"/>
        </w:rPr>
        <w:t>ומשלא מצאתי ממש גם בטענותיו הנוספות של המערער</w:t>
      </w:r>
      <w:r>
        <w:rPr>
          <w:rtl w:val="true"/>
        </w:rPr>
        <w:t xml:space="preserve">, </w:t>
      </w:r>
      <w:r>
        <w:rPr>
          <w:rtl w:val="true"/>
        </w:rPr>
        <w:t>אין לי אלא לקבוע כי הרשעת המערער בעבירה של רצח בכוונה תחילה בדין יסודה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אך בכך לא תמה דרכו של הערעור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וטען טענות הנוגעות להשלכות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על עניינו</w:t>
      </w:r>
      <w:r>
        <w:rPr>
          <w:rtl w:val="true"/>
        </w:rPr>
        <w:t xml:space="preserve">, </w:t>
      </w:r>
      <w:r>
        <w:rPr>
          <w:rtl w:val="true"/>
        </w:rPr>
        <w:t>כאשר במוקד אותן טענות ניצבת הנחתו כי התיקון לחוק מקל עמו במובן זה שיש להרשיעו בעבירה אחרת מהעבירה בה הורשע</w:t>
      </w:r>
      <w:r>
        <w:rPr>
          <w:rtl w:val="true"/>
        </w:rPr>
        <w:t xml:space="preserve">, </w:t>
      </w:r>
      <w:r>
        <w:rPr>
          <w:rtl w:val="true"/>
        </w:rPr>
        <w:t>אשר לצידה קבוע עונש חמור פחות מזה שהוטל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</w:t>
      </w:r>
      <w:r>
        <w:rPr>
          <w:rtl w:val="true"/>
        </w:rPr>
        <w:t xml:space="preserve">, </w:t>
      </w:r>
      <w:r>
        <w:rPr>
          <w:rtl w:val="true"/>
        </w:rPr>
        <w:t>באשר לתחולתו בזמן</w:t>
      </w:r>
      <w:r>
        <w:rPr>
          <w:rtl w:val="true"/>
        </w:rPr>
        <w:t xml:space="preserve">, </w:t>
      </w:r>
      <w:r>
        <w:rPr>
          <w:rtl w:val="true"/>
        </w:rPr>
        <w:t>כי אם טרם ניתן פסק דין חלוט על עבירה שבוצעה קודם למועד התחילה</w:t>
      </w:r>
      <w:r>
        <w:rPr>
          <w:rtl w:val="true"/>
        </w:rPr>
        <w:t xml:space="preserve">, </w:t>
      </w:r>
      <w:r>
        <w:rPr>
          <w:rtl w:val="true"/>
        </w:rPr>
        <w:t>יש לבחון את הדין הישן במלואו ואת הדין החדש במלואו</w:t>
      </w:r>
      <w:r>
        <w:rPr>
          <w:rtl w:val="true"/>
        </w:rPr>
        <w:t xml:space="preserve">, </w:t>
      </w:r>
      <w:r>
        <w:rPr>
          <w:rtl w:val="true"/>
        </w:rPr>
        <w:t xml:space="preserve">ולהחיל את המקל מביניהם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בשילוב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ראו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מחאג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נה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(</w:t>
      </w:r>
      <w:r>
        <w:rPr/>
        <w:t>3.11.2019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940/19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גרייב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5.4.2020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 של המערער היא כי עניינו נכנס לגדרי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העוסק בעבירת המתה באחריות מופחתת</w:t>
      </w:r>
      <w:r>
        <w:rPr>
          <w:rtl w:val="true"/>
        </w:rPr>
        <w:t xml:space="preserve"> </w:t>
      </w:r>
      <w:r>
        <w:rPr>
          <w:rtl w:val="true"/>
        </w:rPr>
        <w:t>בנסיבות בהן המית הנאשם את הקורבן</w:t>
      </w:r>
      <w:r>
        <w:rPr>
          <w:rtl w:val="true"/>
        </w:rPr>
        <w:t xml:space="preserve"> </w:t>
      </w:r>
      <w:r>
        <w:rPr>
          <w:rtl w:val="true"/>
        </w:rPr>
        <w:t>בתכוף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 מצידו</w:t>
      </w:r>
      <w:r>
        <w:rPr>
          <w:rtl w:val="true"/>
        </w:rPr>
        <w:t xml:space="preserve"> </w:t>
      </w:r>
      <w:r>
        <w:rPr>
          <w:rtl w:val="true"/>
        </w:rPr>
        <w:t>ובתגובה</w:t>
      </w:r>
      <w:r>
        <w:rPr>
          <w:rtl w:val="true"/>
        </w:rPr>
        <w:t xml:space="preserve"> </w:t>
      </w:r>
      <w:r>
        <w:rPr>
          <w:rtl w:val="true"/>
        </w:rPr>
        <w:t>לאותה</w:t>
      </w:r>
      <w:r>
        <w:rPr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קנטור</w:t>
      </w:r>
      <w:r>
        <w:rPr>
          <w:rtl w:val="true"/>
        </w:rPr>
        <w:t xml:space="preserve">).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 </w:t>
      </w:r>
      <w:r>
        <w:rPr>
          <w:rtl w:val="true"/>
        </w:rPr>
        <w:t xml:space="preserve">של עבירה זו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).</w:t>
        </w:r>
      </w:hyperlink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וזו לשונו של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Normal"/>
        <w:ind w:start="1644" w:end="1276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הניסוח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",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אבדן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" 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682</w:t>
      </w:r>
      <w:r>
        <w:rPr>
          <w:rtl w:val="true"/>
        </w:rPr>
        <w:t xml:space="preserve">).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tl w:val="true"/>
        </w:rPr>
        <w:t xml:space="preserve">, </w:t>
      </w:r>
      <w:r>
        <w:rPr>
          <w:rtl w:val="true"/>
        </w:rPr>
        <w:t>שעוגן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ועדת קרמניצר שבחנה את 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ושבעקבות הדוח שלה התקבל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הסבירה כי אמת המידה של אדם סביר אינה הולמת את בחינת ההתחשבות בקנטור</w:t>
      </w:r>
      <w:r>
        <w:rPr>
          <w:rtl w:val="true"/>
        </w:rPr>
        <w:t xml:space="preserve">, </w:t>
      </w:r>
      <w:r>
        <w:rPr>
          <w:rtl w:val="true"/>
        </w:rPr>
        <w:t>מאחר שלכאורה אדם סביר שולט ברוחו ואינו הורג עקב איבוד שליטה</w:t>
      </w:r>
      <w:r>
        <w:rPr>
          <w:rtl w:val="true"/>
        </w:rPr>
        <w:t xml:space="preserve">, </w:t>
      </w:r>
      <w:r>
        <w:rPr>
          <w:rtl w:val="true"/>
        </w:rPr>
        <w:t>ומפני שהיא יוצרת דימוי שגוי כאילו קנטור מקנה צידוק להריגה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דין</w:t>
      </w:r>
      <w:r>
        <w:rPr>
          <w:rFonts w:cs="Miriam" w:ascii="Garamond" w:hAnsi="Garamond"/>
          <w:spacing w:val="0"/>
          <w:sz w:val="24"/>
          <w:szCs w:val="24"/>
          <w:rtl w:val="true"/>
        </w:rPr>
        <w:t>-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34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 xml:space="preserve">)).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>-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והרגזה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>:</w:t>
      </w:r>
    </w:p>
    <w:p>
      <w:pPr>
        <w:pStyle w:val="Normal"/>
        <w:ind w:start="1644" w:end="1276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5"/>
        <w:ind w:end="1282"/>
        <w:jc w:val="both"/>
        <w:rPr>
          <w:rStyle w:val="Ruller4"/>
        </w:rPr>
      </w:pPr>
      <w:r>
        <w:rPr>
          <w:rStyle w:val="Ruller4"/>
          <w:rtl w:val="true"/>
        </w:rPr>
        <w:t>"</w:t>
      </w:r>
      <w:r>
        <w:rPr>
          <w:rStyle w:val="Ruller4"/>
          <w:rtl w:val="true"/>
        </w:rPr>
        <w:t>על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מנת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שאשמת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העושה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תפחת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באופן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משמעותי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צריך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להתקיים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יחס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הולם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טיב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ומידת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ההתגרות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לבין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הפגיעה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הניכרת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בשליטה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העצמית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שנגרמה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ידה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(</w:t>
      </w:r>
      <w:r>
        <w:rPr>
          <w:rStyle w:val="Ruller4"/>
          <w:rtl w:val="true"/>
        </w:rPr>
        <w:t>להבדיל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מהתגובה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הקטלנית</w:t>
      </w:r>
      <w:r>
        <w:rPr>
          <w:rStyle w:val="Ruller4"/>
          <w:rtl w:val="true"/>
        </w:rPr>
        <w:t xml:space="preserve">). </w:t>
      </w:r>
      <w:r>
        <w:rPr>
          <w:rStyle w:val="Ruller4"/>
          <w:rtl w:val="true"/>
        </w:rPr>
        <w:t>לא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כל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המתה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במצב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איבוד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ניכר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שליטה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עצמית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בעקבות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עלבון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אפילו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הרמת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יד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משקפת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רמת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אשמה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שהיא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פחותה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משמעותית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מרמת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האשמה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המאפיינת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רצח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השאלה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היא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כזו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לאו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תלויה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במידה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רבה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בשאלה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האם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בנסיבות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המיוחדות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המקרה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איבוד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העשתונות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הממית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כשלעצמו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(</w:t>
      </w:r>
      <w:r>
        <w:rPr>
          <w:rStyle w:val="Ruller4"/>
          <w:rtl w:val="true"/>
        </w:rPr>
        <w:t>אך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לא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בשום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פנים</w:t>
      </w:r>
      <w:r>
        <w:rPr>
          <w:rStyle w:val="Ruller4"/>
          <w:rtl w:val="true"/>
        </w:rPr>
        <w:t>,</w:t>
      </w:r>
      <w:r>
        <w:rPr>
          <w:rStyle w:val="Ruller4"/>
          <w:rtl w:val="true"/>
        </w:rPr>
        <w:t xml:space="preserve"> </w:t>
      </w:r>
      <w:r>
        <w:rPr>
          <w:rStyle w:val="Ruller4"/>
          <w:rtl w:val="true"/>
        </w:rPr>
        <w:t>המעשה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הקטלני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שלו</w:t>
      </w:r>
      <w:r>
        <w:rPr>
          <w:rStyle w:val="Ruller4"/>
          <w:rtl w:val="true"/>
        </w:rPr>
        <w:t xml:space="preserve">), </w:t>
      </w:r>
      <w:r>
        <w:rPr>
          <w:rStyle w:val="Ruller4"/>
          <w:rtl w:val="true"/>
        </w:rPr>
        <w:t>נוכח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ההתגרות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שהביאה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לכך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ראוי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להבנה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החברה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כביטוי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לחולשת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הטבע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האנושי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לא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ניתן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להשיב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שאלה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זו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באופן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מופשט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אלא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רק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תוך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בחינה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מפורטת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ומדוקדקת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נסיבות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המקרה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לא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אחת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כדי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להשיב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לשאלה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האמורה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צריך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יהיה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לבחון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רק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ההתגרות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אלא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גם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שקדם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ולעתים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אף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מערכת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היחסים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בין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הצדדים</w:t>
      </w:r>
      <w:r>
        <w:rPr>
          <w:rStyle w:val="Ruller4"/>
          <w:rtl w:val="true"/>
        </w:rPr>
        <w:t>" (</w:t>
      </w:r>
      <w:r>
        <w:rPr>
          <w:rStyle w:val="Ruller4"/>
          <w:rtl w:val="true"/>
        </w:rPr>
        <w:t>שם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בעמ</w:t>
      </w:r>
      <w:r>
        <w:rPr>
          <w:rStyle w:val="Ruller4"/>
          <w:rtl w:val="true"/>
        </w:rPr>
        <w:t xml:space="preserve">' </w:t>
      </w:r>
      <w:r>
        <w:rPr>
          <w:rStyle w:val="Ruller4"/>
        </w:rPr>
        <w:t>33</w:t>
      </w:r>
      <w:r>
        <w:rPr>
          <w:rStyle w:val="Ruller4"/>
          <w:rtl w:val="true"/>
        </w:rPr>
        <w:t xml:space="preserve">; </w:t>
      </w:r>
      <w:r>
        <w:rPr>
          <w:rStyle w:val="Ruller4"/>
          <w:rtl w:val="true"/>
        </w:rPr>
        <w:t>עוד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השיקולים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שבבסיס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הצעת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הצוות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ראו</w:t>
      </w:r>
      <w:r>
        <w:rPr>
          <w:rStyle w:val="Ruller4"/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אוהד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גורדון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נוסחת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הקִנטור</w:t>
        </w:r>
        <w:r>
          <w:rPr>
            <w:rStyle w:val="Hyperlink"/>
            <w:rtl w:val="true"/>
          </w:rPr>
          <w:t xml:space="preserve">" </w:t>
        </w:r>
      </w:hyperlink>
      <w:r>
        <w:rPr>
          <w:rStyle w:val="Ruller4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משפטים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</w:rPr>
        <w:t>159</w:t>
      </w:r>
      <w:r>
        <w:rPr>
          <w:rStyle w:val="Ruller4"/>
          <w:rtl w:val="true"/>
        </w:rPr>
        <w:t xml:space="preserve"> (</w:t>
      </w:r>
      <w:r>
        <w:rPr>
          <w:rStyle w:val="Ruller4"/>
        </w:rPr>
        <w:t>2013</w:t>
      </w:r>
      <w:r>
        <w:rPr>
          <w:rStyle w:val="Ruller4"/>
          <w:rtl w:val="true"/>
        </w:rPr>
        <w:t>)).</w:t>
      </w:r>
    </w:p>
    <w:p>
      <w:pPr>
        <w:pStyle w:val="Ruller41"/>
        <w:ind w:end="0"/>
        <w:jc w:val="both"/>
        <w:rPr>
          <w:rStyle w:val="Ruller4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ומעונש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2980/04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אויקו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34</w:t>
      </w:r>
      <w:r>
        <w:rPr>
          <w:rtl w:val="true"/>
        </w:rPr>
        <w:t xml:space="preserve">, </w:t>
      </w:r>
      <w:r>
        <w:rPr/>
        <w:t>49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)).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,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בהצעות החוק שהביאו לחקיקת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שונה המונח </w:t>
      </w:r>
      <w:r>
        <w:rPr>
          <w:rtl w:val="true"/>
        </w:rPr>
        <w:t>"</w:t>
      </w:r>
      <w:r>
        <w:rPr>
          <w:rtl w:val="true"/>
        </w:rPr>
        <w:t>קושי רב</w:t>
      </w:r>
      <w:r>
        <w:rPr>
          <w:rtl w:val="true"/>
        </w:rPr>
        <w:t xml:space="preserve">" </w:t>
      </w:r>
      <w:r>
        <w:rPr>
          <w:rtl w:val="true"/>
        </w:rPr>
        <w:t>לגבי יכולת הנאשם לשלוט בעצמו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במידה ניכרת</w:t>
      </w:r>
      <w:r>
        <w:rPr>
          <w:rtl w:val="true"/>
        </w:rPr>
        <w:t>" (</w:t>
      </w:r>
      <w:r>
        <w:rPr>
          <w:rtl w:val="true"/>
        </w:rPr>
        <w:t xml:space="preserve">הצעת 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Times New Roman;Times New Roman" w:hAnsi="Times New Roman;Times New Roman" w:cs="Times New Roman;Times New Roman"/>
          <w:rtl w:val="true"/>
        </w:rPr>
        <w:t>–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166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הצעת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החוק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הממשלתית</w:t>
      </w:r>
      <w:r>
        <w:rPr>
          <w:rtl w:val="true"/>
        </w:rPr>
        <w:t xml:space="preserve">); </w:t>
      </w:r>
      <w:bookmarkStart w:id="18" w:name="LGS_Subject"/>
      <w:r>
        <w:rPr>
          <w:rtl w:val="true"/>
        </w:rPr>
        <w:t xml:space="preserve">הצעת חוק העונשין </w:t>
      </w:r>
      <w:r>
        <w:rPr>
          <w:rtl w:val="true"/>
        </w:rPr>
        <w:t>(</w:t>
      </w:r>
      <w:r>
        <w:rPr>
          <w:rtl w:val="true"/>
        </w:rPr>
        <w:t>תיקון – עבירות המתה ורשלנות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ו–</w:t>
      </w:r>
      <w:r>
        <w:rPr/>
        <w:t>2015</w:t>
      </w:r>
      <w:bookmarkEnd w:id="18"/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2321/20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הצעת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החוק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הפרטית</w:t>
      </w:r>
      <w:r>
        <w:rPr>
          <w:rtl w:val="true"/>
        </w:rPr>
        <w:t xml:space="preserve">)). </w:t>
      </w:r>
      <w:r>
        <w:rPr>
          <w:rtl w:val="true"/>
        </w:rPr>
        <w:t>דברי ההסבר להצעות החוק נימקו את ההסדר החדש בדומה לטעמים שהובאו בדוח ועדת קרמניצר</w:t>
      </w:r>
      <w:r>
        <w:rPr>
          <w:rtl w:val="true"/>
        </w:rPr>
        <w:t xml:space="preserve">, </w:t>
      </w:r>
      <w:r>
        <w:rPr>
          <w:rtl w:val="true"/>
        </w:rPr>
        <w:t xml:space="preserve">והובהר עוד כי ישנה דרישה </w:t>
      </w:r>
      <w:r>
        <w:rPr>
          <w:rtl w:val="true"/>
        </w:rPr>
        <w:t>"</w:t>
      </w:r>
      <w:r>
        <w:rPr>
          <w:rtl w:val="true"/>
        </w:rPr>
        <w:t>לתגובה אמוציונאלית עזה להתגרות</w:t>
      </w:r>
      <w:r>
        <w:rPr>
          <w:rtl w:val="true"/>
        </w:rPr>
        <w:t xml:space="preserve">, </w:t>
      </w:r>
      <w:r>
        <w:rPr>
          <w:rtl w:val="true"/>
        </w:rPr>
        <w:t>אשר פגעה בצורה קשה ביכולת השליטה העצמית של הנאשם</w:t>
      </w:r>
      <w:r>
        <w:rPr>
          <w:rtl w:val="true"/>
        </w:rPr>
        <w:t>" (</w:t>
      </w:r>
      <w:r>
        <w:rPr>
          <w:rtl w:val="true"/>
        </w:rPr>
        <w:t>דברי ההסבר להצעת החוק הממשלתית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; </w:t>
      </w:r>
      <w:r>
        <w:rPr>
          <w:rtl w:val="true"/>
        </w:rPr>
        <w:t>דברי ההסבר להצעת החוק הפרטית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מונחי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שסתום</w:t>
      </w:r>
      <w:r>
        <w:rPr>
          <w:rtl w:val="true"/>
        </w:rPr>
        <w:t xml:space="preserve">"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596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(</w:t>
      </w:r>
      <w:r>
        <w:rPr/>
        <w:t>7.5.2018</w:t>
      </w:r>
      <w:r>
        <w:rPr>
          <w:rtl w:val="true"/>
        </w:rPr>
        <w:t xml:space="preserve">)), </w:t>
      </w:r>
      <w:r>
        <w:rPr>
          <w:rtl w:val="true"/>
        </w:rPr>
        <w:t>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>:</w:t>
      </w:r>
    </w:p>
    <w:p>
      <w:pPr>
        <w:pStyle w:val="Normal"/>
        <w:ind w:start="1644" w:end="1276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5"/>
        <w:ind w:end="1282"/>
        <w:jc w:val="both"/>
        <w:rPr>
          <w:spacing w:val="8"/>
        </w:rPr>
      </w:pPr>
      <w:r>
        <w:rPr>
          <w:spacing w:val="8"/>
          <w:rtl w:val="true"/>
        </w:rPr>
        <w:t xml:space="preserve">"... </w:t>
      </w:r>
      <w:r>
        <w:rPr>
          <w:spacing w:val="8"/>
          <w:rtl w:val="true"/>
        </w:rPr>
        <w:t>בית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המשפט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צריך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לשים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למכלול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העניין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ולהתחשב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בכל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שקשור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העניין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שהוא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רלוונטי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במובן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הזה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כמו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מבחן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האדם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הסביר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היום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הוא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מתחשב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bookmarkStart w:id="19" w:name="_ETM_Q1_8149634"/>
      <w:bookmarkEnd w:id="19"/>
      <w:r>
        <w:rPr>
          <w:spacing w:val="8"/>
          <w:rtl w:val="true"/>
        </w:rPr>
        <w:t>הקונקרטיות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בפניו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כולל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זהות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העושה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והסיטואציה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ומערכת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היחסים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הצדדים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הוא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לוקח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בחשבון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מכלול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ומביא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נקודת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המבט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הנורמטיבית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מוסרית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ערכית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החברה</w:t>
      </w:r>
      <w:r>
        <w:rPr>
          <w:spacing w:val="8"/>
          <w:rtl w:val="true"/>
        </w:rPr>
        <w:t>" (</w:t>
      </w:r>
      <w:r>
        <w:rPr>
          <w:spacing w:val="8"/>
          <w:rtl w:val="true"/>
        </w:rPr>
        <w:t>דברי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עו</w:t>
      </w:r>
      <w:r>
        <w:rPr>
          <w:spacing w:val="8"/>
          <w:rtl w:val="true"/>
        </w:rPr>
        <w:t>"</w:t>
      </w:r>
      <w:r>
        <w:rPr>
          <w:spacing w:val="8"/>
          <w:rtl w:val="true"/>
        </w:rPr>
        <w:t>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לילך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וגנר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פרוטוקול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ישיבה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</w:t>
      </w:r>
      <w:r>
        <w:rPr>
          <w:spacing w:val="8"/>
          <w:rtl w:val="true"/>
        </w:rPr>
        <w:t xml:space="preserve">' </w:t>
      </w:r>
      <w:r>
        <w:rPr>
          <w:spacing w:val="8"/>
        </w:rPr>
        <w:t>560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ועדת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החוקה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חוק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ומשפט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הכנסת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</w:t>
      </w:r>
      <w:r>
        <w:rPr>
          <w:spacing w:val="8"/>
          <w:rtl w:val="true"/>
        </w:rPr>
        <w:t>-</w:t>
      </w:r>
      <w:r>
        <w:rPr>
          <w:spacing w:val="8"/>
        </w:rPr>
        <w:t>20</w:t>
      </w:r>
      <w:r>
        <w:rPr>
          <w:spacing w:val="8"/>
          <w:rtl w:val="true"/>
        </w:rPr>
        <w:t xml:space="preserve">, </w:t>
      </w:r>
      <w:r>
        <w:rPr>
          <w:spacing w:val="8"/>
        </w:rPr>
        <w:t>30</w:t>
      </w:r>
      <w:r>
        <w:rPr>
          <w:rFonts w:cs="Times New Roman;Times New Roman" w:ascii="Times New Roman;Times New Roman" w:hAnsi="Times New Roman;Times New Roman"/>
          <w:spacing w:val="8"/>
          <w:rtl w:val="true"/>
        </w:rPr>
        <w:t>–</w:t>
      </w:r>
      <w:r>
        <w:rPr>
          <w:spacing w:val="8"/>
        </w:rPr>
        <w:t>31</w:t>
      </w:r>
      <w:r>
        <w:rPr>
          <w:spacing w:val="8"/>
          <w:rtl w:val="true"/>
        </w:rPr>
        <w:t xml:space="preserve">, </w:t>
      </w:r>
      <w:r>
        <w:rPr>
          <w:spacing w:val="8"/>
        </w:rPr>
        <w:t>32</w:t>
      </w:r>
      <w:r>
        <w:rPr>
          <w:spacing w:val="8"/>
          <w:rtl w:val="true"/>
        </w:rPr>
        <w:t xml:space="preserve"> (</w:t>
      </w:r>
      <w:r>
        <w:rPr>
          <w:spacing w:val="8"/>
        </w:rPr>
        <w:t>20.2.2018</w:t>
      </w:r>
      <w:r>
        <w:rPr>
          <w:spacing w:val="8"/>
          <w:rtl w:val="true"/>
        </w:rPr>
        <w:t>)).</w:t>
      </w:r>
    </w:p>
    <w:p>
      <w:pPr>
        <w:pStyle w:val="Ruller41"/>
        <w:ind w:end="0"/>
        <w:jc w:val="both"/>
        <w:rPr>
          <w:spacing w:val="8"/>
        </w:rPr>
      </w:pPr>
      <w:r>
        <w:rPr>
          <w:spacing w:val="8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יוצא מהאמור כי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 תנאי סובייקטיבי ותנאים נורמטיביים להתקיימות קנטור</w:t>
      </w:r>
      <w:r>
        <w:rPr>
          <w:rtl w:val="true"/>
        </w:rPr>
        <w:t xml:space="preserve">. </w:t>
      </w:r>
      <w:r>
        <w:rPr>
          <w:rtl w:val="true"/>
        </w:rPr>
        <w:t>התנאי הסובייקטיבי הוא שהנאשם עצמו אכן התקשה מאוד לשלוט בעצמו</w:t>
      </w:r>
      <w:r>
        <w:rPr>
          <w:rtl w:val="true"/>
        </w:rPr>
        <w:t xml:space="preserve">. </w:t>
      </w:r>
      <w:r>
        <w:rPr>
          <w:rtl w:val="true"/>
        </w:rPr>
        <w:t>התנאים הנורמטיביים מתבטאים במונחים שונים</w:t>
      </w:r>
      <w:r>
        <w:rPr>
          <w:rtl w:val="true"/>
        </w:rPr>
        <w:t>: "</w:t>
      </w:r>
      <w:r>
        <w:rPr>
          <w:rtl w:val="true"/>
        </w:rPr>
        <w:t>בתכוף</w:t>
      </w:r>
      <w:r>
        <w:rPr>
          <w:rtl w:val="true"/>
        </w:rPr>
        <w:t>", "</w:t>
      </w:r>
      <w:r>
        <w:rPr>
          <w:rtl w:val="true"/>
        </w:rPr>
        <w:t>התגרות</w:t>
      </w:r>
      <w:r>
        <w:rPr>
          <w:rtl w:val="true"/>
        </w:rPr>
        <w:t>", "</w:t>
      </w:r>
      <w:r>
        <w:rPr>
          <w:rtl w:val="true"/>
        </w:rPr>
        <w:t>התקשה במידה ניכרת</w:t>
      </w:r>
      <w:r>
        <w:rPr>
          <w:rtl w:val="true"/>
        </w:rPr>
        <w:t>", "</w:t>
      </w:r>
      <w:r>
        <w:rPr>
          <w:rtl w:val="true"/>
        </w:rPr>
        <w:t>למתן את אשמתו</w:t>
      </w:r>
      <w:r>
        <w:rPr>
          <w:rtl w:val="true"/>
        </w:rPr>
        <w:t>" (</w:t>
      </w:r>
      <w:r>
        <w:rPr>
          <w:rtl w:val="true"/>
        </w:rPr>
        <w:t xml:space="preserve">ותנאי זה יש לבחון </w:t>
      </w:r>
      <w:r>
        <w:rPr>
          <w:rtl w:val="true"/>
        </w:rPr>
        <w:t>"</w:t>
      </w:r>
      <w:r>
        <w:rPr>
          <w:rtl w:val="true"/>
        </w:rPr>
        <w:t>בשים לב למכלול לנסיבות העניין</w:t>
      </w:r>
      <w:r>
        <w:rPr>
          <w:rtl w:val="true"/>
        </w:rPr>
        <w:t xml:space="preserve">", </w:t>
      </w:r>
      <w:r>
        <w:rPr>
          <w:rtl w:val="true"/>
        </w:rPr>
        <w:t>כלומר נוסף לו היבט סובייקטיבי</w:t>
      </w:r>
      <w:r>
        <w:rPr>
          <w:rtl w:val="true"/>
        </w:rPr>
        <w:t>-</w:t>
      </w:r>
      <w:r>
        <w:rPr>
          <w:rtl w:val="true"/>
        </w:rPr>
        <w:t>קונקרטי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tl w:val="true"/>
        </w:rPr>
        <w:t xml:space="preserve">, </w:t>
      </w:r>
      <w:r>
        <w:rPr>
          <w:rtl w:val="true"/>
        </w:rPr>
        <w:t>ופרשנות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לקנטור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הקביעות העובדתיות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כאמור אין מקום להתערב בהן</w:t>
      </w:r>
      <w:r>
        <w:rPr>
          <w:rtl w:val="true"/>
        </w:rPr>
        <w:t xml:space="preserve">, </w:t>
      </w:r>
      <w:r>
        <w:rPr>
          <w:rtl w:val="true"/>
        </w:rPr>
        <w:t>הקנטור הנטען כלל לא התרחש</w:t>
      </w:r>
      <w:r>
        <w:rPr>
          <w:rtl w:val="true"/>
        </w:rPr>
        <w:t xml:space="preserve">. </w:t>
      </w:r>
      <w:r>
        <w:rPr>
          <w:rtl w:val="true"/>
        </w:rPr>
        <w:t>אף אם המנוחה עלבה במערער והכתה אותו קלות</w:t>
      </w:r>
      <w:r>
        <w:rPr>
          <w:rtl w:val="true"/>
        </w:rPr>
        <w:t xml:space="preserve">, </w:t>
      </w:r>
      <w:r>
        <w:rPr>
          <w:rtl w:val="true"/>
        </w:rPr>
        <w:t>הדבר לא חרג ממה שעשתה לו בעבר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; </w:t>
      </w:r>
      <w:r>
        <w:rPr>
          <w:rtl w:val="true"/>
        </w:rPr>
        <w:t>ניסיון העבר מלמד כי אין בכך כדי לגרום לו איבוד עשתונות</w:t>
      </w:r>
      <w:r>
        <w:rPr>
          <w:rtl w:val="true"/>
        </w:rPr>
        <w:t xml:space="preserve">, </w:t>
      </w:r>
      <w:r>
        <w:rPr>
          <w:rtl w:val="true"/>
        </w:rPr>
        <w:t>ועל כל פנים לא הוסבר מדוע דווקא בפעם הזו לא שלט המערער במעשיו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כפי שצוין שם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נקט אלימות קשה כלפי המנוחה בזירה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ובזירה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ובין לבין המשיך בנסיעה איתה</w:t>
      </w:r>
      <w:r>
        <w:rPr>
          <w:rtl w:val="true"/>
        </w:rPr>
        <w:t xml:space="preserve">. </w:t>
      </w:r>
      <w:r>
        <w:rPr>
          <w:rtl w:val="true"/>
        </w:rPr>
        <w:t>גם אם גרסתו הייתה נכונה</w:t>
      </w:r>
      <w:r>
        <w:rPr>
          <w:rtl w:val="true"/>
        </w:rPr>
        <w:t xml:space="preserve">, </w:t>
      </w:r>
      <w:r>
        <w:rPr>
          <w:rtl w:val="true"/>
        </w:rPr>
        <w:t>טענת איבוד שליטה אינה מתיישבת עם אורך הזמן של מעשיו</w:t>
      </w:r>
      <w:r>
        <w:rPr>
          <w:rtl w:val="true"/>
        </w:rPr>
        <w:t xml:space="preserve">, </w:t>
      </w:r>
      <w:r>
        <w:rPr>
          <w:rtl w:val="true"/>
        </w:rPr>
        <w:t xml:space="preserve">ולכל הפחות היה עליו להפסיק את האלימות לפני זירה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המסקנה היא כי גם לפי הדין החדש אין המערער עומד בתנאי הקנטור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 של המערער היא כי יש לגזור את דינו בהתאם לעונש הקבוע לצד עבירת הרצח הבסיסית </w:t>
      </w:r>
      <w:r>
        <w:rPr>
          <w:rtl w:val="true"/>
        </w:rPr>
        <w:t>(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כך שמסור לבית המשפט שיקול דעת בקביעת מידת העונש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משום שדין זה מקל בהשוואה לדין קודם לתיקון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שעל פיו משהורשע אדם בעבירה של רצח בכוונה תחילה</w:t>
      </w:r>
      <w:r>
        <w:rPr>
          <w:rtl w:val="true"/>
        </w:rPr>
        <w:t xml:space="preserve">, </w:t>
      </w:r>
      <w:r>
        <w:rPr>
          <w:rtl w:val="true"/>
        </w:rPr>
        <w:t>יושת עליו עונש מאסר עולם חובה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ביטל את ההבחנה שהיתה קיימת בין</w:t>
      </w:r>
      <w:r>
        <w:rPr>
          <w:rtl w:val="true"/>
        </w:rPr>
        <w:t xml:space="preserve"> </w:t>
      </w:r>
      <w:r>
        <w:rPr>
          <w:rtl w:val="true"/>
        </w:rPr>
        <w:t>הריגה לרצח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עיקריות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ביסוד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מרשלנות</w:t>
      </w:r>
      <w:r>
        <w:rPr>
          <w:rtl w:val="true"/>
        </w:rPr>
        <w:t xml:space="preserve">). </w:t>
      </w:r>
      <w:r>
        <w:rPr>
          <w:rtl w:val="true"/>
        </w:rPr>
        <w:t>נקבעה בו עבירה בסיסית של רצח בכוונה או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שעונשה מאסר עולם שאינו חובה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לפי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מדובר במאסר לתקופה בלתי קצובה או במאסר עד שלושים שנים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>: 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" (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)).</w:t>
        </w:r>
      </w:hyperlink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 מוסכם כי המערער גרם בכוונה למות המנוחה</w:t>
      </w:r>
      <w:r>
        <w:rPr>
          <w:rtl w:val="true"/>
        </w:rPr>
        <w:t xml:space="preserve">. </w:t>
      </w:r>
      <w:r>
        <w:rPr>
          <w:rtl w:val="true"/>
        </w:rPr>
        <w:t>מקובלת עליי עמדת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לפיה ברצח המנוחה על ידי המערער התקיימה הנסיבה המחמירה של גרימת המוות </w:t>
      </w:r>
      <w:r>
        <w:rPr>
          <w:rtl w:val="true"/>
        </w:rPr>
        <w:t>"</w:t>
      </w:r>
      <w:r>
        <w:rPr>
          <w:rtl w:val="true"/>
        </w:rPr>
        <w:t>באכזריות מיוחדת</w:t>
      </w:r>
      <w:r>
        <w:rPr>
          <w:rtl w:val="true"/>
        </w:rPr>
        <w:t xml:space="preserve">" </w:t>
      </w:r>
      <w:hyperlink r:id="rId85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באזיקון</w:t>
      </w:r>
      <w:r>
        <w:rPr>
          <w:rtl w:val="true"/>
        </w:rPr>
        <w:t xml:space="preserve">;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ולצידם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>לא יכולה להיות מחלוקת באשר להתקיימותה של הנסיבה המחמירה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25.10.2016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); </w:t>
      </w:r>
      <w:r>
        <w:rPr>
          <w:rtl w:val="true"/>
        </w:rPr>
        <w:t>וכ</w:t>
      </w:r>
      <w:r>
        <w:rPr>
          <w:rtl w:val="true"/>
        </w:rPr>
        <w:t>-"</w:t>
      </w:r>
      <w:r>
        <w:rPr>
          <w:rtl w:val="true"/>
        </w:rPr>
        <w:t>שאגות</w:t>
      </w:r>
      <w:r>
        <w:rPr>
          <w:rtl w:val="true"/>
        </w:rPr>
        <w:t xml:space="preserve">,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שאגות</w:t>
      </w:r>
      <w:r>
        <w:rPr>
          <w:rtl w:val="true"/>
        </w:rPr>
        <w:t xml:space="preserve">,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מהבטן</w:t>
      </w:r>
      <w:r>
        <w:rPr>
          <w:rtl w:val="true"/>
        </w:rPr>
        <w:t xml:space="preserve">, ...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היסטרי</w:t>
      </w:r>
      <w:r>
        <w:rPr>
          <w:rtl w:val="true"/>
        </w:rPr>
        <w:t>"; "[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]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רעדתי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.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מנקדי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מהנימוקים המפורטים לעיל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ולהותיר את הרשעת המערער בדינו ואת העונש שהושת עליו על 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27.12.2020</w:t>
      </w:r>
      <w:r>
        <w:rPr>
          <w:rtl w:val="true"/>
        </w:rPr>
        <w:t xml:space="preserve">). </w:t>
      </w:r>
      <w:bookmarkEnd w:id="2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19011300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  <w:r>
        <w:rPr>
          <w:rtl w:val="true"/>
        </w:rPr>
        <w:t>+</w:t>
      </w:r>
      <w:r>
        <w:rPr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נ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הנדל </w:t>
      </w:r>
      <w:r>
        <w:rPr>
          <w:rFonts w:cs="David;David" w:ascii="David;David" w:hAnsi="David;David"/>
          <w:color w:val="000000"/>
          <w:szCs w:val="22"/>
        </w:rPr>
        <w:t>54678313-1130/19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8"/>
      <w:footerReference w:type="default" r:id="rId8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1130/19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נאצר שוא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5">
    <w:lvl w:ilvl="0">
      <w:start w:val="6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Ruller42"/>
    <w:qFormat/>
    <w:pPr>
      <w:keepNext w:val="true"/>
      <w:numPr>
        <w:ilvl w:val="0"/>
        <w:numId w:val="1"/>
      </w:numPr>
      <w:spacing w:before="480" w:after="480"/>
      <w:textAlignment w:val="auto"/>
      <w:outlineLvl w:val="0"/>
    </w:pPr>
    <w:rPr>
      <w:rFonts w:ascii="Cambria" w:hAnsi="Cambria" w:cs="Miriam"/>
      <w:kern w:val="2"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David"/>
    </w:rPr>
  </w:style>
  <w:style w:type="character" w:styleId="CharChar1">
    <w:name w:val=" Char Char1"/>
    <w:qFormat/>
    <w:rPr>
      <w:rFonts w:cs="David;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cs="Miriam"/>
      <w:kern w:val="2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textAlignment w:val="auto"/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textAlignment w:val="auto"/>
    </w:pPr>
    <w:rPr>
      <w:rFonts w:ascii="Century" w:hAnsi="Century" w:cs="FrankRuehl"/>
      <w:spacing w:val="10"/>
      <w:szCs w:val="28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99713" TargetMode="External"/><Relationship Id="rId3" Type="http://schemas.openxmlformats.org/officeDocument/2006/relationships/hyperlink" Target="http://www.nevo.co.il/safrut/book/15951" TargetMode="External"/><Relationship Id="rId4" Type="http://schemas.openxmlformats.org/officeDocument/2006/relationships/hyperlink" Target="http://www.nevo.co.il/safrut/book/1595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a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243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00" TargetMode="External"/><Relationship Id="rId12" Type="http://schemas.openxmlformats.org/officeDocument/2006/relationships/hyperlink" Target="http://www.nevo.co.il/law/70301/300.a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/301.a" TargetMode="External"/><Relationship Id="rId15" Type="http://schemas.openxmlformats.org/officeDocument/2006/relationships/hyperlink" Target="http://www.nevo.co.il/law/70301/301a" TargetMode="External"/><Relationship Id="rId16" Type="http://schemas.openxmlformats.org/officeDocument/2006/relationships/hyperlink" Target="http://www.nevo.co.il/law/70301/301a.a.7" TargetMode="External"/><Relationship Id="rId17" Type="http://schemas.openxmlformats.org/officeDocument/2006/relationships/hyperlink" Target="http://www.nevo.co.il/law/70301/301a.b" TargetMode="External"/><Relationship Id="rId18" Type="http://schemas.openxmlformats.org/officeDocument/2006/relationships/hyperlink" Target="http://www.nevo.co.il/law/70301/301b" TargetMode="External"/><Relationship Id="rId19" Type="http://schemas.openxmlformats.org/officeDocument/2006/relationships/hyperlink" Target="http://www.nevo.co.il/law/70301/301b.b" TargetMode="External"/><Relationship Id="rId20" Type="http://schemas.openxmlformats.org/officeDocument/2006/relationships/hyperlink" Target="http://www.nevo.co.il/law/70301/301b.b.1" TargetMode="External"/><Relationship Id="rId21" Type="http://schemas.openxmlformats.org/officeDocument/2006/relationships/hyperlink" Target="http://www.nevo.co.il/law/70301/311a" TargetMode="External"/><Relationship Id="rId22" Type="http://schemas.openxmlformats.org/officeDocument/2006/relationships/hyperlink" Target="http://www.nevo.co.il/law/70301/301b.b.1" TargetMode="External"/><Relationship Id="rId23" Type="http://schemas.openxmlformats.org/officeDocument/2006/relationships/hyperlink" Target="http://www.nevo.co.il/law/70301/300.a" TargetMode="External"/><Relationship Id="rId24" Type="http://schemas.openxmlformats.org/officeDocument/2006/relationships/hyperlink" Target="http://www.nevo.co.il/law/70301/300.a.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1b.b" TargetMode="External"/><Relationship Id="rId28" Type="http://schemas.openxmlformats.org/officeDocument/2006/relationships/hyperlink" Target="http://www.nevo.co.il/law/70301/300" TargetMode="External"/><Relationship Id="rId29" Type="http://schemas.openxmlformats.org/officeDocument/2006/relationships/hyperlink" Target="http://www.nevo.co.il/law/70301/301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1b.b.1" TargetMode="External"/><Relationship Id="rId33" Type="http://schemas.openxmlformats.org/officeDocument/2006/relationships/hyperlink" Target="http://www.nevo.co.il/law/70301/300.a" TargetMode="External"/><Relationship Id="rId34" Type="http://schemas.openxmlformats.org/officeDocument/2006/relationships/hyperlink" Target="http://www.nevo.co.il/law/70301/301b.b.1" TargetMode="External"/><Relationship Id="rId35" Type="http://schemas.openxmlformats.org/officeDocument/2006/relationships/hyperlink" Target="http://www.nevo.co.il/law/70301/301b" TargetMode="External"/><Relationship Id="rId36" Type="http://schemas.openxmlformats.org/officeDocument/2006/relationships/hyperlink" Target="http://www.nevo.co.il/law/70301/301b.b.1" TargetMode="External"/><Relationship Id="rId37" Type="http://schemas.openxmlformats.org/officeDocument/2006/relationships/hyperlink" Target="http://www.nevo.co.il/law/70301/300.a" TargetMode="External"/><Relationship Id="rId38" Type="http://schemas.openxmlformats.org/officeDocument/2006/relationships/hyperlink" Target="http://www.nevo.co.il/law/70301/300.a" TargetMode="External"/><Relationship Id="rId39" Type="http://schemas.openxmlformats.org/officeDocument/2006/relationships/hyperlink" Target="http://www.nevo.co.il/law/70301/311a" TargetMode="External"/><Relationship Id="rId40" Type="http://schemas.openxmlformats.org/officeDocument/2006/relationships/hyperlink" Target="http://www.nevo.co.il/law/70301/301a" TargetMode="External"/><Relationship Id="rId41" Type="http://schemas.openxmlformats.org/officeDocument/2006/relationships/hyperlink" Target="http://www.nevo.co.il/law/70301/301a.a.7" TargetMode="External"/><Relationship Id="rId42" Type="http://schemas.openxmlformats.org/officeDocument/2006/relationships/hyperlink" Target="http://www.nevo.co.il/law/70301/301a.b" TargetMode="External"/><Relationship Id="rId43" Type="http://schemas.openxmlformats.org/officeDocument/2006/relationships/hyperlink" Target="http://www.nevo.co.il/law/70301/301a.a.7" TargetMode="External"/><Relationship Id="rId44" Type="http://schemas.openxmlformats.org/officeDocument/2006/relationships/hyperlink" Target="http://www.nevo.co.il/law/70301/300.a.2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244" TargetMode="External"/><Relationship Id="rId47" Type="http://schemas.openxmlformats.org/officeDocument/2006/relationships/hyperlink" Target="http://www.nevo.co.il/law/70301/243" TargetMode="External"/><Relationship Id="rId48" Type="http://schemas.openxmlformats.org/officeDocument/2006/relationships/hyperlink" Target="http://www.nevo.co.il/law/70301/77" TargetMode="External"/><Relationship Id="rId49" Type="http://schemas.openxmlformats.org/officeDocument/2006/relationships/hyperlink" Target="http://www.nevo.co.il/law/70301/301.a" TargetMode="External"/><Relationship Id="rId50" Type="http://schemas.openxmlformats.org/officeDocument/2006/relationships/hyperlink" Target="http://www.nevo.co.il/law/70301/298" TargetMode="External"/><Relationship Id="rId51" Type="http://schemas.openxmlformats.org/officeDocument/2006/relationships/hyperlink" Target="http://www.nevo.co.il/law/70301/301b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00" TargetMode="External"/><Relationship Id="rId54" Type="http://schemas.openxmlformats.org/officeDocument/2006/relationships/hyperlink" Target="http://www.nevo.co.il/law/70301/301b.b" TargetMode="External"/><Relationship Id="rId55" Type="http://schemas.openxmlformats.org/officeDocument/2006/relationships/hyperlink" Target="http://www.nevo.co.il/law/70301/301a.a.7" TargetMode="External"/><Relationship Id="rId56" Type="http://schemas.openxmlformats.org/officeDocument/2006/relationships/hyperlink" Target="http://www.nevo.co.il/law/70301/301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8753203" TargetMode="External"/><Relationship Id="rId59" Type="http://schemas.openxmlformats.org/officeDocument/2006/relationships/hyperlink" Target="http://www.nevo.co.il/case/18120150" TargetMode="External"/><Relationship Id="rId60" Type="http://schemas.openxmlformats.org/officeDocument/2006/relationships/hyperlink" Target="http://www.nevo.co.il/case/16864442" TargetMode="External"/><Relationship Id="rId61" Type="http://schemas.openxmlformats.org/officeDocument/2006/relationships/hyperlink" Target="http://www.nevo.co.il/law/70301/301.a" TargetMode="External"/><Relationship Id="rId62" Type="http://schemas.openxmlformats.org/officeDocument/2006/relationships/hyperlink" Target="http://www.nevo.co.il/case/20198054" TargetMode="External"/><Relationship Id="rId63" Type="http://schemas.openxmlformats.org/officeDocument/2006/relationships/hyperlink" Target="http://www.nevo.co.il/case/11279200" TargetMode="External"/><Relationship Id="rId64" Type="http://schemas.openxmlformats.org/officeDocument/2006/relationships/hyperlink" Target="http://www.nevo.co.il/case/5580830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5.a" TargetMode="External"/><Relationship Id="rId68" Type="http://schemas.openxmlformats.org/officeDocument/2006/relationships/hyperlink" Target="http://www.nevo.co.il/case/25246134" TargetMode="External"/><Relationship Id="rId69" Type="http://schemas.openxmlformats.org/officeDocument/2006/relationships/hyperlink" Target="http://www.nevo.co.il/case/25424970" TargetMode="External"/><Relationship Id="rId70" Type="http://schemas.openxmlformats.org/officeDocument/2006/relationships/hyperlink" Target="http://www.nevo.co.il/law/70301/301b.b.1" TargetMode="External"/><Relationship Id="rId71" Type="http://schemas.openxmlformats.org/officeDocument/2006/relationships/hyperlink" Target="http://www.nevo.co.il/law/70301/300.a" TargetMode="External"/><Relationship Id="rId72" Type="http://schemas.openxmlformats.org/officeDocument/2006/relationships/hyperlink" Target="http://www.nevo.co.il/law/70301/301b.b.1" TargetMode="External"/><Relationship Id="rId73" Type="http://schemas.openxmlformats.org/officeDocument/2006/relationships/hyperlink" Target="http://www.nevo.co.il/law/70301/301b" TargetMode="External"/><Relationship Id="rId74" Type="http://schemas.openxmlformats.org/officeDocument/2006/relationships/hyperlink" Target="http://www.nevo.co.il/law/70301/301b.b.1" TargetMode="External"/><Relationship Id="rId75" Type="http://schemas.openxmlformats.org/officeDocument/2006/relationships/hyperlink" Target="http://www.nevo.co.il/safrut/book/15951" TargetMode="External"/><Relationship Id="rId76" Type="http://schemas.openxmlformats.org/officeDocument/2006/relationships/hyperlink" Target="http://www.nevo.co.il/case/5868704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301b.b.1" TargetMode="External"/><Relationship Id="rId79" Type="http://schemas.openxmlformats.org/officeDocument/2006/relationships/hyperlink" Target="http://www.nevo.co.il/law/70301/300.a" TargetMode="External"/><Relationship Id="rId80" Type="http://schemas.openxmlformats.org/officeDocument/2006/relationships/hyperlink" Target="http://www.nevo.co.il/law/70301/300.a" TargetMode="External"/><Relationship Id="rId81" Type="http://schemas.openxmlformats.org/officeDocument/2006/relationships/hyperlink" Target="http://www.nevo.co.il/law/70301/311a" TargetMode="External"/><Relationship Id="rId82" Type="http://schemas.openxmlformats.org/officeDocument/2006/relationships/hyperlink" Target="http://www.nevo.co.il/law/70301/301a" TargetMode="External"/><Relationship Id="rId83" Type="http://schemas.openxmlformats.org/officeDocument/2006/relationships/hyperlink" Target="http://www.nevo.co.il/law/70301/301a.a.7" TargetMode="External"/><Relationship Id="rId84" Type="http://schemas.openxmlformats.org/officeDocument/2006/relationships/hyperlink" Target="http://www.nevo.co.il/law/70301/301a.b" TargetMode="External"/><Relationship Id="rId85" Type="http://schemas.openxmlformats.org/officeDocument/2006/relationships/hyperlink" Target="http://www.nevo.co.il/law/70301/301a.a.7" TargetMode="External"/><Relationship Id="rId86" Type="http://schemas.openxmlformats.org/officeDocument/2006/relationships/hyperlink" Target="http://supreme.court.gov.il/" TargetMode="External"/><Relationship Id="rId87" Type="http://schemas.openxmlformats.org/officeDocument/2006/relationships/hyperlink" Target="http://www.nevo.co.il/advertisements/nevo-100.doc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2020-12-28T10:26:00Z</dcterms:created>
  <dc:creator>h4</dc:creator>
  <dc:description/>
  <cp:keywords/>
  <dc:language>en-IL</dc:language>
  <cp:lastModifiedBy>orly</cp:lastModifiedBy>
  <cp:lastPrinted>2020-12-27T09:07:00Z</cp:lastPrinted>
  <dcterms:modified xsi:type="dcterms:W3CDTF">2020-12-28T10:26:00Z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נאצר שוא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ישראל;4 ילדיה של המנוחה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15951</vt:lpwstr>
  </property>
  <property fmtid="{D5CDD505-2E9C-101B-9397-08002B2CF9AE}" pid="9" name="CASESLISTTMP1">
    <vt:lpwstr>22099713;18753203;18120150;16864442;20198054;11279200;5580830;25246134;25424970;5868704</vt:lpwstr>
  </property>
  <property fmtid="{D5CDD505-2E9C-101B-9397-08002B2CF9AE}" pid="10" name="CITY">
    <vt:lpwstr/>
  </property>
  <property fmtid="{D5CDD505-2E9C-101B-9397-08002B2CF9AE}" pid="11" name="DATE">
    <vt:lpwstr>20201227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הנדל;ד' מינץ;י' אלרון</vt:lpwstr>
  </property>
  <property fmtid="{D5CDD505-2E9C-101B-9397-08002B2CF9AE}" pid="15" name="LAWLISTTMP1">
    <vt:lpwstr>70301/300.a.2;244;243;077;301.a:3;298;301b.b:2;300;301a.a.7:3;005.a;301b.b.1:4;300.a:3;301b;311a;301a;301a.b</vt:lpwstr>
  </property>
  <property fmtid="{D5CDD505-2E9C-101B-9397-08002B2CF9AE}" pid="16" name="LAWYER">
    <vt:lpwstr>לינור בן אוליאל;אבי כהן;רותי אלדר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עבירת הרצח</vt:lpwstr>
  </property>
  <property fmtid="{D5CDD505-2E9C-101B-9397-08002B2CF9AE}" pid="42" name="NOSE24">
    <vt:lpwstr>עבירת הרצח</vt:lpwstr>
  </property>
  <property fmtid="{D5CDD505-2E9C-101B-9397-08002B2CF9AE}" pid="43" name="NOSE25">
    <vt:lpwstr>עבירת הרצח</vt:lpwstr>
  </property>
  <property fmtid="{D5CDD505-2E9C-101B-9397-08002B2CF9AE}" pid="44" name="NOSE26">
    <vt:lpwstr>מחשבה פלילית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1443;12455;12455;12455;12455;1436</vt:lpwstr>
  </property>
  <property fmtid="{D5CDD505-2E9C-101B-9397-08002B2CF9AE}" pid="49" name="NOSE31">
    <vt:lpwstr>רצח בכוונה תחילה</vt:lpwstr>
  </property>
  <property fmtid="{D5CDD505-2E9C-101B-9397-08002B2CF9AE}" pid="50" name="NOSE310">
    <vt:lpwstr/>
  </property>
  <property fmtid="{D5CDD505-2E9C-101B-9397-08002B2CF9AE}" pid="51" name="NOSE32">
    <vt:lpwstr>קנטור</vt:lpwstr>
  </property>
  <property fmtid="{D5CDD505-2E9C-101B-9397-08002B2CF9AE}" pid="52" name="NOSE33">
    <vt:lpwstr>תיקון 137</vt:lpwstr>
  </property>
  <property fmtid="{D5CDD505-2E9C-101B-9397-08002B2CF9AE}" pid="53" name="NOSE34">
    <vt:lpwstr>קנטור מתמשך</vt:lpwstr>
  </property>
  <property fmtid="{D5CDD505-2E9C-101B-9397-08002B2CF9AE}" pid="54" name="NOSE35">
    <vt:lpwstr>החלטה להמית</vt:lpwstr>
  </property>
  <property fmtid="{D5CDD505-2E9C-101B-9397-08002B2CF9AE}" pid="55" name="NOSE36">
    <vt:lpwstr>כוונה תחילה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17798;12456;18866;16934;16197;8715</vt:lpwstr>
  </property>
  <property fmtid="{D5CDD505-2E9C-101B-9397-08002B2CF9AE}" pid="60" name="PADIDATE">
    <vt:lpwstr>20201228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1130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410120201227</vt:lpwstr>
  </property>
  <property fmtid="{D5CDD505-2E9C-101B-9397-08002B2CF9AE}" pid="70" name="TYPE_N_DATE">
    <vt:lpwstr>41020201227</vt:lpwstr>
  </property>
  <property fmtid="{D5CDD505-2E9C-101B-9397-08002B2CF9AE}" pid="71" name="VOLUME">
    <vt:lpwstr/>
  </property>
  <property fmtid="{D5CDD505-2E9C-101B-9397-08002B2CF9AE}" pid="72" name="WORDNUMPAGES">
    <vt:lpwstr>26</vt:lpwstr>
  </property>
</Properties>
</file>