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1259/19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אלברד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גוטיז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21.10.2018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9402-06-16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14.12.2020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דויטשר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קולומבוס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 ערעור המערער שהורשע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בעבירה של גרימת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ונפסק כי במערער התגבש היסוד הנפשי הנדרש לצורך הרשעה בעבירה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קרי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כוונה מיוחדת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לגרום למתלונן חבלה 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כן נדחה ערעור המערער על חומרת עונש המאסר בן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שהושת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חומרת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הפגיעה בערכים מוגנים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הצורך בהרתעת הציבור והעדר הצדקה להתערבות ערכאת הערעור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מחשבה פלילית – כוונה מיוחדת‏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מחשבה פלילית – הלכת הצפיות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בעבירות של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תקיפת בת זוג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והדחה בחקירה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המערער הושתו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לריצוי בפועל ומאסר מותנה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הכרעת הדין מתמקד בשאלה אם נתכוון המערער לגרום למתלונן חבלה 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 בבד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הוגש ערעור גם על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סולברג ובהסכמת הנשיאה חיות והשופט פוגלמן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בעבירה של גרימת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במוקד הערעור ניצבת שאלת התגבשותו של היסוד הנפשי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הנדרש לצורך הרשעה בעבירה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נתכוון המערער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כוונה מיוחדת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לגרום למתלונן חבלה 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אין ראיות ישירות בנוגע לכוונת המערער בשעת 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גם מבלעדי התבטאויות מפורשות בנוגע לכוונתו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ניתן לבסס דבר קיומה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כוונה מיוחדת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בהסתמך על ראיות נסיבתיות שיש בהן כדי ללמד 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חזקת כוונה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שלפיה בני אדם המבצעים פעולה מודעים לרוב לטיב הפיזי של מעשיהם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ובכלל זה לתוצאה הטבעית של פעולותיהם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הכוונה המסתברת של מעשי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די בה כדי להקים חזקה שלפיה נלוותה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כוונה מיוחדת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 מעשה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היקף הדקירות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עומקן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ומיקומן מלמדים על קיומה של חזקת כוונה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דקירה בעוצמה רבה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פעם אחר פעם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באזורים שפגיעתן רעה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ועלולה לפגוע בתפקודו של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אולי אף להביא למותו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נעשית על דרך הכלל מתוך כוונה לגרום לו חבלה 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 אשר חפץ לסתור הנחה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נדרש לעורר ספק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בדבר התקיימות החזקה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נטל שכזה לא הורם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 שהמערער לא סיפק הסבר מניח את הדעת לשאלה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כיצד ביצע את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 שהי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תה לו כוונה לגרום למתלונן חבלה 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ניצבות קביעותיו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אשר מבססות יסוד לכוונה שכזו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לבד מן הכוונה המשתקפת מן המעשים עצמם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התייחס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למניע שהוביל לקטטה המערער ראה את המתלונן בצד זוגתו וחשב כי בכך הוא מבקש לכבוש אותה עמו בבית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היה עולה בידי המערער לסתור את חזקת הכוונה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ולהוכיח כי קיים ספק סביר בדבר כוונתו לגרום לתוצאות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תה ניצבת לפניו משוכה נוספת בדמות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הלכת הצפיות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נדרש היה להוכיח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על אף שאדם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אילו בא בנעליו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צופה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המעשים שביצע יובילו לחבלות 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 מתעורר ספק סביר אם אכן צפה אותן תוצאות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כזאת לא הוכח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ההרשעה בעבירה של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וההרשעות הנוספות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נותרו על מכונן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 על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 של המערער חמורים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פוגעניים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לא נסוג לאחור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פגע המערער בערכים מוגנים נכבדים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שלמות גופו ונפשו של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אוטונומיה של הפרט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ויכולתן של הרשויות לרדת לחקר האמת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 המחייבת תגובה עונשית הולמת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כאמור יש לנקוט ביד קשה אשר תשלח מסר מרתיע לציבור העבריינים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השיקולים לקולא ולחומרה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נבחנו ונשקלו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זה מקרה חריג המצדיק את התערבות ערכאת הערעור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center"/>
        <w:rPr>
          <w:rFonts w:cs="Miriam"/>
          <w:b/>
          <w:bCs/>
          <w:sz w:val="24"/>
          <w:szCs w:val="24"/>
          <w:u w:val="single"/>
        </w:rPr>
      </w:pPr>
      <w:r>
        <w:rPr>
          <w:rFonts w:cs="Miriam"/>
          <w:b/>
          <w:bCs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חברים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אלברד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גוטיז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וזוגתו</w:t>
      </w:r>
      <w:r>
        <w:rPr>
          <w:rtl w:val="true"/>
        </w:rPr>
        <w:t xml:space="preserve">, </w:t>
      </w:r>
      <w:r>
        <w:rPr>
          <w:rtl w:val="true"/>
        </w:rPr>
        <w:t>באשקלון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אכלו</w:t>
      </w:r>
      <w:r>
        <w:rPr>
          <w:rtl w:val="true"/>
        </w:rPr>
        <w:t xml:space="preserve">, </w:t>
      </w:r>
      <w:r>
        <w:rPr>
          <w:rtl w:val="true"/>
        </w:rPr>
        <w:t>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tl w:val="true"/>
        </w:rPr>
        <w:t xml:space="preserve">, </w:t>
      </w:r>
      <w:r>
        <w:rPr>
          <w:rtl w:val="true"/>
        </w:rPr>
        <w:t>שוחחו</w:t>
      </w:r>
      <w:r>
        <w:rPr>
          <w:rtl w:val="true"/>
        </w:rPr>
        <w:t xml:space="preserve">, </w:t>
      </w:r>
      <w:r>
        <w:rPr>
          <w:rtl w:val="true"/>
        </w:rPr>
        <w:t>והאזינו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למוזיקה</w:t>
      </w:r>
      <w:r>
        <w:rPr>
          <w:rtl w:val="true"/>
        </w:rPr>
        <w:t xml:space="preserve">.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ליִל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לבתיהם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,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-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תפתח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ובצווארו</w:t>
      </w:r>
      <w:r>
        <w:rPr>
          <w:rtl w:val="true"/>
        </w:rPr>
        <w:t xml:space="preserve">.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וכואבות</w:t>
      </w:r>
      <w:r>
        <w:rPr>
          <w:rtl w:val="true"/>
        </w:rPr>
        <w:t xml:space="preserve">: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שיתוק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-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שיחדל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לחייה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כששהה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טלפן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זוגתו</w:t>
      </w:r>
      <w:r>
        <w:rPr>
          <w:rtl w:val="true"/>
        </w:rPr>
        <w:t xml:space="preserve">, </w:t>
      </w:r>
      <w:r>
        <w:rPr>
          <w:rtl w:val="true"/>
        </w:rPr>
        <w:t>ושאלהּ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שטויות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', </w:t>
      </w:r>
      <w:r>
        <w:rPr>
          <w:rtl w:val="true"/>
        </w:rPr>
        <w:t>שהלוא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לפציעתו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מתפתחת</w:t>
      </w:r>
      <w:r>
        <w:rPr>
          <w:rtl w:val="true"/>
        </w:rPr>
        <w:t xml:space="preserve">.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ש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בערעורו</w:t>
      </w:r>
      <w:r>
        <w:rPr>
          <w:rtl w:val="true"/>
        </w:rPr>
        <w:t xml:space="preserve">,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.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22.3.2018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הדוקר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ההיא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סופו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שבהמשך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). </w:t>
      </w:r>
      <w:r>
        <w:rPr>
          <w:rtl w:val="true"/>
        </w:rPr>
        <w:t>מש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הוסרה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כרות</w:t>
      </w:r>
      <w:r>
        <w:rPr>
          <w:rtl w:val="true"/>
        </w:rPr>
        <w:t xml:space="preserve">':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התרשמתי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מפרטי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הסביר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כדרישת</w:t>
      </w:r>
      <w:r>
        <w:rPr>
          <w:rFonts w:eastAsia="Arial TUR;Arial" w:cs="Arial TUR;Arial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תשובתו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לממצאי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שנקבעו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לעיל</w:t>
      </w:r>
      <w:r>
        <w:rPr>
          <w:rFonts w:cs="Miriam" w:ascii="Century" w:hAnsi="Century"/>
          <w:b/>
          <w:spacing w:val="0"/>
          <w:szCs w:val="24"/>
          <w:rtl w:val="true"/>
        </w:rPr>
        <w:t>, 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בצווארו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לחבלה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הכוללת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שיתוק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הדקירות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ועומק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שתי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הדקירות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נדבך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בהוכחת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המחמירה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ומשטרתי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שלדבריו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נבהל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ממעשיו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נתיישב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כשעל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; </w:t>
      </w:r>
      <w:r>
        <w:rPr>
          <w:rtl w:val="true"/>
        </w:rPr>
        <w:t>נשירתו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מהלימודים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 xml:space="preserve">; </w:t>
      </w:r>
      <w:r>
        <w:rPr>
          <w:rtl w:val="true"/>
        </w:rPr>
        <w:t>ופטירת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להשתלב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בתחום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השירות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פיה</w:t>
      </w:r>
      <w:r>
        <w:rPr>
          <w:rtl w:val="true"/>
        </w:rPr>
        <w:t xml:space="preserve">, </w:t>
      </w:r>
      <w:r>
        <w:rPr>
          <w:rtl w:val="true"/>
        </w:rPr>
        <w:t>פציעתו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וכעת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גלגלים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  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להתמוטטותו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; </w:t>
      </w:r>
      <w:r>
        <w:rPr>
          <w:rtl w:val="true"/>
        </w:rPr>
        <w:t>סטירות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; </w:t>
      </w:r>
      <w:r>
        <w:rPr>
          <w:rtl w:val="true"/>
        </w:rPr>
        <w:t>וניסיונות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קנאתו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לזוגתו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התיישבותו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בהתנהגותו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זוגתו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10-5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ויתרתם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',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[.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שוכנע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מתלונן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ועומקן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לאינדיקציות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המובילות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.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האזנה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אמצעית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ההיסטריה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שאחזה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רוחו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מלמדות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נבהל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מהפציעות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שנגרמו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מתלונן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מכוחות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ההצלה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האפשרית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ויצילוהו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שמבקש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חמורות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ייתכן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רוחו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ומחשבותיו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וודאי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אלכוהול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10-5</w:t>
      </w:r>
      <w:r>
        <w:rPr>
          <w:rtl w:val="true"/>
        </w:rPr>
        <w:t xml:space="preserve"> –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;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הזעקת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: </w:t>
      </w:r>
      <w:r>
        <w:rPr>
          <w:rtl w:val="true"/>
        </w:rPr>
        <w:t>יתמותו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ומאם</w:t>
      </w:r>
      <w:r>
        <w:rPr>
          <w:rtl w:val="true"/>
        </w:rPr>
        <w:t xml:space="preserve">, </w:t>
      </w:r>
      <w:r>
        <w:rPr>
          <w:rtl w:val="true"/>
        </w:rPr>
        <w:t>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תומכים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וזִכרה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והכריע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בסכין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הדקירות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מיקומן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ותוצאותיהן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מלמדים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לחבול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במתלונן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-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התקוטטו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ודקרו</w:t>
      </w:r>
      <w:r>
        <w:rPr>
          <w:rtl w:val="true"/>
        </w:rPr>
        <w:t>ֹ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. </w:t>
      </w:r>
      <w:r>
        <w:rPr>
          <w:rtl w:val="true"/>
        </w:rPr>
        <w:t>התיאורים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הדקירות</w:t>
      </w:r>
      <w:r>
        <w:rPr>
          <w:rtl w:val="true"/>
        </w:rPr>
        <w:t xml:space="preserve">, </w:t>
      </w:r>
      <w:r>
        <w:rPr>
          <w:rtl w:val="true"/>
        </w:rPr>
        <w:t>מיקומן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לתוצאותיהן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עין</w:t>
      </w:r>
      <w:r>
        <w:rPr>
          <w:rtl w:val="true"/>
        </w:rPr>
        <w:t>'.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קיפח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כתוצאה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ממעשיו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ללוותו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וייתכן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שיוסיפו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ללוותו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לצמיתות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ֹ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ֹ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וסיים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בדבּרו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והתחייב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לקלקלתו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spacing w:lineRule="auto" w:line="360"/>
        <w:ind w:end="1282"/>
        <w:jc w:val="both"/>
        <w:rPr/>
      </w:pPr>
      <w:r>
        <w:rPr>
          <w:rStyle w:val="default"/>
          <w:rFonts w:cs="Miriam" w:ascii="Century" w:hAnsi="Century"/>
          <w:spacing w:val="0"/>
          <w:szCs w:val="24"/>
          <w:rtl w:val="true"/>
        </w:rPr>
        <w:t>"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העושה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אחת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מאלה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בכוונה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להטיל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באדם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נכות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מום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לגרום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לו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חבלה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חמורה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להתנגד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למעצר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לעיכוב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כדין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שלו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זולתו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למנוע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מעצר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עיכוב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כאמור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דינו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–</w:t>
      </w:r>
      <w:r>
        <w:rPr>
          <w:rStyle w:val="default"/>
          <w:rFonts w:ascii="Century" w:hAnsi="Century" w:eastAsia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/>
          <w:spacing w:val="0"/>
          <w:szCs w:val="24"/>
          <w:rtl w:val="true"/>
        </w:rPr>
        <w:t>מאסר</w:t>
      </w:r>
      <w:r>
        <w:rPr>
          <w:rStyle w:val="default"/>
          <w:rFonts w:ascii="Century" w:hAnsi="Century" w:eastAsia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/>
          <w:spacing w:val="0"/>
          <w:szCs w:val="24"/>
          <w:rtl w:val="true"/>
        </w:rPr>
        <w:t>עשרים</w:t>
      </w:r>
      <w:r>
        <w:rPr>
          <w:rStyle w:val="default"/>
          <w:rFonts w:ascii="Century" w:hAnsi="Century" w:eastAsia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שנים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 xml:space="preserve">: </w:t>
      </w:r>
    </w:p>
    <w:p>
      <w:pPr>
        <w:pStyle w:val="Ruller51"/>
        <w:spacing w:lineRule="auto" w:line="360"/>
        <w:ind w:end="1282"/>
        <w:jc w:val="both"/>
        <w:rPr>
          <w:rFonts w:eastAsia="Calibri"/>
          <w:b/>
          <w:szCs w:val="22"/>
        </w:rPr>
      </w:pPr>
      <w:r>
        <w:rPr>
          <w:rStyle w:val="default"/>
          <w:rFonts w:cs="Miriam" w:ascii="Century" w:hAnsi="Century"/>
          <w:spacing w:val="0"/>
          <w:szCs w:val="24"/>
          <w:rtl w:val="true"/>
        </w:rPr>
        <w:t>(</w:t>
      </w:r>
      <w:r>
        <w:rPr>
          <w:rStyle w:val="default"/>
          <w:rFonts w:cs="Miriam" w:ascii="Century" w:hAnsi="Century"/>
          <w:spacing w:val="0"/>
          <w:szCs w:val="24"/>
        </w:rPr>
        <w:t>1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 xml:space="preserve">)  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פוצע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אדם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גורם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לו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חבלה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חמורה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שלא</w:t>
      </w:r>
      <w:r>
        <w:rPr>
          <w:rStyle w:val="default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Cs w:val="24"/>
          <w:rtl w:val="true"/>
        </w:rPr>
        <w:t>כדין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>"</w:t>
      </w:r>
      <w:r>
        <w:rPr>
          <w:rStyle w:val="default"/>
          <w:rFonts w:cs="Miriam" w:ascii="Century" w:hAnsi="Century"/>
          <w:spacing w:val="0"/>
          <w:szCs w:val="24"/>
          <w:rtl w:val="true"/>
        </w:rPr>
        <w:t>.</w:t>
      </w:r>
    </w:p>
    <w:p>
      <w:pPr>
        <w:pStyle w:val="Ruller41"/>
        <w:ind w:end="0"/>
        <w:jc w:val="both"/>
        <w:rPr>
          <w:rFonts w:eastAsia="Calibri"/>
          <w:b/>
          <w:szCs w:val="22"/>
        </w:rPr>
      </w:pPr>
      <w:r>
        <w:rPr>
          <w:rFonts w:eastAsia="Calibri"/>
          <w:b/>
          <w:szCs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הרצוני</w:t>
      </w:r>
      <w:r>
        <w:rPr>
          <w:rtl w:val="true"/>
        </w:rPr>
        <w:t xml:space="preserve">,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'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?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; </w:t>
      </w:r>
      <w:r>
        <w:rPr>
          <w:rtl w:val="true"/>
        </w:rPr>
        <w:t>זוגתו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התבטאויות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' </w:t>
      </w:r>
      <w:r>
        <w:rPr>
          <w:rtl w:val="true"/>
        </w:rPr>
        <w:t>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',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'.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הכוונה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שלפיה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המבצעים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מעשיהם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לתוצאה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הטבעית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פעולותיהם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2148/13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ט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16.12.2014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הלא ידענו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פעמים אין ספור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 נוכל לחדור לצפונות ליבו של העבריין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להוכיח בראיות ישירות את אשר התרחש בנבכי נפשו שעה שביצע את המיוחס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דבר המונע אותנו מלאמוד </w:t>
      </w:r>
      <w:r>
        <w:rPr>
          <w:rFonts w:ascii="Century" w:hAnsi="Century" w:cs="Century"/>
          <w:rtl w:val="true"/>
        </w:rPr>
        <w:t xml:space="preserve">ולהעריך </w:t>
      </w:r>
      <w:r>
        <w:rPr>
          <w:rFonts w:ascii="Century" w:hAnsi="Century" w:cs="Century"/>
          <w:rtl w:val="true"/>
        </w:rPr>
        <w:t>מהי הכוונה המסתברת של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כוונה מסתברת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די בה כדי להקים חזקה שלפיה נלוותה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כוונה מיוחדת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לביצוע מעשה העבירה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הדקירות</w:t>
      </w:r>
      <w:r>
        <w:rPr>
          <w:rtl w:val="true"/>
        </w:rPr>
        <w:t xml:space="preserve">, </w:t>
      </w:r>
      <w:r>
        <w:rPr>
          <w:rtl w:val="true"/>
        </w:rPr>
        <w:t>עומקן</w:t>
      </w:r>
      <w:r>
        <w:rPr>
          <w:rtl w:val="true"/>
        </w:rPr>
        <w:t xml:space="preserve">, </w:t>
      </w:r>
      <w:r>
        <w:rPr>
          <w:rtl w:val="true"/>
        </w:rPr>
        <w:t>ומיקומן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. </w:t>
      </w:r>
      <w:r>
        <w:rPr>
          <w:rtl w:val="true"/>
        </w:rPr>
        <w:t>הכרעתו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עלַי</w:t>
      </w:r>
      <w:r>
        <w:rPr>
          <w:rtl w:val="true"/>
        </w:rPr>
        <w:t xml:space="preserve">.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באזורים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שפגיעתן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רעה</w:t>
      </w:r>
      <w:r>
        <w:rPr>
          <w:rtl w:val="true"/>
        </w:rPr>
        <w:t xml:space="preserve">, </w:t>
      </w:r>
      <w:r>
        <w:rPr>
          <w:rtl w:val="true"/>
        </w:rPr>
        <w:t>ועלולה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, </w:t>
      </w:r>
      <w:r>
        <w:rPr>
          <w:rtl w:val="true"/>
        </w:rPr>
        <w:t>נעשית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':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בחפץ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דוקרני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softHyphen/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המכוונת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לפלג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העליון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מצויים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חיוניים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הדוקר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התכוון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לחבול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בקרבן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דוקא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3727/93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עזאמי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17.5.94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הורם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בתיאורים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אחרית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?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?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</w:t>
      </w:r>
      <w:r>
        <w:rPr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ניצבות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לקטטה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זוגתו</w:t>
      </w:r>
      <w:r>
        <w:rPr>
          <w:rtl w:val="true"/>
        </w:rPr>
        <w:t xml:space="preserve">, </w:t>
      </w:r>
      <w:r>
        <w:rPr>
          <w:rtl w:val="true"/>
        </w:rPr>
        <w:t>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</w:t>
      </w:r>
      <w:r>
        <w:rPr>
          <w:rtl w:val="true"/>
        </w:rPr>
        <w:t>ו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מש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שהתקוטטו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המטבח</w:t>
      </w:r>
      <w:r>
        <w:rPr>
          <w:rtl w:val="true"/>
        </w:rPr>
        <w:t xml:space="preserve">,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אנציקלופדיה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תלמודית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", </w:t>
      </w:r>
      <w:r>
        <w:rPr>
          <w:rtl w:val="true"/>
        </w:rPr>
        <w:t>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).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לדוקרו</w:t>
      </w:r>
      <w:r>
        <w:rPr>
          <w:rtl w:val="true"/>
        </w:rPr>
        <w:t xml:space="preserve">;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</w:t>
      </w:r>
      <w:r>
        <w:rPr>
          <w:rtl w:val="true"/>
        </w:rPr>
        <w:t>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צ</w:t>
      </w:r>
      <w:r>
        <w:rPr>
          <w:rtl w:val="true"/>
        </w:rPr>
        <w:t>י</w:t>
      </w:r>
      <w:r>
        <w:rPr>
          <w:rtl w:val="true"/>
        </w:rPr>
        <w:t>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, </w:t>
      </w:r>
      <w:r>
        <w:rPr>
          <w:rtl w:val="true"/>
        </w:rPr>
        <w:t>ולהוכיח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הצפיות</w:t>
      </w:r>
      <w:r>
        <w:rPr>
          <w:rtl w:val="true"/>
        </w:rPr>
        <w:t xml:space="preserve">'.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בנעליו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</w:t>
      </w:r>
      <w:r>
        <w:rPr>
          <w:rtl w:val="true"/>
        </w:rPr>
        <w:t>ּ</w:t>
      </w:r>
      <w:r>
        <w:rPr>
          <w:rtl w:val="true"/>
        </w:rPr>
        <w:t>ו</w:t>
      </w:r>
      <w:r>
        <w:rPr>
          <w:rFonts w:ascii="FrankRuehl" w:hAnsi="FrankRuehl"/>
          <w:rtl w:val="true"/>
        </w:rPr>
        <w:t>ֹ</w:t>
      </w:r>
      <w:r>
        <w:rPr>
          <w:rtl w:val="true"/>
        </w:rPr>
        <w:t>תו</w:t>
      </w:r>
      <w:r>
        <w:rPr>
          <w:rFonts w:ascii="FrankRuehl" w:hAnsi="FrankRuehl"/>
          <w:rtl w:val="true"/>
        </w:rPr>
        <w:t>ֹ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משא</w:t>
      </w:r>
      <w:r>
        <w:rPr>
          <w:rtl w:val="true"/>
        </w:rPr>
        <w:t>ֵ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פוגעניים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אפשרויות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לחשוב</w:t>
      </w:r>
      <w:r>
        <w:rPr>
          <w:rtl w:val="true"/>
        </w:rPr>
        <w:t xml:space="preserve">, </w:t>
      </w:r>
      <w:r>
        <w:rPr>
          <w:rtl w:val="true"/>
        </w:rPr>
        <w:t>לסגת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משנסתיימה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הראשונית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היציאה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למטבח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לדקרו</w:t>
      </w:r>
      <w:r>
        <w:rPr>
          <w:rtl w:val="true"/>
        </w:rPr>
        <w:t>ֹ</w:t>
      </w:r>
      <w:r>
        <w:rPr>
          <w:rtl w:val="true"/>
        </w:rPr>
        <w:t xml:space="preserve">. </w:t>
      </w:r>
      <w:r>
        <w:rPr>
          <w:rtl w:val="true"/>
        </w:rPr>
        <w:t>קריאותיה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שיחדל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הועילו</w:t>
      </w:r>
      <w:r>
        <w:rPr>
          <w:rtl w:val="true"/>
        </w:rPr>
        <w:t xml:space="preserve">; </w:t>
      </w:r>
      <w:r>
        <w:rPr>
          <w:rtl w:val="true"/>
        </w:rPr>
        <w:t>ההיפך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בעקבותיהן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זוגתו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נכבדים</w:t>
      </w:r>
      <w:r>
        <w:rPr>
          <w:rtl w:val="true"/>
        </w:rPr>
        <w:t xml:space="preserve">: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ויכולתן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ומ</w:t>
      </w:r>
      <w:r>
        <w:rPr>
          <w:rtl w:val="true"/>
        </w:rPr>
        <w:t>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עמד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בהרתעתם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עבריינים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הפונים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לפתור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סכסוכים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הזרוע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בפסקי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רבים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נקבע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להילחם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בנגע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שפשט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בארצנו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ולהטיל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עונשים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מרתיעים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ומשמעותיים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שבחרו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בחירה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נסבלת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האלימות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למען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יועבר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מתאים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לעבריינים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ולחברה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כולה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eastAsia="Calibri" w:cs="Century" w:ascii="Century" w:hAnsi="Century"/>
          <w:rtl w:val="true"/>
        </w:rPr>
        <w:t>(</w:t>
      </w:r>
      <w:hyperlink r:id="rId11"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eastAsia="Calibri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entury" w:ascii="Century" w:hAnsi="Century"/>
            <w:color w:val="0000FF"/>
            <w:u w:val="single"/>
          </w:rPr>
          <w:t>941/13</w:t>
        </w:r>
      </w:hyperlink>
      <w:r>
        <w:rPr>
          <w:rFonts w:eastAsia="Calibri" w:cs="Century" w:ascii="Century" w:hAnsi="Century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ישראל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eastAsia="Calibri" w:cs="Century"/>
          <w:rtl w:val="true"/>
        </w:rPr>
        <w:t xml:space="preserve">פסקה </w:t>
      </w:r>
      <w:r>
        <w:rPr>
          <w:rFonts w:eastAsia="Calibri" w:cs="Century" w:ascii="Century" w:hAnsi="Century"/>
        </w:rPr>
        <w:t>20</w:t>
      </w:r>
      <w:r>
        <w:rPr>
          <w:rFonts w:eastAsia="Calibri" w:cs="Century" w:ascii="Century" w:hAnsi="Century"/>
          <w:rtl w:val="true"/>
        </w:rPr>
        <w:t xml:space="preserve"> (</w:t>
      </w:r>
      <w:r>
        <w:rPr>
          <w:rFonts w:eastAsia="Calibri" w:cs="Century" w:ascii="Century" w:hAnsi="Century"/>
        </w:rPr>
        <w:t>26.11.2013</w:t>
      </w:r>
      <w:r>
        <w:rPr>
          <w:rFonts w:eastAsia="Calibri" w:cs="Century" w:ascii="Century" w:hAnsi="Century"/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: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כשסטר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;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בספונטנית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והאיץ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נבחנו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אורכו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שקיים</w:t>
      </w:r>
      <w:r>
        <w:rPr>
          <w:rtl w:val="true"/>
        </w:rPr>
        <w:t xml:space="preserve">,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</w:t>
      </w:r>
      <w:r>
        <w:rPr>
          <w:rtl w:val="true"/>
        </w:rPr>
        <w:t xml:space="preserve">.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ֵ</w:t>
      </w:r>
      <w:r>
        <w:rPr>
          <w:rtl w:val="true"/>
        </w:rPr>
        <w:t>עשה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tl w:val="true"/>
        </w:rPr>
        <w:t>-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ומתאים</w:t>
      </w:r>
      <w:r>
        <w:rPr>
          <w:rtl w:val="true"/>
        </w:rPr>
        <w:t xml:space="preserve">, </w:t>
      </w:r>
      <w:r>
        <w:rPr>
          <w:rtl w:val="true"/>
        </w:rPr>
        <w:t>תורה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חיות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 נ ש י א ה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11.1.2021</w:t>
      </w:r>
      <w:r>
        <w:rPr>
          <w:rtl w:val="true"/>
        </w:rPr>
        <w:t xml:space="preserve">). </w:t>
      </w:r>
      <w:bookmarkEnd w:id="18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 נ ש י א 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19012590</w:t>
      </w:r>
      <w:r>
        <w:rPr>
          <w:sz w:val="16"/>
          <w:rtl w:val="true"/>
        </w:rPr>
        <w:t>_</w:t>
      </w:r>
      <w:r>
        <w:rPr>
          <w:sz w:val="16"/>
        </w:rPr>
        <w:t>O10.docx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54678313-1259/19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1259/19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אלברד גוטיז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8095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6846316" TargetMode="External"/><Relationship Id="rId10" Type="http://schemas.openxmlformats.org/officeDocument/2006/relationships/hyperlink" Target="http://www.nevo.co.il/case/17920761" TargetMode="External"/><Relationship Id="rId11" Type="http://schemas.openxmlformats.org/officeDocument/2006/relationships/hyperlink" Target="http://www.nevo.co.il/case/5670020" TargetMode="External"/><Relationship Id="rId12" Type="http://schemas.openxmlformats.org/officeDocument/2006/relationships/hyperlink" Target="http://supreme.court.gov.il/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2021-01-12T07:56:00Z</dcterms:created>
  <dc:creator>h4</dc:creator>
  <dc:description/>
  <cp:keywords/>
  <dc:language>en-IL</dc:language>
  <cp:lastModifiedBy>orly</cp:lastModifiedBy>
  <cp:lastPrinted>2021-01-11T12:07:00Z</cp:lastPrinted>
  <dcterms:modified xsi:type="dcterms:W3CDTF">2021-01-12T07:56:00Z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אלברד גוטיז'ב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21780957;6846316;17920761;5670020</vt:lpwstr>
  </property>
  <property fmtid="{D5CDD505-2E9C-101B-9397-08002B2CF9AE}" pid="9" name="CITY">
    <vt:lpwstr/>
  </property>
  <property fmtid="{D5CDD505-2E9C-101B-9397-08002B2CF9AE}" pid="10" name="DATE">
    <vt:lpwstr>20210111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פוגלמן;נ' סולברג; א' חיות</vt:lpwstr>
  </property>
  <property fmtid="{D5CDD505-2E9C-101B-9397-08002B2CF9AE}" pid="14" name="LAWLISTTMP1">
    <vt:lpwstr>70301/329.a.1:2</vt:lpwstr>
  </property>
  <property fmtid="{D5CDD505-2E9C-101B-9397-08002B2CF9AE}" pid="15" name="LAWYER">
    <vt:lpwstr>מירי קולומבוס;עמית דויטשר;ברכה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מחשבה פלילית</vt:lpwstr>
  </property>
  <property fmtid="{D5CDD505-2E9C-101B-9397-08002B2CF9AE}" pid="38" name="NOSE210">
    <vt:lpwstr/>
  </property>
  <property fmtid="{D5CDD505-2E9C-101B-9397-08002B2CF9AE}" pid="39" name="NOSE22">
    <vt:lpwstr>מחשבה פלילית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1436;1436;1446;1446;1446</vt:lpwstr>
  </property>
  <property fmtid="{D5CDD505-2E9C-101B-9397-08002B2CF9AE}" pid="48" name="NOSE31">
    <vt:lpwstr>כוונה מיוחדת‏</vt:lpwstr>
  </property>
  <property fmtid="{D5CDD505-2E9C-101B-9397-08002B2CF9AE}" pid="49" name="NOSE310">
    <vt:lpwstr/>
  </property>
  <property fmtid="{D5CDD505-2E9C-101B-9397-08002B2CF9AE}" pid="50" name="NOSE32">
    <vt:lpwstr>הלכת הצפיות</vt:lpwstr>
  </property>
  <property fmtid="{D5CDD505-2E9C-101B-9397-08002B2CF9AE}" pid="51" name="NOSE33">
    <vt:lpwstr>מדיניות ענישה: עבירות אלימות</vt:lpwstr>
  </property>
  <property fmtid="{D5CDD505-2E9C-101B-9397-08002B2CF9AE}" pid="52" name="NOSE34">
    <vt:lpwstr>מדיניות ענישה: התערבות ערכאת ערעור</vt:lpwstr>
  </property>
  <property fmtid="{D5CDD505-2E9C-101B-9397-08002B2CF9AE}" pid="53" name="NOSE35">
    <vt:lpwstr>מדיניות ענישה: שיקולים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14433;14255;8984;8982;8994</vt:lpwstr>
  </property>
  <property fmtid="{D5CDD505-2E9C-101B-9397-08002B2CF9AE}" pid="59" name="PADIDATE">
    <vt:lpwstr>20210112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1259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410120210111</vt:lpwstr>
  </property>
  <property fmtid="{D5CDD505-2E9C-101B-9397-08002B2CF9AE}" pid="69" name="TYPE_N_DATE">
    <vt:lpwstr>41020210111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