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128/21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דני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החלטתו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באר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שבע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עפ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44505-10-20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25.11.2</w:t>
            </w:r>
            <w:r>
              <w:rPr>
                <w:rFonts w:cs="Miriam" w:ascii="Century" w:hAnsi="Century"/>
                <w:b/>
                <w:szCs w:val="24"/>
              </w:rPr>
              <w:t>020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שניתנה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אינפלד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Arial TUR;Arial" w:hAnsi="Arial TUR;Arial" w:cs="FrankRuehl;Times New Roman"/>
                <w:spacing w:val="10"/>
                <w:rtl w:val="true"/>
              </w:rPr>
              <w:t>תאריך</w:t>
            </w:r>
            <w:r>
              <w:rPr>
                <w:rFonts w:ascii="Arial TUR;Arial" w:hAnsi="Arial TUR;Arial" w:eastAsia="Arial TUR;Arial" w:cs="Arial TUR;Arial"/>
                <w:spacing w:val="10"/>
                <w:rtl w:val="true"/>
              </w:rPr>
              <w:t xml:space="preserve"> 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הישיבה</w:t>
            </w:r>
            <w:r>
              <w:rPr>
                <w:rFonts w:cs="FrankRuehl;Times New Roman" w:ascii="Arial TUR;Arial" w:hAnsi="Arial TUR;Arial"/>
                <w:spacing w:val="10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באדר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התשפ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Fonts w:cs="Times New Roman;Times New Roman" w:ascii="Times New Roman;Times New Roman" w:hAnsi="Times New Roman;Times New Roman"/>
                <w:rtl w:val="true"/>
              </w:rPr>
              <w:t>‏</w:t>
            </w:r>
            <w:r>
              <w:rPr/>
              <w:t>17.2.2021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Arial TUR;Arial" w:hAnsi="Arial TUR;Arial" w:cs="FrankRuehl;Times New Roman"/>
                <w:spacing w:val="10"/>
              </w:rPr>
            </w:pPr>
            <w:r>
              <w:rPr>
                <w:rFonts w:ascii="Arial TUR;Arial" w:hAnsi="Arial TUR;Arial" w:cs="FrankRuehl;Times New Roman"/>
                <w:spacing w:val="10"/>
                <w:rtl w:val="true"/>
              </w:rPr>
              <w:t>בשם</w:t>
            </w:r>
            <w:r>
              <w:rPr>
                <w:rFonts w:ascii="Arial TUR;Arial" w:hAnsi="Arial TUR;Arial" w:eastAsia="Arial TUR;Arial" w:cs="Arial TUR;Arial"/>
                <w:spacing w:val="10"/>
                <w:rtl w:val="true"/>
              </w:rPr>
              <w:t xml:space="preserve"> 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המערער</w:t>
            </w:r>
            <w:r>
              <w:rPr>
                <w:rFonts w:cs="FrankRuehl;Times New Roman" w:ascii="Arial TUR;Arial" w:hAnsi="Arial TUR;Arial"/>
                <w:spacing w:val="10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Arial TUR;Arial" w:hAnsi="Arial TUR;Arial" w:cs="FrankRuehl;Times New Roman"/>
                <w:spacing w:val="10"/>
              </w:rPr>
            </w:pPr>
            <w:r>
              <w:rPr>
                <w:rFonts w:ascii="Arial TUR;Arial" w:hAnsi="Arial TUR;Arial" w:cs="FrankRuehl;Times New Roman"/>
                <w:spacing w:val="10"/>
                <w:rtl w:val="true"/>
              </w:rPr>
              <w:t>עו</w:t>
            </w:r>
            <w:r>
              <w:rPr>
                <w:rFonts w:cs="FrankRuehl;Times New Roman" w:ascii="Arial TUR;Arial" w:hAnsi="Arial TUR;Arial"/>
                <w:spacing w:val="10"/>
                <w:rtl w:val="true"/>
              </w:rPr>
              <w:t>"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ד</w:t>
            </w:r>
            <w:r>
              <w:rPr>
                <w:rFonts w:ascii="Arial TUR;Arial" w:hAnsi="Arial TUR;Arial" w:eastAsia="Arial TUR;Arial" w:cs="Arial TUR;Arial"/>
                <w:spacing w:val="10"/>
                <w:rtl w:val="true"/>
              </w:rPr>
              <w:t xml:space="preserve"> 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אבי</w:t>
            </w:r>
            <w:r>
              <w:rPr>
                <w:rFonts w:ascii="Arial TUR;Arial" w:hAnsi="Arial TUR;Arial" w:eastAsia="Arial TUR;Arial" w:cs="Arial TUR;Arial"/>
                <w:spacing w:val="10"/>
                <w:rtl w:val="true"/>
              </w:rPr>
              <w:t xml:space="preserve"> 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עמירם</w:t>
            </w:r>
          </w:p>
        </w:tc>
      </w:tr>
    </w:tbl>
    <w:p>
      <w:pPr>
        <w:pStyle w:val="Ruller31"/>
        <w:ind w:end="0"/>
        <w:jc w:val="start"/>
        <w:rPr>
          <w:rFonts w:ascii="Arial TUR;Arial" w:hAnsi="Arial TUR;Arial" w:cs="Arial TUR;Arial"/>
        </w:rPr>
      </w:pPr>
      <w:r>
        <w:rPr>
          <w:rFonts w:cs="Arial TUR;Arial" w:ascii="Arial TUR;Arial" w:hAnsi="Arial TUR;Arial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Arial TUR;Arial" w:hAnsi="Arial TUR;Arial" w:cs="FrankRuehl;Times New Roman"/>
                <w:spacing w:val="10"/>
              </w:rPr>
            </w:pPr>
            <w:bookmarkStart w:id="3" w:name="FirstLawyer"/>
            <w:bookmarkEnd w:id="3"/>
            <w:r>
              <w:rPr>
                <w:rFonts w:ascii="Arial TUR;Arial" w:hAnsi="Arial TUR;Arial" w:cs="FrankRuehl;Times New Roman"/>
                <w:spacing w:val="10"/>
                <w:rtl w:val="true"/>
              </w:rPr>
              <w:t>בשם</w:t>
            </w:r>
            <w:r>
              <w:rPr>
                <w:rFonts w:ascii="Arial TUR;Arial" w:hAnsi="Arial TUR;Arial" w:eastAsia="Arial TUR;Arial" w:cs="Arial TUR;Arial"/>
                <w:spacing w:val="10"/>
                <w:rtl w:val="true"/>
              </w:rPr>
              <w:t xml:space="preserve"> 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המשיבה</w:t>
            </w:r>
            <w:r>
              <w:rPr>
                <w:rFonts w:cs="FrankRuehl;Times New Roman" w:ascii="Arial TUR;Arial" w:hAnsi="Arial TUR;Arial"/>
                <w:spacing w:val="10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Arial TUR;Arial" w:hAnsi="Arial TUR;Arial" w:cs="FrankRuehl;Times New Roman"/>
                <w:spacing w:val="10"/>
              </w:rPr>
            </w:pPr>
            <w:r>
              <w:rPr>
                <w:rFonts w:ascii="Arial TUR;Arial" w:hAnsi="Arial TUR;Arial" w:cs="FrankRuehl;Times New Roman"/>
                <w:spacing w:val="10"/>
                <w:rtl w:val="true"/>
              </w:rPr>
              <w:t>עו</w:t>
            </w:r>
            <w:r>
              <w:rPr>
                <w:rFonts w:cs="FrankRuehl;Times New Roman" w:ascii="Arial TUR;Arial" w:hAnsi="Arial TUR;Arial"/>
                <w:spacing w:val="10"/>
                <w:rtl w:val="true"/>
              </w:rPr>
              <w:t>"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ד</w:t>
            </w:r>
            <w:r>
              <w:rPr>
                <w:rFonts w:ascii="Arial TUR;Arial" w:hAnsi="Arial TUR;Arial" w:eastAsia="Arial TUR;Arial" w:cs="Arial TUR;Arial"/>
                <w:spacing w:val="10"/>
                <w:rtl w:val="true"/>
              </w:rPr>
              <w:t xml:space="preserve"> 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לי</w:t>
            </w:r>
            <w:r>
              <w:rPr>
                <w:rFonts w:ascii="Arial TUR;Arial" w:hAnsi="Arial TUR;Arial" w:eastAsia="Arial TUR;Arial" w:cs="Arial TUR;Arial"/>
                <w:spacing w:val="10"/>
                <w:rtl w:val="true"/>
              </w:rPr>
              <w:t xml:space="preserve"> 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בר</w:t>
            </w:r>
            <w:r>
              <w:rPr>
                <w:rFonts w:cs="FrankRuehl;Times New Roman" w:ascii="Arial TUR;Arial" w:hAnsi="Arial TUR;Arial"/>
                <w:spacing w:val="10"/>
                <w:rtl w:val="true"/>
              </w:rPr>
              <w:t>-</w:t>
            </w:r>
            <w:r>
              <w:rPr>
                <w:rFonts w:ascii="Arial TUR;Arial" w:hAnsi="Arial TUR;Arial" w:cs="FrankRuehl;Times New Roman"/>
                <w:spacing w:val="10"/>
                <w:rtl w:val="true"/>
              </w:rPr>
              <w:t>עמי</w:t>
            </w:r>
          </w:p>
        </w:tc>
      </w:tr>
    </w:tbl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חוק התכנון והבניה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תשכ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spacing w:val="0"/>
            <w:sz w:val="24"/>
            <w:sz w:val="24"/>
            <w:szCs w:val="24"/>
            <w:u w:val="none"/>
            <w:rtl w:val="true"/>
          </w:rPr>
          <w:t>ה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1965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u w:val="none"/>
          </w:rPr>
          <w:t>204</w:t>
        </w:r>
      </w:hyperlink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;Times New Roman" w:hAnsi="FrankRuehl;Times New Roman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ascii="FrankRuehl;Times New Roman" w:hAnsi="FrankRuehl;Times New Roman" w:cs="FrankRuehl;Times New Roman"/>
          <w:color w:val="0000FF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8" w:name="ABSTRACT_START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המרכזיים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באיחור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שהתנהל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העיקרי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בשמיעת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למנוע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סופיות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הקושי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בניהול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ובוודאות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הארכות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יינתנו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במשורה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השלום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טיעון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במקרקעין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ובסטייה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מתוכנית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ההסכמה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רכיבים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קנס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והתחייבות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ואיסור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במבנים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שהוסכם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יכנסו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לתוקף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בחלוף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6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לאפשר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להמשיך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בניסיונותיו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להסדיר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הבניה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שלוש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לעיכוב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התקבלו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הרביעית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נדחתה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בנוסף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הכרעת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בעיקרו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נטען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המשיבה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להעמיד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הבניה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האסורה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התאגיד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הזכויות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במקרקעין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ובבניה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האסורה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הרלוונטי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ומשכך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נגרם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כתוצאה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מהרשעתו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הבקשות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נדחו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החלטת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להיעתר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המרכזיים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עניינם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באיחור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משך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שהתנהל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העיקרי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בשמיעת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למנוע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נקבע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עיקרון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סופיות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הקושי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בניהול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כשחלף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זמן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העיקרי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והאינטרס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ובוודאות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שהארכות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יינתנו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במשורה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בהחלטה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להעניק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אורכה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ראשית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מיוצג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בתחילת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והודייתו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טיעון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פרטיו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מרצונו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החופשי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ממילא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מתעורר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חשש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לעיוות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מתקיימות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מיוחדות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חזרה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מהודיה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בעובדות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כשלעצמן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במיוחס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בהיותו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החליף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ייצוגו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בראשית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ינואר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2020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בקשתו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הוגשה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בשלהי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שנדחתה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הרביעית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לעיכוב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המניח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הדעת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יוער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בטענה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קיימת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מפורשת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ראוי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לעשות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בירור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יעיל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וממצה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המחלוקות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הרלוונטיות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זכות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להשתתף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בעניינו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ללמוד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קיומה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משתמעת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לוויתור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הצדדים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בבקשתם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משלא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הובאו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לאיחור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בהגשת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ומשנמצא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שהתקיים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תוחלת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להארכת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ניסיון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סרק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מצדו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לנסות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ולעכב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פעם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נוספת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ההריסה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פסול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יד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bookmarkStart w:id="14" w:name="Start_Write"/>
      <w:bookmarkStart w:id="15" w:name="Writer_Name"/>
      <w:bookmarkEnd w:id="14"/>
      <w:bookmarkEnd w:id="15"/>
      <w:r>
        <w:rPr>
          <w:rtl w:val="true"/>
        </w:rPr>
        <w:t xml:space="preserve">לפניי ערעור על החלטת בית המשפט המחוזי בבאר שבע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אינפלד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5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עפ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44505-10-20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25.11.2020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שלא להאריך את המועד להגשת ערעור על הכרעת דינו של בית משפט השלום בקריית גת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הולצמן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6"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תו</w:t>
        </w:r>
        <w:r>
          <w:rPr>
            <w:rStyle w:val="Hyperlink"/>
            <w:rFonts w:cs="Century" w:ascii="Century" w:hAnsi="Century"/>
            <w:sz w:val="22"/>
            <w:rtl w:val="true"/>
          </w:rPr>
          <w:t>"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>ב</w:t>
        </w:r>
        <w:r>
          <w:rPr>
            <w:rStyle w:val="Hyperlink"/>
            <w:rFonts w:ascii="Century" w:hAnsi="Century" w:cs="Century"/>
            <w:sz w:val="22"/>
            <w:sz w:val="22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sz w:val="22"/>
          </w:rPr>
          <w:t>8164-08-17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/>
        <w:t>1.5.2018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30.3.2016</w:t>
      </w:r>
      <w:r>
        <w:rPr>
          <w:rtl w:val="true"/>
        </w:rPr>
        <w:t xml:space="preserve"> </w:t>
      </w:r>
      <w:r>
        <w:rPr>
          <w:rtl w:val="true"/>
        </w:rPr>
        <w:t>ביצע המערער עבודות בניה במקרקעין ללא היתר</w:t>
      </w:r>
      <w:r>
        <w:rPr>
          <w:rtl w:val="true"/>
        </w:rPr>
        <w:t xml:space="preserve">, </w:t>
      </w:r>
      <w:r>
        <w:rPr>
          <w:rtl w:val="true"/>
        </w:rPr>
        <w:t xml:space="preserve">ועשה שימוש מסחרי במבנים שנבנו שלא כדין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המקרקעין</w:t>
      </w:r>
      <w:r>
        <w:rPr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המבנים</w:t>
      </w:r>
      <w:r>
        <w:rPr>
          <w:rtl w:val="true"/>
        </w:rPr>
        <w:t xml:space="preserve">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יוחסו למערער עבירות של שימוש במקרקעין הטעונים היתר ללא היתר ובסטייה מתוכנית</w:t>
      </w:r>
      <w:r>
        <w:rPr>
          <w:rtl w:val="true"/>
        </w:rPr>
        <w:t xml:space="preserve">, </w:t>
      </w:r>
      <w:r>
        <w:rPr>
          <w:rFonts w:ascii="FrankRuehl;Times New Roman" w:hAnsi="FrankRuehl;Times New Roman" w:cs="FrankRuehl;Times New Roman"/>
          <w:rtl w:val="true"/>
        </w:rPr>
        <w:t>וביצוע בניה ללא היתר</w:t>
      </w:r>
      <w:r>
        <w:rPr>
          <w:rFonts w:cs="FrankRuehl;Times New Roman" w:ascii="FrankRuehl;Times New Roman" w:hAnsi="FrankRuehl;Times New Roman"/>
          <w:rtl w:val="true"/>
        </w:rPr>
        <w:t xml:space="preserve">, </w:t>
      </w:r>
      <w:r>
        <w:rPr>
          <w:rtl w:val="true"/>
        </w:rPr>
        <w:t xml:space="preserve">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204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ascii="FrankRuehl;Times New Roman" w:hAnsi="FrankRuehl;Times New Roman" w:cs="FrankRuehl;Times New Roman"/>
          <w:rtl w:val="true"/>
        </w:rPr>
        <w:t>–</w:t>
      </w:r>
      <w:r>
        <w:rPr>
          <w:rFonts w:cs="FrankRuehl;Times New Roman" w:ascii="FrankRuehl;Times New Roman" w:hAnsi="FrankRuehl;Times New Roman"/>
        </w:rPr>
        <w:t>1965</w:t>
      </w:r>
      <w:r>
        <w:rPr>
          <w:rFonts w:cs="FrankRuehl;Times New Roman" w:ascii="FrankRuehl;Times New Roman" w:hAnsi="FrankRuehl;Times New Roman"/>
          <w:rtl w:val="true"/>
        </w:rPr>
        <w:t xml:space="preserve"> (</w:t>
      </w:r>
      <w:r>
        <w:rPr>
          <w:rFonts w:ascii="FrankRuehl;Times New Roman" w:hAnsi="FrankRuehl;Times New Roman" w:cs="FrankRuehl;Times New Roman"/>
          <w:rtl w:val="true"/>
        </w:rPr>
        <w:t xml:space="preserve">כנוסחו עובר לחקיקת תיקון </w:t>
      </w:r>
      <w:r>
        <w:rPr>
          <w:rFonts w:cs="FrankRuehl;Times New Roman" w:ascii="FrankRuehl;Times New Roman" w:hAnsi="FrankRuehl;Times New Roman"/>
        </w:rPr>
        <w:t>116</w:t>
      </w:r>
      <w:r>
        <w:rPr>
          <w:rFonts w:cs="FrankRuehl;Times New Roman" w:ascii="FrankRuehl;Times New Roman" w:hAnsi="FrankRuehl;Times New Roman"/>
          <w:rtl w:val="true"/>
        </w:rPr>
        <w:t xml:space="preserve"> </w:t>
      </w:r>
      <w:r>
        <w:rPr>
          <w:rFonts w:ascii="FrankRuehl;Times New Roman" w:hAnsi="FrankRuehl;Times New Roman" w:cs="FrankRuehl;Times New Roman"/>
          <w:rtl w:val="true"/>
        </w:rPr>
        <w:t>לחוק זה</w:t>
      </w:r>
      <w:r>
        <w:rPr>
          <w:rFonts w:cs="FrankRuehl;Times New Roman" w:ascii="FrankRuehl;Times New Roman" w:hAnsi="FrankRuehl;Times New Roman"/>
          <w:rtl w:val="true"/>
        </w:rPr>
        <w:t>).</w:t>
      </w:r>
    </w:p>
    <w:p>
      <w:pPr>
        <w:pStyle w:val="Ruller4"/>
        <w:ind w:end="0"/>
        <w:jc w:val="both"/>
        <w:rPr>
          <w:rFonts w:ascii="FrankRuehl;Times New Roman" w:hAnsi="FrankRuehl;Times New Roman" w:cs="FrankRuehl;Times New Roman"/>
        </w:rPr>
      </w:pPr>
      <w:r>
        <w:rPr>
          <w:rFonts w:cs="FrankRuehl;Times New Roman" w:ascii="FrankRuehl;Times New Roman" w:hAnsi="FrankRuehl;Times New Roman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בדיון שהתקיים בבית משפט השלום ביום </w:t>
      </w:r>
      <w:r>
        <w:rPr/>
        <w:t>1.5.2018</w:t>
      </w:r>
      <w:r>
        <w:rPr>
          <w:rtl w:val="true"/>
        </w:rPr>
        <w:t xml:space="preserve">, </w:t>
      </w:r>
      <w:r>
        <w:rPr>
          <w:rtl w:val="true"/>
        </w:rPr>
        <w:t>הודיעו באי</w:t>
      </w:r>
      <w:r>
        <w:rPr>
          <w:rtl w:val="true"/>
        </w:rPr>
        <w:t>-</w:t>
      </w:r>
      <w:r>
        <w:rPr>
          <w:rtl w:val="true"/>
        </w:rPr>
        <w:t>כוח הצדדים כי הגיעו להסדר טיעון שלפיו המערער יודה בעובדות כתב האישום ויורשע</w:t>
      </w:r>
      <w:r>
        <w:rPr>
          <w:rtl w:val="true"/>
        </w:rPr>
        <w:t xml:space="preserve">, </w:t>
      </w:r>
      <w:r>
        <w:rPr>
          <w:rtl w:val="true"/>
        </w:rPr>
        <w:t>והטיעונים לעונש ידחו בכחצי שנה</w:t>
      </w:r>
      <w:r>
        <w:rPr>
          <w:rtl w:val="true"/>
        </w:rPr>
        <w:t xml:space="preserve">, </w:t>
      </w:r>
      <w:r>
        <w:rPr>
          <w:rtl w:val="true"/>
        </w:rPr>
        <w:t>שבמהלכה יפעל המערער להשיג היתר לבניה האסורה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בתום הדיון</w:t>
      </w:r>
      <w:r>
        <w:rPr>
          <w:rtl w:val="true"/>
        </w:rPr>
        <w:t xml:space="preserve">, </w:t>
      </w:r>
      <w:r>
        <w:rPr>
          <w:rtl w:val="true"/>
        </w:rPr>
        <w:t>המערער הורשע על פי הודאתו</w:t>
      </w:r>
      <w:r>
        <w:rPr>
          <w:rtl w:val="true"/>
        </w:rPr>
        <w:t xml:space="preserve">, </w:t>
      </w:r>
      <w:r>
        <w:rPr>
          <w:rtl w:val="true"/>
        </w:rPr>
        <w:t>וזאת לאחר שהצהיר לפרוטוקול בזו הלשון</w:t>
      </w:r>
      <w:r>
        <w:rPr>
          <w:rtl w:val="true"/>
        </w:rPr>
        <w:t>: "</w:t>
      </w:r>
      <w:r>
        <w:rPr>
          <w:rtl w:val="true"/>
        </w:rPr>
        <w:t>הסנגור הסביר לי את כל העובדות המפורטות בכתב האישום</w:t>
      </w:r>
      <w:r>
        <w:rPr>
          <w:rtl w:val="true"/>
        </w:rPr>
        <w:t xml:space="preserve">, </w:t>
      </w:r>
      <w:r>
        <w:rPr>
          <w:rtl w:val="true"/>
        </w:rPr>
        <w:t>ואני מבין אותו ומודה בכל העובדות המפורטות בו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18.3.2019</w:t>
      </w:r>
      <w:r>
        <w:rPr>
          <w:rtl w:val="true"/>
        </w:rPr>
        <w:t xml:space="preserve"> </w:t>
      </w:r>
      <w:r>
        <w:rPr>
          <w:rtl w:val="true"/>
        </w:rPr>
        <w:t>הודיעו הצדדים לבית משפט השלום כי הגיעו להסדר באשר לעונש שייגזר על המערער</w:t>
      </w:r>
      <w:r>
        <w:rPr>
          <w:rtl w:val="true"/>
        </w:rPr>
        <w:t xml:space="preserve">. </w:t>
      </w:r>
      <w:r>
        <w:rPr>
          <w:rtl w:val="true"/>
        </w:rPr>
        <w:t>ההסכמה העונשית כללה רכיבים של קנס</w:t>
      </w:r>
      <w:r>
        <w:rPr>
          <w:rtl w:val="true"/>
        </w:rPr>
        <w:t xml:space="preserve">, </w:t>
      </w:r>
      <w:r>
        <w:rPr>
          <w:rtl w:val="true"/>
        </w:rPr>
        <w:t>מאסר מותנה והתחייבות</w:t>
      </w:r>
      <w:r>
        <w:rPr>
          <w:rtl w:val="true"/>
        </w:rPr>
        <w:t xml:space="preserve">, </w:t>
      </w:r>
      <w:r>
        <w:rPr>
          <w:rtl w:val="true"/>
        </w:rPr>
        <w:t>וזאת לצד צווי הריסה ואיסור שימוש במבנים</w:t>
      </w:r>
      <w:r>
        <w:rPr>
          <w:rtl w:val="true"/>
        </w:rPr>
        <w:t xml:space="preserve">, </w:t>
      </w:r>
      <w:r>
        <w:rPr>
          <w:rtl w:val="true"/>
        </w:rPr>
        <w:t xml:space="preserve">אשר הוסכם כי יכנסו לתוקף בחלוף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מיום מתן גזר הדין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 מנת לאפשר למערער להמשיך בניסיונותיו להסדיר את הבניה האמורה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2.10.2019</w:t>
      </w:r>
      <w:r>
        <w:rPr>
          <w:rtl w:val="true"/>
        </w:rPr>
        <w:t xml:space="preserve">, </w:t>
      </w:r>
      <w:r>
        <w:rPr>
          <w:rtl w:val="true"/>
        </w:rPr>
        <w:t>בחלוף המועד שנקבע בפסק הדין לביצוע צו ההריסה</w:t>
      </w:r>
      <w:r>
        <w:rPr>
          <w:rtl w:val="true"/>
        </w:rPr>
        <w:t xml:space="preserve">, </w:t>
      </w:r>
      <w:r>
        <w:rPr>
          <w:rtl w:val="true"/>
        </w:rPr>
        <w:t xml:space="preserve">נעתר בית משפט השלום לבקשת המערער לעיכוב ביצוע צו ההריסה עד ליום </w:t>
      </w:r>
      <w:r>
        <w:rPr/>
        <w:t>1.1.2020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אולם בהמשך</w:t>
      </w:r>
      <w:r>
        <w:rPr>
          <w:rtl w:val="true"/>
        </w:rPr>
        <w:t xml:space="preserve">, </w:t>
      </w:r>
      <w:r>
        <w:rPr>
          <w:rtl w:val="true"/>
        </w:rPr>
        <w:t>החליף המערער את ייצוגו המשפטי</w:t>
      </w:r>
      <w:r>
        <w:rPr>
          <w:rtl w:val="true"/>
        </w:rPr>
        <w:t xml:space="preserve">, </w:t>
      </w:r>
      <w:r>
        <w:rPr>
          <w:rtl w:val="true"/>
        </w:rPr>
        <w:t xml:space="preserve">והגיש ביום </w:t>
      </w:r>
      <w:r>
        <w:rPr/>
        <w:t>6.1.2020</w:t>
      </w:r>
      <w:r>
        <w:rPr>
          <w:rtl w:val="true"/>
        </w:rPr>
        <w:t xml:space="preserve"> </w:t>
      </w:r>
      <w:r>
        <w:rPr>
          <w:rStyle w:val="Emphasis"/>
          <w:rtl w:val="true"/>
        </w:rPr>
        <w:t>בקשה שניה</w:t>
      </w:r>
      <w:r>
        <w:rPr>
          <w:rtl w:val="true"/>
        </w:rPr>
        <w:t xml:space="preserve"> לעיכוב ביצוע הצו למשך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כדי לאפשר לבא</w:t>
      </w:r>
      <w:r>
        <w:rPr>
          <w:rtl w:val="true"/>
        </w:rPr>
        <w:t>-</w:t>
      </w:r>
      <w:r>
        <w:rPr>
          <w:rtl w:val="true"/>
        </w:rPr>
        <w:t xml:space="preserve">כוחו </w:t>
      </w:r>
      <w:r>
        <w:rPr>
          <w:rtl w:val="true"/>
        </w:rPr>
        <w:t>"</w:t>
      </w:r>
      <w:r>
        <w:rPr>
          <w:rtl w:val="true"/>
        </w:rPr>
        <w:t>ללמוד את המטריה המשפטית</w:t>
      </w:r>
      <w:r>
        <w:rPr>
          <w:rtl w:val="true"/>
        </w:rPr>
        <w:t xml:space="preserve">, </w:t>
      </w:r>
      <w:r>
        <w:rPr>
          <w:rtl w:val="true"/>
        </w:rPr>
        <w:t>ולבחון את כל דרכי הפעולה האפשריות הנגזרות הימנה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. </w:t>
      </w:r>
      <w:r>
        <w:rPr>
          <w:rtl w:val="true"/>
        </w:rPr>
        <w:t>בהסכמת המשיבה</w:t>
      </w:r>
      <w:r>
        <w:rPr>
          <w:rtl w:val="true"/>
        </w:rPr>
        <w:t xml:space="preserve">, </w:t>
      </w:r>
      <w:r>
        <w:rPr>
          <w:rtl w:val="true"/>
        </w:rPr>
        <w:t>בית משפט השלום נעתר אף לבקשה זו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27.1.2020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בקשה</w:t>
      </w:r>
      <w:r>
        <w:rPr>
          <w:rStyle w:val="Emphasis"/>
          <w:rFonts w:eastAsia="Arial TUR;Arial" w:cs="Arial TUR;Arial"/>
          <w:rtl w:val="true"/>
        </w:rPr>
        <w:t xml:space="preserve"> </w:t>
      </w:r>
      <w:r>
        <w:rPr>
          <w:rStyle w:val="Emphasis"/>
          <w:rtl w:val="true"/>
        </w:rPr>
        <w:t>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תכנוני</w:t>
      </w:r>
      <w:r>
        <w:rPr>
          <w:rtl w:val="true"/>
        </w:rPr>
        <w:t xml:space="preserve">" </w:t>
      </w:r>
      <w:r>
        <w:rPr>
          <w:rtl w:val="true"/>
        </w:rPr>
        <w:t>להוצאת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11.2.2020</w:t>
      </w:r>
      <w:r>
        <w:rPr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30.6.2020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29.6.2020</w:t>
      </w:r>
      <w:r>
        <w:rPr>
          <w:rtl w:val="true"/>
        </w:rPr>
        <w:t xml:space="preserve">, </w:t>
      </w:r>
      <w:r>
        <w:rPr>
          <w:rtl w:val="true"/>
        </w:rPr>
        <w:t xml:space="preserve">הגיש המערער </w:t>
      </w:r>
      <w:r>
        <w:rPr>
          <w:rStyle w:val="Emphasis"/>
          <w:rtl w:val="true"/>
        </w:rPr>
        <w:t>בקשה רביעית</w:t>
      </w:r>
      <w:r>
        <w:rPr>
          <w:rtl w:val="true"/>
        </w:rPr>
        <w:t xml:space="preserve"> לעיכוב ביצוע הצו 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וזו נדחתה בהחלטת בית המשפט מיום </w:t>
      </w:r>
      <w:r>
        <w:rPr/>
        <w:t>17.9.2020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לא השלים עם החלטת בית משפט השלום שלא לעכב את ביצוע צו ההריסה</w:t>
      </w:r>
      <w:r>
        <w:rPr>
          <w:rtl w:val="true"/>
        </w:rPr>
        <w:t xml:space="preserve">, </w:t>
      </w:r>
      <w:r>
        <w:rPr>
          <w:rtl w:val="true"/>
        </w:rPr>
        <w:t xml:space="preserve">והגיש ביום </w:t>
      </w:r>
      <w:r>
        <w:rPr/>
        <w:t>20.10.2020</w:t>
      </w:r>
      <w:r>
        <w:rPr>
          <w:rtl w:val="true"/>
        </w:rPr>
        <w:t xml:space="preserve"> </w:t>
      </w:r>
      <w:r>
        <w:rPr>
          <w:rtl w:val="true"/>
        </w:rPr>
        <w:t>בקשת רשות ערעור לבית המשפט המחוזי</w:t>
      </w:r>
      <w:r>
        <w:rPr>
          <w:rtl w:val="true"/>
        </w:rPr>
        <w:t xml:space="preserve">, </w:t>
      </w:r>
      <w:r>
        <w:rPr>
          <w:rtl w:val="true"/>
        </w:rPr>
        <w:t>בגדרה טען כי קיימות נסיבות מיוחדות המצדיקות את עיכוב ביצוע הצו לתקופה נוספת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1.11.2020</w:t>
      </w:r>
      <w:r>
        <w:rPr>
          <w:rtl w:val="true"/>
        </w:rPr>
        <w:t xml:space="preserve"> </w:t>
      </w:r>
      <w:r>
        <w:rPr>
          <w:rtl w:val="true"/>
        </w:rPr>
        <w:t xml:space="preserve">הגיש המערער בקשה למתן אורכה להגשת ערעור על הכרעת הדין שניתנה בעניינו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כשנתיים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ומחצה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בעיקרו של דבר נטען</w:t>
      </w:r>
      <w:r>
        <w:rPr>
          <w:rtl w:val="true"/>
        </w:rPr>
        <w:t xml:space="preserve">, </w:t>
      </w:r>
      <w:r>
        <w:rPr>
          <w:rtl w:val="true"/>
        </w:rPr>
        <w:t xml:space="preserve">כי היה על המשיבה להעמיד לדין בגין הבניה האסורה את תאגיד </w:t>
      </w:r>
      <w:r>
        <w:rPr>
          <w:rtl w:val="true"/>
        </w:rPr>
        <w:t>"</w:t>
      </w:r>
      <w:r>
        <w:rPr>
          <w:rtl w:val="true"/>
        </w:rPr>
        <w:t>מושב אחוזם פיתוח 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התאגיד</w:t>
      </w:r>
      <w:r>
        <w:rPr>
          <w:rtl w:val="true"/>
        </w:rPr>
        <w:t xml:space="preserve">), </w:t>
      </w:r>
      <w:r>
        <w:rPr>
          <w:rtl w:val="true"/>
        </w:rPr>
        <w:t>אשר היה בעל הזכויות במקרקעין ובבניה האסורה במועד הרלוונטי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נגרם למערער עיוות דין כתוצאה מהרשעתו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בהחלטתו מיום </w:t>
      </w:r>
      <w:r>
        <w:rPr/>
        <w:t>25.11.2020</w:t>
      </w:r>
      <w:r>
        <w:rPr>
          <w:rtl w:val="true"/>
        </w:rPr>
        <w:t xml:space="preserve"> </w:t>
      </w:r>
      <w:r>
        <w:rPr>
          <w:rtl w:val="true"/>
        </w:rPr>
        <w:t>דחה בית המשפט המחוזי הן את הבקשה למתן רשות ערעור</w:t>
      </w:r>
      <w:r>
        <w:rPr>
          <w:rtl w:val="true"/>
        </w:rPr>
        <w:t xml:space="preserve">, </w:t>
      </w:r>
      <w:r>
        <w:rPr>
          <w:rtl w:val="true"/>
        </w:rPr>
        <w:t>הן את הבקשה להאריך את המועד להגשת ערעור על הכרעת דינו של בית משפט השלום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בדחותו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להצלחת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הערעור שלפניי על החלטת בית המשפט המחוזי שלא להיעתר לבקשה להארכת מועד</w:t>
      </w:r>
      <w:r>
        <w:rPr>
          <w:rtl w:val="true"/>
        </w:rPr>
        <w:t xml:space="preserve">, </w:t>
      </w:r>
      <w:r>
        <w:rPr>
          <w:rtl w:val="true"/>
        </w:rPr>
        <w:t>ולצידה בקשה לעיכוב ביצוע צו ההריסה עד להכרעה בערעור</w:t>
      </w:r>
      <w:r>
        <w:rPr>
          <w:rtl w:val="true"/>
        </w:rPr>
        <w:t xml:space="preserve">. </w:t>
      </w:r>
      <w:r>
        <w:rPr>
          <w:rtl w:val="true"/>
        </w:rPr>
        <w:t>בתמצית נטען</w:t>
      </w:r>
      <w:r>
        <w:rPr>
          <w:rtl w:val="true"/>
        </w:rPr>
        <w:t xml:space="preserve">, </w:t>
      </w:r>
      <w:r>
        <w:rPr>
          <w:rtl w:val="true"/>
        </w:rPr>
        <w:t>כי החלטת בית המשפט המחוזי התקבלה בלי שנערך דיון במעמד הצדדים</w:t>
      </w:r>
      <w:r>
        <w:rPr>
          <w:rtl w:val="true"/>
        </w:rPr>
        <w:t xml:space="preserve">, </w:t>
      </w:r>
      <w:r>
        <w:rPr>
          <w:rtl w:val="true"/>
        </w:rPr>
        <w:t>ומשכך דינה להתבטל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בטעות</w:t>
      </w:r>
      <w:r>
        <w:rPr>
          <w:rtl w:val="true"/>
        </w:rPr>
        <w:t xml:space="preserve">" </w:t>
      </w:r>
      <w:r>
        <w:rPr>
          <w:rtl w:val="true"/>
        </w:rPr>
        <w:t>חֶלֶף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שהמקרקעין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בבעלותו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מסך</w:t>
      </w:r>
      <w:r>
        <w:rPr>
          <w:rtl w:val="true"/>
        </w:rPr>
        <w:t xml:space="preserve">" </w:t>
      </w:r>
      <w:r>
        <w:rPr>
          <w:rtl w:val="true"/>
        </w:rPr>
        <w:t>שהתבצעה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",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הוּצא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ולהתגונן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>, "</w:t>
      </w:r>
      <w:r>
        <w:rPr>
          <w:rtl w:val="true"/>
        </w:rPr>
        <w:t>פריצת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tl w:val="true"/>
        </w:rPr>
        <w:t xml:space="preserve">"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סומכת ידיה על החלטת בית המשפט המחוזי ומבקשת לדחות את 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בתי המשפט נוהגים כדבר שבשגרה לדחות בקשות להארכת מועד להגשת ערעור מבלי לקיים דיון במעמד הצדדים</w:t>
      </w:r>
      <w:r>
        <w:rPr>
          <w:rtl w:val="true"/>
        </w:rPr>
        <w:t xml:space="preserve">, </w:t>
      </w:r>
      <w:r>
        <w:rPr>
          <w:rtl w:val="true"/>
        </w:rPr>
        <w:t>וזאת מאחר שלא קיימת הוראת חוק המחייבת קיום דיון בבקשה מעין 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;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הסדרת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בהישג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בהודעת הערעור ובנספחיה</w:t>
      </w:r>
      <w:r>
        <w:rPr>
          <w:rtl w:val="true"/>
        </w:rPr>
        <w:t xml:space="preserve">, </w:t>
      </w:r>
      <w:r>
        <w:rPr>
          <w:rtl w:val="true"/>
        </w:rPr>
        <w:t>בתגובת המשיבה</w:t>
      </w:r>
      <w:r>
        <w:rPr>
          <w:rtl w:val="true"/>
        </w:rPr>
        <w:t xml:space="preserve">, </w:t>
      </w:r>
      <w:r>
        <w:rPr>
          <w:rtl w:val="true"/>
        </w:rPr>
        <w:t>בתשובת המערער לה</w:t>
      </w:r>
      <w:r>
        <w:rPr>
          <w:rtl w:val="true"/>
        </w:rPr>
        <w:t xml:space="preserve">, </w:t>
      </w:r>
      <w:r>
        <w:rPr>
          <w:rtl w:val="true"/>
        </w:rPr>
        <w:t xml:space="preserve">ושמעתי את טענות הצדדים בדיון שהתקיים לפניי </w:t>
      </w:r>
      <w:r>
        <w:rPr>
          <w:rtl w:val="true"/>
        </w:rPr>
        <w:t>–</w:t>
      </w:r>
      <w:r>
        <w:rPr>
          <w:rtl w:val="true"/>
        </w:rPr>
        <w:t xml:space="preserve"> במהלכו שבו על עיקרי טיעוניהם </w:t>
      </w:r>
      <w:r>
        <w:rPr>
          <w:rFonts w:ascii="FrankRuehl;Times New Roman" w:hAnsi="FrankRuehl;Times New Roman"/>
          <w:rtl w:val="true"/>
        </w:rPr>
        <w:t>–</w:t>
      </w:r>
      <w:r>
        <w:rPr>
          <w:rtl w:val="true"/>
        </w:rPr>
        <w:t xml:space="preserve"> הגעתי לכלל מסקנה כי דין הערעור להידחות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השיקולים המרכזיים למתן אורכה להגשת ערעור</w:t>
      </w:r>
      <w:r>
        <w:rPr>
          <w:rtl w:val="true"/>
        </w:rPr>
        <w:t xml:space="preserve">, </w:t>
      </w:r>
      <w:r>
        <w:rPr>
          <w:rtl w:val="true"/>
        </w:rPr>
        <w:t>עניינם באיזון שבין הטעמים להגשת הערעור באיחור</w:t>
      </w:r>
      <w:r>
        <w:rPr>
          <w:rtl w:val="true"/>
        </w:rPr>
        <w:t xml:space="preserve">; </w:t>
      </w:r>
      <w:r>
        <w:rPr>
          <w:rtl w:val="true"/>
        </w:rPr>
        <w:t>משך הזמן שחלף מעת שהתנהל ההליך העיקרי</w:t>
      </w:r>
      <w:r>
        <w:rPr>
          <w:rtl w:val="true"/>
        </w:rPr>
        <w:t xml:space="preserve">; </w:t>
      </w:r>
      <w:r>
        <w:rPr>
          <w:rtl w:val="true"/>
        </w:rPr>
        <w:t>והצורך בשמיעת הערעור כדי למנוע עיוות דין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נקבע לא אחת כי לאור עיקרון סופיות הדיון</w:t>
      </w:r>
      <w:r>
        <w:rPr>
          <w:rtl w:val="true"/>
        </w:rPr>
        <w:t xml:space="preserve">, </w:t>
      </w:r>
      <w:r>
        <w:rPr>
          <w:rtl w:val="true"/>
        </w:rPr>
        <w:t>הקושי בניהול הליכי ערעור כאשר חלף זמן רב מעת ההליך העיקרי</w:t>
      </w:r>
      <w:r>
        <w:rPr>
          <w:rtl w:val="true"/>
        </w:rPr>
        <w:t xml:space="preserve">, </w:t>
      </w:r>
      <w:r>
        <w:rPr>
          <w:rtl w:val="true"/>
        </w:rPr>
        <w:t xml:space="preserve">והאינטרס ביציבות ובוודאות משפטית </w:t>
      </w:r>
      <w:r>
        <w:rPr>
          <w:rtl w:val="true"/>
        </w:rPr>
        <w:t>–</w:t>
      </w:r>
      <w:r>
        <w:rPr>
          <w:rtl w:val="true"/>
        </w:rPr>
        <w:t xml:space="preserve"> הרי שהארכות מועד מעין אלו יינתנו במשורה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פחמאוי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18.6.2019</w:t>
      </w:r>
      <w:r>
        <w:rPr>
          <w:rtl w:val="true"/>
        </w:rPr>
        <w:t>))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במקרה דנן</w:t>
      </w:r>
      <w:r>
        <w:rPr>
          <w:rtl w:val="true"/>
        </w:rPr>
        <w:t xml:space="preserve">, </w:t>
      </w:r>
      <w:r>
        <w:rPr>
          <w:rtl w:val="true"/>
        </w:rPr>
        <w:t>ובשים לב למכלול נסיבות העניין</w:t>
      </w:r>
      <w:r>
        <w:rPr>
          <w:rtl w:val="true"/>
        </w:rPr>
        <w:t xml:space="preserve">, </w:t>
      </w:r>
      <w:r>
        <w:rPr>
          <w:rtl w:val="true"/>
        </w:rPr>
        <w:t>איני סבור כי נפל פגם בתוצאה שאליה הגיע בית המשפט המחוזי שלא להעניק למערער אורכה להגשת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Style w:val="Emphasis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הדברים</w:t>
      </w:r>
      <w:r>
        <w:rPr>
          <w:rtl w:val="true"/>
        </w:rPr>
        <w:t xml:space="preserve">, </w:t>
      </w:r>
      <w:r>
        <w:rPr>
          <w:rtl w:val="true"/>
        </w:rPr>
        <w:t xml:space="preserve">אעיר כי יש ממש בטענה כי במקרים שבהם קיימת בקשה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מפורשת</w:t>
      </w:r>
      <w:r>
        <w:rPr>
          <w:rtl w:val="true"/>
        </w:rPr>
        <w:t xml:space="preserve"> לקיים דיון במעמד הצדדים בבקשה להארכת מועד להגשת ערעור</w:t>
      </w:r>
      <w:r>
        <w:rPr>
          <w:rtl w:val="true"/>
        </w:rPr>
        <w:t xml:space="preserve">, </w:t>
      </w:r>
      <w:r>
        <w:rPr>
          <w:rtl w:val="true"/>
        </w:rPr>
        <w:t>ראוי לעשות כן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לשם בירור יעיל וממצה של המחלוקות הרלוונטיות</w:t>
      </w:r>
      <w:r>
        <w:rPr>
          <w:rtl w:val="true"/>
        </w:rPr>
        <w:t xml:space="preserve">, </w:t>
      </w:r>
      <w:r>
        <w:rPr>
          <w:rtl w:val="true"/>
        </w:rPr>
        <w:t>ותוך שמירה על זכותו של הנאשם להשתתף בהליך פלילי בעניינו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 xml:space="preserve">במקרים רבים ניתן ללמוד על קיומה של הסכמה משתמעת לוויתור על קיום דיון במעמד הצדדים בבקשתם להארכת מועד </w:t>
      </w:r>
      <w:r>
        <w:rPr>
          <w:rtl w:val="true"/>
        </w:rPr>
        <w:t>(</w:t>
      </w:r>
      <w:r>
        <w:rPr>
          <w:rtl w:val="true"/>
        </w:rPr>
        <w:t xml:space="preserve">וראו 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353/88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וילנר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444</w:t>
      </w:r>
      <w:r>
        <w:rPr>
          <w:rtl w:val="true"/>
        </w:rPr>
        <w:t xml:space="preserve">, </w:t>
      </w:r>
      <w:r>
        <w:rPr/>
        <w:t>452</w:t>
      </w:r>
      <w:r>
        <w:rPr>
          <w:rtl w:val="true"/>
        </w:rPr>
        <w:t xml:space="preserve"> (</w:t>
      </w:r>
      <w:r>
        <w:rPr/>
        <w:t>1991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ומשמצאתי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תוחלת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;Times New Roman" w:hAnsi="FrankRuehl;Times New Roman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(</w:t>
      </w:r>
      <w:r>
        <w:rPr/>
        <w:t>16.6.2019</w:t>
      </w:r>
      <w:r>
        <w:rPr>
          <w:rtl w:val="true"/>
        </w:rPr>
        <w:t xml:space="preserve">); </w:t>
      </w:r>
      <w:hyperlink r:id="rId1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18.11.2020</w:t>
      </w:r>
      <w:r>
        <w:rPr>
          <w:rtl w:val="true"/>
        </w:rPr>
        <w:t xml:space="preserve">).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2585/10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13.4.2010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6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21.2.2021</w:t>
      </w:r>
      <w:r>
        <w:rPr>
          <w:rtl w:val="true"/>
        </w:rPr>
        <w:t xml:space="preserve">). </w:t>
      </w:r>
      <w:bookmarkEnd w:id="16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21001280</w:t>
      </w:r>
      <w:r>
        <w:rPr>
          <w:sz w:val="16"/>
          <w:rtl w:val="true"/>
        </w:rPr>
        <w:t>_</w:t>
      </w:r>
      <w:r>
        <w:rPr>
          <w:sz w:val="16"/>
        </w:rPr>
        <w:t>J07.docx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י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אלרון </w:t>
      </w:r>
      <w:r>
        <w:rPr>
          <w:rFonts w:cs="David;Times New Roman" w:ascii="David;Times New Roman" w:hAnsi="David;Times New Roman"/>
          <w:color w:val="000000"/>
          <w:szCs w:val="22"/>
        </w:rPr>
        <w:t>54678313-128/21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7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128/21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דני דהן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Emphasis">
    <w:name w:val="Emphasis"/>
    <w:qFormat/>
    <w:rPr>
      <w:rFonts w:ascii="Century" w:hAnsi="Century" w:cs="Miriam"/>
      <w:b/>
      <w:spacing w:val="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092543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www.nevo.co.il/law/91073/204.a" TargetMode="External"/><Relationship Id="rId5" Type="http://schemas.openxmlformats.org/officeDocument/2006/relationships/hyperlink" Target="http://www.nevo.co.il/case/27092543" TargetMode="External"/><Relationship Id="rId6" Type="http://schemas.openxmlformats.org/officeDocument/2006/relationships/hyperlink" Target="http://www.nevo.co.il/case/22895533" TargetMode="External"/><Relationship Id="rId7" Type="http://schemas.openxmlformats.org/officeDocument/2006/relationships/hyperlink" Target="http://www.nevo.co.il/law/91073/204.a" TargetMode="External"/><Relationship Id="rId8" Type="http://schemas.openxmlformats.org/officeDocument/2006/relationships/hyperlink" Target="http://www.nevo.co.il/law/91073" TargetMode="External"/><Relationship Id="rId9" Type="http://schemas.openxmlformats.org/officeDocument/2006/relationships/hyperlink" Target="http://www.nevo.co.il/case/25655841" TargetMode="External"/><Relationship Id="rId10" Type="http://schemas.openxmlformats.org/officeDocument/2006/relationships/hyperlink" Target="http://www.nevo.co.il/case/17936217" TargetMode="External"/><Relationship Id="rId11" Type="http://schemas.openxmlformats.org/officeDocument/2006/relationships/hyperlink" Target="http://www.nevo.co.il/case/25756045" TargetMode="External"/><Relationship Id="rId12" Type="http://schemas.openxmlformats.org/officeDocument/2006/relationships/hyperlink" Target="http://www.nevo.co.il/case/27128158" TargetMode="External"/><Relationship Id="rId13" Type="http://schemas.openxmlformats.org/officeDocument/2006/relationships/hyperlink" Target="http://www.nevo.co.il/case/5844564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2021-02-24T11:14:00Z</dcterms:created>
  <dc:creator>h4</dc:creator>
  <dc:description/>
  <cp:keywords/>
  <dc:language>en-IL</dc:language>
  <cp:lastModifiedBy>orly</cp:lastModifiedBy>
  <cp:lastPrinted>2021-02-21T14:52:00Z</cp:lastPrinted>
  <dcterms:modified xsi:type="dcterms:W3CDTF">2021-02-24T11:14:00Z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דני דהן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27092543:2;22895533;25655841;17936217;25756045;27128158;5844564</vt:lpwstr>
  </property>
  <property fmtid="{D5CDD505-2E9C-101B-9397-08002B2CF9AE}" pid="9" name="CITY">
    <vt:lpwstr/>
  </property>
  <property fmtid="{D5CDD505-2E9C-101B-9397-08002B2CF9AE}" pid="10" name="DATE">
    <vt:lpwstr>20210221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</vt:lpwstr>
  </property>
  <property fmtid="{D5CDD505-2E9C-101B-9397-08002B2CF9AE}" pid="14" name="LAWLISTTMP1">
    <vt:lpwstr>91073/204.a</vt:lpwstr>
  </property>
  <property fmtid="{D5CDD505-2E9C-101B-9397-08002B2CF9AE}" pid="15" name="LAWYER">
    <vt:lpwstr>לי בר עמי;אבי עמירם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</vt:lpwstr>
  </property>
  <property fmtid="{D5CDD505-2E9C-101B-9397-08002B2CF9AE}" pid="37" name="NOSE21">
    <vt:lpwstr>הארכת מועד</vt:lpwstr>
  </property>
  <property fmtid="{D5CDD505-2E9C-101B-9397-08002B2CF9AE}" pid="38" name="NOSE210">
    <vt:lpwstr/>
  </property>
  <property fmtid="{D5CDD505-2E9C-101B-9397-08002B2CF9AE}" pid="39" name="NOSE22">
    <vt:lpwstr/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454</vt:lpwstr>
  </property>
  <property fmtid="{D5CDD505-2E9C-101B-9397-08002B2CF9AE}" pid="48" name="NOSE31">
    <vt:lpwstr>להגשת ערעור</vt:lpwstr>
  </property>
  <property fmtid="{D5CDD505-2E9C-101B-9397-08002B2CF9AE}" pid="49" name="NOSE310">
    <vt:lpwstr/>
  </property>
  <property fmtid="{D5CDD505-2E9C-101B-9397-08002B2CF9AE}" pid="50" name="NOSE32">
    <vt:lpwstr/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3590</vt:lpwstr>
  </property>
  <property fmtid="{D5CDD505-2E9C-101B-9397-08002B2CF9AE}" pid="59" name="PADIDATE">
    <vt:lpwstr>20210223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128</vt:lpwstr>
  </property>
  <property fmtid="{D5CDD505-2E9C-101B-9397-08002B2CF9AE}" pid="65" name="PROCYEAR">
    <vt:lpwstr>21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410120210221</vt:lpwstr>
  </property>
  <property fmtid="{D5CDD505-2E9C-101B-9397-08002B2CF9AE}" pid="69" name="TYPE_N_DATE">
    <vt:lpwstr>41020210221</vt:lpwstr>
  </property>
  <property fmtid="{D5CDD505-2E9C-101B-9397-08002B2CF9AE}" pid="70" name="VOLUME">
    <vt:lpwstr/>
  </property>
  <property fmtid="{D5CDD505-2E9C-101B-9397-08002B2CF9AE}" pid="71" name="WORDNUMPAGES">
    <vt:lpwstr>7</vt:lpwstr>
  </property>
</Properties>
</file>