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1333/18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גוהר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60756-11-15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13.9.2018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והופעלה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במחוזותינו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ופגיעתן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ההצטיידות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לכותלי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שולית</w:t>
      </w:r>
      <w:r>
        <w:rPr>
          <w:rFonts w:cs="FrankRuehl"/>
          <w:sz w:val="24"/>
          <w:szCs w:val="26"/>
          <w:rtl w:val="true"/>
        </w:rPr>
        <w:t>'.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תקופות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  <w:tab/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3.1.2018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60756-11-15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sz w:val="18"/>
          <w:sz w:val="18"/>
          <w:rtl w:val="true"/>
        </w:rPr>
        <w:t>ר</w:t>
      </w:r>
      <w:r>
        <w:rPr>
          <w:rFonts w:cs="Miriam" w:ascii="Century" w:hAnsi="Century"/>
          <w:spacing w:val="10"/>
          <w:sz w:val="18"/>
          <w:rtl w:val="true"/>
        </w:rPr>
        <w:t xml:space="preserve">' </w:t>
      </w:r>
      <w:r>
        <w:rPr>
          <w:rFonts w:ascii="Century" w:hAnsi="Century" w:cs="Miriam"/>
          <w:spacing w:val="10"/>
          <w:sz w:val="18"/>
          <w:sz w:val="18"/>
          <w:rtl w:val="true"/>
        </w:rPr>
        <w:t>בש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31961-04-14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ההרשעה</w:t>
      </w:r>
      <w:r>
        <w:rPr>
          <w:rFonts w:ascii="Century" w:hAnsi="Century" w:eastAsia="Century" w:cs="Century"/>
          <w:spacing w:val="10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והופעלה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14.11.2015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13:50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שחסמו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אוחזים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('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'), </w:t>
      </w:r>
      <w:r>
        <w:rPr>
          <w:rFonts w:ascii="Century" w:hAnsi="Century" w:cs="FrankRuehl"/>
          <w:spacing w:val="10"/>
          <w:szCs w:val="28"/>
          <w:rtl w:val="true"/>
        </w:rPr>
        <w:t>והכו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התנפצו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ממכוניתו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ספג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החפצים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15.6.2017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3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4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ז–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spacing w:val="10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413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Miriam"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18.9.2017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משליכה</w:t>
      </w:r>
      <w:r>
        <w:rPr>
          <w:rFonts w:ascii="Century" w:hAnsi="Century" w:cs="FrankRuehl"/>
          <w:spacing w:val="10"/>
          <w:szCs w:val="28"/>
          <w:rtl w:val="true"/>
        </w:rPr>
        <w:t>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במדרג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4"/>
          <w:szCs w:val="3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מיכולותיו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19.12.2017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הרכוש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</w:t>
      </w:r>
      <w:r>
        <w:rPr>
          <w:rFonts w:ascii="Century" w:hAnsi="Century" w:cs="FrankRuehl"/>
          <w:spacing w:val="10"/>
          <w:szCs w:val="28"/>
          <w:rtl w:val="true"/>
        </w:rPr>
        <w:t>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</w:t>
      </w:r>
      <w:r>
        <w:rPr>
          <w:rFonts w:ascii="Century" w:hAnsi="Century" w:cs="FrankRuehl"/>
          <w:spacing w:val="10"/>
          <w:szCs w:val="28"/>
          <w:rtl w:val="true"/>
        </w:rPr>
        <w:t>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ולרכוש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שתסקיריו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rtl w:val="true"/>
        </w:rPr>
        <w:t>"</w:t>
      </w:r>
      <w:r>
        <w:rPr>
          <w:rFonts w:ascii="Century" w:hAnsi="Century" w:cs="Miriam"/>
          <w:rtl w:val="true"/>
        </w:rPr>
        <w:t>מדברים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בעד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עצמם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ומלמדים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כי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קיים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במקרה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זה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סיכוי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של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ממש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לשיקומו</w:t>
      </w:r>
      <w:r>
        <w:rPr>
          <w:rFonts w:cs="Miriam" w:ascii="Century" w:hAnsi="Century"/>
          <w:rtl w:val="true"/>
        </w:rPr>
        <w:t>"</w:t>
      </w:r>
      <w:r>
        <w:rPr>
          <w:rFonts w:cs="FrankRuehl" w:ascii="Century" w:hAnsi="Century"/>
          <w:spacing w:val="10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ועול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13.9.2018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השתתפותו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30.7.2018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שוליים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וההתקדמות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יקטע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במיצויו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13.9.2018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rtl w:val="true"/>
        </w:rPr>
        <w:t>"</w:t>
      </w:r>
      <w:r>
        <w:rPr>
          <w:rFonts w:ascii="Century" w:hAnsi="Century" w:cs="Miriam"/>
          <w:rtl w:val="true"/>
        </w:rPr>
        <w:t>בהחלט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יכול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להיות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מקובל</w:t>
      </w:r>
      <w:r>
        <w:rPr>
          <w:rFonts w:cs="Miriam" w:ascii="Century" w:hAnsi="Century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התנתקות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נטייתו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3091/08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לטעמ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תופעות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במחוזותינו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4173/07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rtl w:val="true"/>
        </w:rPr>
        <w:t>פלוני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נ</w:t>
      </w:r>
      <w:r>
        <w:rPr>
          <w:rFonts w:cs="Miriam" w:ascii="Century" w:hAnsi="Century"/>
          <w:rtl w:val="true"/>
        </w:rPr>
        <w:t xml:space="preserve">' </w:t>
      </w:r>
      <w:r>
        <w:rPr>
          <w:rFonts w:ascii="Century" w:hAnsi="Century" w:cs="Miriam"/>
          <w:rtl w:val="true"/>
        </w:rPr>
        <w:t>מדינת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16.8.2007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3863/09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rtl w:val="true"/>
        </w:rPr>
        <w:t>מדינת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ישראל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נ</w:t>
      </w:r>
      <w:r>
        <w:rPr>
          <w:rFonts w:cs="Miriam" w:ascii="Century" w:hAnsi="Century"/>
          <w:rtl w:val="true"/>
        </w:rPr>
        <w:t xml:space="preserve">' </w:t>
      </w:r>
      <w:r>
        <w:rPr>
          <w:rFonts w:ascii="Century" w:hAnsi="Century" w:cs="Miriam"/>
          <w:rtl w:val="true"/>
        </w:rPr>
        <w:t>חסן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10.11.2009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6971/13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rtl w:val="true"/>
        </w:rPr>
        <w:t>עמרן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נ</w:t>
      </w:r>
      <w:r>
        <w:rPr>
          <w:rFonts w:cs="Miriam" w:ascii="Century" w:hAnsi="Century"/>
          <w:rtl w:val="true"/>
        </w:rPr>
        <w:t xml:space="preserve">' </w:t>
      </w:r>
      <w:r>
        <w:rPr>
          <w:rFonts w:ascii="Century" w:hAnsi="Century" w:cs="Miriam"/>
          <w:rtl w:val="true"/>
        </w:rPr>
        <w:t>מדינת</w:t>
      </w:r>
      <w:r>
        <w:rPr>
          <w:rFonts w:ascii="Century" w:hAnsi="Century" w:eastAsia="Century" w:cs="Century"/>
          <w:rtl w:val="true"/>
        </w:rPr>
        <w:t xml:space="preserve"> </w:t>
      </w:r>
      <w:r>
        <w:rPr>
          <w:rFonts w:ascii="Century" w:hAnsi="Century" w:cs="Miriam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23.9.2014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לטעמנו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מדגישות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שהזכירה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במצטבר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ובסה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10:00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בטלפונים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08-9787377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08-9787336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10.10.2018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18013330</w:t>
      </w:r>
      <w:r>
        <w:rPr>
          <w:sz w:val="16"/>
          <w:rtl w:val="true"/>
        </w:rPr>
        <w:t>_</w:t>
      </w:r>
      <w:r>
        <w:rPr>
          <w:sz w:val="16"/>
        </w:rPr>
        <w:t>O03.doc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54678313-1333/18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1333/18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מואנס גוהר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5665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case/20756656" TargetMode="External"/><Relationship Id="rId11" Type="http://schemas.openxmlformats.org/officeDocument/2006/relationships/hyperlink" Target="http://www.nevo.co.il/case/16884783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0d.a" TargetMode="External"/><Relationship Id="rId20" Type="http://schemas.openxmlformats.org/officeDocument/2006/relationships/hyperlink" Target="http://www.nevo.co.il/case/637380" TargetMode="External"/><Relationship Id="rId21" Type="http://schemas.openxmlformats.org/officeDocument/2006/relationships/hyperlink" Target="http://www.nevo.co.il/case/5920165" TargetMode="External"/><Relationship Id="rId22" Type="http://schemas.openxmlformats.org/officeDocument/2006/relationships/hyperlink" Target="http://www.nevo.co.il/case/8291746" TargetMode="External"/><Relationship Id="rId23" Type="http://schemas.openxmlformats.org/officeDocument/2006/relationships/hyperlink" Target="https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2018-10-11T11:53:00Z</dcterms:created>
  <dc:creator> </dc:creator>
  <dc:description/>
  <cp:keywords/>
  <dc:language>en-IL</dc:language>
  <cp:lastModifiedBy>orly</cp:lastModifiedBy>
  <cp:lastPrinted>2018-10-09T16:08:00Z</cp:lastPrinted>
  <dcterms:modified xsi:type="dcterms:W3CDTF">2018-10-11T11:53:00Z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מואנס גוהר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ProcID=133&amp;PartA=3091&amp;PartC=08</vt:lpwstr>
  </property>
  <property fmtid="{D5CDD505-2E9C-101B-9397-08002B2CF9AE}" pid="9" name="CASESLISTTMP1">
    <vt:lpwstr>20756656:2;16884783;637380;5920165;8291746</vt:lpwstr>
  </property>
  <property fmtid="{D5CDD505-2E9C-101B-9397-08002B2CF9AE}" pid="10" name="CITY">
    <vt:lpwstr/>
  </property>
  <property fmtid="{D5CDD505-2E9C-101B-9397-08002B2CF9AE}" pid="11" name="DATE">
    <vt:lpwstr>20181010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הנדל;נ' סולברג;י' אלרון</vt:lpwstr>
  </property>
  <property fmtid="{D5CDD505-2E9C-101B-9397-08002B2CF9AE}" pid="15" name="LAWLISTTMP1">
    <vt:lpwstr>70301/333;335.a.1;335.a.2;029:2;413e;040d.a</vt:lpwstr>
  </property>
  <property fmtid="{D5CDD505-2E9C-101B-9397-08002B2CF9AE}" pid="16" name="LAWYER">
    <vt:lpwstr>עאדל בויראת;נילי פינקלשטיין;ברכה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8984;8982;8995</vt:lpwstr>
  </property>
  <property fmtid="{D5CDD505-2E9C-101B-9397-08002B2CF9AE}" pid="60" name="PADIDATE">
    <vt:lpwstr>20181011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1333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410120181010</vt:lpwstr>
  </property>
  <property fmtid="{D5CDD505-2E9C-101B-9397-08002B2CF9AE}" pid="70" name="TYPE_N_DATE">
    <vt:lpwstr>41020181010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