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1405/18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בזק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29.5.2017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590-06-16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28.5.2018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</w:t>
            </w:r>
            <w:r>
              <w:rPr>
                <w:rtl w:val="true"/>
              </w:rPr>
              <w:t>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שפטל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כד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החבלות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החבלות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תחילתו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בוויכוח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טלוויזיה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ובחתכים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בלעדי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משליחתם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להנצחת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480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תחילתו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>-</w:t>
      </w:r>
      <w:r>
        <w:rPr>
          <w:rtl w:val="true"/>
        </w:rPr>
        <w:t>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האימונים</w:t>
      </w:r>
      <w:r>
        <w:rPr>
          <w:rtl w:val="true"/>
        </w:rPr>
        <w:t xml:space="preserve">, </w:t>
      </w:r>
      <w:r>
        <w:rPr>
          <w:rtl w:val="true"/>
        </w:rPr>
        <w:t>המשכוֹ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הפּנים</w:t>
      </w:r>
      <w:r>
        <w:rPr>
          <w:rtl w:val="true"/>
        </w:rPr>
        <w:t xml:space="preserve">, </w:t>
      </w:r>
      <w:r>
        <w:rPr>
          <w:rtl w:val="true"/>
        </w:rPr>
        <w:t>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בּפנים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29.5.2017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8.1.2018</w:t>
      </w:r>
      <w:r>
        <w:rPr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590-06-16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</w:t>
      </w:r>
      <w:r>
        <w:rPr>
          <w:rtl w:val="true"/>
        </w:rPr>
        <w:t xml:space="preserve">), </w:t>
      </w:r>
      <w:r>
        <w:rPr>
          <w:rtl w:val="true"/>
        </w:rPr>
        <w:t>במסגרתם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19.5.2016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סמוך לשעה </w:t>
      </w:r>
      <w:r>
        <w:rPr>
          <w:rFonts w:cs="Century" w:ascii="Century" w:hAnsi="Century"/>
        </w:rPr>
        <w:t>21:00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התאמנו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והמתלונן בחדר הכושר בו הם מנויים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מסויים התפתחו חילופי דברים בין השניים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שהדרדרו לקללות הדדיות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משה איים על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באומרו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ודרש כי יתלווה אליו אל מחוץ לחדר הכושר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מצדו סירב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והמשיך להתאמן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21:25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המתלונן ממשיך להתאמן על אחד המכשירים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ניגש אליו משה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ובידו סכין מתקפלת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יחד עמו ניגשו אל המתלונן שלושה אנשים נוספים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שני בניו של משה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יוסי ואבי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ואדם נוסף שזהותו אינה ידועה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הארבעה תקפו את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והכוהו בכל חלקי גופו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 בבד איימו הארבעה על המתלונן באומרם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הסתבכת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תגיד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ניסה אחד מבני החבורה להכות את המתלונן במשקולת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מאבטח שהיה במקום ומתאמנים נוספים התערבו ומנעו ממנו ומיתר בני החבורה להמשיך ולתקוף את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הארבעה אמרו לנוכחים במקום לא להתקשר למשטרה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ועזבו את חדר הכושר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מן התקיפה נגרמו למתלונן חתכים ושברים בפניו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שבגינם אושפז למשך יממה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בעקבות האירוע הואשמו משה ובניו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בשני כתבי אישום נפרדים בהליך מאוחד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בעבירות של חבלה חמורה בנסיבות מחמירות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3">
        <w:r>
          <w:rPr>
            <w:rStyle w:val="Hyperlink"/>
            <w:rFonts w:cs="Century" w:ascii="Century" w:hAnsi="Century"/>
            <w:color w:val="0000FF"/>
            <w:u w:val="single"/>
          </w:rPr>
          <w:t>335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ascii="Century" w:hAnsi="Century" w:cs="Century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החזקת סכין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186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איומים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וכמו כן בעבירה של הדחה בחקירה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בהכרעתו נדרש בית המשפט המחוזי בפירוט לראיות השונות שהובאו לשם הוכחת אשמתו של משה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סרטוני מצלמות האבטחה של מכון הכושר המתעדים את האירוע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עדויותיהם של המעורבים באירוע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 יתר הנוכחים במקום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וראיות בנוגע למצבו הרפואי של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מצא את גרסאותיהם של עדי התביעה מהימנות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הן עולות בקנה אחד עם מהלך העניינים כפי שתועד בסרטוני מצלמות האבטחה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 מצא בית המשפט המחוזי את דברי עדויותיהם של משה ובניו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מהימנים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דחה את גרסתם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וקבע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מנותקים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לחלוטין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בסרטים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מסבירים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לתרצם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לצד זאת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נצפה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מחלוקת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אשר לעבירה של הדחה בחקירה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הובאו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מספיקות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לבססה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 גם שהמדינה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התייחסה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בסיכומיה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בסיכומם של 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הרשיע בית המשפט המחוזי את משה ובניו בעבירות של חבלה חמורה בנסיבות מחמירות ובאיומים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זיכה אותם מביצוע עבירות של החזקת סכין והדחה בחקירה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בגזר הדין 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לייחס למשה את התפקיד הדומיננטי באירוע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ביוזמתו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שלו החל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שנקבעו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לפטור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בוגרים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 רקע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 לב לערכים החברתיים שנפגעו מחמת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לנסיבות הקשורות בביצועה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בכלל זה המניע לביצועה והנזק שנגרם כתוצאה ממנה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ולמדיניות הענישה הנהוגה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המחוזי כי מתחם הענישה נע בין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בקביעת העונש המתאים בעניינו של משה ציין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ניתן לקבוע שמדובר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מעידה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פעמית</w:t>
      </w:r>
      <w:r>
        <w:rPr>
          <w:rFonts w:cs="Century" w:ascii="Century" w:hAnsi="Century"/>
          <w:rtl w:val="true"/>
        </w:rPr>
        <w:t xml:space="preserve">' – </w:t>
      </w:r>
      <w:r>
        <w:rPr>
          <w:rFonts w:ascii="Century" w:hAnsi="Century" w:cs="Century"/>
          <w:rtl w:val="true"/>
        </w:rPr>
        <w:t xml:space="preserve">הן בשל התסקיר השלילי שהוגש בעניינו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במסגרתו הומלץ על ענישה מוחשית בדמות מאסר בפועל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הן לנוכח עברו הפלילי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הגם שמדובר בעבר רחוק</w:t>
      </w:r>
      <w:r>
        <w:rPr>
          <w:rFonts w:cs="Century" w:ascii="Century" w:hAnsi="Century"/>
          <w:rtl w:val="true"/>
        </w:rPr>
        <w:t xml:space="preserve">) – </w:t>
      </w:r>
      <w:r>
        <w:rPr>
          <w:rFonts w:ascii="Century" w:hAnsi="Century" w:cs="Century"/>
          <w:rtl w:val="true"/>
        </w:rPr>
        <w:t xml:space="preserve">וגזר עליו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בפועל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בניכוי ימי מעצרו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חוייב משה בתשלום פיצוי למתלונן בסך של </w:t>
      </w:r>
      <w:r>
        <w:rPr>
          <w:rFonts w:cs="Century" w:ascii="Century" w:hAnsi="Century"/>
        </w:rPr>
        <w:t>15,000</w:t>
      </w:r>
      <w:r>
        <w:rPr>
          <w:rFonts w:cs="Century" w:ascii="Century" w:hAnsi="Century"/>
          <w:rtl w:val="true"/>
        </w:rPr>
        <w:t xml:space="preserve"> ₪.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לבניו של משה 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הנורמטיבי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והחיובי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ובמסמכים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שהוגשו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מטעמם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מצביע על כך שמדובר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מעידה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פעמית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וגזר עליהם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שירוצו בדרך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חוייבו השניים בתשלום פיצוי למתלונן בסך של </w:t>
      </w:r>
      <w:r>
        <w:rPr>
          <w:rFonts w:cs="Century" w:ascii="Century" w:hAnsi="Century"/>
        </w:rPr>
        <w:t>15,000</w:t>
      </w:r>
      <w:r>
        <w:rPr>
          <w:rFonts w:cs="Century" w:ascii="Century" w:hAnsi="Century"/>
          <w:rtl w:val="true"/>
        </w:rPr>
        <w:t xml:space="preserve"> ₪.     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המכוון כלפי הכרעת הדין וגזר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להכרעת הדין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אלמלא הועמד משה לדין בעבירה של החזקת 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ממנה זוכה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אזי לא היה מגיע עניינו לבית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העמדתו של משה לדין בבית המשפט המחוזי יצרה מלכתחילה מסגרת משפטית מחמירה יותר מזו שהיה ראוי לברר בה את נסיבות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אלמלא הואשם משה בהחזקת 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אז יש להניח שהמדינה היתה מסתפקת באישום בחומרה מופחתת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 – תקיפה הגורמת חבלה ממשית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משזוכה משה מעבירת החזקת הסכין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ובשים לב לנזקים הלא חמורים שנגרמו למתלונן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מן הראוי להמיר את הרשעתו להרשעה בעבירה של תקיפה הגורמת חבלה ממשית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לבטל את עונש המאסר שנגזר על משה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ולהשית עליו עונש מאסר שירוצה בדרך של עבודות שירות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לגזר הדין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שגה בית המשפט המחוזי בקובעו כי יש לייחס למשה את התפקיד הדומיננטי באירוע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קביעה זו עומדת בסתירה לראיות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שפורטו בהכרעת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ביחס לעמדת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שטענה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הדומיננטי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שגה בית המשפט המחוזי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מאידך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בהתבסס על עברו הפלילי של משה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שלא כפי שציין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מדובר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עבר רחוק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גרידא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בהרשעות שהתיישנו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בגינן לא ריצה משה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דבר המצביע על היותן נעדרות חומרה מיוחדת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שגה בית המשפט המחוזי בקביעתו כי אין דמיון רב בין עניינו של משה לבין הפסיקה שהובאה מטעמו לעניין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משה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נסיבות המקרים שהובאו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ידו לשם הוכחת מדיניות הענישה הנהוגה חמורות יותר מאשר בנדון דידן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כן העונשים שנגזרו בהם – קלים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 טוען משה כי עונשו חמור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מוצדק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ומן הראוי להשוותו לעונש שנגזר על בניו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קרי –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שירוצו בדרך של עבודות שירות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בדיון ביום </w:t>
      </w:r>
      <w:r>
        <w:rPr>
          <w:rFonts w:cs="Century" w:ascii="Century" w:hAnsi="Century"/>
        </w:rPr>
        <w:t>28.5.2018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החבלות שנגרמו למתלונן כתוצאה מן התקיפה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שסבל בין היתר משברים בפניו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עולות כדי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חבלה חמורה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כהגדרתה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כד</w:t>
        </w:r>
      </w:hyperlink>
      <w:r>
        <w:rPr>
          <w:rFonts w:ascii="Century" w:hAnsi="Century" w:cs="Century"/>
          <w:rtl w:val="true"/>
        </w:rPr>
        <w:t xml:space="preserve"> ל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בדין אפוא הואשמו משה ובניו בעבירה של חבלה חמורה לפי 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בעבירה של תקיפה הגורמת חבלה ממשית לפי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היה מואשם משה ומורשע בגרימת חבלה ממשית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שטווח הענישה רחב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כדי השתת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לגזר הדין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עונשו של משה הולם את חומרת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היה מקום להחמיר בעונשם של הבנים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ואף נשקלה אפשרות של הגשת ערעור בעניינם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אך מכל מקום הפער בין העונשים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ואינו מצדיק הקלה בעונשו של משה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לקראת הדיון הוגש תסקיר משלים מטעם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במסגרתו צוין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נוקשות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בדפוסיו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המכשילים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ביקורתי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ומעמיק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דפוסי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והאלימים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נזקקות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ביכולתנו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בהמלצה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טיפולית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   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החבלות שגרמו משה ובניו למתלונן הן חמורות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ובדין הואשמו והורשעו אפוא בעבירה של חבלה חמורה לפי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נקודת המוצא ידועה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אין זה מדרכה של ערכאת הערעור להתערב במידת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במצבים חריגים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הנדון דידן אינו בא בגדרם של חריגים 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עונשו של משה –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– הולם את חומרת מעשיו הרעים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ואינו חורג לחומרה ממדיניות הענישה הנהוגה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כפי שעולה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מן הפסיקה שהגישה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במסגרת הדיון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ראשיתו של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העדויות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בוויכוח סתמי על החלפת ערוץ בטלוויזיה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סופו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למרבה הצער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בנזקים חמורים למתלונן – פיזיים ונפשיים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טוב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לעשות שרירים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בחדר הכושר – נפש בריאה בגוף בריא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אך לא כפי שעשה משה בענייננו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חילופי דברים בינו לבין המתלונן על עניין של מה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הדרדרו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הדדית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לקללות נמרצות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משה הסלים עוד את התנהגותו לכלל איומים מילוליים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נתקררה דעתו עד אשר תקף את המתלונן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שני בניו ואדם נוסף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באגרופים ובבעיטות בכל חלקי גופו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וזה נפצע בפניו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איבד את הכרתו לכמה שניות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ודמו ניתז על המכשירים בחדר הכושר ועל הרצפה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בעודו מוטל על הקרקע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המשיכו משה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 בניו והאדם הנוסף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לתקוף את המתלונן בכל חלקי גופו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באגרופים ובבעיטות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אחד מהם גם ניסה להכות את המתלונן באמצעות משקולת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מאביזרי חדר הכושר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תחילתו של האירוע בויכוח על החלפת ערוץ טלויזיה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וסופו בשברים ובחתכים בפניו של המתלונן כדלקמן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שברים בקיר התחתון ולטרלי של ארובת העין השמאלית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מספר שברים עם תזוזה בקירות הסינוס המקסילרי השמאלי עם המוסינוס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שבר קוי הרמוס של המנדיבולה משמאל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מספר שברים בזיגומה משמאל אחד מהם עם תזוזה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חתך בסמוך לקנטוס לטרלי עין ימנית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חתך בעובי מלא בגלבלה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חתך עפעף עליון עין שמאלית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חוצה גבה ורטיקלי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חתך לחי ימנית המטומה לחמית משמאל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נפיחות שפה עליונה משמאל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חתך בגשר האף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המטומות בעפעפיים דו צדדי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המטומה ונפיחות פריאורביטלית בשתי העיניים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דימום תת לחמיתי בעין שמאל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דומני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שהושתו על משה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אינם עונש חמור כלל וכלל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הפער בין עונשו של משה לבין העונשים שנגזרו על בניו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הוא אינו מצדיק להתערב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אחידות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האחידות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נבחנת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בלעדי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דא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דברַי ב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2166/18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17.5.2018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אם הקל בית המשפט המחוזי יתר על המידה בעונשי בניו של משה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ונמנע משליחתם אל מאחורי סורג ובריח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הצדקה להנצחת הטעות ולהקלה שכזו גם עם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בסיס לקביעה כי משה נושא באחריות רבה יותר לאירוע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מדבריו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שלו במסגרת שלב הטיעונים לעונש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סיבכתי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שלימדתי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שעשיתי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דחפתי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מקצוע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ומצטער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173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כאמור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והעונשים הנלווים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זהו עונש ההולם את העושה ואת המעשה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ד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מינץ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ע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גרוסקופף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8" w:name="_GoBack"/>
      <w:bookmarkEnd w:id="18"/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נעם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הבנים</w:t>
      </w:r>
      <w:r>
        <w:rPr>
          <w:rtl w:val="true"/>
        </w:rPr>
        <w:t xml:space="preserve">: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וסיבך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בניו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המערער יתייצב לריצוי עונש המאסר ביום </w:t>
      </w:r>
      <w:r>
        <w:rPr>
          <w:rFonts w:cs="Century" w:ascii="Century" w:hAnsi="Century"/>
        </w:rPr>
        <w:t>27.6.2018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9:00</w:t>
      </w:r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הוחלט כאמור בפסק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7.6.2018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18014050</w:t>
      </w:r>
      <w:r>
        <w:rPr>
          <w:sz w:val="16"/>
          <w:rtl w:val="true"/>
        </w:rPr>
        <w:t>_</w:t>
      </w:r>
      <w:r>
        <w:rPr>
          <w:sz w:val="16"/>
        </w:rPr>
        <w:t>O06.doc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  <w:r>
        <w:rPr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54678313-1405/18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1405/18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משה בזק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5086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45.b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" TargetMode="External"/><Relationship Id="rId9" Type="http://schemas.openxmlformats.org/officeDocument/2006/relationships/hyperlink" Target="http://www.nevo.co.il/law/70301/34kd" TargetMode="External"/><Relationship Id="rId10" Type="http://schemas.openxmlformats.org/officeDocument/2006/relationships/hyperlink" Target="http://www.nevo.co.il/law/70301/380" TargetMode="External"/><Relationship Id="rId11" Type="http://schemas.openxmlformats.org/officeDocument/2006/relationships/hyperlink" Target="http://www.nevo.co.il/case/21650861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86.a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/245.b" TargetMode="External"/><Relationship Id="rId18" Type="http://schemas.openxmlformats.org/officeDocument/2006/relationships/hyperlink" Target="http://www.nevo.co.il/law/70301/380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4kd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33" TargetMode="External"/><Relationship Id="rId23" Type="http://schemas.openxmlformats.org/officeDocument/2006/relationships/hyperlink" Target="http://www.nevo.co.il/law/70301/380" TargetMode="External"/><Relationship Id="rId24" Type="http://schemas.openxmlformats.org/officeDocument/2006/relationships/hyperlink" Target="http://www.nevo.co.il/law/70301/333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3789831" TargetMode="External"/><Relationship Id="rId27" Type="http://schemas.openxmlformats.org/officeDocument/2006/relationships/hyperlink" Target="https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2018-06-11T06:28:00Z</dcterms:created>
  <dc:creator> </dc:creator>
  <dc:description/>
  <cp:keywords/>
  <dc:language>en-IL</dc:language>
  <cp:lastModifiedBy>orly</cp:lastModifiedBy>
  <cp:lastPrinted>2018-06-06T08:49:00Z</cp:lastPrinted>
  <dcterms:modified xsi:type="dcterms:W3CDTF">2018-06-11T06:28:00Z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בזק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21650861:2;23789831</vt:lpwstr>
  </property>
  <property fmtid="{D5CDD505-2E9C-101B-9397-08002B2CF9AE}" pid="9" name="CITY">
    <vt:lpwstr/>
  </property>
  <property fmtid="{D5CDD505-2E9C-101B-9397-08002B2CF9AE}" pid="10" name="DATE">
    <vt:lpwstr>20180607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מינץ;ע' גרוסקופף</vt:lpwstr>
  </property>
  <property fmtid="{D5CDD505-2E9C-101B-9397-08002B2CF9AE}" pid="14" name="LAWLISTTMP1">
    <vt:lpwstr>70301/333:3;335.a;186.a;192;245.b;380:2;34kd</vt:lpwstr>
  </property>
  <property fmtid="{D5CDD505-2E9C-101B-9397-08002B2CF9AE}" pid="15" name="LAWYER">
    <vt:lpwstr>אפרת גולדשטיין;יורם שפטל;ברכה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עבירות</vt:lpwstr>
  </property>
  <property fmtid="{D5CDD505-2E9C-101B-9397-08002B2CF9AE}" pid="41" name="NOSE24">
    <vt:lpwstr>ערעור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1446;1446;1443;504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אחדות הענישה</vt:lpwstr>
  </property>
  <property fmtid="{D5CDD505-2E9C-101B-9397-08002B2CF9AE}" pid="51" name="NOSE33">
    <vt:lpwstr>חבלה חמורה</vt:lpwstr>
  </property>
  <property fmtid="{D5CDD505-2E9C-101B-9397-08002B2CF9AE}" pid="52" name="NOSE34">
    <vt:lpwstr>אי-התערבות במידת העונש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8984;12547;8833;17039</vt:lpwstr>
  </property>
  <property fmtid="{D5CDD505-2E9C-101B-9397-08002B2CF9AE}" pid="59" name="PADIDATE">
    <vt:lpwstr>20180611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1405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410120180607</vt:lpwstr>
  </property>
  <property fmtid="{D5CDD505-2E9C-101B-9397-08002B2CF9AE}" pid="69" name="TYPE_N_DATE">
    <vt:lpwstr>41020180607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