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Times New Roman"/>
                <w:rtl w:val="true"/>
              </w:rPr>
              <w:t xml:space="preserve"> </w:t>
            </w:r>
            <w:r>
              <w:rPr>
                <w:rtl w:val="true"/>
              </w:rPr>
              <w:t>המשפט</w:t>
            </w:r>
            <w:r>
              <w:rPr>
                <w:rFonts w:cs="Times New Roman;Times New Roman"/>
                <w:rtl w:val="true"/>
              </w:rPr>
              <w:t xml:space="preserve"> </w:t>
            </w:r>
            <w:r>
              <w:rPr>
                <w:rtl w:val="true"/>
              </w:rPr>
              <w:t>העליון</w:t>
            </w:r>
            <w:r>
              <w:rPr>
                <w:rFonts w:cs="Times New Roman;Times New Roman"/>
                <w:rtl w:val="true"/>
              </w:rPr>
              <w:t xml:space="preserve"> </w:t>
            </w:r>
            <w:r>
              <w:rPr>
                <w:rtl w:val="true"/>
              </w:rPr>
              <w:t>בשבתו</w:t>
            </w:r>
            <w:r>
              <w:rPr>
                <w:rFonts w:cs="Times New Roman;Times New Roman"/>
                <w:rtl w:val="true"/>
              </w:rPr>
              <w:t xml:space="preserve"> </w:t>
            </w:r>
            <w:r>
              <w:rPr>
                <w:rtl w:val="true"/>
              </w:rPr>
              <w:t>כבית</w:t>
            </w:r>
            <w:r>
              <w:rPr>
                <w:rFonts w:cs="Times New Roman;Times New Roman"/>
                <w:rtl w:val="true"/>
              </w:rPr>
              <w:t xml:space="preserve"> </w:t>
            </w:r>
            <w:r>
              <w:rPr>
                <w:rtl w:val="true"/>
              </w:rPr>
              <w:t>משפט</w:t>
            </w:r>
            <w:r>
              <w:rPr>
                <w:rFonts w:cs="Times New Roman;Times New Roman"/>
                <w:rtl w:val="true"/>
              </w:rPr>
              <w:t xml:space="preserve"> </w:t>
            </w:r>
            <w:r>
              <w:rPr>
                <w:rtl w:val="true"/>
              </w:rPr>
              <w:t>לערעורים</w:t>
            </w:r>
            <w:r>
              <w:rPr>
                <w:rFonts w:cs="Times New Roman;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Times New Roman"/>
                <w:sz w:val="28"/>
                <w:sz w:val="28"/>
                <w:szCs w:val="28"/>
                <w:rtl w:val="true"/>
              </w:rPr>
              <w:t xml:space="preserve">  </w:t>
            </w:r>
            <w:r>
              <w:rPr>
                <w:sz w:val="28"/>
                <w:szCs w:val="28"/>
              </w:rPr>
              <w:t>1419/19</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השופטת</w:t>
            </w:r>
            <w:r>
              <w:rPr>
                <w:rFonts w:cs="Times New Roman;Times New Roman"/>
                <w:rtl w:val="true"/>
              </w:rPr>
              <w:t xml:space="preserve"> </w:t>
            </w:r>
            <w:r>
              <w:rPr>
                <w:rtl w:val="true"/>
              </w:rPr>
              <w:t>ד</w:t>
            </w:r>
            <w:r>
              <w:rPr>
                <w:rtl w:val="true"/>
              </w:rPr>
              <w:t xml:space="preserve">' </w:t>
            </w:r>
            <w:r>
              <w:rPr>
                <w:rtl w:val="true"/>
              </w:rPr>
              <w:t>ברק</w:t>
            </w:r>
            <w:r>
              <w:rPr>
                <w:rtl w:val="true"/>
              </w:rPr>
              <w:t>-</w:t>
            </w:r>
            <w:r>
              <w:rPr>
                <w:rtl w:val="true"/>
              </w:rPr>
              <w:t>ארז</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השופטת</w:t>
            </w:r>
            <w:r>
              <w:rPr>
                <w:rFonts w:cs="Times New Roman;Times New Roman"/>
                <w:rtl w:val="true"/>
              </w:rPr>
              <w:t xml:space="preserve"> </w:t>
            </w:r>
            <w:r>
              <w:rPr>
                <w:rtl w:val="true"/>
              </w:rPr>
              <w:t>ע</w:t>
            </w:r>
            <w:r>
              <w:rPr>
                <w:rtl w:val="true"/>
              </w:rPr>
              <w:t xml:space="preserve">' </w:t>
            </w:r>
            <w:r>
              <w:rPr>
                <w:rtl w:val="true"/>
              </w:rPr>
              <w:t>ברון</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w:t>
            </w:r>
            <w:r>
              <w:rPr>
                <w:rFonts w:cs="Times New Roman;Times New Roman"/>
                <w:rtl w:val="true"/>
              </w:rPr>
              <w:t xml:space="preserve"> </w:t>
            </w:r>
            <w:r>
              <w:rPr>
                <w:rtl w:val="true"/>
              </w:rPr>
              <w:t>ד</w:t>
            </w:r>
            <w:r>
              <w:rPr>
                <w:rtl w:val="true"/>
              </w:rPr>
              <w:t xml:space="preserve">' </w:t>
            </w:r>
            <w:r>
              <w:rPr>
                <w:rtl w:val="true"/>
              </w:rPr>
              <w:t>מינץ</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bookmarkStart w:id="3" w:name="FirstAppellant"/>
            <w:bookmarkEnd w:id="3"/>
            <w:r>
              <w:rPr>
                <w:rFonts w:ascii="David;Times New Roman" w:hAnsi="David;Times New Roman"/>
                <w:rtl w:val="true"/>
              </w:rPr>
              <w:t>המערער</w:t>
            </w:r>
            <w:r>
              <w:rPr>
                <w:rFonts w:cs="David;Times New Roman" w:ascii="David;Times New Roman" w:hAnsi="David;Times New Roman"/>
                <w:rtl w:val="true"/>
              </w:rPr>
              <w:t>:</w:t>
            </w:r>
          </w:p>
        </w:tc>
        <w:tc>
          <w:tcPr>
            <w:tcW w:w="5154" w:type="dxa"/>
            <w:tcBorders/>
          </w:tcPr>
          <w:p>
            <w:pPr>
              <w:pStyle w:val="BodyRuller1"/>
              <w:ind w:end="0"/>
              <w:jc w:val="start"/>
              <w:rPr/>
            </w:pPr>
            <w:r>
              <w:rPr>
                <w:rtl w:val="true"/>
              </w:rPr>
              <w:t>פלוני</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Times New Roman"/>
                <w:rtl w:val="true"/>
              </w:rPr>
              <w:t xml:space="preserve">  </w:t>
            </w:r>
            <w:r>
              <w:rPr>
                <w:rtl w:val="true"/>
              </w:rPr>
              <w:t>ג</w:t>
            </w:r>
            <w:r>
              <w:rPr>
                <w:rFonts w:cs="Times New Roman;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r>
              <w:rPr>
                <w:rFonts w:ascii="David;Times New Roman" w:hAnsi="David;Times New Roman"/>
                <w:rtl w:val="true"/>
              </w:rPr>
              <w:t>המשיב</w:t>
            </w:r>
            <w:r>
              <w:rPr>
                <w:rFonts w:ascii="David;Times New Roman" w:hAnsi="David;Times New Roman"/>
                <w:rtl w:val="true"/>
              </w:rPr>
              <w:t>ה</w:t>
            </w:r>
            <w:r>
              <w:rPr>
                <w:rFonts w:cs="David;Times New Roman" w:ascii="David;Times New Roman" w:hAnsi="David;Times New Roman"/>
                <w:rtl w:val="true"/>
              </w:rPr>
              <w:t>:</w:t>
            </w:r>
          </w:p>
        </w:tc>
        <w:tc>
          <w:tcPr>
            <w:tcW w:w="5154" w:type="dxa"/>
            <w:tcBorders/>
          </w:tcPr>
          <w:p>
            <w:pPr>
              <w:pStyle w:val="BodyRuller1"/>
              <w:ind w:end="0"/>
              <w:jc w:val="start"/>
              <w:rPr/>
            </w:pPr>
            <w:r>
              <w:rPr>
                <w:rtl w:val="true"/>
              </w:rPr>
              <w:t>מדינת</w:t>
            </w:r>
            <w:r>
              <w:rPr>
                <w:rFonts w:cs="Times New Roman;Times New Roman"/>
                <w:rtl w:val="true"/>
              </w:rPr>
              <w:t xml:space="preserve"> </w:t>
            </w:r>
            <w:r>
              <w:rPr>
                <w:rtl w:val="true"/>
              </w:rPr>
              <w:t>ישראל</w:t>
            </w:r>
          </w:p>
        </w:tc>
      </w:tr>
    </w:tbl>
    <w:p>
      <w:pPr>
        <w:pStyle w:val="Ruller31"/>
        <w:ind w:end="0"/>
        <w:jc w:val="start"/>
        <w:rPr/>
      </w:pPr>
      <w:r>
        <w:rPr>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Times New Roman"/>
                <w:sz w:val="24"/>
                <w:sz w:val="24"/>
                <w:szCs w:val="24"/>
                <w:rtl w:val="true"/>
              </w:rPr>
              <w:t xml:space="preserve"> </w:t>
            </w:r>
            <w:r>
              <w:rPr>
                <w:sz w:val="24"/>
                <w:sz w:val="24"/>
                <w:szCs w:val="24"/>
                <w:rtl w:val="true"/>
              </w:rPr>
              <w:t>על</w:t>
            </w:r>
            <w:r>
              <w:rPr>
                <w:rFonts w:cs="Times New Roman;Times New Roman"/>
                <w:sz w:val="24"/>
                <w:sz w:val="24"/>
                <w:szCs w:val="24"/>
                <w:rtl w:val="true"/>
              </w:rPr>
              <w:t xml:space="preserve"> </w:t>
            </w:r>
            <w:r>
              <w:rPr>
                <w:sz w:val="24"/>
                <w:sz w:val="24"/>
                <w:szCs w:val="24"/>
                <w:rtl w:val="true"/>
              </w:rPr>
              <w:t>הכרעת</w:t>
            </w:r>
            <w:r>
              <w:rPr>
                <w:rFonts w:cs="Times New Roman;Times New Roman"/>
                <w:sz w:val="24"/>
                <w:sz w:val="24"/>
                <w:szCs w:val="24"/>
                <w:rtl w:val="true"/>
              </w:rPr>
              <w:t xml:space="preserve"> </w:t>
            </w:r>
            <w:r>
              <w:rPr>
                <w:sz w:val="24"/>
                <w:sz w:val="24"/>
                <w:szCs w:val="24"/>
                <w:rtl w:val="true"/>
              </w:rPr>
              <w:t>דינו</w:t>
            </w:r>
            <w:r>
              <w:rPr>
                <w:rFonts w:cs="Times New Roman;Times New Roman"/>
                <w:sz w:val="24"/>
                <w:sz w:val="24"/>
                <w:szCs w:val="24"/>
                <w:rtl w:val="true"/>
              </w:rPr>
              <w:t xml:space="preserve"> </w:t>
            </w:r>
            <w:r>
              <w:rPr>
                <w:sz w:val="24"/>
                <w:sz w:val="24"/>
                <w:szCs w:val="24"/>
                <w:rtl w:val="true"/>
              </w:rPr>
              <w:t>וגזר</w:t>
            </w:r>
            <w:r>
              <w:rPr>
                <w:rFonts w:cs="Times New Roman;Times New Roman"/>
                <w:sz w:val="24"/>
                <w:sz w:val="24"/>
                <w:szCs w:val="24"/>
                <w:rtl w:val="true"/>
              </w:rPr>
              <w:t xml:space="preserve"> </w:t>
            </w:r>
            <w:r>
              <w:rPr>
                <w:sz w:val="24"/>
                <w:sz w:val="24"/>
                <w:szCs w:val="24"/>
                <w:rtl w:val="true"/>
              </w:rPr>
              <w:t>דינו</w:t>
            </w:r>
            <w:r>
              <w:rPr>
                <w:rFonts w:cs="Times New Roman;Times New Roman"/>
                <w:sz w:val="24"/>
                <w:sz w:val="24"/>
                <w:szCs w:val="24"/>
                <w:rtl w:val="true"/>
              </w:rPr>
              <w:t xml:space="preserve"> </w:t>
            </w:r>
            <w:r>
              <w:rPr>
                <w:sz w:val="24"/>
                <w:sz w:val="24"/>
                <w:szCs w:val="24"/>
                <w:rtl w:val="true"/>
              </w:rPr>
              <w:t>של</w:t>
            </w:r>
            <w:r>
              <w:rPr>
                <w:rFonts w:cs="Times New Roman;Times New Roman"/>
                <w:sz w:val="24"/>
                <w:sz w:val="24"/>
                <w:szCs w:val="24"/>
                <w:rtl w:val="true"/>
              </w:rPr>
              <w:t xml:space="preserve"> </w:t>
            </w:r>
            <w:r>
              <w:rPr>
                <w:sz w:val="24"/>
                <w:sz w:val="24"/>
                <w:szCs w:val="24"/>
                <w:rtl w:val="true"/>
              </w:rPr>
              <w:t>בית</w:t>
            </w:r>
            <w:r>
              <w:rPr>
                <w:rFonts w:cs="Times New Roman;Times New Roman"/>
                <w:sz w:val="24"/>
                <w:sz w:val="24"/>
                <w:szCs w:val="24"/>
                <w:rtl w:val="true"/>
              </w:rPr>
              <w:t xml:space="preserve"> </w:t>
            </w:r>
            <w:r>
              <w:rPr>
                <w:sz w:val="24"/>
                <w:sz w:val="24"/>
                <w:szCs w:val="24"/>
                <w:rtl w:val="true"/>
              </w:rPr>
              <w:t>המשפט</w:t>
            </w:r>
            <w:r>
              <w:rPr>
                <w:rFonts w:cs="Times New Roman;Times New Roman"/>
                <w:sz w:val="24"/>
                <w:sz w:val="24"/>
                <w:szCs w:val="24"/>
                <w:rtl w:val="true"/>
              </w:rPr>
              <w:t xml:space="preserve"> </w:t>
            </w:r>
            <w:r>
              <w:rPr>
                <w:sz w:val="24"/>
                <w:sz w:val="24"/>
                <w:szCs w:val="24"/>
                <w:rtl w:val="true"/>
              </w:rPr>
              <w:t>המחוזי</w:t>
            </w:r>
            <w:r>
              <w:rPr>
                <w:rFonts w:cs="Times New Roman;Times New Roman"/>
                <w:sz w:val="24"/>
                <w:sz w:val="24"/>
                <w:szCs w:val="24"/>
                <w:rtl w:val="true"/>
              </w:rPr>
              <w:t xml:space="preserve"> </w:t>
            </w:r>
            <w:r>
              <w:rPr>
                <w:sz w:val="24"/>
                <w:sz w:val="24"/>
                <w:szCs w:val="24"/>
                <w:rtl w:val="true"/>
              </w:rPr>
              <w:t>ב</w:t>
            </w:r>
            <w:r>
              <w:rPr>
                <w:sz w:val="24"/>
                <w:sz w:val="24"/>
                <w:szCs w:val="24"/>
                <w:rtl w:val="true"/>
              </w:rPr>
              <w:t>ירושלים</w:t>
            </w:r>
            <w:r>
              <w:rPr>
                <w:rFonts w:cs="Times New Roman;Times New Roman"/>
                <w:sz w:val="24"/>
                <w:sz w:val="24"/>
                <w:szCs w:val="24"/>
                <w:rtl w:val="true"/>
              </w:rPr>
              <w:t xml:space="preserve"> </w:t>
            </w:r>
            <w:r>
              <w:rPr>
                <w:sz w:val="24"/>
                <w:szCs w:val="24"/>
                <w:rtl w:val="true"/>
              </w:rPr>
              <w:t>(</w:t>
            </w:r>
            <w:r>
              <w:rPr>
                <w:sz w:val="24"/>
                <w:sz w:val="24"/>
                <w:szCs w:val="24"/>
                <w:rtl w:val="true"/>
              </w:rPr>
              <w:t>השופטים</w:t>
            </w:r>
            <w:r>
              <w:rPr>
                <w:rFonts w:cs="Times New Roman;Times New Roman"/>
                <w:sz w:val="24"/>
                <w:sz w:val="24"/>
                <w:szCs w:val="24"/>
                <w:rtl w:val="true"/>
              </w:rPr>
              <w:t xml:space="preserve"> </w:t>
            </w:r>
            <w:r>
              <w:rPr>
                <w:sz w:val="24"/>
                <w:sz w:val="24"/>
                <w:szCs w:val="24"/>
                <w:rtl w:val="true"/>
              </w:rPr>
              <w:t>א</w:t>
            </w:r>
            <w:r>
              <w:rPr>
                <w:sz w:val="24"/>
                <w:szCs w:val="24"/>
                <w:rtl w:val="true"/>
              </w:rPr>
              <w:t xml:space="preserve">' </w:t>
            </w:r>
            <w:r>
              <w:rPr>
                <w:sz w:val="24"/>
                <w:sz w:val="24"/>
                <w:szCs w:val="24"/>
                <w:rtl w:val="true"/>
              </w:rPr>
              <w:t>דראל</w:t>
            </w:r>
            <w:r>
              <w:rPr>
                <w:sz w:val="24"/>
                <w:szCs w:val="24"/>
                <w:rtl w:val="true"/>
              </w:rPr>
              <w:t xml:space="preserve">; </w:t>
            </w:r>
            <w:r>
              <w:rPr>
                <w:sz w:val="24"/>
                <w:sz w:val="24"/>
                <w:szCs w:val="24"/>
                <w:rtl w:val="true"/>
              </w:rPr>
              <w:t>ע</w:t>
            </w:r>
            <w:r>
              <w:rPr>
                <w:sz w:val="24"/>
                <w:szCs w:val="24"/>
                <w:rtl w:val="true"/>
              </w:rPr>
              <w:t xml:space="preserve">' </w:t>
            </w:r>
            <w:r>
              <w:rPr>
                <w:sz w:val="24"/>
                <w:sz w:val="24"/>
                <w:szCs w:val="24"/>
                <w:rtl w:val="true"/>
              </w:rPr>
              <w:t>זינגר</w:t>
            </w:r>
            <w:r>
              <w:rPr>
                <w:sz w:val="24"/>
                <w:szCs w:val="24"/>
                <w:rtl w:val="true"/>
              </w:rPr>
              <w:t xml:space="preserve">; </w:t>
            </w:r>
            <w:r>
              <w:rPr>
                <w:sz w:val="24"/>
                <w:sz w:val="24"/>
                <w:szCs w:val="24"/>
                <w:rtl w:val="true"/>
              </w:rPr>
              <w:t>ח</w:t>
            </w:r>
            <w:r>
              <w:rPr>
                <w:sz w:val="24"/>
                <w:szCs w:val="24"/>
                <w:rtl w:val="true"/>
              </w:rPr>
              <w:t xml:space="preserve">' </w:t>
            </w:r>
            <w:r>
              <w:rPr>
                <w:sz w:val="24"/>
                <w:sz w:val="24"/>
                <w:szCs w:val="24"/>
                <w:rtl w:val="true"/>
              </w:rPr>
              <w:t>מאק</w:t>
            </w:r>
            <w:r>
              <w:rPr>
                <w:sz w:val="24"/>
                <w:szCs w:val="24"/>
                <w:rtl w:val="true"/>
              </w:rPr>
              <w:t>-</w:t>
            </w:r>
            <w:r>
              <w:rPr>
                <w:sz w:val="24"/>
                <w:sz w:val="24"/>
                <w:szCs w:val="24"/>
                <w:rtl w:val="true"/>
              </w:rPr>
              <w:t>קלמנוביץ</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תפ</w:t>
              </w:r>
              <w:r>
                <w:rPr>
                  <w:rStyle w:val="Hyperlink"/>
                  <w:color w:val="0000FF"/>
                  <w:sz w:val="24"/>
                  <w:szCs w:val="24"/>
                  <w:u w:val="single"/>
                  <w:rtl w:val="true"/>
                </w:rPr>
                <w:t>"</w:t>
              </w:r>
              <w:r>
                <w:rPr>
                  <w:rStyle w:val="Hyperlink"/>
                  <w:color w:val="0000FF"/>
                  <w:sz w:val="24"/>
                  <w:sz w:val="24"/>
                  <w:szCs w:val="24"/>
                  <w:u w:val="single"/>
                  <w:rtl w:val="true"/>
                </w:rPr>
                <w:t>ח</w:t>
              </w:r>
              <w:r>
                <w:rPr>
                  <w:rStyle w:val="Hyperlink"/>
                  <w:rFonts w:cs="Times New Roman;Times New Roman"/>
                  <w:color w:val="0000FF"/>
                  <w:sz w:val="24"/>
                  <w:sz w:val="24"/>
                  <w:szCs w:val="24"/>
                  <w:u w:val="single"/>
                  <w:rtl w:val="true"/>
                </w:rPr>
                <w:t xml:space="preserve"> </w:t>
              </w:r>
              <w:r>
                <w:rPr>
                  <w:rStyle w:val="Hyperlink"/>
                  <w:color w:val="0000FF"/>
                  <w:sz w:val="24"/>
                  <w:szCs w:val="24"/>
                  <w:u w:val="single"/>
                </w:rPr>
                <w:t>45027-10-16</w:t>
              </w:r>
            </w:hyperlink>
            <w:r>
              <w:rPr>
                <w:sz w:val="24"/>
                <w:szCs w:val="24"/>
                <w:rtl w:val="true"/>
              </w:rPr>
              <w:t xml:space="preserve"> </w:t>
            </w:r>
            <w:r>
              <w:rPr>
                <w:szCs w:val="24"/>
                <w:rtl w:val="true"/>
              </w:rPr>
              <w:t>[</w:t>
            </w:r>
            <w:r>
              <w:rPr>
                <w:szCs w:val="24"/>
                <w:rtl w:val="true"/>
              </w:rPr>
              <w:t>פורסם</w:t>
            </w:r>
            <w:r>
              <w:rPr>
                <w:rFonts w:cs="Times New Roman;Times New Roman"/>
                <w:szCs w:val="24"/>
                <w:rtl w:val="true"/>
              </w:rPr>
              <w:t xml:space="preserve"> </w:t>
            </w:r>
            <w:r>
              <w:rPr>
                <w:szCs w:val="24"/>
                <w:rtl w:val="true"/>
              </w:rPr>
              <w:t>בנבו</w:t>
            </w:r>
            <w:r>
              <w:rPr>
                <w:szCs w:val="24"/>
                <w:rtl w:val="true"/>
              </w:rPr>
              <w:t xml:space="preserve">] </w:t>
            </w:r>
            <w:r>
              <w:rPr>
                <w:sz w:val="24"/>
                <w:sz w:val="24"/>
                <w:szCs w:val="24"/>
                <w:rtl w:val="true"/>
              </w:rPr>
              <w:t>מיום</w:t>
            </w:r>
            <w:r>
              <w:rPr>
                <w:rFonts w:cs="Times New Roman;Times New Roman"/>
                <w:sz w:val="24"/>
                <w:sz w:val="24"/>
                <w:szCs w:val="24"/>
                <w:rtl w:val="true"/>
              </w:rPr>
              <w:t xml:space="preserve"> </w:t>
            </w:r>
            <w:r>
              <w:rPr>
                <w:sz w:val="24"/>
                <w:szCs w:val="24"/>
              </w:rPr>
              <w:t>15.7.2018</w:t>
            </w:r>
            <w:r>
              <w:rPr>
                <w:sz w:val="24"/>
                <w:szCs w:val="24"/>
                <w:rtl w:val="true"/>
              </w:rPr>
              <w:t xml:space="preserve"> </w:t>
            </w:r>
            <w:r>
              <w:rPr>
                <w:sz w:val="24"/>
                <w:sz w:val="24"/>
                <w:szCs w:val="24"/>
                <w:rtl w:val="true"/>
              </w:rPr>
              <w:t>ו</w:t>
            </w:r>
            <w:r>
              <w:rPr>
                <w:sz w:val="24"/>
                <w:sz w:val="24"/>
                <w:szCs w:val="24"/>
                <w:rtl w:val="true"/>
              </w:rPr>
              <w:t>מיום</w:t>
            </w:r>
            <w:r>
              <w:rPr>
                <w:rFonts w:cs="Times New Roman;Times New Roman"/>
                <w:sz w:val="24"/>
                <w:sz w:val="24"/>
                <w:szCs w:val="24"/>
                <w:rtl w:val="true"/>
              </w:rPr>
              <w:t xml:space="preserve"> </w:t>
            </w:r>
            <w:r>
              <w:rPr>
                <w:sz w:val="24"/>
                <w:szCs w:val="24"/>
              </w:rPr>
              <w:t>10.01.2019</w:t>
            </w:r>
            <w:r>
              <w:rPr>
                <w:sz w:val="24"/>
                <w:szCs w:val="24"/>
                <w:rtl w:val="true"/>
              </w:rPr>
              <w:t xml:space="preserve"> </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ב</w:t>
            </w:r>
            <w:r>
              <w:rPr>
                <w:sz w:val="24"/>
                <w:szCs w:val="24"/>
                <w:rtl w:val="true"/>
              </w:rPr>
              <w:t xml:space="preserve">' </w:t>
            </w:r>
            <w:r>
              <w:rPr>
                <w:sz w:val="24"/>
                <w:sz w:val="24"/>
                <w:szCs w:val="24"/>
                <w:rtl w:val="true"/>
              </w:rPr>
              <w:t>בטבת</w:t>
            </w:r>
            <w:r>
              <w:rPr>
                <w:rFonts w:cs="Times New Roman;Times New Roman"/>
                <w:sz w:val="24"/>
                <w:sz w:val="24"/>
                <w:szCs w:val="24"/>
                <w:rtl w:val="true"/>
              </w:rPr>
              <w:t xml:space="preserve"> </w:t>
            </w:r>
            <w:r>
              <w:rPr>
                <w:sz w:val="24"/>
                <w:sz w:val="24"/>
                <w:szCs w:val="24"/>
                <w:rtl w:val="true"/>
              </w:rPr>
              <w:t>התשפ</w:t>
            </w:r>
            <w:r>
              <w:rPr>
                <w:sz w:val="24"/>
                <w:szCs w:val="24"/>
                <w:rtl w:val="true"/>
              </w:rPr>
              <w:t>"</w:t>
            </w:r>
            <w:r>
              <w:rPr>
                <w:sz w:val="24"/>
                <w:sz w:val="24"/>
                <w:szCs w:val="24"/>
                <w:rtl w:val="true"/>
              </w:rPr>
              <w:t>א</w:t>
            </w:r>
            <w:r>
              <w:rPr>
                <w:rFonts w:cs="Times New Roman;Times New Roman"/>
                <w:rtl w:val="true"/>
              </w:rPr>
              <w:t xml:space="preserve">       </w:t>
            </w:r>
          </w:p>
        </w:tc>
        <w:tc>
          <w:tcPr>
            <w:tcW w:w="2710" w:type="dxa"/>
            <w:tcBorders/>
          </w:tcPr>
          <w:p>
            <w:pPr>
              <w:pStyle w:val="BodyRuller1"/>
              <w:ind w:end="0"/>
              <w:jc w:val="start"/>
              <w:rPr>
                <w:sz w:val="24"/>
                <w:szCs w:val="24"/>
              </w:rPr>
            </w:pPr>
            <w:r>
              <w:rPr>
                <w:sz w:val="20"/>
                <w:szCs w:val="24"/>
                <w:rtl w:val="true"/>
              </w:rPr>
              <w:t>(</w:t>
            </w:r>
            <w:r>
              <w:rPr>
                <w:sz w:val="20"/>
                <w:szCs w:val="24"/>
              </w:rPr>
              <w:t>17.12.2020</w:t>
            </w:r>
            <w:r>
              <w:rPr>
                <w:sz w:val="20"/>
                <w:szCs w:val="24"/>
                <w:rtl w:val="true"/>
              </w:rPr>
              <w:t>)</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2"/>
        <w:gridCol w:w="5151"/>
      </w:tblGrid>
      <w:tr>
        <w:trPr/>
        <w:tc>
          <w:tcPr>
            <w:tcW w:w="3212" w:type="dxa"/>
            <w:tcBorders/>
          </w:tcPr>
          <w:p>
            <w:pPr>
              <w:pStyle w:val="BodyRuller1"/>
              <w:ind w:end="0"/>
              <w:jc w:val="start"/>
              <w:rPr/>
            </w:pPr>
            <w:r>
              <w:rPr>
                <w:rtl w:val="true"/>
              </w:rPr>
              <w:t>בשם</w:t>
            </w:r>
            <w:r>
              <w:rPr>
                <w:rFonts w:cs="Times New Roman;Times New Roman"/>
                <w:rtl w:val="true"/>
              </w:rPr>
              <w:t xml:space="preserve"> </w:t>
            </w:r>
            <w:r>
              <w:rPr>
                <w:rtl w:val="true"/>
              </w:rPr>
              <w:t>המערער</w:t>
            </w:r>
            <w:r>
              <w:rPr>
                <w:rtl w:val="true"/>
              </w:rPr>
              <w:t>:</w:t>
            </w:r>
          </w:p>
        </w:tc>
        <w:tc>
          <w:tcPr>
            <w:tcW w:w="5151" w:type="dxa"/>
            <w:tcBorders/>
          </w:tcPr>
          <w:p>
            <w:pPr>
              <w:pStyle w:val="BodyRuller1"/>
              <w:ind w:end="0"/>
              <w:jc w:val="start"/>
              <w:rPr/>
            </w:pPr>
            <w:r>
              <w:rPr>
                <w:rtl w:val="true"/>
              </w:rPr>
              <w:t>עו</w:t>
            </w:r>
            <w:r>
              <w:rPr>
                <w:rtl w:val="true"/>
              </w:rPr>
              <w:t>"</w:t>
            </w:r>
            <w:r>
              <w:rPr>
                <w:rtl w:val="true"/>
              </w:rPr>
              <w:t>ד</w:t>
            </w:r>
            <w:r>
              <w:rPr>
                <w:rFonts w:cs="Times New Roman;Times New Roman"/>
                <w:rtl w:val="true"/>
              </w:rPr>
              <w:t xml:space="preserve"> </w:t>
            </w:r>
            <w:r>
              <w:rPr>
                <w:rtl w:val="true"/>
              </w:rPr>
              <w:t>דמיטרי</w:t>
            </w:r>
            <w:r>
              <w:rPr>
                <w:rFonts w:cs="Times New Roman;Times New Roman"/>
                <w:rtl w:val="true"/>
              </w:rPr>
              <w:t xml:space="preserve"> </w:t>
            </w:r>
            <w:r>
              <w:rPr>
                <w:rtl w:val="true"/>
              </w:rPr>
              <w:t>ברנשטיין</w:t>
            </w:r>
          </w:p>
        </w:tc>
      </w:tr>
    </w:tbl>
    <w:p>
      <w:pPr>
        <w:pStyle w:val="Ruller3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bookmarkStart w:id="4" w:name="FirstLawyer"/>
            <w:bookmarkEnd w:id="4"/>
            <w:r>
              <w:rPr>
                <w:rtl w:val="true"/>
              </w:rPr>
              <w:t>בשם</w:t>
            </w:r>
            <w:r>
              <w:rPr>
                <w:rFonts w:cs="Times New Roman;Times New Roman"/>
                <w:rtl w:val="true"/>
              </w:rPr>
              <w:t xml:space="preserve"> </w:t>
            </w:r>
            <w:r>
              <w:rPr>
                <w:rtl w:val="true"/>
              </w:rPr>
              <w:t>המשיב</w:t>
            </w:r>
            <w:r>
              <w:rPr>
                <w:rtl w:val="true"/>
              </w:rPr>
              <w:t>ה</w:t>
            </w:r>
            <w:r>
              <w:rPr>
                <w:rtl w:val="true"/>
              </w:rPr>
              <w:t>:</w:t>
            </w:r>
          </w:p>
        </w:tc>
        <w:tc>
          <w:tcPr>
            <w:tcW w:w="5149" w:type="dxa"/>
            <w:tcBorders/>
          </w:tcPr>
          <w:p>
            <w:pPr>
              <w:pStyle w:val="BodyRuller1"/>
              <w:ind w:end="0"/>
              <w:jc w:val="start"/>
              <w:rPr/>
            </w:pPr>
            <w:r>
              <w:rPr>
                <w:rtl w:val="true"/>
              </w:rPr>
              <w:t>עו</w:t>
            </w:r>
            <w:r>
              <w:rPr>
                <w:rtl w:val="true"/>
              </w:rPr>
              <w:t>"</w:t>
            </w:r>
            <w:r>
              <w:rPr>
                <w:rtl w:val="true"/>
              </w:rPr>
              <w:t>ד</w:t>
            </w:r>
            <w:r>
              <w:rPr>
                <w:rFonts w:cs="Times New Roman;Times New Roman"/>
                <w:rtl w:val="true"/>
              </w:rPr>
              <w:t xml:space="preserve"> </w:t>
            </w:r>
            <w:r>
              <w:rPr>
                <w:rtl w:val="true"/>
              </w:rPr>
              <w:t>שרית</w:t>
            </w:r>
            <w:r>
              <w:rPr>
                <w:rFonts w:cs="Times New Roman;Times New Roman"/>
                <w:rtl w:val="true"/>
              </w:rPr>
              <w:t xml:space="preserve"> </w:t>
            </w:r>
            <w:r>
              <w:rPr>
                <w:rtl w:val="true"/>
              </w:rPr>
              <w:t>חתוקה</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3">
        <w:r>
          <w:rPr>
            <w:rStyle w:val="Hyperlink"/>
            <w:rFonts w:ascii="FrankRuehl" w:hAnsi="FrankRuehl" w:cs="FrankRuehl"/>
            <w:sz w:val="24"/>
            <w:sz w:val="24"/>
            <w:u w:val="none"/>
            <w:rtl w:val="true"/>
          </w:rPr>
          <w:t>חוק השבות</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י</w:t>
        </w:r>
        <w:r>
          <w:rPr>
            <w:rStyle w:val="Hyperlink"/>
            <w:rFonts w:cs="FrankRuehl" w:ascii="FrankRuehl" w:hAnsi="FrankRuehl"/>
            <w:sz w:val="24"/>
            <w:u w:val="none"/>
            <w:rtl w:val="true"/>
          </w:rPr>
          <w:t>-</w:t>
        </w:r>
        <w:r>
          <w:rPr>
            <w:rStyle w:val="Hyperlink"/>
            <w:rFonts w:cs="FrankRuehl" w:ascii="FrankRuehl" w:hAnsi="FrankRuehl"/>
            <w:sz w:val="24"/>
            <w:u w:val="none"/>
          </w:rPr>
          <w:t>1950</w:t>
        </w:r>
      </w:hyperlink>
    </w:p>
    <w:p>
      <w:pPr>
        <w:pStyle w:val="Normal"/>
        <w:tabs>
          <w:tab w:val="clear" w:pos="720"/>
          <w:tab w:val="left" w:pos="2552" w:leader="none"/>
        </w:tabs>
        <w:ind w:end="0"/>
        <w:jc w:val="start"/>
        <w:rPr>
          <w:rFonts w:ascii="FrankRuehl" w:hAnsi="FrankRuehl" w:cs="FrankRuehl"/>
          <w:color w:val="0000FF"/>
          <w:sz w:val="24"/>
        </w:rPr>
      </w:pPr>
      <w:r>
        <w:rPr>
          <w:rFonts w:cs="FrankRuehl" w:ascii="FrankRuehl" w:hAnsi="FrankRuehl"/>
          <w:color w:val="0000FF"/>
          <w:sz w:val="24"/>
          <w:rtl w:val="true"/>
        </w:rPr>
      </w:r>
      <w:bookmarkStart w:id="5" w:name="LawTable_End"/>
      <w:bookmarkStart w:id="6" w:name="LawTable_End"/>
      <w:bookmarkEnd w:id="6"/>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bookmarkStart w:id="7" w:name="ABSTRACT_START"/>
      <w:bookmarkEnd w:id="7"/>
      <w:r>
        <w:rPr>
          <w:rFonts w:ascii="Times New Roman;Times New Roman" w:hAnsi="Times New Roman;Times New Roman" w:cs="Times New Roman;Times New Roman"/>
          <w:spacing w:val="0"/>
          <w:sz w:val="24"/>
          <w:sz w:val="24"/>
          <w:szCs w:val="26"/>
          <w:rtl w:val="true"/>
        </w:rPr>
        <w:t>מיני</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רציו</w:t>
      </w: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דחיית ערעור על פס</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ד בגדרו הורשע מערער בביצוע עבירות רבות של אינוס</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מעשים מגונים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מעשה סדום וניסיון לביצוע מעשה סדום בביתו החורגת מאז שהייתה כבת </w:t>
      </w:r>
      <w:r>
        <w:rPr>
          <w:rFonts w:cs="Times New Roman;Times New Roman" w:ascii="Times New Roman;Times New Roman" w:hAnsi="Times New Roman;Times New Roman"/>
          <w:spacing w:val="0"/>
          <w:sz w:val="24"/>
          <w:szCs w:val="26"/>
        </w:rPr>
        <w:t>6</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וחצי ועד הגיעה לסביבות גיל </w:t>
      </w:r>
      <w:r>
        <w:rPr>
          <w:rFonts w:cs="Times New Roman;Times New Roman" w:ascii="Times New Roman;Times New Roman" w:hAnsi="Times New Roman;Times New Roman"/>
          <w:spacing w:val="0"/>
          <w:sz w:val="24"/>
          <w:szCs w:val="26"/>
        </w:rPr>
        <w:t>14</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ונגזר עליו עונש הכולל </w:t>
      </w:r>
      <w:r>
        <w:rPr>
          <w:rFonts w:cs="Times New Roman;Times New Roman" w:ascii="Times New Roman;Times New Roman" w:hAnsi="Times New Roman;Times New Roman"/>
          <w:spacing w:val="0"/>
          <w:sz w:val="24"/>
          <w:szCs w:val="26"/>
        </w:rPr>
        <w:t>18</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שנות מאסר בפועל</w:t>
      </w:r>
      <w:r>
        <w:rPr>
          <w:rFonts w:cs="Times New Roman;Times New Roman" w:ascii="Times New Roman;Times New Roman" w:hAnsi="Times New Roman;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עונשין – עבירות – עבירות מין במשפחה</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עונשין – עבירות – עבירות מין בקטין</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ראיות – עדות – קורבן עבירת מין</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ראיות – מהימנות – התערבות ערכאת ערעור</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עונשין – עבירות – מדיניות ענישה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עבירות מין במשפחה</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עונשין – ענישה – מדיניות ענישה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עבירות מין</w:t>
      </w:r>
    </w:p>
    <w:p>
      <w:pPr>
        <w:pStyle w:val="Style14"/>
        <w:pBdr>
          <w:top w:val="single" w:sz="4" w:space="1" w:color="000000"/>
          <w:bottom w:val="single" w:sz="4" w:space="1" w:color="000000"/>
        </w:pBdr>
        <w:spacing w:lineRule="exact" w:line="320" w:before="0" w:after="120"/>
        <w:ind w:end="0"/>
        <w:jc w:val="both"/>
        <w:rPr>
          <w:rFonts w:cs="FrankRuehl"/>
          <w:sz w:val="24"/>
          <w:szCs w:val="26"/>
        </w:rPr>
      </w:pPr>
      <w:r>
        <w:rPr>
          <w:rFonts w:cs="FrankRuehl"/>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ערעור על פס</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ד מחוזי במסגרתו הורשע המערער בביצוע עבירות רבות של אינוס</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מעשים מגונים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מעשה סדום וניסיון לביצוע מעשה סדום בביתו החורגת מאז שהייתה כבת </w:t>
      </w:r>
      <w:r>
        <w:rPr>
          <w:rFonts w:cs="Times New Roman;Times New Roman" w:ascii="Times New Roman;Times New Roman" w:hAnsi="Times New Roman;Times New Roman"/>
          <w:spacing w:val="0"/>
          <w:sz w:val="24"/>
          <w:szCs w:val="26"/>
        </w:rPr>
        <w:t>6</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וחצי ועד הגיעה לגיל </w:t>
      </w:r>
      <w:r>
        <w:rPr>
          <w:rFonts w:cs="Times New Roman;Times New Roman" w:ascii="Times New Roman;Times New Roman" w:hAnsi="Times New Roman;Times New Roman"/>
          <w:spacing w:val="0"/>
          <w:sz w:val="24"/>
          <w:szCs w:val="26"/>
        </w:rPr>
        <w:t>14</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או סמוך לכך</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ונגזרו עליו </w:t>
      </w:r>
      <w:r>
        <w:rPr>
          <w:rFonts w:cs="Times New Roman;Times New Roman" w:ascii="Times New Roman;Times New Roman" w:hAnsi="Times New Roman;Times New Roman"/>
          <w:spacing w:val="0"/>
          <w:sz w:val="24"/>
          <w:szCs w:val="26"/>
        </w:rPr>
        <w:t>18</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שנות מאסר בפועל</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מאסר על תנאי ופיצוי למתלוננת בסך </w:t>
      </w:r>
      <w:r>
        <w:rPr>
          <w:rFonts w:cs="Times New Roman;Times New Roman" w:ascii="Times New Roman;Times New Roman" w:hAnsi="Times New Roman;Times New Roman"/>
          <w:spacing w:val="0"/>
          <w:sz w:val="24"/>
          <w:szCs w:val="26"/>
        </w:rPr>
        <w:t>70,000</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ח</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יצוין כי המערער הכחיש בביהמ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קמא ביצוע כל מעשה עבירה כלפי המתלוננת וכיום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עיקר טענות המערער הן כי לא היה מקום להרשיעו בריבוי עבירות של אינוס בדרך של החדרת אצבעות לאיבר מינה של המתלוננת אלא בעבירת אינוס אחת בלבד</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כי 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ש שגה בקבעו כי העבירות בוצעו על ידו במשך </w:t>
      </w:r>
      <w:r>
        <w:rPr>
          <w:rFonts w:cs="Times New Roman;Times New Roman" w:ascii="Times New Roman;Times New Roman" w:hAnsi="Times New Roman;Times New Roman"/>
          <w:spacing w:val="0"/>
          <w:sz w:val="24"/>
          <w:szCs w:val="26"/>
        </w:rPr>
        <w:t>8</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שנים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כי למתלוננת ואמהּ היו סיבות רבות להפלילו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וכי עדות המתלוננת הייתה מקור יחיד לממצאים שנקבעו בהכרעת הדין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כן נטען כי מתחם העונש ההולם שנקבע סוטה ממדיניות הענישה הראויה וכי העונש שנקבע לו הוא בלתי סביר בהתחשב בנסיבות העניין</w:t>
      </w: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pPr>
      <w:r>
        <w:rPr>
          <w:rFonts w:ascii="Times New Roman;Times New Roman" w:hAnsi="Times New Roman;Times New Roman" w:cs="Times New Roman;Times New Roman"/>
          <w:spacing w:val="0"/>
          <w:sz w:val="24"/>
          <w:sz w:val="24"/>
          <w:szCs w:val="26"/>
          <w:rtl w:val="true"/>
        </w:rPr>
        <w:t>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ש העליון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מפי השופט ד</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מינץ</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בהסכמת השופטות </w:t>
      </w:r>
      <w:r>
        <w:rPr>
          <w:rFonts w:ascii="Times New Roman;Times New Roman" w:hAnsi="Times New Roman;Times New Roman" w:cs="Times New Roman;Times New Roman"/>
          <w:spacing w:val="0"/>
          <w:sz w:val="24"/>
          <w:sz w:val="24"/>
          <w:szCs w:val="26"/>
          <w:rtl w:val="true"/>
        </w:rPr>
        <w:t>ע</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ברון </w:t>
      </w:r>
      <w:r>
        <w:rPr>
          <w:rFonts w:ascii="Times New Roman;Times New Roman" w:hAnsi="Times New Roman;Times New Roman" w:cs="Times New Roman;Times New Roman"/>
          <w:spacing w:val="0"/>
          <w:sz w:val="24"/>
          <w:sz w:val="24"/>
          <w:szCs w:val="26"/>
          <w:rtl w:val="true"/>
        </w:rPr>
        <w:t>וד</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ברק</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ארז</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דחה את הערעור מהטעמים הבאים</w:t>
      </w: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בין היתר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בכל הנוגע להרשעתו בריבוי עבירות של אינוס</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טענות המערער מכוונות כנגד ממצאי מהימנות ועובדה של הערכאה הדיונית אשר אין דרכה של ערכאת הערעור להתערב בהם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בפרט כאשר מדובר בעבירות מין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שעל פי רוב מבוצעות בחדרי חדרים ובהעדר עדים לאירוע</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קמא בחן באופן דקדקני ומפורט את מעשי המערער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כפי שעלו מתוך עדותה המהימנה של המתלוננת ומצא כי מעדותה עולה באופן ברור כי לא היה מדובר באירוע חד פעמי או חריג</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בימ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זה הדגיש פעמים רבות בעבר כי אין לצפות מנפגעי עבירות מין ליתן גרסה שלמה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עקבית וחסרת אי</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דיוקים באשר לנסיבות ביצוע העבירות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וניתן להסתפק במקרים המתאימים בגרעין האמת המצוי בדבריהם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העובדה שהמתלוננת הדגישה כי מקרה מסוים נחרט ביתר שאת בזכרונה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אין בה כשלעצמה כדי להקהות את זיכרונה החד</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משמעי לגבי התרחשות אירועים נוספים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גם אם לא ידעה להאריך בפרטיהם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אין אפוא בטענות המערער כי המתלוננת לא ידעה לפרט היכן בדיוק אירעו מקרים נוספים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או את פרטיהם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כדי לקעקע את עדותה החד</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משמעית כי אירעו אירועים נוספים מסוג זה</w:t>
      </w:r>
      <w:r>
        <w:rPr>
          <w:rFonts w:cs="Times New Roman;Times New Roman" w:ascii="Times New Roman;Times New Roman" w:hAnsi="Times New Roman;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בשולי הדברים הוער כי מלאכתו של 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איננה טכנית אלא נועדה לחשוף את האמת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ספק רב אם היה מקום לאפשר למערער להעלות בשלב זה טענות באשר לאי</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דיוק שנפל בספירת העבירות שבוצעו על ידו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שעה שבבירור משפטו הכחיש כליל שביצע כל עבירה</w:t>
      </w: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באשר לערעור על גזר הדין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נפסק כי התוצאה אליה הגיע 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אינה מצדיקה התערבות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אף כי מדובר בעונש שאינו קל</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צוין בין היתר כי בימ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זה עמד לא פעם על החומרה שבביצוע עבירות מין בכלל</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ובביצוע עבירות מין בקטינים בפרט</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מלבד הפגיעה הפיזית הגלומה בעבירות אלו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מדובר בעבירות אשר רומסות את כבודו של הקרבן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המשמש ככלי לטובת סיפוק גחמותיו המיניות של האחר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בפרט הודגשה חומרתן של עבירות מין המתבצעות במשפחה תוך ניצול נפשע של פערי כוחות ותמימות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בביתם</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מבצרם של הקטינים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במקום שבו הם אמורים לחוש בטוחים ומוגנים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עוד עמד בימ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זה על הצורך בנקיטת מדיניות ענישה מחמירה כלפי מי שהורשע בביצוע עבירות מין בתוך התא המשפחתי אשר תשקף את הנזקים הממושכים מהם סובלים נפגעי עבירות אלו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כמו גם את סלידתה העמוקה של החברה מהן ואת הוקעתן הנחרצת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זאת גם כאשר מדובר בעבירות שבוצעו ללא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אלימות פיזית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רגילה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בענייננו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המעשים שביצע המערער הם חמורים ביותר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מעשיו גרמו למתלוננת לנזקים קשים אשר ילוו אותה למשך חייה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המערער פגע ביחסי האמון שרחשה לו המתלוננת והיא גוררת עמה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פצע</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נפשי פתוח</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אין מדובר באירוע חד פעמי כי אם באירועים מתמשכים במשך מספר שנים ובדפוס חוזר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נסיבות העניין בכללותו מצדיקות אפוא ענישה מרתיעה ומחמירה אשר תרחיק את המערער מהמתלוננת ומהציבור לתקופה ממושכת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בהתחשב במכלול נסיבות העניין אפוא</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לא קמה כל הצדקה להתערב בעונשת שהושת על המערער</w:t>
      </w:r>
      <w:r>
        <w:rPr>
          <w:rFonts w:cs="Times New Roman;Times New Roman" w:ascii="Times New Roman;Times New Roman" w:hAnsi="Times New Roman;Times New Roman"/>
          <w:spacing w:val="0"/>
          <w:sz w:val="24"/>
          <w:szCs w:val="26"/>
          <w:rtl w:val="true"/>
        </w:rPr>
        <w:t>.</w:t>
      </w:r>
    </w:p>
    <w:p>
      <w:pPr>
        <w:pStyle w:val="Normal"/>
        <w:tabs>
          <w:tab w:val="clear" w:pos="720"/>
          <w:tab w:val="left" w:pos="2552" w:leader="none"/>
        </w:tabs>
        <w:ind w:end="0"/>
        <w:jc w:val="start"/>
        <w:rPr>
          <w:rFonts w:ascii="Times New Roman;Times New Roman" w:hAnsi="Times New Roman;Times New Roman" w:cs="Times New Roman;Times New Roman"/>
          <w:spacing w:val="0"/>
          <w:sz w:val="24"/>
          <w:szCs w:val="26"/>
        </w:rPr>
      </w:pPr>
      <w:r>
        <w:rPr>
          <w:rFonts w:cs="Times New Roman;Times New Roman"/>
          <w:spacing w:val="0"/>
          <w:sz w:val="24"/>
          <w:szCs w:val="26"/>
          <w:rtl w:val="true"/>
        </w:rPr>
      </w:r>
      <w:bookmarkStart w:id="8" w:name="ABSTRACT_END"/>
      <w:bookmarkStart w:id="9" w:name="ABSTRACT_END"/>
      <w:bookmarkEnd w:id="9"/>
    </w:p>
    <w:p>
      <w:pPr>
        <w:pStyle w:val="Normal"/>
        <w:tabs>
          <w:tab w:val="clear" w:pos="720"/>
          <w:tab w:val="left" w:pos="2552" w:leader="none"/>
        </w:tabs>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0" w:name="PsakDin"/>
            <w:bookmarkStart w:id="11" w:name="BeginProtocol"/>
            <w:bookmarkStart w:id="12" w:name="secretary"/>
            <w:bookmarkEnd w:id="10"/>
            <w:bookmarkEnd w:id="11"/>
            <w:bookmarkEnd w:id="12"/>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pPr>
      <w:r>
        <w:rPr>
          <w:rtl w:val="true"/>
        </w:rPr>
      </w:r>
    </w:p>
    <w:p>
      <w:pPr>
        <w:pStyle w:val="BODYVERDICT"/>
        <w:ind w:end="0"/>
        <w:jc w:val="start"/>
        <w:rPr>
          <w:rFonts w:cs="Miriam"/>
          <w:sz w:val="24"/>
          <w:szCs w:val="24"/>
          <w:u w:val="single"/>
        </w:rPr>
      </w:pPr>
      <w:bookmarkStart w:id="13" w:name="Writer_Name"/>
      <w:bookmarkEnd w:id="13"/>
      <w:r>
        <w:rPr>
          <w:rFonts w:cs="Miriam"/>
          <w:sz w:val="24"/>
          <w:sz w:val="24"/>
          <w:szCs w:val="24"/>
          <w:u w:val="single"/>
          <w:rtl w:val="true"/>
        </w:rPr>
        <w:t>השופט</w:t>
      </w:r>
      <w:r>
        <w:rPr>
          <w:rFonts w:cs="Times New Roman;Times New Roman"/>
          <w:sz w:val="24"/>
          <w:sz w:val="24"/>
          <w:szCs w:val="24"/>
          <w:u w:val="single"/>
          <w:rtl w:val="true"/>
        </w:rPr>
        <w:t xml:space="preserve"> </w:t>
      </w:r>
      <w:r>
        <w:rPr>
          <w:rFonts w:cs="Miriam"/>
          <w:sz w:val="24"/>
          <w:sz w:val="24"/>
          <w:szCs w:val="24"/>
          <w:u w:val="single"/>
          <w:rtl w:val="true"/>
        </w:rPr>
        <w:t>ד</w:t>
      </w:r>
      <w:r>
        <w:rPr>
          <w:rFonts w:cs="Miriam"/>
          <w:sz w:val="24"/>
          <w:szCs w:val="24"/>
          <w:u w:val="single"/>
          <w:rtl w:val="true"/>
        </w:rPr>
        <w:t xml:space="preserve">' </w:t>
      </w:r>
      <w:r>
        <w:rPr>
          <w:rFonts w:cs="Miriam"/>
          <w:sz w:val="24"/>
          <w:sz w:val="24"/>
          <w:szCs w:val="24"/>
          <w:u w:val="single"/>
          <w:rtl w:val="true"/>
        </w:rPr>
        <w:t>מינץ</w:t>
      </w:r>
      <w:r>
        <w:rPr>
          <w:rFonts w:cs="Miriam"/>
          <w:sz w:val="24"/>
          <w:szCs w:val="24"/>
          <w:u w:val="single"/>
          <w:rtl w:val="true"/>
        </w:rPr>
        <w:t>:</w:t>
      </w:r>
    </w:p>
    <w:p>
      <w:pPr>
        <w:pStyle w:val="Ruller41"/>
        <w:ind w:end="0"/>
        <w:jc w:val="both"/>
        <w:rPr>
          <w:rFonts w:cs="Miriam"/>
          <w:sz w:val="24"/>
          <w:szCs w:val="24"/>
          <w:u w:val="single"/>
        </w:rPr>
      </w:pPr>
      <w:r>
        <w:rPr>
          <w:rFonts w:cs="Miriam"/>
          <w:sz w:val="24"/>
          <w:szCs w:val="24"/>
          <w:u w:val="single"/>
          <w:rtl w:val="true"/>
        </w:rPr>
      </w:r>
      <w:bookmarkStart w:id="14" w:name="Start_Write"/>
      <w:bookmarkStart w:id="15" w:name="Start_Write"/>
      <w:bookmarkEnd w:id="15"/>
    </w:p>
    <w:p>
      <w:pPr>
        <w:pStyle w:val="Ruller41"/>
        <w:ind w:end="0"/>
        <w:jc w:val="both"/>
        <w:rPr>
          <w:rFonts w:ascii="Century" w:hAnsi="Century" w:cs="Century"/>
        </w:rPr>
      </w:pPr>
      <w:r>
        <w:rPr>
          <w:rtl w:val="true"/>
        </w:rPr>
        <w:tab/>
      </w:r>
      <w:r>
        <w:rPr>
          <w:rtl w:val="true"/>
        </w:rPr>
        <w:t>לפנינו</w:t>
      </w:r>
      <w:r>
        <w:rPr>
          <w:rFonts w:eastAsia="Arial TUR;Arial" w:cs="Arial TUR;Arial"/>
          <w:rtl w:val="true"/>
        </w:rPr>
        <w:t xml:space="preserve"> </w:t>
      </w:r>
      <w:r>
        <w:rPr>
          <w:rtl w:val="true"/>
        </w:rPr>
        <w:t>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הכרעת</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וגזר</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בירושלים</w:t>
      </w:r>
      <w:r>
        <w:rPr>
          <w:rFonts w:eastAsia="Arial TUR;Arial" w:cs="Arial TUR;Arial"/>
          <w:rtl w:val="true"/>
        </w:rPr>
        <w:t xml:space="preserve"> </w:t>
      </w:r>
      <w:r>
        <w:rPr>
          <w:rtl w:val="true"/>
        </w:rPr>
        <w:t>(</w:t>
      </w:r>
      <w:r>
        <w:rPr>
          <w:rtl w:val="true"/>
        </w:rPr>
        <w:t>השופטים</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דראל</w:t>
      </w:r>
      <w:r>
        <w:rPr>
          <w:rFonts w:cs="Century" w:ascii="Century" w:hAnsi="Century"/>
          <w:rtl w:val="true"/>
        </w:rPr>
        <w:t xml:space="preserve">; </w:t>
      </w:r>
      <w:r>
        <w:rPr>
          <w:rFonts w:ascii="Century" w:hAnsi="Century" w:cs="Miriam"/>
          <w:b/>
          <w:b/>
          <w:spacing w:val="0"/>
          <w:szCs w:val="24"/>
          <w:rtl w:val="true"/>
        </w:rPr>
        <w:t>ע</w:t>
      </w:r>
      <w:r>
        <w:rPr>
          <w:rFonts w:cs="Miriam" w:ascii="Century" w:hAnsi="Century"/>
          <w:b/>
          <w:spacing w:val="0"/>
          <w:szCs w:val="24"/>
          <w:rtl w:val="true"/>
        </w:rPr>
        <w:t xml:space="preserve">' </w:t>
      </w:r>
      <w:r>
        <w:rPr>
          <w:rFonts w:ascii="Century" w:hAnsi="Century" w:cs="Miriam"/>
          <w:b/>
          <w:b/>
          <w:spacing w:val="0"/>
          <w:szCs w:val="24"/>
          <w:rtl w:val="true"/>
        </w:rPr>
        <w:t>זינגר</w:t>
      </w:r>
      <w:r>
        <w:rPr>
          <w:rFonts w:cs="Century" w:ascii="Century" w:hAnsi="Century"/>
          <w:rtl w:val="true"/>
        </w:rPr>
        <w:t xml:space="preserve">; </w:t>
      </w:r>
      <w:r>
        <w:rPr>
          <w:rFonts w:ascii="Century" w:hAnsi="Century" w:cs="Miriam"/>
          <w:b/>
          <w:b/>
          <w:spacing w:val="0"/>
          <w:szCs w:val="24"/>
          <w:rtl w:val="true"/>
        </w:rPr>
        <w:t>ח</w:t>
      </w:r>
      <w:r>
        <w:rPr>
          <w:rFonts w:cs="Miriam" w:ascii="Century" w:hAnsi="Century"/>
          <w:b/>
          <w:spacing w:val="0"/>
          <w:szCs w:val="24"/>
          <w:rtl w:val="true"/>
        </w:rPr>
        <w:t xml:space="preserve">' </w:t>
      </w:r>
      <w:r>
        <w:rPr>
          <w:rFonts w:ascii="Century" w:hAnsi="Century" w:cs="Miriam"/>
          <w:b/>
          <w:b/>
          <w:spacing w:val="0"/>
          <w:szCs w:val="24"/>
          <w:rtl w:val="true"/>
        </w:rPr>
        <w:t>מאק</w:t>
      </w:r>
      <w:r>
        <w:rPr>
          <w:rFonts w:cs="Miriam" w:ascii="Century" w:hAnsi="Century"/>
          <w:b/>
          <w:spacing w:val="0"/>
          <w:szCs w:val="24"/>
          <w:rtl w:val="true"/>
        </w:rPr>
        <w:t>-</w:t>
      </w:r>
      <w:r>
        <w:rPr>
          <w:rFonts w:ascii="Century" w:hAnsi="Century" w:cs="Miriam"/>
          <w:b/>
          <w:b/>
          <w:spacing w:val="0"/>
          <w:szCs w:val="24"/>
          <w:rtl w:val="true"/>
        </w:rPr>
        <w:t>קלמנוביץ</w:t>
      </w:r>
      <w:r>
        <w:rPr>
          <w:rFonts w:cs="Century" w:ascii="Century" w:hAnsi="Century"/>
          <w:rtl w:val="true"/>
        </w:rPr>
        <w:t xml:space="preserve">) </w:t>
      </w:r>
      <w:r>
        <w:rPr>
          <w:rFonts w:ascii="Century" w:hAnsi="Century" w:cs="Century"/>
          <w:rtl w:val="true"/>
        </w:rPr>
        <w:t>ב</w:t>
      </w:r>
      <w:hyperlink r:id="rId4">
        <w:r>
          <w:rPr>
            <w:rStyle w:val="Hyperlink"/>
            <w:rFonts w:ascii="Century" w:hAnsi="Century" w:cs="Century"/>
            <w:color w:val="0000FF"/>
            <w:u w:val="single"/>
            <w:rtl w:val="true"/>
          </w:rPr>
          <w:t>תפ</w:t>
        </w:r>
        <w:r>
          <w:rPr>
            <w:rStyle w:val="Hyperlink"/>
            <w:rFonts w:cs="Century" w:ascii="Century" w:hAnsi="Century"/>
            <w:color w:val="0000FF"/>
            <w:u w:val="single"/>
            <w:rtl w:val="true"/>
          </w:rPr>
          <w:t>"</w:t>
        </w:r>
        <w:r>
          <w:rPr>
            <w:rStyle w:val="Hyperlink"/>
            <w:rFonts w:ascii="Century" w:hAnsi="Century" w:cs="Century"/>
            <w:color w:val="0000FF"/>
            <w:u w:val="single"/>
            <w:rtl w:val="true"/>
          </w:rPr>
          <w:t>ח</w:t>
        </w:r>
        <w:r>
          <w:rPr>
            <w:rStyle w:val="Hyperlink"/>
            <w:rFonts w:ascii="Century" w:hAnsi="Century" w:cs="Century"/>
            <w:color w:val="0000FF"/>
            <w:u w:val="single"/>
            <w:rtl w:val="true"/>
          </w:rPr>
          <w:t xml:space="preserve"> </w:t>
        </w:r>
        <w:r>
          <w:rPr>
            <w:rStyle w:val="Hyperlink"/>
            <w:rFonts w:cs="Century" w:ascii="Century" w:hAnsi="Century"/>
            <w:color w:val="0000FF"/>
            <w:u w:val="single"/>
          </w:rPr>
          <w:t>45027-10-16</w:t>
        </w:r>
      </w:hyperlink>
      <w:r>
        <w:rPr>
          <w:rFonts w:cs="Century" w:ascii="Century" w:hAnsi="Century"/>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Fonts w:ascii="Century" w:hAnsi="Century" w:cs="Century"/>
          <w:rtl w:val="true"/>
        </w:rPr>
        <w:t xml:space="preserve">מיום </w:t>
      </w:r>
      <w:r>
        <w:rPr>
          <w:rFonts w:cs="Century" w:ascii="Century" w:hAnsi="Century"/>
        </w:rPr>
        <w:t>15.7.2018</w:t>
      </w:r>
      <w:r>
        <w:rPr>
          <w:rFonts w:cs="Century" w:ascii="Century" w:hAnsi="Century"/>
          <w:rtl w:val="true"/>
        </w:rPr>
        <w:t xml:space="preserve"> </w:t>
      </w:r>
      <w:r>
        <w:rPr>
          <w:rFonts w:ascii="Century" w:hAnsi="Century" w:cs="Century"/>
          <w:rtl w:val="true"/>
        </w:rPr>
        <w:t xml:space="preserve">ומיום </w:t>
      </w:r>
      <w:r>
        <w:rPr>
          <w:rFonts w:cs="Century" w:ascii="Century" w:hAnsi="Century"/>
        </w:rPr>
        <w:t>10.1.2019</w:t>
      </w:r>
      <w:r>
        <w:rPr>
          <w:rFonts w:cs="Century" w:ascii="Century" w:hAnsi="Century"/>
          <w:rtl w:val="true"/>
        </w:rPr>
        <w:t xml:space="preserve">, </w:t>
      </w:r>
      <w:r>
        <w:rPr>
          <w:rFonts w:ascii="Century" w:hAnsi="Century" w:cs="Century"/>
          <w:rtl w:val="true"/>
        </w:rPr>
        <w:t>במסגרתם הורשע המערער בביצוע עבירות רבות של אינוס</w:t>
      </w:r>
      <w:r>
        <w:rPr>
          <w:rFonts w:cs="Century" w:ascii="Century" w:hAnsi="Century"/>
          <w:rtl w:val="true"/>
        </w:rPr>
        <w:t xml:space="preserve">, </w:t>
      </w:r>
      <w:r>
        <w:rPr>
          <w:rFonts w:ascii="Century" w:hAnsi="Century" w:cs="Century"/>
          <w:rtl w:val="true"/>
        </w:rPr>
        <w:t>מעשים מגונים</w:t>
      </w:r>
      <w:r>
        <w:rPr>
          <w:rFonts w:cs="Century" w:ascii="Century" w:hAnsi="Century"/>
          <w:rtl w:val="true"/>
        </w:rPr>
        <w:t xml:space="preserve">, </w:t>
      </w:r>
      <w:r>
        <w:rPr>
          <w:rFonts w:ascii="Century" w:hAnsi="Century" w:cs="Century"/>
          <w:rtl w:val="true"/>
        </w:rPr>
        <w:t xml:space="preserve">מעשה סדום ונסיון לביצוע מעשה סדום בקטינה בת משפחתו בעת שהייתה מתחת לגיל </w:t>
      </w:r>
      <w:r>
        <w:rPr>
          <w:rFonts w:cs="Century" w:ascii="Century" w:hAnsi="Century"/>
        </w:rPr>
        <w:t>14</w:t>
      </w:r>
      <w:r>
        <w:rPr>
          <w:rFonts w:cs="Century" w:ascii="Century" w:hAnsi="Century"/>
          <w:rtl w:val="true"/>
        </w:rPr>
        <w:t xml:space="preserve">, </w:t>
      </w:r>
      <w:r>
        <w:rPr>
          <w:rFonts w:ascii="Century" w:hAnsi="Century" w:cs="Century"/>
          <w:rtl w:val="true"/>
        </w:rPr>
        <w:t xml:space="preserve">ונגזרו עליו </w:t>
      </w:r>
      <w:r>
        <w:rPr>
          <w:rFonts w:cs="Century" w:ascii="Century" w:hAnsi="Century"/>
        </w:rPr>
        <w:t>18</w:t>
      </w:r>
      <w:r>
        <w:rPr>
          <w:rFonts w:cs="Century" w:ascii="Century" w:hAnsi="Century"/>
          <w:rtl w:val="true"/>
        </w:rPr>
        <w:t xml:space="preserve"> </w:t>
      </w:r>
      <w:r>
        <w:rPr>
          <w:rFonts w:ascii="Century" w:hAnsi="Century" w:cs="Century"/>
          <w:rtl w:val="true"/>
        </w:rPr>
        <w:t>שנות מאסר בפועל</w:t>
      </w:r>
      <w:r>
        <w:rPr>
          <w:rFonts w:cs="Century" w:ascii="Century" w:hAnsi="Century"/>
          <w:rtl w:val="true"/>
        </w:rPr>
        <w:t xml:space="preserve">, </w:t>
      </w:r>
      <w:r>
        <w:rPr>
          <w:rFonts w:cs="Century" w:ascii="Century" w:hAnsi="Century"/>
        </w:rPr>
        <w:t>24</w:t>
      </w:r>
      <w:r>
        <w:rPr>
          <w:rFonts w:cs="Century" w:ascii="Century" w:hAnsi="Century"/>
          <w:rtl w:val="true"/>
        </w:rPr>
        <w:t xml:space="preserve"> </w:t>
      </w:r>
      <w:r>
        <w:rPr>
          <w:rFonts w:ascii="Century" w:hAnsi="Century" w:cs="Century"/>
          <w:rtl w:val="true"/>
        </w:rPr>
        <w:t xml:space="preserve">חודשי מאסר על תנאי ופיצוי למתלוננת בסך של </w:t>
      </w:r>
      <w:r>
        <w:rPr>
          <w:rFonts w:cs="Century" w:ascii="Century" w:hAnsi="Century"/>
        </w:rPr>
        <w:t>70,000</w:t>
      </w:r>
      <w:r>
        <w:rPr>
          <w:rFonts w:cs="Century" w:ascii="Century" w:hAnsi="Century"/>
          <w:rtl w:val="true"/>
        </w:rPr>
        <w:t xml:space="preserve"> </w:t>
      </w:r>
      <w:r>
        <w:rPr>
          <w:rFonts w:ascii="Century" w:hAnsi="Century" w:cs="Century"/>
          <w:rtl w:val="true"/>
        </w:rPr>
        <w:t>ש</w:t>
      </w:r>
      <w:r>
        <w:rPr>
          <w:rFonts w:cs="Century" w:ascii="Century" w:hAnsi="Century"/>
          <w:rtl w:val="true"/>
        </w:rPr>
        <w:t>"</w:t>
      </w:r>
      <w:r>
        <w:rPr>
          <w:rFonts w:ascii="Century" w:hAnsi="Century" w:cs="Century"/>
          <w:rtl w:val="true"/>
        </w:rPr>
        <w:t>ח</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עובדות</w:t>
      </w:r>
      <w:r>
        <w:rPr>
          <w:rFonts w:ascii="Century" w:hAnsi="Century" w:eastAsia="Century" w:cs="Century"/>
          <w:b/>
          <w:b/>
          <w:spacing w:val="0"/>
          <w:szCs w:val="24"/>
          <w:rtl w:val="true"/>
        </w:rPr>
        <w:t xml:space="preserve"> </w:t>
      </w: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p>
    <w:p>
      <w:pPr>
        <w:pStyle w:val="Ruller42"/>
        <w:numPr>
          <w:ilvl w:val="0"/>
          <w:numId w:val="1"/>
        </w:numPr>
        <w:ind w:hanging="0" w:start="0" w:end="0"/>
        <w:jc w:val="both"/>
        <w:rPr/>
      </w:pPr>
      <w:r>
        <w:rPr>
          <w:rtl w:val="true"/>
        </w:rPr>
        <w:t xml:space="preserve">ביום </w:t>
      </w:r>
      <w:r>
        <w:rPr/>
        <w:t>28.12.2016</w:t>
      </w:r>
      <w:r>
        <w:rPr>
          <w:rtl w:val="true"/>
        </w:rPr>
        <w:t xml:space="preserve"> </w:t>
      </w:r>
      <w:r>
        <w:rPr>
          <w:rtl w:val="true"/>
        </w:rPr>
        <w:t>הוגש נגד המערער כתב אישום המייחס לו ביצוע עבירות מין רבות ושונות ב</w:t>
      </w:r>
      <w:r>
        <w:rPr>
          <w:rtl w:val="true"/>
        </w:rPr>
        <w:t>-</w:t>
      </w:r>
      <w:r>
        <w:rPr>
          <w:rtl w:val="true"/>
        </w:rPr>
        <w:t>י</w:t>
      </w:r>
      <w:r>
        <w:rPr>
          <w:rtl w:val="true"/>
        </w:rPr>
        <w:t xml:space="preserve">', </w:t>
      </w:r>
      <w:r>
        <w:rPr>
          <w:rtl w:val="true"/>
        </w:rPr>
        <w:t>בתו החורגת</w:t>
      </w:r>
      <w:r>
        <w:rPr>
          <w:rtl w:val="true"/>
        </w:rPr>
        <w:t xml:space="preserve">, </w:t>
      </w:r>
      <w:r>
        <w:rPr>
          <w:rtl w:val="true"/>
        </w:rPr>
        <w:t xml:space="preserve">ילידת </w:t>
      </w:r>
      <w:r>
        <w:rPr/>
        <w:t>1992</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המתלוננת</w:t>
      </w:r>
      <w:r>
        <w:rPr>
          <w:rtl w:val="true"/>
        </w:rPr>
        <w:t xml:space="preserve">) </w:t>
      </w:r>
      <w:r>
        <w:rPr>
          <w:rtl w:val="true"/>
        </w:rPr>
        <w:t xml:space="preserve">בזמן היותה קטינה מתחת לגיל </w:t>
      </w:r>
      <w:r>
        <w:rPr/>
        <w:t>14</w:t>
      </w:r>
      <w:r>
        <w:rPr>
          <w:rtl w:val="true"/>
        </w:rPr>
        <w:t xml:space="preserve"> (</w:t>
      </w:r>
      <w:r>
        <w:rPr>
          <w:rtl w:val="true"/>
        </w:rPr>
        <w:t xml:space="preserve">יצוין כי כתב האישום הוגש לראשונה ביום </w:t>
      </w:r>
      <w:r>
        <w:rPr/>
        <w:t>5.4.2011</w:t>
      </w:r>
      <w:r>
        <w:rPr>
          <w:rtl w:val="true"/>
        </w:rPr>
        <w:t xml:space="preserve"> </w:t>
      </w:r>
      <w:r>
        <w:rPr>
          <w:rtl w:val="true"/>
        </w:rPr>
        <w:t xml:space="preserve">במסגרת </w:t>
      </w:r>
      <w:hyperlink r:id="rId5">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color w:val="0000FF"/>
            <w:u w:val="single"/>
            <w:rtl w:val="true"/>
          </w:rPr>
          <w:t xml:space="preserve"> </w:t>
        </w:r>
        <w:r>
          <w:rPr>
            <w:rStyle w:val="Hyperlink"/>
            <w:color w:val="0000FF"/>
            <w:u w:val="single"/>
          </w:rPr>
          <w:t>6542-04-11</w:t>
        </w:r>
      </w:hyperlink>
      <w:r>
        <w:rPr>
          <w:rtl w:val="true"/>
        </w:rPr>
        <w:t xml:space="preserve"> </w:t>
      </w:r>
      <w:r>
        <w:rPr>
          <w:rtl w:val="true"/>
        </w:rPr>
        <w:t>אך ההליכים בו הותלו משלא אותר המערער במשך מספר שנים</w:t>
      </w:r>
      <w:r>
        <w:rPr>
          <w:rtl w:val="true"/>
        </w:rPr>
        <w:t xml:space="preserve">). </w:t>
      </w:r>
      <w:r>
        <w:rPr>
          <w:rtl w:val="true"/>
        </w:rPr>
        <w:t xml:space="preserve">מכתב האישום עולה כי בשנת </w:t>
      </w:r>
      <w:r>
        <w:rPr/>
        <w:t>1996</w:t>
      </w:r>
      <w:r>
        <w:rPr>
          <w:rtl w:val="true"/>
        </w:rPr>
        <w:t xml:space="preserve"> </w:t>
      </w:r>
      <w:r>
        <w:rPr>
          <w:rtl w:val="true"/>
        </w:rPr>
        <w:t>המערער נישא מחוץ לישראל ל</w:t>
      </w:r>
      <w:r>
        <w:rPr>
          <w:rtl w:val="true"/>
        </w:rPr>
        <w:t>-</w:t>
      </w:r>
      <w:r>
        <w:rPr>
          <w:rtl w:val="true"/>
        </w:rPr>
        <w:t>נ</w:t>
      </w:r>
      <w:r>
        <w:rPr>
          <w:rtl w:val="true"/>
        </w:rPr>
        <w:t xml:space="preserve">', </w:t>
      </w:r>
      <w:r>
        <w:rPr>
          <w:rtl w:val="true"/>
        </w:rPr>
        <w:t>אם המתלוננת</w:t>
      </w:r>
      <w:r>
        <w:rPr>
          <w:rtl w:val="true"/>
        </w:rPr>
        <w:t xml:space="preserve">, </w:t>
      </w:r>
      <w:r>
        <w:rPr>
          <w:rtl w:val="true"/>
        </w:rPr>
        <w:t xml:space="preserve">ובשנת </w:t>
      </w:r>
      <w:r>
        <w:rPr/>
        <w:t>1999</w:t>
      </w:r>
      <w:r>
        <w:rPr>
          <w:rtl w:val="true"/>
        </w:rPr>
        <w:t xml:space="preserve"> </w:t>
      </w:r>
      <w:r>
        <w:rPr>
          <w:rtl w:val="true"/>
        </w:rPr>
        <w:t xml:space="preserve">עלה לישראל מכוח </w:t>
      </w:r>
      <w:hyperlink r:id="rId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השבות</w:t>
        </w:r>
      </w:hyperlink>
      <w:r>
        <w:rPr>
          <w:rtl w:val="true"/>
        </w:rPr>
        <w:t xml:space="preserve">, </w:t>
      </w:r>
      <w:r>
        <w:rPr>
          <w:rtl w:val="true"/>
        </w:rPr>
        <w:t>התש</w:t>
      </w:r>
      <w:r>
        <w:rPr>
          <w:rtl w:val="true"/>
        </w:rPr>
        <w:t>"</w:t>
      </w:r>
      <w:r>
        <w:rPr>
          <w:rtl w:val="true"/>
        </w:rPr>
        <w:t>י</w:t>
      </w:r>
      <w:r>
        <w:rPr>
          <w:rtl w:val="true"/>
        </w:rPr>
        <w:t>-</w:t>
      </w:r>
      <w:r>
        <w:rPr/>
        <w:t>1950</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השבות</w:t>
      </w:r>
      <w:r>
        <w:rPr>
          <w:rtl w:val="true"/>
        </w:rPr>
        <w:t xml:space="preserve">), </w:t>
      </w:r>
      <w:r>
        <w:rPr>
          <w:rtl w:val="true"/>
        </w:rPr>
        <w:t>כאשר נ</w:t>
      </w:r>
      <w:r>
        <w:rPr>
          <w:rtl w:val="true"/>
        </w:rPr>
        <w:t xml:space="preserve">' </w:t>
      </w:r>
      <w:r>
        <w:rPr>
          <w:rtl w:val="true"/>
        </w:rPr>
        <w:t>עלתה מספר חודשים אחריו</w:t>
      </w:r>
      <w:r>
        <w:rPr>
          <w:rtl w:val="true"/>
        </w:rPr>
        <w:t xml:space="preserve">. </w:t>
      </w:r>
      <w:r>
        <w:rPr>
          <w:rtl w:val="true"/>
        </w:rPr>
        <w:t xml:space="preserve">בשנת </w:t>
      </w:r>
      <w:r>
        <w:rPr/>
        <w:t>2001</w:t>
      </w:r>
      <w:r>
        <w:rPr>
          <w:rtl w:val="true"/>
        </w:rPr>
        <w:t xml:space="preserve"> </w:t>
      </w:r>
      <w:r>
        <w:rPr>
          <w:rtl w:val="true"/>
        </w:rPr>
        <w:t>גם המתלוננת עלתה לישראל ומאז השלושה התגוררו יחדיו במספר דירות ברחבי הארץ למעט תקופות בהן נפרדו המערער ו</w:t>
      </w:r>
      <w:r>
        <w:rPr>
          <w:rtl w:val="true"/>
        </w:rPr>
        <w:t>-</w:t>
      </w:r>
      <w:r>
        <w:rPr>
          <w:rtl w:val="true"/>
        </w:rPr>
        <w:t>נ</w:t>
      </w:r>
      <w:r>
        <w:rPr>
          <w:rtl w:val="true"/>
        </w:rPr>
        <w:t xml:space="preserve">' </w:t>
      </w:r>
      <w:r>
        <w:rPr>
          <w:rtl w:val="true"/>
        </w:rPr>
        <w:t xml:space="preserve">עד לפרידתם הסופית בשנת </w:t>
      </w:r>
      <w:r>
        <w:rPr/>
        <w:t>2006</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 xml:space="preserve">בכתב האישום נטען כי המערער ביצע עבירות מין רבות במתלוננת מאז הייתה כבת </w:t>
      </w:r>
      <w:r>
        <w:rPr/>
        <w:t>6</w:t>
      </w:r>
      <w:r>
        <w:rPr>
          <w:rtl w:val="true"/>
        </w:rPr>
        <w:t xml:space="preserve"> </w:t>
      </w:r>
      <w:r>
        <w:rPr>
          <w:rtl w:val="true"/>
        </w:rPr>
        <w:t xml:space="preserve">וחצי שנים בשנת </w:t>
      </w:r>
      <w:r>
        <w:rPr/>
        <w:t>1999</w:t>
      </w:r>
      <w:r>
        <w:rPr>
          <w:rtl w:val="true"/>
        </w:rPr>
        <w:t xml:space="preserve"> </w:t>
      </w:r>
      <w:r>
        <w:rPr>
          <w:rtl w:val="true"/>
        </w:rPr>
        <w:t>או בסמוך לכך</w:t>
      </w:r>
      <w:r>
        <w:rPr>
          <w:rtl w:val="true"/>
        </w:rPr>
        <w:t xml:space="preserve">, </w:t>
      </w:r>
      <w:r>
        <w:rPr>
          <w:rtl w:val="true"/>
        </w:rPr>
        <w:t>עת התגוררה מחוץ לישראל</w:t>
      </w:r>
      <w:r>
        <w:rPr>
          <w:rtl w:val="true"/>
        </w:rPr>
        <w:t xml:space="preserve">. </w:t>
      </w:r>
      <w:r>
        <w:rPr>
          <w:rtl w:val="true"/>
        </w:rPr>
        <w:t>המערער היה מכניס את איבר מינו לפיה של המתלוננת ומורה לה למצוץ אותו</w:t>
      </w:r>
      <w:r>
        <w:rPr>
          <w:rtl w:val="true"/>
        </w:rPr>
        <w:t xml:space="preserve">. </w:t>
      </w:r>
      <w:r>
        <w:rPr>
          <w:rtl w:val="true"/>
        </w:rPr>
        <w:t>הוא חזר על מעשיו אלו פעמים רבות וביצע במתלוננת מעשים מיניים רבים אחרים</w:t>
      </w:r>
      <w:r>
        <w:rPr>
          <w:rtl w:val="true"/>
        </w:rPr>
        <w:t xml:space="preserve">, </w:t>
      </w:r>
      <w:r>
        <w:rPr>
          <w:rtl w:val="true"/>
        </w:rPr>
        <w:t>במועדים שאינם ידועים במדויק למשיבה</w:t>
      </w:r>
      <w:r>
        <w:rPr>
          <w:rtl w:val="true"/>
        </w:rPr>
        <w:t xml:space="preserve">. </w:t>
      </w:r>
      <w:r>
        <w:rPr>
          <w:rtl w:val="true"/>
        </w:rPr>
        <w:t>המערער הציג את המעשים לפני המתלוננת כדבר שנעשה בשגרה ביחסים הקיימים בין אב לבתו אך דרש שאמהּ לא תדע עליהם</w:t>
      </w:r>
      <w:r>
        <w:rPr>
          <w:rtl w:val="true"/>
        </w:rPr>
        <w:t xml:space="preserve">. </w:t>
      </w:r>
      <w:r>
        <w:rPr>
          <w:rtl w:val="true"/>
        </w:rPr>
        <w:t>המערער נהג להציע למתלוננת מתנות ולאיים עליה או להענישה כשסירבה לבקשותיו</w:t>
      </w:r>
      <w:r>
        <w:rPr>
          <w:rtl w:val="true"/>
        </w:rPr>
        <w:t xml:space="preserve">. </w:t>
      </w:r>
      <w:r>
        <w:rPr>
          <w:rtl w:val="true"/>
        </w:rPr>
        <w:t>המערער גם נהג להגיע למיטת המתלוננת</w:t>
      </w:r>
      <w:r>
        <w:rPr>
          <w:rtl w:val="true"/>
        </w:rPr>
        <w:t xml:space="preserve">, </w:t>
      </w:r>
      <w:r>
        <w:rPr>
          <w:rtl w:val="true"/>
        </w:rPr>
        <w:t>להפשיטה ולגעת בגופה החשוף</w:t>
      </w:r>
      <w:r>
        <w:rPr>
          <w:rtl w:val="true"/>
        </w:rPr>
        <w:t xml:space="preserve">, </w:t>
      </w:r>
      <w:r>
        <w:rPr>
          <w:rtl w:val="true"/>
        </w:rPr>
        <w:t>לרבות בחזהּ ובאיבר מינה</w:t>
      </w:r>
      <w:r>
        <w:rPr>
          <w:rtl w:val="true"/>
        </w:rPr>
        <w:t xml:space="preserve">. </w:t>
      </w:r>
      <w:r>
        <w:rPr>
          <w:rtl w:val="true"/>
        </w:rPr>
        <w:t>במקרים רבים החדיר את אצבעותיו לתוך איבר מינה</w:t>
      </w:r>
      <w:r>
        <w:rPr>
          <w:rtl w:val="true"/>
        </w:rPr>
        <w:t xml:space="preserve">. </w:t>
      </w:r>
      <w:r>
        <w:rPr>
          <w:rtl w:val="true"/>
        </w:rPr>
        <w:t>כן היה מתפשט בעצמו ומוריד את ראשה אל עבר איבר מינו על מנת שתכניסו לפיה</w:t>
      </w:r>
      <w:r>
        <w:rPr>
          <w:rtl w:val="true"/>
        </w:rPr>
        <w:t xml:space="preserve">. </w:t>
      </w:r>
      <w:r>
        <w:rPr>
          <w:rtl w:val="true"/>
        </w:rPr>
        <w:t>לעתים החזיק את ראשה בכוח בעודו מחדיר את איבר מינו לפיה למרות שעמדה להיחנק ועד שבא על סיפוקו</w:t>
      </w:r>
      <w:r>
        <w:rPr>
          <w:rtl w:val="true"/>
        </w:rPr>
        <w:t xml:space="preserve">. </w:t>
      </w:r>
      <w:r>
        <w:rPr>
          <w:rtl w:val="true"/>
        </w:rPr>
        <w:t>במקרים רבים היה מלקק את איבר מינה ואז דורש מהמתלוננת ללקק את איבר מינו</w:t>
      </w:r>
      <w:r>
        <w:rPr>
          <w:rtl w:val="true"/>
        </w:rPr>
        <w:t xml:space="preserve">. </w:t>
      </w:r>
      <w:r>
        <w:rPr>
          <w:rtl w:val="true"/>
        </w:rPr>
        <w:t>במספר מקרים חיכך בפי הטבעת שלה ובאיבר מינה את איבר מינו וניסה להחדירו לאיבר מינה ובכמה מקרים הצליח בכך באופן חלקי</w:t>
      </w:r>
      <w:r>
        <w:rPr>
          <w:rtl w:val="true"/>
        </w:rPr>
        <w:t xml:space="preserve">. </w:t>
      </w:r>
      <w:r>
        <w:rPr>
          <w:rtl w:val="true"/>
        </w:rPr>
        <w:t>באירוע אחד אף החדיר את איבר מינו לאיבר מינה עד ששפך את זרעו בתוך איבר מינה</w:t>
      </w:r>
      <w:r>
        <w:rPr>
          <w:rtl w:val="true"/>
        </w:rPr>
        <w:t xml:space="preserve">. </w:t>
      </w:r>
      <w:r>
        <w:rPr>
          <w:rtl w:val="true"/>
        </w:rPr>
        <w:t>פעמים רבות גם היה פולט את זרעו על גופה</w:t>
      </w:r>
      <w:r>
        <w:rPr>
          <w:rtl w:val="true"/>
        </w:rPr>
        <w:t xml:space="preserve">. </w:t>
      </w:r>
      <w:r>
        <w:rPr>
          <w:rtl w:val="true"/>
        </w:rPr>
        <w:t xml:space="preserve">מעשים אלו המשיכו גם כאשר המשפחה גרה בישראל ועד שהמתלוננת הגיעה לגיל </w:t>
      </w:r>
      <w:r>
        <w:rPr/>
        <w:t>14</w:t>
      </w:r>
      <w:r>
        <w:rPr>
          <w:rtl w:val="true"/>
        </w:rPr>
        <w:t xml:space="preserve"> </w:t>
      </w:r>
      <w:r>
        <w:rPr>
          <w:rtl w:val="true"/>
        </w:rPr>
        <w:t>או סמוך לכך</w:t>
      </w:r>
      <w:r>
        <w:rPr>
          <w:rtl w:val="true"/>
        </w:rPr>
        <w:t xml:space="preserve">. </w:t>
      </w:r>
      <w:r>
        <w:rPr>
          <w:rtl w:val="true"/>
        </w:rPr>
        <w:t>בשלב זה סירבה המתלוננת לדרישותיו</w:t>
      </w:r>
      <w:r>
        <w:rPr>
          <w:rtl w:val="true"/>
        </w:rPr>
        <w:t xml:space="preserve">, </w:t>
      </w:r>
      <w:r>
        <w:rPr>
          <w:rtl w:val="true"/>
        </w:rPr>
        <w:t>ולא נענתה עוד לאיומיו או לחיזוריו</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ההליכים</w:t>
      </w:r>
      <w:r>
        <w:rPr>
          <w:rFonts w:ascii="Century" w:hAnsi="Century" w:eastAsia="Century" w:cs="Century"/>
          <w:b/>
          <w:b/>
          <w:spacing w:val="0"/>
          <w:szCs w:val="24"/>
          <w:rtl w:val="true"/>
        </w:rPr>
        <w:t xml:space="preserve"> </w:t>
      </w:r>
      <w:r>
        <w:rPr>
          <w:rFonts w:ascii="Century" w:hAnsi="Century" w:cs="Miriam"/>
          <w:b/>
          <w:b/>
          <w:spacing w:val="0"/>
          <w:szCs w:val="24"/>
          <w:rtl w:val="true"/>
        </w:rPr>
        <w:t>לפני</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r>
        <w:rPr>
          <w:rFonts w:ascii="Century" w:hAnsi="Century" w:eastAsia="Century" w:cs="Century"/>
          <w:b/>
          <w:b/>
          <w:spacing w:val="0"/>
          <w:szCs w:val="24"/>
          <w:rtl w:val="true"/>
        </w:rPr>
        <w:t xml:space="preserve"> </w:t>
      </w:r>
    </w:p>
    <w:p>
      <w:pPr>
        <w:pStyle w:val="Ruller42"/>
        <w:numPr>
          <w:ilvl w:val="0"/>
          <w:numId w:val="1"/>
        </w:numPr>
        <w:ind w:hanging="0" w:start="0" w:end="0"/>
        <w:jc w:val="both"/>
        <w:rPr/>
      </w:pPr>
      <w:r>
        <w:rPr>
          <w:rtl w:val="true"/>
        </w:rPr>
        <w:t>מלבד המתלוננת</w:t>
      </w:r>
      <w:r>
        <w:rPr>
          <w:rtl w:val="true"/>
        </w:rPr>
        <w:t xml:space="preserve">, </w:t>
      </w:r>
      <w:r>
        <w:rPr>
          <w:rtl w:val="true"/>
        </w:rPr>
        <w:t>העידו בבית המשפט המחוזי נ</w:t>
      </w:r>
      <w:r>
        <w:rPr>
          <w:rtl w:val="true"/>
        </w:rPr>
        <w:t xml:space="preserve">', </w:t>
      </w:r>
      <w:r>
        <w:rPr>
          <w:rtl w:val="true"/>
        </w:rPr>
        <w:t>אם המתלוננת</w:t>
      </w:r>
      <w:r>
        <w:rPr>
          <w:rtl w:val="true"/>
        </w:rPr>
        <w:t xml:space="preserve">; </w:t>
      </w:r>
      <w:r>
        <w:rPr>
          <w:rtl w:val="true"/>
        </w:rPr>
        <w:t>עובדת סוציאלית אשר המתלוננת טופלה על ידה</w:t>
      </w:r>
      <w:r>
        <w:rPr>
          <w:rtl w:val="true"/>
        </w:rPr>
        <w:t xml:space="preserve">, </w:t>
      </w:r>
      <w:r>
        <w:rPr>
          <w:rtl w:val="true"/>
        </w:rPr>
        <w:t xml:space="preserve">עת פנתה לקבלת טיפול בגיל </w:t>
      </w:r>
      <w:r>
        <w:rPr/>
        <w:t>17</w:t>
      </w:r>
      <w:r>
        <w:rPr>
          <w:rtl w:val="true"/>
        </w:rPr>
        <w:t xml:space="preserve">; </w:t>
      </w:r>
      <w:r>
        <w:rPr>
          <w:rtl w:val="true"/>
        </w:rPr>
        <w:t>ב</w:t>
      </w:r>
      <w:r>
        <w:rPr>
          <w:rtl w:val="true"/>
        </w:rPr>
        <w:t xml:space="preserve">', </w:t>
      </w:r>
      <w:r>
        <w:rPr>
          <w:rtl w:val="true"/>
        </w:rPr>
        <w:t>מי שהיה חבר של המתלוננת במשך כשנה ואשר בעידודו ותמיכתו היא חשפה את מעשי המערער</w:t>
      </w:r>
      <w:r>
        <w:rPr>
          <w:rtl w:val="true"/>
        </w:rPr>
        <w:t xml:space="preserve">; </w:t>
      </w:r>
      <w:r>
        <w:rPr>
          <w:rtl w:val="true"/>
        </w:rPr>
        <w:t>חוקרת המשטרה</w:t>
      </w:r>
      <w:r>
        <w:rPr>
          <w:rtl w:val="true"/>
        </w:rPr>
        <w:t xml:space="preserve">; </w:t>
      </w:r>
      <w:r>
        <w:rPr>
          <w:rtl w:val="true"/>
        </w:rPr>
        <w:t>והמערער אשר הכחיש את המעשים המיוחסים לו וטען כי מדובר בעלילה שהמתלוננת ואמהּ</w:t>
      </w:r>
      <w:r>
        <w:rPr>
          <w:rtl w:val="true"/>
        </w:rPr>
        <w:t xml:space="preserve">, </w:t>
      </w:r>
      <w:r>
        <w:rPr>
          <w:rtl w:val="true"/>
        </w:rPr>
        <w:t xml:space="preserve">שאינן יהודיות ואשר אינן זכאיות לעלות לישראל מכוח </w:t>
      </w:r>
      <w:hyperlink r:id="rId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השבות</w:t>
        </w:r>
      </w:hyperlink>
      <w:r>
        <w:rPr>
          <w:rtl w:val="true"/>
        </w:rPr>
        <w:t xml:space="preserve">, </w:t>
      </w:r>
      <w:r>
        <w:rPr>
          <w:rtl w:val="true"/>
        </w:rPr>
        <w:t>רקמו נגדו על רקע אי</w:t>
      </w:r>
      <w:r>
        <w:rPr>
          <w:rtl w:val="true"/>
        </w:rPr>
        <w:t>-</w:t>
      </w:r>
      <w:r>
        <w:rPr>
          <w:rtl w:val="true"/>
        </w:rPr>
        <w:t>הסדרת מעמדן בארץ</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אמהּ של המתלוננת נ</w:t>
      </w:r>
      <w:r>
        <w:rPr>
          <w:rtl w:val="true"/>
        </w:rPr>
        <w:t xml:space="preserve">', </w:t>
      </w:r>
      <w:r>
        <w:rPr>
          <w:rtl w:val="true"/>
        </w:rPr>
        <w:t>אשר לא הייתה עדה למעשים</w:t>
      </w:r>
      <w:r>
        <w:rPr>
          <w:rtl w:val="true"/>
        </w:rPr>
        <w:t xml:space="preserve">, </w:t>
      </w:r>
      <w:r>
        <w:rPr>
          <w:rtl w:val="true"/>
        </w:rPr>
        <w:t>תיארה בעדותה את הרקע למערכת היחסים בינה לבין המערער</w:t>
      </w:r>
      <w:r>
        <w:rPr>
          <w:rtl w:val="true"/>
        </w:rPr>
        <w:t xml:space="preserve">. </w:t>
      </w:r>
      <w:r>
        <w:rPr>
          <w:rtl w:val="true"/>
        </w:rPr>
        <w:t>היא תיארה את קשריו של המערער עם המתלוננת</w:t>
      </w:r>
      <w:r>
        <w:rPr>
          <w:rtl w:val="true"/>
        </w:rPr>
        <w:t xml:space="preserve">, </w:t>
      </w:r>
      <w:r>
        <w:rPr>
          <w:rtl w:val="true"/>
        </w:rPr>
        <w:t>את העונשים שהיה משית עליה להם הייתה עדה</w:t>
      </w:r>
      <w:r>
        <w:rPr>
          <w:rtl w:val="true"/>
        </w:rPr>
        <w:t xml:space="preserve">, </w:t>
      </w:r>
      <w:r>
        <w:rPr>
          <w:rtl w:val="true"/>
        </w:rPr>
        <w:t>ואת תגובותיה של המתלוננת לנוכחותו של המערער בבית</w:t>
      </w:r>
      <w:r>
        <w:rPr>
          <w:rtl w:val="true"/>
        </w:rPr>
        <w:t xml:space="preserve">. </w:t>
      </w:r>
      <w:r>
        <w:rPr>
          <w:rtl w:val="true"/>
        </w:rPr>
        <w:t>נ</w:t>
      </w:r>
      <w:r>
        <w:rPr>
          <w:rtl w:val="true"/>
        </w:rPr>
        <w:t xml:space="preserve">' </w:t>
      </w:r>
      <w:r>
        <w:rPr>
          <w:rtl w:val="true"/>
        </w:rPr>
        <w:t>שללה את התזה שהוצגה לפיה התלונה נגד המערער הוגשה על רקע רצונה להסדיר את מעמדה ומעמד המתלוננת בישראל</w:t>
      </w:r>
      <w:r>
        <w:rPr>
          <w:rtl w:val="true"/>
        </w:rPr>
        <w:t xml:space="preserve">, </w:t>
      </w:r>
      <w:r>
        <w:rPr>
          <w:rtl w:val="true"/>
        </w:rPr>
        <w:t>בציינה כי לא הייתה צומחת כל תועלת מהגשת התלונה לקידום מטרה זו</w:t>
      </w:r>
      <w:r>
        <w:rPr>
          <w:rtl w:val="true"/>
        </w:rPr>
        <w:t xml:space="preserve">. </w:t>
      </w:r>
      <w:r>
        <w:rPr>
          <w:rtl w:val="true"/>
        </w:rPr>
        <w:t>היא גם שללה את האפשרות שהמתלוננת הגישה את התלונה בשל כעסה על כך שהמערער לא סייע להסדרת מעמדן</w:t>
      </w:r>
      <w:r>
        <w:rPr>
          <w:rtl w:val="true"/>
        </w:rPr>
        <w:t xml:space="preserve">. </w:t>
      </w:r>
      <w:r>
        <w:rPr>
          <w:rtl w:val="true"/>
        </w:rPr>
        <w:t>נ</w:t>
      </w:r>
      <w:r>
        <w:rPr>
          <w:rtl w:val="true"/>
        </w:rPr>
        <w:t xml:space="preserve">' </w:t>
      </w:r>
      <w:r>
        <w:rPr>
          <w:rtl w:val="true"/>
        </w:rPr>
        <w:t>ציינה כי המערער הביע עניין במשחקי אב</w:t>
      </w:r>
      <w:r>
        <w:rPr>
          <w:rtl w:val="true"/>
        </w:rPr>
        <w:t>-</w:t>
      </w:r>
      <w:r>
        <w:rPr>
          <w:rtl w:val="true"/>
        </w:rPr>
        <w:t>וילדה עת שקיימו יחסי מין</w:t>
      </w:r>
      <w:r>
        <w:rPr>
          <w:rtl w:val="true"/>
        </w:rPr>
        <w:t xml:space="preserve">, </w:t>
      </w:r>
      <w:r>
        <w:rPr>
          <w:rtl w:val="true"/>
        </w:rPr>
        <w:t xml:space="preserve">כי התייחס אליה כאל אישה מבוגרת אף שהייתה כבת </w:t>
      </w:r>
      <w:r>
        <w:rPr/>
        <w:t>25</w:t>
      </w:r>
      <w:r>
        <w:rPr>
          <w:rtl w:val="true"/>
        </w:rPr>
        <w:t xml:space="preserve"> </w:t>
      </w:r>
      <w:r>
        <w:rPr>
          <w:rtl w:val="true"/>
        </w:rPr>
        <w:t>שנים והעיר שהיה חפץ במישהי צעירה יותר</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המתלוננת בעדותה תיארה אירועים רבים כשהיא פירטה תחושות ותמונות שונות</w:t>
      </w:r>
      <w:r>
        <w:rPr>
          <w:rtl w:val="true"/>
        </w:rPr>
        <w:t xml:space="preserve">, </w:t>
      </w:r>
      <w:r>
        <w:rPr>
          <w:rtl w:val="true"/>
        </w:rPr>
        <w:t>גם אם לא בסדר כרונולוגי</w:t>
      </w:r>
      <w:r>
        <w:rPr>
          <w:rtl w:val="true"/>
        </w:rPr>
        <w:t xml:space="preserve">. </w:t>
      </w:r>
      <w:r>
        <w:rPr>
          <w:rtl w:val="true"/>
        </w:rPr>
        <w:t xml:space="preserve">בין היתר היא תיארה את המקרה הראשון שאירע כשהייתה כבת </w:t>
      </w:r>
      <w:r>
        <w:rPr/>
        <w:t>6</w:t>
      </w:r>
      <w:r>
        <w:rPr>
          <w:rtl w:val="true"/>
        </w:rPr>
        <w:t xml:space="preserve"> </w:t>
      </w:r>
      <w:r>
        <w:rPr>
          <w:rtl w:val="true"/>
        </w:rPr>
        <w:t>שנים</w:t>
      </w:r>
      <w:r>
        <w:rPr>
          <w:rtl w:val="true"/>
        </w:rPr>
        <w:t xml:space="preserve">, </w:t>
      </w:r>
      <w:r>
        <w:rPr>
          <w:rtl w:val="true"/>
        </w:rPr>
        <w:t>כאשר המערער הכניס את איבר מינו לפיה</w:t>
      </w:r>
      <w:r>
        <w:rPr>
          <w:rtl w:val="true"/>
        </w:rPr>
        <w:t xml:space="preserve">. </w:t>
      </w:r>
      <w:r>
        <w:rPr>
          <w:rtl w:val="true"/>
        </w:rPr>
        <w:t>היא תיארה תקופה ארוכה</w:t>
      </w:r>
      <w:r>
        <w:rPr>
          <w:rtl w:val="true"/>
        </w:rPr>
        <w:t xml:space="preserve">, </w:t>
      </w:r>
      <w:r>
        <w:rPr>
          <w:rtl w:val="true"/>
        </w:rPr>
        <w:t>בעת שכבר הייתה בישראל</w:t>
      </w:r>
      <w:r>
        <w:rPr>
          <w:rtl w:val="true"/>
        </w:rPr>
        <w:t xml:space="preserve">, </w:t>
      </w:r>
      <w:r>
        <w:rPr>
          <w:rtl w:val="true"/>
        </w:rPr>
        <w:t>שבה המערער נגע וליטף אותה באיברים שונים</w:t>
      </w:r>
      <w:r>
        <w:rPr>
          <w:rtl w:val="true"/>
        </w:rPr>
        <w:t xml:space="preserve">. </w:t>
      </w:r>
      <w:r>
        <w:rPr>
          <w:rtl w:val="true"/>
        </w:rPr>
        <w:t xml:space="preserve">היא התייחסה באופן מפורט לאירוע אחד במהלכו הכניס המערער אצבעות לאיבר מינה בו חוותה </w:t>
      </w:r>
      <w:r>
        <w:rPr>
          <w:rtl w:val="true"/>
        </w:rPr>
        <w:t>"</w:t>
      </w:r>
      <w:r>
        <w:rPr>
          <w:rtl w:val="true"/>
        </w:rPr>
        <w:t>צמרמורת</w:t>
      </w:r>
      <w:r>
        <w:rPr>
          <w:rtl w:val="true"/>
        </w:rPr>
        <w:t xml:space="preserve">", </w:t>
      </w:r>
      <w:r>
        <w:rPr>
          <w:rtl w:val="true"/>
        </w:rPr>
        <w:t>אך הבהירה כי החדרת אצבעות מסוג זה לא הייתה חד</w:t>
      </w:r>
      <w:r>
        <w:rPr>
          <w:rtl w:val="true"/>
        </w:rPr>
        <w:t>-</w:t>
      </w:r>
      <w:r>
        <w:rPr>
          <w:rtl w:val="true"/>
        </w:rPr>
        <w:t>פעמית או אירוע חריג אלא דבר שחזר על עצמו במקרים רבים</w:t>
      </w:r>
      <w:r>
        <w:rPr>
          <w:rtl w:val="true"/>
        </w:rPr>
        <w:t xml:space="preserve">. </w:t>
      </w:r>
      <w:r>
        <w:rPr>
          <w:rtl w:val="true"/>
        </w:rPr>
        <w:t>כן תיארה תקופה שבה היה המערער חסר סבלנות כלפיה</w:t>
      </w:r>
      <w:r>
        <w:rPr>
          <w:rtl w:val="true"/>
        </w:rPr>
        <w:t xml:space="preserve">, </w:t>
      </w:r>
      <w:r>
        <w:rPr>
          <w:rtl w:val="true"/>
        </w:rPr>
        <w:t>והענישה פעמים רבות</w:t>
      </w:r>
      <w:r>
        <w:rPr>
          <w:rtl w:val="true"/>
        </w:rPr>
        <w:t xml:space="preserve">, </w:t>
      </w:r>
      <w:r>
        <w:rPr>
          <w:rtl w:val="true"/>
        </w:rPr>
        <w:t>אך מבחינת תדירות עבירות המין באותה תקופה הייתה הפוגה מסוימת</w:t>
      </w:r>
      <w:r>
        <w:rPr>
          <w:rtl w:val="true"/>
        </w:rPr>
        <w:t xml:space="preserve">, </w:t>
      </w:r>
      <w:r>
        <w:rPr>
          <w:rtl w:val="true"/>
        </w:rPr>
        <w:t xml:space="preserve">והיא הרגישה </w:t>
      </w:r>
      <w:r>
        <w:rPr>
          <w:rtl w:val="true"/>
        </w:rPr>
        <w:t>"</w:t>
      </w:r>
      <w:r>
        <w:rPr>
          <w:rtl w:val="true"/>
        </w:rPr>
        <w:t>נחת</w:t>
      </w:r>
      <w:r>
        <w:rPr>
          <w:rtl w:val="true"/>
        </w:rPr>
        <w:t xml:space="preserve">". </w:t>
      </w:r>
      <w:r>
        <w:rPr>
          <w:rtl w:val="true"/>
        </w:rPr>
        <w:t>היא התקשתה לתאר כמה פעמים המערער ביצע בה מעשים מיניים</w:t>
      </w:r>
      <w:r>
        <w:rPr>
          <w:rtl w:val="true"/>
        </w:rPr>
        <w:t xml:space="preserve">, </w:t>
      </w:r>
      <w:r>
        <w:rPr>
          <w:rtl w:val="true"/>
        </w:rPr>
        <w:t xml:space="preserve">אך ציינה כי </w:t>
      </w:r>
      <w:r>
        <w:rPr>
          <w:rtl w:val="true"/>
        </w:rPr>
        <w:t>"</w:t>
      </w:r>
      <w:r>
        <w:rPr>
          <w:rtl w:val="true"/>
        </w:rPr>
        <w:t>זה תמיד היה שם</w:t>
      </w:r>
      <w:r>
        <w:rPr>
          <w:rtl w:val="true"/>
        </w:rPr>
        <w:t xml:space="preserve">". </w:t>
      </w:r>
      <w:r>
        <w:rPr>
          <w:rtl w:val="true"/>
        </w:rPr>
        <w:t>לאחר שהמערער ואמהּ נפרדו</w:t>
      </w:r>
      <w:r>
        <w:rPr>
          <w:rtl w:val="true"/>
        </w:rPr>
        <w:t xml:space="preserve">, </w:t>
      </w:r>
      <w:r>
        <w:rPr>
          <w:rtl w:val="true"/>
        </w:rPr>
        <w:t>כאשר הייתה בכיתה ז</w:t>
      </w:r>
      <w:r>
        <w:rPr>
          <w:rtl w:val="true"/>
        </w:rPr>
        <w:t xml:space="preserve">' </w:t>
      </w:r>
      <w:r>
        <w:rPr>
          <w:rtl w:val="true"/>
        </w:rPr>
        <w:t>או ח</w:t>
      </w:r>
      <w:r>
        <w:rPr>
          <w:rtl w:val="true"/>
        </w:rPr>
        <w:t xml:space="preserve">', </w:t>
      </w:r>
      <w:r>
        <w:rPr>
          <w:rtl w:val="true"/>
        </w:rPr>
        <w:t xml:space="preserve">הייתה תקופה מסויימת נוספת של </w:t>
      </w:r>
      <w:r>
        <w:rPr>
          <w:rtl w:val="true"/>
        </w:rPr>
        <w:t>"</w:t>
      </w:r>
      <w:r>
        <w:rPr>
          <w:rtl w:val="true"/>
        </w:rPr>
        <w:t>נחת</w:t>
      </w:r>
      <w:r>
        <w:rPr>
          <w:rtl w:val="true"/>
        </w:rPr>
        <w:t xml:space="preserve">". </w:t>
      </w:r>
      <w:r>
        <w:rPr>
          <w:rtl w:val="true"/>
        </w:rPr>
        <w:t>אם כי גם אז המערער היה מציע לה מתנות או סכומי כסף על מנת שתעשה עמו מעשים כמו שעשו בעבר</w:t>
      </w:r>
      <w:r>
        <w:rPr>
          <w:rtl w:val="true"/>
        </w:rPr>
        <w:t xml:space="preserve">, </w:t>
      </w:r>
      <w:r>
        <w:rPr>
          <w:rtl w:val="true"/>
        </w:rPr>
        <w:t>ואף איים להענישה</w:t>
      </w:r>
      <w:r>
        <w:rPr>
          <w:rtl w:val="true"/>
        </w:rPr>
        <w:t xml:space="preserve">, </w:t>
      </w:r>
      <w:r>
        <w:rPr>
          <w:rtl w:val="true"/>
        </w:rPr>
        <w:t>אך היא סירבה ולא רצתה להיות עמו בקשר</w:t>
      </w:r>
      <w:r>
        <w:rPr>
          <w:rtl w:val="true"/>
        </w:rPr>
        <w:t xml:space="preserve">. </w:t>
      </w:r>
      <w:r>
        <w:rPr>
          <w:rtl w:val="true"/>
        </w:rPr>
        <w:t>גם היא התייחסה לשאלת הקשר בין הגשת התלונה על ידה לבין מעמדה ומעמדה של אמהּ ודחתה את האפשרות כי התלונה צמחה על רקע הרצון של שתיהן להסדיר את מעמדן בישראל</w:t>
      </w:r>
      <w:r>
        <w:rPr>
          <w:rtl w:val="true"/>
        </w:rPr>
        <w:t xml:space="preserve">. </w:t>
      </w:r>
    </w:p>
    <w:p>
      <w:pPr>
        <w:pStyle w:val="Ruller42"/>
        <w:numPr>
          <w:ilvl w:val="0"/>
          <w:numId w:val="0"/>
        </w:numPr>
        <w:ind w:hanging="0" w:start="0" w:end="0"/>
        <w:jc w:val="both"/>
        <w:rPr>
          <w:rFonts w:ascii="Arial TUR;Arial" w:hAnsi="Arial TUR;Arial" w:cs="Arial TUR;Arial"/>
          <w:sz w:val="22"/>
        </w:rPr>
      </w:pPr>
      <w:r>
        <w:rPr>
          <w:rFonts w:cs="Arial TUR;Arial" w:ascii="Arial TUR;Arial" w:hAnsi="Arial TUR;Arial"/>
          <w:sz w:val="22"/>
          <w:rtl w:val="true"/>
        </w:rPr>
      </w:r>
    </w:p>
    <w:p>
      <w:pPr>
        <w:pStyle w:val="Ruller42"/>
        <w:numPr>
          <w:ilvl w:val="0"/>
          <w:numId w:val="1"/>
        </w:numPr>
        <w:ind w:hanging="0" w:start="0" w:end="0"/>
        <w:jc w:val="both"/>
        <w:rPr/>
      </w:pPr>
      <w:r>
        <w:rPr>
          <w:rtl w:val="true"/>
        </w:rPr>
        <w:t xml:space="preserve">ביום </w:t>
      </w:r>
      <w:r>
        <w:rPr/>
        <w:t>15.7.2018</w:t>
      </w:r>
      <w:r>
        <w:rPr>
          <w:rtl w:val="true"/>
        </w:rPr>
        <w:t xml:space="preserve">, </w:t>
      </w:r>
      <w:r>
        <w:rPr>
          <w:rtl w:val="true"/>
        </w:rPr>
        <w:t>לאחר שמיעת מסכת הראיות</w:t>
      </w:r>
      <w:r>
        <w:rPr>
          <w:rtl w:val="true"/>
        </w:rPr>
        <w:t xml:space="preserve">, </w:t>
      </w:r>
      <w:r>
        <w:rPr>
          <w:rtl w:val="true"/>
        </w:rPr>
        <w:t>הרשיע בית המשפט המחוזי את המערער</w:t>
      </w:r>
      <w:r>
        <w:rPr>
          <w:rtl w:val="true"/>
        </w:rPr>
        <w:t xml:space="preserve">. </w:t>
      </w:r>
      <w:r>
        <w:rPr>
          <w:rtl w:val="true"/>
        </w:rPr>
        <w:t>הכרעת הדין התבססה בראש ובראשונה על עדותה של המתלוננת</w:t>
      </w:r>
      <w:r>
        <w:rPr>
          <w:rtl w:val="true"/>
        </w:rPr>
        <w:t xml:space="preserve">, </w:t>
      </w:r>
      <w:r>
        <w:rPr>
          <w:rtl w:val="true"/>
        </w:rPr>
        <w:t>אשר תוארה כ</w:t>
      </w:r>
      <w:r>
        <w:rPr>
          <w:rtl w:val="true"/>
        </w:rPr>
        <w:t>"</w:t>
      </w:r>
      <w:r>
        <w:rPr>
          <w:rtl w:val="true"/>
        </w:rPr>
        <w:t>אמינה ומשכנעת</w:t>
      </w:r>
      <w:r>
        <w:rPr>
          <w:rtl w:val="true"/>
        </w:rPr>
        <w:t xml:space="preserve">". </w:t>
      </w:r>
      <w:r>
        <w:rPr>
          <w:rtl w:val="true"/>
        </w:rPr>
        <w:t>נקבע כי עדותה הייתה זהירה ובחלקה אף נמנעה מתיאור מעשים אשר התבוננות במכלול דבריה מלמדת כי לא ניתן לשלול את קיומם</w:t>
      </w:r>
      <w:r>
        <w:rPr>
          <w:rtl w:val="true"/>
        </w:rPr>
        <w:t xml:space="preserve">. </w:t>
      </w:r>
      <w:r>
        <w:rPr>
          <w:rtl w:val="true"/>
        </w:rPr>
        <w:t>כך גם לא היססה המתלוננת להבהיר כי היו תקופות בהן חדל המערער ממעשיו והיא זכתה ל</w:t>
      </w:r>
      <w:r>
        <w:rPr>
          <w:rtl w:val="true"/>
        </w:rPr>
        <w:t>"</w:t>
      </w:r>
      <w:r>
        <w:rPr>
          <w:rtl w:val="true"/>
        </w:rPr>
        <w:t>נחת</w:t>
      </w:r>
      <w:r>
        <w:rPr>
          <w:rtl w:val="true"/>
        </w:rPr>
        <w:t xml:space="preserve">". </w:t>
      </w:r>
      <w:r>
        <w:rPr>
          <w:rtl w:val="true"/>
        </w:rPr>
        <w:t>הגם שלעתים לא נדרשה באופן כרונולוגי מסודר למאורעות והסתייעה באמהּ לצורך שחזור פרטים מסוימים החיצוניים לעבירות עצמן</w:t>
      </w:r>
      <w:r>
        <w:rPr>
          <w:rtl w:val="true"/>
        </w:rPr>
        <w:t xml:space="preserve">, </w:t>
      </w:r>
      <w:r>
        <w:rPr>
          <w:rtl w:val="true"/>
        </w:rPr>
        <w:t>בחינה זהירה של מקבץ האמירות הנוגע לכל מאורע מאפשרת לעמוד על התמונה המלאה אף ללא צורך להידרש להלכות הייחודיות הנוגעות לבחינת עדויות נפגעי עבירות מין</w:t>
      </w:r>
      <w:r>
        <w:rPr>
          <w:rtl w:val="true"/>
        </w:rPr>
        <w:t xml:space="preserve">. </w:t>
      </w:r>
      <w:r>
        <w:rPr>
          <w:rtl w:val="true"/>
        </w:rPr>
        <w:t>המתלוננת אמנם תיארה אירועים מסוימים באופן מדויק ומפורט יותר מאשר אירועים אחרים</w:t>
      </w:r>
      <w:r>
        <w:rPr>
          <w:rtl w:val="true"/>
        </w:rPr>
        <w:t xml:space="preserve">, </w:t>
      </w:r>
      <w:r>
        <w:rPr>
          <w:rtl w:val="true"/>
        </w:rPr>
        <w:t>אך היא גם הבהירה בעדותה שאין בכך כדי ללמד שלא היו גם אירועים אחרים נוספים מעבר לאלה שפורטו במדויק</w:t>
      </w:r>
      <w:r>
        <w:rPr>
          <w:rtl w:val="true"/>
        </w:rPr>
        <w:t xml:space="preserve">. </w:t>
      </w:r>
      <w:r>
        <w:rPr>
          <w:rtl w:val="true"/>
        </w:rPr>
        <w:t>לכן</w:t>
      </w:r>
      <w:r>
        <w:rPr>
          <w:rtl w:val="true"/>
        </w:rPr>
        <w:t xml:space="preserve">, </w:t>
      </w:r>
      <w:r>
        <w:rPr>
          <w:rtl w:val="true"/>
        </w:rPr>
        <w:t>בשים לב לקשיים הכרוכים בשחזור האירועים שנעשו בגופה שנים רבות לפני עדותה בהיותה ילדה צעירה</w:t>
      </w:r>
      <w:r>
        <w:rPr>
          <w:rtl w:val="true"/>
        </w:rPr>
        <w:t xml:space="preserve">, </w:t>
      </w:r>
      <w:r>
        <w:rPr>
          <w:rtl w:val="true"/>
        </w:rPr>
        <w:t xml:space="preserve">בית המשפט ציין כי </w:t>
      </w:r>
      <w:r>
        <w:rPr>
          <w:rtl w:val="true"/>
        </w:rPr>
        <w:t>"</w:t>
      </w:r>
      <w:r>
        <w:rPr>
          <w:rtl w:val="true"/>
        </w:rPr>
        <w:t>עלה באופן ברור כי המתלוננת אינה מפריזה</w:t>
      </w:r>
      <w:r>
        <w:rPr>
          <w:rtl w:val="true"/>
        </w:rPr>
        <w:t xml:space="preserve">, </w:t>
      </w:r>
      <w:r>
        <w:rPr>
          <w:rtl w:val="true"/>
        </w:rPr>
        <w:t>אינה מעצימה והיא זהירה ככל יכולתה</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בנוסף על האמור צוין</w:t>
      </w:r>
      <w:r>
        <w:rPr>
          <w:rtl w:val="true"/>
        </w:rPr>
        <w:t xml:space="preserve">, </w:t>
      </w:r>
      <w:r>
        <w:rPr>
          <w:rtl w:val="true"/>
        </w:rPr>
        <w:t>כפי שעלה מעדות העובדת הסוציאלית</w:t>
      </w:r>
      <w:r>
        <w:rPr>
          <w:rtl w:val="true"/>
        </w:rPr>
        <w:t xml:space="preserve">, </w:t>
      </w:r>
      <w:r>
        <w:rPr>
          <w:rtl w:val="true"/>
        </w:rPr>
        <w:t>כי האופן בו תיארה המתלוננת את האירועים</w:t>
      </w:r>
      <w:r>
        <w:rPr>
          <w:rtl w:val="true"/>
        </w:rPr>
        <w:t xml:space="preserve">, </w:t>
      </w:r>
      <w:r>
        <w:rPr>
          <w:rtl w:val="true"/>
        </w:rPr>
        <w:t>המועד והאופן בו החלה לספר עליהם</w:t>
      </w:r>
      <w:r>
        <w:rPr>
          <w:rtl w:val="true"/>
        </w:rPr>
        <w:t xml:space="preserve">, </w:t>
      </w:r>
      <w:r>
        <w:rPr>
          <w:rtl w:val="true"/>
        </w:rPr>
        <w:t>הזיכרונות המקוטעים</w:t>
      </w:r>
      <w:r>
        <w:rPr>
          <w:rtl w:val="true"/>
        </w:rPr>
        <w:t xml:space="preserve">, </w:t>
      </w:r>
      <w:r>
        <w:rPr>
          <w:rtl w:val="true"/>
        </w:rPr>
        <w:t>התמונות העולות אגב אינטימיות ועצם פנייתה לטיפול ממושך</w:t>
      </w:r>
      <w:r>
        <w:rPr>
          <w:rtl w:val="true"/>
        </w:rPr>
        <w:t xml:space="preserve">, </w:t>
      </w:r>
      <w:r>
        <w:rPr>
          <w:rtl w:val="true"/>
        </w:rPr>
        <w:t>תואמים תבנית טיפוסית של נפגע עבירות מין</w:t>
      </w:r>
      <w:r>
        <w:rPr>
          <w:rtl w:val="true"/>
        </w:rPr>
        <w:t xml:space="preserve">. </w:t>
      </w:r>
      <w:r>
        <w:rPr>
          <w:rtl w:val="true"/>
        </w:rPr>
        <w:t>על כן ככל שהייתה נדרשת תמיכה לאמינות עדותה של המתלוננת</w:t>
      </w:r>
      <w:r>
        <w:rPr>
          <w:rtl w:val="true"/>
        </w:rPr>
        <w:t xml:space="preserve">, </w:t>
      </w:r>
      <w:r>
        <w:rPr>
          <w:rtl w:val="true"/>
        </w:rPr>
        <w:t>ניתן למצאה בכך</w:t>
      </w:r>
      <w:r>
        <w:rPr>
          <w:rtl w:val="true"/>
        </w:rPr>
        <w:t xml:space="preserve">. </w:t>
      </w:r>
      <w:r>
        <w:rPr>
          <w:rtl w:val="true"/>
        </w:rPr>
        <w:t>קשה גם להלום את הטענה שמדובר בעלילה</w:t>
      </w:r>
      <w:r>
        <w:rPr>
          <w:rtl w:val="true"/>
        </w:rPr>
        <w:t xml:space="preserve">, </w:t>
      </w:r>
      <w:r>
        <w:rPr>
          <w:rtl w:val="true"/>
        </w:rPr>
        <w:t>בין היתר נוכח העובדה שהמתלוננת ראתה את מעשיו של המערער כדברים המקובלים בקשרי משפחה ואורח חייה ומעצם פנייתה לטיפול ממושך בו התמידה</w:t>
      </w:r>
      <w:r>
        <w:rPr>
          <w:rtl w:val="true"/>
        </w:rPr>
        <w:t xml:space="preserve">. </w:t>
      </w:r>
      <w:r>
        <w:rPr>
          <w:rtl w:val="true"/>
        </w:rPr>
        <w:t>גם העדויות בדבר סערת הנפש בה הייתה מצויה בעת חשיפת המעשים</w:t>
      </w:r>
      <w:r>
        <w:rPr>
          <w:rtl w:val="true"/>
        </w:rPr>
        <w:t xml:space="preserve">, </w:t>
      </w:r>
      <w:r>
        <w:rPr>
          <w:rtl w:val="true"/>
        </w:rPr>
        <w:t>כאשר שבריריותה הייתה ניכרת גם בעת עדותה בבית המשפט</w:t>
      </w:r>
      <w:r>
        <w:rPr>
          <w:rtl w:val="true"/>
        </w:rPr>
        <w:t xml:space="preserve">, </w:t>
      </w:r>
      <w:r>
        <w:rPr>
          <w:rtl w:val="true"/>
        </w:rPr>
        <w:t>יש בהם כדי לתמוך באמיתות התלונה ולחזק אותה</w:t>
      </w:r>
      <w:r>
        <w:rPr>
          <w:rtl w:val="true"/>
        </w:rPr>
        <w:t xml:space="preserve">. </w:t>
      </w:r>
      <w:r>
        <w:rPr>
          <w:rtl w:val="true"/>
        </w:rPr>
        <w:t>הטענה כי התלונה נולדה על רקע קשיים בקבלת מעמד בישראל גם לא הייתה משכנעת בשים לב למועדי החשיפה ולנסיבות אשר הביאו אליה</w:t>
      </w:r>
      <w:r>
        <w:rPr>
          <w:rtl w:val="true"/>
        </w:rPr>
        <w:t xml:space="preserve">, </w:t>
      </w:r>
      <w:r>
        <w:rPr>
          <w:rtl w:val="true"/>
        </w:rPr>
        <w:t>כמו גם בחירת האם להיפרד מהמערער חצי שנה בטרם קבלת הזכויות הניתנות על בסיס חייהם המשותפים</w:t>
      </w:r>
      <w:r>
        <w:rPr>
          <w:rtl w:val="true"/>
        </w:rPr>
        <w:t xml:space="preserve">. </w:t>
      </w:r>
      <w:r>
        <w:rPr>
          <w:rtl w:val="true"/>
        </w:rPr>
        <w:t>תמיכה לעדות המתלוננת נמצאה גם בעדות אמהּ</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בניגוד לעדות המתלוננת אשר לא נמצא מקום לפקפק בה</w:t>
      </w:r>
      <w:r>
        <w:rPr>
          <w:rtl w:val="true"/>
        </w:rPr>
        <w:t xml:space="preserve">, </w:t>
      </w:r>
      <w:r>
        <w:rPr>
          <w:rtl w:val="true"/>
        </w:rPr>
        <w:t>עדותו של המערער נמצאה כלא משכנעת</w:t>
      </w:r>
      <w:r>
        <w:rPr>
          <w:rtl w:val="true"/>
        </w:rPr>
        <w:t xml:space="preserve">. </w:t>
      </w:r>
      <w:r>
        <w:rPr>
          <w:rtl w:val="true"/>
        </w:rPr>
        <w:t>המערער לא נתן מענה משכנע למספר סוגיות מהותיות</w:t>
      </w:r>
      <w:r>
        <w:rPr>
          <w:rtl w:val="true"/>
        </w:rPr>
        <w:t xml:space="preserve">, </w:t>
      </w:r>
      <w:r>
        <w:rPr>
          <w:rtl w:val="true"/>
        </w:rPr>
        <w:t>על אף שניתנו לו הזדמנויות לעשות כן</w:t>
      </w:r>
      <w:r>
        <w:rPr>
          <w:rtl w:val="true"/>
        </w:rPr>
        <w:t xml:space="preserve">. </w:t>
      </w:r>
      <w:r>
        <w:rPr>
          <w:rtl w:val="true"/>
        </w:rPr>
        <w:t>כך למשל לא הצליח להסביר את התנהלותו התמוהה בעימות שנערך בינו ובין המתלוננת</w:t>
      </w:r>
      <w:r>
        <w:rPr>
          <w:rtl w:val="true"/>
        </w:rPr>
        <w:t xml:space="preserve">, </w:t>
      </w:r>
      <w:r>
        <w:rPr>
          <w:rtl w:val="true"/>
        </w:rPr>
        <w:t>ובכלל זה התנצלותו בפני המתלוננת</w:t>
      </w:r>
      <w:r>
        <w:rPr>
          <w:rtl w:val="true"/>
        </w:rPr>
        <w:t xml:space="preserve">, </w:t>
      </w:r>
      <w:r>
        <w:rPr>
          <w:rtl w:val="true"/>
        </w:rPr>
        <w:t>ונסיונו לשכנעהּ לחזור בה מתלונתה</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בית המשפט מצא אפוא כי ניתן לסמוך במקרה זה באופן ברור על עדותה של המתלוננת</w:t>
      </w:r>
      <w:r>
        <w:rPr>
          <w:rtl w:val="true"/>
        </w:rPr>
        <w:t xml:space="preserve">. </w:t>
      </w:r>
      <w:r>
        <w:rPr>
          <w:rtl w:val="true"/>
        </w:rPr>
        <w:t>זאת בהתייחס לכך שעדותה נמצאה אמינה</w:t>
      </w:r>
      <w:r>
        <w:rPr>
          <w:rtl w:val="true"/>
        </w:rPr>
        <w:t xml:space="preserve">; </w:t>
      </w:r>
      <w:r>
        <w:rPr>
          <w:rtl w:val="true"/>
        </w:rPr>
        <w:t>התנהגותה נמצאה תואמת התנהגות של נפגעת עבירות מין</w:t>
      </w:r>
      <w:r>
        <w:rPr>
          <w:rtl w:val="true"/>
        </w:rPr>
        <w:t xml:space="preserve">; </w:t>
      </w:r>
      <w:r>
        <w:rPr>
          <w:rtl w:val="true"/>
        </w:rPr>
        <w:t>התמיכה שנמצאה בעדות אמהּ לגבי דפוסי ההתנהגות המינית של המערער</w:t>
      </w:r>
      <w:r>
        <w:rPr>
          <w:rtl w:val="true"/>
        </w:rPr>
        <w:t xml:space="preserve">; </w:t>
      </w:r>
      <w:r>
        <w:rPr>
          <w:rtl w:val="true"/>
        </w:rPr>
        <w:t>לקושי ליתן אמון בעדות המערער והתנהלותו המעידה על אשם ללא שסיפק לה הסבר משכנע</w:t>
      </w:r>
      <w:r>
        <w:rPr>
          <w:rtl w:val="true"/>
        </w:rPr>
        <w:t xml:space="preserve">; </w:t>
      </w:r>
      <w:r>
        <w:rPr>
          <w:rtl w:val="true"/>
        </w:rPr>
        <w:t>ולהימצאותם של סרטוני פורנוגרפיית קטינים ששוחזרו מהתקן זיכרון נייד של המערער</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לבסוף נדרש בית המשפט לשאלה באלו עבירות יש להרשיע את המערער על יסוד פרטי עדות המתלוננת ובשים לב לנטען בכתב האישום</w:t>
      </w:r>
      <w:r>
        <w:rPr>
          <w:rtl w:val="true"/>
        </w:rPr>
        <w:t xml:space="preserve">. </w:t>
      </w:r>
      <w:r>
        <w:rPr>
          <w:rtl w:val="true"/>
        </w:rPr>
        <w:t>תחילה נקבע כי מסכת הראיות מלמדת באופן ברור שבוצעו עבירות רבות של מעשים מגונים</w:t>
      </w:r>
      <w:r>
        <w:rPr>
          <w:rtl w:val="true"/>
        </w:rPr>
        <w:t xml:space="preserve">. </w:t>
      </w:r>
      <w:r>
        <w:rPr>
          <w:rtl w:val="true"/>
        </w:rPr>
        <w:t>כמו כן נקבע כי באותן נסיבות בוצעו במתלוננת עבירות רבות של אינוס בדרך של החדרת אצבעות לאיבר מינה</w:t>
      </w:r>
      <w:r>
        <w:rPr>
          <w:rtl w:val="true"/>
        </w:rPr>
        <w:t xml:space="preserve">. </w:t>
      </w:r>
      <w:r>
        <w:rPr>
          <w:rtl w:val="true"/>
        </w:rPr>
        <w:t>צוין כי הגם שהמתלוננת הרחיבה בתיאוריה באשר לאירוע אחד</w:t>
      </w:r>
      <w:r>
        <w:rPr>
          <w:rtl w:val="true"/>
        </w:rPr>
        <w:t xml:space="preserve">, </w:t>
      </w:r>
      <w:r>
        <w:rPr>
          <w:rtl w:val="true"/>
        </w:rPr>
        <w:t>עלה כי החדרת אצבעות הייתה דבר שבשגרה אשר קרה לעתים קרובות</w:t>
      </w:r>
      <w:r>
        <w:rPr>
          <w:rtl w:val="true"/>
        </w:rPr>
        <w:t xml:space="preserve">. </w:t>
      </w:r>
      <w:r>
        <w:rPr>
          <w:rtl w:val="true"/>
        </w:rPr>
        <w:t>באשר להרשעת המערער בעבירות של מעשה סדום בדרך של החדרת איבר מינו לפיה</w:t>
      </w:r>
      <w:r>
        <w:rPr>
          <w:rtl w:val="true"/>
        </w:rPr>
        <w:t xml:space="preserve">, </w:t>
      </w:r>
      <w:r>
        <w:rPr>
          <w:rtl w:val="true"/>
        </w:rPr>
        <w:t xml:space="preserve">נקבע כי המתלוננת זכרה אירוע אחד שהתרחש כשהייתה כבת </w:t>
      </w:r>
      <w:r>
        <w:rPr/>
        <w:t>6</w:t>
      </w:r>
      <w:r>
        <w:rPr>
          <w:rtl w:val="true"/>
        </w:rPr>
        <w:t xml:space="preserve">, </w:t>
      </w:r>
      <w:r>
        <w:rPr>
          <w:rtl w:val="true"/>
        </w:rPr>
        <w:t>עוד טרם התגוררה בישראל</w:t>
      </w:r>
      <w:r>
        <w:rPr>
          <w:rtl w:val="true"/>
        </w:rPr>
        <w:t xml:space="preserve">, </w:t>
      </w:r>
      <w:r>
        <w:rPr>
          <w:rtl w:val="true"/>
        </w:rPr>
        <w:t>ועל כן אין להרשיע את המערער בגין עבירה זו</w:t>
      </w:r>
      <w:r>
        <w:rPr>
          <w:rtl w:val="true"/>
        </w:rPr>
        <w:t xml:space="preserve">. </w:t>
      </w:r>
      <w:r>
        <w:rPr>
          <w:rtl w:val="true"/>
        </w:rPr>
        <w:t>ברם</w:t>
      </w:r>
      <w:r>
        <w:rPr>
          <w:rtl w:val="true"/>
        </w:rPr>
        <w:t xml:space="preserve">, </w:t>
      </w:r>
      <w:r>
        <w:rPr>
          <w:rtl w:val="true"/>
        </w:rPr>
        <w:t>מעבר לאירוע זה</w:t>
      </w:r>
      <w:r>
        <w:rPr>
          <w:rtl w:val="true"/>
        </w:rPr>
        <w:t xml:space="preserve">, </w:t>
      </w:r>
      <w:r>
        <w:rPr>
          <w:rtl w:val="true"/>
        </w:rPr>
        <w:t>זכרה המתלוננת במדויק אירוע אחד נוסף שקרה בישראל</w:t>
      </w:r>
      <w:r>
        <w:rPr>
          <w:rtl w:val="true"/>
        </w:rPr>
        <w:t xml:space="preserve">, </w:t>
      </w:r>
      <w:r>
        <w:rPr>
          <w:rtl w:val="true"/>
        </w:rPr>
        <w:t>אשר נחרט בזכרונה</w:t>
      </w:r>
      <w:r>
        <w:rPr>
          <w:rtl w:val="true"/>
        </w:rPr>
        <w:t xml:space="preserve">. </w:t>
      </w:r>
      <w:r>
        <w:rPr>
          <w:rtl w:val="true"/>
        </w:rPr>
        <w:t>על אף שלא ניתן לשלול אפשרות שמעבר לתיאור מפורט של מקרה אחד שבוצע בישראל היו פעמים נוספות בהן קרה הדבר</w:t>
      </w:r>
      <w:r>
        <w:rPr>
          <w:rtl w:val="true"/>
        </w:rPr>
        <w:t xml:space="preserve">, </w:t>
      </w:r>
      <w:r>
        <w:rPr>
          <w:rtl w:val="true"/>
        </w:rPr>
        <w:t>כפי שרמזה המתלוננת</w:t>
      </w:r>
      <w:r>
        <w:rPr>
          <w:rtl w:val="true"/>
        </w:rPr>
        <w:t xml:space="preserve">, </w:t>
      </w:r>
      <w:r>
        <w:rPr>
          <w:rtl w:val="true"/>
        </w:rPr>
        <w:t>הרי שביחס לאותם מקרים מתעורר ספק סביר</w:t>
      </w:r>
      <w:r>
        <w:rPr>
          <w:rtl w:val="true"/>
        </w:rPr>
        <w:t xml:space="preserve">. </w:t>
      </w:r>
      <w:r>
        <w:rPr>
          <w:rtl w:val="true"/>
        </w:rPr>
        <w:t>לפיכך</w:t>
      </w:r>
      <w:r>
        <w:rPr>
          <w:rtl w:val="true"/>
        </w:rPr>
        <w:t xml:space="preserve">, </w:t>
      </w:r>
      <w:r>
        <w:rPr>
          <w:rtl w:val="true"/>
        </w:rPr>
        <w:t>בניגוד לכתב האישום שייחס למערער ריבוי מעשי סדום בדרך זו</w:t>
      </w:r>
      <w:r>
        <w:rPr>
          <w:rtl w:val="true"/>
        </w:rPr>
        <w:t xml:space="preserve">, </w:t>
      </w:r>
      <w:r>
        <w:rPr>
          <w:rtl w:val="true"/>
        </w:rPr>
        <w:t>הוא הורשע בביצוע מעשה סדום אחד בדרך של החדרת איבר מינו לפיה</w:t>
      </w:r>
      <w:r>
        <w:rPr>
          <w:rtl w:val="true"/>
        </w:rPr>
        <w:t xml:space="preserve">. </w:t>
      </w:r>
      <w:r>
        <w:rPr>
          <w:rtl w:val="true"/>
        </w:rPr>
        <w:t>כמו כן</w:t>
      </w:r>
      <w:r>
        <w:rPr>
          <w:rtl w:val="true"/>
        </w:rPr>
        <w:t xml:space="preserve">, </w:t>
      </w:r>
      <w:r>
        <w:rPr>
          <w:rtl w:val="true"/>
        </w:rPr>
        <w:t>נקבע כי גם בנוגע לניסיון לביצוע מעשה סדום בדרך של החדרת איבר המין של המערער לפי הטבעת של המתלוננת</w:t>
      </w:r>
      <w:r>
        <w:rPr>
          <w:rtl w:val="true"/>
        </w:rPr>
        <w:t xml:space="preserve">, </w:t>
      </w:r>
      <w:r>
        <w:rPr>
          <w:rtl w:val="true"/>
        </w:rPr>
        <w:t>יש להרשיעו על סמך עדותה רק בניסיון אחד</w:t>
      </w:r>
      <w:r>
        <w:rPr>
          <w:rtl w:val="true"/>
        </w:rPr>
        <w:t xml:space="preserve">. </w:t>
      </w:r>
      <w:r>
        <w:rPr>
          <w:rtl w:val="true"/>
        </w:rPr>
        <w:t>זאת</w:t>
      </w:r>
      <w:r>
        <w:rPr>
          <w:rtl w:val="true"/>
        </w:rPr>
        <w:t xml:space="preserve">, </w:t>
      </w:r>
      <w:r>
        <w:rPr>
          <w:rtl w:val="true"/>
        </w:rPr>
        <w:t>שכן אין בנמצא עדות התומכת ביותר מניסיון אחד כאמור</w:t>
      </w:r>
      <w:r>
        <w:rPr>
          <w:rtl w:val="true"/>
        </w:rPr>
        <w:t xml:space="preserve">. </w:t>
      </w:r>
      <w:r>
        <w:rPr>
          <w:rtl w:val="true"/>
        </w:rPr>
        <w:t>באשר לעבירה של אינוס בדרך של החדרת איבר המין של המערער לאיבר מינה של המתלוננת</w:t>
      </w:r>
      <w:r>
        <w:rPr>
          <w:rtl w:val="true"/>
        </w:rPr>
        <w:t xml:space="preserve">, </w:t>
      </w:r>
      <w:r>
        <w:rPr>
          <w:rtl w:val="true"/>
        </w:rPr>
        <w:t>צוין כי על אף שהמתלוננת תיארה מקרה זה כ</w:t>
      </w:r>
      <w:r>
        <w:rPr>
          <w:rtl w:val="true"/>
        </w:rPr>
        <w:t>"</w:t>
      </w:r>
      <w:r>
        <w:rPr>
          <w:rtl w:val="true"/>
        </w:rPr>
        <w:t>ניסיון</w:t>
      </w:r>
      <w:r>
        <w:rPr>
          <w:rtl w:val="true"/>
        </w:rPr>
        <w:t xml:space="preserve">" </w:t>
      </w:r>
      <w:r>
        <w:rPr>
          <w:rtl w:val="true"/>
        </w:rPr>
        <w:t>להחדיר איבר מין</w:t>
      </w:r>
      <w:r>
        <w:rPr>
          <w:rtl w:val="true"/>
        </w:rPr>
        <w:t xml:space="preserve">, </w:t>
      </w:r>
      <w:r>
        <w:rPr>
          <w:rtl w:val="true"/>
        </w:rPr>
        <w:t>הרי שבהתאם לפסיקה על פיה אין צורך בחדירה מלאה ודי בתחילת חדירה לצורך הרשעה בעבירה זו</w:t>
      </w:r>
      <w:r>
        <w:rPr>
          <w:rtl w:val="true"/>
        </w:rPr>
        <w:t xml:space="preserve">, </w:t>
      </w:r>
      <w:r>
        <w:rPr>
          <w:rtl w:val="true"/>
        </w:rPr>
        <w:t>המערער הורשע באינוס גם בגין אירוע זה</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 xml:space="preserve">ביום </w:t>
      </w:r>
      <w:r>
        <w:rPr/>
        <w:t>10.1.2019</w:t>
      </w:r>
      <w:r>
        <w:rPr>
          <w:rtl w:val="true"/>
        </w:rPr>
        <w:t xml:space="preserve"> </w:t>
      </w:r>
      <w:r>
        <w:rPr>
          <w:rtl w:val="true"/>
        </w:rPr>
        <w:t>גזר בית המשפט את עונשו של המערער</w:t>
      </w:r>
      <w:r>
        <w:rPr>
          <w:rtl w:val="true"/>
        </w:rPr>
        <w:t xml:space="preserve">. </w:t>
      </w:r>
      <w:r>
        <w:rPr>
          <w:rtl w:val="true"/>
        </w:rPr>
        <w:t>בית המשפט ציין כי על אף שמדובר בעבירות רבות ושונות שבוצעו לאורך זמן</w:t>
      </w:r>
      <w:r>
        <w:rPr>
          <w:rtl w:val="true"/>
        </w:rPr>
        <w:t xml:space="preserve">, </w:t>
      </w:r>
      <w:r>
        <w:rPr>
          <w:rtl w:val="true"/>
        </w:rPr>
        <w:t>מכיוון שמדובר בקרבן אחד</w:t>
      </w:r>
      <w:r>
        <w:rPr>
          <w:rtl w:val="true"/>
        </w:rPr>
        <w:t xml:space="preserve">, </w:t>
      </w:r>
      <w:r>
        <w:rPr>
          <w:rtl w:val="true"/>
        </w:rPr>
        <w:t>יש להתייחס למעשים כאירוע אחד אשר יקבע לו מתחם אחד שיביא לידי ביטוי את ריבוי המקרים והמעשים</w:t>
      </w:r>
      <w:r>
        <w:rPr>
          <w:rtl w:val="true"/>
        </w:rPr>
        <w:t xml:space="preserve">. </w:t>
      </w:r>
      <w:r>
        <w:rPr>
          <w:rtl w:val="true"/>
        </w:rPr>
        <w:t>בעת קביעת מתחם העונש ההולם ציין בית המשפט את הפגיעה הקשה שפגע המערער במעשיו בשלום המתלוננת</w:t>
      </w:r>
      <w:r>
        <w:rPr>
          <w:rtl w:val="true"/>
        </w:rPr>
        <w:t xml:space="preserve">, </w:t>
      </w:r>
      <w:r>
        <w:rPr>
          <w:rtl w:val="true"/>
        </w:rPr>
        <w:t>בגופה</w:t>
      </w:r>
      <w:r>
        <w:rPr>
          <w:rtl w:val="true"/>
        </w:rPr>
        <w:t xml:space="preserve">, </w:t>
      </w:r>
      <w:r>
        <w:rPr>
          <w:rtl w:val="true"/>
        </w:rPr>
        <w:t>בנפשה</w:t>
      </w:r>
      <w:r>
        <w:rPr>
          <w:rtl w:val="true"/>
        </w:rPr>
        <w:t xml:space="preserve">, </w:t>
      </w:r>
      <w:r>
        <w:rPr>
          <w:rtl w:val="true"/>
        </w:rPr>
        <w:t>בפרטיותה ובזכותה לאוטונומיה על גופה</w:t>
      </w:r>
      <w:r>
        <w:rPr>
          <w:rtl w:val="true"/>
        </w:rPr>
        <w:t xml:space="preserve">, </w:t>
      </w:r>
      <w:r>
        <w:rPr>
          <w:rtl w:val="true"/>
        </w:rPr>
        <w:t>בעת שלא הבינה את המעשים ובמקום שאמור להיות עבורה בית ומבצר מוגן</w:t>
      </w:r>
      <w:r>
        <w:rPr>
          <w:rtl w:val="true"/>
        </w:rPr>
        <w:t xml:space="preserve">. </w:t>
      </w:r>
      <w:r>
        <w:rPr>
          <w:rtl w:val="true"/>
        </w:rPr>
        <w:t>כן צוינה הפגיעה בערכי המוסר החברתיים</w:t>
      </w:r>
      <w:r>
        <w:rPr>
          <w:rtl w:val="true"/>
        </w:rPr>
        <w:t xml:space="preserve">. </w:t>
      </w:r>
      <w:r>
        <w:rPr>
          <w:rtl w:val="true"/>
        </w:rPr>
        <w:t>בשים לב לטיב מערכת היחסים בין המערער למתלוננת ולתדירות המעשים הגבוהה שנעשו בביתה</w:t>
      </w:r>
      <w:r>
        <w:rPr>
          <w:rtl w:val="true"/>
        </w:rPr>
        <w:t xml:space="preserve">, </w:t>
      </w:r>
      <w:r>
        <w:rPr>
          <w:rtl w:val="true"/>
        </w:rPr>
        <w:t>צוינה חומרתם הגבוהה של המעשים הקשים ומידת הפגיעה הרבה בערכים המוגנים אשר אינן מותירות מקום להקלה בענישה</w:t>
      </w:r>
      <w:r>
        <w:rPr>
          <w:rtl w:val="true"/>
        </w:rPr>
        <w:t xml:space="preserve">. </w:t>
      </w:r>
      <w:r>
        <w:rPr>
          <w:rtl w:val="true"/>
        </w:rPr>
        <w:t>לצד זאת ציין בית המשפט נסיבות הקשורות בביצוע העבירות וביניהן הנזק אשר נגרם למתלוננת לפי ממצאי התסקיר שנערך לה ותלותה של המתלוננת במערער</w:t>
      </w:r>
      <w:r>
        <w:rPr>
          <w:rtl w:val="true"/>
        </w:rPr>
        <w:t xml:space="preserve">, </w:t>
      </w:r>
      <w:r>
        <w:rPr>
          <w:rtl w:val="true"/>
        </w:rPr>
        <w:t>אותה ניצל לרעה</w:t>
      </w:r>
      <w:r>
        <w:rPr>
          <w:rtl w:val="true"/>
        </w:rPr>
        <w:t xml:space="preserve">. </w:t>
      </w:r>
      <w:r>
        <w:rPr>
          <w:rtl w:val="true"/>
        </w:rPr>
        <w:t>בהינתן כל האמור ובהפנותו לגזרי דין שניתנו בעבירות מין כלפי קטינים במשפחה</w:t>
      </w:r>
      <w:r>
        <w:rPr>
          <w:rtl w:val="true"/>
        </w:rPr>
        <w:t xml:space="preserve">, </w:t>
      </w:r>
      <w:r>
        <w:rPr>
          <w:rtl w:val="true"/>
        </w:rPr>
        <w:t xml:space="preserve">העמיד בית המשפט את מתחם העונש ההולם על מאסר בפועל שנע בין </w:t>
      </w:r>
      <w:r>
        <w:rPr/>
        <w:t>16</w:t>
      </w:r>
      <w:r>
        <w:rPr>
          <w:rtl w:val="true"/>
        </w:rPr>
        <w:t xml:space="preserve"> </w:t>
      </w:r>
      <w:r>
        <w:rPr>
          <w:rtl w:val="true"/>
        </w:rPr>
        <w:t>שנים ל</w:t>
      </w:r>
      <w:r>
        <w:rPr>
          <w:rtl w:val="true"/>
        </w:rPr>
        <w:t>-</w:t>
      </w:r>
      <w:r>
        <w:rPr/>
        <w:t>22</w:t>
      </w:r>
      <w:r>
        <w:rPr>
          <w:rtl w:val="true"/>
        </w:rPr>
        <w:t xml:space="preserve"> </w:t>
      </w:r>
      <w:r>
        <w:rPr>
          <w:rtl w:val="true"/>
        </w:rPr>
        <w:t>שנים בצירוף מאסר מותנה ופיצויים למתלוננת</w:t>
      </w:r>
      <w:r>
        <w:rPr>
          <w:rtl w:val="true"/>
        </w:rPr>
        <w:t xml:space="preserve">. </w:t>
      </w:r>
      <w:r>
        <w:rPr>
          <w:rtl w:val="true"/>
        </w:rPr>
        <w:t>בעת קביעת העונש בתוך המתחם צוין כי גילו ומצב בריאותו של המערער אינם מצדיקים התחשבות מיוחדת וכי לא צפויה פגיעה במשפחתו כתוצאה ממאסרו</w:t>
      </w:r>
      <w:r>
        <w:rPr>
          <w:rtl w:val="true"/>
        </w:rPr>
        <w:t xml:space="preserve">. </w:t>
      </w:r>
      <w:r>
        <w:rPr>
          <w:rtl w:val="true"/>
        </w:rPr>
        <w:t>הוא לא לקח אחריות על מעשיו או ניסה לתקן את תוצאותיהם ואף נמלט מאימת הדין למשך מספר שנים</w:t>
      </w:r>
      <w:r>
        <w:rPr>
          <w:rtl w:val="true"/>
        </w:rPr>
        <w:t xml:space="preserve">. </w:t>
      </w:r>
      <w:r>
        <w:rPr>
          <w:rtl w:val="true"/>
        </w:rPr>
        <w:t>גם במהלך ההליך לא הקל עם המתלוננת</w:t>
      </w:r>
      <w:r>
        <w:rPr>
          <w:rtl w:val="true"/>
        </w:rPr>
        <w:t xml:space="preserve">. </w:t>
      </w:r>
      <w:r>
        <w:rPr>
          <w:rtl w:val="true"/>
        </w:rPr>
        <w:t>צוין כי השיקולים לחומרה עולים משמעותית על השיקולים לקולא</w:t>
      </w:r>
      <w:r>
        <w:rPr>
          <w:rtl w:val="true"/>
        </w:rPr>
        <w:t xml:space="preserve">, </w:t>
      </w:r>
      <w:r>
        <w:rPr>
          <w:rtl w:val="true"/>
        </w:rPr>
        <w:t>במסגרתם ניתן למנות בעיקר היעדר עבר פלילי ואת העובדה שהמעשים לא בוצעו תוך שימוש באלימות פיזית</w:t>
      </w:r>
      <w:r>
        <w:rPr>
          <w:rtl w:val="true"/>
        </w:rPr>
        <w:t xml:space="preserve">. </w:t>
      </w:r>
      <w:r>
        <w:rPr>
          <w:rtl w:val="true"/>
        </w:rPr>
        <w:t>בהתאם לאמור נקבע כי יש לקבוע עונש המתקרב לאמצע המתחם</w:t>
      </w:r>
      <w:r>
        <w:rPr>
          <w:rtl w:val="true"/>
        </w:rPr>
        <w:t xml:space="preserve">, </w:t>
      </w:r>
      <w:r>
        <w:rPr>
          <w:rtl w:val="true"/>
        </w:rPr>
        <w:t>ועל יסוד האמור הושתו על המערער העונשים שפורטו לעיל</w:t>
      </w:r>
      <w:r>
        <w:rPr>
          <w:rtl w:val="true"/>
        </w:rPr>
        <w:t>.</w:t>
      </w:r>
    </w:p>
    <w:p>
      <w:pPr>
        <w:pStyle w:val="Ruller41"/>
        <w:ind w:end="0"/>
        <w:jc w:val="both"/>
        <w:rPr/>
      </w:pPr>
      <w:r>
        <w:rPr>
          <w:rtl w:val="true"/>
        </w:rPr>
      </w:r>
    </w:p>
    <w:p>
      <w:pPr>
        <w:pStyle w:val="Ruller41"/>
        <w:ind w:end="0"/>
        <w:jc w:val="both"/>
        <w:rPr/>
      </w:pPr>
      <w:r>
        <w:rPr>
          <w:rtl w:val="true"/>
        </w:rPr>
        <w:tab/>
      </w:r>
      <w:r>
        <w:rPr>
          <w:rtl w:val="true"/>
        </w:rPr>
        <w:t>מכאן</w:t>
      </w:r>
      <w:r>
        <w:rPr>
          <w:rFonts w:eastAsia="Arial TUR;Arial" w:cs="Arial TUR;Arial"/>
          <w:rtl w:val="true"/>
        </w:rPr>
        <w:t xml:space="preserve"> </w:t>
      </w:r>
      <w:r>
        <w:rPr>
          <w:rtl w:val="true"/>
        </w:rPr>
        <w:t>לערעור</w:t>
      </w:r>
      <w:r>
        <w:rPr>
          <w:rFonts w:eastAsia="Arial TUR;Arial" w:cs="Arial TUR;Arial"/>
          <w:rtl w:val="true"/>
        </w:rPr>
        <w:t xml:space="preserve"> </w:t>
      </w:r>
      <w:r>
        <w:rPr>
          <w:rtl w:val="true"/>
        </w:rPr>
        <w:t>שלפנינו</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p>
    <w:p>
      <w:pPr>
        <w:pStyle w:val="Ruller42"/>
        <w:numPr>
          <w:ilvl w:val="0"/>
          <w:numId w:val="1"/>
        </w:numPr>
        <w:ind w:hanging="0" w:start="0" w:end="0"/>
        <w:jc w:val="both"/>
        <w:rPr/>
      </w:pPr>
      <w:r>
        <w:rPr>
          <w:rtl w:val="true"/>
        </w:rPr>
        <w:t>בערעור על הכרעת הדין המערער לא עמד עוד על חפותו אלא טען שתי טענות עיקריות</w:t>
      </w:r>
      <w:r>
        <w:rPr>
          <w:rtl w:val="true"/>
        </w:rPr>
        <w:t xml:space="preserve">: </w:t>
      </w:r>
      <w:r>
        <w:rPr>
          <w:rtl w:val="true"/>
        </w:rPr>
        <w:t>האחת</w:t>
      </w:r>
      <w:r>
        <w:rPr>
          <w:rtl w:val="true"/>
        </w:rPr>
        <w:t xml:space="preserve">, </w:t>
      </w:r>
      <w:r>
        <w:rPr>
          <w:rtl w:val="true"/>
        </w:rPr>
        <w:t>כי לא היה מקום להרשיעו בריבוי עבירות של אינוס בדרך של החדרת אצבעות לאיבר מינה של המתלוננת אלא בעבירת אינוס אחת בלבד</w:t>
      </w:r>
      <w:r>
        <w:rPr>
          <w:rtl w:val="true"/>
        </w:rPr>
        <w:t xml:space="preserve">; </w:t>
      </w:r>
      <w:r>
        <w:rPr>
          <w:rtl w:val="true"/>
        </w:rPr>
        <w:t>והשנייה</w:t>
      </w:r>
      <w:r>
        <w:rPr>
          <w:rtl w:val="true"/>
        </w:rPr>
        <w:t xml:space="preserve">, </w:t>
      </w:r>
      <w:r>
        <w:rPr>
          <w:rtl w:val="true"/>
        </w:rPr>
        <w:t xml:space="preserve">כי בית המשפט שגה בקבעו כי העבירות בוצעו על ידי המערער במשך תקופה של </w:t>
      </w:r>
      <w:r>
        <w:rPr/>
        <w:t>8</w:t>
      </w:r>
      <w:r>
        <w:rPr>
          <w:rtl w:val="true"/>
        </w:rPr>
        <w:t xml:space="preserve"> </w:t>
      </w:r>
      <w:r>
        <w:rPr>
          <w:rtl w:val="true"/>
        </w:rPr>
        <w:t>שנים</w:t>
      </w:r>
      <w:r>
        <w:rPr>
          <w:rtl w:val="true"/>
        </w:rPr>
        <w:t xml:space="preserve">. </w:t>
      </w:r>
      <w:r>
        <w:rPr>
          <w:rtl w:val="true"/>
        </w:rPr>
        <w:t>בנוסף ציין המערער כי למתלוננת ואמהּ היו סיבות רבות להפלילו</w:t>
      </w:r>
      <w:r>
        <w:rPr>
          <w:rtl w:val="true"/>
        </w:rPr>
        <w:t xml:space="preserve">, </w:t>
      </w:r>
      <w:r>
        <w:rPr>
          <w:rtl w:val="true"/>
        </w:rPr>
        <w:t>וכי עדותה של המתלוננת הייתה מקור יחיד לממצאים שנקבעו בהכרעת הדין</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לפי המערער</w:t>
      </w:r>
      <w:r>
        <w:rPr>
          <w:rtl w:val="true"/>
        </w:rPr>
        <w:t xml:space="preserve">, </w:t>
      </w:r>
      <w:r>
        <w:rPr>
          <w:rtl w:val="true"/>
        </w:rPr>
        <w:t>המתלוננת תיארה בעדותה רק מקרה אחד של החדרת אצבעות לאיבר מינה ולא זכרה כי היו מקרים נוספים</w:t>
      </w:r>
      <w:r>
        <w:rPr>
          <w:rtl w:val="true"/>
        </w:rPr>
        <w:t xml:space="preserve">. </w:t>
      </w:r>
      <w:r>
        <w:rPr>
          <w:rtl w:val="true"/>
        </w:rPr>
        <w:t>גם אם סברה כי התרחשו מקרים נוספים</w:t>
      </w:r>
      <w:r>
        <w:rPr>
          <w:rtl w:val="true"/>
        </w:rPr>
        <w:t xml:space="preserve">, </w:t>
      </w:r>
      <w:r>
        <w:rPr>
          <w:rtl w:val="true"/>
        </w:rPr>
        <w:t>לנוכח העובדה שהמאורע לא היה לה חריג</w:t>
      </w:r>
      <w:r>
        <w:rPr>
          <w:rtl w:val="true"/>
        </w:rPr>
        <w:t xml:space="preserve">, </w:t>
      </w:r>
      <w:r>
        <w:rPr>
          <w:rtl w:val="true"/>
        </w:rPr>
        <w:t>אין בכך כדי לעמוד ברף הראייתי הנדרש במשפט הפלילי לצורך הרשעה בריבוי עבירות</w:t>
      </w:r>
      <w:r>
        <w:rPr>
          <w:rtl w:val="true"/>
        </w:rPr>
        <w:t xml:space="preserve">. </w:t>
      </w:r>
      <w:r>
        <w:rPr>
          <w:rtl w:val="true"/>
        </w:rPr>
        <w:t>על פי מסד ראייתי זהה קבע בית המשפט כי לא נמצא הבסיס הראייתי להרשעת המערער בריבוי מעשי סדום</w:t>
      </w:r>
      <w:r>
        <w:rPr>
          <w:rtl w:val="true"/>
        </w:rPr>
        <w:t xml:space="preserve">, </w:t>
      </w:r>
      <w:r>
        <w:rPr>
          <w:rtl w:val="true"/>
        </w:rPr>
        <w:t>אך בלא כל הסבר קיבל הכרעה סותרת ושגויה בהרשיעו בריבוי עבירות של אינוס על ידי החדרת אצבעות לאיבר מינה של המתלוננת</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כמו כן</w:t>
      </w:r>
      <w:r>
        <w:rPr>
          <w:rtl w:val="true"/>
        </w:rPr>
        <w:t xml:space="preserve">, </w:t>
      </w:r>
      <w:r>
        <w:rPr>
          <w:rtl w:val="true"/>
        </w:rPr>
        <w:t xml:space="preserve">שגה בית המשפט המחוזי כאמור בהרשיעו את המערער בעבירות שבוצעו במשך שמונה שנים </w:t>
      </w:r>
      <w:r>
        <w:rPr>
          <w:rtl w:val="true"/>
        </w:rPr>
        <w:t>(</w:t>
      </w:r>
      <w:r>
        <w:rPr>
          <w:rtl w:val="true"/>
        </w:rPr>
        <w:t xml:space="preserve">מאז הייתה המתלוננת בת </w:t>
      </w:r>
      <w:r>
        <w:rPr/>
        <w:t>6</w:t>
      </w:r>
      <w:r>
        <w:rPr>
          <w:rtl w:val="true"/>
        </w:rPr>
        <w:t xml:space="preserve"> </w:t>
      </w:r>
      <w:r>
        <w:rPr>
          <w:rtl w:val="true"/>
        </w:rPr>
        <w:t xml:space="preserve">ועד הגיעה לגיל </w:t>
      </w:r>
      <w:r>
        <w:rPr/>
        <w:t>14</w:t>
      </w:r>
      <w:r>
        <w:rPr>
          <w:rtl w:val="true"/>
        </w:rPr>
        <w:t xml:space="preserve">), </w:t>
      </w:r>
      <w:r>
        <w:rPr>
          <w:rtl w:val="true"/>
        </w:rPr>
        <w:t xml:space="preserve">בעוד שהלכה למעשה בוצעו העבירות לכל היותר בתקופת זמן קצרה יותר של </w:t>
      </w:r>
      <w:r>
        <w:rPr/>
        <w:t>3</w:t>
      </w:r>
      <w:r>
        <w:rPr>
          <w:rtl w:val="true"/>
        </w:rPr>
        <w:t xml:space="preserve"> </w:t>
      </w:r>
      <w:r>
        <w:rPr>
          <w:rtl w:val="true"/>
        </w:rPr>
        <w:t>וחצי שנים</w:t>
      </w:r>
      <w:r>
        <w:rPr>
          <w:rtl w:val="true"/>
        </w:rPr>
        <w:t xml:space="preserve">, </w:t>
      </w:r>
      <w:r>
        <w:rPr>
          <w:rtl w:val="true"/>
        </w:rPr>
        <w:t xml:space="preserve">משנת </w:t>
      </w:r>
      <w:r>
        <w:rPr/>
        <w:t>2002</w:t>
      </w:r>
      <w:r>
        <w:rPr>
          <w:rtl w:val="true"/>
        </w:rPr>
        <w:t xml:space="preserve"> </w:t>
      </w:r>
      <w:r>
        <w:rPr>
          <w:rtl w:val="true"/>
        </w:rPr>
        <w:t xml:space="preserve">ועד סוף שנת </w:t>
      </w:r>
      <w:r>
        <w:rPr/>
        <w:t>2005</w:t>
      </w:r>
      <w:r>
        <w:rPr>
          <w:rtl w:val="true"/>
        </w:rPr>
        <w:t xml:space="preserve">. </w:t>
      </w:r>
      <w:r>
        <w:rPr>
          <w:rtl w:val="true"/>
        </w:rPr>
        <w:t xml:space="preserve">זאת מפני שהמתלוננת הגיעה לישראל עם אמהּ בהיותה בת תשע שנים וחצי והמתלוננת עצמה העידה כי המעשים המיניים הופסקו בהגיעה לגיל </w:t>
      </w:r>
      <w:r>
        <w:rPr/>
        <w:t>12</w:t>
      </w:r>
      <w:r>
        <w:rPr>
          <w:rtl w:val="true"/>
        </w:rPr>
        <w:t xml:space="preserve">. </w:t>
      </w:r>
      <w:r>
        <w:rPr>
          <w:rtl w:val="true"/>
        </w:rPr>
        <w:t>אף כי במהלך הדיון בבית המשפט המחוזי המשיבה הדגישה כי אינה מבקשת להרשיע את המערער על מעשים שבוצעו מחוץ לישראל</w:t>
      </w:r>
      <w:r>
        <w:rPr>
          <w:rtl w:val="true"/>
        </w:rPr>
        <w:t xml:space="preserve">, </w:t>
      </w:r>
      <w:r>
        <w:rPr>
          <w:rtl w:val="true"/>
        </w:rPr>
        <w:t xml:space="preserve">הלכה למעשה בית המשפט קבע בשוגג כי על המערער לתת את הדין למעשים אשר ביצע במשך </w:t>
      </w:r>
      <w:r>
        <w:rPr/>
        <w:t>8</w:t>
      </w:r>
      <w:r>
        <w:rPr>
          <w:rtl w:val="true"/>
        </w:rPr>
        <w:t xml:space="preserve"> </w:t>
      </w:r>
      <w:r>
        <w:rPr>
          <w:rtl w:val="true"/>
        </w:rPr>
        <w:t>שנים</w:t>
      </w:r>
      <w:r>
        <w:rPr>
          <w:rtl w:val="true"/>
        </w:rPr>
        <w:t xml:space="preserve">, </w:t>
      </w:r>
      <w:r>
        <w:rPr>
          <w:rtl w:val="true"/>
        </w:rPr>
        <w:t>גם מחוץ לישראל</w:t>
      </w:r>
      <w:r>
        <w:rPr>
          <w:rtl w:val="true"/>
        </w:rPr>
        <w:t xml:space="preserve">. </w:t>
      </w:r>
      <w:r>
        <w:rPr>
          <w:rtl w:val="true"/>
        </w:rPr>
        <w:t>בית המשפט אף התייחס באריכות לאותם אירועים שלא התבקש לקבוע לגביהם ממצאים</w:t>
      </w:r>
      <w:r>
        <w:rPr>
          <w:rtl w:val="true"/>
        </w:rPr>
        <w:t xml:space="preserve">. </w:t>
      </w:r>
      <w:r>
        <w:rPr>
          <w:rtl w:val="true"/>
        </w:rPr>
        <w:t xml:space="preserve">בית המשפט גם לא הביא בחשבון את ההפוגות בביצוע המעשים גם בתוך התקופה של </w:t>
      </w:r>
      <w:r>
        <w:rPr/>
        <w:t>3</w:t>
      </w:r>
      <w:r>
        <w:rPr>
          <w:rtl w:val="true"/>
        </w:rPr>
        <w:t xml:space="preserve"> </w:t>
      </w:r>
      <w:r>
        <w:rPr>
          <w:rtl w:val="true"/>
        </w:rPr>
        <w:t>וחצי השנים</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בערעורו על גזר הדין טען המערער כי העונש שהושת עליו אינו מידתי והוא מושתת על מתחם ענישה בלתי סביר אשר חורג מהענישה המקובלת במקרים דומים</w:t>
      </w:r>
      <w:r>
        <w:rPr>
          <w:rtl w:val="true"/>
        </w:rPr>
        <w:t xml:space="preserve">. </w:t>
      </w:r>
      <w:r>
        <w:rPr>
          <w:rtl w:val="true"/>
        </w:rPr>
        <w:t>לטענתו</w:t>
      </w:r>
      <w:r>
        <w:rPr>
          <w:rtl w:val="true"/>
        </w:rPr>
        <w:t xml:space="preserve">, </w:t>
      </w:r>
      <w:r>
        <w:rPr>
          <w:rtl w:val="true"/>
        </w:rPr>
        <w:t>בהתחשב באופי העבירות</w:t>
      </w:r>
      <w:r>
        <w:rPr>
          <w:rtl w:val="true"/>
        </w:rPr>
        <w:t xml:space="preserve">, </w:t>
      </w:r>
      <w:r>
        <w:rPr>
          <w:rtl w:val="true"/>
        </w:rPr>
        <w:t xml:space="preserve">מתחם העונש ההולם צריך היה להיקבע על הטווח שבין </w:t>
      </w:r>
      <w:r>
        <w:rPr/>
        <w:t>7-5</w:t>
      </w:r>
      <w:r>
        <w:rPr>
          <w:rtl w:val="true"/>
        </w:rPr>
        <w:t xml:space="preserve"> </w:t>
      </w:r>
      <w:r>
        <w:rPr>
          <w:rtl w:val="true"/>
        </w:rPr>
        <w:t xml:space="preserve">שנות מאסר לבין </w:t>
      </w:r>
      <w:r>
        <w:rPr/>
        <w:t>14</w:t>
      </w:r>
      <w:r>
        <w:rPr>
          <w:rtl w:val="true"/>
        </w:rPr>
        <w:t xml:space="preserve"> </w:t>
      </w:r>
      <w:r>
        <w:rPr>
          <w:rtl w:val="true"/>
        </w:rPr>
        <w:t>שנות מאסר</w:t>
      </w:r>
      <w:r>
        <w:rPr>
          <w:rtl w:val="true"/>
        </w:rPr>
        <w:t xml:space="preserve">, </w:t>
      </w:r>
      <w:r>
        <w:rPr>
          <w:rtl w:val="true"/>
        </w:rPr>
        <w:t>כאשר עונשו צריך היה להיות ממוקם בתחתית המתחם</w:t>
      </w:r>
      <w:r>
        <w:rPr>
          <w:rtl w:val="true"/>
        </w:rPr>
        <w:t xml:space="preserve">. </w:t>
      </w:r>
      <w:r>
        <w:rPr>
          <w:rtl w:val="true"/>
        </w:rPr>
        <w:t xml:space="preserve">בית המשפט גם לא נתן משקל מתאים לשיהוי המשמעותי בהגשת התלונה ובעיקר בהגשת כתב האישום </w:t>
      </w:r>
      <w:r>
        <w:rPr>
          <w:rtl w:val="true"/>
        </w:rPr>
        <w:t>(</w:t>
      </w:r>
      <w:r>
        <w:rPr>
          <w:rtl w:val="true"/>
        </w:rPr>
        <w:t xml:space="preserve">כשנתיים מאז הגשת התלונה בשנת </w:t>
      </w:r>
      <w:r>
        <w:rPr/>
        <w:t>2009</w:t>
      </w:r>
      <w:r>
        <w:rPr>
          <w:rtl w:val="true"/>
        </w:rPr>
        <w:t xml:space="preserve">) </w:t>
      </w:r>
      <w:r>
        <w:rPr>
          <w:rtl w:val="true"/>
        </w:rPr>
        <w:t>ולא לקח בחשבון את ההפוגות במעשיו בתקופת ביצוע העבירות</w:t>
      </w:r>
      <w:r>
        <w:rPr>
          <w:rtl w:val="true"/>
        </w:rPr>
        <w:t xml:space="preserve">. </w:t>
      </w:r>
      <w:r>
        <w:rPr>
          <w:rtl w:val="true"/>
        </w:rPr>
        <w:t>ככל שיתקבלו טענותיו בנוגע לאורך תקופת ביצוע העבירות</w:t>
      </w:r>
      <w:r>
        <w:rPr>
          <w:rtl w:val="true"/>
        </w:rPr>
        <w:t xml:space="preserve">, </w:t>
      </w:r>
      <w:r>
        <w:rPr>
          <w:rtl w:val="true"/>
        </w:rPr>
        <w:t>הרי שצריכה להיות לכך השפעה ניכרת גם על גזר הדין</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מנגד</w:t>
      </w:r>
      <w:r>
        <w:rPr>
          <w:rtl w:val="true"/>
        </w:rPr>
        <w:t xml:space="preserve">, </w:t>
      </w:r>
      <w:r>
        <w:rPr>
          <w:rtl w:val="true"/>
        </w:rPr>
        <w:t>טענה המשיבה כי טענות המערער מכוונות כנגד ממצאי מהימנות ועובדה של הערכאה הדיונית אשר אין דרכה של ערכאת הערעור להתערב בהם</w:t>
      </w:r>
      <w:r>
        <w:rPr>
          <w:rtl w:val="true"/>
        </w:rPr>
        <w:t xml:space="preserve">, </w:t>
      </w:r>
      <w:r>
        <w:rPr>
          <w:rtl w:val="true"/>
        </w:rPr>
        <w:t>בפרט כאשר מדובר בעבירות מין שבוצעו בסתר</w:t>
      </w:r>
      <w:r>
        <w:rPr>
          <w:rtl w:val="true"/>
        </w:rPr>
        <w:t xml:space="preserve">. </w:t>
      </w:r>
      <w:r>
        <w:rPr>
          <w:rtl w:val="true"/>
        </w:rPr>
        <w:t>גם לגופו של עניין</w:t>
      </w:r>
      <w:r>
        <w:rPr>
          <w:rtl w:val="true"/>
        </w:rPr>
        <w:t xml:space="preserve">, </w:t>
      </w:r>
      <w:r>
        <w:rPr>
          <w:rtl w:val="true"/>
        </w:rPr>
        <w:t>אין לקבל את טענת המערער לפיה על סמך עדות המתלוננת ניתן להרשיעו רק בעבירת אינוס אחת בדרך של החדרת אצבעות לאיבר מינה</w:t>
      </w:r>
      <w:r>
        <w:rPr>
          <w:rtl w:val="true"/>
        </w:rPr>
        <w:t xml:space="preserve">. </w:t>
      </w:r>
      <w:r>
        <w:rPr>
          <w:rtl w:val="true"/>
        </w:rPr>
        <w:t>המתלוננת אמנם תיארה בפירוט מקרה אחד בו ביצע בה המערער מעשה מסוג זה</w:t>
      </w:r>
      <w:r>
        <w:rPr>
          <w:rtl w:val="true"/>
        </w:rPr>
        <w:t xml:space="preserve">, </w:t>
      </w:r>
      <w:r>
        <w:rPr>
          <w:rtl w:val="true"/>
        </w:rPr>
        <w:t>אך בהמשך עדותה עלה כי למעט תחושת הצמרמורת שחשה באותו מקרה</w:t>
      </w:r>
      <w:r>
        <w:rPr>
          <w:rtl w:val="true"/>
        </w:rPr>
        <w:t xml:space="preserve">, </w:t>
      </w:r>
      <w:r>
        <w:rPr>
          <w:rtl w:val="true"/>
        </w:rPr>
        <w:t>לא היה מדובר במקרה חריג</w:t>
      </w:r>
      <w:r>
        <w:rPr>
          <w:rtl w:val="true"/>
        </w:rPr>
        <w:t xml:space="preserve">. </w:t>
      </w:r>
      <w:r>
        <w:rPr>
          <w:rtl w:val="true"/>
        </w:rPr>
        <w:t>מה גם</w:t>
      </w:r>
      <w:r>
        <w:rPr>
          <w:rtl w:val="true"/>
        </w:rPr>
        <w:t xml:space="preserve">, </w:t>
      </w:r>
      <w:r>
        <w:rPr>
          <w:rtl w:val="true"/>
        </w:rPr>
        <w:t>שאין לצפות מקרבן עבירות מין לשחזר במדויק את אשר ארע לו ולעמוד בפירוט על סדר הדברים</w:t>
      </w:r>
      <w:r>
        <w:rPr>
          <w:rtl w:val="true"/>
        </w:rPr>
        <w:t xml:space="preserve">. </w:t>
      </w:r>
      <w:r>
        <w:rPr>
          <w:rtl w:val="true"/>
        </w:rPr>
        <w:t>אין גם לקבל את טענת המערער כי בית המשפט הגיע בהקשר זה להכרעות סותרות</w:t>
      </w:r>
      <w:r>
        <w:rPr>
          <w:rtl w:val="true"/>
        </w:rPr>
        <w:t xml:space="preserve">, </w:t>
      </w:r>
      <w:r>
        <w:rPr>
          <w:rtl w:val="true"/>
        </w:rPr>
        <w:t>בהתייחס להכרעתו כי הוא ביצע רק עבירה אחת של מעשה סדום</w:t>
      </w:r>
      <w:r>
        <w:rPr>
          <w:rtl w:val="true"/>
        </w:rPr>
        <w:t xml:space="preserve">. </w:t>
      </w:r>
      <w:r>
        <w:rPr>
          <w:rtl w:val="true"/>
        </w:rPr>
        <w:t>כפי שציין בית המשפט המחוזי</w:t>
      </w:r>
      <w:r>
        <w:rPr>
          <w:rtl w:val="true"/>
        </w:rPr>
        <w:t xml:space="preserve">, </w:t>
      </w:r>
      <w:r>
        <w:rPr>
          <w:rtl w:val="true"/>
        </w:rPr>
        <w:t>תשתית ראייתית רחבה עמדה לפניו בנוגע לקיומן של עבירות אינוס רבות ואילו בנוגע לעבירת מעשה סדום עדותה של המתלוננת הותירה ספק סביר אם אמנם עבירה זו בוצעה יותר מפעם אחת</w:t>
      </w:r>
      <w:r>
        <w:rPr>
          <w:rtl w:val="true"/>
        </w:rPr>
        <w:t xml:space="preserve">. </w:t>
      </w:r>
      <w:r>
        <w:rPr>
          <w:rtl w:val="true"/>
        </w:rPr>
        <w:t>השוואה זו מלמדת דווקא על זהירותו הרבה של בית המשפט המחוזי אשר הרשיע את המערער רק בעבירות אשר בהן התשתית העובדתית לא הותירה כל פתח לזיכוי</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באשר לטענת המערער הנוגעת לתקופת ביצוע העבירות</w:t>
      </w:r>
      <w:r>
        <w:rPr>
          <w:rtl w:val="true"/>
        </w:rPr>
        <w:t xml:space="preserve">, </w:t>
      </w:r>
      <w:r>
        <w:rPr>
          <w:rtl w:val="true"/>
        </w:rPr>
        <w:t xml:space="preserve">טענה המשיבה כי צדק בית המשפט המחוזי בקבעו כי המעשים בוצעו מאז הייתה המתלוננת בת </w:t>
      </w:r>
      <w:r>
        <w:rPr/>
        <w:t>6</w:t>
      </w:r>
      <w:r>
        <w:rPr>
          <w:rtl w:val="true"/>
        </w:rPr>
        <w:t xml:space="preserve"> </w:t>
      </w:r>
      <w:r>
        <w:rPr>
          <w:rtl w:val="true"/>
        </w:rPr>
        <w:t xml:space="preserve">וחצי שנים עד הגיעה לגיל </w:t>
      </w:r>
      <w:r>
        <w:rPr/>
        <w:t>14</w:t>
      </w:r>
      <w:r>
        <w:rPr>
          <w:rtl w:val="true"/>
        </w:rPr>
        <w:t xml:space="preserve">. </w:t>
      </w:r>
      <w:r>
        <w:rPr>
          <w:rtl w:val="true"/>
        </w:rPr>
        <w:t>אמנם בכתב האישום ובהכרעת הדין פורטו אירועים שאינם ברי</w:t>
      </w:r>
      <w:r>
        <w:rPr>
          <w:rtl w:val="true"/>
        </w:rPr>
        <w:t>-</w:t>
      </w:r>
      <w:r>
        <w:rPr>
          <w:rtl w:val="true"/>
        </w:rPr>
        <w:t>ענישה בישראל</w:t>
      </w:r>
      <w:r>
        <w:rPr>
          <w:rtl w:val="true"/>
        </w:rPr>
        <w:t xml:space="preserve">, </w:t>
      </w:r>
      <w:r>
        <w:rPr>
          <w:rtl w:val="true"/>
        </w:rPr>
        <w:t>אך עיון בפרוטוקול הדיון ובהכרעת הדין מלמד כי בית המשפט נדרש לאירועים אלה כנסיבות רקע בלבד לאירועים בהם בוצעו העבירות בהן הורשע המערער</w:t>
      </w:r>
      <w:r>
        <w:rPr>
          <w:rtl w:val="true"/>
        </w:rPr>
        <w:t xml:space="preserve">. </w:t>
      </w:r>
      <w:r>
        <w:rPr>
          <w:rtl w:val="true"/>
        </w:rPr>
        <w:t>מכלול האירועים שתוארו בכתב האישום ובעדות המתלוננת</w:t>
      </w:r>
      <w:r>
        <w:rPr>
          <w:rtl w:val="true"/>
        </w:rPr>
        <w:t xml:space="preserve">, </w:t>
      </w:r>
      <w:r>
        <w:rPr>
          <w:rtl w:val="true"/>
        </w:rPr>
        <w:t>הנפרשים על פני כל התקופה בכללותה</w:t>
      </w:r>
      <w:r>
        <w:rPr>
          <w:rtl w:val="true"/>
        </w:rPr>
        <w:t xml:space="preserve">, </w:t>
      </w:r>
      <w:r>
        <w:rPr>
          <w:rtl w:val="true"/>
        </w:rPr>
        <w:t>מהווים נסיבות רלוונטיות להבנת חומרת העבירות ואין כל פסול בכך שבית המשפט התייחס גם לנסיבות אלו</w:t>
      </w:r>
      <w:r>
        <w:rPr>
          <w:rtl w:val="true"/>
        </w:rPr>
        <w:t xml:space="preserve">. </w:t>
      </w:r>
      <w:r>
        <w:rPr>
          <w:rtl w:val="true"/>
        </w:rPr>
        <w:t>בנוסף</w:t>
      </w:r>
      <w:r>
        <w:rPr>
          <w:rtl w:val="true"/>
        </w:rPr>
        <w:t xml:space="preserve">, </w:t>
      </w:r>
      <w:r>
        <w:rPr>
          <w:rtl w:val="true"/>
        </w:rPr>
        <w:t xml:space="preserve">אין ממש בטענת המערער כי המעשים נפסקו כאשר הגיעה המתלוננת לגיל </w:t>
      </w:r>
      <w:r>
        <w:rPr/>
        <w:t>12</w:t>
      </w:r>
      <w:r>
        <w:rPr>
          <w:rtl w:val="true"/>
        </w:rPr>
        <w:t xml:space="preserve"> </w:t>
      </w:r>
      <w:r>
        <w:rPr>
          <w:rtl w:val="true"/>
        </w:rPr>
        <w:t>שנים</w:t>
      </w:r>
      <w:r>
        <w:rPr>
          <w:rtl w:val="true"/>
        </w:rPr>
        <w:t xml:space="preserve">, </w:t>
      </w:r>
      <w:r>
        <w:rPr>
          <w:rtl w:val="true"/>
        </w:rPr>
        <w:t>שכן גם לאחר גיל זה המשיך המערער במסכת ההתעללות האכזרית במתלוננת</w:t>
      </w:r>
      <w:r>
        <w:rPr>
          <w:rtl w:val="true"/>
        </w:rPr>
        <w:t xml:space="preserve">. </w:t>
      </w:r>
      <w:r>
        <w:rPr>
          <w:rtl w:val="true"/>
        </w:rPr>
        <w:t>אף אם באותה תקופה</w:t>
      </w:r>
      <w:r>
        <w:rPr>
          <w:rtl w:val="true"/>
        </w:rPr>
        <w:t xml:space="preserve">, </w:t>
      </w:r>
      <w:r>
        <w:rPr>
          <w:rtl w:val="true"/>
        </w:rPr>
        <w:t>או גם בתקופות נוספות</w:t>
      </w:r>
      <w:r>
        <w:rPr>
          <w:rtl w:val="true"/>
        </w:rPr>
        <w:t xml:space="preserve">, </w:t>
      </w:r>
      <w:r>
        <w:rPr>
          <w:rtl w:val="true"/>
        </w:rPr>
        <w:t xml:space="preserve">היו זמנים שבהם לא ביצע המערער עבירות מין של </w:t>
      </w:r>
      <w:r>
        <w:rPr>
          <w:rtl w:val="true"/>
        </w:rPr>
        <w:t>"</w:t>
      </w:r>
      <w:r>
        <w:rPr>
          <w:rtl w:val="true"/>
        </w:rPr>
        <w:t>ממש</w:t>
      </w:r>
      <w:r>
        <w:rPr>
          <w:rtl w:val="true"/>
        </w:rPr>
        <w:t xml:space="preserve">" </w:t>
      </w:r>
      <w:r>
        <w:rPr>
          <w:rtl w:val="true"/>
        </w:rPr>
        <w:t>במתלוננת</w:t>
      </w:r>
      <w:r>
        <w:rPr>
          <w:rtl w:val="true"/>
        </w:rPr>
        <w:t xml:space="preserve">, </w:t>
      </w:r>
      <w:r>
        <w:rPr>
          <w:rtl w:val="true"/>
        </w:rPr>
        <w:t>הרי שהמערער המשיך לאורך כל התקופה במעשים שהיוו חלק ממשי ואינטגרלי מאותה מסכת התעללות</w:t>
      </w:r>
      <w:r>
        <w:rPr>
          <w:rtl w:val="true"/>
        </w:rPr>
        <w:t xml:space="preserve">, </w:t>
      </w:r>
      <w:r>
        <w:rPr>
          <w:rtl w:val="true"/>
        </w:rPr>
        <w:t>ובכלל זה איומים</w:t>
      </w:r>
      <w:r>
        <w:rPr>
          <w:rtl w:val="true"/>
        </w:rPr>
        <w:t xml:space="preserve">, </w:t>
      </w:r>
      <w:r>
        <w:rPr>
          <w:rtl w:val="true"/>
        </w:rPr>
        <w:t>הבטחות</w:t>
      </w:r>
      <w:r>
        <w:rPr>
          <w:rtl w:val="true"/>
        </w:rPr>
        <w:t xml:space="preserve">, </w:t>
      </w:r>
      <w:r>
        <w:rPr>
          <w:rtl w:val="true"/>
        </w:rPr>
        <w:t>עונשים</w:t>
      </w:r>
      <w:r>
        <w:rPr>
          <w:rtl w:val="true"/>
        </w:rPr>
        <w:t xml:space="preserve">, </w:t>
      </w:r>
      <w:r>
        <w:rPr>
          <w:rtl w:val="true"/>
        </w:rPr>
        <w:t>והערות מיניות</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באשר לערעור על גזר הדין</w:t>
      </w:r>
      <w:r>
        <w:rPr>
          <w:rtl w:val="true"/>
        </w:rPr>
        <w:t xml:space="preserve">, </w:t>
      </w:r>
      <w:r>
        <w:rPr>
          <w:rtl w:val="true"/>
        </w:rPr>
        <w:t>טענה המשיבה כי גזר הדין ראוי ולא מצדיק התערבות של ערכאת הערעור בהתייחס למסכת הנסיבות ולהשלכות הקשות של המעשים על חייה של המתלוננת כפי שעלו בתסקיר נפגעת העבירה</w:t>
      </w:r>
      <w:r>
        <w:rPr>
          <w:rtl w:val="true"/>
        </w:rPr>
        <w:t xml:space="preserve">. </w:t>
      </w:r>
      <w:r>
        <w:rPr>
          <w:rtl w:val="true"/>
        </w:rPr>
        <w:t xml:space="preserve">בית המשפט אמנם לא דייק במסגרת גזר הדין בציינו כי מדובר בעבירות שבוצעו </w:t>
      </w:r>
      <w:r>
        <w:rPr>
          <w:rtl w:val="true"/>
        </w:rPr>
        <w:t>"</w:t>
      </w:r>
      <w:r>
        <w:rPr>
          <w:rtl w:val="true"/>
        </w:rPr>
        <w:t>לאורך זמן</w:t>
      </w:r>
      <w:r>
        <w:rPr>
          <w:rtl w:val="true"/>
        </w:rPr>
        <w:t xml:space="preserve">, </w:t>
      </w:r>
      <w:r>
        <w:rPr>
          <w:rtl w:val="true"/>
        </w:rPr>
        <w:t>על פני שמונה שנים</w:t>
      </w:r>
      <w:r>
        <w:rPr>
          <w:rtl w:val="true"/>
        </w:rPr>
        <w:t xml:space="preserve">", </w:t>
      </w:r>
      <w:r>
        <w:rPr>
          <w:rtl w:val="true"/>
        </w:rPr>
        <w:t>אך מדובר באמירה יחידה כאשר עיון בגזר הדין מוכיח כי בית המשפט הבחין היטב בין פרק הזמן בו בוצעו העבירות בהן הורשע ובין שאר האירועים</w:t>
      </w:r>
      <w:r>
        <w:rPr>
          <w:rtl w:val="true"/>
        </w:rPr>
        <w:t xml:space="preserve">. </w:t>
      </w:r>
      <w:r>
        <w:rPr>
          <w:rtl w:val="true"/>
        </w:rPr>
        <w:t>כמו כן</w:t>
      </w:r>
      <w:r>
        <w:rPr>
          <w:rtl w:val="true"/>
        </w:rPr>
        <w:t xml:space="preserve">, </w:t>
      </w:r>
      <w:r>
        <w:rPr>
          <w:rtl w:val="true"/>
        </w:rPr>
        <w:t>גם אם הייתה מתקבלת עמדת המערער לפיה העבירות בוצעו במשך שלוש וחצי שנים</w:t>
      </w:r>
      <w:r>
        <w:rPr>
          <w:rtl w:val="true"/>
        </w:rPr>
        <w:t xml:space="preserve">, </w:t>
      </w:r>
      <w:r>
        <w:rPr>
          <w:rtl w:val="true"/>
        </w:rPr>
        <w:t>העונש שהושת עליו עודנו הולם וראוי ולא מצדיק התערבות של ערכאת הערעור</w:t>
      </w:r>
      <w:r>
        <w:rPr>
          <w:rtl w:val="true"/>
        </w:rPr>
        <w:t xml:space="preserve">. </w:t>
      </w:r>
      <w:r>
        <w:rPr>
          <w:rtl w:val="true"/>
        </w:rPr>
        <w:t>המערער אומנם צמצם את ערעורו</w:t>
      </w:r>
      <w:r>
        <w:rPr>
          <w:rtl w:val="true"/>
        </w:rPr>
        <w:t xml:space="preserve">, </w:t>
      </w:r>
      <w:r>
        <w:rPr>
          <w:rtl w:val="true"/>
        </w:rPr>
        <w:t>אך גם בשלב זה הוא מסרב לקחת אחריות על מעשיו ואף לא שילם את הפיצוי שהושת עליו</w:t>
      </w:r>
      <w:r>
        <w:rPr>
          <w:rtl w:val="true"/>
        </w:rPr>
        <w:t xml:space="preserve">. </w:t>
      </w:r>
      <w:r>
        <w:rPr>
          <w:rtl w:val="true"/>
        </w:rPr>
        <w:t>בנוסף</w:t>
      </w:r>
      <w:r>
        <w:rPr>
          <w:rtl w:val="true"/>
        </w:rPr>
        <w:t xml:space="preserve">, </w:t>
      </w:r>
      <w:r>
        <w:rPr>
          <w:rtl w:val="true"/>
        </w:rPr>
        <w:t>טענת המערער לפיה מדובר בעלילה שבדו נגדו המתלוננת ואמהּ</w:t>
      </w:r>
      <w:r>
        <w:rPr>
          <w:rtl w:val="true"/>
        </w:rPr>
        <w:t xml:space="preserve">, </w:t>
      </w:r>
      <w:r>
        <w:rPr>
          <w:rtl w:val="true"/>
        </w:rPr>
        <w:t>הופרכה בבית המשפט המחוזי על סמך ההתרשמות מעדויותיהן אשר נתמכו בראיות נוספות</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2"/>
        <w:numPr>
          <w:ilvl w:val="0"/>
          <w:numId w:val="1"/>
        </w:numPr>
        <w:ind w:hanging="0" w:start="0" w:end="0"/>
        <w:jc w:val="both"/>
        <w:rPr/>
      </w:pPr>
      <w:r>
        <w:rPr>
          <w:rtl w:val="true"/>
        </w:rPr>
        <w:t>לאחר בחינת ההליך שהתקיים בבית המשפט המחוזי</w:t>
      </w:r>
      <w:r>
        <w:rPr>
          <w:rtl w:val="true"/>
        </w:rPr>
        <w:t xml:space="preserve">, </w:t>
      </w:r>
      <w:r>
        <w:rPr>
          <w:rtl w:val="true"/>
        </w:rPr>
        <w:t>בפסק הדין</w:t>
      </w:r>
      <w:r>
        <w:rPr>
          <w:rtl w:val="true"/>
        </w:rPr>
        <w:t xml:space="preserve">, </w:t>
      </w:r>
      <w:r>
        <w:rPr>
          <w:rtl w:val="true"/>
        </w:rPr>
        <w:t>בנימוקי הערעור ושמיעת טענות הצדדים בדיון שנערך לפנינו</w:t>
      </w:r>
      <w:r>
        <w:rPr>
          <w:rtl w:val="true"/>
        </w:rPr>
        <w:t xml:space="preserve">, </w:t>
      </w:r>
      <w:r>
        <w:rPr>
          <w:rtl w:val="true"/>
        </w:rPr>
        <w:t>הגעתי לכלל מסקנה כי דין הערעור להידחות</w:t>
      </w:r>
      <w:r>
        <w:rPr>
          <w:rtl w:val="true"/>
        </w:rPr>
        <w:t xml:space="preserve">, </w:t>
      </w:r>
      <w:r>
        <w:rPr>
          <w:rtl w:val="true"/>
        </w:rPr>
        <w:t>על כל חלקיו</w:t>
      </w:r>
      <w:r>
        <w:rPr>
          <w:rtl w:val="true"/>
        </w:rPr>
        <w:t xml:space="preserve">, </w:t>
      </w:r>
      <w:r>
        <w:rPr>
          <w:rtl w:val="true"/>
        </w:rPr>
        <w:t>וכך אציע לחברותיי שייעשה</w:t>
      </w:r>
      <w:r>
        <w:rPr>
          <w:rtl w:val="true"/>
        </w:rPr>
        <w:t xml:space="preserve">. </w:t>
      </w:r>
    </w:p>
    <w:p>
      <w:pPr>
        <w:pStyle w:val="Ruller41"/>
        <w:ind w:end="0"/>
        <w:jc w:val="both"/>
        <w:rPr/>
      </w:pPr>
      <w:r>
        <w:rPr>
          <w:rtl w:val="true"/>
        </w:rPr>
      </w:r>
    </w:p>
    <w:p>
      <w:pPr>
        <w:pStyle w:val="Ruller42"/>
        <w:numPr>
          <w:ilvl w:val="0"/>
          <w:numId w:val="1"/>
        </w:numPr>
        <w:ind w:hanging="0" w:start="0" w:end="0"/>
        <w:jc w:val="both"/>
        <w:rPr>
          <w:b/>
        </w:rPr>
      </w:pPr>
      <w:r>
        <w:rPr>
          <w:b/>
          <w:b/>
          <w:rtl w:val="true"/>
        </w:rPr>
        <w:t>ראשית יצוין כי אין ממש בטענת המערער כי בית המשפט לקח בחשבון במסגרת הכרעת הדין גם עבירות שבוצעו על ידי המערער מחוץ לישראל</w:t>
      </w:r>
      <w:r>
        <w:rPr>
          <w:b/>
          <w:rtl w:val="true"/>
        </w:rPr>
        <w:t xml:space="preserve">. </w:t>
      </w:r>
      <w:r>
        <w:rPr>
          <w:b/>
          <w:b/>
          <w:rtl w:val="true"/>
        </w:rPr>
        <w:t>אמנם</w:t>
      </w:r>
      <w:r>
        <w:rPr>
          <w:b/>
          <w:rtl w:val="true"/>
        </w:rPr>
        <w:t xml:space="preserve">, </w:t>
      </w:r>
      <w:r>
        <w:rPr>
          <w:b/>
          <w:b/>
          <w:rtl w:val="true"/>
        </w:rPr>
        <w:t>הן בכתב האישום והן במסגרת הכרעת הדין פורטו האירועים</w:t>
      </w:r>
      <w:r>
        <w:rPr>
          <w:b/>
          <w:rtl w:val="true"/>
        </w:rPr>
        <w:t xml:space="preserve">, </w:t>
      </w:r>
      <w:r>
        <w:rPr>
          <w:b/>
          <w:b/>
          <w:rtl w:val="true"/>
        </w:rPr>
        <w:t>אשר אירעו</w:t>
      </w:r>
      <w:r>
        <w:rPr>
          <w:b/>
          <w:rtl w:val="true"/>
        </w:rPr>
        <w:t xml:space="preserve">, </w:t>
      </w:r>
      <w:r>
        <w:rPr>
          <w:b/>
          <w:b/>
          <w:rtl w:val="true"/>
        </w:rPr>
        <w:t>אף לעמדת המשיבה</w:t>
      </w:r>
      <w:r>
        <w:rPr>
          <w:b/>
          <w:rtl w:val="true"/>
        </w:rPr>
        <w:t xml:space="preserve">, </w:t>
      </w:r>
      <w:r>
        <w:rPr>
          <w:b/>
          <w:b/>
          <w:rtl w:val="true"/>
        </w:rPr>
        <w:t>מחוץ לישראל</w:t>
      </w:r>
      <w:r>
        <w:rPr>
          <w:b/>
          <w:rtl w:val="true"/>
        </w:rPr>
        <w:t xml:space="preserve">. </w:t>
      </w:r>
      <w:r>
        <w:rPr>
          <w:b/>
          <w:b/>
          <w:rtl w:val="true"/>
        </w:rPr>
        <w:t xml:space="preserve">אולם כבר במהלך דברי הפתיחה בדיון שהתקיים בבית המשפט המחוזי ביום </w:t>
      </w:r>
      <w:r>
        <w:rPr>
          <w:b/>
        </w:rPr>
        <w:t>17.9.2017</w:t>
      </w:r>
      <w:r>
        <w:rPr>
          <w:b/>
          <w:rtl w:val="true"/>
        </w:rPr>
        <w:t xml:space="preserve">, </w:t>
      </w:r>
      <w:r>
        <w:rPr>
          <w:b/>
          <w:b/>
          <w:rtl w:val="true"/>
        </w:rPr>
        <w:t>הבהירה המשיבה כי תבקש להרשיע את המערער בעבירות שביצע בישראל בלבד</w:t>
      </w:r>
      <w:r>
        <w:rPr>
          <w:b/>
          <w:rtl w:val="true"/>
        </w:rPr>
        <w:t xml:space="preserve">, </w:t>
      </w:r>
      <w:r>
        <w:rPr>
          <w:b/>
          <w:b/>
          <w:rtl w:val="true"/>
        </w:rPr>
        <w:t>בעוד שהמעשים שתוארו מחוץ לישראל</w:t>
      </w:r>
      <w:r>
        <w:rPr>
          <w:b/>
          <w:rtl w:val="true"/>
        </w:rPr>
        <w:t xml:space="preserve">, </w:t>
      </w:r>
      <w:r>
        <w:rPr>
          <w:b/>
          <w:b/>
          <w:rtl w:val="true"/>
        </w:rPr>
        <w:t>שבוצעו בעת שהייתה המתלוננת רכה בשנים</w:t>
      </w:r>
      <w:r>
        <w:rPr>
          <w:b/>
          <w:rtl w:val="true"/>
        </w:rPr>
        <w:t xml:space="preserve">, </w:t>
      </w:r>
      <w:r>
        <w:rPr>
          <w:b/>
          <w:b/>
          <w:rtl w:val="true"/>
        </w:rPr>
        <w:t xml:space="preserve">הובאו בכתב האישום רק על מנת לעמוד על הקשר הדברים ורצף האירועים </w:t>
      </w:r>
      <w:r>
        <w:rPr>
          <w:b/>
          <w:rtl w:val="true"/>
        </w:rPr>
        <w:t>(</w:t>
      </w:r>
      <w:r>
        <w:rPr>
          <w:b/>
          <w:b/>
          <w:rtl w:val="true"/>
        </w:rPr>
        <w:t>עמ</w:t>
      </w:r>
      <w:r>
        <w:rPr>
          <w:b/>
          <w:rtl w:val="true"/>
        </w:rPr>
        <w:t xml:space="preserve">' </w:t>
      </w:r>
      <w:r>
        <w:rPr>
          <w:b/>
        </w:rPr>
        <w:t>5</w:t>
      </w:r>
      <w:r>
        <w:rPr>
          <w:b/>
          <w:rtl w:val="true"/>
        </w:rPr>
        <w:t xml:space="preserve"> </w:t>
      </w:r>
      <w:r>
        <w:rPr>
          <w:b/>
          <w:b/>
          <w:rtl w:val="true"/>
        </w:rPr>
        <w:t>לפרוטוקול הדיון</w:t>
      </w:r>
      <w:r>
        <w:rPr>
          <w:b/>
          <w:rtl w:val="true"/>
        </w:rPr>
        <w:t xml:space="preserve">). </w:t>
      </w:r>
      <w:r>
        <w:rPr>
          <w:b/>
          <w:b/>
          <w:rtl w:val="true"/>
        </w:rPr>
        <w:t>עיון בהכרעת הדין גם מלמד כי בית המשפט אימץ גישה זו</w:t>
      </w:r>
      <w:r>
        <w:rPr>
          <w:b/>
          <w:rtl w:val="true"/>
        </w:rPr>
        <w:t xml:space="preserve">, </w:t>
      </w:r>
      <w:r>
        <w:rPr>
          <w:b/>
          <w:b/>
          <w:rtl w:val="true"/>
        </w:rPr>
        <w:t>וכי האירועים שנעשו מחוץ לישראל</w:t>
      </w:r>
      <w:r>
        <w:rPr>
          <w:b/>
          <w:rtl w:val="true"/>
        </w:rPr>
        <w:t xml:space="preserve">, </w:t>
      </w:r>
      <w:r>
        <w:rPr>
          <w:b/>
          <w:b/>
          <w:rtl w:val="true"/>
        </w:rPr>
        <w:t>תוארו רק כנסיבות רקע לאירועים בגינם הורשע המערער בישראל</w:t>
      </w:r>
      <w:r>
        <w:rPr>
          <w:b/>
          <w:rtl w:val="true"/>
        </w:rPr>
        <w:t xml:space="preserve">. </w:t>
      </w:r>
      <w:r>
        <w:rPr>
          <w:b/>
          <w:b/>
          <w:rtl w:val="true"/>
        </w:rPr>
        <w:t>אין די בטענת בא</w:t>
      </w:r>
      <w:r>
        <w:rPr>
          <w:b/>
          <w:rtl w:val="true"/>
        </w:rPr>
        <w:t>-</w:t>
      </w:r>
      <w:r>
        <w:rPr>
          <w:b/>
          <w:b/>
          <w:rtl w:val="true"/>
        </w:rPr>
        <w:t>כוח המערער</w:t>
      </w:r>
      <w:r>
        <w:rPr>
          <w:b/>
          <w:rtl w:val="true"/>
        </w:rPr>
        <w:t xml:space="preserve">, </w:t>
      </w:r>
      <w:r>
        <w:rPr>
          <w:b/>
          <w:b/>
          <w:rtl w:val="true"/>
        </w:rPr>
        <w:t>אשר התחדדה במהלך הדיון שהתקיים לפנינו</w:t>
      </w:r>
      <w:r>
        <w:rPr>
          <w:b/>
          <w:rtl w:val="true"/>
        </w:rPr>
        <w:t xml:space="preserve">, </w:t>
      </w:r>
      <w:r>
        <w:rPr>
          <w:b/>
          <w:b/>
          <w:rtl w:val="true"/>
        </w:rPr>
        <w:t xml:space="preserve">כי מעצם העובדה שבהכרעת הדין לא ציין בית המשפט </w:t>
      </w:r>
      <w:r>
        <w:rPr>
          <w:b/>
          <w:rtl w:val="true"/>
        </w:rPr>
        <w:t>"</w:t>
      </w:r>
      <w:r>
        <w:rPr>
          <w:b/>
          <w:b/>
          <w:rtl w:val="true"/>
        </w:rPr>
        <w:t>ברחל בתך הקטנה</w:t>
      </w:r>
      <w:r>
        <w:rPr>
          <w:b/>
          <w:rtl w:val="true"/>
        </w:rPr>
        <w:t xml:space="preserve">" </w:t>
      </w:r>
      <w:r>
        <w:rPr>
          <w:b/>
          <w:b/>
          <w:rtl w:val="true"/>
        </w:rPr>
        <w:t>את התקופה שבה בוצעו העבירות בגינן הורשע המערער</w:t>
      </w:r>
      <w:r>
        <w:rPr>
          <w:b/>
          <w:rtl w:val="true"/>
        </w:rPr>
        <w:t xml:space="preserve">, </w:t>
      </w:r>
      <w:r>
        <w:rPr>
          <w:b/>
          <w:b/>
          <w:rtl w:val="true"/>
        </w:rPr>
        <w:t>ניתן ללמוד כי נלקחה בחשבון התקופה בה בוצעו עבירות מחוץ לישראל</w:t>
      </w:r>
      <w:r>
        <w:rPr>
          <w:b/>
          <w:rtl w:val="true"/>
        </w:rPr>
        <w:t xml:space="preserve">. </w:t>
      </w:r>
      <w:r>
        <w:rPr>
          <w:b/>
          <w:b/>
          <w:rtl w:val="true"/>
        </w:rPr>
        <w:t>זאת נוכח העובדה שבית המשפט הבהיר מפורשות בהכרעת דינו כי לא ניתן להרשיע את המערער בגין מעשים שבוצעו מחוץ לישראל</w:t>
      </w:r>
      <w:r>
        <w:rPr>
          <w:b/>
          <w:rtl w:val="true"/>
        </w:rPr>
        <w:t xml:space="preserve">, </w:t>
      </w:r>
      <w:r>
        <w:rPr>
          <w:b/>
          <w:b/>
          <w:rtl w:val="true"/>
        </w:rPr>
        <w:t>משום שמדובר ב</w:t>
      </w:r>
      <w:r>
        <w:rPr>
          <w:b/>
          <w:rtl w:val="true"/>
        </w:rPr>
        <w:t>"</w:t>
      </w:r>
      <w:r>
        <w:rPr>
          <w:b/>
          <w:b/>
          <w:rtl w:val="true"/>
        </w:rPr>
        <w:t>עבירת חוץ</w:t>
      </w:r>
      <w:r>
        <w:rPr>
          <w:b/>
          <w:rtl w:val="true"/>
        </w:rPr>
        <w:t>" (</w:t>
      </w:r>
      <w:r>
        <w:rPr>
          <w:b/>
          <w:b/>
          <w:rtl w:val="true"/>
        </w:rPr>
        <w:t xml:space="preserve">פסקה </w:t>
      </w:r>
      <w:r>
        <w:rPr>
          <w:b/>
        </w:rPr>
        <w:t>55</w:t>
      </w:r>
      <w:r>
        <w:rPr>
          <w:b/>
          <w:rtl w:val="true"/>
        </w:rPr>
        <w:t xml:space="preserve"> </w:t>
      </w:r>
      <w:r>
        <w:rPr>
          <w:b/>
          <w:b/>
          <w:rtl w:val="true"/>
        </w:rPr>
        <w:t>להכרעת הדין</w:t>
      </w:r>
      <w:r>
        <w:rPr>
          <w:b/>
          <w:rtl w:val="true"/>
        </w:rPr>
        <w:t xml:space="preserve">). </w:t>
      </w:r>
    </w:p>
    <w:p>
      <w:pPr>
        <w:pStyle w:val="Ruller42"/>
        <w:numPr>
          <w:ilvl w:val="0"/>
          <w:numId w:val="0"/>
        </w:numPr>
        <w:ind w:hanging="0" w:start="0" w:end="0"/>
        <w:jc w:val="both"/>
        <w:rPr>
          <w:b/>
        </w:rPr>
      </w:pPr>
      <w:r>
        <w:rPr>
          <w:b/>
          <w:rtl w:val="true"/>
        </w:rPr>
      </w:r>
    </w:p>
    <w:p>
      <w:pPr>
        <w:pStyle w:val="Ruller42"/>
        <w:numPr>
          <w:ilvl w:val="0"/>
          <w:numId w:val="1"/>
        </w:numPr>
        <w:ind w:hanging="0" w:start="0" w:end="0"/>
        <w:jc w:val="both"/>
        <w:rPr/>
      </w:pPr>
      <w:r>
        <w:rPr>
          <w:rtl w:val="true"/>
        </w:rPr>
        <w:t>גם אין מקום לטענת המערער כי בית המשפט בהכרעת דינו נתן משקל לכך שהמעשים בוצעו במשך שנים</w:t>
      </w:r>
      <w:r>
        <w:rPr>
          <w:rtl w:val="true"/>
        </w:rPr>
        <w:t xml:space="preserve">, </w:t>
      </w:r>
      <w:r>
        <w:rPr>
          <w:rtl w:val="true"/>
        </w:rPr>
        <w:t>מבלי להתחשב בכך שהתקופה כללה הפוגות משמעותיות</w:t>
      </w:r>
      <w:r>
        <w:rPr>
          <w:rtl w:val="true"/>
        </w:rPr>
        <w:t xml:space="preserve">. </w:t>
      </w:r>
      <w:r>
        <w:rPr>
          <w:rtl w:val="true"/>
        </w:rPr>
        <w:t>אין בטענה ל</w:t>
      </w:r>
      <w:r>
        <w:rPr>
          <w:rtl w:val="true"/>
        </w:rPr>
        <w:t>"</w:t>
      </w:r>
      <w:r>
        <w:rPr>
          <w:rtl w:val="true"/>
        </w:rPr>
        <w:t>הפוגות</w:t>
      </w:r>
      <w:r>
        <w:rPr>
          <w:rtl w:val="true"/>
        </w:rPr>
        <w:t xml:space="preserve">" </w:t>
      </w:r>
      <w:r>
        <w:rPr>
          <w:rtl w:val="true"/>
        </w:rPr>
        <w:t>במעשים כדי לשנות מהכרעת הדין שניתנה</w:t>
      </w:r>
      <w:r>
        <w:rPr>
          <w:rtl w:val="true"/>
        </w:rPr>
        <w:t xml:space="preserve">. </w:t>
      </w:r>
      <w:r>
        <w:rPr>
          <w:rtl w:val="true"/>
        </w:rPr>
        <w:t>בית המשפט הרשיע את המערער בגין העבירות שבוצעו במשך התקופה</w:t>
      </w:r>
      <w:r>
        <w:rPr>
          <w:rtl w:val="true"/>
        </w:rPr>
        <w:t xml:space="preserve">, </w:t>
      </w:r>
      <w:r>
        <w:rPr>
          <w:rtl w:val="true"/>
        </w:rPr>
        <w:t>בהתייחס לכל מקרה ומקרה כפי שהעידה עליהם המתלוננת</w:t>
      </w:r>
      <w:r>
        <w:rPr>
          <w:rtl w:val="true"/>
        </w:rPr>
        <w:t xml:space="preserve">. </w:t>
      </w:r>
      <w:r>
        <w:rPr>
          <w:rtl w:val="true"/>
        </w:rPr>
        <w:t xml:space="preserve">גם לא ניתן לקבל את הטענה כי בית המשפט התעלם מקיומם של אותן </w:t>
      </w:r>
      <w:r>
        <w:rPr>
          <w:rtl w:val="true"/>
        </w:rPr>
        <w:t>"</w:t>
      </w:r>
      <w:r>
        <w:rPr>
          <w:rtl w:val="true"/>
        </w:rPr>
        <w:t>הפוגות</w:t>
      </w:r>
      <w:r>
        <w:rPr>
          <w:rtl w:val="true"/>
        </w:rPr>
        <w:t xml:space="preserve">". </w:t>
      </w:r>
      <w:r>
        <w:rPr>
          <w:rtl w:val="true"/>
        </w:rPr>
        <w:t>ההיפך הוא הנכון</w:t>
      </w:r>
      <w:r>
        <w:rPr>
          <w:rtl w:val="true"/>
        </w:rPr>
        <w:t xml:space="preserve">. </w:t>
      </w:r>
      <w:r>
        <w:rPr>
          <w:rtl w:val="true"/>
        </w:rPr>
        <w:t>בית המשפט בהכרעת דינו נתן דעתו לכך שהמתלוננת הקפידה לא להפריז בתיאור המעשים ובכלל זה לא נרתעה מלהדגיש כי היו גם תקופות בהן חדל המערער ממעשיו</w:t>
      </w:r>
      <w:r>
        <w:rPr>
          <w:rtl w:val="true"/>
        </w:rPr>
        <w:t xml:space="preserve">, </w:t>
      </w:r>
      <w:r>
        <w:rPr>
          <w:rtl w:val="true"/>
        </w:rPr>
        <w:t>גם אם באופן זמני</w:t>
      </w:r>
      <w:r>
        <w:rPr>
          <w:rtl w:val="true"/>
        </w:rPr>
        <w:t xml:space="preserve">, </w:t>
      </w:r>
      <w:r>
        <w:rPr>
          <w:rtl w:val="true"/>
        </w:rPr>
        <w:t>דבר המחזק את אמינות עדותה</w:t>
      </w:r>
      <w:r>
        <w:rPr>
          <w:rtl w:val="true"/>
        </w:rPr>
        <w:t xml:space="preserve">. </w:t>
      </w:r>
      <w:r>
        <w:rPr>
          <w:rtl w:val="true"/>
        </w:rPr>
        <w:t>בכך בוודאי שלא נפלה טעות</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ובאשר לטענת המערער כי הורשע בריבוי עבירות של אינוס בדרך של החדרת אצבעות לאיבר מינה של המתלוננת על אף שניתן היה להרשיעו</w:t>
      </w:r>
      <w:r>
        <w:rPr>
          <w:rtl w:val="true"/>
        </w:rPr>
        <w:t xml:space="preserve">, </w:t>
      </w:r>
      <w:r>
        <w:rPr>
          <w:rtl w:val="true"/>
        </w:rPr>
        <w:t>לטענתו</w:t>
      </w:r>
      <w:r>
        <w:rPr>
          <w:rtl w:val="true"/>
        </w:rPr>
        <w:t xml:space="preserve">, </w:t>
      </w:r>
      <w:r>
        <w:rPr>
          <w:rtl w:val="true"/>
        </w:rPr>
        <w:t>בעבירה אחת בלבד</w:t>
      </w:r>
      <w:r>
        <w:rPr>
          <w:rtl w:val="true"/>
        </w:rPr>
        <w:t xml:space="preserve">. </w:t>
      </w:r>
      <w:r>
        <w:rPr>
          <w:rtl w:val="true"/>
        </w:rPr>
        <w:t>מדובר בטענות אשר נסובו על ממצאי עובדה וקביעת מהימנות</w:t>
      </w:r>
      <w:r>
        <w:rPr>
          <w:rtl w:val="true"/>
        </w:rPr>
        <w:t xml:space="preserve">, </w:t>
      </w:r>
      <w:r>
        <w:rPr>
          <w:rtl w:val="true"/>
        </w:rPr>
        <w:t xml:space="preserve">אשר ערכאת הערעור ממעטת להתערב בהם נוכח יתרונה המובנה של הערכאה הדיונית אשר מתרשמת באופן ישיר ובלתי אמצעי מן העדויות </w:t>
      </w:r>
      <w:r>
        <w:rPr>
          <w:rtl w:val="true"/>
        </w:rPr>
        <w:t>(</w:t>
      </w:r>
      <w:hyperlink r:id="rId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1244/17</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21</w:t>
      </w:r>
      <w:r>
        <w:rPr>
          <w:rtl w:val="true"/>
        </w:rPr>
        <w:t xml:space="preserve"> (</w:t>
      </w:r>
      <w:r>
        <w:rPr/>
        <w:t>21.6.2018</w:t>
      </w:r>
      <w:r>
        <w:rPr>
          <w:rtl w:val="true"/>
        </w:rPr>
        <w:t xml:space="preserve">); </w:t>
      </w:r>
      <w:hyperlink r:id="rId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989/19</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28</w:t>
      </w:r>
      <w:r>
        <w:rPr>
          <w:rtl w:val="true"/>
        </w:rPr>
        <w:t xml:space="preserve"> (</w:t>
      </w:r>
      <w:r>
        <w:rPr/>
        <w:t>19.12.2019</w:t>
      </w:r>
      <w:r>
        <w:rPr>
          <w:rtl w:val="true"/>
        </w:rPr>
        <w:t xml:space="preserve">); </w:t>
      </w:r>
      <w:hyperlink r:id="rId1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7474/19</w:t>
        </w:r>
      </w:hyperlink>
      <w:r>
        <w:rPr>
          <w:rtl w:val="true"/>
        </w:rPr>
        <w:t xml:space="preserve">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21</w:t>
      </w:r>
      <w:r>
        <w:rPr>
          <w:rtl w:val="true"/>
        </w:rPr>
        <w:t xml:space="preserve"> (</w:t>
      </w:r>
      <w:r>
        <w:rPr/>
        <w:t>12.7.2020</w:t>
      </w:r>
      <w:r>
        <w:rPr>
          <w:rtl w:val="true"/>
        </w:rPr>
        <w:t>) (</w:t>
      </w:r>
      <w:r>
        <w:rPr>
          <w:rtl w:val="true"/>
        </w:rPr>
        <w:t>להלן</w:t>
      </w:r>
      <w:r>
        <w:rPr>
          <w:rtl w:val="true"/>
        </w:rPr>
        <w:t xml:space="preserve">: </w:t>
      </w:r>
      <w:r>
        <w:rPr>
          <w:rtl w:val="true"/>
        </w:rPr>
        <w:t xml:space="preserve">עניין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דוד</w:t>
      </w:r>
      <w:r>
        <w:rPr>
          <w:rtl w:val="true"/>
        </w:rPr>
        <w:t xml:space="preserve">)). </w:t>
      </w:r>
      <w:r>
        <w:rPr>
          <w:rtl w:val="true"/>
        </w:rPr>
        <w:t>הלכה זו מקבלת משנה תוקף כאשר עסקינן בעבירות מין</w:t>
      </w:r>
      <w:r>
        <w:rPr>
          <w:rtl w:val="true"/>
        </w:rPr>
        <w:t xml:space="preserve">, </w:t>
      </w:r>
      <w:r>
        <w:rPr>
          <w:rtl w:val="true"/>
        </w:rPr>
        <w:t>שעל פי רוב מבוצעות בחדרי חדרים ובהעדר עדים לאירוע</w:t>
      </w:r>
      <w:r>
        <w:rPr>
          <w:rtl w:val="true"/>
        </w:rPr>
        <w:t xml:space="preserve">, </w:t>
      </w:r>
      <w:r>
        <w:rPr>
          <w:rtl w:val="true"/>
        </w:rPr>
        <w:t xml:space="preserve">כך שההכרעה תלויה במידה רבה בהכרעה בין גרסאות בהתבסס על קביעות בדבר אמינותן ומהימנותן </w:t>
      </w:r>
      <w:r>
        <w:rPr>
          <w:rtl w:val="true"/>
        </w:rPr>
        <w:t>(</w:t>
      </w:r>
      <w:hyperlink r:id="rId1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6691/17</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25</w:t>
      </w:r>
      <w:r>
        <w:rPr>
          <w:rtl w:val="true"/>
        </w:rPr>
        <w:t xml:space="preserve"> (</w:t>
      </w:r>
      <w:r>
        <w:rPr/>
        <w:t>23.1.2020</w:t>
      </w:r>
      <w:r>
        <w:rPr>
          <w:rtl w:val="true"/>
        </w:rPr>
        <w:t>)). [</w:t>
      </w:r>
      <w:r>
        <w:rPr>
          <w:rtl w:val="true"/>
        </w:rPr>
        <w:t>יצוין בהערת אגב כי בבית משפט זה הושמעו גישות שונות ביחס ליישום כלל אי</w:t>
      </w:r>
      <w:r>
        <w:rPr>
          <w:rtl w:val="true"/>
        </w:rPr>
        <w:t>-</w:t>
      </w:r>
      <w:r>
        <w:rPr>
          <w:rtl w:val="true"/>
        </w:rPr>
        <w:t xml:space="preserve">ההתערבות בעבירות מין </w:t>
      </w:r>
      <w:r>
        <w:rPr>
          <w:rtl w:val="true"/>
        </w:rPr>
        <w:t>(</w:t>
      </w:r>
      <w:r>
        <w:rPr>
          <w:rtl w:val="true"/>
        </w:rPr>
        <w:t>ראו למשל</w:t>
      </w:r>
      <w:r>
        <w:rPr>
          <w:rtl w:val="true"/>
        </w:rPr>
        <w:t xml:space="preserve">: </w:t>
      </w:r>
      <w:hyperlink r:id="rId1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1987/17</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8</w:t>
      </w:r>
      <w:r>
        <w:rPr>
          <w:rtl w:val="true"/>
        </w:rPr>
        <w:t xml:space="preserve"> (</w:t>
      </w:r>
      <w:r>
        <w:rPr/>
        <w:t>4.6.2019</w:t>
      </w:r>
      <w:r>
        <w:rPr>
          <w:rtl w:val="true"/>
        </w:rPr>
        <w:t xml:space="preserve">); </w:t>
      </w:r>
      <w:hyperlink r:id="rId1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7307/18</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14</w:t>
      </w:r>
      <w:r>
        <w:rPr>
          <w:rtl w:val="true"/>
        </w:rPr>
        <w:t xml:space="preserve"> (</w:t>
      </w:r>
      <w:r>
        <w:rPr/>
        <w:t>11.11.2019</w:t>
      </w:r>
      <w:r>
        <w:rPr>
          <w:rtl w:val="true"/>
        </w:rPr>
        <w:t xml:space="preserve">)) </w:t>
      </w:r>
      <w:r>
        <w:rPr>
          <w:rtl w:val="true"/>
        </w:rPr>
        <w:t>אולם גם על פי הגישה המקלה</w:t>
      </w:r>
      <w:r>
        <w:rPr>
          <w:rtl w:val="true"/>
        </w:rPr>
        <w:t xml:space="preserve">, </w:t>
      </w:r>
      <w:r>
        <w:rPr>
          <w:rtl w:val="true"/>
        </w:rPr>
        <w:t>אין מקרה זה מצדיק התערבות בקביעות העובדה והמהימנות שנעשו על ידי בית המשפט המחוזי</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בית המשפט בהכרעת דינו התרשם כי עדות המתלוננת הייתה אמינה ומשכנעת כאשר היא הקפידה לא להעצים את תיאורי המעשים מעבר לכפי שהתרחשו בפועל</w:t>
      </w:r>
      <w:r>
        <w:rPr>
          <w:rtl w:val="true"/>
        </w:rPr>
        <w:t xml:space="preserve">, </w:t>
      </w:r>
      <w:r>
        <w:rPr>
          <w:rtl w:val="true"/>
        </w:rPr>
        <w:t>בניסיונה לשחזר את הדברים בדרך מדויקת ככל הניתן</w:t>
      </w:r>
      <w:r>
        <w:rPr>
          <w:rtl w:val="true"/>
        </w:rPr>
        <w:t xml:space="preserve">. </w:t>
      </w:r>
      <w:r>
        <w:rPr>
          <w:rtl w:val="true"/>
        </w:rPr>
        <w:t>בית המשפט בחן בקפידה ובדקדקנות את העבירות שהתבקשה הרשעת המערער בהן</w:t>
      </w:r>
      <w:r>
        <w:rPr>
          <w:rtl w:val="true"/>
        </w:rPr>
        <w:t xml:space="preserve">, </w:t>
      </w:r>
      <w:r>
        <w:rPr>
          <w:rtl w:val="true"/>
        </w:rPr>
        <w:t>ודייק ביחס לכל עבירה אם הוכחה מעבר לספק סביר</w:t>
      </w:r>
      <w:r>
        <w:rPr>
          <w:rtl w:val="true"/>
        </w:rPr>
        <w:t xml:space="preserve">, </w:t>
      </w:r>
      <w:r>
        <w:rPr>
          <w:rtl w:val="true"/>
        </w:rPr>
        <w:t>בין אם אירוע אחד ובין אם בריבוי מקרים</w:t>
      </w:r>
      <w:r>
        <w:rPr>
          <w:rtl w:val="true"/>
        </w:rPr>
        <w:t xml:space="preserve">. </w:t>
      </w:r>
      <w:r>
        <w:rPr>
          <w:rtl w:val="true"/>
        </w:rPr>
        <w:t>כך גם מצא בית המשפט לנכון לקבוע</w:t>
      </w:r>
      <w:r>
        <w:rPr>
          <w:rtl w:val="true"/>
        </w:rPr>
        <w:t xml:space="preserve">, </w:t>
      </w:r>
      <w:r>
        <w:rPr>
          <w:rtl w:val="true"/>
        </w:rPr>
        <w:t>תוך נקיטת אמת מידה של זהירות</w:t>
      </w:r>
      <w:r>
        <w:rPr>
          <w:rtl w:val="true"/>
        </w:rPr>
        <w:t xml:space="preserve">, </w:t>
      </w:r>
      <w:r>
        <w:rPr>
          <w:rtl w:val="true"/>
        </w:rPr>
        <w:t>כי הלכה למעשה הוכח מעבר לספק סביר מקרה אחד בלבד של ביצוע מעשה סדום על ידי המערער בדרך של החדרת איבר מין לפי המתלוננת</w:t>
      </w:r>
      <w:r>
        <w:rPr>
          <w:rtl w:val="true"/>
        </w:rPr>
        <w:t xml:space="preserve">. </w:t>
      </w:r>
      <w:r>
        <w:rPr>
          <w:rtl w:val="true"/>
        </w:rPr>
        <w:t>זאת בהתייחס לכך שהמתלוננת הזכירה אירועים אחרים דומים</w:t>
      </w:r>
      <w:r>
        <w:rPr>
          <w:rtl w:val="true"/>
        </w:rPr>
        <w:t xml:space="preserve">, </w:t>
      </w:r>
      <w:r>
        <w:rPr>
          <w:rtl w:val="true"/>
        </w:rPr>
        <w:t>אם כי באופן לא חד</w:t>
      </w:r>
      <w:r>
        <w:rPr>
          <w:rtl w:val="true"/>
        </w:rPr>
        <w:t>-</w:t>
      </w:r>
      <w:r>
        <w:rPr>
          <w:rtl w:val="true"/>
        </w:rPr>
        <w:t>משמעי</w:t>
      </w:r>
      <w:r>
        <w:rPr>
          <w:rtl w:val="true"/>
        </w:rPr>
        <w:t xml:space="preserve">. </w:t>
      </w:r>
      <w:r>
        <w:rPr>
          <w:rtl w:val="true"/>
        </w:rPr>
        <w:t>וכך אמרה</w:t>
      </w:r>
      <w:r>
        <w:rPr>
          <w:rtl w:val="true"/>
        </w:rPr>
        <w:t xml:space="preserve">: </w:t>
      </w:r>
    </w:p>
    <w:p>
      <w:pPr>
        <w:pStyle w:val="Ruller42"/>
        <w:numPr>
          <w:ilvl w:val="0"/>
          <w:numId w:val="0"/>
        </w:numPr>
        <w:ind w:hanging="0" w:start="0" w:end="0"/>
        <w:jc w:val="both"/>
        <w:rPr/>
      </w:pPr>
      <w:r>
        <w:rPr>
          <w:rtl w:val="true"/>
        </w:rPr>
      </w:r>
    </w:p>
    <w:p>
      <w:pPr>
        <w:pStyle w:val="Ruller51"/>
        <w:ind w:end="1282"/>
        <w:jc w:val="both"/>
        <w:rPr/>
      </w:pPr>
      <w:r>
        <w:rPr>
          <w:rtl w:val="true"/>
        </w:rPr>
        <w:t>"</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זוכרת</w:t>
      </w:r>
      <w:r>
        <w:rPr>
          <w:rFonts w:eastAsia="Arial TUR;Arial" w:cs="Arial TUR;Arial"/>
          <w:rtl w:val="true"/>
        </w:rPr>
        <w:t xml:space="preserve"> </w:t>
      </w:r>
      <w:r>
        <w:rPr>
          <w:rtl w:val="true"/>
        </w:rPr>
        <w:t>משהו</w:t>
      </w:r>
      <w:r>
        <w:rPr>
          <w:rFonts w:eastAsia="Arial TUR;Arial" w:cs="Arial TUR;Arial"/>
          <w:rtl w:val="true"/>
        </w:rPr>
        <w:t xml:space="preserve"> </w:t>
      </w:r>
      <w:r>
        <w:rPr>
          <w:rtl w:val="true"/>
        </w:rPr>
        <w:t>ספציפי</w:t>
      </w:r>
      <w:r>
        <w:rPr>
          <w:rFonts w:eastAsia="Arial TUR;Arial" w:cs="Arial TUR;Arial"/>
          <w:rtl w:val="true"/>
        </w:rPr>
        <w:t xml:space="preserve"> </w:t>
      </w:r>
      <w:r>
        <w:rPr>
          <w:rtl w:val="true"/>
        </w:rPr>
        <w:t xml:space="preserve">[...] </w:t>
      </w:r>
      <w:r>
        <w:rPr>
          <w:rtl w:val="true"/>
        </w:rPr>
        <w:t>אני</w:t>
      </w:r>
      <w:r>
        <w:rPr>
          <w:rFonts w:eastAsia="Arial TUR;Arial" w:cs="Arial TUR;Arial"/>
          <w:rtl w:val="true"/>
        </w:rPr>
        <w:t xml:space="preserve"> </w:t>
      </w:r>
      <w:r>
        <w:rPr>
          <w:rtl w:val="true"/>
        </w:rPr>
        <w:t>ההרגשה</w:t>
      </w:r>
      <w:r>
        <w:rPr>
          <w:rFonts w:eastAsia="Arial TUR;Arial" w:cs="Arial TUR;Arial"/>
          <w:rtl w:val="true"/>
        </w:rPr>
        <w:t xml:space="preserve"> </w:t>
      </w:r>
      <w:r>
        <w:rPr>
          <w:rtl w:val="true"/>
        </w:rPr>
        <w:t>שלי</w:t>
      </w:r>
      <w:r>
        <w:rPr>
          <w:rFonts w:eastAsia="Arial TUR;Arial" w:cs="Arial TUR;Arial"/>
          <w:rtl w:val="true"/>
        </w:rPr>
        <w:t xml:space="preserve"> </w:t>
      </w:r>
      <w:r>
        <w:rPr>
          <w:rtl w:val="true"/>
        </w:rPr>
        <w:t>שכן</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איפושהו</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פעם</w:t>
      </w:r>
      <w:r>
        <w:rPr>
          <w:rFonts w:eastAsia="Arial TUR;Arial" w:cs="Arial TUR;Arial"/>
          <w:rtl w:val="true"/>
        </w:rPr>
        <w:t xml:space="preserve"> </w:t>
      </w:r>
      <w:r>
        <w:rPr>
          <w:rtl w:val="true"/>
        </w:rPr>
        <w:t>בקשה</w:t>
      </w:r>
      <w:r>
        <w:rPr>
          <w:rFonts w:eastAsia="Arial TUR;Arial" w:cs="Arial TUR;Arial"/>
          <w:rtl w:val="true"/>
        </w:rPr>
        <w:t xml:space="preserve"> </w:t>
      </w:r>
      <w:r>
        <w:rPr>
          <w:rtl w:val="true"/>
        </w:rPr>
        <w:t>לרדת</w:t>
      </w:r>
      <w:r>
        <w:rPr>
          <w:rtl w:val="true"/>
        </w:rPr>
        <w:t xml:space="preserve">, </w:t>
      </w:r>
      <w:r>
        <w:rPr>
          <w:rtl w:val="true"/>
        </w:rPr>
        <w:t>זאת</w:t>
      </w:r>
      <w:r>
        <w:rPr>
          <w:rFonts w:eastAsia="Arial TUR;Arial" w:cs="Arial TUR;Arial"/>
          <w:rtl w:val="true"/>
        </w:rPr>
        <w:t xml:space="preserve"> </w:t>
      </w:r>
      <w:r>
        <w:rPr>
          <w:rtl w:val="true"/>
        </w:rPr>
        <w:t>אומרת</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יכולה</w:t>
      </w:r>
      <w:r>
        <w:rPr>
          <w:rFonts w:eastAsia="Arial TUR;Arial" w:cs="Arial TUR;Arial"/>
          <w:rtl w:val="true"/>
        </w:rPr>
        <w:t xml:space="preserve"> </w:t>
      </w:r>
      <w:r>
        <w:rPr>
          <w:rtl w:val="true"/>
        </w:rPr>
        <w:t>להגיד</w:t>
      </w:r>
      <w:r>
        <w:rPr>
          <w:rFonts w:eastAsia="Arial TUR;Arial" w:cs="Arial TUR;Arial"/>
          <w:rtl w:val="true"/>
        </w:rPr>
        <w:t xml:space="preserve"> </w:t>
      </w:r>
      <w:r>
        <w:rPr>
          <w:rtl w:val="true"/>
        </w:rPr>
        <w:t>בוודאות</w:t>
      </w:r>
      <w:r>
        <w:rPr>
          <w:rFonts w:eastAsia="Arial TUR;Arial" w:cs="Arial TUR;Arial"/>
          <w:rtl w:val="true"/>
        </w:rPr>
        <w:t xml:space="preserve"> </w:t>
      </w:r>
      <w:r>
        <w:rPr>
          <w:rtl w:val="true"/>
        </w:rPr>
        <w:t>מתי</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היה</w:t>
      </w:r>
      <w:r>
        <w:rPr>
          <w:rtl w:val="true"/>
        </w:rPr>
        <w:t xml:space="preserve">, </w:t>
      </w:r>
      <w:r>
        <w:rPr>
          <w:rtl w:val="true"/>
        </w:rPr>
        <w:t>אבל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משהו</w:t>
      </w:r>
      <w:r>
        <w:rPr>
          <w:rFonts w:eastAsia="Arial TUR;Arial" w:cs="Arial TUR;Arial"/>
          <w:rtl w:val="true"/>
        </w:rPr>
        <w:t xml:space="preserve"> </w:t>
      </w:r>
      <w:r>
        <w:rPr>
          <w:rtl w:val="true"/>
        </w:rPr>
        <w:t>שאני</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זוכרת</w:t>
      </w:r>
      <w:r>
        <w:rPr>
          <w:rFonts w:eastAsia="Arial TUR;Arial" w:cs="Arial TUR;Arial"/>
          <w:rtl w:val="true"/>
        </w:rPr>
        <w:t xml:space="preserve"> </w:t>
      </w:r>
      <w:r>
        <w:rPr>
          <w:rtl w:val="true"/>
        </w:rPr>
        <w:t>שקרה</w:t>
      </w:r>
      <w:r>
        <w:rPr>
          <w:rFonts w:eastAsia="Arial TUR;Arial" w:cs="Arial TUR;Arial"/>
          <w:rtl w:val="true"/>
        </w:rPr>
        <w:t xml:space="preserve"> </w:t>
      </w:r>
      <w:r>
        <w:rPr>
          <w:rtl w:val="true"/>
        </w:rPr>
        <w:t>פעמים</w:t>
      </w:r>
      <w:r>
        <w:rPr>
          <w:rFonts w:eastAsia="Arial TUR;Arial" w:cs="Arial TUR;Arial"/>
          <w:rtl w:val="true"/>
        </w:rPr>
        <w:t xml:space="preserve"> </w:t>
      </w:r>
      <w:r>
        <w:rPr>
          <w:rtl w:val="true"/>
        </w:rPr>
        <w:t>נוספות</w:t>
      </w:r>
      <w:r>
        <w:rPr>
          <w:rtl w:val="true"/>
        </w:rPr>
        <w:t>..." (</w:t>
      </w:r>
      <w:r>
        <w:rPr>
          <w:rtl w:val="true"/>
        </w:rPr>
        <w:t>פרוטוקול</w:t>
      </w:r>
      <w:r>
        <w:rPr>
          <w:rFonts w:eastAsia="Arial TUR;Arial" w:cs="Arial TUR;Arial"/>
          <w:rtl w:val="true"/>
        </w:rPr>
        <w:t xml:space="preserve"> </w:t>
      </w:r>
      <w:r>
        <w:rPr>
          <w:rtl w:val="true"/>
        </w:rPr>
        <w:t>הדיון</w:t>
      </w:r>
      <w:r>
        <w:rPr>
          <w:rtl w:val="true"/>
        </w:rPr>
        <w:t xml:space="preserve">, </w:t>
      </w:r>
      <w:r>
        <w:rPr>
          <w:rtl w:val="true"/>
        </w:rPr>
        <w:t>עמ</w:t>
      </w:r>
      <w:r>
        <w:rPr>
          <w:rtl w:val="true"/>
        </w:rPr>
        <w:t xml:space="preserve">' </w:t>
      </w:r>
      <w:r>
        <w:rPr/>
        <w:t>14</w:t>
      </w:r>
      <w:r>
        <w:rPr>
          <w:rtl w:val="true"/>
        </w:rPr>
        <w:t xml:space="preserve">, </w:t>
      </w:r>
      <w:r>
        <w:rPr>
          <w:rtl w:val="true"/>
        </w:rPr>
        <w:t>שורות</w:t>
      </w:r>
      <w:r>
        <w:rPr>
          <w:rFonts w:eastAsia="Arial TUR;Arial" w:cs="Arial TUR;Arial"/>
          <w:rtl w:val="true"/>
        </w:rPr>
        <w:t xml:space="preserve"> </w:t>
      </w:r>
      <w:r>
        <w:rPr/>
        <w:t>23-24</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בית המשפט גם הבהיר כאמור כי אירוע נוסף קרה עת הייתה המתלוננת כבת </w:t>
      </w:r>
      <w:r>
        <w:rPr/>
        <w:t>6</w:t>
      </w:r>
      <w:r>
        <w:rPr>
          <w:rtl w:val="true"/>
        </w:rPr>
        <w:t xml:space="preserve"> </w:t>
      </w:r>
      <w:r>
        <w:rPr>
          <w:rtl w:val="true"/>
        </w:rPr>
        <w:t>שנים</w:t>
      </w:r>
      <w:r>
        <w:rPr>
          <w:rtl w:val="true"/>
        </w:rPr>
        <w:t xml:space="preserve">, </w:t>
      </w:r>
      <w:r>
        <w:rPr>
          <w:rtl w:val="true"/>
        </w:rPr>
        <w:t>ולגביו לא ניתן להרשיע את המערער נוכח העובדה שמדובר בעבירה שבוצעה מחוץ לישראל</w:t>
      </w:r>
      <w:r>
        <w:rPr>
          <w:rtl w:val="true"/>
        </w:rPr>
        <w:t xml:space="preserve">. </w:t>
      </w:r>
      <w:r>
        <w:rPr>
          <w:rtl w:val="true"/>
        </w:rPr>
        <w:t>בית המשפט בחן אפוא באופן דקדקני ומפורט את מעשי המערער</w:t>
      </w:r>
      <w:r>
        <w:rPr>
          <w:rtl w:val="true"/>
        </w:rPr>
        <w:t xml:space="preserve">, </w:t>
      </w:r>
      <w:r>
        <w:rPr>
          <w:rtl w:val="true"/>
        </w:rPr>
        <w:t>כפי שעלו מתוך עדותה המהימנה של המתלוננת</w:t>
      </w:r>
      <w:r>
        <w:rPr>
          <w:rtl w:val="true"/>
        </w:rPr>
        <w:t xml:space="preserve">, </w:t>
      </w:r>
      <w:r>
        <w:rPr>
          <w:rtl w:val="true"/>
        </w:rPr>
        <w:t>ולא הרשיע את המערער בעבירה שבה התעורר ספק סביר בביצועה</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באותה מידה של דיוק בחן בית המשפט את הרשעת המערער בעבירות של אינוס בדרך של החדרת אצבעותיו לאיבר מינה</w:t>
      </w:r>
      <w:r>
        <w:rPr>
          <w:rtl w:val="true"/>
        </w:rPr>
        <w:t xml:space="preserve">. </w:t>
      </w:r>
      <w:r>
        <w:rPr>
          <w:rtl w:val="true"/>
        </w:rPr>
        <w:t xml:space="preserve">בית המשפט לא התעלם מכך שהמתלוננת פירטה והרחיבה בעיקר בתיאור אחד האירועים במהלכם החדיר המערער את אצבעותיו </w:t>
      </w:r>
      <w:r>
        <w:rPr>
          <w:rtl w:val="true"/>
        </w:rPr>
        <w:t>(</w:t>
      </w:r>
      <w:r>
        <w:rPr>
          <w:rtl w:val="true"/>
        </w:rPr>
        <w:t xml:space="preserve">במהלכו חשה המתלוננת </w:t>
      </w:r>
      <w:r>
        <w:rPr>
          <w:rtl w:val="true"/>
        </w:rPr>
        <w:t>"</w:t>
      </w:r>
      <w:r>
        <w:rPr>
          <w:rtl w:val="true"/>
        </w:rPr>
        <w:t>צמרמורת</w:t>
      </w:r>
      <w:r>
        <w:rPr>
          <w:rtl w:val="true"/>
        </w:rPr>
        <w:t xml:space="preserve">"), </w:t>
      </w:r>
      <w:r>
        <w:rPr>
          <w:rtl w:val="true"/>
        </w:rPr>
        <w:t>אך הבהיר כי בד בבד עם פירוט אותו אירוע</w:t>
      </w:r>
      <w:r>
        <w:rPr>
          <w:rtl w:val="true"/>
        </w:rPr>
        <w:t xml:space="preserve">, </w:t>
      </w:r>
      <w:r>
        <w:rPr>
          <w:rtl w:val="true"/>
        </w:rPr>
        <w:t>ציינה המתלוננת כי החדרת האצבעות הייתה דבר שבשגרה אשר אירע לעתים קרובות</w:t>
      </w:r>
      <w:r>
        <w:rPr>
          <w:rtl w:val="true"/>
        </w:rPr>
        <w:t xml:space="preserve">. </w:t>
      </w:r>
      <w:r>
        <w:rPr>
          <w:rtl w:val="true"/>
        </w:rPr>
        <w:t>בית המשפט מצא כי מעדותה של המתלוננת עולה באופן ברור כי לא היה מדובר באירוע חד פעמי או חריג</w:t>
      </w:r>
      <w:r>
        <w:rPr>
          <w:rtl w:val="true"/>
        </w:rPr>
        <w:t xml:space="preserve">. </w:t>
      </w:r>
      <w:r>
        <w:rPr>
          <w:rtl w:val="true"/>
        </w:rPr>
        <w:t>כך למשל כאשר נשאלה המתלוננת אם מדובר היה באירוע חריג</w:t>
      </w:r>
      <w:r>
        <w:rPr>
          <w:rtl w:val="true"/>
        </w:rPr>
        <w:t xml:space="preserve">, </w:t>
      </w:r>
      <w:r>
        <w:rPr>
          <w:rtl w:val="true"/>
        </w:rPr>
        <w:t>ענתה</w:t>
      </w:r>
      <w:r>
        <w:rPr>
          <w:rtl w:val="true"/>
        </w:rPr>
        <w:t xml:space="preserve">: </w:t>
      </w:r>
    </w:p>
    <w:p>
      <w:pPr>
        <w:pStyle w:val="Ruller42"/>
        <w:numPr>
          <w:ilvl w:val="0"/>
          <w:numId w:val="0"/>
        </w:numPr>
        <w:ind w:hanging="0" w:start="0" w:end="0"/>
        <w:jc w:val="both"/>
        <w:rPr/>
      </w:pPr>
      <w:r>
        <w:rPr>
          <w:rtl w:val="true"/>
        </w:rPr>
      </w:r>
    </w:p>
    <w:p>
      <w:pPr>
        <w:pStyle w:val="Ruller51"/>
        <w:ind w:end="1282"/>
        <w:jc w:val="both"/>
        <w:rPr/>
      </w:pPr>
      <w:r>
        <w:rPr>
          <w:rtl w:val="true"/>
        </w:rPr>
        <w:t>"</w:t>
      </w:r>
      <w:r>
        <w:rPr>
          <w:rtl w:val="true"/>
        </w:rPr>
        <w:t>לא</w:t>
      </w:r>
      <w:r>
        <w:rPr>
          <w:rtl w:val="true"/>
        </w:rPr>
        <w:t xml:space="preserve">, </w:t>
      </w:r>
      <w:r>
        <w:rPr>
          <w:rtl w:val="true"/>
        </w:rPr>
        <w:t>זה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חריג</w:t>
      </w:r>
      <w:r>
        <w:rPr>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יכולה</w:t>
      </w:r>
      <w:r>
        <w:rPr>
          <w:rFonts w:eastAsia="Arial TUR;Arial" w:cs="Arial TUR;Arial"/>
          <w:rtl w:val="true"/>
        </w:rPr>
        <w:t xml:space="preserve"> </w:t>
      </w:r>
      <w:r>
        <w:rPr>
          <w:rtl w:val="true"/>
        </w:rPr>
        <w:t>להגיד</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בוודאות</w:t>
      </w:r>
      <w:r>
        <w:rPr>
          <w:rFonts w:eastAsia="Arial TUR;Arial" w:cs="Arial TUR;Arial"/>
          <w:rtl w:val="true"/>
        </w:rPr>
        <w:t xml:space="preserve"> </w:t>
      </w:r>
      <w:r>
        <w:rPr>
          <w:rtl w:val="true"/>
        </w:rPr>
        <w:t>כמה</w:t>
      </w:r>
      <w:r>
        <w:rPr>
          <w:rFonts w:eastAsia="Arial TUR;Arial" w:cs="Arial TUR;Arial"/>
          <w:rtl w:val="true"/>
        </w:rPr>
        <w:t xml:space="preserve"> </w:t>
      </w:r>
      <w:r>
        <w:rPr>
          <w:rtl w:val="true"/>
        </w:rPr>
        <w:t>פעמים</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זוכרת</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העניין</w:t>
      </w:r>
      <w:r>
        <w:rPr>
          <w:rFonts w:eastAsia="Arial TUR;Arial" w:cs="Arial TUR;Arial"/>
          <w:rtl w:val="true"/>
        </w:rPr>
        <w:t xml:space="preserve"> </w:t>
      </w:r>
      <w:r>
        <w:rPr>
          <w:rtl w:val="true"/>
        </w:rPr>
        <w:t>הכנסת</w:t>
      </w:r>
      <w:r>
        <w:rPr>
          <w:rFonts w:eastAsia="Arial TUR;Arial" w:cs="Arial TUR;Arial"/>
          <w:rtl w:val="true"/>
        </w:rPr>
        <w:t xml:space="preserve"> </w:t>
      </w:r>
      <w:r>
        <w:rPr>
          <w:rtl w:val="true"/>
        </w:rPr>
        <w:t>אצבעות</w:t>
      </w:r>
      <w:r>
        <w:rPr>
          <w:rFonts w:eastAsia="Arial TUR;Arial" w:cs="Arial TUR;Arial"/>
          <w:rtl w:val="true"/>
        </w:rPr>
        <w:t xml:space="preserve"> </w:t>
      </w:r>
      <w:r>
        <w:rPr>
          <w:rtl w:val="true"/>
        </w:rPr>
        <w:t>אבל</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לי</w:t>
      </w:r>
      <w:r>
        <w:rPr>
          <w:rtl w:val="true"/>
        </w:rPr>
        <w:t xml:space="preserve">, </w:t>
      </w:r>
      <w:r>
        <w:rPr>
          <w:rtl w:val="true"/>
        </w:rPr>
        <w:t>הרגיש</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שונה</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בעצם</w:t>
      </w:r>
      <w:r>
        <w:rPr>
          <w:rFonts w:eastAsia="Arial TUR;Arial" w:cs="Arial TUR;Arial"/>
          <w:rtl w:val="true"/>
        </w:rPr>
        <w:t xml:space="preserve"> </w:t>
      </w:r>
      <w:r>
        <w:rPr>
          <w:rtl w:val="true"/>
        </w:rPr>
        <w:t>ההרגשה</w:t>
      </w:r>
      <w:r>
        <w:rPr>
          <w:rFonts w:eastAsia="Arial TUR;Arial" w:cs="Arial TUR;Arial"/>
          <w:rtl w:val="true"/>
        </w:rPr>
        <w:t xml:space="preserve"> </w:t>
      </w:r>
      <w:r>
        <w:rPr>
          <w:rtl w:val="true"/>
        </w:rPr>
        <w:t>שהרגשתי</w:t>
      </w:r>
      <w:r>
        <w:rPr>
          <w:rtl w:val="true"/>
        </w:rPr>
        <w:t xml:space="preserve">, </w:t>
      </w:r>
      <w:r>
        <w:rPr>
          <w:rtl w:val="true"/>
        </w:rPr>
        <w:t>את</w:t>
      </w:r>
      <w:r>
        <w:rPr>
          <w:rFonts w:eastAsia="Arial TUR;Arial" w:cs="Arial TUR;Arial"/>
          <w:rtl w:val="true"/>
        </w:rPr>
        <w:t xml:space="preserve"> </w:t>
      </w:r>
      <w:r>
        <w:rPr>
          <w:rtl w:val="true"/>
        </w:rPr>
        <w:t>הצמרמורת</w:t>
      </w:r>
      <w:r>
        <w:rPr>
          <w:rFonts w:eastAsia="Arial TUR;Arial" w:cs="Arial TUR;Arial"/>
          <w:rtl w:val="true"/>
        </w:rPr>
        <w:t xml:space="preserve"> </w:t>
      </w:r>
      <w:r>
        <w:rPr>
          <w:rtl w:val="true"/>
        </w:rPr>
        <w:t>בגוף</w:t>
      </w:r>
      <w:r>
        <w:rPr>
          <w:rFonts w:eastAsia="Arial TUR;Arial" w:cs="Arial TUR;Arial"/>
          <w:rtl w:val="true"/>
        </w:rPr>
        <w:t xml:space="preserve"> </w:t>
      </w:r>
      <w:r>
        <w:rPr>
          <w:rtl w:val="true"/>
        </w:rPr>
        <w:t>שהרגשתי</w:t>
      </w:r>
      <w:r>
        <w:rPr>
          <w:rtl w:val="true"/>
        </w:rPr>
        <w:t xml:space="preserve">, </w:t>
      </w:r>
      <w:r>
        <w:rPr>
          <w:rtl w:val="true"/>
        </w:rPr>
        <w:t>לא</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האצבעות</w:t>
      </w:r>
      <w:r>
        <w:rPr>
          <w:rFonts w:eastAsia="Arial TUR;Arial" w:cs="Arial TUR;Arial"/>
          <w:rtl w:val="true"/>
        </w:rPr>
        <w:t xml:space="preserve"> </w:t>
      </w:r>
      <w:r>
        <w:rPr>
          <w:rtl w:val="true"/>
        </w:rPr>
        <w:t>שנכנסו</w:t>
      </w:r>
      <w:r>
        <w:rPr>
          <w:rFonts w:eastAsia="Arial TUR;Arial" w:cs="Arial TUR;Arial"/>
          <w:rtl w:val="true"/>
        </w:rPr>
        <w:t xml:space="preserve"> </w:t>
      </w:r>
      <w:r>
        <w:rPr>
          <w:rtl w:val="true"/>
        </w:rPr>
        <w:t>פנימה</w:t>
      </w:r>
      <w:r>
        <w:rPr>
          <w:rtl w:val="true"/>
        </w:rPr>
        <w:t xml:space="preserve">, </w:t>
      </w:r>
      <w:r>
        <w:rPr>
          <w:rtl w:val="true"/>
        </w:rPr>
        <w:t>זה</w:t>
      </w:r>
      <w:r>
        <w:rPr>
          <w:rFonts w:eastAsia="Arial TUR;Arial" w:cs="Arial TUR;Arial"/>
          <w:rtl w:val="true"/>
        </w:rPr>
        <w:t xml:space="preserve"> </w:t>
      </w:r>
      <w:r>
        <w:rPr>
          <w:rtl w:val="true"/>
        </w:rPr>
        <w:t>משהו</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הרגיש</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חדש</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משהו</w:t>
      </w:r>
      <w:r>
        <w:rPr>
          <w:rFonts w:eastAsia="Arial TUR;Arial" w:cs="Arial TUR;Arial"/>
          <w:rtl w:val="true"/>
        </w:rPr>
        <w:t xml:space="preserve"> </w:t>
      </w:r>
      <w:r>
        <w:rPr>
          <w:rtl w:val="true"/>
        </w:rPr>
        <w:t>שאני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מכירה</w:t>
      </w:r>
      <w:r>
        <w:rPr>
          <w:rtl w:val="true"/>
        </w:rPr>
        <w:t xml:space="preserve">, </w:t>
      </w:r>
      <w:r>
        <w:rPr>
          <w:rtl w:val="true"/>
        </w:rPr>
        <w:t>זה</w:t>
      </w:r>
      <w:r>
        <w:rPr>
          <w:rFonts w:eastAsia="Arial TUR;Arial" w:cs="Arial TUR;Arial"/>
          <w:rtl w:val="true"/>
        </w:rPr>
        <w:t xml:space="preserve"> </w:t>
      </w:r>
      <w:r>
        <w:rPr>
          <w:rtl w:val="true"/>
        </w:rPr>
        <w:t>היה</w:t>
      </w:r>
      <w:r>
        <w:rPr>
          <w:rtl w:val="true"/>
        </w:rPr>
        <w:t xml:space="preserve">, </w:t>
      </w:r>
      <w:r>
        <w:rPr>
          <w:rtl w:val="true"/>
        </w:rPr>
        <w:t>זה</w:t>
      </w:r>
      <w:r>
        <w:rPr>
          <w:rFonts w:eastAsia="Arial TUR;Arial" w:cs="Arial TUR;Arial"/>
          <w:rtl w:val="true"/>
        </w:rPr>
        <w:t xml:space="preserve"> </w:t>
      </w:r>
      <w:r>
        <w:rPr>
          <w:rtl w:val="true"/>
        </w:rPr>
        <w:t>הרגיש</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נורא</w:t>
      </w:r>
      <w:r>
        <w:rPr>
          <w:rFonts w:eastAsia="Arial TUR;Arial" w:cs="Arial TUR;Arial"/>
          <w:rtl w:val="true"/>
        </w:rPr>
        <w:t xml:space="preserve"> </w:t>
      </w:r>
      <w:r>
        <w:rPr>
          <w:rtl w:val="true"/>
        </w:rPr>
        <w:t>לגיטימי</w:t>
      </w:r>
      <w:r>
        <w:rPr>
          <w:rFonts w:eastAsia="Arial TUR;Arial" w:cs="Arial TUR;Arial"/>
          <w:rtl w:val="true"/>
        </w:rPr>
        <w:t xml:space="preserve"> </w:t>
      </w:r>
      <w:r>
        <w:rPr>
          <w:rtl w:val="true"/>
        </w:rPr>
        <w:t>ורגיל</w:t>
      </w:r>
      <w:r>
        <w:rPr>
          <w:rFonts w:eastAsia="Arial TUR;Arial" w:cs="Arial TUR;Arial"/>
          <w:rtl w:val="true"/>
        </w:rPr>
        <w:t xml:space="preserve"> </w:t>
      </w:r>
      <w:r>
        <w:rPr>
          <w:rtl w:val="true"/>
        </w:rPr>
        <w:t>וקבוע</w:t>
      </w:r>
      <w:r>
        <w:rPr>
          <w:rtl w:val="true"/>
        </w:rPr>
        <w:t xml:space="preserve">, </w:t>
      </w:r>
      <w:r>
        <w:rPr>
          <w:rtl w:val="true"/>
        </w:rPr>
        <w:t>זה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הפתיע</w:t>
      </w:r>
      <w:r>
        <w:rPr>
          <w:rFonts w:eastAsia="Arial TUR;Arial" w:cs="Arial TUR;Arial"/>
          <w:rtl w:val="true"/>
        </w:rPr>
        <w:t xml:space="preserve"> </w:t>
      </w:r>
      <w:r>
        <w:rPr>
          <w:rtl w:val="true"/>
        </w:rPr>
        <w:t>אותי</w:t>
      </w:r>
      <w:r>
        <w:rPr>
          <w:rtl w:val="true"/>
        </w:rPr>
        <w:t>..." (</w:t>
      </w:r>
      <w:r>
        <w:rPr>
          <w:rtl w:val="true"/>
        </w:rPr>
        <w:t>פרוטוקול</w:t>
      </w:r>
      <w:r>
        <w:rPr>
          <w:rFonts w:eastAsia="Arial TUR;Arial" w:cs="Arial TUR;Arial"/>
          <w:rtl w:val="true"/>
        </w:rPr>
        <w:t xml:space="preserve"> </w:t>
      </w:r>
      <w:r>
        <w:rPr>
          <w:rtl w:val="true"/>
        </w:rPr>
        <w:t>הדיון</w:t>
      </w:r>
      <w:r>
        <w:rPr>
          <w:rtl w:val="true"/>
        </w:rPr>
        <w:t xml:space="preserve">, </w:t>
      </w:r>
      <w:r>
        <w:rPr>
          <w:rtl w:val="true"/>
        </w:rPr>
        <w:t>עמ</w:t>
      </w:r>
      <w:r>
        <w:rPr>
          <w:rtl w:val="true"/>
        </w:rPr>
        <w:t xml:space="preserve">' </w:t>
      </w:r>
      <w:r>
        <w:rPr/>
        <w:t>13</w:t>
      </w:r>
      <w:r>
        <w:rPr>
          <w:rtl w:val="true"/>
        </w:rPr>
        <w:t xml:space="preserve">, </w:t>
      </w:r>
      <w:r>
        <w:rPr>
          <w:rtl w:val="true"/>
        </w:rPr>
        <w:t>שורות</w:t>
      </w:r>
      <w:r>
        <w:rPr>
          <w:rFonts w:eastAsia="Arial TUR;Arial" w:cs="Arial TUR;Arial"/>
          <w:rtl w:val="true"/>
        </w:rPr>
        <w:t xml:space="preserve"> </w:t>
      </w:r>
      <w:r>
        <w:rPr/>
        <w:t>31-27</w:t>
      </w:r>
      <w:r>
        <w:rPr>
          <w:rtl w:val="true"/>
        </w:rPr>
        <w:t>).</w:t>
      </w:r>
    </w:p>
    <w:p>
      <w:pPr>
        <w:pStyle w:val="Ruller42"/>
        <w:numPr>
          <w:ilvl w:val="0"/>
          <w:numId w:val="0"/>
        </w:numPr>
        <w:ind w:hanging="0" w:start="0" w:end="0"/>
        <w:jc w:val="both"/>
        <w:rPr/>
      </w:pPr>
      <w:r>
        <w:rPr>
          <w:rtl w:val="true"/>
        </w:rPr>
      </w:r>
    </w:p>
    <w:p>
      <w:pPr>
        <w:pStyle w:val="Ruller41"/>
        <w:ind w:end="0"/>
        <w:jc w:val="both"/>
        <w:rPr/>
      </w:pPr>
      <w:r>
        <w:rPr>
          <w:rtl w:val="true"/>
        </w:rPr>
        <w:t>ובהמשך</w:t>
      </w:r>
      <w:r>
        <w:rPr>
          <w:rtl w:val="true"/>
        </w:rPr>
        <w:t xml:space="preserve">, </w:t>
      </w:r>
      <w:r>
        <w:rPr>
          <w:rtl w:val="true"/>
        </w:rPr>
        <w:t>כאשר</w:t>
      </w:r>
      <w:r>
        <w:rPr>
          <w:rFonts w:eastAsia="Arial TUR;Arial" w:cs="Arial TUR;Arial"/>
          <w:rtl w:val="true"/>
        </w:rPr>
        <w:t xml:space="preserve"> </w:t>
      </w:r>
      <w:r>
        <w:rPr>
          <w:rtl w:val="true"/>
        </w:rPr>
        <w:t>נשאלה</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תדירות</w:t>
      </w:r>
      <w:r>
        <w:rPr>
          <w:rFonts w:eastAsia="Arial TUR;Arial" w:cs="Arial TUR;Arial"/>
          <w:rtl w:val="true"/>
        </w:rPr>
        <w:t xml:space="preserve"> </w:t>
      </w:r>
      <w:r>
        <w:rPr>
          <w:rtl w:val="true"/>
        </w:rPr>
        <w:t>הפעמים</w:t>
      </w:r>
      <w:r>
        <w:rPr>
          <w:rFonts w:eastAsia="Arial TUR;Arial" w:cs="Arial TUR;Arial"/>
          <w:rtl w:val="true"/>
        </w:rPr>
        <w:t xml:space="preserve"> </w:t>
      </w:r>
      <w:r>
        <w:rPr>
          <w:rtl w:val="true"/>
        </w:rPr>
        <w:t>שבהם</w:t>
      </w:r>
      <w:r>
        <w:rPr>
          <w:rFonts w:eastAsia="Arial TUR;Arial" w:cs="Arial TUR;Arial"/>
          <w:rtl w:val="true"/>
        </w:rPr>
        <w:t xml:space="preserve"> </w:t>
      </w:r>
      <w:r>
        <w:rPr>
          <w:rtl w:val="true"/>
        </w:rPr>
        <w:t>החדיר</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אצבעות</w:t>
      </w:r>
      <w:r>
        <w:rPr>
          <w:rFonts w:eastAsia="Arial TUR;Arial" w:cs="Arial TUR;Arial"/>
          <w:rtl w:val="true"/>
        </w:rPr>
        <w:t xml:space="preserve"> </w:t>
      </w:r>
      <w:r>
        <w:rPr>
          <w:rtl w:val="true"/>
        </w:rPr>
        <w:t>לאיבר</w:t>
      </w:r>
      <w:r>
        <w:rPr>
          <w:rFonts w:eastAsia="Arial TUR;Arial" w:cs="Arial TUR;Arial"/>
          <w:rtl w:val="true"/>
        </w:rPr>
        <w:t xml:space="preserve"> </w:t>
      </w:r>
      <w:r>
        <w:rPr>
          <w:rtl w:val="true"/>
        </w:rPr>
        <w:t>מינה</w:t>
      </w:r>
      <w:r>
        <w:rPr>
          <w:rtl w:val="true"/>
        </w:rPr>
        <w:t xml:space="preserve">, </w:t>
      </w:r>
      <w:r>
        <w:rPr>
          <w:rtl w:val="true"/>
        </w:rPr>
        <w:t>ענתה</w:t>
      </w:r>
      <w:r>
        <w:rPr>
          <w:rtl w:val="true"/>
        </w:rPr>
        <w:t>:</w:t>
      </w:r>
    </w:p>
    <w:p>
      <w:pPr>
        <w:pStyle w:val="Ruller41"/>
        <w:ind w:end="0"/>
        <w:jc w:val="both"/>
        <w:rPr/>
      </w:pPr>
      <w:r>
        <w:rPr>
          <w:rtl w:val="true"/>
        </w:rPr>
      </w:r>
    </w:p>
    <w:p>
      <w:pPr>
        <w:pStyle w:val="Ruller51"/>
        <w:ind w:end="1282"/>
        <w:jc w:val="both"/>
        <w:rPr/>
      </w:pPr>
      <w:r>
        <w:rPr>
          <w:rtl w:val="true"/>
        </w:rPr>
        <w:t>"</w:t>
      </w:r>
      <w:r>
        <w:rPr>
          <w:rtl w:val="true"/>
        </w:rPr>
        <w:t>זה</w:t>
      </w:r>
      <w:r>
        <w:rPr>
          <w:rFonts w:eastAsia="Arial TUR;Arial" w:cs="Arial TUR;Arial"/>
          <w:rtl w:val="true"/>
        </w:rPr>
        <w:t xml:space="preserve"> </w:t>
      </w:r>
      <w:r>
        <w:rPr>
          <w:rtl w:val="true"/>
        </w:rPr>
        <w:t>קרה</w:t>
      </w:r>
      <w:r>
        <w:rPr>
          <w:rtl w:val="true"/>
        </w:rPr>
        <w:t xml:space="preserve">, </w:t>
      </w:r>
      <w:r>
        <w:rPr>
          <w:rtl w:val="true"/>
        </w:rPr>
        <w:t>אני</w:t>
      </w:r>
      <w:r>
        <w:rPr>
          <w:rFonts w:eastAsia="Arial TUR;Arial" w:cs="Arial TUR;Arial"/>
          <w:rtl w:val="true"/>
        </w:rPr>
        <w:t xml:space="preserve"> </w:t>
      </w:r>
      <w:r>
        <w:rPr>
          <w:rtl w:val="true"/>
        </w:rPr>
        <w:t>שמה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מבחינת</w:t>
      </w:r>
      <w:r>
        <w:rPr>
          <w:rFonts w:eastAsia="Arial TUR;Arial" w:cs="Arial TUR;Arial"/>
          <w:rtl w:val="true"/>
        </w:rPr>
        <w:t xml:space="preserve"> </w:t>
      </w:r>
      <w:r>
        <w:rPr>
          <w:rtl w:val="true"/>
        </w:rPr>
        <w:t>פעמים</w:t>
      </w:r>
      <w:r>
        <w:rPr>
          <w:rtl w:val="true"/>
        </w:rPr>
        <w:t xml:space="preserve">, </w:t>
      </w:r>
      <w:r>
        <w:rPr>
          <w:rtl w:val="true"/>
        </w:rPr>
        <w:t>זה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בתל</w:t>
      </w:r>
      <w:r>
        <w:rPr>
          <w:rFonts w:eastAsia="Arial TUR;Arial" w:cs="Arial TUR;Arial"/>
          <w:rtl w:val="true"/>
        </w:rPr>
        <w:t xml:space="preserve"> </w:t>
      </w:r>
      <w:r>
        <w:rPr>
          <w:rtl w:val="true"/>
        </w:rPr>
        <w:t>אביב</w:t>
      </w:r>
      <w:r>
        <w:rPr>
          <w:rtl w:val="true"/>
        </w:rPr>
        <w:t xml:space="preserve">, </w:t>
      </w:r>
      <w:r>
        <w:rPr>
          <w:rtl w:val="true"/>
        </w:rPr>
        <w:t>הכל</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קורה</w:t>
      </w:r>
      <w:r>
        <w:rPr>
          <w:rFonts w:eastAsia="Arial TUR;Arial" w:cs="Arial TUR;Arial"/>
          <w:rtl w:val="true"/>
        </w:rPr>
        <w:t xml:space="preserve"> </w:t>
      </w:r>
      <w:r>
        <w:rPr>
          <w:rtl w:val="true"/>
        </w:rPr>
        <w:t>מבחינת</w:t>
      </w:r>
      <w:r>
        <w:rPr>
          <w:rFonts w:eastAsia="Arial TUR;Arial" w:cs="Arial TUR;Arial"/>
          <w:rtl w:val="true"/>
        </w:rPr>
        <w:t xml:space="preserve"> </w:t>
      </w:r>
      <w:r>
        <w:rPr>
          <w:rtl w:val="true"/>
        </w:rPr>
        <w:t>כמות</w:t>
      </w:r>
      <w:r>
        <w:rPr>
          <w:rFonts w:eastAsia="Arial TUR;Arial" w:cs="Arial TUR;Arial"/>
          <w:rtl w:val="true"/>
        </w:rPr>
        <w:t xml:space="preserve"> </w:t>
      </w:r>
      <w:r>
        <w:rPr>
          <w:rtl w:val="true"/>
        </w:rPr>
        <w:t>פעמים</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בתל</w:t>
      </w:r>
      <w:r>
        <w:rPr>
          <w:rFonts w:eastAsia="Arial TUR;Arial" w:cs="Arial TUR;Arial"/>
          <w:rtl w:val="true"/>
        </w:rPr>
        <w:t xml:space="preserve"> </w:t>
      </w:r>
      <w:r>
        <w:rPr>
          <w:rtl w:val="true"/>
        </w:rPr>
        <w:t>אביב</w:t>
      </w:r>
      <w:r>
        <w:rPr>
          <w:rFonts w:eastAsia="Arial TUR;Arial" w:cs="Arial TUR;Arial"/>
          <w:rtl w:val="true"/>
        </w:rPr>
        <w:t xml:space="preserve"> </w:t>
      </w:r>
      <w:r>
        <w:rPr>
          <w:rtl w:val="true"/>
        </w:rPr>
        <w:t>מאשר</w:t>
      </w:r>
      <w:r>
        <w:rPr>
          <w:rFonts w:eastAsia="Arial TUR;Arial" w:cs="Arial TUR;Arial"/>
          <w:rtl w:val="true"/>
        </w:rPr>
        <w:t xml:space="preserve"> </w:t>
      </w:r>
      <w:r>
        <w:rPr>
          <w:rtl w:val="true"/>
        </w:rPr>
        <w:t>בירושלים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בירושלים</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ויכוחים</w:t>
      </w:r>
      <w:r>
        <w:rPr>
          <w:rFonts w:eastAsia="Arial TUR;Arial" w:cs="Arial TUR;Arial"/>
          <w:rtl w:val="true"/>
        </w:rPr>
        <w:t xml:space="preserve"> </w:t>
      </w:r>
      <w:r>
        <w:rPr>
          <w:rtl w:val="true"/>
        </w:rPr>
        <w:t>והוא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עוזב</w:t>
      </w:r>
      <w:r>
        <w:rPr>
          <w:rtl w:val="true"/>
        </w:rPr>
        <w:t xml:space="preserve">, </w:t>
      </w:r>
      <w:r>
        <w:rPr>
          <w:rtl w:val="true"/>
        </w:rPr>
        <w:t>חוזר</w:t>
      </w:r>
      <w:r>
        <w:rPr>
          <w:rFonts w:eastAsia="Arial TUR;Arial" w:cs="Arial TUR;Arial"/>
          <w:rtl w:val="true"/>
        </w:rPr>
        <w:t xml:space="preserve"> </w:t>
      </w:r>
      <w:r>
        <w:rPr>
          <w:rtl w:val="true"/>
        </w:rPr>
        <w:t>ועוזב</w:t>
      </w:r>
      <w:r>
        <w:rPr>
          <w:rFonts w:eastAsia="Arial TUR;Arial" w:cs="Arial TUR;Arial"/>
          <w:rtl w:val="true"/>
        </w:rPr>
        <w:t xml:space="preserve"> </w:t>
      </w:r>
      <w:r>
        <w:rPr>
          <w:rtl w:val="true"/>
        </w:rPr>
        <w:t>וחוזר</w:t>
      </w:r>
      <w:r>
        <w:rPr>
          <w:rFonts w:eastAsia="Arial TUR;Arial" w:cs="Arial TUR;Arial"/>
          <w:rtl w:val="true"/>
        </w:rPr>
        <w:t xml:space="preserve"> </w:t>
      </w:r>
      <w:r>
        <w:rPr>
          <w:rtl w:val="true"/>
        </w:rPr>
        <w:t>אבל</w:t>
      </w:r>
      <w:r>
        <w:rPr>
          <w:rFonts w:eastAsia="Arial TUR;Arial" w:cs="Arial TUR;Arial"/>
          <w:rtl w:val="true"/>
        </w:rPr>
        <w:t xml:space="preserve"> </w:t>
      </w:r>
      <w:r>
        <w:rPr>
          <w:rtl w:val="true"/>
        </w:rPr>
        <w:t>בתל</w:t>
      </w:r>
      <w:r>
        <w:rPr>
          <w:rFonts w:eastAsia="Arial TUR;Arial" w:cs="Arial TUR;Arial"/>
          <w:rtl w:val="true"/>
        </w:rPr>
        <w:t xml:space="preserve"> </w:t>
      </w:r>
      <w:r>
        <w:rPr>
          <w:rtl w:val="true"/>
        </w:rPr>
        <w:t>אביב</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גר</w:t>
      </w:r>
      <w:r>
        <w:rPr>
          <w:rFonts w:eastAsia="Arial TUR;Arial" w:cs="Arial TUR;Arial"/>
          <w:rtl w:val="true"/>
        </w:rPr>
        <w:t xml:space="preserve"> </w:t>
      </w:r>
      <w:r>
        <w:rPr>
          <w:rtl w:val="true"/>
        </w:rPr>
        <w:t>איתנו</w:t>
      </w:r>
      <w:r>
        <w:rPr>
          <w:rFonts w:eastAsia="Arial TUR;Arial" w:cs="Arial TUR;Arial"/>
          <w:rtl w:val="true"/>
        </w:rPr>
        <w:t xml:space="preserve"> </w:t>
      </w:r>
      <w:r>
        <w:rPr>
          <w:rtl w:val="true"/>
        </w:rPr>
        <w:t>חד</w:t>
      </w:r>
      <w:r>
        <w:rPr>
          <w:rFonts w:eastAsia="Arial TUR;Arial" w:cs="Arial TUR;Arial"/>
          <w:rtl w:val="true"/>
        </w:rPr>
        <w:t xml:space="preserve"> </w:t>
      </w:r>
      <w:r>
        <w:rPr>
          <w:rtl w:val="true"/>
        </w:rPr>
        <w:t>משמעית</w:t>
      </w:r>
      <w:r>
        <w:rPr>
          <w:rFonts w:eastAsia="Arial TUR;Arial" w:cs="Arial TUR;Arial"/>
          <w:rtl w:val="true"/>
        </w:rPr>
        <w:t xml:space="preserve"> </w:t>
      </w:r>
      <w:r>
        <w:rPr>
          <w:rtl w:val="true"/>
        </w:rPr>
        <w:t>ואמא</w:t>
      </w:r>
      <w:r>
        <w:rPr>
          <w:rFonts w:eastAsia="Arial TUR;Arial" w:cs="Arial TUR;Arial"/>
          <w:rtl w:val="true"/>
        </w:rPr>
        <w:t xml:space="preserve"> </w:t>
      </w:r>
      <w:r>
        <w:rPr>
          <w:rtl w:val="true"/>
        </w:rPr>
        <w:t>לרוב</w:t>
      </w:r>
      <w:r>
        <w:rPr>
          <w:rFonts w:eastAsia="Arial TUR;Arial" w:cs="Arial TUR;Arial"/>
          <w:rtl w:val="true"/>
        </w:rPr>
        <w:t xml:space="preserve"> </w:t>
      </w:r>
      <w:r>
        <w:rPr>
          <w:rtl w:val="true"/>
        </w:rPr>
        <w:t>בעבודה</w:t>
      </w:r>
      <w:r>
        <w:rPr>
          <w:rtl w:val="true"/>
        </w:rPr>
        <w:t xml:space="preserve">. </w:t>
      </w:r>
      <w:r>
        <w:rPr>
          <w:rtl w:val="true"/>
        </w:rPr>
        <w:t>יותר</w:t>
      </w:r>
      <w:r>
        <w:rPr>
          <w:rFonts w:eastAsia="Arial TUR;Arial" w:cs="Arial TUR;Arial"/>
          <w:rtl w:val="true"/>
        </w:rPr>
        <w:t xml:space="preserve"> </w:t>
      </w:r>
      <w:r>
        <w:rPr>
          <w:rtl w:val="true"/>
        </w:rPr>
        <w:t>אינטנסיבי</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חד</w:t>
      </w:r>
      <w:r>
        <w:rPr>
          <w:rFonts w:eastAsia="Arial TUR;Arial" w:cs="Arial TUR;Arial"/>
          <w:rtl w:val="true"/>
        </w:rPr>
        <w:t xml:space="preserve"> </w:t>
      </w:r>
      <w:r>
        <w:rPr>
          <w:rtl w:val="true"/>
        </w:rPr>
        <w:t>משמעי</w:t>
      </w:r>
      <w:r>
        <w:rPr>
          <w:rFonts w:eastAsia="Arial TUR;Arial" w:cs="Arial TUR;Arial"/>
          <w:rtl w:val="true"/>
        </w:rPr>
        <w:t xml:space="preserve"> </w:t>
      </w:r>
      <w:r>
        <w:rPr>
          <w:rtl w:val="true"/>
        </w:rPr>
        <w:t>בתל</w:t>
      </w:r>
      <w:r>
        <w:rPr>
          <w:rFonts w:eastAsia="Arial TUR;Arial" w:cs="Arial TUR;Arial"/>
          <w:rtl w:val="true"/>
        </w:rPr>
        <w:t xml:space="preserve"> </w:t>
      </w:r>
      <w:r>
        <w:rPr>
          <w:rtl w:val="true"/>
        </w:rPr>
        <w:t>אביב</w:t>
      </w:r>
      <w:r>
        <w:rPr>
          <w:rtl w:val="true"/>
        </w:rPr>
        <w:t>" (</w:t>
      </w:r>
      <w:r>
        <w:rPr>
          <w:rtl w:val="true"/>
        </w:rPr>
        <w:t>פרוטוקול</w:t>
      </w:r>
      <w:r>
        <w:rPr>
          <w:rFonts w:eastAsia="Arial TUR;Arial" w:cs="Arial TUR;Arial"/>
          <w:rtl w:val="true"/>
        </w:rPr>
        <w:t xml:space="preserve"> </w:t>
      </w:r>
      <w:r>
        <w:rPr>
          <w:rtl w:val="true"/>
        </w:rPr>
        <w:t>הדיון</w:t>
      </w:r>
      <w:r>
        <w:rPr>
          <w:rtl w:val="true"/>
        </w:rPr>
        <w:t xml:space="preserve">, </w:t>
      </w:r>
      <w:r>
        <w:rPr>
          <w:rtl w:val="true"/>
        </w:rPr>
        <w:t>עמ</w:t>
      </w:r>
      <w:r>
        <w:rPr>
          <w:rtl w:val="true"/>
        </w:rPr>
        <w:t xml:space="preserve">' </w:t>
      </w:r>
      <w:r>
        <w:rPr/>
        <w:t>33</w:t>
      </w:r>
      <w:r>
        <w:rPr>
          <w:rtl w:val="true"/>
        </w:rPr>
        <w:t xml:space="preserve">, </w:t>
      </w:r>
      <w:r>
        <w:rPr>
          <w:rtl w:val="true"/>
        </w:rPr>
        <w:t>שורות</w:t>
      </w:r>
      <w:r>
        <w:rPr>
          <w:rFonts w:eastAsia="Arial TUR;Arial" w:cs="Arial TUR;Arial"/>
          <w:rtl w:val="true"/>
        </w:rPr>
        <w:t xml:space="preserve"> </w:t>
      </w:r>
      <w:r>
        <w:rPr/>
        <w:t>4-1</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אין בטענות המערער אפוא כדי להביא להתערבות בית משפט זה בממצאים אלה</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בית משפט זה הדגיש פעמים רבות בעבר כי אין לצפות מנפגעי עבירות מין ליתן גרסה שלמה</w:t>
      </w:r>
      <w:r>
        <w:rPr>
          <w:rtl w:val="true"/>
        </w:rPr>
        <w:t xml:space="preserve">, </w:t>
      </w:r>
      <w:r>
        <w:rPr>
          <w:rtl w:val="true"/>
        </w:rPr>
        <w:t>עקבית וחסרת אי</w:t>
      </w:r>
      <w:r>
        <w:rPr>
          <w:rtl w:val="true"/>
        </w:rPr>
        <w:t>-</w:t>
      </w:r>
      <w:r>
        <w:rPr>
          <w:rtl w:val="true"/>
        </w:rPr>
        <w:t>דיוקים באשר לנסיבות ביצוע העבירות</w:t>
      </w:r>
      <w:r>
        <w:rPr>
          <w:rtl w:val="true"/>
        </w:rPr>
        <w:t xml:space="preserve">, </w:t>
      </w:r>
      <w:r>
        <w:rPr>
          <w:rtl w:val="true"/>
        </w:rPr>
        <w:t xml:space="preserve">וניתן להסתפק במקרים המתאימים בגרעין האמת המצוי בדבריהם </w:t>
      </w:r>
      <w:r>
        <w:rPr>
          <w:rtl w:val="true"/>
        </w:rPr>
        <w:t>(</w:t>
      </w:r>
      <w:hyperlink r:id="rId1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808/16</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25</w:t>
      </w:r>
      <w:r>
        <w:rPr>
          <w:rtl w:val="true"/>
        </w:rPr>
        <w:t xml:space="preserve"> (</w:t>
      </w:r>
      <w:r>
        <w:rPr/>
        <w:t>23.5.2017</w:t>
      </w:r>
      <w:r>
        <w:rPr>
          <w:rtl w:val="true"/>
        </w:rPr>
        <w:t xml:space="preserve">)). </w:t>
      </w:r>
      <w:r>
        <w:rPr>
          <w:rtl w:val="true"/>
        </w:rPr>
        <w:t xml:space="preserve">וכפי שנאמר בהקשר זה בעבר בעניין </w:t>
      </w:r>
      <w:hyperlink r:id="rId1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3873/08</w:t>
        </w:r>
      </w:hyperlink>
      <w:r>
        <w:rPr>
          <w:rtl w:val="true"/>
        </w:rPr>
        <w:t xml:space="preserve"> </w:t>
      </w:r>
      <w:r>
        <w:rPr>
          <w:rFonts w:ascii="Century" w:hAnsi="Century" w:cs="Miriam"/>
          <w:b/>
          <w:b/>
          <w:spacing w:val="0"/>
          <w:szCs w:val="24"/>
          <w:rtl w:val="true"/>
        </w:rPr>
        <w:t>אטיאס</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w:t>
      </w:r>
      <w:r>
        <w:rPr/>
        <w:t>6.9.2010</w:t>
      </w:r>
      <w:r>
        <w:rPr>
          <w:rtl w:val="true"/>
        </w:rPr>
        <w:t>):</w:t>
      </w:r>
    </w:p>
    <w:p>
      <w:pPr>
        <w:pStyle w:val="Ruller41"/>
        <w:ind w:firstLine="720" w:end="0"/>
        <w:jc w:val="both"/>
        <w:rPr/>
      </w:pPr>
      <w:r>
        <w:rPr>
          <w:rtl w:val="true"/>
        </w:rPr>
      </w:r>
    </w:p>
    <w:p>
      <w:pPr>
        <w:pStyle w:val="Ruller51"/>
        <w:ind w:end="1282"/>
        <w:jc w:val="both"/>
        <w:rPr/>
      </w:pPr>
      <w:r>
        <w:rPr>
          <w:rtl w:val="true"/>
        </w:rPr>
        <w:t>"</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כבר</w:t>
      </w:r>
      <w:r>
        <w:rPr>
          <w:rFonts w:eastAsia="Arial TUR;Arial" w:cs="Arial TUR;Arial"/>
          <w:rtl w:val="true"/>
        </w:rPr>
        <w:t xml:space="preserve"> </w:t>
      </w:r>
      <w:r>
        <w:rPr>
          <w:rtl w:val="true"/>
        </w:rPr>
        <w:t>הדגיש</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פעם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מעטים</w:t>
      </w:r>
      <w:r>
        <w:rPr>
          <w:rFonts w:eastAsia="Arial TUR;Arial" w:cs="Arial TUR;Arial"/>
          <w:rtl w:val="true"/>
        </w:rPr>
        <w:t xml:space="preserve"> </w:t>
      </w:r>
      <w:r>
        <w:rPr>
          <w:rtl w:val="true"/>
        </w:rPr>
        <w:t>המקרים</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עדות</w:t>
      </w:r>
      <w:r>
        <w:rPr>
          <w:rFonts w:eastAsia="Arial TUR;Arial" w:cs="Arial TUR;Arial"/>
          <w:rtl w:val="true"/>
        </w:rPr>
        <w:t xml:space="preserve"> </w:t>
      </w:r>
      <w:r>
        <w:rPr>
          <w:rtl w:val="true"/>
        </w:rPr>
        <w:t>נפגע</w:t>
      </w:r>
      <w:r>
        <w:rPr>
          <w:rFonts w:eastAsia="Arial TUR;Arial" w:cs="Arial TUR;Arial"/>
          <w:rtl w:val="true"/>
        </w:rPr>
        <w:t xml:space="preserve"> </w:t>
      </w:r>
      <w:r>
        <w:rPr>
          <w:rtl w:val="true"/>
        </w:rPr>
        <w:t>תהא</w:t>
      </w:r>
      <w:r>
        <w:rPr>
          <w:rFonts w:eastAsia="Arial TUR;Arial" w:cs="Arial TUR;Arial"/>
          <w:rtl w:val="true"/>
        </w:rPr>
        <w:t xml:space="preserve"> </w:t>
      </w:r>
      <w:r>
        <w:rPr>
          <w:rtl w:val="true"/>
        </w:rPr>
        <w:t>חפה</w:t>
      </w:r>
      <w:r>
        <w:rPr>
          <w:rFonts w:eastAsia="Arial TUR;Arial" w:cs="Arial TUR;Arial"/>
          <w:rtl w:val="true"/>
        </w:rPr>
        <w:t xml:space="preserve"> </w:t>
      </w:r>
      <w:r>
        <w:rPr>
          <w:rtl w:val="true"/>
        </w:rPr>
        <w:t>לחלוטין</w:t>
      </w:r>
      <w:r>
        <w:rPr>
          <w:rFonts w:eastAsia="Arial TUR;Arial" w:cs="Arial TUR;Arial"/>
          <w:rtl w:val="true"/>
        </w:rPr>
        <w:t xml:space="preserve"> </w:t>
      </w:r>
      <w:r>
        <w:rPr>
          <w:rtl w:val="true"/>
        </w:rPr>
        <w:t>מפגמים</w:t>
      </w:r>
      <w:r>
        <w:rPr>
          <w:rtl w:val="true"/>
        </w:rPr>
        <w:t xml:space="preserve">, </w:t>
      </w:r>
      <w:r>
        <w:rPr>
          <w:rtl w:val="true"/>
        </w:rPr>
        <w:t>במיוחד</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אמור</w:t>
      </w:r>
      <w:r>
        <w:rPr>
          <w:rFonts w:eastAsia="Arial TUR;Arial" w:cs="Arial TUR;Arial"/>
          <w:rtl w:val="true"/>
        </w:rPr>
        <w:t xml:space="preserve"> </w:t>
      </w:r>
      <w:r>
        <w:rPr>
          <w:rtl w:val="true"/>
        </w:rPr>
        <w:t>הדבר</w:t>
      </w:r>
      <w:r>
        <w:rPr>
          <w:rFonts w:eastAsia="Arial TUR;Arial" w:cs="Arial TUR;Arial"/>
          <w:rtl w:val="true"/>
        </w:rPr>
        <w:t xml:space="preserve"> </w:t>
      </w:r>
      <w:r>
        <w:rPr>
          <w:rtl w:val="true"/>
        </w:rPr>
        <w:t>בעדות</w:t>
      </w:r>
      <w:r>
        <w:rPr>
          <w:rFonts w:eastAsia="Arial TUR;Arial" w:cs="Arial TUR;Arial"/>
          <w:rtl w:val="true"/>
        </w:rPr>
        <w:t xml:space="preserve"> </w:t>
      </w:r>
      <w:r>
        <w:rPr>
          <w:rtl w:val="true"/>
        </w:rPr>
        <w:t>העוסקת</w:t>
      </w:r>
      <w:r>
        <w:rPr>
          <w:rFonts w:eastAsia="Arial TUR;Arial" w:cs="Arial TUR;Arial"/>
          <w:rtl w:val="true"/>
        </w:rPr>
        <w:t xml:space="preserve"> </w:t>
      </w:r>
      <w:r>
        <w:rPr>
          <w:rtl w:val="true"/>
        </w:rPr>
        <w:t>בשחזור</w:t>
      </w:r>
      <w:r>
        <w:rPr>
          <w:rFonts w:eastAsia="Arial TUR;Arial" w:cs="Arial TUR;Arial"/>
          <w:rtl w:val="true"/>
        </w:rPr>
        <w:t xml:space="preserve"> </w:t>
      </w:r>
      <w:r>
        <w:rPr>
          <w:rtl w:val="true"/>
        </w:rPr>
        <w:t>חוויה</w:t>
      </w:r>
      <w:r>
        <w:rPr>
          <w:rFonts w:eastAsia="Arial TUR;Arial" w:cs="Arial TUR;Arial"/>
          <w:rtl w:val="true"/>
        </w:rPr>
        <w:t xml:space="preserve"> </w:t>
      </w:r>
      <w:r>
        <w:rPr>
          <w:rtl w:val="true"/>
        </w:rPr>
        <w:t>טראומטית</w:t>
      </w:r>
      <w:r>
        <w:rPr>
          <w:rFonts w:eastAsia="Arial TUR;Arial" w:cs="Arial TUR;Arial"/>
          <w:rtl w:val="true"/>
        </w:rPr>
        <w:t xml:space="preserve"> </w:t>
      </w:r>
      <w:r>
        <w:rPr>
          <w:rtl w:val="true"/>
        </w:rPr>
        <w:t>כעבירת</w:t>
      </w:r>
      <w:r>
        <w:rPr>
          <w:rFonts w:eastAsia="Arial TUR;Arial" w:cs="Arial TUR;Arial"/>
          <w:rtl w:val="true"/>
        </w:rPr>
        <w:t xml:space="preserve"> </w:t>
      </w:r>
      <w:r>
        <w:rPr>
          <w:rtl w:val="true"/>
        </w:rPr>
        <w:t>מין</w:t>
      </w:r>
      <w:r>
        <w:rPr>
          <w:rtl w:val="true"/>
        </w:rPr>
        <w:t xml:space="preserve">. </w:t>
      </w:r>
      <w:r>
        <w:rPr>
          <w:rtl w:val="true"/>
        </w:rPr>
        <w:t>לכן</w:t>
      </w:r>
      <w:r>
        <w:rPr>
          <w:rtl w:val="true"/>
        </w:rPr>
        <w:t xml:space="preserve">, </w:t>
      </w:r>
      <w:r>
        <w:rPr>
          <w:rtl w:val="true"/>
        </w:rPr>
        <w:t>השאלה</w:t>
      </w:r>
      <w:r>
        <w:rPr>
          <w:rFonts w:eastAsia="Arial TUR;Arial" w:cs="Arial TUR;Arial"/>
          <w:rtl w:val="true"/>
        </w:rPr>
        <w:t xml:space="preserve"> </w:t>
      </w:r>
      <w:r>
        <w:rPr>
          <w:rtl w:val="true"/>
        </w:rPr>
        <w:t>איננה</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קיימים</w:t>
      </w:r>
      <w:r>
        <w:rPr>
          <w:rFonts w:eastAsia="Arial TUR;Arial" w:cs="Arial TUR;Arial"/>
          <w:rtl w:val="true"/>
        </w:rPr>
        <w:t xml:space="preserve"> </w:t>
      </w:r>
      <w:r>
        <w:rPr>
          <w:rtl w:val="true"/>
        </w:rPr>
        <w:t>אי</w:t>
      </w:r>
      <w:r>
        <w:rPr>
          <w:rFonts w:eastAsia="Arial TUR;Arial" w:cs="Arial TUR;Arial"/>
          <w:rtl w:val="true"/>
        </w:rPr>
        <w:t xml:space="preserve"> </w:t>
      </w:r>
      <w:r>
        <w:rPr>
          <w:rtl w:val="true"/>
        </w:rPr>
        <w:t>דיוקים</w:t>
      </w:r>
      <w:r>
        <w:rPr>
          <w:rFonts w:eastAsia="Arial TUR;Arial" w:cs="Arial TUR;Arial"/>
          <w:rtl w:val="true"/>
        </w:rPr>
        <w:t xml:space="preserve"> </w:t>
      </w:r>
      <w:r>
        <w:rPr>
          <w:rtl w:val="true"/>
        </w:rPr>
        <w:t>ואי</w:t>
      </w:r>
      <w:r>
        <w:rPr>
          <w:rFonts w:eastAsia="Arial TUR;Arial" w:cs="Arial TUR;Arial"/>
          <w:rtl w:val="true"/>
        </w:rPr>
        <w:t xml:space="preserve"> </w:t>
      </w:r>
      <w:r>
        <w:rPr>
          <w:rtl w:val="true"/>
        </w:rPr>
        <w:t>התאמות</w:t>
      </w:r>
      <w:r>
        <w:rPr>
          <w:rFonts w:eastAsia="Arial TUR;Arial" w:cs="Arial TUR;Arial"/>
          <w:rtl w:val="true"/>
        </w:rPr>
        <w:t xml:space="preserve"> </w:t>
      </w:r>
      <w:r>
        <w:rPr>
          <w:rtl w:val="true"/>
        </w:rPr>
        <w:t>בפרטים</w:t>
      </w:r>
      <w:r>
        <w:rPr>
          <w:rtl w:val="true"/>
        </w:rPr>
        <w:t xml:space="preserve">, </w:t>
      </w:r>
      <w:r>
        <w:rPr>
          <w:rtl w:val="true"/>
        </w:rPr>
        <w:t>אלא</w:t>
      </w:r>
      <w:r>
        <w:rPr>
          <w:rFonts w:eastAsia="Arial TUR;Arial" w:cs="Arial TUR;Arial"/>
          <w:rtl w:val="true"/>
        </w:rPr>
        <w:t xml:space="preserve"> </w:t>
      </w:r>
      <w:r>
        <w:rPr>
          <w:rtl w:val="true"/>
        </w:rPr>
        <w:t>אם</w:t>
      </w:r>
      <w:r>
        <w:rPr>
          <w:rFonts w:eastAsia="Arial TUR;Arial" w:cs="Arial TUR;Arial"/>
          <w:rtl w:val="true"/>
        </w:rPr>
        <w:t xml:space="preserve"> </w:t>
      </w:r>
      <w:r>
        <w:rPr>
          <w:rFonts w:ascii="Century" w:hAnsi="Century" w:cs="Miriam"/>
          <w:b/>
          <w:b/>
          <w:spacing w:val="0"/>
          <w:sz w:val="24"/>
          <w:sz w:val="24"/>
          <w:szCs w:val="24"/>
          <w:rtl w:val="true"/>
        </w:rPr>
        <w:t>המקשה</w:t>
      </w:r>
      <w:r>
        <w:rPr>
          <w:rFonts w:ascii="Century" w:hAnsi="Century" w:eastAsia="Century" w:cs="Century"/>
          <w:b/>
          <w:b/>
          <w:spacing w:val="0"/>
          <w:sz w:val="24"/>
          <w:sz w:val="24"/>
          <w:szCs w:val="24"/>
          <w:rtl w:val="true"/>
        </w:rPr>
        <w:t xml:space="preserve"> </w:t>
      </w:r>
      <w:r>
        <w:rPr>
          <w:rtl w:val="true"/>
        </w:rPr>
        <w:t>כולה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אמינה</w:t>
      </w:r>
      <w:r>
        <w:rPr>
          <w:rFonts w:eastAsia="Arial TUR;Arial" w:cs="Arial TUR;Arial"/>
          <w:rtl w:val="true"/>
        </w:rPr>
        <w:t xml:space="preserve"> </w:t>
      </w:r>
      <w:r>
        <w:rPr>
          <w:rtl w:val="true"/>
        </w:rPr>
        <w:t>ואם</w:t>
      </w:r>
      <w:r>
        <w:rPr>
          <w:rFonts w:eastAsia="Arial TUR;Arial" w:cs="Arial TUR;Arial"/>
          <w:rtl w:val="true"/>
        </w:rPr>
        <w:t xml:space="preserve"> </w:t>
      </w:r>
      <w:r>
        <w:rPr>
          <w:rFonts w:ascii="Century" w:hAnsi="Century" w:cs="Miriam"/>
          <w:b/>
          <w:b/>
          <w:spacing w:val="0"/>
          <w:sz w:val="24"/>
          <w:sz w:val="24"/>
          <w:szCs w:val="24"/>
          <w:rtl w:val="true"/>
        </w:rPr>
        <w:t>הגרעין</w:t>
      </w:r>
      <w:r>
        <w:rPr>
          <w:rFonts w:ascii="Century" w:hAnsi="Century" w:eastAsia="Century" w:cs="Century"/>
          <w:b/>
          <w:b/>
          <w:spacing w:val="0"/>
          <w:sz w:val="24"/>
          <w:sz w:val="24"/>
          <w:szCs w:val="24"/>
          <w:rtl w:val="true"/>
        </w:rPr>
        <w:t xml:space="preserve"> </w:t>
      </w:r>
      <w:r>
        <w:rPr>
          <w:rFonts w:ascii="Century" w:hAnsi="Century" w:cs="Miriam"/>
          <w:b/>
          <w:b/>
          <w:spacing w:val="0"/>
          <w:sz w:val="24"/>
          <w:sz w:val="24"/>
          <w:szCs w:val="24"/>
          <w:rtl w:val="true"/>
        </w:rPr>
        <w:t>הקשה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האירועים</w:t>
      </w:r>
      <w:r>
        <w:rPr>
          <w:rFonts w:eastAsia="Arial TUR;Arial" w:cs="Arial TUR;Arial"/>
          <w:rtl w:val="true"/>
        </w:rPr>
        <w:t xml:space="preserve"> </w:t>
      </w:r>
      <w:r>
        <w:rPr>
          <w:rtl w:val="true"/>
        </w:rPr>
        <w:t>והתמונה</w:t>
      </w:r>
      <w:r>
        <w:rPr>
          <w:rFonts w:eastAsia="Arial TUR;Arial" w:cs="Arial TUR;Arial"/>
          <w:rtl w:val="true"/>
        </w:rPr>
        <w:t xml:space="preserve"> </w:t>
      </w:r>
      <w:r>
        <w:rPr>
          <w:rtl w:val="true"/>
        </w:rPr>
        <w:t>הכוללת</w:t>
      </w:r>
      <w:r>
        <w:rPr>
          <w:rFonts w:eastAsia="Arial TUR;Arial" w:cs="Arial TUR;Arial"/>
          <w:rtl w:val="true"/>
        </w:rPr>
        <w:t xml:space="preserve"> </w:t>
      </w:r>
      <w:r>
        <w:rPr>
          <w:rtl w:val="true"/>
        </w:rPr>
        <w:t>המתקבלת</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העדות</w:t>
      </w:r>
      <w:r>
        <w:rPr>
          <w:rFonts w:eastAsia="Arial TUR;Arial" w:cs="Arial TUR;Arial"/>
          <w:rtl w:val="true"/>
        </w:rPr>
        <w:t xml:space="preserve"> </w:t>
      </w:r>
      <w:r>
        <w:rPr>
          <w:rtl w:val="true"/>
        </w:rPr>
        <w:t>והחיזוקים</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מאפשרת</w:t>
      </w:r>
      <w:r>
        <w:rPr>
          <w:rFonts w:eastAsia="Arial TUR;Arial" w:cs="Arial TUR;Arial"/>
          <w:rtl w:val="true"/>
        </w:rPr>
        <w:t xml:space="preserve"> </w:t>
      </w:r>
      <w:r>
        <w:rPr>
          <w:rtl w:val="true"/>
        </w:rPr>
        <w:t>מסקנה</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אשמת</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מעבר</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ספק</w:t>
      </w:r>
      <w:r>
        <w:rPr>
          <w:rtl w:val="true"/>
        </w:rPr>
        <w:t xml:space="preserve">" </w:t>
      </w:r>
      <w:r>
        <w:rPr>
          <w:rtl w:val="true"/>
        </w:rPr>
        <w:t>(</w:t>
      </w:r>
      <w:r>
        <w:rPr>
          <w:rtl w:val="true"/>
        </w:rPr>
        <w:t>שם</w:t>
      </w:r>
      <w:r>
        <w:rPr>
          <w:rtl w:val="true"/>
        </w:rPr>
        <w:t xml:space="preserve">, </w:t>
      </w:r>
      <w:r>
        <w:rPr>
          <w:rtl w:val="true"/>
        </w:rPr>
        <w:t>פסקה</w:t>
      </w:r>
      <w:r>
        <w:rPr>
          <w:rFonts w:eastAsia="Arial TUR;Arial" w:cs="Arial TUR;Arial"/>
          <w:rtl w:val="true"/>
        </w:rPr>
        <w:t xml:space="preserve"> </w:t>
      </w:r>
      <w:r>
        <w:rPr/>
        <w:t>9</w:t>
      </w:r>
      <w:r>
        <w:rPr/>
        <w:t>6</w:t>
      </w:r>
      <w:r>
        <w:rPr>
          <w:rtl w:val="true"/>
        </w:rPr>
        <w:t xml:space="preserve"> [</w:t>
      </w:r>
      <w:r>
        <w:rPr>
          <w:rtl w:val="true"/>
        </w:rPr>
        <w:t>ההדגשות</w:t>
      </w:r>
      <w:r>
        <w:rPr>
          <w:rFonts w:eastAsia="Arial TUR;Arial" w:cs="Arial TUR;Arial"/>
          <w:rtl w:val="true"/>
        </w:rPr>
        <w:t xml:space="preserve"> </w:t>
      </w:r>
      <w:r>
        <w:rPr>
          <w:rtl w:val="true"/>
        </w:rPr>
        <w:t>במקור</w:t>
      </w:r>
      <w:r>
        <w:rPr>
          <w:rFonts w:eastAsia="Arial TUR;Arial" w:cs="Arial TUR;Arial"/>
          <w:rtl w:val="true"/>
        </w:rPr>
        <w:t xml:space="preserve"> </w:t>
      </w:r>
      <w:r>
        <w:rPr>
          <w:rtl w:val="true"/>
        </w:rPr>
        <w:t>–</w:t>
      </w:r>
      <w:r>
        <w:rPr>
          <w:rFonts w:eastAsia="Arial TUR;Arial" w:cs="Arial TUR;Arial"/>
          <w:rtl w:val="true"/>
        </w:rPr>
        <w:t xml:space="preserve"> </w:t>
      </w:r>
      <w:r>
        <w:rPr>
          <w:rtl w:val="true"/>
        </w:rPr>
        <w:t>ד</w:t>
      </w:r>
      <w:r>
        <w:rPr>
          <w:rtl w:val="true"/>
        </w:rPr>
        <w:t>.</w:t>
      </w:r>
      <w:r>
        <w:rPr>
          <w:rtl w:val="true"/>
        </w:rPr>
        <w:t>מ</w:t>
      </w:r>
      <w:r>
        <w:rPr>
          <w:rtl w:val="true"/>
        </w:rPr>
        <w:t>.]).</w:t>
      </w:r>
    </w:p>
    <w:p>
      <w:pPr>
        <w:pStyle w:val="Ruller41"/>
        <w:ind w:firstLine="720" w:end="0"/>
        <w:jc w:val="both"/>
        <w:rPr/>
      </w:pPr>
      <w:r>
        <w:rPr>
          <w:rtl w:val="true"/>
        </w:rPr>
      </w:r>
    </w:p>
    <w:p>
      <w:pPr>
        <w:pStyle w:val="Ruller41"/>
        <w:ind w:firstLine="720" w:end="0"/>
        <w:jc w:val="both"/>
        <w:rPr/>
      </w:pPr>
      <w:r>
        <w:rPr>
          <w:rtl w:val="true"/>
        </w:rPr>
        <w:t>העובדה</w:t>
      </w:r>
      <w:r>
        <w:rPr>
          <w:rFonts w:eastAsia="Arial TUR;Arial" w:cs="Arial TUR;Arial"/>
          <w:rtl w:val="true"/>
        </w:rPr>
        <w:t xml:space="preserve"> </w:t>
      </w:r>
      <w:r>
        <w:rPr>
          <w:rtl w:val="true"/>
        </w:rPr>
        <w:t>שהמתלוננת</w:t>
      </w:r>
      <w:r>
        <w:rPr>
          <w:rFonts w:eastAsia="Arial TUR;Arial" w:cs="Arial TUR;Arial"/>
          <w:rtl w:val="true"/>
        </w:rPr>
        <w:t xml:space="preserve"> </w:t>
      </w:r>
      <w:r>
        <w:rPr>
          <w:rtl w:val="true"/>
        </w:rPr>
        <w:t>הדגישה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מקרה</w:t>
      </w:r>
      <w:r>
        <w:rPr>
          <w:rFonts w:eastAsia="Arial TUR;Arial" w:cs="Arial TUR;Arial"/>
          <w:rtl w:val="true"/>
        </w:rPr>
        <w:t xml:space="preserve"> </w:t>
      </w:r>
      <w:r>
        <w:rPr>
          <w:rtl w:val="true"/>
        </w:rPr>
        <w:t>מסוים</w:t>
      </w:r>
      <w:r>
        <w:rPr>
          <w:rFonts w:eastAsia="Arial TUR;Arial" w:cs="Arial TUR;Arial"/>
          <w:rtl w:val="true"/>
        </w:rPr>
        <w:t xml:space="preserve"> </w:t>
      </w:r>
      <w:r>
        <w:rPr>
          <w:rtl w:val="true"/>
        </w:rPr>
        <w:t>נחרט</w:t>
      </w:r>
      <w:r>
        <w:rPr>
          <w:rFonts w:eastAsia="Arial TUR;Arial" w:cs="Arial TUR;Arial"/>
          <w:rtl w:val="true"/>
        </w:rPr>
        <w:t xml:space="preserve"> </w:t>
      </w:r>
      <w:r>
        <w:rPr>
          <w:rtl w:val="true"/>
        </w:rPr>
        <w:t>ביתר</w:t>
      </w:r>
      <w:r>
        <w:rPr>
          <w:rFonts w:eastAsia="Arial TUR;Arial" w:cs="Arial TUR;Arial"/>
          <w:rtl w:val="true"/>
        </w:rPr>
        <w:t xml:space="preserve"> </w:t>
      </w:r>
      <w:r>
        <w:rPr>
          <w:rtl w:val="true"/>
        </w:rPr>
        <w:t>שאת</w:t>
      </w:r>
      <w:r>
        <w:rPr>
          <w:rFonts w:eastAsia="Arial TUR;Arial" w:cs="Arial TUR;Arial"/>
          <w:rtl w:val="true"/>
        </w:rPr>
        <w:t xml:space="preserve"> </w:t>
      </w:r>
      <w:r>
        <w:rPr>
          <w:rtl w:val="true"/>
        </w:rPr>
        <w:t>בזכרונה</w:t>
      </w:r>
      <w:r>
        <w:rPr>
          <w:rtl w:val="true"/>
        </w:rPr>
        <w:t xml:space="preserve">, </w:t>
      </w:r>
      <w:r>
        <w:rPr>
          <w:rtl w:val="true"/>
        </w:rPr>
        <w:t>אין</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כשלעצמה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להקהות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זיכרונה</w:t>
      </w:r>
      <w:r>
        <w:rPr>
          <w:rFonts w:eastAsia="Arial TUR;Arial" w:cs="Arial TUR;Arial"/>
          <w:rtl w:val="true"/>
        </w:rPr>
        <w:t xml:space="preserve"> </w:t>
      </w:r>
      <w:r>
        <w:rPr>
          <w:rtl w:val="true"/>
        </w:rPr>
        <w:t>החד</w:t>
      </w:r>
      <w:r>
        <w:rPr>
          <w:rtl w:val="true"/>
        </w:rPr>
        <w:t>-</w:t>
      </w:r>
      <w:r>
        <w:rPr>
          <w:rtl w:val="true"/>
        </w:rPr>
        <w:t>משמעי</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התרחשות</w:t>
      </w:r>
      <w:r>
        <w:rPr>
          <w:rFonts w:eastAsia="Arial TUR;Arial" w:cs="Arial TUR;Arial"/>
          <w:rtl w:val="true"/>
        </w:rPr>
        <w:t xml:space="preserve"> </w:t>
      </w:r>
      <w:r>
        <w:rPr>
          <w:rtl w:val="true"/>
        </w:rPr>
        <w:t>אירועים</w:t>
      </w:r>
      <w:r>
        <w:rPr>
          <w:rFonts w:eastAsia="Arial TUR;Arial" w:cs="Arial TUR;Arial"/>
          <w:rtl w:val="true"/>
        </w:rPr>
        <w:t xml:space="preserve"> </w:t>
      </w:r>
      <w:r>
        <w:rPr>
          <w:rtl w:val="true"/>
        </w:rPr>
        <w:t>נוספים</w:t>
      </w:r>
      <w:r>
        <w:rPr>
          <w:rtl w:val="true"/>
        </w:rPr>
        <w:t xml:space="preserve">, </w:t>
      </w:r>
      <w:r>
        <w:rPr>
          <w:rtl w:val="true"/>
        </w:rPr>
        <w:t>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ידעה</w:t>
      </w:r>
      <w:r>
        <w:rPr>
          <w:rFonts w:eastAsia="Arial TUR;Arial" w:cs="Arial TUR;Arial"/>
          <w:rtl w:val="true"/>
        </w:rPr>
        <w:t xml:space="preserve"> </w:t>
      </w:r>
      <w:r>
        <w:rPr>
          <w:rtl w:val="true"/>
        </w:rPr>
        <w:t>להאריך</w:t>
      </w:r>
      <w:r>
        <w:rPr>
          <w:rFonts w:eastAsia="Arial TUR;Arial" w:cs="Arial TUR;Arial"/>
          <w:rtl w:val="true"/>
        </w:rPr>
        <w:t xml:space="preserve"> </w:t>
      </w:r>
      <w:r>
        <w:rPr>
          <w:rtl w:val="true"/>
        </w:rPr>
        <w:t>בפרטיהם</w:t>
      </w:r>
      <w:r>
        <w:rPr>
          <w:rtl w:val="true"/>
        </w:rPr>
        <w:t xml:space="preserve">. </w:t>
      </w:r>
      <w:r>
        <w:rPr>
          <w:rtl w:val="true"/>
        </w:rPr>
        <w:t>אין</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בטענות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ידעה</w:t>
      </w:r>
      <w:r>
        <w:rPr>
          <w:rFonts w:eastAsia="Arial TUR;Arial" w:cs="Arial TUR;Arial"/>
          <w:rtl w:val="true"/>
        </w:rPr>
        <w:t xml:space="preserve"> </w:t>
      </w:r>
      <w:r>
        <w:rPr>
          <w:rtl w:val="true"/>
        </w:rPr>
        <w:t>לפרט</w:t>
      </w:r>
      <w:r>
        <w:rPr>
          <w:rFonts w:eastAsia="Arial TUR;Arial" w:cs="Arial TUR;Arial"/>
          <w:rtl w:val="true"/>
        </w:rPr>
        <w:t xml:space="preserve"> </w:t>
      </w:r>
      <w:r>
        <w:rPr>
          <w:rtl w:val="true"/>
        </w:rPr>
        <w:t>היכן</w:t>
      </w:r>
      <w:r>
        <w:rPr>
          <w:rFonts w:eastAsia="Arial TUR;Arial" w:cs="Arial TUR;Arial"/>
          <w:rtl w:val="true"/>
        </w:rPr>
        <w:t xml:space="preserve"> </w:t>
      </w:r>
      <w:r>
        <w:rPr>
          <w:rtl w:val="true"/>
        </w:rPr>
        <w:t>בדיוק</w:t>
      </w:r>
      <w:r>
        <w:rPr>
          <w:rFonts w:eastAsia="Arial TUR;Arial" w:cs="Arial TUR;Arial"/>
          <w:rtl w:val="true"/>
        </w:rPr>
        <w:t xml:space="preserve"> </w:t>
      </w:r>
      <w:r>
        <w:rPr>
          <w:rtl w:val="true"/>
        </w:rPr>
        <w:t>אירעו</w:t>
      </w:r>
      <w:r>
        <w:rPr>
          <w:rFonts w:eastAsia="Arial TUR;Arial" w:cs="Arial TUR;Arial"/>
          <w:rtl w:val="true"/>
        </w:rPr>
        <w:t xml:space="preserve"> </w:t>
      </w:r>
      <w:r>
        <w:rPr>
          <w:rtl w:val="true"/>
        </w:rPr>
        <w:t>מקרים</w:t>
      </w:r>
      <w:r>
        <w:rPr>
          <w:rFonts w:eastAsia="Arial TUR;Arial" w:cs="Arial TUR;Arial"/>
          <w:rtl w:val="true"/>
        </w:rPr>
        <w:t xml:space="preserve"> </w:t>
      </w:r>
      <w:r>
        <w:rPr>
          <w:rtl w:val="true"/>
        </w:rPr>
        <w:t>נוספים</w:t>
      </w:r>
      <w:r>
        <w:rPr>
          <w:rtl w:val="true"/>
        </w:rPr>
        <w:t xml:space="preserve">, </w:t>
      </w:r>
      <w:r>
        <w:rPr>
          <w:rtl w:val="true"/>
        </w:rPr>
        <w:t>או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פרטיהם</w:t>
      </w:r>
      <w:r>
        <w:rPr>
          <w:rtl w:val="true"/>
        </w:rPr>
        <w:t xml:space="preserve">, </w:t>
      </w:r>
      <w:r>
        <w:rPr>
          <w:rtl w:val="true"/>
        </w:rPr>
        <w:t>כדי</w:t>
      </w:r>
      <w:r>
        <w:rPr>
          <w:rFonts w:eastAsia="Arial TUR;Arial" w:cs="Arial TUR;Arial"/>
          <w:rtl w:val="true"/>
        </w:rPr>
        <w:t xml:space="preserve"> </w:t>
      </w:r>
      <w:r>
        <w:rPr>
          <w:rtl w:val="true"/>
        </w:rPr>
        <w:t>לקעקע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עדותה</w:t>
      </w:r>
      <w:r>
        <w:rPr>
          <w:rFonts w:eastAsia="Arial TUR;Arial" w:cs="Arial TUR;Arial"/>
          <w:rtl w:val="true"/>
        </w:rPr>
        <w:t xml:space="preserve"> </w:t>
      </w:r>
      <w:r>
        <w:rPr>
          <w:rtl w:val="true"/>
        </w:rPr>
        <w:t>החד</w:t>
      </w:r>
      <w:r>
        <w:rPr>
          <w:rtl w:val="true"/>
        </w:rPr>
        <w:t>-</w:t>
      </w:r>
      <w:r>
        <w:rPr>
          <w:rtl w:val="true"/>
        </w:rPr>
        <w:t>משמעית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אירעו</w:t>
      </w:r>
      <w:r>
        <w:rPr>
          <w:rFonts w:eastAsia="Arial TUR;Arial" w:cs="Arial TUR;Arial"/>
          <w:rtl w:val="true"/>
        </w:rPr>
        <w:t xml:space="preserve"> </w:t>
      </w:r>
      <w:r>
        <w:rPr>
          <w:rtl w:val="true"/>
        </w:rPr>
        <w:t>אירועים</w:t>
      </w:r>
      <w:r>
        <w:rPr>
          <w:rFonts w:eastAsia="Arial TUR;Arial" w:cs="Arial TUR;Arial"/>
          <w:rtl w:val="true"/>
        </w:rPr>
        <w:t xml:space="preserve"> </w:t>
      </w:r>
      <w:r>
        <w:rPr>
          <w:rtl w:val="true"/>
        </w:rPr>
        <w:t>נוספים</w:t>
      </w:r>
      <w:r>
        <w:rPr>
          <w:rFonts w:eastAsia="Arial TUR;Arial" w:cs="Arial TUR;Arial"/>
          <w:rtl w:val="true"/>
        </w:rPr>
        <w:t xml:space="preserve"> </w:t>
      </w:r>
      <w:r>
        <w:rPr>
          <w:rtl w:val="true"/>
        </w:rPr>
        <w:t>מסוג</w:t>
      </w:r>
      <w:r>
        <w:rPr>
          <w:rFonts w:eastAsia="Arial TUR;Arial" w:cs="Arial TUR;Arial"/>
          <w:rtl w:val="true"/>
        </w:rPr>
        <w:t xml:space="preserve"> </w:t>
      </w:r>
      <w:r>
        <w:rPr>
          <w:rtl w:val="true"/>
        </w:rPr>
        <w:t>זה</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בשולי הדברים אציין לעניין זה</w:t>
      </w:r>
      <w:r>
        <w:rPr>
          <w:rtl w:val="true"/>
        </w:rPr>
        <w:t xml:space="preserve">, </w:t>
      </w:r>
      <w:r>
        <w:rPr>
          <w:rtl w:val="true"/>
        </w:rPr>
        <w:t>כי קשה להלום את טענת המערער אשר הכחיש באופן גורף ביצוע כל מעשה עבירה כלפי המתלוננת</w:t>
      </w:r>
      <w:r>
        <w:rPr>
          <w:rtl w:val="true"/>
        </w:rPr>
        <w:t xml:space="preserve">, </w:t>
      </w:r>
      <w:r>
        <w:rPr>
          <w:rtl w:val="true"/>
        </w:rPr>
        <w:t>וכיום דק פורתא במספר הפעמים שהחדיר את אצבעותיו לאיבר מינה של המתלוננת</w:t>
      </w:r>
      <w:r>
        <w:rPr>
          <w:rtl w:val="true"/>
        </w:rPr>
        <w:t xml:space="preserve">. </w:t>
      </w:r>
      <w:r>
        <w:rPr>
          <w:rtl w:val="true"/>
        </w:rPr>
        <w:t>מלאכתו של בית המשפט איננה טכנית אלא נועדה לחשוף את האמת</w:t>
      </w:r>
      <w:r>
        <w:rPr>
          <w:rtl w:val="true"/>
        </w:rPr>
        <w:t xml:space="preserve">. </w:t>
      </w:r>
      <w:r>
        <w:rPr>
          <w:rtl w:val="true"/>
        </w:rPr>
        <w:t>בנסיבות אלו</w:t>
      </w:r>
      <w:r>
        <w:rPr>
          <w:rtl w:val="true"/>
        </w:rPr>
        <w:t xml:space="preserve">, </w:t>
      </w:r>
      <w:r>
        <w:rPr>
          <w:rtl w:val="true"/>
        </w:rPr>
        <w:t>ספק רב אם היה מקום לאפשר למערער להעלות בשלב זה טענות באשר לאי</w:t>
      </w:r>
      <w:r>
        <w:rPr>
          <w:rtl w:val="true"/>
        </w:rPr>
        <w:t>-</w:t>
      </w:r>
      <w:r>
        <w:rPr>
          <w:rtl w:val="true"/>
        </w:rPr>
        <w:t>דיוק שנפל בספירת העבירות שבוצעו על ידו</w:t>
      </w:r>
      <w:r>
        <w:rPr>
          <w:rtl w:val="true"/>
        </w:rPr>
        <w:t xml:space="preserve">, </w:t>
      </w:r>
      <w:r>
        <w:rPr>
          <w:rtl w:val="true"/>
        </w:rPr>
        <w:t>שעה שבבירור משפטו הכחיש כליל שביצע כל עבירה</w:t>
      </w:r>
      <w:r>
        <w:rPr>
          <w:rtl w:val="true"/>
        </w:rPr>
        <w:t xml:space="preserve"> </w:t>
      </w:r>
      <w:r>
        <w:rPr>
          <w:rtl w:val="true"/>
        </w:rPr>
        <w:t>(</w:t>
      </w:r>
      <w:r>
        <w:rPr>
          <w:rtl w:val="true"/>
        </w:rPr>
        <w:t>השוו</w:t>
      </w:r>
      <w:r>
        <w:rPr>
          <w:rtl w:val="true"/>
        </w:rPr>
        <w:t xml:space="preserve">: </w:t>
      </w:r>
      <w:hyperlink r:id="rId1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7725/11</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18</w:t>
      </w:r>
      <w:r>
        <w:rPr>
          <w:rtl w:val="true"/>
        </w:rPr>
        <w:t xml:space="preserve"> (</w:t>
      </w:r>
      <w:r>
        <w:rPr/>
        <w:t>24.1.2013</w:t>
      </w:r>
      <w:r>
        <w:rPr>
          <w:rtl w:val="true"/>
        </w:rPr>
        <w:t xml:space="preserve">); </w:t>
      </w:r>
      <w:r>
        <w:rPr>
          <w:rtl w:val="true"/>
        </w:rPr>
        <w:t xml:space="preserve">עניין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דוד</w:t>
      </w:r>
      <w:r>
        <w:rPr>
          <w:rtl w:val="true"/>
        </w:rPr>
        <w:t xml:space="preserve">, </w:t>
      </w:r>
      <w:r>
        <w:rPr>
          <w:rtl w:val="true"/>
        </w:rPr>
        <w:t xml:space="preserve">פסקה </w:t>
      </w:r>
      <w:r>
        <w:rPr/>
        <w:t>25</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2"/>
        <w:numPr>
          <w:ilvl w:val="0"/>
          <w:numId w:val="1"/>
        </w:numPr>
        <w:ind w:hanging="0" w:start="0" w:end="0"/>
        <w:jc w:val="both"/>
        <w:rPr/>
      </w:pPr>
      <w:r>
        <w:rPr>
          <w:rtl w:val="true"/>
        </w:rPr>
        <w:t>ובאשר לערעור על גזר הדין</w:t>
      </w:r>
      <w:r>
        <w:rPr>
          <w:rtl w:val="true"/>
        </w:rPr>
        <w:t xml:space="preserve">. </w:t>
      </w:r>
      <w:r>
        <w:rPr>
          <w:rtl w:val="true"/>
        </w:rPr>
        <w:t>המערער טען כאמור כי מתחם העונש ההולם שנקבע סוטה ממדיניות הענישה הראויה וכי העונש שנקבע לו הוא בלתי סביר בהתחשב בנסיבות העניין</w:t>
      </w:r>
      <w:r>
        <w:rPr>
          <w:rtl w:val="true"/>
        </w:rPr>
        <w:t xml:space="preserve">, </w:t>
      </w:r>
      <w:r>
        <w:rPr>
          <w:rtl w:val="true"/>
        </w:rPr>
        <w:t>ובכלל זה בכך שבית המשפט לקח בחשבון במסגרת גזר הדין תקופות שבהן שהה מחוץ לישראל</w:t>
      </w:r>
      <w:r>
        <w:rPr>
          <w:rtl w:val="true"/>
        </w:rPr>
        <w:t xml:space="preserve">, </w:t>
      </w:r>
      <w:r>
        <w:rPr>
          <w:rtl w:val="true"/>
        </w:rPr>
        <w:t xml:space="preserve">ובהתעלם מתקופות ארוכות של </w:t>
      </w:r>
      <w:r>
        <w:rPr>
          <w:rtl w:val="true"/>
        </w:rPr>
        <w:t>"</w:t>
      </w:r>
      <w:r>
        <w:rPr>
          <w:rtl w:val="true"/>
        </w:rPr>
        <w:t>הפוגות</w:t>
      </w:r>
      <w:r>
        <w:rPr>
          <w:rtl w:val="true"/>
        </w:rPr>
        <w:t xml:space="preserve">" </w:t>
      </w:r>
      <w:r>
        <w:rPr>
          <w:rtl w:val="true"/>
        </w:rPr>
        <w:t>שבהן לא פגע במתלוננת</w:t>
      </w:r>
      <w:r>
        <w:rPr>
          <w:rtl w:val="true"/>
        </w:rPr>
        <w:t xml:space="preserve">. </w:t>
      </w:r>
      <w:r>
        <w:rPr>
          <w:rtl w:val="true"/>
        </w:rPr>
        <w:t>המשיבה טענה מנגד כי העונש שהוטל על המערער ראוי</w:t>
      </w:r>
      <w:r>
        <w:rPr>
          <w:rtl w:val="true"/>
        </w:rPr>
        <w:t xml:space="preserve">, </w:t>
      </w:r>
      <w:r>
        <w:rPr>
          <w:rtl w:val="true"/>
        </w:rPr>
        <w:t>הולם את נסיבותיו החמורות של המעשים בהם הורשע</w:t>
      </w:r>
      <w:r>
        <w:rPr>
          <w:rtl w:val="true"/>
        </w:rPr>
        <w:t xml:space="preserve">, </w:t>
      </w:r>
      <w:r>
        <w:rPr>
          <w:rtl w:val="true"/>
        </w:rPr>
        <w:t>ואת תוצאותיהם הקשות עבור המתלוננת</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 xml:space="preserve">כלל הוא כי אין זה מדרכה של ערכאת הערעור להתערב בעונש שהושת על ידי הערכאה הדיונית אלא בנסיבות חריגות בלבד בהן נפלה טעות בולטת או שהעונש שנגזר על ידה חורג במידה קיצונית </w:t>
      </w:r>
      <w:r>
        <w:rPr>
          <w:rtl w:val="true"/>
        </w:rPr>
        <w:t>מרמת הענישה</w:t>
      </w:r>
      <w:r>
        <w:rPr>
          <w:rtl w:val="true"/>
        </w:rPr>
        <w:t xml:space="preserve"> המקובלת בנסיבות דומות </w:t>
      </w:r>
      <w:r>
        <w:rPr>
          <w:rtl w:val="true"/>
        </w:rPr>
        <w:t>(</w:t>
      </w:r>
      <w:r>
        <w:rPr>
          <w:rtl w:val="true"/>
        </w:rPr>
        <w:t>ראו למשל לאחרונה</w:t>
      </w:r>
      <w:r>
        <w:rPr>
          <w:rtl w:val="true"/>
        </w:rPr>
        <w:t xml:space="preserve">: </w:t>
      </w:r>
      <w:hyperlink r:id="rId1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8153/19</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43</w:t>
      </w:r>
      <w:r>
        <w:rPr>
          <w:rtl w:val="true"/>
        </w:rPr>
        <w:t xml:space="preserve"> (</w:t>
      </w:r>
      <w:r>
        <w:rPr/>
        <w:t>20.10.2020</w:t>
      </w:r>
      <w:r>
        <w:rPr>
          <w:rtl w:val="true"/>
        </w:rPr>
        <w:t xml:space="preserve">); </w:t>
      </w:r>
      <w:hyperlink r:id="rId1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4629/19</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8</w:t>
      </w:r>
      <w:r>
        <w:rPr>
          <w:rtl w:val="true"/>
        </w:rPr>
        <w:t xml:space="preserve"> (</w:t>
      </w:r>
      <w:r>
        <w:rPr/>
        <w:t>19.11.2020</w:t>
      </w:r>
      <w:r>
        <w:rPr>
          <w:rtl w:val="true"/>
        </w:rPr>
        <w:t xml:space="preserve">)). </w:t>
      </w:r>
      <w:r>
        <w:rPr>
          <w:rtl w:val="true"/>
        </w:rPr>
        <w:t>מקרה זה אינו נמנה עם אותם מקרים חריגים המצדיקים התערבות בגזר דינו של בית המשפט המחוזי</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המערער טוען בין היתר כי מתחם העונש ההולם שקבע בית המשפט המחוזי בעניינו גבוה מהמתחם הנהוג במקרים דומים</w:t>
      </w:r>
      <w:r>
        <w:rPr>
          <w:rtl w:val="true"/>
        </w:rPr>
        <w:t xml:space="preserve">. </w:t>
      </w:r>
      <w:r>
        <w:rPr>
          <w:rtl w:val="true"/>
        </w:rPr>
        <w:t>אולם</w:t>
      </w:r>
      <w:r>
        <w:rPr>
          <w:rtl w:val="true"/>
        </w:rPr>
        <w:t xml:space="preserve">, </w:t>
      </w:r>
      <w:r>
        <w:rPr>
          <w:rtl w:val="true"/>
        </w:rPr>
        <w:t>כפי שנקבע בהקשר זה בעבר</w:t>
      </w:r>
      <w:r>
        <w:rPr>
          <w:rtl w:val="true"/>
        </w:rPr>
        <w:t xml:space="preserve">, </w:t>
      </w:r>
      <w:r>
        <w:rPr>
          <w:rtl w:val="true"/>
        </w:rPr>
        <w:t xml:space="preserve">ערכאת הערעור בוחנת </w:t>
      </w:r>
      <w:r>
        <w:rPr>
          <w:rtl w:val="true"/>
        </w:rPr>
        <w:t>"</w:t>
      </w:r>
      <w:r>
        <w:rPr>
          <w:rtl w:val="true"/>
        </w:rPr>
        <w:t>בראש ובראשונה</w:t>
      </w:r>
      <w:r>
        <w:rPr>
          <w:rtl w:val="true"/>
        </w:rPr>
        <w:t xml:space="preserve">, </w:t>
      </w:r>
      <w:r>
        <w:rPr>
          <w:rtl w:val="true"/>
        </w:rPr>
        <w:t>את התוצאה הסופית</w:t>
      </w:r>
      <w:r>
        <w:rPr>
          <w:rtl w:val="true"/>
        </w:rPr>
        <w:t xml:space="preserve">, </w:t>
      </w:r>
      <w:r>
        <w:rPr>
          <w:rtl w:val="true"/>
        </w:rPr>
        <w:t xml:space="preserve">וגם אם נפלה שגגה באופן הפעלת מנגנון הבניית שיקול הדעת שעוגן בהוראות תיקון </w:t>
      </w:r>
      <w:r>
        <w:rPr/>
        <w:t>113</w:t>
      </w:r>
      <w:r>
        <w:rPr>
          <w:rtl w:val="true"/>
        </w:rPr>
        <w:t xml:space="preserve">, </w:t>
      </w:r>
      <w:r>
        <w:rPr>
          <w:rtl w:val="true"/>
        </w:rPr>
        <w:t>אין בכך כדי להצדיק קבלת ערעור כאשר התוצאה העונשית אינה מצדיקה התערבות</w:t>
      </w:r>
      <w:r>
        <w:rPr>
          <w:rtl w:val="true"/>
        </w:rPr>
        <w:t>" (</w:t>
      </w:r>
      <w:hyperlink r:id="rId1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8109/15</w:t>
        </w:r>
      </w:hyperlink>
      <w:r>
        <w:rPr>
          <w:rtl w:val="true"/>
        </w:rPr>
        <w:t xml:space="preserve"> </w:t>
      </w:r>
      <w:r>
        <w:rPr>
          <w:rFonts w:ascii="Century" w:hAnsi="Century" w:cs="Miriam"/>
          <w:b/>
          <w:b/>
          <w:spacing w:val="0"/>
          <w:sz w:val="22"/>
          <w:sz w:val="22"/>
          <w:szCs w:val="24"/>
          <w:rtl w:val="true"/>
        </w:rPr>
        <w:t>אביטן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8</w:t>
      </w:r>
      <w:r>
        <w:rPr>
          <w:rtl w:val="true"/>
        </w:rPr>
        <w:t xml:space="preserve"> (</w:t>
      </w:r>
      <w:r>
        <w:rPr/>
        <w:t>9.6.2016</w:t>
      </w:r>
      <w:r>
        <w:rPr>
          <w:rtl w:val="true"/>
        </w:rPr>
        <w:t xml:space="preserve">); </w:t>
      </w:r>
      <w:r>
        <w:rPr>
          <w:rtl w:val="true"/>
        </w:rPr>
        <w:t>וראו גם</w:t>
      </w:r>
      <w:r>
        <w:rPr>
          <w:rtl w:val="true"/>
        </w:rPr>
        <w:t xml:space="preserve">: </w:t>
      </w:r>
      <w:hyperlink r:id="rId2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2048/18</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12</w:t>
      </w:r>
      <w:r>
        <w:rPr>
          <w:rtl w:val="true"/>
        </w:rPr>
        <w:t xml:space="preserve"> (</w:t>
      </w:r>
      <w:r>
        <w:rPr/>
        <w:t>14.11.2018</w:t>
      </w:r>
      <w:r>
        <w:rPr>
          <w:rtl w:val="true"/>
        </w:rPr>
        <w:t xml:space="preserve">); </w:t>
      </w:r>
      <w:hyperlink r:id="rId2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2935/19</w:t>
        </w:r>
      </w:hyperlink>
      <w:r>
        <w:rPr>
          <w:rtl w:val="true"/>
        </w:rPr>
        <w:t xml:space="preserve"> </w:t>
      </w:r>
      <w:r>
        <w:rPr>
          <w:rFonts w:ascii="Century" w:hAnsi="Century" w:cs="Miriam"/>
          <w:b/>
          <w:b/>
          <w:spacing w:val="0"/>
          <w:sz w:val="22"/>
          <w:sz w:val="22"/>
          <w:szCs w:val="24"/>
          <w:rtl w:val="true"/>
        </w:rPr>
        <w:t>משהראוי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14</w:t>
      </w:r>
      <w:r>
        <w:rPr>
          <w:rtl w:val="true"/>
        </w:rPr>
        <w:t xml:space="preserve"> (</w:t>
      </w:r>
      <w:r>
        <w:rPr/>
        <w:t>24.10.2019</w:t>
      </w:r>
      <w:r>
        <w:rPr>
          <w:rtl w:val="true"/>
        </w:rPr>
        <w:t xml:space="preserve">)). </w:t>
      </w:r>
      <w:r>
        <w:rPr>
          <w:rtl w:val="true"/>
        </w:rPr>
        <w:t>בענייננו</w:t>
      </w:r>
      <w:r>
        <w:rPr>
          <w:rtl w:val="true"/>
        </w:rPr>
        <w:t xml:space="preserve">, </w:t>
      </w:r>
      <w:r>
        <w:rPr>
          <w:rtl w:val="true"/>
        </w:rPr>
        <w:t>אני סבור כי התוצאה אליה הגיע בית המשפט אינה מצדיקה את התערבותנו</w:t>
      </w:r>
      <w:r>
        <w:rPr>
          <w:rtl w:val="true"/>
        </w:rPr>
        <w:t xml:space="preserve">, </w:t>
      </w:r>
      <w:r>
        <w:rPr>
          <w:rtl w:val="true"/>
        </w:rPr>
        <w:t>אף כי מדובר בעונש שאינו קל</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בית משפט זה עמד לא פעם על החומרה שבביצוע עבירות מין בכלל</w:t>
      </w:r>
      <w:r>
        <w:rPr>
          <w:rtl w:val="true"/>
        </w:rPr>
        <w:t xml:space="preserve">, </w:t>
      </w:r>
      <w:r>
        <w:rPr>
          <w:rtl w:val="true"/>
        </w:rPr>
        <w:t>ובביצוע עבירות מין בקטינים בפרט</w:t>
      </w:r>
      <w:r>
        <w:rPr>
          <w:rtl w:val="true"/>
        </w:rPr>
        <w:t xml:space="preserve">. </w:t>
      </w:r>
      <w:r>
        <w:rPr>
          <w:rtl w:val="true"/>
        </w:rPr>
        <w:t>מלבד הפגיעה הפיזית הגלומה בעבירות אלו</w:t>
      </w:r>
      <w:r>
        <w:rPr>
          <w:rtl w:val="true"/>
        </w:rPr>
        <w:t xml:space="preserve">, </w:t>
      </w:r>
      <w:r>
        <w:rPr>
          <w:rtl w:val="true"/>
        </w:rPr>
        <w:t>מדובר בעבירות אשר רומסות את כבודו של הקרבן</w:t>
      </w:r>
      <w:r>
        <w:rPr>
          <w:rtl w:val="true"/>
        </w:rPr>
        <w:t xml:space="preserve">, </w:t>
      </w:r>
      <w:r>
        <w:rPr>
          <w:rtl w:val="true"/>
        </w:rPr>
        <w:t xml:space="preserve">המשמש ככלי לטובת סיפוק גחמותיו המיניות של האחר </w:t>
      </w:r>
      <w:r>
        <w:rPr>
          <w:rtl w:val="true"/>
        </w:rPr>
        <w:t>(</w:t>
      </w:r>
      <w:hyperlink r:id="rId2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3991/18</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11</w:t>
      </w:r>
      <w:r>
        <w:rPr>
          <w:rtl w:val="true"/>
        </w:rPr>
        <w:t xml:space="preserve"> (</w:t>
      </w:r>
      <w:r>
        <w:rPr/>
        <w:t>15.1.2020</w:t>
      </w:r>
      <w:r>
        <w:rPr>
          <w:rtl w:val="true"/>
        </w:rPr>
        <w:t xml:space="preserve">)). </w:t>
      </w:r>
      <w:r>
        <w:rPr>
          <w:rtl w:val="true"/>
        </w:rPr>
        <w:t>בפרט הודגשה חומרתן של עבירות מין המתבצעות במשפחה תוך ניצול נפשע של פערי כוחות ותמימות</w:t>
      </w:r>
      <w:r>
        <w:rPr>
          <w:rtl w:val="true"/>
        </w:rPr>
        <w:t xml:space="preserve">, </w:t>
      </w:r>
      <w:r>
        <w:rPr>
          <w:rtl w:val="true"/>
        </w:rPr>
        <w:t>בביתם</w:t>
      </w:r>
      <w:r>
        <w:rPr>
          <w:rtl w:val="true"/>
        </w:rPr>
        <w:t>-</w:t>
      </w:r>
      <w:r>
        <w:rPr>
          <w:rtl w:val="true"/>
        </w:rPr>
        <w:t>מבצרם של הקטינים</w:t>
      </w:r>
      <w:r>
        <w:rPr>
          <w:rtl w:val="true"/>
        </w:rPr>
        <w:t xml:space="preserve">, </w:t>
      </w:r>
      <w:r>
        <w:rPr>
          <w:rtl w:val="true"/>
        </w:rPr>
        <w:t>במקום שבו הם אמורים לחוש בטוחים ומוגנים</w:t>
      </w:r>
      <w:r>
        <w:rPr>
          <w:rtl w:val="true"/>
        </w:rPr>
        <w:t xml:space="preserve">. </w:t>
      </w:r>
      <w:r>
        <w:rPr>
          <w:rtl w:val="true"/>
        </w:rPr>
        <w:t>עוד עמד בית משפט זה על הצורך בנקיטת מדיניות ענישה מחמירה כלפי מי שהורשע בביצוע עבירות מין בתוך התא המשפחתי אשר תשקף את הנזקים הממושכים מהם סובלים נפגעי עבירות אלו</w:t>
      </w:r>
      <w:r>
        <w:rPr>
          <w:rtl w:val="true"/>
        </w:rPr>
        <w:t xml:space="preserve">, </w:t>
      </w:r>
      <w:r>
        <w:rPr>
          <w:rtl w:val="true"/>
        </w:rPr>
        <w:t xml:space="preserve">כמו גם את סלידתה העמוקה של החברה מהן ואת הוקעתן הנחרצת </w:t>
      </w:r>
      <w:r>
        <w:rPr>
          <w:rtl w:val="true"/>
        </w:rPr>
        <w:t>(</w:t>
      </w:r>
      <w:hyperlink r:id="rId2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4731/19</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8</w:t>
      </w:r>
      <w:r>
        <w:rPr>
          <w:rtl w:val="true"/>
        </w:rPr>
        <w:t xml:space="preserve"> (</w:t>
      </w:r>
      <w:r>
        <w:rPr/>
        <w:t>3.10.2019</w:t>
      </w:r>
      <w:r>
        <w:rPr>
          <w:rtl w:val="true"/>
        </w:rPr>
        <w:t xml:space="preserve">); </w:t>
      </w:r>
      <w:hyperlink r:id="rId2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7307/18</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21</w:t>
      </w:r>
      <w:r>
        <w:rPr>
          <w:rtl w:val="true"/>
        </w:rPr>
        <w:t xml:space="preserve"> (</w:t>
      </w:r>
      <w:r>
        <w:rPr/>
        <w:t>11.11.2019</w:t>
      </w:r>
      <w:r>
        <w:rPr>
          <w:rtl w:val="true"/>
        </w:rPr>
        <w:t xml:space="preserve">); </w:t>
      </w:r>
      <w:hyperlink r:id="rId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2538/19</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9</w:t>
      </w:r>
      <w:r>
        <w:rPr>
          <w:rtl w:val="true"/>
        </w:rPr>
        <w:t xml:space="preserve"> (</w:t>
      </w:r>
      <w:r>
        <w:rPr/>
        <w:t>13.11.2019</w:t>
      </w:r>
      <w:r>
        <w:rPr>
          <w:rtl w:val="true"/>
        </w:rPr>
        <w:t xml:space="preserve">); </w:t>
      </w:r>
      <w:hyperlink r:id="rId2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989/19</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48</w:t>
      </w:r>
      <w:r>
        <w:rPr>
          <w:rtl w:val="true"/>
        </w:rPr>
        <w:t xml:space="preserve"> (</w:t>
      </w:r>
      <w:r>
        <w:rPr/>
        <w:t>19.12.2019</w:t>
      </w:r>
      <w:r>
        <w:rPr>
          <w:rtl w:val="true"/>
        </w:rPr>
        <w:t xml:space="preserve">)). </w:t>
      </w:r>
      <w:r>
        <w:rPr>
          <w:rtl w:val="true"/>
        </w:rPr>
        <w:t xml:space="preserve">זאת גם כאשר מדובר בעבירות שבוצעו ללא </w:t>
      </w:r>
      <w:r>
        <w:rPr>
          <w:rtl w:val="true"/>
        </w:rPr>
        <w:t>"</w:t>
      </w:r>
      <w:r>
        <w:rPr>
          <w:rtl w:val="true"/>
        </w:rPr>
        <w:t>אלימות פיזית</w:t>
      </w:r>
      <w:r>
        <w:rPr>
          <w:rtl w:val="true"/>
        </w:rPr>
        <w:t xml:space="preserve">" </w:t>
      </w:r>
      <w:r>
        <w:rPr>
          <w:rtl w:val="true"/>
        </w:rPr>
        <w:t xml:space="preserve">רגילה </w:t>
      </w:r>
      <w:r>
        <w:rPr>
          <w:rtl w:val="true"/>
        </w:rPr>
        <w:t>(</w:t>
      </w:r>
      <w:r>
        <w:rPr>
          <w:rtl w:val="true"/>
        </w:rPr>
        <w:t>ראו למשל</w:t>
      </w:r>
      <w:r>
        <w:rPr>
          <w:rtl w:val="true"/>
        </w:rPr>
        <w:t xml:space="preserve">: </w:t>
      </w:r>
      <w:hyperlink r:id="rId2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2433/18</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14</w:t>
      </w:r>
      <w:r>
        <w:rPr>
          <w:rtl w:val="true"/>
        </w:rPr>
        <w:t xml:space="preserve"> (</w:t>
      </w:r>
      <w:r>
        <w:rPr/>
        <w:t>2.12.2018</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המעשים שביצע המערער הם חמורים ביותר</w:t>
      </w:r>
      <w:r>
        <w:rPr>
          <w:rtl w:val="true"/>
        </w:rPr>
        <w:t xml:space="preserve">. </w:t>
      </w:r>
      <w:r>
        <w:rPr>
          <w:rtl w:val="true"/>
        </w:rPr>
        <w:t>מעשיו גרמו למתלוננת לנזקים קשים אשר ילוו אותה למשך חייה</w:t>
      </w:r>
      <w:r>
        <w:rPr>
          <w:rtl w:val="true"/>
        </w:rPr>
        <w:t xml:space="preserve">, </w:t>
      </w:r>
      <w:r>
        <w:rPr>
          <w:rtl w:val="true"/>
        </w:rPr>
        <w:t>אשר עם השלכותיהם היא מתמודדת כיום ותיאלץ להתמודד בעתיד</w:t>
      </w:r>
      <w:r>
        <w:rPr>
          <w:rtl w:val="true"/>
        </w:rPr>
        <w:t xml:space="preserve">. </w:t>
      </w:r>
      <w:r>
        <w:rPr>
          <w:rtl w:val="true"/>
        </w:rPr>
        <w:t>זאת כפי שעולה לא רק מתסקיר נפגעת העבירה שהוגש בעניינה</w:t>
      </w:r>
      <w:r>
        <w:rPr>
          <w:rtl w:val="true"/>
        </w:rPr>
        <w:t xml:space="preserve">, </w:t>
      </w:r>
      <w:r>
        <w:rPr>
          <w:rtl w:val="true"/>
        </w:rPr>
        <w:t>אלא גם מהדברים שנשאה במהלך הדיון שהתקיים לפנינו בבית המשפט</w:t>
      </w:r>
      <w:r>
        <w:rPr>
          <w:rtl w:val="true"/>
        </w:rPr>
        <w:t xml:space="preserve">. </w:t>
      </w:r>
      <w:r>
        <w:rPr>
          <w:rtl w:val="true"/>
        </w:rPr>
        <w:t xml:space="preserve">המערער פגע ביחסי האמון שרחשה לו המתלוננת והיא גוררת עמה </w:t>
      </w:r>
      <w:r>
        <w:rPr>
          <w:rtl w:val="true"/>
        </w:rPr>
        <w:t>"</w:t>
      </w:r>
      <w:r>
        <w:rPr>
          <w:rtl w:val="true"/>
        </w:rPr>
        <w:t>פצע</w:t>
      </w:r>
      <w:r>
        <w:rPr>
          <w:rtl w:val="true"/>
        </w:rPr>
        <w:t xml:space="preserve">" </w:t>
      </w:r>
      <w:r>
        <w:rPr>
          <w:rtl w:val="true"/>
        </w:rPr>
        <w:t>נפשי פתוח</w:t>
      </w:r>
      <w:r>
        <w:rPr>
          <w:rtl w:val="true"/>
        </w:rPr>
        <w:t xml:space="preserve">. </w:t>
      </w:r>
      <w:r>
        <w:rPr>
          <w:rtl w:val="true"/>
        </w:rPr>
        <w:t>אין מדובר באירוע חד פעמי כי אם באירועים מתמשכים במשך מספר שנים ובדפוס חוזר</w:t>
      </w:r>
      <w:r>
        <w:rPr>
          <w:rtl w:val="true"/>
        </w:rPr>
        <w:t xml:space="preserve">. </w:t>
      </w:r>
      <w:r>
        <w:rPr>
          <w:rtl w:val="true"/>
        </w:rPr>
        <w:t>נסיבות העניין בכללותו מצדיקות אפוא ענישה מרתיעה ומחמירה אשר תרחיק את המערער מהמתלוננת ומהציבור לתקופה ממושכת</w:t>
      </w:r>
      <w:r>
        <w:rPr>
          <w:rtl w:val="true"/>
        </w:rPr>
        <w:t xml:space="preserve">. </w:t>
      </w:r>
      <w:r>
        <w:rPr>
          <w:rtl w:val="true"/>
        </w:rPr>
        <w:t>בהתחשב במכלול נסיבות העניין אפוא</w:t>
      </w:r>
      <w:r>
        <w:rPr>
          <w:rtl w:val="true"/>
        </w:rPr>
        <w:t xml:space="preserve">, </w:t>
      </w:r>
      <w:r>
        <w:rPr>
          <w:rtl w:val="true"/>
        </w:rPr>
        <w:t>לא קמה כל הצדקה להתערב בעונשת שהושת על המערער</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 xml:space="preserve">בשולי הדברים אציין כי לא מצאתי לשנות מהתוצאה גם בהתחשב בטענת המערער כי בית המשפט שגה בקבעו במסגרת גזר הדין כי </w:t>
      </w:r>
      <w:r>
        <w:rPr>
          <w:rtl w:val="true"/>
        </w:rPr>
        <w:t>"</w:t>
      </w:r>
      <w:r>
        <w:rPr>
          <w:rtl w:val="true"/>
        </w:rPr>
        <w:t>מדובר בעבירות רבות ושונות אשר בוצעו לאורך זמן</w:t>
      </w:r>
      <w:r>
        <w:rPr>
          <w:rtl w:val="true"/>
        </w:rPr>
        <w:t xml:space="preserve">, </w:t>
      </w:r>
      <w:r>
        <w:rPr>
          <w:rtl w:val="true"/>
        </w:rPr>
        <w:t>על פי שמונה שנים</w:t>
      </w:r>
      <w:r>
        <w:rPr>
          <w:rtl w:val="true"/>
        </w:rPr>
        <w:t>" (</w:t>
      </w:r>
      <w:r>
        <w:rPr>
          <w:rtl w:val="true"/>
        </w:rPr>
        <w:t xml:space="preserve">פסקה </w:t>
      </w:r>
      <w:r>
        <w:rPr/>
        <w:t>10</w:t>
      </w:r>
      <w:r>
        <w:rPr>
          <w:rtl w:val="true"/>
        </w:rPr>
        <w:t xml:space="preserve">). </w:t>
      </w:r>
      <w:r>
        <w:rPr>
          <w:rtl w:val="true"/>
        </w:rPr>
        <w:t>עיון בגזר הדין במלואו מלמד כי בית המשפט נתן את דעתו לעבירות שבוצעו אשר בגינן הוא גוזר את העונש</w:t>
      </w:r>
      <w:r>
        <w:rPr>
          <w:rtl w:val="true"/>
        </w:rPr>
        <w:t xml:space="preserve">, </w:t>
      </w:r>
      <w:r>
        <w:rPr>
          <w:rtl w:val="true"/>
        </w:rPr>
        <w:t>בהתייחס לעבירות שבוצעו בישראל בלבד</w:t>
      </w:r>
      <w:r>
        <w:rPr>
          <w:rtl w:val="true"/>
        </w:rPr>
        <w:t xml:space="preserve">. </w:t>
      </w:r>
      <w:r>
        <w:rPr>
          <w:rtl w:val="true"/>
        </w:rPr>
        <w:t>אין באמירה בודדת זו כדי להביא למסקנה כי שגה בית המשפט בגזר הדין שניתן</w:t>
      </w:r>
      <w:r>
        <w:rPr>
          <w:rtl w:val="true"/>
        </w:rPr>
        <w:t xml:space="preserve">. </w:t>
      </w:r>
      <w:r>
        <w:rPr>
          <w:rtl w:val="true"/>
        </w:rPr>
        <w:t>גם לא ניתן לקבל את הטענה כי היה מקום לקצר את התקופה בה יש להתחשב בעת גזירת הדין</w:t>
      </w:r>
      <w:r>
        <w:rPr>
          <w:rtl w:val="true"/>
        </w:rPr>
        <w:t xml:space="preserve">, </w:t>
      </w:r>
      <w:r>
        <w:rPr>
          <w:rtl w:val="true"/>
        </w:rPr>
        <w:t xml:space="preserve">נוכח תקופות של </w:t>
      </w:r>
      <w:r>
        <w:rPr>
          <w:rtl w:val="true"/>
        </w:rPr>
        <w:t>"</w:t>
      </w:r>
      <w:r>
        <w:rPr>
          <w:rtl w:val="true"/>
        </w:rPr>
        <w:t>הפוגות</w:t>
      </w:r>
      <w:r>
        <w:rPr>
          <w:rtl w:val="true"/>
        </w:rPr>
        <w:t xml:space="preserve">" </w:t>
      </w:r>
      <w:r>
        <w:rPr>
          <w:rtl w:val="true"/>
        </w:rPr>
        <w:t>שבהן לא בוצעו עבירות מין</w:t>
      </w:r>
      <w:r>
        <w:rPr>
          <w:rtl w:val="true"/>
        </w:rPr>
        <w:t xml:space="preserve">, </w:t>
      </w:r>
      <w:r>
        <w:rPr>
          <w:rtl w:val="true"/>
        </w:rPr>
        <w:t xml:space="preserve">כמו גם בתקופה לאחר שהגיעה המתלוננת לגיל </w:t>
      </w:r>
      <w:r>
        <w:rPr/>
        <w:t>12</w:t>
      </w:r>
      <w:r>
        <w:rPr>
          <w:rtl w:val="true"/>
        </w:rPr>
        <w:t xml:space="preserve"> </w:t>
      </w:r>
      <w:r>
        <w:rPr>
          <w:rtl w:val="true"/>
        </w:rPr>
        <w:t>שנים</w:t>
      </w:r>
      <w:r>
        <w:rPr>
          <w:rtl w:val="true"/>
        </w:rPr>
        <w:t xml:space="preserve">. </w:t>
      </w:r>
      <w:r>
        <w:rPr>
          <w:rtl w:val="true"/>
        </w:rPr>
        <w:t>לא שוכנעתי כי נותק רצף המעשים</w:t>
      </w:r>
      <w:r>
        <w:rPr>
          <w:rtl w:val="true"/>
        </w:rPr>
        <w:t xml:space="preserve">, </w:t>
      </w:r>
      <w:r>
        <w:rPr>
          <w:rtl w:val="true"/>
        </w:rPr>
        <w:t xml:space="preserve">גם בהתחשב בתקופות זמניות של </w:t>
      </w:r>
      <w:r>
        <w:rPr>
          <w:rtl w:val="true"/>
        </w:rPr>
        <w:t>"</w:t>
      </w:r>
      <w:r>
        <w:rPr>
          <w:rtl w:val="true"/>
        </w:rPr>
        <w:t>נחת</w:t>
      </w:r>
      <w:r>
        <w:rPr>
          <w:rtl w:val="true"/>
        </w:rPr>
        <w:t xml:space="preserve">" </w:t>
      </w:r>
      <w:r>
        <w:rPr>
          <w:rtl w:val="true"/>
        </w:rPr>
        <w:t>עליהם העידה המתלוננת</w:t>
      </w:r>
      <w:r>
        <w:rPr>
          <w:rtl w:val="true"/>
        </w:rPr>
        <w:t xml:space="preserve">. </w:t>
      </w:r>
      <w:r>
        <w:rPr>
          <w:rtl w:val="true"/>
        </w:rPr>
        <w:t>מה גם שמסכת העונשים</w:t>
      </w:r>
      <w:r>
        <w:rPr>
          <w:rtl w:val="true"/>
        </w:rPr>
        <w:t xml:space="preserve">, </w:t>
      </w:r>
      <w:r>
        <w:rPr>
          <w:rtl w:val="true"/>
        </w:rPr>
        <w:t xml:space="preserve">האיומים וההפצרות המיניות לא תמו לאחר הגעת המתלוננת לגיל </w:t>
      </w:r>
      <w:r>
        <w:rPr/>
        <w:t>12</w:t>
      </w:r>
      <w:r>
        <w:rPr>
          <w:rtl w:val="true"/>
        </w:rPr>
        <w:t xml:space="preserve"> (</w:t>
      </w:r>
      <w:r>
        <w:rPr>
          <w:rtl w:val="true"/>
        </w:rPr>
        <w:t>והשוו</w:t>
      </w:r>
      <w:r>
        <w:rPr>
          <w:rtl w:val="true"/>
        </w:rPr>
        <w:t xml:space="preserve">: </w:t>
      </w:r>
      <w:hyperlink r:id="rId2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4768/14</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3</w:t>
      </w:r>
      <w:r>
        <w:rPr>
          <w:rtl w:val="true"/>
        </w:rPr>
        <w:t xml:space="preserve"> (</w:t>
      </w:r>
      <w:r>
        <w:rPr/>
        <w:t>26.7.2016</w:t>
      </w:r>
      <w:r>
        <w:rPr>
          <w:rtl w:val="true"/>
        </w:rPr>
        <w:t>)).</w:t>
      </w:r>
    </w:p>
    <w:p>
      <w:pPr>
        <w:pStyle w:val="Ruller41"/>
        <w:ind w:end="0"/>
        <w:jc w:val="both"/>
        <w:rPr/>
      </w:pPr>
      <w:r>
        <w:rPr>
          <w:rtl w:val="true"/>
        </w:rPr>
      </w:r>
    </w:p>
    <w:p>
      <w:pPr>
        <w:pStyle w:val="Ruller41"/>
        <w:ind w:end="0"/>
        <w:jc w:val="both"/>
        <w:rPr/>
      </w:pPr>
      <w:r>
        <w:rPr>
          <w:rtl w:val="true"/>
        </w:rPr>
        <w:tab/>
      </w:r>
      <w:r>
        <w:rPr>
          <w:rtl w:val="true"/>
        </w:rPr>
        <w:t>בהתחשב</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לעיל</w:t>
      </w:r>
      <w:r>
        <w:rPr>
          <w:rtl w:val="true"/>
        </w:rPr>
        <w:t xml:space="preserve">, </w:t>
      </w:r>
      <w:r>
        <w:rPr>
          <w:rtl w:val="true"/>
        </w:rPr>
        <w:t>אם</w:t>
      </w:r>
      <w:r>
        <w:rPr>
          <w:rFonts w:eastAsia="Arial TUR;Arial" w:cs="Arial TUR;Arial"/>
          <w:rtl w:val="true"/>
        </w:rPr>
        <w:t xml:space="preserve"> </w:t>
      </w:r>
      <w:r>
        <w:rPr>
          <w:rtl w:val="true"/>
        </w:rPr>
        <w:t>תישמע</w:t>
      </w:r>
      <w:r>
        <w:rPr>
          <w:rFonts w:eastAsia="Arial TUR;Arial" w:cs="Arial TUR;Arial"/>
          <w:rtl w:val="true"/>
        </w:rPr>
        <w:t xml:space="preserve"> </w:t>
      </w:r>
      <w:r>
        <w:rPr>
          <w:rtl w:val="true"/>
        </w:rPr>
        <w:t>דעתי</w:t>
      </w:r>
      <w:r>
        <w:rPr>
          <w:rtl w:val="true"/>
        </w:rPr>
        <w:t xml:space="preserve">, </w:t>
      </w:r>
      <w:r>
        <w:rPr>
          <w:rtl w:val="true"/>
        </w:rPr>
        <w:t>הערעור</w:t>
      </w:r>
      <w:r>
        <w:rPr>
          <w:rFonts w:eastAsia="Arial TUR;Arial" w:cs="Arial TUR;Arial"/>
          <w:rtl w:val="true"/>
        </w:rPr>
        <w:t xml:space="preserve"> </w:t>
      </w:r>
      <w:r>
        <w:rPr>
          <w:rtl w:val="true"/>
        </w:rPr>
        <w:t>ידחה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שני</w:t>
      </w:r>
      <w:r>
        <w:rPr>
          <w:rFonts w:eastAsia="Arial TUR;Arial" w:cs="Arial TUR;Arial"/>
          <w:rtl w:val="true"/>
        </w:rPr>
        <w:t xml:space="preserve"> </w:t>
      </w:r>
      <w:r>
        <w:rPr>
          <w:rtl w:val="true"/>
        </w:rPr>
        <w:t>חלקיו</w:t>
      </w:r>
      <w:r>
        <w:rPr>
          <w:rtl w:val="true"/>
        </w:rPr>
        <w:t>.</w:t>
      </w:r>
    </w:p>
    <w:p>
      <w:pPr>
        <w:pStyle w:val="Ruller41"/>
        <w:spacing w:lineRule="auto" w:line="240"/>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1"/>
              <w:snapToGrid w:val="false"/>
              <w:ind w:end="0"/>
              <w:jc w:val="center"/>
              <w:rPr/>
            </w:pPr>
            <w:r>
              <w:rPr>
                <w:rtl w:val="true"/>
              </w:rPr>
            </w:r>
          </w:p>
        </w:tc>
        <w:tc>
          <w:tcPr>
            <w:tcW w:w="2787" w:type="dxa"/>
            <w:tcBorders/>
          </w:tcPr>
          <w:p>
            <w:pPr>
              <w:pStyle w:val="Ruller41"/>
              <w:snapToGrid w:val="false"/>
              <w:ind w:end="0"/>
              <w:jc w:val="center"/>
              <w:rPr/>
            </w:pPr>
            <w:r>
              <w:rPr>
                <w:rtl w:val="true"/>
              </w:rPr>
            </w:r>
          </w:p>
        </w:tc>
        <w:tc>
          <w:tcPr>
            <w:tcW w:w="2790"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1"/>
        <w:ind w:end="0"/>
        <w:jc w:val="both"/>
        <w:rPr/>
      </w:pPr>
      <w:r>
        <w:rPr>
          <w:rtl w:val="true"/>
        </w:rPr>
      </w:r>
    </w:p>
    <w:p>
      <w:pPr>
        <w:pStyle w:val="BODYVERDICT"/>
        <w:ind w:end="0"/>
        <w:jc w:val="start"/>
        <w:rPr>
          <w:rFonts w:cs="Miriam"/>
          <w:sz w:val="24"/>
          <w:szCs w:val="24"/>
          <w:u w:val="single"/>
        </w:rPr>
      </w:pPr>
      <w:r>
        <w:rPr>
          <w:rFonts w:cs="Miriam"/>
          <w:sz w:val="24"/>
          <w:sz w:val="24"/>
          <w:szCs w:val="24"/>
          <w:u w:val="single"/>
          <w:rtl w:val="true"/>
        </w:rPr>
        <w:t>השופט</w:t>
      </w:r>
      <w:r>
        <w:rPr>
          <w:rFonts w:cs="Miriam"/>
          <w:sz w:val="24"/>
          <w:sz w:val="24"/>
          <w:szCs w:val="24"/>
          <w:u w:val="single"/>
          <w:rtl w:val="true"/>
        </w:rPr>
        <w:t>ת</w:t>
      </w:r>
      <w:r>
        <w:rPr>
          <w:rFonts w:cs="Times New Roman;Times New Roman"/>
          <w:sz w:val="24"/>
          <w:sz w:val="24"/>
          <w:szCs w:val="24"/>
          <w:u w:val="single"/>
          <w:rtl w:val="true"/>
        </w:rPr>
        <w:t xml:space="preserve"> </w:t>
      </w:r>
      <w:r>
        <w:rPr>
          <w:rFonts w:cs="Miriam"/>
          <w:sz w:val="24"/>
          <w:sz w:val="24"/>
          <w:szCs w:val="24"/>
          <w:u w:val="single"/>
          <w:rtl w:val="true"/>
        </w:rPr>
        <w:t>ע</w:t>
      </w:r>
      <w:r>
        <w:rPr>
          <w:rFonts w:cs="Miriam"/>
          <w:sz w:val="24"/>
          <w:szCs w:val="24"/>
          <w:u w:val="single"/>
          <w:rtl w:val="true"/>
        </w:rPr>
        <w:t xml:space="preserve">' </w:t>
      </w:r>
      <w:r>
        <w:rPr>
          <w:rFonts w:cs="Miriam"/>
          <w:sz w:val="24"/>
          <w:sz w:val="24"/>
          <w:szCs w:val="24"/>
          <w:u w:val="single"/>
          <w:rtl w:val="true"/>
        </w:rPr>
        <w:t>ברון</w:t>
      </w:r>
      <w:r>
        <w:rPr>
          <w:rFonts w:cs="Miriam"/>
          <w:sz w:val="24"/>
          <w:szCs w:val="24"/>
          <w:u w:val="single"/>
          <w:rtl w:val="true"/>
        </w:rPr>
        <w:t>:</w:t>
      </w:r>
    </w:p>
    <w:p>
      <w:pPr>
        <w:pStyle w:val="Ruller41"/>
        <w:ind w:end="0"/>
        <w:jc w:val="both"/>
        <w:rPr/>
      </w:pPr>
      <w:r>
        <w:rPr>
          <w:rtl w:val="true"/>
        </w:rPr>
        <w:tab/>
      </w:r>
    </w:p>
    <w:p>
      <w:pPr>
        <w:pStyle w:val="Ruller41"/>
        <w:ind w:end="0"/>
        <w:jc w:val="both"/>
        <w:rPr/>
      </w:pPr>
      <w:r>
        <w:rPr>
          <w:rtl w:val="true"/>
        </w:rPr>
        <w:tab/>
      </w:r>
      <w:r>
        <w:rPr>
          <w:rtl w:val="true"/>
        </w:rPr>
        <w:t>אני</w:t>
      </w:r>
      <w:r>
        <w:rPr>
          <w:rFonts w:eastAsia="Arial TUR;Arial" w:cs="Arial TUR;Arial"/>
          <w:rtl w:val="true"/>
        </w:rPr>
        <w:t xml:space="preserve"> </w:t>
      </w:r>
      <w:r>
        <w:rPr>
          <w:rtl w:val="true"/>
        </w:rPr>
        <w:t>מצרפת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הסכמתי</w:t>
      </w:r>
      <w:r>
        <w:rPr>
          <w:rFonts w:eastAsia="Arial TUR;Arial" w:cs="Arial TUR;Arial"/>
          <w:rtl w:val="true"/>
        </w:rPr>
        <w:t xml:space="preserve"> </w:t>
      </w:r>
      <w:r>
        <w:rPr>
          <w:rtl w:val="true"/>
        </w:rPr>
        <w:t>לפסק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חברי</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מינץ</w:t>
      </w:r>
      <w:r>
        <w:rPr>
          <w:rtl w:val="true"/>
        </w:rPr>
        <w:t xml:space="preserve">, </w:t>
      </w:r>
      <w:r>
        <w:rPr>
          <w:rtl w:val="true"/>
        </w:rPr>
        <w:t>שלפיו</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להידחות</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גזר</w:t>
      </w:r>
      <w:r>
        <w:rPr>
          <w:rFonts w:eastAsia="Arial TUR;Arial" w:cs="Arial TUR;Arial"/>
          <w:rtl w:val="true"/>
        </w:rPr>
        <w:t xml:space="preserve"> </w:t>
      </w:r>
      <w:r>
        <w:rPr>
          <w:rtl w:val="true"/>
        </w:rPr>
        <w:t>הדין</w:t>
      </w:r>
      <w:r>
        <w:rPr>
          <w:rtl w:val="true"/>
        </w:rPr>
        <w:t xml:space="preserve">. </w:t>
      </w:r>
      <w:r>
        <w:rPr>
          <w:rtl w:val="true"/>
        </w:rPr>
        <w:t>אני</w:t>
      </w:r>
      <w:r>
        <w:rPr>
          <w:rFonts w:eastAsia="Arial TUR;Arial" w:cs="Arial TUR;Arial"/>
          <w:rtl w:val="true"/>
        </w:rPr>
        <w:t xml:space="preserve"> </w:t>
      </w:r>
      <w:r>
        <w:rPr>
          <w:rtl w:val="true"/>
        </w:rPr>
        <w:t>רואה</w:t>
      </w:r>
      <w:r>
        <w:rPr>
          <w:rFonts w:eastAsia="Arial TUR;Arial" w:cs="Arial TUR;Arial"/>
          <w:rtl w:val="true"/>
        </w:rPr>
        <w:t xml:space="preserve"> </w:t>
      </w:r>
      <w:r>
        <w:rPr>
          <w:rtl w:val="true"/>
        </w:rPr>
        <w:t>לציין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הרושם</w:t>
      </w:r>
      <w:r>
        <w:rPr>
          <w:rFonts w:eastAsia="Arial TUR;Arial" w:cs="Arial TUR;Arial"/>
          <w:rtl w:val="true"/>
        </w:rPr>
        <w:t xml:space="preserve"> </w:t>
      </w:r>
      <w:r>
        <w:rPr>
          <w:rtl w:val="true"/>
        </w:rPr>
        <w:t>העז</w:t>
      </w:r>
      <w:r>
        <w:rPr>
          <w:rFonts w:eastAsia="Arial TUR;Arial" w:cs="Arial TUR;Arial"/>
          <w:rtl w:val="true"/>
        </w:rPr>
        <w:t xml:space="preserve"> </w:t>
      </w:r>
      <w:r>
        <w:rPr>
          <w:rtl w:val="true"/>
        </w:rPr>
        <w:t>שהותירו</w:t>
      </w:r>
      <w:r>
        <w:rPr>
          <w:rFonts w:eastAsia="Arial TUR;Arial" w:cs="Arial TUR;Arial"/>
          <w:rtl w:val="true"/>
        </w:rPr>
        <w:t xml:space="preserve"> </w:t>
      </w:r>
      <w:r>
        <w:rPr>
          <w:rtl w:val="true"/>
        </w:rPr>
        <w:t>דבריה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לפנינו</w:t>
      </w:r>
      <w:r>
        <w:rPr>
          <w:rtl w:val="true"/>
        </w:rPr>
        <w:t xml:space="preserve">. </w:t>
      </w:r>
      <w:r>
        <w:rPr>
          <w:rtl w:val="true"/>
        </w:rPr>
        <w:t>כפי</w:t>
      </w:r>
      <w:r>
        <w:rPr>
          <w:rFonts w:eastAsia="Arial TUR;Arial" w:cs="Arial TUR;Arial"/>
          <w:rtl w:val="true"/>
        </w:rPr>
        <w:t xml:space="preserve"> </w:t>
      </w:r>
      <w:r>
        <w:rPr>
          <w:rtl w:val="true"/>
        </w:rPr>
        <w:t>התרשמות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מעדותה</w:t>
      </w:r>
      <w:r>
        <w:rPr>
          <w:rtl w:val="true"/>
        </w:rPr>
        <w:t xml:space="preserve">, </w:t>
      </w:r>
      <w:r>
        <w:rPr>
          <w:rtl w:val="true"/>
        </w:rPr>
        <w:t>גם</w:t>
      </w:r>
      <w:r>
        <w:rPr>
          <w:rFonts w:eastAsia="Arial TUR;Arial" w:cs="Arial TUR;Arial"/>
          <w:rtl w:val="true"/>
        </w:rPr>
        <w:t xml:space="preserve"> </w:t>
      </w:r>
      <w:r>
        <w:rPr>
          <w:rtl w:val="true"/>
        </w:rPr>
        <w:t>במילותיה</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ניסתה</w:t>
      </w:r>
      <w:r>
        <w:rPr>
          <w:rFonts w:eastAsia="Arial TUR;Arial" w:cs="Arial TUR;Arial"/>
          <w:rtl w:val="true"/>
        </w:rPr>
        <w:t xml:space="preserve"> </w:t>
      </w:r>
      <w:r>
        <w:rPr>
          <w:rtl w:val="true"/>
        </w:rPr>
        <w:t>להפריז</w:t>
      </w:r>
      <w:r>
        <w:rPr>
          <w:rFonts w:eastAsia="Arial TUR;Arial" w:cs="Arial TUR;Arial"/>
          <w:rtl w:val="true"/>
        </w:rPr>
        <w:t xml:space="preserve"> </w:t>
      </w:r>
      <w:r>
        <w:rPr>
          <w:rtl w:val="true"/>
        </w:rPr>
        <w:t>בתיאור</w:t>
      </w:r>
      <w:r>
        <w:rPr>
          <w:rFonts w:eastAsia="Arial TUR;Arial" w:cs="Arial TUR;Arial"/>
          <w:rtl w:val="true"/>
        </w:rPr>
        <w:t xml:space="preserve"> </w:t>
      </w:r>
      <w:r>
        <w:rPr>
          <w:rtl w:val="true"/>
        </w:rPr>
        <w:t>המעשים</w:t>
      </w:r>
      <w:r>
        <w:rPr>
          <w:rtl w:val="true"/>
        </w:rPr>
        <w:t xml:space="preserve">, </w:t>
      </w:r>
      <w:r>
        <w:rPr>
          <w:rtl w:val="true"/>
        </w:rPr>
        <w:t>רק</w:t>
      </w:r>
      <w:r>
        <w:rPr>
          <w:rFonts w:eastAsia="Arial TUR;Arial" w:cs="Arial TUR;Arial"/>
          <w:rtl w:val="true"/>
        </w:rPr>
        <w:t xml:space="preserve"> </w:t>
      </w:r>
      <w:r>
        <w:rPr>
          <w:rtl w:val="true"/>
        </w:rPr>
        <w:t>שיתפה</w:t>
      </w:r>
      <w:r>
        <w:rPr>
          <w:rFonts w:eastAsia="Arial TUR;Arial" w:cs="Arial TUR;Arial"/>
          <w:rtl w:val="true"/>
        </w:rPr>
        <w:t xml:space="preserve"> </w:t>
      </w:r>
      <w:r>
        <w:rPr>
          <w:rtl w:val="true"/>
        </w:rPr>
        <w:t>בחוויה</w:t>
      </w:r>
      <w:r>
        <w:rPr>
          <w:rFonts w:eastAsia="Arial TUR;Arial" w:cs="Arial TUR;Arial"/>
          <w:rtl w:val="true"/>
        </w:rPr>
        <w:t xml:space="preserve"> </w:t>
      </w:r>
      <w:r>
        <w:rPr>
          <w:rtl w:val="true"/>
        </w:rPr>
        <w:t>הטראומטית</w:t>
      </w:r>
      <w:r>
        <w:rPr>
          <w:rFonts w:eastAsia="Arial TUR;Arial" w:cs="Arial TUR;Arial"/>
          <w:rtl w:val="true"/>
        </w:rPr>
        <w:t xml:space="preserve"> </w:t>
      </w:r>
      <w:r>
        <w:rPr>
          <w:rtl w:val="true"/>
        </w:rPr>
        <w:t>שאלה</w:t>
      </w:r>
      <w:r>
        <w:rPr>
          <w:rFonts w:eastAsia="Arial TUR;Arial" w:cs="Arial TUR;Arial"/>
          <w:rtl w:val="true"/>
        </w:rPr>
        <w:t xml:space="preserve"> </w:t>
      </w:r>
      <w:r>
        <w:rPr>
          <w:rtl w:val="true"/>
        </w:rPr>
        <w:t>הותירו</w:t>
      </w:r>
      <w:r>
        <w:rPr>
          <w:rFonts w:eastAsia="Arial TUR;Arial" w:cs="Arial TUR;Arial"/>
          <w:rtl w:val="true"/>
        </w:rPr>
        <w:t xml:space="preserve"> </w:t>
      </w:r>
      <w:r>
        <w:rPr>
          <w:rtl w:val="true"/>
        </w:rPr>
        <w:t>בה</w:t>
      </w:r>
      <w:r>
        <w:rPr>
          <w:rtl w:val="true"/>
        </w:rPr>
        <w:t xml:space="preserve">. </w:t>
      </w:r>
      <w:r>
        <w:rPr>
          <w:rtl w:val="true"/>
        </w:rPr>
        <w:t>עם</w:t>
      </w:r>
      <w:r>
        <w:rPr>
          <w:rFonts w:eastAsia="Arial TUR;Arial" w:cs="Arial TUR;Arial"/>
          <w:rtl w:val="true"/>
        </w:rPr>
        <w:t xml:space="preserve"> </w:t>
      </w:r>
      <w:r>
        <w:rPr>
          <w:rtl w:val="true"/>
        </w:rPr>
        <w:t>זאת</w:t>
      </w:r>
      <w:r>
        <w:rPr>
          <w:rtl w:val="true"/>
        </w:rPr>
        <w:t xml:space="preserve">, </w:t>
      </w:r>
      <w:r>
        <w:rPr>
          <w:rtl w:val="true"/>
        </w:rPr>
        <w:t>ניכר</w:t>
      </w:r>
      <w:r>
        <w:rPr>
          <w:rFonts w:eastAsia="Arial TUR;Arial" w:cs="Arial TUR;Arial"/>
          <w:rtl w:val="true"/>
        </w:rPr>
        <w:t xml:space="preserve"> </w:t>
      </w:r>
      <w:r>
        <w:rPr>
          <w:rtl w:val="true"/>
        </w:rPr>
        <w:t>במתלוננת</w:t>
      </w:r>
      <w:r>
        <w:rPr>
          <w:rFonts w:eastAsia="Arial TUR;Arial" w:cs="Arial TUR;Arial"/>
          <w:rtl w:val="true"/>
        </w:rPr>
        <w:t xml:space="preserve"> </w:t>
      </w:r>
      <w:r>
        <w:rPr>
          <w:rtl w:val="true"/>
        </w:rPr>
        <w:t>שהיא</w:t>
      </w:r>
      <w:r>
        <w:rPr>
          <w:rFonts w:eastAsia="Arial TUR;Arial" w:cs="Arial TUR;Arial"/>
          <w:rtl w:val="true"/>
        </w:rPr>
        <w:t xml:space="preserve"> </w:t>
      </w:r>
      <w:r>
        <w:rPr>
          <w:rtl w:val="true"/>
        </w:rPr>
        <w:t>בעלת</w:t>
      </w:r>
      <w:r>
        <w:rPr>
          <w:rFonts w:eastAsia="Arial TUR;Arial" w:cs="Arial TUR;Arial"/>
          <w:rtl w:val="true"/>
        </w:rPr>
        <w:t xml:space="preserve"> </w:t>
      </w:r>
      <w:r>
        <w:rPr>
          <w:rtl w:val="true"/>
        </w:rPr>
        <w:t>תעצומות</w:t>
      </w:r>
      <w:r>
        <w:rPr>
          <w:rFonts w:eastAsia="Arial TUR;Arial" w:cs="Arial TUR;Arial"/>
          <w:rtl w:val="true"/>
        </w:rPr>
        <w:t xml:space="preserve"> </w:t>
      </w:r>
      <w:r>
        <w:rPr>
          <w:rtl w:val="true"/>
        </w:rPr>
        <w:t>נפש</w:t>
      </w:r>
      <w:r>
        <w:rPr>
          <w:rFonts w:eastAsia="Arial TUR;Arial" w:cs="Arial TUR;Arial"/>
          <w:rtl w:val="true"/>
        </w:rPr>
        <w:t xml:space="preserve"> </w:t>
      </w:r>
      <w:r>
        <w:rPr>
          <w:rtl w:val="true"/>
        </w:rPr>
        <w:t>ועם</w:t>
      </w:r>
      <w:r>
        <w:rPr>
          <w:rFonts w:eastAsia="Arial TUR;Arial" w:cs="Arial TUR;Arial"/>
          <w:rtl w:val="true"/>
        </w:rPr>
        <w:t xml:space="preserve"> </w:t>
      </w:r>
      <w:r>
        <w:rPr>
          <w:rtl w:val="true"/>
        </w:rPr>
        <w:t>העיניים</w:t>
      </w:r>
      <w:r>
        <w:rPr>
          <w:rFonts w:eastAsia="Arial TUR;Arial" w:cs="Arial TUR;Arial"/>
          <w:rtl w:val="true"/>
        </w:rPr>
        <w:t xml:space="preserve"> </w:t>
      </w:r>
      <w:r>
        <w:rPr>
          <w:rtl w:val="true"/>
        </w:rPr>
        <w:t>נשואות</w:t>
      </w:r>
      <w:r>
        <w:rPr>
          <w:rFonts w:eastAsia="Arial TUR;Arial" w:cs="Arial TUR;Arial"/>
          <w:rtl w:val="true"/>
        </w:rPr>
        <w:t xml:space="preserve"> </w:t>
      </w:r>
      <w:r>
        <w:rPr>
          <w:rtl w:val="true"/>
        </w:rPr>
        <w:t>קדימה</w:t>
      </w:r>
      <w:r>
        <w:rPr>
          <w:rFonts w:eastAsia="Arial TUR;Arial" w:cs="Arial TUR;Arial"/>
          <w:rtl w:val="true"/>
        </w:rPr>
        <w:t xml:space="preserve"> </w:t>
      </w:r>
      <w:r>
        <w:rPr>
          <w:rtl w:val="true"/>
        </w:rPr>
        <w:t>ואנו</w:t>
      </w:r>
      <w:r>
        <w:rPr>
          <w:rFonts w:eastAsia="Arial TUR;Arial" w:cs="Arial TUR;Arial"/>
          <w:rtl w:val="true"/>
        </w:rPr>
        <w:t xml:space="preserve"> </w:t>
      </w:r>
      <w:r>
        <w:rPr>
          <w:rtl w:val="true"/>
        </w:rPr>
        <w:t>מחזקים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ידיה</w:t>
      </w:r>
      <w:r>
        <w:rPr>
          <w:rtl w:val="true"/>
        </w:rPr>
        <w:t xml:space="preserve">. </w:t>
      </w:r>
    </w:p>
    <w:p>
      <w:pPr>
        <w:pStyle w:val="Ruller41"/>
        <w:spacing w:lineRule="auto" w:line="240"/>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1"/>
              <w:snapToGrid w:val="false"/>
              <w:ind w:end="0"/>
              <w:jc w:val="center"/>
              <w:rPr/>
            </w:pPr>
            <w:r>
              <w:rPr>
                <w:rtl w:val="true"/>
              </w:rPr>
            </w:r>
          </w:p>
        </w:tc>
        <w:tc>
          <w:tcPr>
            <w:tcW w:w="2787" w:type="dxa"/>
            <w:tcBorders/>
          </w:tcPr>
          <w:p>
            <w:pPr>
              <w:pStyle w:val="Ruller41"/>
              <w:snapToGrid w:val="false"/>
              <w:ind w:end="0"/>
              <w:jc w:val="center"/>
              <w:rPr/>
            </w:pPr>
            <w:r>
              <w:rPr>
                <w:rtl w:val="true"/>
              </w:rPr>
            </w:r>
          </w:p>
        </w:tc>
        <w:tc>
          <w:tcPr>
            <w:tcW w:w="2790"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r>
    </w:tbl>
    <w:p>
      <w:pPr>
        <w:pStyle w:val="Ruller41"/>
        <w:ind w:end="0"/>
        <w:jc w:val="both"/>
        <w:rPr/>
      </w:pPr>
      <w:r>
        <w:rPr>
          <w:rtl w:val="true"/>
        </w:rPr>
      </w:r>
    </w:p>
    <w:p>
      <w:pPr>
        <w:pStyle w:val="BODYVERDICT"/>
        <w:ind w:end="0"/>
        <w:jc w:val="start"/>
        <w:rPr>
          <w:rFonts w:cs="Miriam"/>
          <w:sz w:val="24"/>
          <w:szCs w:val="24"/>
          <w:u w:val="single"/>
        </w:rPr>
      </w:pPr>
      <w:r>
        <w:rPr>
          <w:rFonts w:cs="Miriam"/>
          <w:sz w:val="24"/>
          <w:sz w:val="24"/>
          <w:szCs w:val="24"/>
          <w:u w:val="single"/>
          <w:rtl w:val="true"/>
        </w:rPr>
        <w:t>השופט</w:t>
      </w:r>
      <w:r>
        <w:rPr>
          <w:rFonts w:cs="Miriam"/>
          <w:sz w:val="24"/>
          <w:sz w:val="24"/>
          <w:szCs w:val="24"/>
          <w:u w:val="single"/>
          <w:rtl w:val="true"/>
        </w:rPr>
        <w:t>ת</w:t>
      </w:r>
      <w:r>
        <w:rPr>
          <w:rFonts w:cs="Times New Roman;Times New Roman"/>
          <w:sz w:val="24"/>
          <w:sz w:val="24"/>
          <w:szCs w:val="24"/>
          <w:u w:val="single"/>
          <w:rtl w:val="true"/>
        </w:rPr>
        <w:t xml:space="preserve"> </w:t>
      </w:r>
      <w:r>
        <w:rPr>
          <w:rFonts w:cs="Miriam"/>
          <w:sz w:val="24"/>
          <w:sz w:val="24"/>
          <w:szCs w:val="24"/>
          <w:u w:val="single"/>
          <w:rtl w:val="true"/>
        </w:rPr>
        <w:t>ד</w:t>
      </w:r>
      <w:r>
        <w:rPr>
          <w:rFonts w:cs="Miriam"/>
          <w:sz w:val="24"/>
          <w:szCs w:val="24"/>
          <w:u w:val="single"/>
          <w:rtl w:val="true"/>
        </w:rPr>
        <w:t xml:space="preserve">' </w:t>
      </w:r>
      <w:r>
        <w:rPr>
          <w:rFonts w:cs="Miriam"/>
          <w:sz w:val="24"/>
          <w:sz w:val="24"/>
          <w:szCs w:val="24"/>
          <w:u w:val="single"/>
          <w:rtl w:val="true"/>
        </w:rPr>
        <w:t>ברק</w:t>
      </w:r>
      <w:r>
        <w:rPr>
          <w:rFonts w:cs="Miriam"/>
          <w:sz w:val="24"/>
          <w:szCs w:val="24"/>
          <w:u w:val="single"/>
          <w:rtl w:val="true"/>
        </w:rPr>
        <w:t>-</w:t>
      </w:r>
      <w:r>
        <w:rPr>
          <w:rFonts w:cs="Miriam"/>
          <w:sz w:val="24"/>
          <w:sz w:val="24"/>
          <w:szCs w:val="24"/>
          <w:u w:val="single"/>
          <w:rtl w:val="true"/>
        </w:rPr>
        <w:t>ארז</w:t>
      </w:r>
      <w:r>
        <w:rPr>
          <w:rFonts w:cs="Miriam"/>
          <w:sz w:val="24"/>
          <w:szCs w:val="24"/>
          <w:u w:val="single"/>
          <w:rtl w:val="true"/>
        </w:rPr>
        <w:t>:</w:t>
      </w:r>
    </w:p>
    <w:p>
      <w:pPr>
        <w:pStyle w:val="Ruller41"/>
        <w:ind w:end="0"/>
        <w:jc w:val="both"/>
        <w:rPr/>
      </w:pPr>
      <w:r>
        <w:rPr>
          <w:rtl w:val="true"/>
        </w:rPr>
        <w:tab/>
      </w:r>
    </w:p>
    <w:p>
      <w:pPr>
        <w:pStyle w:val="Ruller41"/>
        <w:ind w:end="0"/>
        <w:jc w:val="both"/>
        <w:rPr/>
      </w:pPr>
      <w:r>
        <w:rPr>
          <w:rFonts w:eastAsia="Arial TUR;Arial" w:cs="Arial TUR;Arial"/>
          <w:rtl w:val="true"/>
        </w:rPr>
        <w:t xml:space="preserve">            </w:t>
      </w:r>
      <w:r>
        <w:rPr>
          <w:rtl w:val="true"/>
        </w:rPr>
        <w:t>אני</w:t>
      </w:r>
      <w:r>
        <w:rPr>
          <w:rFonts w:eastAsia="Arial TUR;Arial" w:cs="Arial TUR;Arial"/>
          <w:rtl w:val="true"/>
        </w:rPr>
        <w:t xml:space="preserve"> </w:t>
      </w:r>
      <w:r>
        <w:rPr>
          <w:rtl w:val="true"/>
        </w:rPr>
        <w:t>מסכימה</w:t>
      </w:r>
      <w:r>
        <w:rPr>
          <w:rFonts w:eastAsia="Arial TUR;Arial" w:cs="Arial TUR;Arial"/>
          <w:rtl w:val="true"/>
        </w:rPr>
        <w:t xml:space="preserve"> </w:t>
      </w:r>
      <w:r>
        <w:rPr>
          <w:rtl w:val="true"/>
        </w:rPr>
        <w:t>לפסק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חברי</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מינץ</w:t>
      </w:r>
      <w:r>
        <w:rPr>
          <w:rtl w:val="true"/>
        </w:rPr>
        <w:t xml:space="preserve">, </w:t>
      </w:r>
      <w:r>
        <w:rPr>
          <w:rtl w:val="true"/>
        </w:rPr>
        <w:t>כמו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לדבריה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חברתי</w:t>
      </w:r>
      <w:r>
        <w:rPr>
          <w:rFonts w:eastAsia="Arial TUR;Arial" w:cs="Arial TUR;Arial"/>
          <w:rtl w:val="true"/>
        </w:rPr>
        <w:t xml:space="preserve"> </w:t>
      </w:r>
      <w:r>
        <w:rPr>
          <w:rtl w:val="true"/>
        </w:rPr>
        <w:t>השופטת</w:t>
      </w:r>
      <w:r>
        <w:rPr>
          <w:rFonts w:eastAsia="Arial TUR;Arial" w:cs="Arial TUR;Arial"/>
          <w:rtl w:val="true"/>
        </w:rPr>
        <w:t xml:space="preserve"> </w:t>
      </w:r>
      <w:r>
        <w:rPr>
          <w:rFonts w:ascii="Century" w:hAnsi="Century" w:cs="Miriam"/>
          <w:b/>
          <w:b/>
          <w:spacing w:val="0"/>
          <w:szCs w:val="24"/>
          <w:rtl w:val="true"/>
        </w:rPr>
        <w:t>ע</w:t>
      </w:r>
      <w:r>
        <w:rPr>
          <w:rFonts w:cs="Miriam" w:ascii="Century" w:hAnsi="Century"/>
          <w:b/>
          <w:spacing w:val="0"/>
          <w:szCs w:val="24"/>
          <w:rtl w:val="true"/>
        </w:rPr>
        <w:t xml:space="preserve">' </w:t>
      </w:r>
      <w:r>
        <w:rPr>
          <w:rFonts w:ascii="Century" w:hAnsi="Century" w:cs="Miriam"/>
          <w:b/>
          <w:b/>
          <w:spacing w:val="0"/>
          <w:szCs w:val="24"/>
          <w:rtl w:val="true"/>
        </w:rPr>
        <w:t>ברון</w:t>
      </w:r>
      <w:r>
        <w:rPr>
          <w:rtl w:val="true"/>
        </w:rPr>
        <w:t>.</w:t>
      </w:r>
    </w:p>
    <w:p>
      <w:pPr>
        <w:pStyle w:val="Ruller41"/>
        <w:spacing w:lineRule="auto" w:line="240"/>
        <w:ind w:end="0"/>
        <w:jc w:val="both"/>
        <w:rPr/>
      </w:pPr>
      <w:r>
        <w:rPr>
          <w:rtl w:val="true"/>
        </w:rPr>
      </w:r>
    </w:p>
    <w:p>
      <w:pPr>
        <w:pStyle w:val="Ruller41"/>
        <w:spacing w:lineRule="auto" w:line="240"/>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1"/>
              <w:snapToGrid w:val="false"/>
              <w:ind w:end="0"/>
              <w:jc w:val="center"/>
              <w:rPr/>
            </w:pPr>
            <w:r>
              <w:rPr>
                <w:rtl w:val="true"/>
              </w:rPr>
            </w:r>
          </w:p>
        </w:tc>
        <w:tc>
          <w:tcPr>
            <w:tcW w:w="2787" w:type="dxa"/>
            <w:tcBorders/>
          </w:tcPr>
          <w:p>
            <w:pPr>
              <w:pStyle w:val="Ruller41"/>
              <w:snapToGrid w:val="false"/>
              <w:ind w:end="0"/>
              <w:jc w:val="center"/>
              <w:rPr/>
            </w:pPr>
            <w:r>
              <w:rPr>
                <w:rtl w:val="true"/>
              </w:rPr>
            </w:r>
          </w:p>
        </w:tc>
        <w:tc>
          <w:tcPr>
            <w:tcW w:w="2790"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r>
    </w:tbl>
    <w:p>
      <w:pPr>
        <w:pStyle w:val="Ruller41"/>
        <w:spacing w:lineRule="auto" w:line="240"/>
        <w:ind w:end="0"/>
        <w:jc w:val="both"/>
        <w:rPr/>
      </w:pPr>
      <w:r>
        <w:rPr>
          <w:rtl w:val="true"/>
        </w:rPr>
      </w:r>
    </w:p>
    <w:p>
      <w:pPr>
        <w:pStyle w:val="Ruller41"/>
        <w:ind w:end="0"/>
        <w:jc w:val="both"/>
        <w:rPr/>
      </w:pPr>
      <w:r>
        <w:rPr>
          <w:rtl w:val="true"/>
        </w:rPr>
        <w:tab/>
        <w:tab/>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מינץ</w:t>
      </w:r>
      <w:r>
        <w:rPr>
          <w:rtl w:val="true"/>
        </w:rPr>
        <w:t>.</w:t>
      </w:r>
    </w:p>
    <w:p>
      <w:pPr>
        <w:pStyle w:val="Ruller41"/>
        <w:ind w:end="0"/>
        <w:jc w:val="both"/>
        <w:rPr/>
      </w:pPr>
      <w:bookmarkStart w:id="16" w:name="Nitan"/>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xml:space="preserve">, </w:t>
      </w:r>
      <w:r>
        <w:rPr>
          <w:rtl w:val="true"/>
        </w:rPr>
        <w:t>ט</w:t>
      </w:r>
      <w:r>
        <w:rPr>
          <w:rtl w:val="true"/>
        </w:rPr>
        <w:t>"</w:t>
      </w:r>
      <w:r>
        <w:rPr>
          <w:rtl w:val="true"/>
        </w:rPr>
        <w:t>ז</w:t>
      </w:r>
      <w:r>
        <w:rPr>
          <w:rFonts w:eastAsia="Arial TUR;Arial" w:cs="Arial TUR;Arial"/>
          <w:rtl w:val="true"/>
        </w:rPr>
        <w:t xml:space="preserve"> </w:t>
      </w:r>
      <w:r>
        <w:rPr>
          <w:rtl w:val="true"/>
        </w:rPr>
        <w:t>בטבת</w:t>
      </w:r>
      <w:r>
        <w:rPr>
          <w:rFonts w:eastAsia="Arial TUR;Arial" w:cs="Arial TUR;Arial"/>
          <w:rtl w:val="true"/>
        </w:rPr>
        <w:t xml:space="preserve"> </w:t>
      </w:r>
      <w:r>
        <w:rPr>
          <w:rtl w:val="true"/>
        </w:rPr>
        <w:t>התשפ</w:t>
      </w:r>
      <w:r>
        <w:rPr>
          <w:rtl w:val="true"/>
        </w:rPr>
        <w:t>"</w:t>
      </w:r>
      <w:r>
        <w:rPr>
          <w:rtl w:val="true"/>
        </w:rPr>
        <w:t>א</w:t>
      </w:r>
      <w:r>
        <w:rPr>
          <w:rFonts w:eastAsia="Arial TUR;Arial" w:cs="Arial TUR;Arial"/>
          <w:rtl w:val="true"/>
        </w:rPr>
        <w:t xml:space="preserve"> </w:t>
      </w:r>
      <w:r>
        <w:rPr>
          <w:rtl w:val="true"/>
        </w:rPr>
        <w:t>(‏</w:t>
      </w:r>
      <w:r>
        <w:rPr/>
        <w:t>31.12.2020</w:t>
      </w:r>
      <w:r>
        <w:rPr>
          <w:rtl w:val="true"/>
        </w:rPr>
        <w:t xml:space="preserve">). </w:t>
      </w:r>
      <w:bookmarkEnd w:id="16"/>
    </w:p>
    <w:p>
      <w:pPr>
        <w:pStyle w:val="Ruller41"/>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9"/>
        <w:gridCol w:w="2787"/>
        <w:gridCol w:w="2787"/>
      </w:tblGrid>
      <w:tr>
        <w:trPr/>
        <w:tc>
          <w:tcPr>
            <w:tcW w:w="2789" w:type="dxa"/>
            <w:tcBorders/>
          </w:tcPr>
          <w:p>
            <w:pPr>
              <w:pStyle w:val="Ruller41"/>
              <w:ind w:end="0"/>
              <w:jc w:val="center"/>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c>
          <w:tcPr>
            <w:tcW w:w="2787"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c>
          <w:tcPr>
            <w:tcW w:w="2787"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Times New Roman"/>
          <w:sz w:val="16"/>
          <w:rtl w:val="true"/>
        </w:rPr>
        <w:t xml:space="preserve">   </w:t>
      </w:r>
      <w:r>
        <w:rPr>
          <w:sz w:val="16"/>
        </w:rPr>
        <w:t>19014190</w:t>
      </w:r>
      <w:r>
        <w:rPr>
          <w:sz w:val="16"/>
          <w:rtl w:val="true"/>
        </w:rPr>
        <w:t>_</w:t>
      </w:r>
      <w:r>
        <w:rPr>
          <w:sz w:val="16"/>
        </w:rPr>
        <w:t>N09.docx</w:t>
      </w:r>
      <w:r>
        <w:rPr>
          <w:sz w:val="16"/>
          <w:rtl w:val="true"/>
        </w:rPr>
        <w:t xml:space="preserve">   </w:t>
      </w:r>
    </w:p>
    <w:p>
      <w:pPr>
        <w:pStyle w:val="Ruller381"/>
        <w:keepNext w:val="true"/>
        <w:ind w:end="0"/>
        <w:jc w:val="start"/>
        <w:rPr>
          <w:rFonts w:ascii="David;Times New Roman" w:hAnsi="David;Times New Roman" w:cs="David;Times New Roman"/>
          <w:color w:val="000000"/>
          <w:szCs w:val="22"/>
        </w:rPr>
      </w:pPr>
      <w:r>
        <w:rPr>
          <w:rtl w:val="true"/>
        </w:rPr>
        <w:t>מרכז</w:t>
      </w:r>
      <w:r>
        <w:rPr>
          <w:rFonts w:cs="Times New Roman;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Times New Roman"/>
          <w:rtl w:val="true"/>
        </w:rPr>
        <w:t xml:space="preserve"> </w:t>
      </w:r>
      <w:r>
        <w:rPr>
          <w:rtl w:val="true"/>
        </w:rPr>
        <w:t>אינטרנט</w:t>
      </w:r>
      <w:r>
        <w:rPr>
          <w:rtl w:val="true"/>
        </w:rPr>
        <w:t xml:space="preserve">,  </w:t>
      </w:r>
      <w:hyperlink r:id="rId29">
        <w:r>
          <w:rPr>
            <w:rStyle w:val="Hyperlink"/>
            <w:sz w:val="16"/>
          </w:rPr>
          <w:t>http://supreme.court.gov.i</w:t>
        </w:r>
      </w:hyperlink>
      <w:r>
        <w:rPr>
          <w:sz w:val="16"/>
        </w:rPr>
        <w:t>l</w:t>
      </w:r>
    </w:p>
    <w:p>
      <w:pPr>
        <w:pStyle w:val="Ruller381"/>
        <w:keepNext w:val="true"/>
        <w:ind w:end="0"/>
        <w:jc w:val="start"/>
        <w:rPr>
          <w:rFonts w:ascii="David;Times New Roman" w:hAnsi="David;Times New Roman" w:cs="David;Times New Roman"/>
          <w:color w:val="000000"/>
          <w:szCs w:val="22"/>
        </w:rPr>
      </w:pPr>
      <w:r>
        <w:rPr>
          <w:rFonts w:ascii="David;Times New Roman" w:hAnsi="David;Times New Roman"/>
          <w:color w:val="000000"/>
          <w:szCs w:val="22"/>
          <w:rtl w:val="true"/>
        </w:rPr>
        <w:t>ד</w:t>
      </w:r>
      <w:r>
        <w:rPr>
          <w:rFonts w:cs="David;Times New Roman" w:ascii="David;Times New Roman" w:hAnsi="David;Times New Roman"/>
          <w:color w:val="000000"/>
          <w:szCs w:val="22"/>
          <w:rtl w:val="true"/>
        </w:rPr>
        <w:t xml:space="preserve">' </w:t>
      </w:r>
      <w:r>
        <w:rPr>
          <w:rFonts w:ascii="David;Times New Roman" w:hAnsi="David;Times New Roman"/>
          <w:color w:val="000000"/>
          <w:szCs w:val="22"/>
          <w:rtl w:val="true"/>
        </w:rPr>
        <w:t xml:space="preserve">ברק ארז </w:t>
      </w:r>
      <w:r>
        <w:rPr>
          <w:rFonts w:cs="David;Times New Roman" w:ascii="David;Times New Roman" w:hAnsi="David;Times New Roman"/>
          <w:color w:val="000000"/>
          <w:szCs w:val="22"/>
        </w:rPr>
        <w:t>54678313-1419/19</w:t>
      </w:r>
    </w:p>
    <w:p>
      <w:pPr>
        <w:pStyle w:val="Ruller381"/>
        <w:ind w:end="0"/>
        <w:jc w:val="start"/>
        <w:rPr/>
      </w:pPr>
      <w:r>
        <w:rPr>
          <w:color w:val="000000"/>
          <w:rtl w:val="true"/>
        </w:rPr>
        <w:t>נוסח</w:t>
      </w:r>
      <w:r>
        <w:rPr>
          <w:rFonts w:cs="Times New Roman;Times New Roman"/>
          <w:color w:val="000000"/>
          <w:rtl w:val="true"/>
        </w:rPr>
        <w:t xml:space="preserve"> </w:t>
      </w:r>
      <w:r>
        <w:rPr>
          <w:color w:val="000000"/>
          <w:rtl w:val="true"/>
        </w:rPr>
        <w:t>מסמך</w:t>
      </w:r>
      <w:r>
        <w:rPr>
          <w:rFonts w:cs="Times New Roman;Times New Roman"/>
          <w:color w:val="000000"/>
          <w:rtl w:val="true"/>
        </w:rPr>
        <w:t xml:space="preserve"> </w:t>
      </w:r>
      <w:r>
        <w:rPr>
          <w:color w:val="000000"/>
          <w:rtl w:val="true"/>
        </w:rPr>
        <w:t>זה</w:t>
      </w:r>
      <w:r>
        <w:rPr>
          <w:rFonts w:cs="Times New Roman;Times New Roman"/>
          <w:color w:val="000000"/>
          <w:rtl w:val="true"/>
        </w:rPr>
        <w:t xml:space="preserve"> </w:t>
      </w:r>
      <w:r>
        <w:rPr>
          <w:color w:val="000000"/>
          <w:rtl w:val="true"/>
        </w:rPr>
        <w:t>כפוף</w:t>
      </w:r>
      <w:r>
        <w:rPr>
          <w:rFonts w:cs="Times New Roman;Times New Roman"/>
          <w:color w:val="000000"/>
          <w:rtl w:val="true"/>
        </w:rPr>
        <w:t xml:space="preserve"> </w:t>
      </w:r>
      <w:r>
        <w:rPr>
          <w:color w:val="000000"/>
          <w:rtl w:val="true"/>
        </w:rPr>
        <w:t>לשינויי</w:t>
      </w:r>
      <w:r>
        <w:rPr>
          <w:rFonts w:cs="Times New Roman;Times New Roman"/>
          <w:color w:val="000000"/>
          <w:rtl w:val="true"/>
        </w:rPr>
        <w:t xml:space="preserve"> </w:t>
      </w:r>
      <w:r>
        <w:rPr>
          <w:color w:val="000000"/>
          <w:rtl w:val="true"/>
        </w:rPr>
        <w:t>ניסוח</w:t>
      </w:r>
      <w:r>
        <w:rPr>
          <w:rFonts w:cs="Times New Roman;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30">
        <w:r>
          <w:rPr>
            <w:rStyle w:val="Hyperlink"/>
            <w:color w:val="0000FF"/>
            <w:szCs w:val="24"/>
            <w:u w:val="single"/>
            <w:rtl w:val="true"/>
          </w:rPr>
          <w:t>בעניין</w:t>
        </w:r>
        <w:r>
          <w:rPr>
            <w:rStyle w:val="Hyperlink"/>
            <w:rFonts w:cs="Times New Roman;Times New Roman"/>
            <w:color w:val="0000FF"/>
            <w:szCs w:val="24"/>
            <w:u w:val="single"/>
            <w:rtl w:val="true"/>
          </w:rPr>
          <w:t xml:space="preserve"> </w:t>
        </w:r>
        <w:r>
          <w:rPr>
            <w:rStyle w:val="Hyperlink"/>
            <w:color w:val="0000FF"/>
            <w:szCs w:val="24"/>
            <w:u w:val="single"/>
            <w:rtl w:val="true"/>
          </w:rPr>
          <w:t>עריכה</w:t>
        </w:r>
        <w:r>
          <w:rPr>
            <w:rStyle w:val="Hyperlink"/>
            <w:rFonts w:cs="Times New Roman;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Times New Roman"/>
            <w:color w:val="0000FF"/>
            <w:szCs w:val="24"/>
            <w:u w:val="single"/>
            <w:rtl w:val="true"/>
          </w:rPr>
          <w:t xml:space="preserve"> </w:t>
        </w:r>
        <w:r>
          <w:rPr>
            <w:rStyle w:val="Hyperlink"/>
            <w:color w:val="0000FF"/>
            <w:szCs w:val="24"/>
            <w:u w:val="single"/>
            <w:rtl w:val="true"/>
          </w:rPr>
          <w:t>במסמכי</w:t>
        </w:r>
        <w:r>
          <w:rPr>
            <w:rStyle w:val="Hyperlink"/>
            <w:rFonts w:cs="Times New Roman;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Times New Roman"/>
            <w:color w:val="0000FF"/>
            <w:szCs w:val="24"/>
            <w:u w:val="single"/>
            <w:rtl w:val="true"/>
          </w:rPr>
          <w:t xml:space="preserve"> </w:t>
        </w:r>
        <w:r>
          <w:rPr>
            <w:rStyle w:val="Hyperlink"/>
            <w:color w:val="0000FF"/>
            <w:szCs w:val="24"/>
            <w:u w:val="single"/>
            <w:rtl w:val="true"/>
          </w:rPr>
          <w:t>ועוד</w:t>
        </w:r>
        <w:r>
          <w:rPr>
            <w:rStyle w:val="Hyperlink"/>
            <w:rFonts w:cs="Times New Roman;Times New Roman"/>
            <w:color w:val="0000FF"/>
            <w:szCs w:val="24"/>
            <w:u w:val="single"/>
            <w:rtl w:val="true"/>
          </w:rPr>
          <w:t xml:space="preserve"> </w:t>
        </w:r>
        <w:r>
          <w:rPr>
            <w:rStyle w:val="Hyperlink"/>
            <w:color w:val="0000FF"/>
            <w:szCs w:val="24"/>
            <w:u w:val="single"/>
            <w:rtl w:val="true"/>
          </w:rPr>
          <w:t>באתר</w:t>
        </w:r>
        <w:r>
          <w:rPr>
            <w:rStyle w:val="Hyperlink"/>
            <w:rFonts w:cs="Times New Roman;Times New Roman"/>
            <w:color w:val="0000FF"/>
            <w:szCs w:val="24"/>
            <w:u w:val="single"/>
            <w:rtl w:val="true"/>
          </w:rPr>
          <w:t xml:space="preserve"> </w:t>
        </w:r>
        <w:r>
          <w:rPr>
            <w:rStyle w:val="Hyperlink"/>
            <w:color w:val="0000FF"/>
            <w:szCs w:val="24"/>
            <w:u w:val="single"/>
            <w:rtl w:val="true"/>
          </w:rPr>
          <w:t>נבו</w:t>
        </w:r>
        <w:r>
          <w:rPr>
            <w:rStyle w:val="Hyperlink"/>
            <w:rFonts w:cs="Times New Roman;Times New Roman"/>
            <w:color w:val="0000FF"/>
            <w:szCs w:val="24"/>
            <w:u w:val="single"/>
            <w:rtl w:val="true"/>
          </w:rPr>
          <w:t xml:space="preserve"> </w:t>
        </w:r>
        <w:r>
          <w:rPr>
            <w:rStyle w:val="Hyperlink"/>
            <w:color w:val="0000FF"/>
            <w:szCs w:val="24"/>
            <w:u w:val="single"/>
            <w:rtl w:val="true"/>
          </w:rPr>
          <w:t>–</w:t>
        </w:r>
        <w:r>
          <w:rPr>
            <w:rStyle w:val="Hyperlink"/>
            <w:rFonts w:cs="Times New Roman;Times New Roman"/>
            <w:color w:val="0000FF"/>
            <w:szCs w:val="24"/>
            <w:u w:val="single"/>
            <w:rtl w:val="true"/>
          </w:rPr>
          <w:t xml:space="preserve"> </w:t>
        </w:r>
        <w:r>
          <w:rPr>
            <w:rStyle w:val="Hyperlink"/>
            <w:color w:val="0000FF"/>
            <w:szCs w:val="24"/>
            <w:u w:val="single"/>
            <w:rtl w:val="true"/>
          </w:rPr>
          <w:t>הקש</w:t>
        </w:r>
        <w:r>
          <w:rPr>
            <w:rStyle w:val="Hyperlink"/>
            <w:rFonts w:cs="Times New Roman;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31"/>
      <w:footerReference w:type="default" r:id="rId32"/>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variable"/>
  </w:font>
  <w:font w:name="Tahoma">
    <w:charset w:val="00" w:characterSet="windows-1252"/>
    <w:family w:val="swiss"/>
    <w:pitch w:val="variable"/>
  </w:font>
  <w:font w:name="Arial TUR">
    <w:altName w:val="Arial"/>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David">
    <w:altName w:val="Times New Roman"/>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19</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עפ </w:t>
    </w:r>
    <w:r>
      <w:rPr>
        <w:rFonts w:cs="David;Times New Roman" w:ascii="David;Times New Roman" w:hAnsi="David;Times New Roman"/>
        <w:color w:val="000000"/>
        <w:sz w:val="22"/>
        <w:szCs w:val="22"/>
      </w:rPr>
      <w:t>1419/19</w:t>
    </w:r>
    <w:r>
      <w:rPr>
        <w:rFonts w:cs="David;Times New Roman" w:ascii="David;Times New Roman" w:hAnsi="David;Times New Roman"/>
        <w:color w:val="000000"/>
        <w:sz w:val="22"/>
        <w:szCs w:val="22"/>
        <w:rtl w:val="true"/>
      </w:rPr>
      <w:t xml:space="preserve"> </w:t>
      <w:tab/>
      <w:t xml:space="preserve"> </w:t>
    </w:r>
    <w:r>
      <w:rPr>
        <w:rFonts w:ascii="David;Times New Roman" w:hAnsi="David;Times New Roman"/>
        <w:color w:val="000000"/>
        <w:sz w:val="22"/>
        <w:sz w:val="22"/>
        <w:szCs w:val="22"/>
        <w:rtl w:val="true"/>
      </w:rPr>
      <w:t>פלוני נ</w:t>
    </w:r>
    <w:r>
      <w:rPr>
        <w:rFonts w:cs="David;Times New Roman" w:ascii="David;Times New Roman" w:hAnsi="David;Times New Roman"/>
        <w:color w:val="000000"/>
        <w:sz w:val="22"/>
        <w:szCs w:val="22"/>
        <w:rtl w:val="true"/>
      </w:rPr>
      <w:t xml:space="preserve">' </w:t>
    </w:r>
    <w:r>
      <w:rPr>
        <w:rFonts w:ascii="David;Times New Roman" w:hAnsi="David;Times New Roman"/>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rFonts w:cs="FrankRuehl"/>
        <w:lang w:bidi="he-IL"/>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Times New Roman" w:hAnsi="Times New Roman;Times New Roman" w:eastAsia="Times New Roman;Times New Roman" w:cs="David;Times New Roman"/>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cs="FrankRuehl"/>
      <w:lang w:bidi="he-IL"/>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Times New Roman"/>
      <w:sz w:val="22"/>
      <w:szCs w:val="28"/>
      <w:lang w:val="en-US" w:bidi="he-IL"/>
    </w:rPr>
  </w:style>
  <w:style w:type="character" w:styleId="Ruller38">
    <w:name w:val="סגנון Ruller 3 + (מורכב) ‏8 נק תו"/>
    <w:qFormat/>
    <w:rPr>
      <w:rFonts w:cs="David;Times New Roman"/>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Times New Roman"/>
    </w:rPr>
  </w:style>
  <w:style w:type="character" w:styleId="CharChar1">
    <w:name w:val=" Char Char1"/>
    <w:qFormat/>
    <w:rPr>
      <w:rFonts w:cs="David;Times New Roman"/>
      <w:b/>
      <w:bCs/>
    </w:rPr>
  </w:style>
  <w:style w:type="character" w:styleId="CharChar">
    <w:name w:val=" Char Char"/>
    <w:qFormat/>
    <w:rPr>
      <w:rFonts w:ascii="Tahoma" w:hAnsi="Tahoma" w:cs="Tahoma"/>
      <w:sz w:val="18"/>
      <w:szCs w:val="18"/>
    </w:rPr>
  </w:style>
  <w:style w:type="character" w:styleId="Ruller5">
    <w:name w:val="Ruller5 תו"/>
    <w:qFormat/>
    <w:rPr>
      <w:rFonts w:ascii="Arial TUR;Arial" w:hAnsi="Arial TUR;Arial" w:cs="FrankRuehl"/>
      <w:spacing w:val="10"/>
      <w:sz w:val="22"/>
      <w:szCs w:val="28"/>
    </w:rPr>
  </w:style>
  <w:style w:type="character" w:styleId="Ruller4">
    <w:name w:val="Ruller4 תו"/>
    <w:qFormat/>
    <w:rPr>
      <w:rFonts w:ascii="Arial TUR;Arial" w:hAnsi="Arial TUR;Arial" w:cs="FrankRuehl"/>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Arial" w:hAnsi="Arial TUR;Arial" w:cs="FrankRuehl"/>
      <w:spacing w:val="10"/>
      <w:sz w:val="22"/>
      <w:szCs w:val="28"/>
    </w:rPr>
  </w:style>
  <w:style w:type="paragraph" w:styleId="Ruller51">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1"/>
    <w:next w:val="Ruller41"/>
    <w:qFormat/>
    <w:pPr/>
    <w:rPr>
      <w:rFonts w:cs="David;Times New Roman"/>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Times New Roman"/>
    </w:rPr>
  </w:style>
  <w:style w:type="paragraph" w:styleId="Casenameintextbody">
    <w:name w:val="Case name in text body"/>
    <w:basedOn w:val="Normal"/>
    <w:qFormat/>
    <w:pPr>
      <w:overflowPunct w:val="true"/>
      <w:jc w:val="end"/>
      <w:textAlignment w:val="auto"/>
    </w:pPr>
    <w:rPr>
      <w:rFonts w:cs="Times New Roman;Times New Roman"/>
      <w:b/>
      <w:bCs/>
      <w:u w:val="single"/>
    </w:rPr>
  </w:style>
  <w:style w:type="paragraph" w:styleId="precasestyle">
    <w:name w:val="pre_case style"/>
    <w:basedOn w:val="Normal"/>
    <w:qFormat/>
    <w:pPr>
      <w:overflowPunct w:val="true"/>
      <w:ind w:hanging="0" w:start="0" w:end="2549"/>
      <w:textAlignment w:val="auto"/>
    </w:pPr>
    <w:rPr>
      <w:rFonts w:cs="Times New Roman;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numPr>
        <w:ilvl w:val="0"/>
        <w:numId w:val="1"/>
      </w:numPr>
    </w:pPr>
    <w:rPr>
      <w:rFonts w:ascii="Garamond" w:hAnsi="Garamond" w:cs="Garamond"/>
      <w:sz w:val="24"/>
    </w:rPr>
  </w:style>
  <w:style w:type="paragraph" w:styleId="Style14">
    <w:name w:val="ללא מרווח"/>
    <w:qFormat/>
    <w:pPr>
      <w:widowControl/>
      <w:overflowPunct w:val="false"/>
      <w:autoSpaceDE w:val="false"/>
      <w:bidi w:val="1"/>
      <w:ind w:hanging="0" w:start="0" w:end="0"/>
      <w:jc w:val="start"/>
      <w:textAlignment w:val="baseline"/>
    </w:pPr>
    <w:rPr>
      <w:rFonts w:ascii="Times New Roman;Times New Roman" w:hAnsi="Times New Roman;Times New Roman" w:eastAsia="Times New Roman;Times New Roman" w:cs="David;Times New Roman"/>
      <w:color w:val="auto"/>
      <w:sz w:val="20"/>
      <w:szCs w:val="24"/>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1709271" TargetMode="External"/><Relationship Id="rId3" Type="http://schemas.openxmlformats.org/officeDocument/2006/relationships/hyperlink" Target="http://www.nevo.co.il/law/72231" TargetMode="External"/><Relationship Id="rId4" Type="http://schemas.openxmlformats.org/officeDocument/2006/relationships/hyperlink" Target="http://www.nevo.co.il/case/21709271" TargetMode="External"/><Relationship Id="rId5" Type="http://schemas.openxmlformats.org/officeDocument/2006/relationships/hyperlink" Target="http://www.nevo.co.il/case/2933866" TargetMode="External"/><Relationship Id="rId6" Type="http://schemas.openxmlformats.org/officeDocument/2006/relationships/hyperlink" Target="http://www.nevo.co.il/law/72231" TargetMode="External"/><Relationship Id="rId7" Type="http://schemas.openxmlformats.org/officeDocument/2006/relationships/hyperlink" Target="http://www.nevo.co.il/law/72231" TargetMode="External"/><Relationship Id="rId8" Type="http://schemas.openxmlformats.org/officeDocument/2006/relationships/hyperlink" Target="http://www.nevo.co.il/case/22228277" TargetMode="External"/><Relationship Id="rId9" Type="http://schemas.openxmlformats.org/officeDocument/2006/relationships/hyperlink" Target="http://www.nevo.co.il/case/25430240" TargetMode="External"/><Relationship Id="rId10" Type="http://schemas.openxmlformats.org/officeDocument/2006/relationships/hyperlink" Target="http://www.nevo.co.il/case/26177206" TargetMode="External"/><Relationship Id="rId11" Type="http://schemas.openxmlformats.org/officeDocument/2006/relationships/hyperlink" Target="http://www.nevo.co.il/case/22943250" TargetMode="External"/><Relationship Id="rId12" Type="http://schemas.openxmlformats.org/officeDocument/2006/relationships/hyperlink" Target="http://www.nevo.co.il/case/22303637" TargetMode="External"/><Relationship Id="rId13" Type="http://schemas.openxmlformats.org/officeDocument/2006/relationships/hyperlink" Target="http://www.nevo.co.il/case/25059769" TargetMode="External"/><Relationship Id="rId14" Type="http://schemas.openxmlformats.org/officeDocument/2006/relationships/hyperlink" Target="http://www.nevo.co.il/case/20937932" TargetMode="External"/><Relationship Id="rId15" Type="http://schemas.openxmlformats.org/officeDocument/2006/relationships/hyperlink" Target="http://www.nevo.co.il/case/5920446" TargetMode="External"/><Relationship Id="rId16" Type="http://schemas.openxmlformats.org/officeDocument/2006/relationships/hyperlink" Target="http://www.nevo.co.il/case/6247986" TargetMode="External"/><Relationship Id="rId17" Type="http://schemas.openxmlformats.org/officeDocument/2006/relationships/hyperlink" Target="http://www.nevo.co.il/case/26256014" TargetMode="External"/><Relationship Id="rId18" Type="http://schemas.openxmlformats.org/officeDocument/2006/relationships/hyperlink" Target="http://www.nevo.co.il/case/25848776" TargetMode="External"/><Relationship Id="rId19" Type="http://schemas.openxmlformats.org/officeDocument/2006/relationships/hyperlink" Target="http://www.nevo.co.il/case/20683368" TargetMode="External"/><Relationship Id="rId20" Type="http://schemas.openxmlformats.org/officeDocument/2006/relationships/hyperlink" Target="http://www.nevo.co.il/case/23775111" TargetMode="External"/><Relationship Id="rId21" Type="http://schemas.openxmlformats.org/officeDocument/2006/relationships/hyperlink" Target="http://www.nevo.co.il/case/25651810" TargetMode="External"/><Relationship Id="rId22" Type="http://schemas.openxmlformats.org/officeDocument/2006/relationships/hyperlink" Target="http://www.nevo.co.il/case/24263344" TargetMode="External"/><Relationship Id="rId23" Type="http://schemas.openxmlformats.org/officeDocument/2006/relationships/hyperlink" Target="http://www.nevo.co.il/case/25860716" TargetMode="External"/><Relationship Id="rId24" Type="http://schemas.openxmlformats.org/officeDocument/2006/relationships/hyperlink" Target="http://www.nevo.co.il/case/25059769" TargetMode="External"/><Relationship Id="rId25" Type="http://schemas.openxmlformats.org/officeDocument/2006/relationships/hyperlink" Target="http://www.nevo.co.il/case/25608114" TargetMode="External"/><Relationship Id="rId26" Type="http://schemas.openxmlformats.org/officeDocument/2006/relationships/hyperlink" Target="http://www.nevo.co.il/case/25430240" TargetMode="External"/><Relationship Id="rId27" Type="http://schemas.openxmlformats.org/officeDocument/2006/relationships/hyperlink" Target="http://www.nevo.co.il/case/23825952" TargetMode="External"/><Relationship Id="rId28" Type="http://schemas.openxmlformats.org/officeDocument/2006/relationships/hyperlink" Target="http://www.nevo.co.il/case/18080699" TargetMode="External"/><Relationship Id="rId29" Type="http://schemas.openxmlformats.org/officeDocument/2006/relationships/hyperlink" Target="http://supreme.court.gov.il/" TargetMode="External"/><Relationship Id="rId30" Type="http://schemas.openxmlformats.org/officeDocument/2006/relationships/hyperlink" Target="http://www.nevo.co.il/advertisements/nevo-100.doc" TargetMode="External"/><Relationship Id="rId31" Type="http://schemas.openxmlformats.org/officeDocument/2006/relationships/header" Target="header1.xml"/><Relationship Id="rId32" Type="http://schemas.openxmlformats.org/officeDocument/2006/relationships/footer" Target="footer1.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2021-01-03T08:19:00Z</dcterms:created>
  <dc:creator>h4</dc:creator>
  <dc:description/>
  <cp:keywords/>
  <dc:language>en-IL</dc:language>
  <cp:lastModifiedBy>orly</cp:lastModifiedBy>
  <cp:lastPrinted>2020-12-31T08:22:00Z</cp:lastPrinted>
  <dcterms:modified xsi:type="dcterms:W3CDTF">2021-01-03T08:19:00Z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פלוני</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21709271:2;2933866;22228277;25430240:2;26177206;22943250;22303637;25059769:2;20937932;5920446;6247986;26256014;25848776;20683368;23775111;25651810;24263344;25860716;25608114;23825952;18080699</vt:lpwstr>
  </property>
  <property fmtid="{D5CDD505-2E9C-101B-9397-08002B2CF9AE}" pid="9" name="CITY">
    <vt:lpwstr/>
  </property>
  <property fmtid="{D5CDD505-2E9C-101B-9397-08002B2CF9AE}" pid="10" name="DATE">
    <vt:lpwstr>20201231</vt:lpwstr>
  </property>
  <property fmtid="{D5CDD505-2E9C-101B-9397-08002B2CF9AE}" pid="11" name="DELEMATA">
    <vt:lpwstr/>
  </property>
  <property fmtid="{D5CDD505-2E9C-101B-9397-08002B2CF9AE}" pid="12" name="ISABSTRACT">
    <vt:lpwstr>Y</vt:lpwstr>
  </property>
  <property fmtid="{D5CDD505-2E9C-101B-9397-08002B2CF9AE}" pid="13" name="JUDGE">
    <vt:lpwstr>ד' ברק ארז;ע' ברון;ד' מינץ</vt:lpwstr>
  </property>
  <property fmtid="{D5CDD505-2E9C-101B-9397-08002B2CF9AE}" pid="14" name="LAWLISTTMP1">
    <vt:lpwstr>72231:2</vt:lpwstr>
  </property>
  <property fmtid="{D5CDD505-2E9C-101B-9397-08002B2CF9AE}" pid="15" name="LAWYER">
    <vt:lpwstr>שרית חתוקה;דמיטרי ברנשטיין</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METAKZER">
    <vt:lpwstr>נעה</vt:lpwstr>
  </property>
  <property fmtid="{D5CDD505-2E9C-101B-9397-08002B2CF9AE}" pid="22" name="NEWPARTA">
    <vt:lpwstr/>
  </property>
  <property fmtid="{D5CDD505-2E9C-101B-9397-08002B2CF9AE}" pid="23" name="NEWPARTB">
    <vt:lpwstr/>
  </property>
  <property fmtid="{D5CDD505-2E9C-101B-9397-08002B2CF9AE}" pid="24" name="NEWPARTC">
    <vt:lpwstr/>
  </property>
  <property fmtid="{D5CDD505-2E9C-101B-9397-08002B2CF9AE}" pid="25" name="NEWPROC">
    <vt:lpwstr/>
  </property>
  <property fmtid="{D5CDD505-2E9C-101B-9397-08002B2CF9AE}" pid="26" name="NOSE11">
    <vt:lpwstr>עונשין</vt:lpwstr>
  </property>
  <property fmtid="{D5CDD505-2E9C-101B-9397-08002B2CF9AE}" pid="27" name="NOSE110">
    <vt:lpwstr/>
  </property>
  <property fmtid="{D5CDD505-2E9C-101B-9397-08002B2CF9AE}" pid="28" name="NOSE12">
    <vt:lpwstr>עונשין</vt:lpwstr>
  </property>
  <property fmtid="{D5CDD505-2E9C-101B-9397-08002B2CF9AE}" pid="29" name="NOSE13">
    <vt:lpwstr>ראיות</vt:lpwstr>
  </property>
  <property fmtid="{D5CDD505-2E9C-101B-9397-08002B2CF9AE}" pid="30" name="NOSE14">
    <vt:lpwstr>ראיות</vt:lpwstr>
  </property>
  <property fmtid="{D5CDD505-2E9C-101B-9397-08002B2CF9AE}" pid="31" name="NOSE15">
    <vt:lpwstr>עונשין</vt:lpwstr>
  </property>
  <property fmtid="{D5CDD505-2E9C-101B-9397-08002B2CF9AE}" pid="32" name="NOSE16">
    <vt:lpwstr>עונשין</vt:lpwstr>
  </property>
  <property fmtid="{D5CDD505-2E9C-101B-9397-08002B2CF9AE}" pid="33" name="NOSE17">
    <vt:lpwstr/>
  </property>
  <property fmtid="{D5CDD505-2E9C-101B-9397-08002B2CF9AE}" pid="34" name="NOSE18">
    <vt:lpwstr/>
  </property>
  <property fmtid="{D5CDD505-2E9C-101B-9397-08002B2CF9AE}" pid="35" name="NOSE19">
    <vt:lpwstr/>
  </property>
  <property fmtid="{D5CDD505-2E9C-101B-9397-08002B2CF9AE}" pid="36" name="NOSE1ID">
    <vt:lpwstr>77;77;89;89;77;77</vt:lpwstr>
  </property>
  <property fmtid="{D5CDD505-2E9C-101B-9397-08002B2CF9AE}" pid="37" name="NOSE21">
    <vt:lpwstr>עבירות</vt:lpwstr>
  </property>
  <property fmtid="{D5CDD505-2E9C-101B-9397-08002B2CF9AE}" pid="38" name="NOSE210">
    <vt:lpwstr/>
  </property>
  <property fmtid="{D5CDD505-2E9C-101B-9397-08002B2CF9AE}" pid="39" name="NOSE22">
    <vt:lpwstr>עבירות</vt:lpwstr>
  </property>
  <property fmtid="{D5CDD505-2E9C-101B-9397-08002B2CF9AE}" pid="40" name="NOSE23">
    <vt:lpwstr>עדות</vt:lpwstr>
  </property>
  <property fmtid="{D5CDD505-2E9C-101B-9397-08002B2CF9AE}" pid="41" name="NOSE24">
    <vt:lpwstr>מהימנות</vt:lpwstr>
  </property>
  <property fmtid="{D5CDD505-2E9C-101B-9397-08002B2CF9AE}" pid="42" name="NOSE25">
    <vt:lpwstr>עבירות</vt:lpwstr>
  </property>
  <property fmtid="{D5CDD505-2E9C-101B-9397-08002B2CF9AE}" pid="43" name="NOSE26">
    <vt:lpwstr>ענישה</vt:lpwstr>
  </property>
  <property fmtid="{D5CDD505-2E9C-101B-9397-08002B2CF9AE}" pid="44" name="NOSE27">
    <vt:lpwstr/>
  </property>
  <property fmtid="{D5CDD505-2E9C-101B-9397-08002B2CF9AE}" pid="45" name="NOSE28">
    <vt:lpwstr/>
  </property>
  <property fmtid="{D5CDD505-2E9C-101B-9397-08002B2CF9AE}" pid="46" name="NOSE29">
    <vt:lpwstr/>
  </property>
  <property fmtid="{D5CDD505-2E9C-101B-9397-08002B2CF9AE}" pid="47" name="NOSE2ID">
    <vt:lpwstr>1443;1443;1654;1635;1443;1446</vt:lpwstr>
  </property>
  <property fmtid="{D5CDD505-2E9C-101B-9397-08002B2CF9AE}" pid="48" name="NOSE31">
    <vt:lpwstr>עבירות מין במשפחה</vt:lpwstr>
  </property>
  <property fmtid="{D5CDD505-2E9C-101B-9397-08002B2CF9AE}" pid="49" name="NOSE310">
    <vt:lpwstr/>
  </property>
  <property fmtid="{D5CDD505-2E9C-101B-9397-08002B2CF9AE}" pid="50" name="NOSE32">
    <vt:lpwstr>עבירות מין בקטין</vt:lpwstr>
  </property>
  <property fmtid="{D5CDD505-2E9C-101B-9397-08002B2CF9AE}" pid="51" name="NOSE33">
    <vt:lpwstr>קורבן עבירת מין</vt:lpwstr>
  </property>
  <property fmtid="{D5CDD505-2E9C-101B-9397-08002B2CF9AE}" pid="52" name="NOSE34">
    <vt:lpwstr>התערבות ערכאת ערעור</vt:lpwstr>
  </property>
  <property fmtid="{D5CDD505-2E9C-101B-9397-08002B2CF9AE}" pid="53" name="NOSE35">
    <vt:lpwstr>מדיניות ענישה: עבירות מין במשפחה</vt:lpwstr>
  </property>
  <property fmtid="{D5CDD505-2E9C-101B-9397-08002B2CF9AE}" pid="54" name="NOSE36">
    <vt:lpwstr>מדיניות ענישה: עבירות מין</vt:lpwstr>
  </property>
  <property fmtid="{D5CDD505-2E9C-101B-9397-08002B2CF9AE}" pid="55" name="NOSE37">
    <vt:lpwstr/>
  </property>
  <property fmtid="{D5CDD505-2E9C-101B-9397-08002B2CF9AE}" pid="56" name="NOSE38">
    <vt:lpwstr/>
  </property>
  <property fmtid="{D5CDD505-2E9C-101B-9397-08002B2CF9AE}" pid="57" name="NOSE39">
    <vt:lpwstr/>
  </property>
  <property fmtid="{D5CDD505-2E9C-101B-9397-08002B2CF9AE}" pid="58" name="NOSE3ID">
    <vt:lpwstr>12407;16634;12270;10199;12874;8988</vt:lpwstr>
  </property>
  <property fmtid="{D5CDD505-2E9C-101B-9397-08002B2CF9AE}" pid="59" name="PADIDATE">
    <vt:lpwstr>20210103</vt:lpwstr>
  </property>
  <property fmtid="{D5CDD505-2E9C-101B-9397-08002B2CF9AE}" pid="60" name="PADIMAIL">
    <vt:lpwstr>YES</vt:lpwstr>
  </property>
  <property fmtid="{D5CDD505-2E9C-101B-9397-08002B2CF9AE}" pid="61" name="PAGE">
    <vt:lpwstr/>
  </property>
  <property fmtid="{D5CDD505-2E9C-101B-9397-08002B2CF9AE}" pid="62" name="PART">
    <vt:lpwstr/>
  </property>
  <property fmtid="{D5CDD505-2E9C-101B-9397-08002B2CF9AE}" pid="63" name="PROCESS">
    <vt:lpwstr>עפ</vt:lpwstr>
  </property>
  <property fmtid="{D5CDD505-2E9C-101B-9397-08002B2CF9AE}" pid="64" name="PROCNUM">
    <vt:lpwstr>1419</vt:lpwstr>
  </property>
  <property fmtid="{D5CDD505-2E9C-101B-9397-08002B2CF9AE}" pid="65" name="PROCYEAR">
    <vt:lpwstr>19</vt:lpwstr>
  </property>
  <property fmtid="{D5CDD505-2E9C-101B-9397-08002B2CF9AE}" pid="66" name="PSAKDIN">
    <vt:lpwstr>פסק-דין</vt:lpwstr>
  </property>
  <property fmtid="{D5CDD505-2E9C-101B-9397-08002B2CF9AE}" pid="67" name="TYPE">
    <vt:lpwstr>1</vt:lpwstr>
  </property>
  <property fmtid="{D5CDD505-2E9C-101B-9397-08002B2CF9AE}" pid="68" name="TYPE_ABS_DATE">
    <vt:lpwstr>410120201231</vt:lpwstr>
  </property>
  <property fmtid="{D5CDD505-2E9C-101B-9397-08002B2CF9AE}" pid="69" name="TYPE_N_DATE">
    <vt:lpwstr>41020201231</vt:lpwstr>
  </property>
  <property fmtid="{D5CDD505-2E9C-101B-9397-08002B2CF9AE}" pid="70" name="VOLUME">
    <vt:lpwstr/>
  </property>
  <property fmtid="{D5CDD505-2E9C-101B-9397-08002B2CF9AE}" pid="71" name="WORDNUMPAGES">
    <vt:lpwstr>17</vt:lpwstr>
  </property>
</Properties>
</file>