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151/21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59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0"/>
        <w:gridCol w:w="5239"/>
      </w:tblGrid>
      <w:tr>
        <w:trPr>
          <w:trHeight w:val="287" w:hRule="atLeast"/>
        </w:trPr>
        <w:tc>
          <w:tcPr>
            <w:tcW w:w="312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2"/>
        <w:gridCol w:w="5251"/>
      </w:tblGrid>
      <w:tr>
        <w:trPr/>
        <w:tc>
          <w:tcPr>
            <w:tcW w:w="311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59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0"/>
        <w:gridCol w:w="5239"/>
      </w:tblGrid>
      <w:tr>
        <w:trPr>
          <w:trHeight w:val="287" w:hRule="atLeast"/>
        </w:trPr>
        <w:tc>
          <w:tcPr>
            <w:tcW w:w="312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12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  <w:tr>
        <w:trPr>
          <w:trHeight w:val="287" w:hRule="atLeast"/>
        </w:trPr>
        <w:tc>
          <w:tcPr>
            <w:tcW w:w="312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5710-05-17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28.6.2020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23.11.2020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11.11.2021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אטיה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גימפל</w:t>
            </w:r>
          </w:p>
        </w:tc>
      </w:tr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טייב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0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1955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12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דחה ערעור על הרשעת המערער בשתי עבירות של מעשה מגונה בקטינה מתחת לגיל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 מקום להתערבות ערכאת הערעור בקביעות עובדה ומהימנות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הערעור נדחה גם על עונש המאסר בפועל למשך </w:t>
      </w:r>
      <w:r>
        <w:rPr>
          <w:rFonts w:cs="Times New Roman" w:ascii="Times New Roman" w:hAnsi="Times New Roman"/>
          <w:spacing w:val="0"/>
          <w:sz w:val="24"/>
          <w:szCs w:val="26"/>
        </w:rPr>
        <w:t>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מדיניות הענישה המחמירה הנוהגת ביחס לעבירות מין במיוחד כלפי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העונש אינו חורג באורח קיצוני מרף הענישה הנוהג באופן שמצדיק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על שיעור הפיצוי לנפגעות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הודאה – חופשית ומרצון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פסק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במסגרתו הורשע המערער בשתי עבירות של מעשה מגונה בקטינה מתחת לגיל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ונגזרו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בפועל למשך </w:t>
      </w:r>
      <w:r>
        <w:rPr>
          <w:rFonts w:cs="Times New Roman" w:ascii="Times New Roman" w:hAnsi="Times New Roman"/>
          <w:spacing w:val="0"/>
          <w:sz w:val="24"/>
          <w:szCs w:val="26"/>
        </w:rPr>
        <w:t>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ופיצויים לנפגעות העבירה בסכום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120,000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השופטים סולברג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השאר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אמירותיו לשוטר הסיור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שעל בסיסן הורשע באישום 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חולצו ממנו באיומים ובאלימות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ומשכך הודאתו אינה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חופשית ומרצון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להרשעה באישום הראשון צוין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ראה את עדותו של השוטר כמהימנה וקבע כי התרחיש שהציג המערער בהקשר זה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לא מציאותי ותלוש מהקשר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מדרכה של ערכאת הערעור להתערב בקביעות עובדה ומהימנות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נמצא טעם לסטות מכלל זה בהקשר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 המערער בפני השוטר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מתיישבת עם עדותו של עד על היתקלותו במערער במחיצת הקטינה בנסיבות מחשידות כשאין בפי המערער הסבר סביר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להרשעתו באישום השלישי גרס המערער גם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לא ייחס משקל לפערים בין תיאורי הקטינים את הפוגע לבין חזותו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שגה כשייחס משקל למסדר הזיהוי בשל פגמים שונים שלכאורה נפלו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בהקשר זה טענות המערער נוגעות בעיקרו של דבר לענייני עובדה ומהימנות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הן נדחו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לאחר דיון מעמיק במסדרי הזיהוי ויש לאמץ את מסקנתו לפיה מסדר הזיהוי קביל ויש להעניק לו משקל ממשי ונכבד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אין ממש בטענה לקטיעת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שרשרת הזיהוי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שהחלה עם הזיהוי הספונטני של אחיה של 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המוצא היא שערכאת הערעור לא תתערב בחומרת העונש שנגזר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של טעות בולטת או חריגה קיצונית מרף הענישה הנוהג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 נפסק כי מדיניות הענישה הנוהגת ביחס לעבירות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 כלפי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התקופה הממושכת שבה שהה המערער במעצר בפיקוח אלקטרוני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מדיניות הענישה בכגון 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בעונש שהוטל על המערער כדי לחרוג באורח קיצוני מרף הענישה הנוהג באופן שמצדיק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התחשב בשיקולים הרלוונטיים למקרה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כלכליות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נמצא כי נפלה טעות מהותית בגזירת עונש 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 גובהו מסורה לשיקול דעתה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וערכאת הערעור לא תתערב בכך אלא במקרים חריגים של סטייה קיצונית משיעור הפיצוי 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לאופי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לגילן הרך של הנפגעות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ולנזק הרב שטמון בפגיעה מינית לקורבנות בכלל ולקטינים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לטענה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הפריז בהערכתו את נזקי הקטינות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נמצאה הצדקה להתערב בגובה הפיצויים שהושתו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לטענת המערער בדבר מצוקתו הכלכלית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שכלל הוא ששיעור הפיצוי שנפסק לטובת נפגע עבירה אינו נקבע לפי יכולתו הכלכלית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גזר הדין 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Fonts w:ascii="Century" w:hAnsi="Century" w:cs="Century"/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אינפלד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5710-05-17</w:t>
        </w:r>
      </w:hyperlink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הכרעת דין מיום </w:t>
      </w:r>
      <w:r>
        <w:rPr>
          <w:rFonts w:cs="Century" w:ascii="Century" w:hAnsi="Century"/>
        </w:rPr>
        <w:t>28.6.2020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וגזר דין מיום </w:t>
      </w:r>
      <w:r>
        <w:rPr>
          <w:rFonts w:cs="Century" w:ascii="Century" w:hAnsi="Century"/>
        </w:rPr>
        <w:t>23.11.2020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במסגרתו הורשע המערער בשתי עבירות של מעשה מגונה בקטינה מתחת לגיל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ונגזרו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בפועל למשך 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ופיצויים לנפגעות העבירה בסכום כולל של </w:t>
      </w:r>
      <w:r>
        <w:rPr>
          <w:rFonts w:cs="Century" w:ascii="Century" w:hAnsi="Century"/>
        </w:rPr>
        <w:t>120,000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                                                  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כתב האישום נגד המערער כלל שלושה אישומים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האישום הראשון ייחס למערער עבירה של מעשה מגונה בקטינה מתחת לגיל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לפי </w:t>
      </w:r>
      <w:hyperlink r:id="rId1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בנסיבות </w:t>
      </w:r>
      <w:hyperlink r:id="rId1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+ </w:t>
      </w:r>
      <w:hyperlink r:id="rId17"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לפי 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2.3.2015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17:00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נכנסה ר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., </w:t>
      </w:r>
      <w:r>
        <w:rPr>
          <w:rFonts w:ascii="Century" w:hAnsi="Century" w:cs="Century"/>
          <w:rtl w:val="true"/>
        </w:rPr>
        <w:t xml:space="preserve">קטינה כבת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לבניין בעיר במרכז הארץ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שהה בחדר המדרגות של הבניין יחד עם ר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David" w:hAnsi="David" w:cs="David"/>
          <w:rtl w:val="true"/>
        </w:rPr>
        <w:t>בנסיבות שפירוטן המדויק אינו 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ונגע באיבר 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דייר בבניין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שהיה בדרכו החוצה מן הבניין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הבחין במערער וב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ר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., </w:t>
      </w:r>
      <w:r>
        <w:rPr>
          <w:rFonts w:ascii="Century" w:hAnsi="Century" w:cs="Century"/>
          <w:rtl w:val="true"/>
        </w:rPr>
        <w:t>כשהיא מבוהלת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בוכייה ובגדיה מאובקים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העד י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תפס את המערער </w:t>
      </w:r>
      <w:r>
        <w:rPr>
          <w:rFonts w:ascii="David" w:hAnsi="David" w:cs="David"/>
          <w:rtl w:val="true"/>
        </w:rPr>
        <w:t>שניסה לחמוק מידיו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 למשטרה והחזיק במערער עד הגעת השוטרים למקום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נספר לקוראים כי בגין מעשה זה המערער נעצר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שוחרר לאחר חקירתו והתיק נסגר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David" w:hAnsi="David" w:cs="David"/>
          <w:rtl w:val="true"/>
        </w:rPr>
        <w:t>לאחר מעצר</w:t>
      </w:r>
      <w:r>
        <w:rPr>
          <w:rFonts w:ascii="David" w:hAnsi="David" w:cs="David"/>
          <w:rtl w:val="true"/>
        </w:rPr>
        <w:t>ו של המערער</w:t>
      </w:r>
      <w:r>
        <w:rPr>
          <w:rFonts w:ascii="David" w:hAnsi="David" w:cs="David"/>
          <w:rtl w:val="true"/>
        </w:rPr>
        <w:t xml:space="preserve"> ב</w:t>
      </w:r>
      <w:r>
        <w:rPr>
          <w:rFonts w:ascii="David" w:hAnsi="David" w:cs="David"/>
          <w:rtl w:val="true"/>
        </w:rPr>
        <w:t xml:space="preserve">שנת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בעקבות שני האישומים שיפורטו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נפתח מחדש גם תיק 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>חקירה</w:t>
      </w:r>
      <w:r>
        <w:rPr>
          <w:rFonts w:ascii="David" w:hAnsi="David" w:cs="David"/>
          <w:rtl w:val="true"/>
        </w:rPr>
        <w:t xml:space="preserve"> מושא האישום הראשון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David" w:hAnsi="David" w:cs="David"/>
          <w:spacing w:val="0"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גם האישום השני ייחס למערער עבירה של מעשה מגונה בקטינה מתחת לגיל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פי 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David" w:hAnsi="David" w:cs="David"/>
          <w:rtl w:val="true"/>
        </w:rPr>
        <w:t>סמוך לפורים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</w:t>
      </w:r>
      <w:r>
        <w:rPr>
          <w:rFonts w:ascii="David" w:hAnsi="David" w:cs="David"/>
          <w:rtl w:val="true"/>
        </w:rPr>
        <w:t xml:space="preserve">חודש </w:t>
      </w:r>
      <w:r>
        <w:rPr>
          <w:rFonts w:ascii="David" w:hAnsi="David" w:cs="David"/>
          <w:rtl w:val="true"/>
        </w:rPr>
        <w:t xml:space="preserve">מרץ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בשעות 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שהתה הקטינה א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 w:cs="David"/>
          <w:rtl w:val="true"/>
        </w:rPr>
        <w:t xml:space="preserve">ילידת פברואר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יחד עם אחותה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הקטנה ממנה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בחנות בעיר בדרום הארץ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>מערער</w:t>
      </w:r>
      <w:r>
        <w:rPr>
          <w:rFonts w:ascii="David" w:hAnsi="David" w:cs="David"/>
          <w:rtl w:val="true"/>
        </w:rPr>
        <w:t xml:space="preserve"> שהה גם הוא בחנות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לאחר שהקטינה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ואחותה קנו מדבקות ויצאו מהחנות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המערער</w:t>
      </w:r>
      <w:r>
        <w:rPr>
          <w:rFonts w:ascii="David" w:hAnsi="David" w:cs="David"/>
          <w:rtl w:val="true"/>
        </w:rPr>
        <w:t xml:space="preserve"> עקב אחריהן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פנה ל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ושאל אותה</w:t>
      </w:r>
      <w:r>
        <w:rPr>
          <w:rFonts w:ascii="David" w:hAnsi="David" w:cs="David"/>
          <w:rtl w:val="true"/>
        </w:rPr>
        <w:t xml:space="preserve"> שאלה כמו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איפה שמים את המדבקות האלו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 w:cs="David"/>
          <w:rtl w:val="true"/>
        </w:rPr>
        <w:t>כאשר הקטינה</w:t>
      </w:r>
      <w:r>
        <w:rPr>
          <w:rFonts w:ascii="David" w:hAnsi="David" w:cs="David"/>
          <w:rtl w:val="true"/>
        </w:rPr>
        <w:t xml:space="preserve"> 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הראתה </w:t>
      </w:r>
      <w:r>
        <w:rPr>
          <w:rFonts w:ascii="David" w:hAnsi="David" w:cs="David"/>
          <w:rtl w:val="true"/>
        </w:rPr>
        <w:t>למערער</w:t>
      </w:r>
      <w:r>
        <w:rPr>
          <w:rFonts w:ascii="David" w:hAnsi="David" w:cs="David"/>
          <w:rtl w:val="true"/>
        </w:rPr>
        <w:t xml:space="preserve"> את המדבקות שבידה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הוא התכופף ונגע באיבר מינה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מעל החצאית שלבשה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ואז הקטינה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הזיזה את אחותה אל מאחורי גבה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כדי להגן עליה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ואמרה 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בואי מהר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וה</w:t>
      </w:r>
      <w:r>
        <w:rPr>
          <w:rFonts w:ascii="David" w:hAnsi="David" w:cs="David"/>
          <w:rtl w:val="true"/>
        </w:rPr>
        <w:t>מערער</w:t>
      </w:r>
      <w:r>
        <w:rPr>
          <w:rFonts w:ascii="David" w:hAnsi="David" w:cs="David"/>
          <w:rtl w:val="true"/>
        </w:rPr>
        <w:t xml:space="preserve"> נמלט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pacing w:val="0"/>
          <w:szCs w:val="24"/>
        </w:rPr>
      </w:pPr>
      <w:r>
        <w:rPr>
          <w:rFonts w:cs="Century" w:ascii="Century" w:hAnsi="Century"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נקדים ונציין כי בית משפט קמא זיכה את המערער מאישום 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+ </w:t>
      </w:r>
      <w:hyperlink r:id="rId20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17.4.2017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09:50</w:t>
      </w:r>
      <w:r>
        <w:rPr>
          <w:rtl w:val="true"/>
        </w:rPr>
        <w:t xml:space="preserve">, </w:t>
      </w:r>
      <w:r>
        <w:rPr>
          <w:rtl w:val="true"/>
        </w:rPr>
        <w:t>רכבה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.,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זכוכיות</w:t>
      </w:r>
      <w:r>
        <w:rPr>
          <w:rtl w:val="true"/>
        </w:rPr>
        <w:t xml:space="preserve">", </w:t>
      </w:r>
      <w:r>
        <w:rPr>
          <w:rtl w:val="true"/>
        </w:rPr>
        <w:t>התכופף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אופניה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חצאיתה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סירבה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rtl w:val="true"/>
        </w:rPr>
        <w:t>תמצית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פסק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דינו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Miriam"/>
          <w:b/>
          <w:spacing w:val="0"/>
          <w:szCs w:val="24"/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משפט קמא הרשיע את המערער באישום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זיכה אותו מהשני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ביחס לשלישי כי אמנם לא הוכח ניסיון אינוס מצד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יש להרשיעו באישום זה בעבירה של מעשה מגונה בקטינה מתחת לגיל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חירבאוי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עמיד</w:t>
      </w:r>
      <w:r>
        <w:rPr>
          <w:rtl w:val="true"/>
        </w:rPr>
        <w:t xml:space="preserve">), </w:t>
      </w:r>
      <w:r>
        <w:rPr>
          <w:rtl w:val="true"/>
        </w:rPr>
        <w:t>שהתבססה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". </w:t>
      </w:r>
      <w:r>
        <w:rPr>
          <w:rtl w:val="true"/>
        </w:rPr>
        <w:t>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ואותנטית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והקטינה</w:t>
      </w:r>
      <w:r>
        <w:rPr>
          <w:rtl w:val="true"/>
        </w:rPr>
        <w:t xml:space="preserve">, </w:t>
      </w:r>
      <w:r>
        <w:rPr>
          <w:rtl w:val="true"/>
        </w:rPr>
        <w:t>ועדותו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האינטראקציה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לקטינה</w:t>
      </w:r>
      <w:r>
        <w:rPr>
          <w:rtl w:val="true"/>
        </w:rPr>
        <w:t xml:space="preserve">, </w:t>
      </w:r>
      <w:r>
        <w:rPr>
          <w:rtl w:val="true"/>
        </w:rPr>
        <w:t>בפינה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מרוחקת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ונטושה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צוטטה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לדמיין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  <w:r>
        <w:rPr>
          <w:rtl w:val="true"/>
        </w:rPr>
        <w:t>ניגשתי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תפסתי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להתחמק</w:t>
      </w:r>
      <w:r>
        <w:rPr>
          <w:rtl w:val="true"/>
        </w:rPr>
        <w:t xml:space="preserve">. </w:t>
      </w:r>
      <w:r>
        <w:rPr>
          <w:rtl w:val="true"/>
        </w:rPr>
        <w:t>צעקתי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יברח</w:t>
      </w:r>
      <w:r>
        <w:rPr>
          <w:rtl w:val="true"/>
        </w:rPr>
        <w:t xml:space="preserve">.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בסוודר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יוצאים</w:t>
      </w:r>
      <w:r>
        <w:rPr>
          <w:rtl w:val="true"/>
        </w:rPr>
        <w:t xml:space="preserve">...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. </w:t>
      </w:r>
      <w:r>
        <w:rPr>
          <w:rtl w:val="true"/>
        </w:rPr>
        <w:t>יוצאים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...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המקלט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מאובקים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מקלט</w:t>
      </w:r>
      <w:r>
        <w:rPr>
          <w:rtl w:val="true"/>
        </w:rPr>
        <w:t xml:space="preserve">... </w:t>
      </w:r>
      <w:r>
        <w:rPr>
          <w:rtl w:val="true"/>
        </w:rPr>
        <w:t>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שכבה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כזאתי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tl w:val="true"/>
        </w:rPr>
        <w:t xml:space="preserve">...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מבוהלת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.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.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/>
        <w:t>7,8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התעסקתי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...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כבמענה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סליחה</w:t>
      </w:r>
      <w:r>
        <w:rPr>
          <w:rtl w:val="true"/>
        </w:rPr>
        <w:t xml:space="preserve">.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...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 </w:t>
      </w:r>
    </w:p>
    <w:p>
      <w:pPr>
        <w:pStyle w:val="Ruller5"/>
        <w:ind w:end="1282"/>
        <w:jc w:val="both"/>
        <w:rPr>
          <w:rFonts w:cs="David"/>
          <w:spacing w:val="0"/>
          <w:szCs w:val="24"/>
        </w:rPr>
      </w:pPr>
      <w:r>
        <w:rPr>
          <w:rFonts w:cs="David"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cs="David"/>
          <w:spacing w:val="0"/>
          <w:szCs w:val="24"/>
        </w:rPr>
      </w:pPr>
      <w:r>
        <w:rPr>
          <w:rFonts w:cs="David"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הירדמות</w:t>
      </w:r>
      <w:r>
        <w:rPr>
          <w:rtl w:val="true"/>
        </w:rPr>
        <w:t xml:space="preserve">, </w:t>
      </w:r>
      <w:r>
        <w:rPr>
          <w:rtl w:val="true"/>
        </w:rPr>
        <w:t>הרטבה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וסיוטים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David" w:hAnsi="David" w:cs="David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האישומים השני והשלישי מייחסים למערער מעשים דומים באותה עיר בהפרש של כחודש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David" w:hAnsi="David" w:cs="David"/>
          <w:rtl w:val="true"/>
        </w:rPr>
        <w:t>ונציין כי המערער ה</w:t>
      </w:r>
      <w:r>
        <w:rPr>
          <w:rFonts w:ascii="David" w:hAnsi="David" w:cs="David"/>
          <w:rtl w:val="true"/>
        </w:rPr>
        <w:t>תגורר באותה עיר ובאותו רחוב שבסמוך אליו אירעו שני המקרים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קמא עמד על הדמיון בין המעשים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David" w:hAnsi="David" w:cs="David"/>
          <w:rtl w:val="true"/>
        </w:rPr>
        <w:t>הילדות נמצאות ברחוב בלוויית אח או אחות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הפוגע מייצר תקשורת מילולית ראשונית עם הנפגעת כשהוא שואל שאלה תמימה לכאורה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ואז מתכופף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נוגע באיבר אינטימי של הקטינה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ולאחר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מכן מנתק מגע ומתרחק מהמקום</w:t>
      </w:r>
      <w:r>
        <w:rPr>
          <w:rFonts w:ascii="David" w:hAnsi="David" w:cs="David"/>
          <w:rtl w:val="true"/>
        </w:rPr>
        <w:t xml:space="preserve"> בשל </w:t>
      </w:r>
      <w:r>
        <w:rPr>
          <w:rFonts w:ascii="David" w:hAnsi="David" w:cs="David"/>
          <w:rtl w:val="true"/>
        </w:rPr>
        <w:t>נסיבה חיצונית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נציין כי הורי הקטינה מושא </w:t>
      </w:r>
      <w:r>
        <w:rPr>
          <w:rFonts w:ascii="David" w:hAnsi="David" w:cs="David"/>
          <w:rtl w:val="true"/>
        </w:rPr>
        <w:t xml:space="preserve">האישום השני </w:t>
      </w:r>
      <w:r>
        <w:rPr>
          <w:rFonts w:ascii="David" w:hAnsi="David" w:cs="David"/>
          <w:rtl w:val="true"/>
        </w:rPr>
        <w:t>הגישו את התלונה למשטרה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לאחר שנודע להם על </w:t>
      </w:r>
      <w:r>
        <w:rPr>
          <w:rFonts w:ascii="David" w:hAnsi="David" w:cs="David"/>
          <w:rtl w:val="true"/>
        </w:rPr>
        <w:t xml:space="preserve">הפגיעה בקטינה </w:t>
      </w:r>
      <w:r>
        <w:rPr>
          <w:rFonts w:ascii="David" w:hAnsi="David" w:cs="David"/>
          <w:rtl w:val="true"/>
        </w:rPr>
        <w:t xml:space="preserve">מושא </w:t>
      </w:r>
      <w:r>
        <w:rPr>
          <w:rFonts w:ascii="David" w:hAnsi="David" w:cs="David"/>
          <w:rtl w:val="true"/>
        </w:rPr>
        <w:t>האישום השלישי</w:t>
      </w:r>
      <w:r>
        <w:rPr>
          <w:rFonts w:cs="David" w:ascii="David" w:hAnsi="David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1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בית המשפט ניתח בהרחבה את הראיות באישומים השני והשלישי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לגבי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בית משפט קמא מצא כי יש להאמין לעדותה של הקטינה על הפגיעה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וקבע כי לא נפל פגם במסדר זיהוי התמונות שבו זיהתה הקטינה את המערער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חרף המהימנות והמשקל המרביים של עדות הקטינה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בית המשפט מצא כי אין לעדותה ראיית סיוע מובהקת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כנדרש </w:t>
      </w:r>
      <w:hyperlink r:id="rId22">
        <w:r>
          <w:rPr>
            <w:rStyle w:val="Hyperlink"/>
            <w:rFonts w:ascii="David" w:hAnsi="David" w:cs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2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חוק לתיקון דיני הראיות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הגנת ילדים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התשט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1955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הקובע כי </w:t>
      </w:r>
      <w:r>
        <w:rPr>
          <w:rFonts w:ascii="David" w:hAnsi="David" w:cs="David"/>
          <w:rtl w:val="true"/>
        </w:rPr>
        <w:t>אין להרשיע נאשם על סמך עדות ילד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שתועדה</w:t>
      </w:r>
      <w:r>
        <w:rPr>
          <w:rFonts w:ascii="David" w:hAnsi="David" w:cs="David"/>
          <w:rtl w:val="true"/>
        </w:rPr>
        <w:t xml:space="preserve"> בידי חוקר ילדים</w:t>
      </w:r>
      <w:r>
        <w:rPr>
          <w:rFonts w:cs="David" w:ascii="David" w:hAnsi="David"/>
          <w:rtl w:val="true"/>
        </w:rPr>
        <w:t>, "</w:t>
      </w:r>
      <w:r>
        <w:rPr>
          <w:rFonts w:ascii="David" w:hAnsi="David" w:cs="David"/>
          <w:rtl w:val="true"/>
        </w:rPr>
        <w:t>אלא אם יש לה סיוע בראיה אחרת</w:t>
      </w:r>
      <w:r>
        <w:rPr>
          <w:rFonts w:cs="David" w:ascii="David" w:hAnsi="David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בית המשפט בחן </w:t>
      </w:r>
      <w:r>
        <w:rPr>
          <w:rFonts w:ascii="David" w:hAnsi="David" w:cs="David"/>
          <w:rtl w:val="true"/>
        </w:rPr>
        <w:t>אם ניתן לראות בדמיון בין שלושת האירועים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שיטת הפעולה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 xml:space="preserve">באירועים אלה </w:t>
      </w:r>
      <w:r>
        <w:rPr>
          <w:rFonts w:ascii="David" w:hAnsi="David" w:cs="David"/>
          <w:rtl w:val="true"/>
        </w:rPr>
        <w:t>משום סיוע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מצא כי למרות קווי הדמיון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ולמרות הסמיכות הגיאוגרפית בין האירועים באישומים השני והשלישי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אותו רחוב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לא די בכך כדי לקיים את הדרישה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עדות שיטה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 w:cs="David"/>
          <w:rtl w:val="true"/>
        </w:rPr>
        <w:t>בשורה התחתונה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ובהיעדר סיוע לעדותה של הקטינה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מצא בית המשפט לזכות את המערער מהאישום השני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בכל הנוגע למעשים המתוארים באישום השלישי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קבע כי לא הוכח שהפוגע התכוון להחדיר אצבע לאיבר המין של ב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 xml:space="preserve">., </w:t>
      </w:r>
      <w:r>
        <w:rPr>
          <w:rFonts w:ascii="Century" w:hAnsi="Century" w:cs="Century"/>
          <w:rtl w:val="true"/>
        </w:rPr>
        <w:t>ומשכך לא ניתן לייחס לו עבירה של ניסיון לאינוס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העדויות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שנמצאו מהימנות ומשקפות חווית 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מצביעות על הכנסת יד ואצבע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בכוונת מכוון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 מתחת לשתי שכבות לבוש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הילדה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נגיעה באיבר מינה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בסמוך מאוד אל האיבר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כאשר הדבר נעשה בידי אדם בוגר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ותוך שימוש באמתלה בדויה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חשש מזכוכיות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מדובר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מגונה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קטינה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שגי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זיהוי המערער כמבצע המעשה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התבסס על תוצאות מסדר זיהוי שנערך לקטינה ב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 xml:space="preserve">., </w:t>
      </w:r>
      <w:r>
        <w:rPr>
          <w:rFonts w:ascii="Century" w:hAnsi="Century" w:cs="Century"/>
          <w:rtl w:val="true"/>
        </w:rPr>
        <w:t>שבו היא זיהתה את תמונת המערער כמי שביצע בה את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לראייה זו נמצא סיוע בכך שאחיה של הקטינה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שכאמור שהה עמה בזמן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זיהה את המערער באופן ספונטני בבית הכנסת כמה שעות לאחר האירוע והצביע עליו בפני אביהם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כשבעקבות זאת נעצר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בבואו לקבוע את מתחם העונש ההולם במקרה דנן עמד בית המשפט על הנזקים שנגרמים באופן כללי כתוצאה מפגיעות מיניות בילדות רכות בשנים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על הנזקים שנגרמו לקטינות 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מתסקיר נפגעת עבירה שהוגש בעניינה של ב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ומעדויות הוריה של ר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בנוגע להשלכות האירוע עליה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ניצל לרעה את פער הגילאים בינו לבין הקטינות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שני המקרים מצויים ברף גבוה יחסית של מעשים מגונים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הנגיעה באיבר המין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מדיניות הענישה הנוהגת ביחס לעבירות מין בקטינים היא מחמירה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עמד על כך שלפי </w:t>
      </w:r>
      <w:hyperlink r:id="rId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לקבוע בענייננו עונש מינימום של </w:t>
      </w:r>
      <w:r>
        <w:rPr>
          <w:rFonts w:cs="Century" w:ascii="Century" w:hAnsi="Century"/>
        </w:rPr>
        <w:t>2.5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והעמיד את מתחם העונש ההולם בגין כל אחד משני האירועים על </w:t>
      </w:r>
      <w:r>
        <w:rPr>
          <w:rFonts w:cs="Century" w:ascii="Century" w:hAnsi="Century"/>
        </w:rPr>
        <w:t>2.5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4.5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לצורך גזירת העונש בתוך המתחם התחשב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בכך שלמערער אין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התנהלותו הכללית היא נורמטיבית ואף חיובית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נסיבות חייו האישיות והכלכליות אינן קלות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משקל לכך שהמערער היה נתון כשנתיים וחצי באיזוק אלקטרוני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אשתו שימשה כמפקחת עליו ולמשפחה לא היו מקורות הכנסה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מצד 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המערער לא קיבל אחריות על מעשיו ולא גילה אמפתיה כלשהי כלפי הנפגעות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כי יש לגזור את עונשו של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במקורב באמצעיתו של מתחם העונש ביחס לכל אחת משתי העבירות שבהן הורשע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ראה להטיל עונש כולל לשתי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בהתאם </w:t>
      </w:r>
      <w:hyperlink r:id="rId25">
        <w:r>
          <w:rPr>
            <w:rStyle w:val="Hyperlink"/>
            <w:rFonts w:ascii="Century" w:hAnsi="Century" w:cs="Century"/>
            <w:rtl w:val="true"/>
          </w:rPr>
          <w:t>לסעיף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יג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וגזר כאמור על המערער 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בניכוי ימי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מאסר על תנאי למשך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ולתקופה של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על כל עבירת מין מסוג פשע ולמשך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על עבירת מין שהיא עוון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נוסף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הושת על המערער פיצוי בסך </w:t>
      </w:r>
      <w:r>
        <w:rPr>
          <w:rFonts w:cs="Century" w:ascii="Century" w:hAnsi="Century"/>
        </w:rPr>
        <w:t>80,000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לקטינה ב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ופיצוי בסך </w:t>
      </w:r>
      <w:r>
        <w:rPr>
          <w:rFonts w:cs="Century" w:ascii="Century" w:hAnsi="Century"/>
        </w:rPr>
        <w:t>40,000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לקטינה ר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השאר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אמירותיו לעמיד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 בסיסן הורשע באישום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חולצו ממנו באיומים ובאלימות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ומשכך הודאתו אינה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חופשית ומרצון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כדרישת </w:t>
      </w:r>
      <w:hyperlink r:id="rId2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1971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טענות המערער בהקשר זה נדחו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משפט קמא לאחר שנבחנו לעומק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עמד על כך שההגנה בחרה שלא לעמת ולחקור את עמיד ביחס לטענות המערער בהקשר הנדון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בחרה שלא לזמן לעדות את השוטר שהיה במשמרת יחד עם עמיד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לא את השוטר השלישי שאף הוא נכח במקום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הוסיף כי במהלך חקירתו הציג המערער רק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כותרות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בנוגע לאיומים שלכאורה הופעלו כלפיו מצד שוטרים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בעוד שגרסתו המפורטת בהקשר דנן הייתה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כבושה ועלומה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עד לעדותו בבית המשפט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בחקירותיו נמנע המערער מלהשיב באופן ענייני על מרבית השאלות בנוגע לאירוע ושמר רוב הזמן על זכות השתיקה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שאינו עולה בקנה אחד עם טענתו כי מדובר בהודאת שווא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David" w:hAnsi="David" w:cs="David"/>
          <w:b/>
          <w:bCs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בשורה התחתונה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משפט קמא ראה את עדותו של עמיד כמהימנה וקבע כי התרחיש שהציג המערער בהקשר זה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נראה לא מציאותי ותלוש מהקשר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מדרכה של ערכאת הערעור להתערב בקביעות עובדה ומהימנות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מצאנו טעם לסטות מכלל זה בהקשר דנן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נסיבות האירוע באישום הראשון מדברות בעד עצמן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והודאתו של המערער בפני השוטר עמיד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מתיישבת עם עדותו של העד י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היתקלותו במערער במחיצת הקטינה המבוהלת והמלוכלכת באבק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מחשידות 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בלשון המעטה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כשאין בפי המערער הסבר סביר לשהותו בבניין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לנו אלא להפנות לדברי העד י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., </w:t>
      </w:r>
      <w:r>
        <w:rPr>
          <w:rFonts w:ascii="Century" w:hAnsi="Century" w:cs="Century"/>
          <w:rtl w:val="true"/>
        </w:rPr>
        <w:t>שלא בכדי אחז במערער והזעיק את המשטרה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מבחינתי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והרגשתי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הסיטואציה</w:t>
      </w:r>
      <w:r>
        <w:rPr>
          <w:rtl w:val="true"/>
        </w:rPr>
        <w:t xml:space="preserve">".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קיצורו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ביחס להרשעתו באישום השלישי גרס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משפט קמא לא ייחס משקל לפערים בין תיאורי הקטינים את הפוגע לבין חזותו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שגה כשייחס משקל למסדר הזיהוי בשל פגמים שונים שלכאורה נפלו בו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בהקשר זה טענות המערער נוגעות בעיקרו של דבר לענייני עובדה ומהימנות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הן נדחו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משפט קמא לאחר דיון מעמיק ומפורט ביותר בכל תו ותג של מסדרי הזיהוי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טען כי בטרם הצביעה ב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תמונתו במסדר הזיהוי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הצביעה על תמונה של אדם 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קמא התייחס בהרחבה לטענה זו וקבע כדלקמן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ההצבעה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)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ונחרצת</w:t>
      </w:r>
      <w:r>
        <w:rPr>
          <w:rtl w:val="true"/>
        </w:rPr>
        <w:t xml:space="preserve">, </w:t>
      </w:r>
      <w:r>
        <w:rPr>
          <w:rtl w:val="true"/>
        </w:rPr>
        <w:t>והתלווה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מלל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צנוע</w:t>
      </w:r>
      <w:r>
        <w:rPr>
          <w:rtl w:val="true"/>
        </w:rPr>
        <w:t xml:space="preserve">. </w:t>
      </w:r>
      <w:r>
        <w:rPr>
          <w:rtl w:val="true"/>
        </w:rPr>
        <w:t>מהיבט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ומובהק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אפיזודה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ארבע</w:t>
      </w:r>
      <w:r>
        <w:rPr>
          <w:rtl w:val="true"/>
        </w:rPr>
        <w:t xml:space="preserve">'.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חבל</w:t>
      </w:r>
      <w:r>
        <w:rPr>
          <w:rtl w:val="true"/>
        </w:rPr>
        <w:t xml:space="preserve">, </w:t>
      </w:r>
      <w:r>
        <w:rPr>
          <w:rtl w:val="true"/>
        </w:rPr>
        <w:t>שעניין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מדוקדקת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הסרטון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מאששת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המסדר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המילה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, </w:t>
      </w:r>
      <w:r>
        <w:rPr>
          <w:rtl w:val="true"/>
        </w:rPr>
        <w:t>שיכולותיה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וכישוריה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הרך</w:t>
      </w:r>
      <w:r>
        <w:rPr>
          <w:rtl w:val="true"/>
        </w:rPr>
        <w:t xml:space="preserve">, </w:t>
      </w:r>
      <w:r>
        <w:rPr>
          <w:rtl w:val="true"/>
        </w:rPr>
        <w:t>להיוודע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וסדריה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הדרמטית</w:t>
      </w:r>
      <w:r>
        <w:rPr>
          <w:rtl w:val="true"/>
        </w:rPr>
        <w:t xml:space="preserve">', </w:t>
      </w:r>
      <w:r>
        <w:rPr>
          <w:rtl w:val="true"/>
        </w:rPr>
        <w:t>שהסניגור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בסיכומיו</w:t>
      </w:r>
      <w:r>
        <w:rPr>
          <w:rtl w:val="true"/>
        </w:rPr>
        <w:t>" 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ניתח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ונכבד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firstLine="72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ind w:end="0"/>
        <w:jc w:val="both"/>
        <w:rPr>
          <w:rFonts w:ascii="David" w:hAnsi="David" w:cs="David"/>
        </w:rPr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שרשרת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", </w:t>
      </w:r>
      <w:r>
        <w:rPr>
          <w:rtl w:val="true"/>
        </w:rPr>
        <w:t>שהחלה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Fonts w:ascii="David" w:hAnsi="David" w:cs="David"/>
          <w:rtl w:val="true"/>
        </w:rPr>
        <w:t>כאשר חזר מבית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הכנסת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אז הקטינה </w:t>
      </w:r>
      <w:r>
        <w:rPr>
          <w:rFonts w:ascii="David" w:hAnsi="David" w:cs="David"/>
          <w:rtl w:val="true"/>
        </w:rPr>
        <w:t>ואחיה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סיפרו לו את שאירע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בשעות אחר הצהריים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כאשר </w:t>
      </w:r>
      <w:r>
        <w:rPr>
          <w:rFonts w:ascii="David" w:hAnsi="David" w:cs="David"/>
          <w:rtl w:val="true"/>
        </w:rPr>
        <w:t>האב הלך להתפלל מנחה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רץ אליו 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אחיה של הקטינה שהיה עמה בעת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ואמר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אתה רוצה שאני אראה לך את הבן אדם</w:t>
      </w:r>
      <w:r>
        <w:rPr>
          <w:rFonts w:cs="David" w:ascii="David" w:hAnsi="David"/>
          <w:rtl w:val="true"/>
        </w:rPr>
        <w:t xml:space="preserve">?". </w:t>
      </w:r>
      <w:r>
        <w:rPr>
          <w:rFonts w:ascii="David" w:hAnsi="David" w:cs="David"/>
          <w:rtl w:val="true"/>
        </w:rPr>
        <w:t>לשאלת האב אם הוא בטוח ש</w:t>
      </w:r>
      <w:r>
        <w:rPr>
          <w:rFonts w:ascii="David" w:hAnsi="David" w:cs="David"/>
          <w:rtl w:val="true"/>
        </w:rPr>
        <w:t>מדובר באותו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השיב אחיה של הקטינה שהוא בטוח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המערער </w:t>
      </w:r>
      <w:r>
        <w:rPr>
          <w:rFonts w:ascii="David" w:hAnsi="David" w:cs="David"/>
          <w:rtl w:val="true"/>
        </w:rPr>
        <w:t>החל ללכת מהר לכיוון 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הכנסת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כאשר </w:t>
      </w:r>
      <w:r>
        <w:rPr>
          <w:rFonts w:ascii="David" w:hAnsi="David" w:cs="David"/>
          <w:rtl w:val="true"/>
        </w:rPr>
        <w:t>האב ובנו ה</w:t>
      </w:r>
      <w:r>
        <w:rPr>
          <w:rFonts w:ascii="David" w:hAnsi="David" w:cs="David"/>
          <w:rtl w:val="true"/>
        </w:rPr>
        <w:t xml:space="preserve">ולכים </w:t>
      </w:r>
      <w:r>
        <w:rPr>
          <w:rFonts w:ascii="David" w:hAnsi="David" w:cs="David"/>
          <w:rtl w:val="true"/>
        </w:rPr>
        <w:t>אחריו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ואז פנה האב למערער בהיסוס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מנת שלא לחטוא חלילה בעלילת שווא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ושאל א</w:t>
      </w:r>
      <w:r>
        <w:rPr>
          <w:rFonts w:ascii="David" w:hAnsi="David" w:cs="David"/>
          <w:rtl w:val="true"/>
        </w:rPr>
        <w:t>ותו א</w:t>
      </w:r>
      <w:r>
        <w:rPr>
          <w:rFonts w:ascii="David" w:hAnsi="David" w:cs="David"/>
          <w:rtl w:val="true"/>
        </w:rPr>
        <w:t>ם הוא זה שפנה</w:t>
      </w:r>
      <w:r>
        <w:rPr>
          <w:rFonts w:ascii="David" w:hAnsi="David" w:cs="David"/>
          <w:rtl w:val="true"/>
        </w:rPr>
        <w:t xml:space="preserve"> לפני כן </w:t>
      </w:r>
      <w:r>
        <w:rPr>
          <w:rFonts w:ascii="David" w:hAnsi="David" w:cs="David"/>
          <w:rtl w:val="true"/>
        </w:rPr>
        <w:t>לבתו בקשר לזכוכיות ברגליים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המערער </w:t>
      </w:r>
      <w:r>
        <w:rPr>
          <w:rFonts w:ascii="David" w:hAnsi="David" w:cs="David"/>
          <w:rtl w:val="true"/>
        </w:rPr>
        <w:t>השיב בשלילה וציין שהיה בבית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 xml:space="preserve">הכנסת עד </w:t>
      </w:r>
      <w:r>
        <w:rPr>
          <w:rFonts w:cs="David" w:ascii="David" w:hAnsi="David"/>
        </w:rPr>
        <w:t>10:30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או </w:t>
      </w:r>
      <w:r>
        <w:rPr>
          <w:rFonts w:cs="David" w:ascii="David" w:hAnsi="David"/>
        </w:rPr>
        <w:t>11:00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</w:t>
      </w:r>
      <w:r>
        <w:rPr>
          <w:rFonts w:ascii="David" w:hAnsi="David" w:cs="David"/>
          <w:rtl w:val="true"/>
        </w:rPr>
        <w:t>אותו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הסתבר ל</w:t>
      </w:r>
      <w:r>
        <w:rPr>
          <w:rFonts w:ascii="David" w:hAnsi="David" w:cs="David"/>
          <w:rtl w:val="true"/>
        </w:rPr>
        <w:t xml:space="preserve">אב </w:t>
      </w:r>
      <w:r>
        <w:rPr>
          <w:rFonts w:ascii="David" w:hAnsi="David" w:cs="David"/>
          <w:rtl w:val="true"/>
        </w:rPr>
        <w:t xml:space="preserve">כי </w:t>
      </w:r>
      <w:r>
        <w:rPr>
          <w:rFonts w:ascii="David" w:hAnsi="David" w:cs="David"/>
          <w:rtl w:val="true"/>
        </w:rPr>
        <w:t>מצלמת האבטחה של הבית קלטה מישהו מרים ילדה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ואז</w:t>
      </w:r>
      <w:r>
        <w:rPr>
          <w:rFonts w:ascii="David" w:hAnsi="David" w:cs="David"/>
          <w:rtl w:val="true"/>
        </w:rPr>
        <w:t xml:space="preserve"> החליט להתלונן</w:t>
      </w:r>
      <w:r>
        <w:rPr>
          <w:rFonts w:ascii="David" w:hAnsi="David" w:cs="David"/>
          <w:rtl w:val="true"/>
        </w:rPr>
        <w:t xml:space="preserve"> במשטרה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במהלך גביית עדותו הוא התקשר </w:t>
      </w:r>
      <w:r>
        <w:rPr>
          <w:rFonts w:ascii="David" w:hAnsi="David" w:cs="David"/>
          <w:rtl w:val="true"/>
        </w:rPr>
        <w:t>לרב</w:t>
      </w:r>
      <w:r>
        <w:rPr>
          <w:rFonts w:ascii="David" w:hAnsi="David" w:cs="David"/>
          <w:rtl w:val="true"/>
        </w:rPr>
        <w:t xml:space="preserve"> 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הכנסת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כדי לנסות ל</w:t>
      </w:r>
      <w:r>
        <w:rPr>
          <w:rFonts w:ascii="David" w:hAnsi="David" w:cs="David"/>
          <w:rtl w:val="true"/>
        </w:rPr>
        <w:t>אתר את האדם שעמו שוחח לאחר שבנו הצביע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הרב</w:t>
      </w:r>
      <w:r>
        <w:rPr>
          <w:rFonts w:ascii="David" w:hAnsi="David" w:cs="David"/>
          <w:rtl w:val="true"/>
        </w:rPr>
        <w:t xml:space="preserve"> לא ידע לנקוב בשם אך ידע </w:t>
      </w:r>
      <w:r>
        <w:rPr>
          <w:rFonts w:ascii="David" w:hAnsi="David" w:cs="David"/>
          <w:rtl w:val="true"/>
        </w:rPr>
        <w:t xml:space="preserve">לספר על </w:t>
      </w:r>
      <w:r>
        <w:rPr>
          <w:rFonts w:ascii="David" w:hAnsi="David" w:cs="David"/>
          <w:rtl w:val="true"/>
        </w:rPr>
        <w:t>מקום מגורי</w:t>
      </w:r>
      <w:r>
        <w:rPr>
          <w:rFonts w:ascii="David" w:hAnsi="David" w:cs="David"/>
          <w:rtl w:val="true"/>
        </w:rPr>
        <w:t xml:space="preserve"> אותו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על פי </w:t>
      </w:r>
      <w:r>
        <w:rPr>
          <w:rFonts w:ascii="David" w:hAnsi="David" w:cs="David"/>
          <w:rtl w:val="true"/>
        </w:rPr>
        <w:t>תיאורו ומקום ישיבתו</w:t>
      </w:r>
      <w:r>
        <w:rPr>
          <w:rFonts w:ascii="David" w:hAnsi="David" w:cs="David"/>
          <w:rtl w:val="true"/>
        </w:rPr>
        <w:t xml:space="preserve"> בבית הכנסת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כפי שנמסר לו על ידי האב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החוקר יצא למקום ועיכב מישהו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האב שחלף ב</w:t>
      </w:r>
      <w:r>
        <w:rPr>
          <w:rFonts w:ascii="David" w:hAnsi="David" w:cs="David"/>
          <w:rtl w:val="true"/>
        </w:rPr>
        <w:t xml:space="preserve">מקום ברכבו </w:t>
      </w:r>
      <w:r>
        <w:rPr>
          <w:rFonts w:ascii="David" w:hAnsi="David" w:cs="David"/>
          <w:rtl w:val="true"/>
        </w:rPr>
        <w:t>אמר מיד שלא מדובר באותו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לאחר כרבע שעה הוזעק </w:t>
      </w:r>
      <w:r>
        <w:rPr>
          <w:rFonts w:ascii="David" w:hAnsi="David" w:cs="David"/>
          <w:rtl w:val="true"/>
        </w:rPr>
        <w:t>האב 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והפעם אישר כי מי שעוכב על ידי המשטרה לחקירה הוא האדם </w:t>
      </w:r>
      <w:r>
        <w:rPr>
          <w:rFonts w:ascii="David" w:hAnsi="David" w:cs="David"/>
          <w:rtl w:val="true"/>
        </w:rPr>
        <w:t xml:space="preserve">שבנו </w:t>
      </w:r>
      <w:r>
        <w:rPr>
          <w:rFonts w:ascii="David" w:hAnsi="David" w:cs="David"/>
          <w:rtl w:val="true"/>
        </w:rPr>
        <w:t xml:space="preserve">הצביע עליו ושעמו שוחח לאחר מכן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הוא המערער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בהינתן שהמערער אינו מכחיש כי האב שוחח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 ברורה הטענה לכשל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שרשרת הזיהוי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480"/>
        <w:ind w:end="0"/>
        <w:jc w:val="start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הערעור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על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גזר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וגבוהים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4039/19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נחמני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17.3.2021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ולבטא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בהרתעתם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ולנפשם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חומרה יתרה נודעת לעבירות מין המבוצעות בקטינים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המתאפיינות בניצול פערי הכוחות האינהרנטיים בין קטין לבגיר ובניצול תמימותו הטבעית של הקטין לסיפוק יצריו של הפוגע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הנזקים הנגרמים מעבירות אלו נוטים להיות חמורים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שהן פוגעות בנפשו של הקטין בשלב בו טרם התגבשה אישיותו באופן סופי</w:t>
      </w:r>
      <w:r>
        <w:rPr>
          <w:rtl w:val="true"/>
        </w:rPr>
        <w:t xml:space="preserve">, </w:t>
      </w:r>
      <w:r>
        <w:rPr>
          <w:rtl w:val="true"/>
        </w:rPr>
        <w:t>ומותירות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הכלל הנוהג בפסיקת בית משפט זה הוא כי במקרים של עבירות מין בקטינים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הנוטלים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ומשמעותיים</w:t>
      </w:r>
      <w:r>
        <w:rPr>
          <w:rtl w:val="true"/>
        </w:rPr>
        <w:t>'"</w:t>
      </w:r>
      <w:r>
        <w:rPr>
          <w:rFonts w:cs="Century" w:ascii="Century" w:hAnsi="Century"/>
          <w:rtl w:val="true"/>
        </w:rPr>
        <w:t xml:space="preserve"> (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6882/14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11.11.2015</w:t>
      </w:r>
      <w:r>
        <w:rPr>
          <w:rFonts w:cs="Century" w:ascii="Century" w:hAnsi="Century"/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התלבטנו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4845/11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4.4.2012</w:t>
      </w:r>
      <w:r>
        <w:rPr>
          <w:rtl w:val="true"/>
        </w:rPr>
        <w:t xml:space="preserve">)).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-</w:t>
      </w:r>
      <w:r>
        <w:rPr>
          <w:rtl w:val="true"/>
        </w:rPr>
        <w:t>כלכליות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3116/13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קבלאן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15.10.2013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לגילן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הנפגעות</w:t>
      </w:r>
      <w:r>
        <w:rPr>
          <w:rtl w:val="true"/>
        </w:rPr>
        <w:t xml:space="preserve">, </w:t>
      </w:r>
      <w:r>
        <w:rPr>
          <w:rtl w:val="true"/>
        </w:rPr>
        <w:t>ולנזק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בהערכתו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4820/18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אליצור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פרקליטות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28.10.2020</w:t>
      </w:r>
      <w:r>
        <w:rPr>
          <w:rtl w:val="true"/>
        </w:rPr>
        <w:t>)).</w:t>
      </w:r>
    </w:p>
    <w:p>
      <w:pPr>
        <w:pStyle w:val="Normal"/>
        <w:spacing w:lineRule="auto" w:line="480"/>
        <w:ind w:firstLine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spacing w:lineRule="auto" w:line="240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eastAsia="Arial TUR" w:cs="Arial TUR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/>
          <w:b/>
          <w:spacing w:val="0"/>
          <w:szCs w:val="24"/>
          <w:u w:val="single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27.12.2021</w:t>
      </w:r>
      <w:r>
        <w:rPr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21001510</w:t>
      </w:r>
      <w:r>
        <w:rPr>
          <w:sz w:val="16"/>
          <w:rtl w:val="true"/>
        </w:rPr>
        <w:t>_</w:t>
      </w:r>
      <w:r>
        <w:rPr>
          <w:sz w:val="16"/>
        </w:rPr>
        <w:t>E12.docx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ני</w:t>
      </w:r>
      <w:r>
        <w:rPr>
          <w:sz w:val="16"/>
          <w:rtl w:val="true"/>
        </w:rPr>
        <w:t>+</w:t>
      </w:r>
      <w:r>
        <w:rPr>
          <w:sz w:val="16"/>
          <w:sz w:val="16"/>
          <w:rtl w:val="true"/>
        </w:rPr>
        <w:t>עכב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54678313-151/21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151/21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8563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70301/355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law/70387" TargetMode="External"/><Relationship Id="rId11" Type="http://schemas.openxmlformats.org/officeDocument/2006/relationships/hyperlink" Target="http://www.nevo.co.il/law/70387/11" TargetMode="External"/><Relationship Id="rId12" Type="http://schemas.openxmlformats.org/officeDocument/2006/relationships/hyperlink" Target="http://www.nevo.co.il/law/98569" TargetMode="External"/><Relationship Id="rId13" Type="http://schemas.openxmlformats.org/officeDocument/2006/relationships/hyperlink" Target="http://www.nevo.co.il/law/98569/12" TargetMode="External"/><Relationship Id="rId14" Type="http://schemas.openxmlformats.org/officeDocument/2006/relationships/hyperlink" Target="http://www.nevo.co.il/case/22585636" TargetMode="External"/><Relationship Id="rId15" Type="http://schemas.openxmlformats.org/officeDocument/2006/relationships/hyperlink" Target="http://www.nevo.co.il/law/70301/348.b" TargetMode="External"/><Relationship Id="rId16" Type="http://schemas.openxmlformats.org/officeDocument/2006/relationships/hyperlink" Target="http://www.nevo.co.il/law/70301/345.b.1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/345.b.1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law/70387/11" TargetMode="External"/><Relationship Id="rId23" Type="http://schemas.openxmlformats.org/officeDocument/2006/relationships/hyperlink" Target="http://www.nevo.co.il/law/70387" TargetMode="External"/><Relationship Id="rId24" Type="http://schemas.openxmlformats.org/officeDocument/2006/relationships/hyperlink" Target="http://www.nevo.co.il/law/70301/355" TargetMode="External"/><Relationship Id="rId25" Type="http://schemas.openxmlformats.org/officeDocument/2006/relationships/hyperlink" Target="http://www.nevo.co.il/law/70301/40jc.b" TargetMode="External"/><Relationship Id="rId26" Type="http://schemas.openxmlformats.org/officeDocument/2006/relationships/hyperlink" Target="http://www.nevo.co.il/law/98569/12" TargetMode="External"/><Relationship Id="rId27" Type="http://schemas.openxmlformats.org/officeDocument/2006/relationships/hyperlink" Target="http://www.nevo.co.il/law/98569" TargetMode="External"/><Relationship Id="rId28" Type="http://schemas.openxmlformats.org/officeDocument/2006/relationships/hyperlink" Target="http://www.nevo.co.il/case/25780332" TargetMode="External"/><Relationship Id="rId29" Type="http://schemas.openxmlformats.org/officeDocument/2006/relationships/hyperlink" Target="http://www.nevo.co.il/case/18107147" TargetMode="External"/><Relationship Id="rId30" Type="http://schemas.openxmlformats.org/officeDocument/2006/relationships/hyperlink" Target="http://www.nevo.co.il/case/6245937" TargetMode="External"/><Relationship Id="rId31" Type="http://schemas.openxmlformats.org/officeDocument/2006/relationships/hyperlink" Target="http://www.nevo.co.il/case/6959068" TargetMode="External"/><Relationship Id="rId32" Type="http://schemas.openxmlformats.org/officeDocument/2006/relationships/hyperlink" Target="http://www.nevo.co.il/case/24344624" TargetMode="External"/><Relationship Id="rId33" Type="http://schemas.openxmlformats.org/officeDocument/2006/relationships/hyperlink" Target="https://supreme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2021-12-29T11:06:00Z</dcterms:created>
  <dc:creator>h4</dc:creator>
  <dc:description/>
  <cp:keywords/>
  <dc:language>en-IL</dc:language>
  <cp:lastModifiedBy>hofit</cp:lastModifiedBy>
  <cp:lastPrinted>2021-12-27T09:03:00Z</cp:lastPrinted>
  <dcterms:modified xsi:type="dcterms:W3CDTF">2021-12-29T11:06:00Z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22585636:2;25780332;18107147;6245937;6959068;24344624</vt:lpwstr>
  </property>
  <property fmtid="{D5CDD505-2E9C-101B-9397-08002B2CF9AE}" pid="9" name="CITY">
    <vt:lpwstr/>
  </property>
  <property fmtid="{D5CDD505-2E9C-101B-9397-08002B2CF9AE}" pid="10" name="DATE">
    <vt:lpwstr>20211227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סולברג;י' וילנר</vt:lpwstr>
  </property>
  <property fmtid="{D5CDD505-2E9C-101B-9397-08002B2CF9AE}" pid="14" name="LAWLISTTMP1">
    <vt:lpwstr>70301/348.b;345.b.1:2;345.a.1:2;025;355;40jc.b</vt:lpwstr>
  </property>
  <property fmtid="{D5CDD505-2E9C-101B-9397-08002B2CF9AE}" pid="15" name="LAWLISTTMP2">
    <vt:lpwstr>70387/011</vt:lpwstr>
  </property>
  <property fmtid="{D5CDD505-2E9C-101B-9397-08002B2CF9AE}" pid="16" name="LAWLISTTMP3">
    <vt:lpwstr>98569/012</vt:lpwstr>
  </property>
  <property fmtid="{D5CDD505-2E9C-101B-9397-08002B2CF9AE}" pid="17" name="LAWYER">
    <vt:lpwstr>עומרי כהן;נעמה טייב;דבורה אטיה;תהילה גימפל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דיון פלילי</vt:lpwstr>
  </property>
  <property fmtid="{D5CDD505-2E9C-101B-9397-08002B2CF9AE}" pid="32" name="NOSE14">
    <vt:lpwstr>דיון פלילי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77;77;18;18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ערעור</vt:lpwstr>
  </property>
  <property fmtid="{D5CDD505-2E9C-101B-9397-08002B2CF9AE}" pid="43" name="NOSE24">
    <vt:lpwstr>הודאה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1446;1446;504;456</vt:lpwstr>
  </property>
  <property fmtid="{D5CDD505-2E9C-101B-9397-08002B2CF9AE}" pid="50" name="NOSE31">
    <vt:lpwstr>מדיניות ענישה: עבירות מין בקטינים</vt:lpwstr>
  </property>
  <property fmtid="{D5CDD505-2E9C-101B-9397-08002B2CF9AE}" pid="51" name="NOSE310">
    <vt:lpwstr/>
  </property>
  <property fmtid="{D5CDD505-2E9C-101B-9397-08002B2CF9AE}" pid="52" name="NOSE32">
    <vt:lpwstr>דרכי ענישה: פיצויים</vt:lpwstr>
  </property>
  <property fmtid="{D5CDD505-2E9C-101B-9397-08002B2CF9AE}" pid="53" name="NOSE33">
    <vt:lpwstr>אי-התערבות בממצאים עובדתיים</vt:lpwstr>
  </property>
  <property fmtid="{D5CDD505-2E9C-101B-9397-08002B2CF9AE}" pid="54" name="NOSE34">
    <vt:lpwstr>חופשית ומרצון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16970;8968;3849;3597</vt:lpwstr>
  </property>
  <property fmtid="{D5CDD505-2E9C-101B-9397-08002B2CF9AE}" pid="61" name="PADIDATE">
    <vt:lpwstr>20211228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151</vt:lpwstr>
  </property>
  <property fmtid="{D5CDD505-2E9C-101B-9397-08002B2CF9AE}" pid="67" name="PROCYEAR">
    <vt:lpwstr>21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410120211227</vt:lpwstr>
  </property>
  <property fmtid="{D5CDD505-2E9C-101B-9397-08002B2CF9AE}" pid="71" name="TYPE_N_DATE">
    <vt:lpwstr>41020211227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