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160/21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המכס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אשדוד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49089-05-17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יהודה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לייבלין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BodyRuller1"/>
        <w:ind w:end="0"/>
        <w:jc w:val="start"/>
        <w:rPr>
          <w:rFonts w:ascii="David" w:hAnsi="David" w:cs="David"/>
        </w:rPr>
      </w:pPr>
      <w:bookmarkStart w:id="3" w:name="FirstLawyer"/>
      <w:r>
        <w:rPr>
          <w:rFonts w:ascii="David" w:hAnsi="David"/>
          <w:rtl w:val="true"/>
        </w:rPr>
        <w:t>בשם המערער</w:t>
      </w:r>
      <w:bookmarkEnd w:id="3"/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                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רועי חמו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מס קניה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טובין ושירותים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תבססנה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קביל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קריטית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המכס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מס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קניה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טובין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ושירותים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נחרצת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אימים</w:t>
      </w:r>
      <w:r>
        <w:rPr>
          <w:rFonts w:cs="FrankRuehl"/>
          <w:sz w:val="24"/>
          <w:szCs w:val="26"/>
          <w:rtl w:val="true"/>
        </w:rPr>
        <w:t xml:space="preserve">" – </w:t>
      </w:r>
      <w:r>
        <w:rPr>
          <w:rFonts w:cs="FrankRuehl"/>
          <w:sz w:val="24"/>
          <w:sz w:val="24"/>
          <w:szCs w:val="26"/>
          <w:rtl w:val="true"/>
        </w:rPr>
        <w:t>ועובדה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ולקוחו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תבססנה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באווירה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עכורה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האווירה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היחשפות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ללקוחו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קביל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קריטית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קריטית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באולם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לייבלין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20.12.2020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49089-05-17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23.5.2017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 ושני אחרים כתב אישום המייחס להם עבירות לפי </w:t>
      </w:r>
      <w:hyperlink r:id="rId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המכס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 xml:space="preserve">ועבירה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קניה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טובין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ושירותים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 xml:space="preserve">בתחילה יוצג המערער על ידי עורך דין פרטי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גלבוע</w:t>
      </w:r>
      <w:r>
        <w:rPr>
          <w:rtl w:val="true"/>
        </w:rPr>
        <w:t xml:space="preserve">), </w:t>
      </w:r>
      <w:r>
        <w:rPr>
          <w:rtl w:val="true"/>
        </w:rPr>
        <w:t>אך לאורך ניהול ההליך הוחלף ייצוגו מספר פעמים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20.1.2020</w:t>
      </w:r>
      <w:r>
        <w:rPr>
          <w:rtl w:val="true"/>
        </w:rPr>
        <w:t xml:space="preserve"> </w:t>
      </w:r>
      <w:r>
        <w:rPr>
          <w:rtl w:val="true"/>
        </w:rPr>
        <w:t>הורה בית המשפט</w:t>
      </w:r>
      <w:r>
        <w:rPr>
          <w:rtl w:val="true"/>
        </w:rPr>
        <w:t xml:space="preserve">, </w:t>
      </w:r>
      <w:r>
        <w:rPr>
          <w:rtl w:val="true"/>
        </w:rPr>
        <w:t>לבקשת המערער</w:t>
      </w:r>
      <w:r>
        <w:rPr>
          <w:rtl w:val="true"/>
        </w:rPr>
        <w:t xml:space="preserve">, </w:t>
      </w:r>
      <w:r>
        <w:rPr>
          <w:rtl w:val="true"/>
        </w:rPr>
        <w:t>על שחרור בא</w:t>
      </w:r>
      <w:r>
        <w:rPr>
          <w:rtl w:val="true"/>
        </w:rPr>
        <w:t>-</w:t>
      </w:r>
      <w:r>
        <w:rPr>
          <w:rtl w:val="true"/>
        </w:rPr>
        <w:t xml:space="preserve">כוחו דאז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ליטן</w:t>
      </w:r>
      <w:r>
        <w:rPr>
          <w:rtl w:val="true"/>
        </w:rPr>
        <w:t xml:space="preserve">) </w:t>
      </w:r>
      <w:r>
        <w:rPr>
          <w:rtl w:val="true"/>
        </w:rPr>
        <w:t>מייצוגו ועל מינוי סנגור מטעם הסנגוריה הציבורית</w:t>
      </w:r>
      <w:r>
        <w:rPr>
          <w:rtl w:val="true"/>
        </w:rPr>
        <w:t xml:space="preserve">. </w:t>
      </w:r>
      <w:r>
        <w:rPr>
          <w:rtl w:val="true"/>
        </w:rPr>
        <w:t>בהמשך ביקשה הסנגוריה הציבורית מספר פעמים להשתחרר מייצוגו של המערער</w:t>
      </w:r>
      <w:r>
        <w:rPr>
          <w:rtl w:val="true"/>
        </w:rPr>
        <w:t xml:space="preserve">, </w:t>
      </w:r>
      <w:r>
        <w:rPr>
          <w:rtl w:val="true"/>
        </w:rPr>
        <w:t>וזאת בין היתר נוכח הסכמתו של המערער להיות מיוצג</w:t>
      </w:r>
      <w:r>
        <w:rPr>
          <w:rtl w:val="true"/>
        </w:rPr>
        <w:t xml:space="preserve">,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על ידי עו</w:t>
      </w:r>
      <w:r>
        <w:rPr>
          <w:rtl w:val="true"/>
        </w:rPr>
        <w:t>"</w:t>
      </w:r>
      <w:r>
        <w:rPr>
          <w:rtl w:val="true"/>
        </w:rPr>
        <w:t>ד גלבוע</w:t>
      </w:r>
      <w:r>
        <w:rPr>
          <w:rtl w:val="true"/>
        </w:rPr>
        <w:t xml:space="preserve">. </w:t>
      </w:r>
      <w:r>
        <w:rPr>
          <w:rtl w:val="true"/>
        </w:rPr>
        <w:t>בית המשפט דחה בקשות אלו</w:t>
      </w:r>
      <w:r>
        <w:rPr>
          <w:rtl w:val="true"/>
        </w:rPr>
        <w:t xml:space="preserve">, </w:t>
      </w:r>
      <w:r>
        <w:rPr>
          <w:rtl w:val="true"/>
        </w:rPr>
        <w:t xml:space="preserve">אך בעקבות ערעור שהגישה הסנגוריה קבע בית המשפט המחוזי בבאר שבע ביום </w:t>
      </w:r>
      <w:r>
        <w:rPr/>
        <w:t>11.11.2020</w:t>
      </w:r>
      <w:r>
        <w:rPr>
          <w:rtl w:val="true"/>
        </w:rPr>
        <w:t xml:space="preserve"> </w:t>
      </w:r>
      <w:r>
        <w:rPr>
          <w:rtl w:val="true"/>
        </w:rPr>
        <w:t>כי הסנגוריה תייצג את המערער בדיון ההוכחות שנקבע ליום שלמחרת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תשוחרר מייצוגו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23167-11-20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סגן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ביתן</w:t>
      </w:r>
      <w:r>
        <w:rPr>
          <w:rtl w:val="true"/>
        </w:rPr>
        <w:t xml:space="preserve"> והשופטות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ייטב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בפתח הדיון מיום </w:t>
      </w:r>
      <w:r>
        <w:rPr/>
        <w:t>12.11.2020</w:t>
      </w:r>
      <w:r>
        <w:rPr>
          <w:rtl w:val="true"/>
        </w:rPr>
        <w:t xml:space="preserve"> </w:t>
      </w:r>
      <w:r>
        <w:rPr>
          <w:rtl w:val="true"/>
        </w:rPr>
        <w:t>ביקשה באת</w:t>
      </w:r>
      <w:r>
        <w:rPr>
          <w:rtl w:val="true"/>
        </w:rPr>
        <w:t>-</w:t>
      </w:r>
      <w:r>
        <w:rPr>
          <w:rtl w:val="true"/>
        </w:rPr>
        <w:t xml:space="preserve">כוחו של המערער דאז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הסנגורית</w:t>
      </w:r>
      <w:r>
        <w:rPr>
          <w:rtl w:val="true"/>
        </w:rPr>
        <w:t xml:space="preserve">) </w:t>
      </w:r>
      <w:r>
        <w:rPr>
          <w:rtl w:val="true"/>
        </w:rPr>
        <w:t>כי עו</w:t>
      </w:r>
      <w:r>
        <w:rPr>
          <w:rtl w:val="true"/>
        </w:rPr>
        <w:t>"</w:t>
      </w:r>
      <w:r>
        <w:rPr>
          <w:rtl w:val="true"/>
        </w:rPr>
        <w:t>ד גלבוע ייכנס לאולם הדיונים</w:t>
      </w:r>
      <w:r>
        <w:rPr>
          <w:rtl w:val="true"/>
        </w:rPr>
        <w:t xml:space="preserve">. </w:t>
      </w:r>
      <w:r>
        <w:rPr>
          <w:rtl w:val="true"/>
        </w:rPr>
        <w:t>בתגובה ציין בית המשפט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מתפקידה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>משעמד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tl w:val="true"/>
        </w:rPr>
        <w:t>שמתפרץ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שתאושר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מייצג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מאיימת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מאולם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" </w:t>
      </w:r>
      <w:r>
        <w:rPr>
          <w:rtl w:val="true"/>
        </w:rPr>
        <w:t>והוסיפה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-</w:t>
      </w:r>
      <w:r>
        <w:rPr>
          <w:rtl w:val="true"/>
        </w:rPr>
        <w:t>לקוח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בתום הדיון נתן בית המשפט החלטה בה שחרר את הסנגוריה מייצוגו של המערער והתיר לעו</w:t>
      </w:r>
      <w:r>
        <w:rPr>
          <w:rtl w:val="true"/>
        </w:rPr>
        <w:t>"</w:t>
      </w:r>
      <w:r>
        <w:rPr>
          <w:rtl w:val="true"/>
        </w:rPr>
        <w:t>ד גלבוע לייצגו</w:t>
      </w:r>
      <w:r>
        <w:rPr>
          <w:rtl w:val="true"/>
        </w:rPr>
        <w:t xml:space="preserve">. </w:t>
      </w:r>
      <w:r>
        <w:rPr>
          <w:rtl w:val="true"/>
        </w:rPr>
        <w:t>במסגרת ההחלטה פירט בית המשפט על חילופי הייצוג של המערער לאורך ניהול ההליך וציין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</w:t>
      </w:r>
      <w:r>
        <w:rPr>
          <w:rtl w:val="true"/>
        </w:rPr>
        <w:t xml:space="preserve">' </w:t>
      </w:r>
      <w:r>
        <w:rPr>
          <w:rtl w:val="true"/>
        </w:rPr>
        <w:t>הערות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שנאלצתי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tl w:val="true"/>
        </w:rPr>
        <w:t>.</w:t>
      </w:r>
      <w:r>
        <w:rPr>
          <w:rtl w:val="true"/>
        </w:rPr>
        <w:t xml:space="preserve"> [...]</w:t>
      </w:r>
    </w:p>
    <w:p>
      <w:pPr>
        <w:pStyle w:val="Ruller5"/>
        <w:ind w:end="1282"/>
        <w:jc w:val="both"/>
        <w:rPr/>
      </w:pP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6.12.2020</w:t>
      </w:r>
      <w:r>
        <w:rPr>
          <w:rtl w:val="true"/>
        </w:rPr>
        <w:t xml:space="preserve"> </w:t>
      </w:r>
      <w:r>
        <w:rPr>
          <w:rtl w:val="true"/>
        </w:rPr>
        <w:t>הגיש המערער בקשה לפסילת המותב באמצעות עורך דין ממשרדו של עו</w:t>
      </w:r>
      <w:r>
        <w:rPr>
          <w:rtl w:val="true"/>
        </w:rPr>
        <w:t>"</w:t>
      </w:r>
      <w:r>
        <w:rPr>
          <w:rtl w:val="true"/>
        </w:rPr>
        <w:t>ד גלבוע</w:t>
      </w:r>
      <w:r>
        <w:rPr>
          <w:rtl w:val="true"/>
        </w:rPr>
        <w:t xml:space="preserve">, </w:t>
      </w:r>
      <w:r>
        <w:rPr>
          <w:rtl w:val="true"/>
        </w:rPr>
        <w:t xml:space="preserve">שבה טען כי במהלך הדיון מיום </w:t>
      </w:r>
      <w:r>
        <w:rPr/>
        <w:t>12.11.2020</w:t>
      </w:r>
      <w:r>
        <w:rPr>
          <w:rtl w:val="true"/>
        </w:rPr>
        <w:t xml:space="preserve"> </w:t>
      </w:r>
      <w:r>
        <w:rPr>
          <w:rtl w:val="true"/>
        </w:rPr>
        <w:t xml:space="preserve">קבע המותב </w:t>
      </w:r>
      <w:r>
        <w:rPr>
          <w:rtl w:val="true"/>
        </w:rPr>
        <w:t>"</w:t>
      </w:r>
      <w:r>
        <w:rPr>
          <w:rtl w:val="true"/>
        </w:rPr>
        <w:t>קביעות עובדתיות</w:t>
      </w:r>
      <w:r>
        <w:rPr>
          <w:rtl w:val="true"/>
        </w:rPr>
        <w:t xml:space="preserve">" </w:t>
      </w:r>
      <w:r>
        <w:rPr>
          <w:rtl w:val="true"/>
        </w:rPr>
        <w:t xml:space="preserve">בדבר </w:t>
      </w:r>
      <w:r>
        <w:rPr>
          <w:rtl w:val="true"/>
        </w:rPr>
        <w:t>"</w:t>
      </w:r>
      <w:r>
        <w:rPr>
          <w:rtl w:val="true"/>
        </w:rPr>
        <w:t xml:space="preserve">התנהגות פלילית לכאורית של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וזאת במובחן מן העניין נשוא כתב האישום</w:t>
      </w:r>
      <w:r>
        <w:rPr>
          <w:rtl w:val="true"/>
        </w:rPr>
        <w:t xml:space="preserve">". </w:t>
      </w:r>
      <w:r>
        <w:rPr>
          <w:rtl w:val="true"/>
        </w:rPr>
        <w:t>בהקשר זה התייחס המערער לדבריו של המותב בדבר הפרעתו לדיון והוצאתו מהאולם</w:t>
      </w:r>
      <w:r>
        <w:rPr>
          <w:rtl w:val="true"/>
        </w:rPr>
        <w:t xml:space="preserve">; </w:t>
      </w:r>
      <w:r>
        <w:rPr>
          <w:rtl w:val="true"/>
        </w:rPr>
        <w:t xml:space="preserve">להערת בית המשפט לסנגורית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תהלך</w:t>
      </w:r>
      <w:r>
        <w:rPr>
          <w:rtl w:val="true"/>
        </w:rPr>
        <w:t xml:space="preserve"> </w:t>
      </w:r>
      <w:r>
        <w:rPr>
          <w:rtl w:val="true"/>
        </w:rPr>
        <w:t>אימים</w:t>
      </w:r>
      <w:r>
        <w:rPr>
          <w:rtl w:val="true"/>
        </w:rPr>
        <w:t xml:space="preserve">" </w:t>
      </w:r>
      <w:r>
        <w:rPr>
          <w:rtl w:val="true"/>
        </w:rPr>
        <w:t>על בית המשפט</w:t>
      </w:r>
      <w:r>
        <w:rPr>
          <w:rtl w:val="true"/>
        </w:rPr>
        <w:t xml:space="preserve">; </w:t>
      </w:r>
      <w:r>
        <w:rPr>
          <w:rtl w:val="true"/>
        </w:rPr>
        <w:t>וכן להתבטאויות נוספות של המותב</w:t>
      </w:r>
      <w:r>
        <w:rPr>
          <w:rtl w:val="true"/>
        </w:rPr>
        <w:t xml:space="preserve">, </w:t>
      </w:r>
      <w:r>
        <w:rPr>
          <w:rtl w:val="true"/>
        </w:rPr>
        <w:t>אשר הובאו לעיל</w:t>
      </w:r>
      <w:r>
        <w:rPr>
          <w:rtl w:val="true"/>
        </w:rPr>
        <w:t xml:space="preserve">, </w:t>
      </w:r>
      <w:r>
        <w:rPr>
          <w:rtl w:val="true"/>
        </w:rPr>
        <w:t xml:space="preserve">בנוגע לכך שהמערער </w:t>
      </w:r>
      <w:r>
        <w:rPr>
          <w:rtl w:val="true"/>
        </w:rPr>
        <w:t>"</w:t>
      </w:r>
      <w:r>
        <w:rPr>
          <w:rtl w:val="true"/>
        </w:rPr>
        <w:t>מהלך אימים</w:t>
      </w:r>
      <w:r>
        <w:rPr>
          <w:rtl w:val="true"/>
        </w:rPr>
        <w:t xml:space="preserve">" </w:t>
      </w:r>
      <w:r>
        <w:rPr>
          <w:rtl w:val="true"/>
        </w:rPr>
        <w:t>על הסנגורית ועל עו</w:t>
      </w:r>
      <w:r>
        <w:rPr>
          <w:rtl w:val="true"/>
        </w:rPr>
        <w:t>"</w:t>
      </w:r>
      <w:r>
        <w:rPr>
          <w:rtl w:val="true"/>
        </w:rPr>
        <w:t>ד ליטן</w:t>
      </w:r>
      <w:r>
        <w:rPr>
          <w:rtl w:val="true"/>
        </w:rPr>
        <w:t xml:space="preserve">. </w:t>
      </w:r>
      <w:r>
        <w:rPr>
          <w:rtl w:val="true"/>
        </w:rPr>
        <w:t>נוכח אמירות אלו ונוכח המתח והאווירה העכורה שנוצרו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כי המותב גיבש עמדה </w:t>
      </w:r>
      <w:r>
        <w:rPr>
          <w:rtl w:val="true"/>
        </w:rPr>
        <w:t>"</w:t>
      </w:r>
      <w:r>
        <w:rPr>
          <w:rtl w:val="true"/>
        </w:rPr>
        <w:t>די נחרצת</w:t>
      </w:r>
      <w:r>
        <w:rPr>
          <w:rtl w:val="true"/>
        </w:rPr>
        <w:t xml:space="preserve">" </w:t>
      </w:r>
      <w:r>
        <w:rPr>
          <w:rtl w:val="true"/>
        </w:rPr>
        <w:t xml:space="preserve">בנוגע לאופיו ולדרך התנהלותו ואף רואה במערער </w:t>
      </w:r>
      <w:r>
        <w:rPr>
          <w:rtl w:val="true"/>
        </w:rPr>
        <w:t>"</w:t>
      </w:r>
      <w:r>
        <w:rPr>
          <w:rtl w:val="true"/>
        </w:rPr>
        <w:t>עבריין שמהלך אימים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ועובדה זו מקימה חשש ממשי למשוא פנים מצד המותב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ולקוחו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לפגם</w:t>
      </w:r>
      <w:r>
        <w:rPr>
          <w:rtl w:val="true"/>
        </w:rPr>
        <w:t xml:space="preserve">;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העכורה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שהמשיבה הביעה התנגדותה לבקשה ולאחר שהמערער הגיש את תגובתו לכך</w:t>
      </w:r>
      <w:r>
        <w:rPr>
          <w:rtl w:val="true"/>
        </w:rPr>
        <w:t xml:space="preserve">, </w:t>
      </w:r>
      <w:r>
        <w:rPr>
          <w:rtl w:val="true"/>
        </w:rPr>
        <w:t xml:space="preserve">דחה בית המשפט את בקשת הפסלות ביום </w:t>
      </w:r>
      <w:r>
        <w:rPr/>
        <w:t>20.12.2020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הדגיש כי הערותיו אשר צוטטו בבקשת הפסלות </w:t>
      </w:r>
      <w:r>
        <w:rPr>
          <w:rtl w:val="true"/>
        </w:rPr>
        <w:t>"</w:t>
      </w:r>
      <w:r>
        <w:rPr>
          <w:rtl w:val="true"/>
        </w:rPr>
        <w:t>משקפות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", </w:t>
      </w:r>
      <w:r>
        <w:rPr>
          <w:rtl w:val="true"/>
        </w:rPr>
        <w:t>אינן מתייחסות להליך גופו</w:t>
      </w:r>
      <w:r>
        <w:rPr>
          <w:rtl w:val="true"/>
        </w:rPr>
        <w:t xml:space="preserve">, </w:t>
      </w:r>
      <w:r>
        <w:rPr>
          <w:rtl w:val="true"/>
        </w:rPr>
        <w:t xml:space="preserve">ואין בהן משום </w:t>
      </w:r>
      <w:r>
        <w:rPr>
          <w:rtl w:val="true"/>
        </w:rPr>
        <w:t>"</w:t>
      </w:r>
      <w:r>
        <w:rPr>
          <w:rtl w:val="true"/>
        </w:rPr>
        <w:t>דעה קדומה או דעה מגובשת</w:t>
      </w:r>
      <w:r>
        <w:rPr>
          <w:rtl w:val="true"/>
        </w:rPr>
        <w:t xml:space="preserve">" </w:t>
      </w:r>
      <w:r>
        <w:rPr>
          <w:rtl w:val="true"/>
        </w:rPr>
        <w:t>בנוגע למערער</w:t>
      </w:r>
      <w:r>
        <w:rPr>
          <w:rtl w:val="true"/>
        </w:rPr>
        <w:t xml:space="preserve">. </w:t>
      </w:r>
      <w:r>
        <w:rPr>
          <w:rtl w:val="true"/>
        </w:rPr>
        <w:t>בית המשפט הוסיף כי עילת פסלות עקב התבטאויות במהלך דיון תקום רק בנסיבות קיצוניות</w:t>
      </w:r>
      <w:r>
        <w:rPr>
          <w:rtl w:val="true"/>
        </w:rPr>
        <w:t xml:space="preserve">, </w:t>
      </w:r>
      <w:r>
        <w:rPr>
          <w:rtl w:val="true"/>
        </w:rPr>
        <w:t xml:space="preserve">כשיש בהתבטאות כדי ללמד על גיבוש </w:t>
      </w:r>
      <w:r>
        <w:rPr>
          <w:rtl w:val="true"/>
        </w:rPr>
        <w:t>"</w:t>
      </w:r>
      <w:r>
        <w:rPr>
          <w:rtl w:val="true"/>
        </w:rPr>
        <w:t>עמדה נחרצת באשר לתוצאות ההליך</w:t>
      </w:r>
      <w:r>
        <w:rPr>
          <w:rtl w:val="true"/>
        </w:rPr>
        <w:t xml:space="preserve">", </w:t>
      </w:r>
      <w:r>
        <w:rPr>
          <w:rtl w:val="true"/>
        </w:rPr>
        <w:t xml:space="preserve">וכי הפסיקה דחתה טענות לפסלות מותב עקב התבטאויות בנוגע לאופיו של בעל דין </w:t>
      </w:r>
      <w:r>
        <w:rPr>
          <w:rtl w:val="true"/>
        </w:rPr>
        <w:t>(</w:t>
      </w:r>
      <w:r>
        <w:rPr>
          <w:rtl w:val="true"/>
        </w:rPr>
        <w:t>בהקשר זה הפנה בית המשפט ל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9.8.2010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עוד ציין בית המשפט כי המותב היושב לדין מחויב לשקף בפרוטוקול את שמתרחש באולם</w:t>
      </w:r>
      <w:r>
        <w:rPr>
          <w:rtl w:val="true"/>
        </w:rPr>
        <w:t xml:space="preserve">, </w:t>
      </w:r>
      <w:r>
        <w:rPr>
          <w:rtl w:val="true"/>
        </w:rPr>
        <w:t xml:space="preserve">בפרט כשמדובר באירוע משמעותי שיש לו השלכה על המשך הדיון </w:t>
      </w:r>
      <w:r>
        <w:rPr>
          <w:rtl w:val="true"/>
        </w:rPr>
        <w:t>–</w:t>
      </w:r>
      <w:r>
        <w:rPr>
          <w:rtl w:val="true"/>
        </w:rPr>
        <w:t xml:space="preserve"> אך אין בכך כדי ללמד שבית המשפט גיבש דעה כלפי המערער בכל נוגע לטענות שבכתב האישום</w:t>
      </w:r>
      <w:r>
        <w:rPr>
          <w:rtl w:val="true"/>
        </w:rPr>
        <w:t xml:space="preserve">, </w:t>
      </w:r>
      <w:r>
        <w:rPr>
          <w:rtl w:val="true"/>
        </w:rPr>
        <w:t>או דעה לגבי מהימנותו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דחה את טענת המערער באשר לאווירה העכורה שנוצרה</w:t>
      </w:r>
      <w:r>
        <w:rPr>
          <w:rtl w:val="true"/>
        </w:rPr>
        <w:t xml:space="preserve">, </w:t>
      </w:r>
      <w:r>
        <w:rPr>
          <w:rtl w:val="true"/>
        </w:rPr>
        <w:t>והוסיף כי בהיעדר עילת פסלות</w:t>
      </w:r>
      <w:r>
        <w:rPr>
          <w:rtl w:val="true"/>
        </w:rPr>
        <w:t xml:space="preserve">, </w:t>
      </w:r>
      <w:r>
        <w:rPr>
          <w:rtl w:val="true"/>
        </w:rPr>
        <w:t>ראוי כי מותב ישקול פסילה עצמית רק בנסיבות קיצוניות ביותר</w:t>
      </w:r>
      <w:r>
        <w:rPr>
          <w:rtl w:val="true"/>
        </w:rPr>
        <w:t xml:space="preserve">. </w:t>
      </w:r>
      <w:r>
        <w:rPr>
          <w:rtl w:val="true"/>
        </w:rPr>
        <w:t xml:space="preserve">לבסוף ציין בית המשפט כי </w:t>
      </w:r>
      <w:r>
        <w:rPr>
          <w:rtl w:val="true"/>
        </w:rPr>
        <w:t>"</w:t>
      </w:r>
      <w:r>
        <w:rPr>
          <w:rtl w:val="true"/>
        </w:rPr>
        <w:t>היות</w:t>
      </w:r>
      <w:r>
        <w:rPr>
          <w:rtl w:val="true"/>
        </w:rPr>
        <w:t xml:space="preserve"> </w:t>
      </w:r>
      <w:r>
        <w:rPr>
          <w:rtl w:val="true"/>
        </w:rPr>
        <w:t>שהדברים</w:t>
      </w:r>
      <w:r>
        <w:rPr>
          <w:rtl w:val="true"/>
        </w:rPr>
        <w:t xml:space="preserve"> </w:t>
      </w:r>
      <w:r>
        <w:rPr>
          <w:rtl w:val="true"/>
        </w:rPr>
        <w:t>מתועדים</w:t>
      </w:r>
      <w:r>
        <w:rPr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שהייתי</w:t>
      </w:r>
      <w:r>
        <w:rPr>
          <w:rtl w:val="true"/>
        </w:rPr>
        <w:t xml:space="preserve"> </w:t>
      </w:r>
      <w:r>
        <w:rPr>
          <w:rtl w:val="true"/>
        </w:rPr>
        <w:t>פוסל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שחזקה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מותב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במקומי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יקרא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תפישה</w:t>
      </w:r>
      <w:r>
        <w:rPr>
          <w:rtl w:val="true"/>
        </w:rPr>
        <w:t xml:space="preserve"> </w:t>
      </w:r>
      <w:r>
        <w:rPr>
          <w:rtl w:val="true"/>
        </w:rPr>
        <w:t>מלשבת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מכאן הערעור שלפניי</w:t>
      </w:r>
      <w:r>
        <w:rPr>
          <w:rtl w:val="true"/>
        </w:rPr>
        <w:t xml:space="preserve">, </w:t>
      </w:r>
      <w:r>
        <w:rPr>
          <w:rtl w:val="true"/>
        </w:rPr>
        <w:t>שבו חוזר המערער על הטענות שהעלה בפני 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עוד משיג המערער על כך שבתחילת הדיון מיום </w:t>
      </w:r>
      <w:r>
        <w:rPr/>
        <w:t>12.11.2020</w:t>
      </w:r>
      <w:r>
        <w:rPr>
          <w:rtl w:val="true"/>
        </w:rPr>
        <w:t xml:space="preserve"> </w:t>
      </w:r>
      <w:r>
        <w:rPr>
          <w:rtl w:val="true"/>
        </w:rPr>
        <w:t>סירב בית המשפט להתיר לעו</w:t>
      </w:r>
      <w:r>
        <w:rPr>
          <w:rtl w:val="true"/>
        </w:rPr>
        <w:t>"</w:t>
      </w:r>
      <w:r>
        <w:rPr>
          <w:rtl w:val="true"/>
        </w:rPr>
        <w:t>ד גלבוע להיות נוכח באולם</w:t>
      </w:r>
      <w:r>
        <w:rPr>
          <w:rtl w:val="true"/>
        </w:rPr>
        <w:t xml:space="preserve">, </w:t>
      </w:r>
      <w:r>
        <w:rPr>
          <w:rtl w:val="true"/>
        </w:rPr>
        <w:t>וטוען כי החלטה זו מקימה כשלעצמה חשש ממשי למשוא פנים ופגיעה במראית פני הצדק</w:t>
      </w:r>
      <w:r>
        <w:rPr>
          <w:rtl w:val="true"/>
        </w:rPr>
        <w:t xml:space="preserve">. </w:t>
      </w:r>
      <w:r>
        <w:rPr>
          <w:rtl w:val="true"/>
        </w:rPr>
        <w:t>המערער מוסיף כי אין ממש בקביעתו של בית המשפט קמא לפיה הוא הילך אימים על עו</w:t>
      </w:r>
      <w:r>
        <w:rPr>
          <w:rtl w:val="true"/>
        </w:rPr>
        <w:t>"</w:t>
      </w:r>
      <w:r>
        <w:rPr>
          <w:rtl w:val="true"/>
        </w:rPr>
        <w:t>ד ליטן</w:t>
      </w:r>
      <w:r>
        <w:rPr>
          <w:rtl w:val="true"/>
        </w:rPr>
        <w:t xml:space="preserve">, </w:t>
      </w:r>
      <w:r>
        <w:rPr>
          <w:rtl w:val="true"/>
        </w:rPr>
        <w:t>וטוען כי בפרוטוקול הדיונים אין אינדיקציה להתנהלות כזו וכי עו</w:t>
      </w:r>
      <w:r>
        <w:rPr>
          <w:rtl w:val="true"/>
        </w:rPr>
        <w:t>"</w:t>
      </w:r>
      <w:r>
        <w:rPr>
          <w:rtl w:val="true"/>
        </w:rPr>
        <w:t xml:space="preserve">ד ליטן עצמו אף </w:t>
      </w:r>
      <w:r>
        <w:rPr>
          <w:rtl w:val="true"/>
        </w:rPr>
        <w:t>"</w:t>
      </w:r>
      <w:r>
        <w:rPr>
          <w:rtl w:val="true"/>
        </w:rPr>
        <w:t>טען שמעולם לא אויים על ידי המערער</w:t>
      </w:r>
      <w:r>
        <w:rPr>
          <w:rtl w:val="true"/>
        </w:rPr>
        <w:t xml:space="preserve">". </w:t>
      </w:r>
      <w:r>
        <w:rPr>
          <w:rtl w:val="true"/>
        </w:rPr>
        <w:t>קביעה עובדתית שגויה זו של בית המשפט קמא</w:t>
      </w:r>
      <w:r>
        <w:rPr>
          <w:rtl w:val="true"/>
        </w:rPr>
        <w:t xml:space="preserve">, </w:t>
      </w:r>
      <w:r>
        <w:rPr>
          <w:rtl w:val="true"/>
        </w:rPr>
        <w:t>כך לשיטתו של המערער</w:t>
      </w:r>
      <w:r>
        <w:rPr>
          <w:rtl w:val="true"/>
        </w:rPr>
        <w:t xml:space="preserve">, </w:t>
      </w:r>
      <w:r>
        <w:rPr>
          <w:rtl w:val="true"/>
        </w:rPr>
        <w:t>מקימה אף היא חשש ממשי למשוא פנים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סבור כי המותב רואה בו </w:t>
      </w:r>
      <w:r>
        <w:rPr>
          <w:rtl w:val="true"/>
        </w:rPr>
        <w:t>"</w:t>
      </w:r>
      <w:r>
        <w:rPr>
          <w:rtl w:val="true"/>
        </w:rPr>
        <w:t>עבריין שמהלך אימים</w:t>
      </w:r>
      <w:r>
        <w:rPr>
          <w:rtl w:val="true"/>
        </w:rPr>
        <w:t xml:space="preserve">" </w:t>
      </w:r>
      <w:r>
        <w:rPr>
          <w:rtl w:val="true"/>
        </w:rPr>
        <w:t xml:space="preserve">ומייחס לו התנהגות </w:t>
      </w:r>
      <w:r>
        <w:rPr>
          <w:rtl w:val="true"/>
        </w:rPr>
        <w:t>"</w:t>
      </w:r>
      <w:r>
        <w:rPr>
          <w:rtl w:val="true"/>
        </w:rPr>
        <w:t>עבריינית</w:t>
      </w:r>
      <w:r>
        <w:rPr>
          <w:rtl w:val="true"/>
        </w:rPr>
        <w:t xml:space="preserve">". </w:t>
      </w:r>
      <w:r>
        <w:rPr>
          <w:rtl w:val="true"/>
        </w:rPr>
        <w:t>עוד עומד המערער על טענתו בדבר היחשפות בית המשפט לעניינים חסויים שבין עורך דין ולקוחו</w:t>
      </w:r>
      <w:r>
        <w:rPr>
          <w:rtl w:val="true"/>
        </w:rPr>
        <w:t xml:space="preserve">, </w:t>
      </w:r>
      <w:r>
        <w:rPr>
          <w:rtl w:val="true"/>
        </w:rPr>
        <w:t>וטוען כי נסיבות ענייננו חמורות במיוחד נוכח העובדה שבית המשפט נחשף לעניינים אלו בעצמו</w:t>
      </w:r>
      <w:r>
        <w:rPr>
          <w:rtl w:val="true"/>
        </w:rPr>
        <w:t xml:space="preserve">, </w:t>
      </w:r>
      <w:r>
        <w:rPr>
          <w:rtl w:val="true"/>
        </w:rPr>
        <w:t>בשונה ממצב שבו מותב נחשף לחומר ראיות מהליך אחר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מוסיף וטוען כי אין מקום להקיש מעניין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ולשיטתו הפרשנות היחידה שניתן ליחס לדבריו של בית המשפט קמא היא כי בית המשפט ראה בהתנהגות המערער </w:t>
      </w:r>
      <w:r>
        <w:rPr>
          <w:rtl w:val="true"/>
        </w:rPr>
        <w:t>"</w:t>
      </w:r>
      <w:r>
        <w:rPr>
          <w:rtl w:val="true"/>
        </w:rPr>
        <w:t>התנהגות פלילית</w:t>
      </w:r>
      <w:r>
        <w:rPr>
          <w:rtl w:val="true"/>
        </w:rPr>
        <w:t xml:space="preserve">". </w:t>
      </w:r>
      <w:r>
        <w:rPr>
          <w:rtl w:val="true"/>
        </w:rPr>
        <w:t>לבסוף עומד המערער על טענתו כי יש להורות על פסילת המותב מטעמים של מראית פני הצדק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נספחיו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התבטאויות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תבססנה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1379/18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18.2.2018</w:t>
      </w:r>
      <w:r>
        <w:rPr>
          <w:rtl w:val="true"/>
        </w:rPr>
        <w:t xml:space="preserve">)),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12.11.2020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2.4.2020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22.4.2018</w:t>
      </w:r>
      <w:r>
        <w:rPr>
          <w:rtl w:val="true"/>
        </w:rPr>
        <w:t xml:space="preserve">)). </w:t>
      </w:r>
      <w:r>
        <w:rPr>
          <w:rtl w:val="true"/>
        </w:rPr>
        <w:t>הביטוי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אימים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12.11.2020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האולם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לטענה בדבר היחשפותו של המותב לעניינים שבין עורך דין ללקוחו</w:t>
      </w:r>
      <w:r>
        <w:rPr>
          <w:rtl w:val="true"/>
        </w:rPr>
        <w:t xml:space="preserve">: </w:t>
      </w:r>
      <w:r>
        <w:rPr>
          <w:rtl w:val="true"/>
        </w:rPr>
        <w:t>אף אם אקבל את טענת המערער כי מדובר במידע שחל עליו חיסיון</w:t>
      </w:r>
      <w:r>
        <w:rPr>
          <w:rtl w:val="true"/>
        </w:rPr>
        <w:t xml:space="preserve">, </w:t>
      </w:r>
      <w:r>
        <w:rPr>
          <w:rtl w:val="true"/>
        </w:rPr>
        <w:t>העובדה שבית המשפט נחשף לחומר בלתי</w:t>
      </w:r>
      <w:r>
        <w:rPr>
          <w:rtl w:val="true"/>
        </w:rPr>
        <w:t>-</w:t>
      </w:r>
      <w:r>
        <w:rPr>
          <w:rtl w:val="true"/>
        </w:rPr>
        <w:t>קביל או חסוי אינה מקימה כשלעצמה עילת פסלות</w:t>
      </w:r>
      <w:r>
        <w:rPr>
          <w:rtl w:val="true"/>
        </w:rPr>
        <w:t xml:space="preserve">, </w:t>
      </w:r>
      <w:r>
        <w:rPr>
          <w:rtl w:val="true"/>
        </w:rPr>
        <w:t xml:space="preserve">ויש לבחון בכל מקרה לגופו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מסה</w:t>
      </w:r>
      <w:r>
        <w:rPr>
          <w:rtl w:val="true"/>
        </w:rPr>
        <w:t xml:space="preserve"> </w:t>
      </w:r>
      <w:r>
        <w:rPr>
          <w:rtl w:val="true"/>
        </w:rPr>
        <w:t>קריטית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 xml:space="preserve">המצדיקות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פסילתו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5.8.2020</w:t>
      </w:r>
      <w:r>
        <w:rPr>
          <w:rtl w:val="true"/>
        </w:rPr>
        <w:t xml:space="preserve">)). </w:t>
      </w:r>
      <w:r>
        <w:rPr>
          <w:rtl w:val="true"/>
        </w:rPr>
        <w:t>אמירתה של הסנגורית בהקשר זה איננה עולה</w:t>
      </w:r>
      <w:r>
        <w:rPr>
          <w:rtl w:val="true"/>
        </w:rPr>
        <w:t xml:space="preserve">, </w:t>
      </w:r>
      <w:r>
        <w:rPr>
          <w:rtl w:val="true"/>
        </w:rPr>
        <w:t>ולו בקירוב</w:t>
      </w:r>
      <w:r>
        <w:rPr>
          <w:rtl w:val="true"/>
        </w:rPr>
        <w:t xml:space="preserve">, </w:t>
      </w:r>
      <w:r>
        <w:rPr>
          <w:rtl w:val="true"/>
        </w:rPr>
        <w:t xml:space="preserve">כדי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על כן אינני סבורה כי הוכחה עילה לפסילתו של בית המשפט קמא</w:t>
      </w:r>
      <w:r>
        <w:rPr>
          <w:rtl w:val="true"/>
        </w:rPr>
        <w:t xml:space="preserve">, </w:t>
      </w:r>
      <w:r>
        <w:rPr>
          <w:rtl w:val="true"/>
        </w:rPr>
        <w:t>אף לא מטעמים של מראית פני הצדק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לבסוף יוער כי טענת המערער בנוגע לעובדה שבית המשפט סירב בתחילה להתיר לעו</w:t>
      </w:r>
      <w:r>
        <w:rPr>
          <w:rtl w:val="true"/>
        </w:rPr>
        <w:t>"</w:t>
      </w:r>
      <w:r>
        <w:rPr>
          <w:rtl w:val="true"/>
        </w:rPr>
        <w:t xml:space="preserve">ד גלבוע להיות נוכח בדיון מיום </w:t>
      </w:r>
      <w:r>
        <w:rPr/>
        <w:t>12.11.2020</w:t>
      </w:r>
      <w:r>
        <w:rPr>
          <w:rtl w:val="true"/>
        </w:rPr>
        <w:t xml:space="preserve">, </w:t>
      </w:r>
      <w:r>
        <w:rPr>
          <w:rtl w:val="true"/>
        </w:rPr>
        <w:t>לא הועלתה בבקשת הפסלות שהוגשה לבית המשפט קמא ועל כן</w:t>
      </w:r>
      <w:r>
        <w:rPr>
          <w:rtl w:val="true"/>
        </w:rPr>
        <w:t xml:space="preserve">, </w:t>
      </w:r>
      <w:r>
        <w:rPr>
          <w:rtl w:val="true"/>
        </w:rPr>
        <w:t>אין מקום להידרש לה לראשונה במסגרת הערעור דנן</w:t>
      </w:r>
      <w:r>
        <w:rPr>
          <w:rtl w:val="true"/>
        </w:rPr>
        <w:t xml:space="preserve">. </w:t>
      </w:r>
      <w:r>
        <w:rPr>
          <w:rtl w:val="true"/>
        </w:rPr>
        <w:t>למעלה מן הצורך אוסיף כי לא שוכנעתי שסירוב ראשוני זה של בית המשפט מקים חשש כלשהו למשוא פנים</w:t>
      </w:r>
      <w:r>
        <w:rPr>
          <w:rtl w:val="true"/>
        </w:rPr>
        <w:t xml:space="preserve">, </w:t>
      </w:r>
      <w:r>
        <w:rPr>
          <w:rtl w:val="true"/>
        </w:rPr>
        <w:t>לא כל שכן חשש ממשי</w:t>
      </w:r>
      <w:r>
        <w:rPr>
          <w:rtl w:val="true"/>
        </w:rPr>
        <w:t xml:space="preserve">, </w:t>
      </w:r>
      <w:r>
        <w:rPr>
          <w:rtl w:val="true"/>
        </w:rPr>
        <w:t>וזאת בין היתר נוכח העובדה שבית המשפט התיר בהמשך לעו</w:t>
      </w:r>
      <w:r>
        <w:rPr>
          <w:rtl w:val="true"/>
        </w:rPr>
        <w:t>"</w:t>
      </w:r>
      <w:r>
        <w:rPr>
          <w:rtl w:val="true"/>
        </w:rPr>
        <w:t>ד גלבוע להישאר באולם</w:t>
      </w:r>
      <w:r>
        <w:rPr>
          <w:rtl w:val="true"/>
        </w:rPr>
        <w:t xml:space="preserve">, </w:t>
      </w:r>
      <w:r>
        <w:rPr>
          <w:rtl w:val="true"/>
        </w:rPr>
        <w:t>כפי שפורט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3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21.1.2021</w:t>
      </w:r>
      <w:r>
        <w:rPr>
          <w:rtl w:val="true"/>
        </w:rPr>
        <w:t xml:space="preserve">). </w:t>
      </w:r>
      <w:bookmarkEnd w:id="13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4" w:name="Start_Write"/>
      <w:bookmarkStart w:id="15" w:name="Writer_Name"/>
      <w:bookmarkEnd w:id="14"/>
      <w:bookmarkEnd w:id="15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21001600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54678313-160/21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גבאי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אגף המכס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8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640156" TargetMode="External"/><Relationship Id="rId3" Type="http://schemas.openxmlformats.org/officeDocument/2006/relationships/hyperlink" Target="http://www.nevo.co.il/law/72769" TargetMode="External"/><Relationship Id="rId4" Type="http://schemas.openxmlformats.org/officeDocument/2006/relationships/hyperlink" Target="http://www.nevo.co.il/law/72835" TargetMode="External"/><Relationship Id="rId5" Type="http://schemas.openxmlformats.org/officeDocument/2006/relationships/hyperlink" Target="http://www.nevo.co.il/law/72769" TargetMode="External"/><Relationship Id="rId6" Type="http://schemas.openxmlformats.org/officeDocument/2006/relationships/hyperlink" Target="http://www.nevo.co.il/law/72835" TargetMode="External"/><Relationship Id="rId7" Type="http://schemas.openxmlformats.org/officeDocument/2006/relationships/hyperlink" Target="http://www.nevo.co.il/case/22640156" TargetMode="External"/><Relationship Id="rId8" Type="http://schemas.openxmlformats.org/officeDocument/2006/relationships/hyperlink" Target="http://www.nevo.co.il/law/72769" TargetMode="External"/><Relationship Id="rId9" Type="http://schemas.openxmlformats.org/officeDocument/2006/relationships/hyperlink" Target="http://www.nevo.co.il/law/72835" TargetMode="External"/><Relationship Id="rId10" Type="http://schemas.openxmlformats.org/officeDocument/2006/relationships/hyperlink" Target="http://www.nevo.co.il/case/27143508" TargetMode="External"/><Relationship Id="rId11" Type="http://schemas.openxmlformats.org/officeDocument/2006/relationships/hyperlink" Target="http://www.nevo.co.il/case/6246274" TargetMode="External"/><Relationship Id="rId12" Type="http://schemas.openxmlformats.org/officeDocument/2006/relationships/hyperlink" Target="http://www.nevo.co.il/case/23750593" TargetMode="External"/><Relationship Id="rId13" Type="http://schemas.openxmlformats.org/officeDocument/2006/relationships/hyperlink" Target="http://www.nevo.co.il/case/26524387" TargetMode="External"/><Relationship Id="rId14" Type="http://schemas.openxmlformats.org/officeDocument/2006/relationships/hyperlink" Target="http://www.nevo.co.il/case/24140629" TargetMode="External"/><Relationship Id="rId15" Type="http://schemas.openxmlformats.org/officeDocument/2006/relationships/hyperlink" Target="http://www.nevo.co.il/case/26818871" TargetMode="External"/><Relationship Id="rId16" Type="http://schemas.openxmlformats.org/officeDocument/2006/relationships/hyperlink" Target="http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2021-01-25T14:26:00Z</dcterms:created>
  <dc:creator>h4</dc:creator>
  <dc:description/>
  <cp:keywords/>
  <dc:language>en-IL</dc:language>
  <cp:lastModifiedBy>hofit</cp:lastModifiedBy>
  <cp:lastPrinted>2021-01-21T14:37:00Z</cp:lastPrinted>
  <dcterms:modified xsi:type="dcterms:W3CDTF">2021-01-25T14:26:00Z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נתנאל גבאי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 - אגף המכס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22640156:2;27143508;6246274;23750593;26524387;24140629;26818871</vt:lpwstr>
  </property>
  <property fmtid="{D5CDD505-2E9C-101B-9397-08002B2CF9AE}" pid="9" name="CITY">
    <vt:lpwstr/>
  </property>
  <property fmtid="{D5CDD505-2E9C-101B-9397-08002B2CF9AE}" pid="10" name="DATE">
    <vt:lpwstr>20210121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72769</vt:lpwstr>
  </property>
  <property fmtid="{D5CDD505-2E9C-101B-9397-08002B2CF9AE}" pid="15" name="LAWLISTTMP2">
    <vt:lpwstr>72835</vt:lpwstr>
  </property>
  <property fmtid="{D5CDD505-2E9C-101B-9397-08002B2CF9AE}" pid="16" name="LAWYER">
    <vt:lpwstr>רועי חמו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שופטים</vt:lpwstr>
  </property>
  <property fmtid="{D5CDD505-2E9C-101B-9397-08002B2CF9AE}" pid="39" name="NOSE210">
    <vt:lpwstr/>
  </property>
  <property fmtid="{D5CDD505-2E9C-101B-9397-08002B2CF9AE}" pid="40" name="NOSE22">
    <vt:lpwstr>פסלות שופט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341;336</vt:lpwstr>
  </property>
  <property fmtid="{D5CDD505-2E9C-101B-9397-08002B2CF9AE}" pid="49" name="NOSE31">
    <vt:lpwstr>פסילה</vt:lpwstr>
  </property>
  <property fmtid="{D5CDD505-2E9C-101B-9397-08002B2CF9AE}" pid="50" name="NOSE310">
    <vt:lpwstr/>
  </property>
  <property fmtid="{D5CDD505-2E9C-101B-9397-08002B2CF9AE}" pid="51" name="NOSE32">
    <vt:lpwstr>עילות הפסלות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2803;17180</vt:lpwstr>
  </property>
  <property fmtid="{D5CDD505-2E9C-101B-9397-08002B2CF9AE}" pid="60" name="PADIDATE">
    <vt:lpwstr>20210124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160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410120210121</vt:lpwstr>
  </property>
  <property fmtid="{D5CDD505-2E9C-101B-9397-08002B2CF9AE}" pid="70" name="TYPE_N_DATE">
    <vt:lpwstr>41020210121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