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1661/20</w:t>
            </w:r>
          </w:p>
        </w:tc>
      </w:tr>
    </w:tbl>
    <w:p>
      <w:pPr>
        <w:pStyle w:val="Normal"/>
        <w:ind w:end="0"/>
        <w:jc w:val="end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יאיר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אוחנה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אר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24208-11-19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13.2.2020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עדן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 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בסיוון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cs="David" w:ascii="David" w:hAnsi="David"/>
                <w:sz w:val="28"/>
                <w:szCs w:val="36"/>
                <w:rtl w:val="true"/>
              </w:rPr>
              <w:t>(</w:t>
            </w:r>
            <w:r>
              <w:rPr>
                <w:rFonts w:cs="David" w:ascii="David" w:hAnsi="David"/>
                <w:sz w:val="28"/>
                <w:szCs w:val="36"/>
              </w:rPr>
              <w:t>8.6.2020</w:t>
            </w:r>
            <w:r>
              <w:rPr>
                <w:rFonts w:cs="David" w:ascii="David" w:hAnsi="David"/>
                <w:sz w:val="28"/>
                <w:szCs w:val="36"/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5"/>
        <w:gridCol w:w="5148"/>
      </w:tblGrid>
      <w:tr>
        <w:trPr/>
        <w:tc>
          <w:tcPr>
            <w:tcW w:w="3215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נס</w:t>
            </w:r>
          </w:p>
        </w:tc>
      </w:tr>
    </w:tbl>
    <w:p>
      <w:pPr>
        <w:pStyle w:val="Ruller31"/>
        <w:ind w:end="0"/>
        <w:jc w:val="start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6"/>
        <w:gridCol w:w="5147"/>
      </w:tblGrid>
      <w:tr>
        <w:trPr/>
        <w:tc>
          <w:tcPr>
            <w:tcW w:w="3216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4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קנפו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</w:t>
      </w:r>
      <w:r>
        <w:rPr>
          <w:rFonts w:ascii="FrankRuehl" w:hAnsi="FrankRuehl" w:cs="FrankRuehl"/>
          <w:sz w:val="24"/>
          <w:sz w:val="24"/>
          <w:rtl w:val="true"/>
        </w:rPr>
        <w:t xml:space="preserve"> </w:t>
      </w:r>
      <w:r>
        <w:rPr>
          <w:rFonts w:ascii="FrankRuehl" w:hAnsi="FrankRuehl" w:cs="FrankRuehl"/>
          <w:sz w:val="24"/>
          <w:sz w:val="24"/>
          <w:rtl w:val="true"/>
        </w:rPr>
        <w:t>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sz w:val="24"/>
          </w:rPr>
          <w:t>40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sz w:val="24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5">
        <w:r>
          <w:rPr>
            <w:rStyle w:val="Hyperlink"/>
            <w:rFonts w:cs="FrankRuehl" w:ascii="FrankRuehl" w:hAnsi="FrankRuehl"/>
            <w:sz w:val="24"/>
          </w:rPr>
          <w:t>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))., </w:t>
      </w:r>
      <w:hyperlink r:id="rId6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Century" w:hAnsi="Century" w:cs="FrankRuehl"/>
          <w:color w:val="0000FF"/>
          <w:spacing w:val="10"/>
          <w:sz w:val="22"/>
          <w:szCs w:val="28"/>
        </w:rPr>
      </w:pPr>
      <w:r>
        <w:rPr>
          <w:rFonts w:cs="FrankRuehl" w:ascii="Century" w:hAnsi="Century"/>
          <w:color w:val="0000FF"/>
          <w:spacing w:val="10"/>
          <w:sz w:val="22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shd w:fill="FFFFFF" w:val="clear"/>
          <w:rtl w:val="true"/>
        </w:rPr>
        <w:t>מיני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רציו</w:t>
      </w:r>
      <w:r>
        <w:rPr>
          <w:rFonts w:cs="FrankRuehl"/>
          <w:sz w:val="24"/>
          <w:szCs w:val="26"/>
          <w:shd w:fill="FFFFFF" w:val="clear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ביהמ</w:t>
      </w:r>
      <w:r>
        <w:rPr>
          <w:rFonts w:cs="FrankRuehl"/>
          <w:sz w:val="24"/>
          <w:szCs w:val="26"/>
          <w:shd w:fill="FFFFFF" w:val="clear"/>
          <w:rtl w:val="true"/>
        </w:rPr>
        <w:t>"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רשאי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לאזן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החומרה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הטמונה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במעשי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הנאשם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לבין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קלות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המוסכמת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בגדרי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הסדר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הטיעון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באמצעות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החמרה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במאסר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המותנה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;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לצד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האמור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יש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קושי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מסוים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בעונש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המותנה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שהוטל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בענייננו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בכך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שאם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יורשע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בעתיד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בעבירת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נשק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מסוג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עוון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יידרש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המותב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שידון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בעניינו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להשית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עליו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Cs w:val="26"/>
          <w:shd w:fill="FFFFFF" w:val="clear"/>
        </w:rPr>
        <w:t>3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שנות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מאסר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בפועל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וזהו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המקסימום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בגין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אלה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.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לפיכך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,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הוחלט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לקבל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הערעור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באופן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חלקי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ולקבוע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אם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יורשע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בעבירת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נשק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מסוג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עוון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להבדיל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מהעבירה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בה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הורשע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המערער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ומעבירות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נשק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מסוג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פשע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כי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אז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יעמוד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המאסר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המותנה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שנתיים</w:t>
      </w:r>
      <w:r>
        <w:rPr>
          <w:rFonts w:cs="FrankRuehl"/>
          <w:sz w:val="24"/>
          <w:szCs w:val="26"/>
          <w:shd w:fill="FFFFFF" w:val="clear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דרכי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מאסר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על</w:t>
      </w:r>
      <w:r>
        <w:rPr>
          <w:rFonts w:cs="FrankRuehl"/>
          <w:sz w:val="24"/>
          <w:szCs w:val="26"/>
          <w:shd w:fill="FFFFFF" w:val="clear"/>
          <w:rtl w:val="true"/>
        </w:rPr>
        <w:t>-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תנאי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 xml:space="preserve">*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עונשין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–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מדיניות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ענישה</w:t>
      </w:r>
      <w:r>
        <w:rPr>
          <w:rFonts w:cs="FrankRuehl"/>
          <w:sz w:val="24"/>
          <w:szCs w:val="26"/>
          <w:shd w:fill="FFFFFF" w:val="clear"/>
          <w:rtl w:val="true"/>
        </w:rPr>
        <w:t xml:space="preserve">: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הסדר</w:t>
      </w:r>
      <w:r>
        <w:rPr>
          <w:rFonts w:cs="Times New Roman"/>
          <w:sz w:val="24"/>
          <w:sz w:val="24"/>
          <w:szCs w:val="26"/>
          <w:shd w:fill="FFFFFF" w:val="clear"/>
          <w:rtl w:val="true"/>
        </w:rPr>
        <w:t xml:space="preserve"> </w:t>
      </w:r>
      <w:r>
        <w:rPr>
          <w:rFonts w:cs="FrankRuehl"/>
          <w:sz w:val="24"/>
          <w:sz w:val="24"/>
          <w:szCs w:val="26"/>
          <w:shd w:fill="FFFFFF" w:val="clear"/>
          <w:rtl w:val="true"/>
        </w:rPr>
        <w:t>טיעון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  <w:shd w:fill="FFFFFF" w:val="clear"/>
        </w:rPr>
      </w:pPr>
      <w:r>
        <w:rPr>
          <w:rFonts w:cs="FrankRuehl"/>
          <w:sz w:val="24"/>
          <w:szCs w:val="26"/>
          <w:shd w:fill="FFFFFF" w:val="clear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Cs w:val="26"/>
        </w:rPr>
        <w:t>36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50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הקנס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ו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רישיון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הנהיגה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בצירוף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שתיקבע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בגזה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בתוקפו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השחרור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ויופעל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וילנר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הנשיאה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סולברג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קיבל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בחלקו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hyperlink r:id="rId9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52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0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להטיל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משכו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המקסימלי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ריצוי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מותנה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ככלל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בתוקפו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בבואו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יאזן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ויביא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תקופת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מיוחד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אוזנה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באמצעות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עקרון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שהוטלה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והסבו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לקורבנות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המופלגת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המוסכמת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Cs w:val="26"/>
          <w:rtl w:val="true"/>
        </w:rPr>
        <w:tab/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תכליותיו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הזדמנות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ולתקן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התנהגותו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הרתעתו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מלשוב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Times New Roman"/>
          <w:sz w:val="24"/>
          <w:sz w:val="24"/>
          <w:szCs w:val="26"/>
          <w:rtl w:val="true"/>
        </w:rPr>
        <w:t xml:space="preserve">– </w:t>
      </w:r>
      <w:r>
        <w:rPr>
          <w:rFonts w:cs="FrankRuehl"/>
          <w:sz w:val="24"/>
          <w:sz w:val="24"/>
          <w:szCs w:val="26"/>
          <w:rtl w:val="true"/>
        </w:rPr>
        <w:t>מחזקות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המסקנה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שזהו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המקסימום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לפיכך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הוחלט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ייוותר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הנוגע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פשע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חלף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רכיבי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יעמדו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בעינם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לפנינו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עדן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24208-11-19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13.2.2020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הנהיגה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keepNext w:val="true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10.11.2019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מתוקן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10.10.2019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האורגים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באשדוד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קרוב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העובדים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קטנוע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קסדה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אוטומטי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במחסנית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כדורים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הטעון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לכיוון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ואנשים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להשתלט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האקדח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ולהסיר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מראשו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הקסדה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בעזרת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זיהויו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ונמלט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הקטנוע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כתוצאה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נפצעו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ופונו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אסותא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באשדוד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נזקק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לניתוח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סובל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ומפגיעה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בצווארו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ואושפז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השלישי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יותר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ושוחרר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טיפול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רפואי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שנחתם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יסוד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329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1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1977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להסכמה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בצירוף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נלווית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פרטיה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3116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b/>
          <w:spacing w:val="10"/>
          <w:sz w:val="22"/>
          <w:szCs w:val="28"/>
        </w:rPr>
      </w:pPr>
      <w:r>
        <w:rPr>
          <w:rFonts w:cs="FrankRuehl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המכביד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רכוש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וסמים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הריגה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בנהיגה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תקיפת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שוטר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eastAsia="Arial TUR;Arial" w:cs="Arial TUR;Arial" w:ascii="Arial TUR;Arial" w:hAnsi="Arial TUR;Arial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מחייב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בכובד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הראייתי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הניכר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לזיהויו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אלמלא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בניכוי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36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בתוקפו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השחרור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ויופעל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10,000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הקנס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רישיון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הנהיגה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נסוב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ארוכה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מבטא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לאזן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החמורים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הנוהגת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מדגיש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אילולא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יתעורר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הפעלתו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לחלופין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יביאו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להפעלתו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יתממש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להוביל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מחויב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המקסימלי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8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מצביעה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המכביד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ממושכות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לסורו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יכבול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לחלוטין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עשוי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להידרש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להאריך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תוקפו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להפעילו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להפעיל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4"/>
          <w:szCs w:val="26"/>
        </w:rPr>
      </w:pPr>
      <w:r>
        <w:rPr>
          <w:rFonts w:cs="FrankRuehl" w:ascii="Arial TUR;Arial" w:hAnsi="Arial TUR;Arial"/>
          <w:spacing w:val="10"/>
          <w:sz w:val="24"/>
          <w:szCs w:val="26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כמבואר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hyperlink r:id="rId13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52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4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מסמיך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להטיל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המקסימלי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5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52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1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5798/00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ריזי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מדינת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ישראל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ד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נה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cs="FrankRuehl" w:ascii="Arial TUR;Arial" w:hAnsi="Arial TUR;Arial"/>
          <w:spacing w:val="10"/>
          <w:sz w:val="22"/>
          <w:szCs w:val="28"/>
        </w:rPr>
        <w:t>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2001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7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6338/12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;Arial" w:hAnsi="Arial TUR;Arial"/>
          <w:spacing w:val="10"/>
          <w:sz w:val="22"/>
          <w:szCs w:val="28"/>
        </w:rPr>
        <w:t>16.5.2013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ככלל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בתוקפו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שמשכה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יפחת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18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52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)(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)).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FrankRuehl" w:hAnsi="FrankRuehl" w:cs="FrankRuehl"/>
          <w:spacing w:val="10"/>
          <w:sz w:val="22"/>
          <w:szCs w:val="28"/>
        </w:rPr>
      </w:pPr>
      <w:r>
        <w:rPr>
          <w:rFonts w:cs="FrankRuehl" w:ascii="FrankRuehl" w:hAnsi="FrankRuehl"/>
          <w:spacing w:val="10"/>
          <w:sz w:val="22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במהותו עונש מאסר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בין שנקבע לריצוי בפועל ובין שהוטל על</w:t>
      </w:r>
      <w:r>
        <w:rPr>
          <w:rFonts w:cs="FrankRuehl" w:ascii="FrankRuehl" w:hAnsi="FrankRuehl"/>
          <w:spacing w:val="10"/>
          <w:sz w:val="22"/>
          <w:szCs w:val="28"/>
          <w:vertAlign w:val="superscript"/>
          <w:rtl w:val="true"/>
        </w:rPr>
        <w:t>-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הוא אותו עונש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אלא שעונש המאסר על</w:t>
      </w:r>
      <w:r>
        <w:rPr>
          <w:rFonts w:cs="FrankRuehl" w:ascii="FrankRuehl" w:hAnsi="FrankRuehl"/>
          <w:spacing w:val="10"/>
          <w:sz w:val="22"/>
          <w:szCs w:val="28"/>
          <w:vertAlign w:val="superscript"/>
          <w:rtl w:val="true"/>
        </w:rPr>
        <w:t>-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תנאי הוא בבחינת מאסר שריצויו נדחה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כאשר מוטל על נאשם עונש שחלקו לריצוי בפועל וחלקו על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יש לראות בעונש המותנה חלק מתקופת המאסר הכוללת שהושתה על הנאשם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המאסר בפועל והמאסר על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תנאי הם שני חלקים של אותו עונש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>ועל שניהם חלים אותם כללים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" (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עניין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ריזי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2"/>
          <w:sz w:val="22"/>
          <w:szCs w:val="28"/>
          <w:rtl w:val="true"/>
        </w:rPr>
        <w:t xml:space="preserve">בעמוד </w:t>
      </w:r>
      <w:r>
        <w:rPr>
          <w:rFonts w:cs="FrankRuehl" w:ascii="FrankRuehl" w:hAnsi="FrankRuehl"/>
          <w:spacing w:val="10"/>
          <w:sz w:val="22"/>
          <w:szCs w:val="28"/>
        </w:rPr>
        <w:t>11</w:t>
      </w:r>
      <w:r>
        <w:rPr>
          <w:rFonts w:cs="FrankRuehl" w:ascii="FrankRuehl" w:hAnsi="FrankRuehl"/>
          <w:spacing w:val="10"/>
          <w:sz w:val="22"/>
          <w:szCs w:val="28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יוצא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המקובץ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נאשם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יאזן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רכיבי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ויביא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תקופת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שבוצעו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הרלוונטיים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/>
      </w:pPr>
      <w:r>
        <w:rPr>
          <w:rFonts w:cs="FrankRuehl" w:ascii="Arial TUR;Arial" w:hAnsi="Arial TUR;Arial"/>
          <w:spacing w:val="10"/>
          <w:sz w:val="22"/>
          <w:szCs w:val="28"/>
        </w:rPr>
        <w:t>11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הסכימו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מיוחד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הטיעון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אוזנה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הכוללת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שהוטלה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19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40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0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במצב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איזן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הטמונה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נעשו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והסבו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קורבנות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גופני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המופלגת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המוסכמת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תכליותיו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מחזקות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ידועה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הזדמנות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לעבריין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ולתקן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שימוצה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ריזי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2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523/13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דזנשוילי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46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כתוארו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מלצר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25.8.2015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2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רע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1553/15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עיסא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הוועדה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המקומית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לתכנון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ובנייה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השומרון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12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לנשיאה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ובראן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31.10.2017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לחובתו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מכביד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הכולל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הרשעות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חוזרות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ונשנות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שבצדן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מרובים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הרתיעו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למעגל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העבריינות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ראיתי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ממושך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להרתיעו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כדבעי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ולהניא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מלשוב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כדוגמת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spacing w:val="10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נדמה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בעתיד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כגון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המנויות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סיפא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25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יידרש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שידון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שזהו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</w:t>
      </w:r>
      <w:r>
        <w:rPr>
          <w:rFonts w:ascii="Century" w:hAnsi="Century" w:cs="Miriam"/>
          <w:b/>
          <w:b/>
          <w:sz w:val="22"/>
          <w:sz w:val="22"/>
          <w:rtl w:val="true"/>
        </w:rPr>
        <w:t>מקסימום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10577/08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גרבר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" w:ascii="Arial TUR;Arial" w:hAnsi="Arial TUR;Arial"/>
          <w:spacing w:val="10"/>
          <w:sz w:val="22"/>
          <w:szCs w:val="28"/>
        </w:rPr>
        <w:t>18.2.2009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סימון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).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לפיכך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להמליץ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לקבל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חלקי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ולקבוע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הנוגע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פשע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יורשע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עוון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יעמוד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שנתיים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Cs w:val="28"/>
          <w:rtl w:val="true"/>
        </w:rPr>
        <w:t>יתר רכיבי גזר הדין יעמדו בעינם</w:t>
      </w:r>
      <w:r>
        <w:rPr>
          <w:rFonts w:cs="FrankRuehl" w:ascii="FrankRuehl" w:hAnsi="FrankRuehl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spacing w:val="10"/>
          <w:szCs w:val="28"/>
        </w:rPr>
      </w:pPr>
      <w:r>
        <w:rPr>
          <w:rFonts w:cs="FrankRuehl" w:ascii="FrankRuehl" w:hAnsi="FrankRuehl"/>
          <w:spacing w:val="10"/>
          <w:szCs w:val="28"/>
          <w:rtl w:val="true"/>
        </w:rPr>
      </w:r>
    </w:p>
    <w:p>
      <w:pPr>
        <w:pStyle w:val="Normal"/>
        <w:keepNext w:val="true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FrankRuehl" w:hAnsi="FrankRuehl" w:cs="FrankRuehl"/>
          <w:spacing w:val="10"/>
          <w:szCs w:val="28"/>
        </w:rPr>
      </w:pPr>
      <w:r>
        <w:rPr>
          <w:rFonts w:cs="FrankRuehl" w:ascii="FrankRuehl" w:hAnsi="FrankRuehl"/>
          <w:spacing w:val="10"/>
          <w:szCs w:val="28"/>
        </w:rPr>
        <w:t>14</w:t>
      </w:r>
      <w:r>
        <w:rPr>
          <w:rFonts w:cs="FrankRuehl" w:ascii="FrankRuehl" w:hAnsi="FrankRuehl"/>
          <w:spacing w:val="10"/>
          <w:szCs w:val="28"/>
          <w:rtl w:val="true"/>
        </w:rPr>
        <w:t>.</w:t>
        <w:tab/>
      </w:r>
      <w:r>
        <w:rPr>
          <w:rFonts w:ascii="FrankRuehl" w:hAnsi="FrankRuehl" w:cs="FrankRuehl"/>
          <w:spacing w:val="10"/>
          <w:szCs w:val="28"/>
          <w:rtl w:val="true"/>
        </w:rPr>
        <w:t>סוף דבר</w:t>
      </w:r>
      <w:r>
        <w:rPr>
          <w:rFonts w:cs="FrankRuehl" w:ascii="FrankRuehl" w:hAnsi="FrankRuehl"/>
          <w:spacing w:val="10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Cs w:val="28"/>
          <w:rtl w:val="true"/>
        </w:rPr>
        <w:t>אציע לחבריי לקבל את הערעור באופן חלקי</w:t>
      </w:r>
      <w:r>
        <w:rPr>
          <w:rFonts w:cs="FrankRuehl" w:ascii="FrankRuehl" w:hAnsi="FrankRuehl"/>
          <w:spacing w:val="10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Cs w:val="28"/>
          <w:rtl w:val="true"/>
        </w:rPr>
        <w:t>כמבואר לעיל</w:t>
      </w:r>
      <w:r>
        <w:rPr>
          <w:rFonts w:cs="FrankRuehl" w:ascii="FrankRuehl" w:hAnsi="FrankRuehl"/>
          <w:spacing w:val="10"/>
          <w:szCs w:val="28"/>
          <w:rtl w:val="true"/>
        </w:rPr>
        <w:t>.</w:t>
      </w:r>
    </w:p>
    <w:p>
      <w:pPr>
        <w:pStyle w:val="Ruller4"/>
        <w:keepNext w:val="true"/>
        <w:ind w:end="0"/>
        <w:jc w:val="both"/>
        <w:rPr>
          <w:rFonts w:ascii="FrankRuehl" w:hAnsi="FrankRuehl" w:cs="FrankRuehl"/>
          <w:spacing w:val="10"/>
          <w:szCs w:val="28"/>
        </w:rPr>
      </w:pPr>
      <w:r>
        <w:rPr>
          <w:rFonts w:cs="FrankRuehl" w:ascii="FrankRuehl" w:hAnsi="FrankRuehl"/>
          <w:spacing w:val="10"/>
          <w:szCs w:val="2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keepNext w:val="true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keepNext w:val="true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keepNext w:val="true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חיות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>
                <w:rFonts w:eastAsia="Arial TUR;Arial" w:cs="Arial TUR;Arial"/>
              </w:rPr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  <w:u w:val="single"/>
        </w:rPr>
      </w:pPr>
      <w:r>
        <w:rPr>
          <w:rFonts w:cs="Miriam" w:ascii="Century" w:hAnsi="Century"/>
          <w:b/>
          <w:spacing w:val="0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וילנר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21.6.2020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20016610</w:t>
      </w:r>
      <w:r>
        <w:rPr>
          <w:sz w:val="16"/>
          <w:rtl w:val="true"/>
        </w:rPr>
        <w:t>_</w:t>
      </w:r>
      <w:r>
        <w:rPr>
          <w:sz w:val="16"/>
        </w:rPr>
        <w:t>R02.docx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הא</w:t>
      </w:r>
      <w:r>
        <w:rPr>
          <w:rtl w:val="true"/>
        </w:rPr>
        <w:t>+</w:t>
      </w:r>
      <w:r>
        <w:rPr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54678313-1661/20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8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1661/20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יאיר אוחנה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52.a" TargetMode="External"/><Relationship Id="rId5" Type="http://schemas.openxmlformats.org/officeDocument/2006/relationships/hyperlink" Target="http://www.nevo.co.il/law/70301/52.b.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0301/52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52.a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52.a" TargetMode="External"/><Relationship Id="rId16" Type="http://schemas.openxmlformats.org/officeDocument/2006/relationships/hyperlink" Target="http://www.nevo.co.il/case/6032952" TargetMode="External"/><Relationship Id="rId17" Type="http://schemas.openxmlformats.org/officeDocument/2006/relationships/hyperlink" Target="http://www.nevo.co.il/case/5594312" TargetMode="External"/><Relationship Id="rId18" Type="http://schemas.openxmlformats.org/officeDocument/2006/relationships/hyperlink" Target="http://www.nevo.co.il/law/70301/52.b.1" TargetMode="External"/><Relationship Id="rId19" Type="http://schemas.openxmlformats.org/officeDocument/2006/relationships/hyperlink" Target="http://www.nevo.co.il/law/70301/40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case/5569332" TargetMode="External"/><Relationship Id="rId22" Type="http://schemas.openxmlformats.org/officeDocument/2006/relationships/hyperlink" Target="http://www.nevo.co.il/case/20060572" TargetMode="External"/><Relationship Id="rId23" Type="http://schemas.openxmlformats.org/officeDocument/2006/relationships/hyperlink" Target="http://www.nevo.co.il/law/70301/144.a" TargetMode="External"/><Relationship Id="rId24" Type="http://schemas.openxmlformats.org/officeDocument/2006/relationships/hyperlink" Target="http://www.nevo.co.il/law/70301/144.b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6171986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2020-06-22T08:00:00Z</dcterms:created>
  <dc:creator>h4</dc:creator>
  <dc:description/>
  <cp:keywords/>
  <dc:language>en-IL</dc:language>
  <cp:lastModifiedBy>orly</cp:lastModifiedBy>
  <cp:lastPrinted>2020-06-21T12:07:00Z</cp:lastPrinted>
  <dcterms:modified xsi:type="dcterms:W3CDTF">2020-06-22T08:00:00Z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יאיר אוחנה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6032952;5594312;5569332;20060572;6171986</vt:lpwstr>
  </property>
  <property fmtid="{D5CDD505-2E9C-101B-9397-08002B2CF9AE}" pid="9" name="CITY">
    <vt:lpwstr/>
  </property>
  <property fmtid="{D5CDD505-2E9C-101B-9397-08002B2CF9AE}" pid="10" name="DATE">
    <vt:lpwstr>20200621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וילנר;א' חיות</vt:lpwstr>
  </property>
  <property fmtid="{D5CDD505-2E9C-101B-9397-08002B2CF9AE}" pid="14" name="LAWLISTTMP1">
    <vt:lpwstr>70301/329.a.1;052.a:2;052.b.1;040b;144.a;144.b</vt:lpwstr>
  </property>
  <property fmtid="{D5CDD505-2E9C-101B-9397-08002B2CF9AE}" pid="15" name="LAWYER">
    <vt:lpwstr>יוסף קנפו;בן נתן נס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דרכי ענישה: מאסר-על-תנאי</vt:lpwstr>
  </property>
  <property fmtid="{D5CDD505-2E9C-101B-9397-08002B2CF9AE}" pid="49" name="NOSE310">
    <vt:lpwstr/>
  </property>
  <property fmtid="{D5CDD505-2E9C-101B-9397-08002B2CF9AE}" pid="50" name="NOSE32">
    <vt:lpwstr>מדיניות ענישה: הסדר טיעון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8960;14379</vt:lpwstr>
  </property>
  <property fmtid="{D5CDD505-2E9C-101B-9397-08002B2CF9AE}" pid="59" name="PADIDATE">
    <vt:lpwstr>20200622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1661</vt:lpwstr>
  </property>
  <property fmtid="{D5CDD505-2E9C-101B-9397-08002B2CF9AE}" pid="65" name="PROCYEAR">
    <vt:lpwstr>20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410120200621</vt:lpwstr>
  </property>
  <property fmtid="{D5CDD505-2E9C-101B-9397-08002B2CF9AE}" pid="69" name="TYPE_N_DATE">
    <vt:lpwstr>41020200621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