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363" w:type="dxa"/>
        <w:jc w:val="start"/>
        <w:tblInd w:w="156" w:type="dxa"/>
        <w:tblLayout w:type="fixed"/>
        <w:tblCellMar>
          <w:top w:w="0" w:type="dxa"/>
          <w:start w:w="108" w:type="dxa"/>
          <w:bottom w:w="0" w:type="dxa"/>
          <w:end w:w="108" w:type="dxa"/>
        </w:tblCellMar>
      </w:tblPr>
      <w:tblGrid>
        <w:gridCol w:w="8363"/>
      </w:tblGrid>
      <w:tr>
        <w:trPr/>
        <w:tc>
          <w:tcPr>
            <w:tcW w:w="8363" w:type="dxa"/>
            <w:tcBorders/>
          </w:tcPr>
          <w:p>
            <w:pPr>
              <w:pStyle w:val="FileNumber1"/>
              <w:ind w:end="0"/>
              <w:jc w:val="center"/>
              <w:rPr>
                <w:sz w:val="28"/>
              </w:rPr>
            </w:pPr>
            <w:r>
              <w:rPr>
                <w:rtl w:val="true"/>
              </w:rPr>
              <w:t>בבית</w:t>
            </w:r>
            <w:r>
              <w:rPr>
                <w:rFonts w:cs="Times New Roman;Times New Roman"/>
                <w:rtl w:val="true"/>
              </w:rPr>
              <w:t xml:space="preserve"> </w:t>
            </w:r>
            <w:r>
              <w:rPr>
                <w:rtl w:val="true"/>
              </w:rPr>
              <w:t>המשפט</w:t>
            </w:r>
            <w:r>
              <w:rPr>
                <w:rFonts w:cs="Times New Roman;Times New Roman"/>
                <w:rtl w:val="true"/>
              </w:rPr>
              <w:t xml:space="preserve"> </w:t>
            </w:r>
            <w:r>
              <w:rPr>
                <w:rtl w:val="true"/>
              </w:rPr>
              <w:t>העליון</w:t>
            </w:r>
            <w:r>
              <w:rPr>
                <w:rFonts w:cs="Times New Roman;Times New Roman"/>
                <w:rtl w:val="true"/>
              </w:rPr>
              <w:t xml:space="preserve"> </w:t>
            </w:r>
            <w:r>
              <w:rPr>
                <w:rtl w:val="true"/>
              </w:rPr>
              <w:t>בשבתו</w:t>
            </w:r>
            <w:r>
              <w:rPr>
                <w:rFonts w:cs="Times New Roman;Times New Roman"/>
                <w:rtl w:val="true"/>
              </w:rPr>
              <w:t xml:space="preserve"> </w:t>
            </w:r>
            <w:r>
              <w:rPr>
                <w:rtl w:val="true"/>
              </w:rPr>
              <w:t>כבית</w:t>
            </w:r>
            <w:r>
              <w:rPr>
                <w:rFonts w:cs="Times New Roman;Times New Roman"/>
                <w:rtl w:val="true"/>
              </w:rPr>
              <w:t xml:space="preserve"> </w:t>
            </w:r>
            <w:r>
              <w:rPr>
                <w:rtl w:val="true"/>
              </w:rPr>
              <w:t>משפט</w:t>
            </w:r>
            <w:r>
              <w:rPr>
                <w:rFonts w:cs="Times New Roman;Times New Roman"/>
                <w:rtl w:val="true"/>
              </w:rPr>
              <w:t xml:space="preserve"> </w:t>
            </w:r>
            <w:r>
              <w:rPr>
                <w:rtl w:val="true"/>
              </w:rPr>
              <w:t>לערעורים</w:t>
            </w:r>
            <w:r>
              <w:rPr>
                <w:rFonts w:cs="Times New Roman;Times New Roman"/>
                <w:rtl w:val="true"/>
              </w:rPr>
              <w:t xml:space="preserve"> </w:t>
            </w:r>
            <w:r>
              <w:rPr>
                <w:rtl w:val="true"/>
              </w:rPr>
              <w:t>פליליים</w:t>
            </w:r>
          </w:p>
        </w:tc>
      </w:tr>
    </w:tbl>
    <w:p>
      <w:pPr>
        <w:pStyle w:val="Normal"/>
        <w:ind w:end="0"/>
        <w:jc w:val="end"/>
        <w:rPr>
          <w:rFonts w:cs="Miriam"/>
          <w:b/>
          <w:bCs/>
        </w:rPr>
      </w:pPr>
      <w:r>
        <w:rPr>
          <w:rFonts w:cs="Miriam"/>
          <w:b/>
          <w:bCs/>
          <w:rtl w:val="true"/>
        </w:rPr>
      </w:r>
    </w:p>
    <w:tbl>
      <w:tblPr>
        <w:bidiVisual w:val="true"/>
        <w:tblW w:w="8363" w:type="dxa"/>
        <w:jc w:val="end"/>
        <w:tblInd w:w="0" w:type="dxa"/>
        <w:tblLayout w:type="fixed"/>
        <w:tblCellMar>
          <w:top w:w="0" w:type="dxa"/>
          <w:start w:w="108" w:type="dxa"/>
          <w:bottom w:w="0" w:type="dxa"/>
          <w:end w:w="108" w:type="dxa"/>
        </w:tblCellMar>
      </w:tblPr>
      <w:tblGrid>
        <w:gridCol w:w="8363"/>
      </w:tblGrid>
      <w:tr>
        <w:trPr>
          <w:trHeight w:val="342" w:hRule="atLeast"/>
        </w:trPr>
        <w:tc>
          <w:tcPr>
            <w:tcW w:w="8363" w:type="dxa"/>
            <w:tcBorders/>
          </w:tcPr>
          <w:p>
            <w:pPr>
              <w:pStyle w:val="FileNumber"/>
              <w:ind w:end="0"/>
              <w:jc w:val="end"/>
              <w:rPr>
                <w:sz w:val="28"/>
                <w:szCs w:val="28"/>
              </w:rPr>
            </w:pPr>
            <w:bookmarkStart w:id="0" w:name="casename_body"/>
            <w:bookmarkEnd w:id="0"/>
            <w:r>
              <w:rPr>
                <w:sz w:val="28"/>
                <w:sz w:val="28"/>
                <w:szCs w:val="28"/>
                <w:rtl w:val="true"/>
              </w:rPr>
              <w:t>ע</w:t>
            </w:r>
            <w:r>
              <w:rPr>
                <w:sz w:val="28"/>
                <w:szCs w:val="28"/>
                <w:rtl w:val="true"/>
              </w:rPr>
              <w:t>"</w:t>
            </w:r>
            <w:r>
              <w:rPr>
                <w:sz w:val="28"/>
                <w:sz w:val="28"/>
                <w:szCs w:val="28"/>
                <w:rtl w:val="true"/>
              </w:rPr>
              <w:t>פ</w:t>
            </w:r>
            <w:r>
              <w:rPr>
                <w:rFonts w:cs="Times New Roman;Times New Roman"/>
                <w:sz w:val="28"/>
                <w:sz w:val="28"/>
                <w:szCs w:val="28"/>
                <w:rtl w:val="true"/>
              </w:rPr>
              <w:t xml:space="preserve">  </w:t>
            </w:r>
            <w:r>
              <w:rPr>
                <w:sz w:val="28"/>
                <w:szCs w:val="28"/>
              </w:rPr>
              <w:t>1697/19</w:t>
            </w:r>
          </w:p>
        </w:tc>
      </w:tr>
    </w:tbl>
    <w:p>
      <w:pPr>
        <w:pStyle w:val="Normal"/>
        <w:ind w:end="0"/>
        <w:jc w:val="end"/>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cs="Miriam"/>
                <w:b/>
                <w:bCs/>
              </w:rPr>
            </w:pPr>
            <w:r>
              <w:rPr>
                <w:rtl w:val="true"/>
              </w:rPr>
              <w:t>ל</w:t>
            </w:r>
            <w:r>
              <w:rPr>
                <w:rtl w:val="true"/>
              </w:rPr>
              <w:t>פני</w:t>
            </w:r>
            <w:r>
              <w:rPr>
                <w:rtl w:val="true"/>
              </w:rPr>
              <w:t>:</w:t>
              <w:tab/>
            </w:r>
          </w:p>
        </w:tc>
        <w:tc>
          <w:tcPr>
            <w:tcW w:w="5154" w:type="dxa"/>
            <w:tcBorders/>
          </w:tcPr>
          <w:p>
            <w:pPr>
              <w:pStyle w:val="BodyRuller1"/>
              <w:ind w:end="0"/>
              <w:jc w:val="start"/>
              <w:rPr/>
            </w:pPr>
            <w:r>
              <w:rPr>
                <w:rtl w:val="true"/>
              </w:rPr>
              <w:t>כבוד</w:t>
            </w:r>
            <w:r>
              <w:rPr>
                <w:rFonts w:cs="Times New Roman;Times New Roman"/>
                <w:rtl w:val="true"/>
              </w:rPr>
              <w:t xml:space="preserve"> </w:t>
            </w:r>
            <w:r>
              <w:rPr>
                <w:rtl w:val="true"/>
              </w:rPr>
              <w:t>השופט</w:t>
            </w:r>
            <w:r>
              <w:rPr>
                <w:rFonts w:cs="Times New Roman;Times New Roman"/>
                <w:rtl w:val="true"/>
              </w:rPr>
              <w:t xml:space="preserve"> </w:t>
            </w:r>
            <w:r>
              <w:rPr>
                <w:rtl w:val="true"/>
              </w:rPr>
              <w:t>נ</w:t>
            </w:r>
            <w:r>
              <w:rPr>
                <w:rtl w:val="true"/>
              </w:rPr>
              <w:t xml:space="preserve">' </w:t>
            </w:r>
            <w:r>
              <w:rPr>
                <w:rtl w:val="true"/>
              </w:rPr>
              <w:t>הנדל</w:t>
            </w:r>
          </w:p>
        </w:tc>
      </w:tr>
      <w:tr>
        <w:trPr>
          <w:trHeight w:val="287" w:hRule="atLeast"/>
        </w:trPr>
        <w:tc>
          <w:tcPr>
            <w:tcW w:w="3210" w:type="dxa"/>
            <w:tcBorders/>
          </w:tcPr>
          <w:p>
            <w:pPr>
              <w:pStyle w:val="BodyRuller1"/>
              <w:snapToGrid w:val="false"/>
              <w:ind w:end="0"/>
              <w:jc w:val="start"/>
              <w:rPr/>
            </w:pPr>
            <w:r>
              <w:rPr>
                <w:rtl w:val="true"/>
              </w:rPr>
            </w:r>
          </w:p>
        </w:tc>
        <w:tc>
          <w:tcPr>
            <w:tcW w:w="5154" w:type="dxa"/>
            <w:tcBorders/>
          </w:tcPr>
          <w:p>
            <w:pPr>
              <w:pStyle w:val="BodyRuller1"/>
              <w:ind w:end="0"/>
              <w:jc w:val="start"/>
              <w:rPr/>
            </w:pPr>
            <w:r>
              <w:rPr>
                <w:rtl w:val="true"/>
              </w:rPr>
              <w:t>כבוד</w:t>
            </w:r>
            <w:r>
              <w:rPr>
                <w:rFonts w:cs="Times New Roman;Times New Roman"/>
                <w:rtl w:val="true"/>
              </w:rPr>
              <w:t xml:space="preserve"> </w:t>
            </w:r>
            <w:r>
              <w:rPr>
                <w:rtl w:val="true"/>
              </w:rPr>
              <w:t>השופטת</w:t>
            </w:r>
            <w:r>
              <w:rPr>
                <w:rFonts w:cs="Times New Roman;Times New Roman"/>
                <w:rtl w:val="true"/>
              </w:rPr>
              <w:t xml:space="preserve"> </w:t>
            </w:r>
            <w:r>
              <w:rPr>
                <w:rtl w:val="true"/>
              </w:rPr>
              <w:t>ע</w:t>
            </w:r>
            <w:r>
              <w:rPr>
                <w:rtl w:val="true"/>
              </w:rPr>
              <w:t xml:space="preserve">' </w:t>
            </w:r>
            <w:r>
              <w:rPr>
                <w:rtl w:val="true"/>
              </w:rPr>
              <w:t>ברון</w:t>
            </w:r>
          </w:p>
        </w:tc>
      </w:tr>
      <w:tr>
        <w:trPr>
          <w:trHeight w:val="287" w:hRule="atLeast"/>
        </w:trPr>
        <w:tc>
          <w:tcPr>
            <w:tcW w:w="3210" w:type="dxa"/>
            <w:tcBorders/>
          </w:tcPr>
          <w:p>
            <w:pPr>
              <w:pStyle w:val="BodyRuller1"/>
              <w:snapToGrid w:val="false"/>
              <w:ind w:end="0"/>
              <w:jc w:val="start"/>
              <w:rPr/>
            </w:pPr>
            <w:r>
              <w:rPr>
                <w:rtl w:val="true"/>
              </w:rPr>
            </w:r>
            <w:bookmarkStart w:id="1" w:name="LastJudge"/>
            <w:bookmarkStart w:id="2" w:name="LastJudge"/>
            <w:bookmarkEnd w:id="2"/>
          </w:p>
        </w:tc>
        <w:tc>
          <w:tcPr>
            <w:tcW w:w="5154" w:type="dxa"/>
            <w:tcBorders/>
          </w:tcPr>
          <w:p>
            <w:pPr>
              <w:pStyle w:val="BodyRuller1"/>
              <w:ind w:end="0"/>
              <w:jc w:val="start"/>
              <w:rPr/>
            </w:pPr>
            <w:r>
              <w:rPr>
                <w:rtl w:val="true"/>
              </w:rPr>
              <w:t>כבוד</w:t>
            </w:r>
            <w:r>
              <w:rPr>
                <w:rFonts w:cs="Times New Roman;Times New Roman"/>
                <w:rtl w:val="true"/>
              </w:rPr>
              <w:t xml:space="preserve"> </w:t>
            </w:r>
            <w:r>
              <w:rPr>
                <w:rtl w:val="true"/>
              </w:rPr>
              <w:t>השופט</w:t>
            </w:r>
            <w:r>
              <w:rPr>
                <w:rFonts w:cs="Times New Roman;Times New Roman"/>
                <w:rtl w:val="true"/>
              </w:rPr>
              <w:t xml:space="preserve"> </w:t>
            </w:r>
            <w:r>
              <w:rPr>
                <w:rtl w:val="true"/>
              </w:rPr>
              <w:t>ג</w:t>
            </w:r>
            <w:r>
              <w:rPr>
                <w:rtl w:val="true"/>
              </w:rPr>
              <w:t xml:space="preserve">' </w:t>
            </w:r>
            <w:r>
              <w:rPr>
                <w:rtl w:val="true"/>
              </w:rPr>
              <w:t>קרא</w:t>
            </w:r>
          </w:p>
        </w:tc>
      </w:tr>
    </w:tbl>
    <w:p>
      <w:pPr>
        <w:pStyle w:val="Ruller31"/>
        <w:ind w:end="0"/>
        <w:jc w:val="start"/>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Times New Roman" w:hAnsi="David;Times New Roman" w:cs="David;Times New Roman"/>
              </w:rPr>
            </w:pPr>
            <w:bookmarkStart w:id="3" w:name="FirstAppellant"/>
            <w:bookmarkEnd w:id="3"/>
            <w:r>
              <w:rPr>
                <w:rFonts w:ascii="David;Times New Roman" w:hAnsi="David;Times New Roman"/>
                <w:rtl w:val="true"/>
              </w:rPr>
              <w:t>המערער</w:t>
            </w:r>
            <w:r>
              <w:rPr>
                <w:rFonts w:cs="David;Times New Roman" w:ascii="David;Times New Roman" w:hAnsi="David;Times New Roman"/>
                <w:rtl w:val="true"/>
              </w:rPr>
              <w:t>:</w:t>
            </w:r>
          </w:p>
        </w:tc>
        <w:tc>
          <w:tcPr>
            <w:tcW w:w="5154" w:type="dxa"/>
            <w:tcBorders/>
          </w:tcPr>
          <w:p>
            <w:pPr>
              <w:pStyle w:val="BodyRuller1"/>
              <w:ind w:end="0"/>
              <w:jc w:val="start"/>
              <w:rPr/>
            </w:pPr>
            <w:r>
              <w:rPr>
                <w:rtl w:val="true"/>
              </w:rPr>
              <w:t>פלוני</w:t>
            </w:r>
          </w:p>
        </w:tc>
      </w:tr>
    </w:tbl>
    <w:p>
      <w:pPr>
        <w:pStyle w:val="Ruller31"/>
        <w:ind w:end="0"/>
        <w:jc w:val="start"/>
        <w:rPr/>
      </w:pPr>
      <w:r>
        <w:rPr>
          <w:rtl w:val="true"/>
        </w:rPr>
        <w:tab/>
      </w:r>
    </w:p>
    <w:tbl>
      <w:tblPr>
        <w:bidiVisual w:val="true"/>
        <w:tblW w:w="8363" w:type="dxa"/>
        <w:jc w:val="end"/>
        <w:tblInd w:w="0" w:type="dxa"/>
        <w:tblLayout w:type="fixed"/>
        <w:tblCellMar>
          <w:top w:w="0" w:type="dxa"/>
          <w:start w:w="108" w:type="dxa"/>
          <w:bottom w:w="0" w:type="dxa"/>
          <w:end w:w="108" w:type="dxa"/>
        </w:tblCellMar>
      </w:tblPr>
      <w:tblGrid>
        <w:gridCol w:w="3222"/>
        <w:gridCol w:w="5141"/>
      </w:tblGrid>
      <w:tr>
        <w:trPr/>
        <w:tc>
          <w:tcPr>
            <w:tcW w:w="3222" w:type="dxa"/>
            <w:tcBorders/>
          </w:tcPr>
          <w:p>
            <w:pPr>
              <w:pStyle w:val="BodyRuller1"/>
              <w:snapToGrid w:val="false"/>
              <w:ind w:end="0"/>
              <w:jc w:val="start"/>
              <w:rPr/>
            </w:pPr>
            <w:r>
              <w:rPr>
                <w:rtl w:val="true"/>
              </w:rPr>
            </w:r>
          </w:p>
        </w:tc>
        <w:tc>
          <w:tcPr>
            <w:tcW w:w="5141" w:type="dxa"/>
            <w:tcBorders/>
          </w:tcPr>
          <w:p>
            <w:pPr>
              <w:pStyle w:val="BodyRuller1"/>
              <w:ind w:end="0"/>
              <w:jc w:val="start"/>
              <w:rPr/>
            </w:pPr>
            <w:r>
              <w:rPr>
                <w:rtl w:val="true"/>
              </w:rPr>
              <w:t>נ</w:t>
            </w:r>
            <w:r>
              <w:rPr>
                <w:rFonts w:cs="Times New Roman;Times New Roman"/>
                <w:rtl w:val="true"/>
              </w:rPr>
              <w:t xml:space="preserve">  </w:t>
            </w:r>
            <w:r>
              <w:rPr>
                <w:rtl w:val="true"/>
              </w:rPr>
              <w:t>ג</w:t>
            </w:r>
            <w:r>
              <w:rPr>
                <w:rFonts w:cs="Times New Roman;Times New Roman"/>
                <w:rtl w:val="true"/>
              </w:rPr>
              <w:t xml:space="preserve">  </w:t>
            </w:r>
            <w:r>
              <w:rPr>
                <w:rtl w:val="true"/>
              </w:rPr>
              <w:t>ד</w:t>
            </w:r>
          </w:p>
        </w:tc>
      </w:tr>
    </w:tbl>
    <w:p>
      <w:pPr>
        <w:pStyle w:val="Ruller31"/>
        <w:ind w:end="0"/>
        <w:jc w:val="start"/>
        <w:rPr/>
      </w:pPr>
      <w:r>
        <w:rPr>
          <w:rtl w:val="true"/>
        </w:rPr>
        <w:tab/>
        <w:tab/>
        <w:tab/>
        <w:t xml:space="preserve">     </w:t>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Times New Roman" w:hAnsi="David;Times New Roman" w:cs="David;Times New Roman"/>
              </w:rPr>
            </w:pPr>
            <w:r>
              <w:rPr>
                <w:rFonts w:ascii="David;Times New Roman" w:hAnsi="David;Times New Roman"/>
                <w:rtl w:val="true"/>
              </w:rPr>
              <w:t>המשיב</w:t>
            </w:r>
            <w:r>
              <w:rPr>
                <w:rFonts w:ascii="David;Times New Roman" w:hAnsi="David;Times New Roman"/>
                <w:rtl w:val="true"/>
              </w:rPr>
              <w:t>ה</w:t>
            </w:r>
            <w:r>
              <w:rPr>
                <w:rFonts w:cs="David;Times New Roman" w:ascii="David;Times New Roman" w:hAnsi="David;Times New Roman"/>
                <w:rtl w:val="true"/>
              </w:rPr>
              <w:t>:</w:t>
            </w:r>
          </w:p>
        </w:tc>
        <w:tc>
          <w:tcPr>
            <w:tcW w:w="5154" w:type="dxa"/>
            <w:tcBorders/>
          </w:tcPr>
          <w:p>
            <w:pPr>
              <w:pStyle w:val="BodyRuller1"/>
              <w:ind w:end="0"/>
              <w:jc w:val="start"/>
              <w:rPr/>
            </w:pPr>
            <w:r>
              <w:rPr>
                <w:rtl w:val="true"/>
              </w:rPr>
              <w:t>מדינת</w:t>
            </w:r>
            <w:r>
              <w:rPr>
                <w:rFonts w:cs="Times New Roman;Times New Roman"/>
                <w:rtl w:val="true"/>
              </w:rPr>
              <w:t xml:space="preserve"> </w:t>
            </w:r>
            <w:r>
              <w:rPr>
                <w:rtl w:val="true"/>
              </w:rPr>
              <w:t>ישראל</w:t>
            </w:r>
          </w:p>
        </w:tc>
      </w:tr>
    </w:tbl>
    <w:p>
      <w:pPr>
        <w:pStyle w:val="Ruller31"/>
        <w:ind w:end="0"/>
        <w:jc w:val="start"/>
        <w:rPr/>
      </w:pPr>
      <w:r>
        <w:rPr>
          <w:rtl w:val="true"/>
        </w:rPr>
        <w:tab/>
      </w:r>
    </w:p>
    <w:tbl>
      <w:tblPr>
        <w:bidiVisual w:val="true"/>
        <w:tblW w:w="5103" w:type="dxa"/>
        <w:jc w:val="start"/>
        <w:tblInd w:w="216" w:type="dxa"/>
        <w:tblLayout w:type="fixed"/>
        <w:tblCellMar>
          <w:top w:w="0" w:type="dxa"/>
          <w:start w:w="108" w:type="dxa"/>
          <w:bottom w:w="0" w:type="dxa"/>
          <w:end w:w="108" w:type="dxa"/>
        </w:tblCellMar>
      </w:tblPr>
      <w:tblGrid>
        <w:gridCol w:w="5103"/>
      </w:tblGrid>
      <w:tr>
        <w:trPr/>
        <w:tc>
          <w:tcPr>
            <w:tcW w:w="5103" w:type="dxa"/>
            <w:tcBorders/>
          </w:tcPr>
          <w:p>
            <w:pPr>
              <w:pStyle w:val="BodyRuller1"/>
              <w:ind w:end="0"/>
              <w:jc w:val="both"/>
              <w:rPr>
                <w:sz w:val="24"/>
                <w:szCs w:val="24"/>
              </w:rPr>
            </w:pPr>
            <w:r>
              <w:rPr>
                <w:sz w:val="24"/>
                <w:sz w:val="24"/>
                <w:szCs w:val="24"/>
                <w:rtl w:val="true"/>
              </w:rPr>
              <w:t>ערעור</w:t>
            </w:r>
            <w:r>
              <w:rPr>
                <w:rFonts w:cs="Times New Roman;Times New Roman"/>
                <w:sz w:val="24"/>
                <w:sz w:val="24"/>
                <w:szCs w:val="24"/>
                <w:rtl w:val="true"/>
              </w:rPr>
              <w:t xml:space="preserve"> </w:t>
            </w:r>
            <w:r>
              <w:rPr>
                <w:sz w:val="24"/>
                <w:sz w:val="24"/>
                <w:szCs w:val="24"/>
                <w:rtl w:val="true"/>
              </w:rPr>
              <w:t>על</w:t>
            </w:r>
            <w:r>
              <w:rPr>
                <w:rFonts w:cs="Times New Roman;Times New Roman"/>
                <w:sz w:val="24"/>
                <w:sz w:val="24"/>
                <w:szCs w:val="24"/>
                <w:rtl w:val="true"/>
              </w:rPr>
              <w:t xml:space="preserve"> </w:t>
            </w:r>
            <w:r>
              <w:rPr>
                <w:sz w:val="24"/>
                <w:sz w:val="24"/>
                <w:szCs w:val="24"/>
                <w:rtl w:val="true"/>
              </w:rPr>
              <w:t>גזר</w:t>
            </w:r>
            <w:r>
              <w:rPr>
                <w:rFonts w:cs="Times New Roman;Times New Roman"/>
                <w:sz w:val="24"/>
                <w:sz w:val="24"/>
                <w:szCs w:val="24"/>
                <w:rtl w:val="true"/>
              </w:rPr>
              <w:t xml:space="preserve"> </w:t>
            </w:r>
            <w:r>
              <w:rPr>
                <w:sz w:val="24"/>
                <w:sz w:val="24"/>
                <w:szCs w:val="24"/>
                <w:rtl w:val="true"/>
              </w:rPr>
              <w:t>דינו</w:t>
            </w:r>
            <w:r>
              <w:rPr>
                <w:rFonts w:cs="Times New Roman;Times New Roman"/>
                <w:sz w:val="24"/>
                <w:sz w:val="24"/>
                <w:szCs w:val="24"/>
                <w:rtl w:val="true"/>
              </w:rPr>
              <w:t xml:space="preserve"> </w:t>
            </w:r>
            <w:r>
              <w:rPr>
                <w:sz w:val="24"/>
                <w:sz w:val="24"/>
                <w:szCs w:val="24"/>
                <w:rtl w:val="true"/>
              </w:rPr>
              <w:t>של</w:t>
            </w:r>
            <w:r>
              <w:rPr>
                <w:rFonts w:cs="Times New Roman;Times New Roman"/>
                <w:sz w:val="24"/>
                <w:sz w:val="24"/>
                <w:szCs w:val="24"/>
                <w:rtl w:val="true"/>
              </w:rPr>
              <w:t xml:space="preserve"> </w:t>
            </w:r>
            <w:r>
              <w:rPr>
                <w:sz w:val="24"/>
                <w:sz w:val="24"/>
                <w:szCs w:val="24"/>
                <w:rtl w:val="true"/>
              </w:rPr>
              <w:t>בית</w:t>
            </w:r>
            <w:r>
              <w:rPr>
                <w:rFonts w:cs="Times New Roman;Times New Roman"/>
                <w:sz w:val="24"/>
                <w:sz w:val="24"/>
                <w:szCs w:val="24"/>
                <w:rtl w:val="true"/>
              </w:rPr>
              <w:t xml:space="preserve"> </w:t>
            </w:r>
            <w:r>
              <w:rPr>
                <w:sz w:val="24"/>
                <w:sz w:val="24"/>
                <w:szCs w:val="24"/>
                <w:rtl w:val="true"/>
              </w:rPr>
              <w:t>המשפט</w:t>
            </w:r>
            <w:r>
              <w:rPr>
                <w:rFonts w:cs="Times New Roman;Times New Roman"/>
                <w:sz w:val="24"/>
                <w:sz w:val="24"/>
                <w:szCs w:val="24"/>
                <w:rtl w:val="true"/>
              </w:rPr>
              <w:t xml:space="preserve"> </w:t>
            </w:r>
            <w:r>
              <w:rPr>
                <w:sz w:val="24"/>
                <w:sz w:val="24"/>
                <w:szCs w:val="24"/>
                <w:rtl w:val="true"/>
              </w:rPr>
              <w:t>המחוזי</w:t>
            </w:r>
            <w:r>
              <w:rPr>
                <w:rFonts w:cs="Times New Roman;Times New Roman"/>
                <w:sz w:val="24"/>
                <w:sz w:val="24"/>
                <w:szCs w:val="24"/>
                <w:rtl w:val="true"/>
              </w:rPr>
              <w:t xml:space="preserve"> </w:t>
            </w:r>
            <w:r>
              <w:rPr>
                <w:sz w:val="24"/>
                <w:sz w:val="24"/>
                <w:szCs w:val="24"/>
                <w:rtl w:val="true"/>
              </w:rPr>
              <w:t>ב</w:t>
            </w:r>
            <w:r>
              <w:rPr>
                <w:sz w:val="24"/>
                <w:sz w:val="24"/>
                <w:szCs w:val="24"/>
                <w:rtl w:val="true"/>
              </w:rPr>
              <w:t>תפ</w:t>
            </w:r>
            <w:r>
              <w:rPr>
                <w:sz w:val="24"/>
                <w:szCs w:val="24"/>
                <w:rtl w:val="true"/>
              </w:rPr>
              <w:t>"</w:t>
            </w:r>
            <w:r>
              <w:rPr>
                <w:sz w:val="24"/>
                <w:sz w:val="24"/>
                <w:szCs w:val="24"/>
                <w:rtl w:val="true"/>
              </w:rPr>
              <w:t>ח</w:t>
            </w:r>
            <w:r>
              <w:rPr>
                <w:rFonts w:cs="Times New Roman;Times New Roman"/>
                <w:sz w:val="24"/>
                <w:sz w:val="24"/>
                <w:szCs w:val="24"/>
                <w:rtl w:val="true"/>
              </w:rPr>
              <w:t xml:space="preserve">    </w:t>
            </w:r>
            <w:r>
              <w:rPr>
                <w:sz w:val="24"/>
                <w:szCs w:val="24"/>
              </w:rPr>
              <w:t>59624-07-17</w:t>
            </w:r>
            <w:r>
              <w:rPr>
                <w:sz w:val="24"/>
                <w:szCs w:val="24"/>
                <w:rtl w:val="true"/>
              </w:rPr>
              <w:t xml:space="preserve"> </w:t>
            </w:r>
            <w:r>
              <w:rPr>
                <w:sz w:val="24"/>
                <w:sz w:val="24"/>
                <w:szCs w:val="24"/>
                <w:rtl w:val="true"/>
              </w:rPr>
              <w:t>מיום</w:t>
            </w:r>
            <w:r>
              <w:rPr>
                <w:rFonts w:cs="Times New Roman;Times New Roman"/>
                <w:sz w:val="24"/>
                <w:sz w:val="24"/>
                <w:szCs w:val="24"/>
                <w:rtl w:val="true"/>
              </w:rPr>
              <w:t xml:space="preserve"> </w:t>
            </w:r>
            <w:r>
              <w:rPr>
                <w:sz w:val="24"/>
                <w:szCs w:val="24"/>
              </w:rPr>
              <w:t>25.</w:t>
            </w:r>
            <w:r>
              <w:rPr>
                <w:sz w:val="24"/>
                <w:szCs w:val="24"/>
              </w:rPr>
              <w:t>2</w:t>
            </w:r>
            <w:r>
              <w:rPr>
                <w:sz w:val="24"/>
                <w:szCs w:val="24"/>
              </w:rPr>
              <w:t>.2019</w:t>
            </w:r>
            <w:r>
              <w:rPr>
                <w:sz w:val="24"/>
                <w:szCs w:val="24"/>
                <w:rtl w:val="true"/>
              </w:rPr>
              <w:t xml:space="preserve"> </w:t>
            </w:r>
            <w:r>
              <w:rPr>
                <w:sz w:val="24"/>
                <w:sz w:val="24"/>
                <w:szCs w:val="24"/>
                <w:rtl w:val="true"/>
              </w:rPr>
              <w:t>שניתן</w:t>
            </w:r>
            <w:r>
              <w:rPr>
                <w:rFonts w:cs="Times New Roman;Times New Roman"/>
                <w:sz w:val="24"/>
                <w:sz w:val="24"/>
                <w:szCs w:val="24"/>
                <w:rtl w:val="true"/>
              </w:rPr>
              <w:t xml:space="preserve"> </w:t>
            </w:r>
            <w:r>
              <w:rPr>
                <w:sz w:val="24"/>
                <w:sz w:val="24"/>
                <w:szCs w:val="24"/>
                <w:rtl w:val="true"/>
              </w:rPr>
              <w:t>על</w:t>
            </w:r>
            <w:r>
              <w:rPr>
                <w:rFonts w:cs="Times New Roman;Times New Roman"/>
                <w:sz w:val="24"/>
                <w:sz w:val="24"/>
                <w:szCs w:val="24"/>
                <w:rtl w:val="true"/>
              </w:rPr>
              <w:t xml:space="preserve"> </w:t>
            </w:r>
            <w:r>
              <w:rPr>
                <w:sz w:val="24"/>
                <w:sz w:val="24"/>
                <w:szCs w:val="24"/>
                <w:rtl w:val="true"/>
              </w:rPr>
              <w:t>ידי</w:t>
            </w:r>
            <w:r>
              <w:rPr>
                <w:rFonts w:cs="Times New Roman;Times New Roman"/>
                <w:sz w:val="24"/>
                <w:sz w:val="24"/>
                <w:szCs w:val="24"/>
                <w:rtl w:val="true"/>
              </w:rPr>
              <w:t xml:space="preserve"> </w:t>
            </w:r>
            <w:r>
              <w:rPr>
                <w:sz w:val="24"/>
                <w:sz w:val="24"/>
                <w:szCs w:val="24"/>
                <w:rtl w:val="true"/>
              </w:rPr>
              <w:t>כב</w:t>
            </w:r>
            <w:r>
              <w:rPr>
                <w:sz w:val="24"/>
                <w:szCs w:val="24"/>
                <w:rtl w:val="true"/>
              </w:rPr>
              <w:t xml:space="preserve">' </w:t>
            </w:r>
            <w:r>
              <w:rPr>
                <w:sz w:val="24"/>
                <w:sz w:val="24"/>
                <w:szCs w:val="24"/>
                <w:rtl w:val="true"/>
              </w:rPr>
              <w:t>השופטים</w:t>
            </w:r>
            <w:r>
              <w:rPr>
                <w:rFonts w:cs="Times New Roman;Times New Roman"/>
                <w:sz w:val="24"/>
                <w:sz w:val="24"/>
                <w:szCs w:val="24"/>
                <w:rtl w:val="true"/>
              </w:rPr>
              <w:t xml:space="preserve"> </w:t>
            </w:r>
            <w:r>
              <w:rPr>
                <w:sz w:val="24"/>
                <w:sz w:val="24"/>
                <w:szCs w:val="24"/>
                <w:rtl w:val="true"/>
              </w:rPr>
              <w:t>א</w:t>
            </w:r>
            <w:r>
              <w:rPr>
                <w:sz w:val="24"/>
                <w:szCs w:val="24"/>
                <w:rtl w:val="true"/>
              </w:rPr>
              <w:t xml:space="preserve">' </w:t>
            </w:r>
            <w:r>
              <w:rPr>
                <w:sz w:val="24"/>
                <w:sz w:val="24"/>
                <w:szCs w:val="24"/>
                <w:rtl w:val="true"/>
              </w:rPr>
              <w:t>קולה</w:t>
            </w:r>
            <w:r>
              <w:rPr>
                <w:sz w:val="24"/>
                <w:szCs w:val="24"/>
                <w:rtl w:val="true"/>
              </w:rPr>
              <w:t xml:space="preserve">, </w:t>
            </w:r>
            <w:r>
              <w:rPr>
                <w:sz w:val="24"/>
                <w:sz w:val="24"/>
                <w:szCs w:val="24"/>
                <w:rtl w:val="true"/>
              </w:rPr>
              <w:t>ד</w:t>
            </w:r>
            <w:r>
              <w:rPr>
                <w:sz w:val="24"/>
                <w:szCs w:val="24"/>
                <w:rtl w:val="true"/>
              </w:rPr>
              <w:t xml:space="preserve">' </w:t>
            </w:r>
            <w:r>
              <w:rPr>
                <w:sz w:val="24"/>
                <w:sz w:val="24"/>
                <w:szCs w:val="24"/>
                <w:rtl w:val="true"/>
              </w:rPr>
              <w:t>צרפתי</w:t>
            </w:r>
            <w:r>
              <w:rPr>
                <w:rFonts w:cs="Times New Roman;Times New Roman"/>
                <w:sz w:val="24"/>
                <w:sz w:val="24"/>
                <w:szCs w:val="24"/>
                <w:rtl w:val="true"/>
              </w:rPr>
              <w:t xml:space="preserve"> </w:t>
            </w:r>
            <w:r>
              <w:rPr>
                <w:sz w:val="24"/>
                <w:sz w:val="24"/>
                <w:szCs w:val="24"/>
                <w:rtl w:val="true"/>
              </w:rPr>
              <w:t>ור</w:t>
            </w:r>
            <w:r>
              <w:rPr>
                <w:sz w:val="24"/>
                <w:szCs w:val="24"/>
                <w:rtl w:val="true"/>
              </w:rPr>
              <w:t xml:space="preserve">' </w:t>
            </w:r>
            <w:r>
              <w:rPr>
                <w:sz w:val="24"/>
                <w:sz w:val="24"/>
                <w:szCs w:val="24"/>
                <w:rtl w:val="true"/>
              </w:rPr>
              <w:t>גלפז</w:t>
            </w:r>
            <w:r>
              <w:rPr>
                <w:rFonts w:cs="Times New Roman;Times New Roman"/>
                <w:sz w:val="24"/>
                <w:sz w:val="24"/>
                <w:szCs w:val="24"/>
                <w:rtl w:val="true"/>
              </w:rPr>
              <w:t xml:space="preserve"> </w:t>
            </w:r>
            <w:r>
              <w:rPr>
                <w:sz w:val="24"/>
                <w:sz w:val="24"/>
                <w:szCs w:val="24"/>
                <w:rtl w:val="true"/>
              </w:rPr>
              <w:t>מוקדי</w:t>
            </w:r>
          </w:p>
        </w:tc>
      </w:tr>
    </w:tbl>
    <w:p>
      <w:pPr>
        <w:pStyle w:val="Ruller31"/>
        <w:ind w:end="0"/>
        <w:jc w:val="start"/>
        <w:rPr/>
      </w:pPr>
      <w:r>
        <w:rPr>
          <w:rtl w:val="true"/>
        </w:rPr>
        <w:tab/>
      </w:r>
    </w:p>
    <w:tbl>
      <w:tblPr>
        <w:bidiVisual w:val="true"/>
        <w:tblW w:w="8363" w:type="dxa"/>
        <w:jc w:val="end"/>
        <w:tblInd w:w="0" w:type="dxa"/>
        <w:tblLayout w:type="fixed"/>
        <w:tblCellMar>
          <w:top w:w="0" w:type="dxa"/>
          <w:start w:w="108" w:type="dxa"/>
          <w:bottom w:w="0" w:type="dxa"/>
          <w:end w:w="108" w:type="dxa"/>
        </w:tblCellMar>
      </w:tblPr>
      <w:tblGrid>
        <w:gridCol w:w="3230"/>
        <w:gridCol w:w="4282"/>
        <w:gridCol w:w="851"/>
      </w:tblGrid>
      <w:tr>
        <w:trPr/>
        <w:tc>
          <w:tcPr>
            <w:tcW w:w="3230" w:type="dxa"/>
            <w:tcBorders/>
          </w:tcPr>
          <w:p>
            <w:pPr>
              <w:pStyle w:val="BodyRuller1"/>
              <w:ind w:end="0"/>
              <w:jc w:val="start"/>
              <w:rPr>
                <w:sz w:val="24"/>
                <w:szCs w:val="24"/>
              </w:rPr>
            </w:pPr>
            <w:r>
              <w:rPr>
                <w:sz w:val="24"/>
                <w:sz w:val="24"/>
                <w:szCs w:val="24"/>
                <w:rtl w:val="true"/>
              </w:rPr>
              <w:t>תאריך</w:t>
            </w:r>
            <w:r>
              <w:rPr>
                <w:rFonts w:cs="Times New Roman;Times New Roman"/>
                <w:sz w:val="24"/>
                <w:sz w:val="24"/>
                <w:szCs w:val="24"/>
                <w:rtl w:val="true"/>
              </w:rPr>
              <w:t xml:space="preserve"> </w:t>
            </w:r>
            <w:r>
              <w:rPr>
                <w:sz w:val="24"/>
                <w:sz w:val="24"/>
                <w:szCs w:val="24"/>
                <w:rtl w:val="true"/>
              </w:rPr>
              <w:t>הישיבה</w:t>
            </w:r>
            <w:r>
              <w:rPr>
                <w:sz w:val="24"/>
                <w:szCs w:val="24"/>
                <w:rtl w:val="true"/>
              </w:rPr>
              <w:t>:</w:t>
            </w:r>
          </w:p>
        </w:tc>
        <w:tc>
          <w:tcPr>
            <w:tcW w:w="4282" w:type="dxa"/>
            <w:tcBorders/>
          </w:tcPr>
          <w:p>
            <w:pPr>
              <w:pStyle w:val="BodyRuller1"/>
              <w:ind w:end="0"/>
              <w:jc w:val="start"/>
              <w:rPr/>
            </w:pPr>
            <w:r>
              <w:rPr>
                <w:sz w:val="18"/>
                <w:sz w:val="18"/>
                <w:szCs w:val="24"/>
                <w:rtl w:val="true"/>
              </w:rPr>
              <w:t>כ</w:t>
            </w:r>
            <w:r>
              <w:rPr>
                <w:sz w:val="18"/>
                <w:szCs w:val="24"/>
                <w:rtl w:val="true"/>
              </w:rPr>
              <w:t>"</w:t>
            </w:r>
            <w:r>
              <w:rPr>
                <w:sz w:val="18"/>
                <w:sz w:val="18"/>
                <w:szCs w:val="24"/>
                <w:rtl w:val="true"/>
              </w:rPr>
              <w:t>ד</w:t>
            </w:r>
            <w:r>
              <w:rPr>
                <w:rFonts w:cs="Times New Roman;Times New Roman"/>
                <w:sz w:val="18"/>
                <w:sz w:val="18"/>
                <w:szCs w:val="24"/>
                <w:rtl w:val="true"/>
              </w:rPr>
              <w:t xml:space="preserve"> </w:t>
            </w:r>
            <w:r>
              <w:rPr>
                <w:sz w:val="18"/>
                <w:sz w:val="18"/>
                <w:szCs w:val="24"/>
                <w:rtl w:val="true"/>
              </w:rPr>
              <w:t>בסיון</w:t>
            </w:r>
            <w:r>
              <w:rPr>
                <w:rFonts w:cs="Times New Roman;Times New Roman"/>
                <w:sz w:val="18"/>
                <w:sz w:val="18"/>
                <w:szCs w:val="24"/>
                <w:rtl w:val="true"/>
              </w:rPr>
              <w:t xml:space="preserve"> </w:t>
            </w:r>
            <w:r>
              <w:rPr>
                <w:sz w:val="18"/>
                <w:sz w:val="18"/>
                <w:szCs w:val="24"/>
                <w:rtl w:val="true"/>
              </w:rPr>
              <w:t>התשע</w:t>
            </w:r>
            <w:r>
              <w:rPr>
                <w:sz w:val="18"/>
                <w:szCs w:val="24"/>
                <w:rtl w:val="true"/>
              </w:rPr>
              <w:t>"</w:t>
            </w:r>
            <w:r>
              <w:rPr>
                <w:sz w:val="18"/>
                <w:sz w:val="18"/>
                <w:szCs w:val="24"/>
                <w:rtl w:val="true"/>
              </w:rPr>
              <w:t>ט</w:t>
            </w:r>
            <w:r>
              <w:rPr>
                <w:rFonts w:cs="Times New Roman;Times New Roman"/>
                <w:sz w:val="18"/>
                <w:sz w:val="18"/>
                <w:szCs w:val="24"/>
                <w:rtl w:val="true"/>
              </w:rPr>
              <w:t xml:space="preserve"> </w:t>
            </w:r>
            <w:r>
              <w:rPr>
                <w:sz w:val="18"/>
                <w:szCs w:val="24"/>
                <w:rtl w:val="true"/>
              </w:rPr>
              <w:t>(</w:t>
            </w:r>
            <w:r>
              <w:rPr>
                <w:sz w:val="18"/>
                <w:szCs w:val="24"/>
              </w:rPr>
              <w:t>27.6.2019</w:t>
            </w:r>
            <w:r>
              <w:rPr>
                <w:sz w:val="18"/>
                <w:szCs w:val="24"/>
                <w:rtl w:val="true"/>
              </w:rPr>
              <w:t>)</w:t>
            </w:r>
          </w:p>
        </w:tc>
        <w:tc>
          <w:tcPr>
            <w:tcW w:w="851" w:type="dxa"/>
            <w:tcBorders/>
          </w:tcPr>
          <w:p>
            <w:pPr>
              <w:pStyle w:val="BodyRuller1"/>
              <w:snapToGrid w:val="false"/>
              <w:ind w:end="0"/>
              <w:jc w:val="start"/>
              <w:rPr>
                <w:sz w:val="24"/>
                <w:szCs w:val="24"/>
              </w:rPr>
            </w:pPr>
            <w:r>
              <w:rPr>
                <w:sz w:val="24"/>
                <w:szCs w:val="24"/>
                <w:rtl w:val="true"/>
              </w:rPr>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13"/>
        <w:gridCol w:w="5150"/>
      </w:tblGrid>
      <w:tr>
        <w:trPr/>
        <w:tc>
          <w:tcPr>
            <w:tcW w:w="3213" w:type="dxa"/>
            <w:tcBorders/>
          </w:tcPr>
          <w:p>
            <w:pPr>
              <w:pStyle w:val="BodyRuller1"/>
              <w:ind w:end="0"/>
              <w:jc w:val="start"/>
              <w:rPr/>
            </w:pPr>
            <w:r>
              <w:rPr>
                <w:rtl w:val="true"/>
              </w:rPr>
              <w:t>בשם</w:t>
            </w:r>
            <w:r>
              <w:rPr>
                <w:rFonts w:cs="Times New Roman;Times New Roman"/>
                <w:rtl w:val="true"/>
              </w:rPr>
              <w:t xml:space="preserve"> </w:t>
            </w:r>
            <w:r>
              <w:rPr>
                <w:rtl w:val="true"/>
              </w:rPr>
              <w:t>המערער</w:t>
            </w:r>
            <w:r>
              <w:rPr>
                <w:rtl w:val="true"/>
              </w:rPr>
              <w:t>:</w:t>
            </w:r>
          </w:p>
        </w:tc>
        <w:tc>
          <w:tcPr>
            <w:tcW w:w="5150" w:type="dxa"/>
            <w:tcBorders/>
          </w:tcPr>
          <w:p>
            <w:pPr>
              <w:pStyle w:val="BodyRuller1"/>
              <w:ind w:end="0"/>
              <w:jc w:val="start"/>
              <w:rPr/>
            </w:pPr>
            <w:r>
              <w:rPr>
                <w:rtl w:val="true"/>
              </w:rPr>
              <w:t>עו</w:t>
            </w:r>
            <w:r>
              <w:rPr>
                <w:rtl w:val="true"/>
              </w:rPr>
              <w:t>"</w:t>
            </w:r>
            <w:r>
              <w:rPr>
                <w:rtl w:val="true"/>
              </w:rPr>
              <w:t>ד</w:t>
            </w:r>
            <w:r>
              <w:rPr>
                <w:rFonts w:cs="Times New Roman;Times New Roman"/>
                <w:rtl w:val="true"/>
              </w:rPr>
              <w:t xml:space="preserve"> </w:t>
            </w:r>
            <w:r>
              <w:rPr>
                <w:rtl w:val="true"/>
              </w:rPr>
              <w:t>עדי</w:t>
            </w:r>
            <w:r>
              <w:rPr>
                <w:rFonts w:cs="Times New Roman;Times New Roman"/>
                <w:rtl w:val="true"/>
              </w:rPr>
              <w:t xml:space="preserve"> </w:t>
            </w:r>
            <w:r>
              <w:rPr>
                <w:rtl w:val="true"/>
              </w:rPr>
              <w:t>כרמלי</w:t>
            </w:r>
            <w:r>
              <w:rPr>
                <w:rtl w:val="true"/>
              </w:rPr>
              <w:t xml:space="preserve">; </w:t>
            </w:r>
            <w:r>
              <w:rPr>
                <w:rtl w:val="true"/>
              </w:rPr>
              <w:t>עו</w:t>
            </w:r>
            <w:r>
              <w:rPr>
                <w:rtl w:val="true"/>
              </w:rPr>
              <w:t>"</w:t>
            </w:r>
            <w:r>
              <w:rPr>
                <w:rtl w:val="true"/>
              </w:rPr>
              <w:t>ד</w:t>
            </w:r>
            <w:r>
              <w:rPr>
                <w:rFonts w:cs="Times New Roman;Times New Roman"/>
                <w:rtl w:val="true"/>
              </w:rPr>
              <w:t xml:space="preserve"> </w:t>
            </w:r>
            <w:r>
              <w:rPr>
                <w:rtl w:val="true"/>
              </w:rPr>
              <w:t>תומר</w:t>
            </w:r>
            <w:r>
              <w:rPr>
                <w:rFonts w:cs="Times New Roman;Times New Roman"/>
                <w:rtl w:val="true"/>
              </w:rPr>
              <w:t xml:space="preserve"> </w:t>
            </w:r>
            <w:r>
              <w:rPr>
                <w:rtl w:val="true"/>
              </w:rPr>
              <w:t>בנישתי</w:t>
            </w:r>
          </w:p>
        </w:tc>
      </w:tr>
    </w:tbl>
    <w:p>
      <w:pPr>
        <w:pStyle w:val="Ruller31"/>
        <w:ind w:end="0"/>
        <w:jc w:val="start"/>
        <w:rPr/>
      </w:pPr>
      <w:r>
        <w:rPr>
          <w:rtl w:val="true"/>
        </w:rPr>
        <w:tab/>
      </w:r>
    </w:p>
    <w:tbl>
      <w:tblPr>
        <w:bidiVisual w:val="true"/>
        <w:tblW w:w="8363" w:type="dxa"/>
        <w:jc w:val="start"/>
        <w:tblInd w:w="138" w:type="dxa"/>
        <w:tblLayout w:type="fixed"/>
        <w:tblCellMar>
          <w:top w:w="0" w:type="dxa"/>
          <w:start w:w="108" w:type="dxa"/>
          <w:bottom w:w="0" w:type="dxa"/>
          <w:end w:w="108" w:type="dxa"/>
        </w:tblCellMar>
      </w:tblPr>
      <w:tblGrid>
        <w:gridCol w:w="3217"/>
        <w:gridCol w:w="5146"/>
      </w:tblGrid>
      <w:tr>
        <w:trPr/>
        <w:tc>
          <w:tcPr>
            <w:tcW w:w="3217" w:type="dxa"/>
            <w:tcBorders/>
          </w:tcPr>
          <w:p>
            <w:pPr>
              <w:pStyle w:val="BodyRuller1"/>
              <w:ind w:end="0"/>
              <w:jc w:val="start"/>
              <w:rPr/>
            </w:pPr>
            <w:bookmarkStart w:id="4" w:name="FirstLawyer"/>
            <w:bookmarkEnd w:id="4"/>
            <w:r>
              <w:rPr>
                <w:rtl w:val="true"/>
              </w:rPr>
              <w:t>בשם</w:t>
            </w:r>
            <w:r>
              <w:rPr>
                <w:rFonts w:cs="Times New Roman;Times New Roman"/>
                <w:rtl w:val="true"/>
              </w:rPr>
              <w:t xml:space="preserve"> </w:t>
            </w:r>
            <w:r>
              <w:rPr>
                <w:rtl w:val="true"/>
              </w:rPr>
              <w:t>המשיב</w:t>
            </w:r>
            <w:r>
              <w:rPr>
                <w:rtl w:val="true"/>
              </w:rPr>
              <w:t>ה</w:t>
            </w:r>
            <w:r>
              <w:rPr>
                <w:rtl w:val="true"/>
              </w:rPr>
              <w:t>:</w:t>
            </w:r>
          </w:p>
          <w:p>
            <w:pPr>
              <w:pStyle w:val="BodyRuller1"/>
              <w:ind w:end="0"/>
              <w:jc w:val="start"/>
              <w:rPr/>
            </w:pPr>
            <w:r>
              <w:rPr>
                <w:rtl w:val="true"/>
              </w:rPr>
            </w:r>
          </w:p>
          <w:p>
            <w:pPr>
              <w:pStyle w:val="BodyRuller1"/>
              <w:ind w:end="0"/>
              <w:jc w:val="start"/>
              <w:rPr/>
            </w:pPr>
            <w:r>
              <w:rPr>
                <w:rtl w:val="true"/>
              </w:rPr>
              <w:t>בשם</w:t>
            </w:r>
            <w:r>
              <w:rPr>
                <w:rFonts w:cs="Times New Roman;Times New Roman"/>
                <w:rtl w:val="true"/>
              </w:rPr>
              <w:t xml:space="preserve"> </w:t>
            </w:r>
            <w:r>
              <w:rPr>
                <w:rtl w:val="true"/>
              </w:rPr>
              <w:t>שירות</w:t>
            </w:r>
            <w:r>
              <w:rPr>
                <w:rFonts w:cs="Times New Roman;Times New Roman"/>
                <w:rtl w:val="true"/>
              </w:rPr>
              <w:t xml:space="preserve"> </w:t>
            </w:r>
            <w:r>
              <w:rPr>
                <w:rtl w:val="true"/>
              </w:rPr>
              <w:t>המבחן</w:t>
            </w:r>
            <w:r>
              <w:rPr>
                <w:rFonts w:cs="Times New Roman;Times New Roman"/>
                <w:rtl w:val="true"/>
              </w:rPr>
              <w:t xml:space="preserve"> </w:t>
            </w:r>
            <w:r>
              <w:rPr>
                <w:rtl w:val="true"/>
              </w:rPr>
              <w:t>למבוגרים</w:t>
            </w:r>
            <w:r>
              <w:rPr>
                <w:rtl w:val="true"/>
              </w:rPr>
              <w:t>:</w:t>
            </w:r>
          </w:p>
        </w:tc>
        <w:tc>
          <w:tcPr>
            <w:tcW w:w="5146" w:type="dxa"/>
            <w:tcBorders/>
          </w:tcPr>
          <w:p>
            <w:pPr>
              <w:pStyle w:val="BodyRuller1"/>
              <w:ind w:end="0"/>
              <w:jc w:val="start"/>
              <w:rPr/>
            </w:pPr>
            <w:r>
              <w:rPr>
                <w:rtl w:val="true"/>
              </w:rPr>
              <w:t>עו</w:t>
            </w:r>
            <w:r>
              <w:rPr>
                <w:rtl w:val="true"/>
              </w:rPr>
              <w:t>"</w:t>
            </w:r>
            <w:r>
              <w:rPr>
                <w:rtl w:val="true"/>
              </w:rPr>
              <w:t>ד</w:t>
            </w:r>
            <w:r>
              <w:rPr>
                <w:rFonts w:cs="Times New Roman;Times New Roman"/>
                <w:rtl w:val="true"/>
              </w:rPr>
              <w:t xml:space="preserve"> </w:t>
            </w:r>
            <w:r>
              <w:rPr>
                <w:rtl w:val="true"/>
              </w:rPr>
              <w:t>נגה</w:t>
            </w:r>
            <w:r>
              <w:rPr>
                <w:rFonts w:cs="Times New Roman;Times New Roman"/>
                <w:rtl w:val="true"/>
              </w:rPr>
              <w:t xml:space="preserve"> </w:t>
            </w:r>
            <w:r>
              <w:rPr>
                <w:rtl w:val="true"/>
              </w:rPr>
              <w:t>בן</w:t>
            </w:r>
            <w:r>
              <w:rPr>
                <w:rtl w:val="true"/>
              </w:rPr>
              <w:t>-</w:t>
            </w:r>
            <w:r>
              <w:rPr>
                <w:rtl w:val="true"/>
              </w:rPr>
              <w:t>סידי</w:t>
            </w:r>
          </w:p>
          <w:p>
            <w:pPr>
              <w:pStyle w:val="BodyRuller1"/>
              <w:ind w:end="0"/>
              <w:jc w:val="start"/>
              <w:rPr/>
            </w:pPr>
            <w:r>
              <w:rPr>
                <w:rtl w:val="true"/>
              </w:rPr>
            </w:r>
          </w:p>
          <w:p>
            <w:pPr>
              <w:pStyle w:val="BodyRuller1"/>
              <w:ind w:end="0"/>
              <w:jc w:val="start"/>
              <w:rPr/>
            </w:pPr>
            <w:r>
              <w:rPr>
                <w:rtl w:val="true"/>
              </w:rPr>
            </w:r>
          </w:p>
          <w:p>
            <w:pPr>
              <w:pStyle w:val="BodyRuller1"/>
              <w:ind w:end="0"/>
              <w:jc w:val="start"/>
              <w:rPr/>
            </w:pPr>
            <w:r>
              <w:rPr>
                <w:rtl w:val="true"/>
              </w:rPr>
              <w:t>הגב</w:t>
            </w:r>
            <w:r>
              <w:rPr>
                <w:rtl w:val="true"/>
              </w:rPr>
              <w:t xml:space="preserve">' </w:t>
            </w:r>
            <w:r>
              <w:rPr>
                <w:rtl w:val="true"/>
              </w:rPr>
              <w:t>ברכה</w:t>
            </w:r>
            <w:r>
              <w:rPr>
                <w:rFonts w:cs="Times New Roman;Times New Roman"/>
                <w:rtl w:val="true"/>
              </w:rPr>
              <w:t xml:space="preserve"> </w:t>
            </w:r>
            <w:r>
              <w:rPr>
                <w:rtl w:val="true"/>
              </w:rPr>
              <w:t>וייס</w:t>
            </w:r>
          </w:p>
        </w:tc>
      </w:tr>
    </w:tbl>
    <w:p>
      <w:pPr>
        <w:pStyle w:val="Ruller41"/>
        <w:spacing w:lineRule="exact" w:line="240" w:before="0" w:after="120"/>
        <w:ind w:hanging="283" w:start="283" w:end="0"/>
        <w:jc w:val="both"/>
        <w:rPr>
          <w:rFonts w:ascii="FrankRuehl;Tahoma" w:hAnsi="FrankRuehl;Tahoma" w:cs="FrankRuehl;Tahoma"/>
          <w:spacing w:val="0"/>
          <w:sz w:val="24"/>
          <w:szCs w:val="24"/>
        </w:rPr>
      </w:pPr>
      <w:r>
        <w:rPr>
          <w:rFonts w:cs="FrankRuehl;Tahoma" w:ascii="FrankRuehl;Tahoma" w:hAnsi="FrankRuehl;Tahoma"/>
          <w:spacing w:val="0"/>
          <w:sz w:val="24"/>
          <w:szCs w:val="24"/>
          <w:rtl w:val="true"/>
        </w:rPr>
      </w:r>
      <w:bookmarkStart w:id="5" w:name="LawTable"/>
      <w:bookmarkStart w:id="6" w:name="LawTable"/>
      <w:bookmarkEnd w:id="6"/>
    </w:p>
    <w:p>
      <w:pPr>
        <w:pStyle w:val="Ruller41"/>
        <w:spacing w:lineRule="exact" w:line="240" w:before="0" w:after="120"/>
        <w:ind w:hanging="283" w:start="283" w:end="0"/>
        <w:jc w:val="both"/>
        <w:rPr>
          <w:rFonts w:ascii="FrankRuehl;Tahoma" w:hAnsi="FrankRuehl;Tahoma" w:cs="FrankRuehl;Tahoma"/>
          <w:spacing w:val="0"/>
          <w:sz w:val="24"/>
          <w:szCs w:val="24"/>
        </w:rPr>
      </w:pPr>
      <w:r>
        <w:rPr>
          <w:rFonts w:ascii="FrankRuehl;Tahoma" w:hAnsi="FrankRuehl;Tahoma"/>
          <w:spacing w:val="0"/>
          <w:sz w:val="24"/>
          <w:sz w:val="24"/>
          <w:szCs w:val="24"/>
          <w:rtl w:val="true"/>
        </w:rPr>
        <w:t>חקיקה שאוזכרה</w:t>
      </w:r>
      <w:r>
        <w:rPr>
          <w:rFonts w:cs="FrankRuehl;Tahoma" w:ascii="FrankRuehl;Tahoma" w:hAnsi="FrankRuehl;Tahoma"/>
          <w:spacing w:val="0"/>
          <w:sz w:val="24"/>
          <w:szCs w:val="24"/>
          <w:rtl w:val="true"/>
        </w:rPr>
        <w:t xml:space="preserve">: </w:t>
      </w:r>
    </w:p>
    <w:p>
      <w:pPr>
        <w:pStyle w:val="Ruller41"/>
        <w:spacing w:lineRule="exact" w:line="240" w:before="0" w:after="120"/>
        <w:ind w:hanging="283" w:start="283" w:end="0"/>
        <w:jc w:val="both"/>
        <w:rPr>
          <w:rFonts w:ascii="FrankRuehl;Tahoma" w:hAnsi="FrankRuehl;Tahoma" w:cs="FrankRuehl;Tahoma"/>
          <w:spacing w:val="0"/>
          <w:sz w:val="24"/>
          <w:szCs w:val="24"/>
        </w:rPr>
      </w:pPr>
      <w:hyperlink r:id="rId2">
        <w:r>
          <w:rPr>
            <w:rStyle w:val="Hyperlink"/>
            <w:rFonts w:ascii="FrankRuehl;Tahoma" w:hAnsi="FrankRuehl;Tahoma"/>
            <w:color w:val="0000FF"/>
            <w:spacing w:val="0"/>
            <w:sz w:val="24"/>
            <w:sz w:val="24"/>
            <w:szCs w:val="24"/>
            <w:u w:val="single"/>
            <w:rtl w:val="true"/>
          </w:rPr>
          <w:t>חוק העונשין</w:t>
        </w:r>
        <w:r>
          <w:rPr>
            <w:rStyle w:val="Hyperlink"/>
            <w:rFonts w:cs="FrankRuehl;Tahoma" w:ascii="FrankRuehl;Tahoma" w:hAnsi="FrankRuehl;Tahoma"/>
            <w:color w:val="0000FF"/>
            <w:spacing w:val="0"/>
            <w:sz w:val="24"/>
            <w:szCs w:val="24"/>
            <w:u w:val="single"/>
            <w:rtl w:val="true"/>
          </w:rPr>
          <w:t xml:space="preserve">, </w:t>
        </w:r>
        <w:r>
          <w:rPr>
            <w:rStyle w:val="Hyperlink"/>
            <w:rFonts w:ascii="FrankRuehl;Tahoma" w:hAnsi="FrankRuehl;Tahoma"/>
            <w:color w:val="0000FF"/>
            <w:spacing w:val="0"/>
            <w:sz w:val="24"/>
            <w:sz w:val="24"/>
            <w:szCs w:val="24"/>
            <w:u w:val="single"/>
            <w:rtl w:val="true"/>
          </w:rPr>
          <w:t>תשל</w:t>
        </w:r>
        <w:r>
          <w:rPr>
            <w:rStyle w:val="Hyperlink"/>
            <w:rFonts w:cs="FrankRuehl;Tahoma" w:ascii="FrankRuehl;Tahoma" w:hAnsi="FrankRuehl;Tahoma"/>
            <w:color w:val="0000FF"/>
            <w:spacing w:val="0"/>
            <w:sz w:val="24"/>
            <w:szCs w:val="24"/>
            <w:u w:val="single"/>
            <w:rtl w:val="true"/>
          </w:rPr>
          <w:t>"</w:t>
        </w:r>
        <w:r>
          <w:rPr>
            <w:rStyle w:val="Hyperlink"/>
            <w:rFonts w:ascii="FrankRuehl;Tahoma" w:hAnsi="FrankRuehl;Tahoma"/>
            <w:color w:val="0000FF"/>
            <w:spacing w:val="0"/>
            <w:sz w:val="24"/>
            <w:sz w:val="24"/>
            <w:szCs w:val="24"/>
            <w:u w:val="single"/>
            <w:rtl w:val="true"/>
          </w:rPr>
          <w:t>ז</w:t>
        </w:r>
        <w:r>
          <w:rPr>
            <w:rStyle w:val="Hyperlink"/>
            <w:rFonts w:cs="FrankRuehl;Tahoma" w:ascii="FrankRuehl;Tahoma" w:hAnsi="FrankRuehl;Tahoma"/>
            <w:color w:val="0000FF"/>
            <w:spacing w:val="0"/>
            <w:sz w:val="24"/>
            <w:szCs w:val="24"/>
            <w:u w:val="single"/>
            <w:rtl w:val="true"/>
          </w:rPr>
          <w:t>-</w:t>
        </w:r>
        <w:r>
          <w:rPr>
            <w:rStyle w:val="Hyperlink"/>
            <w:rFonts w:cs="FrankRuehl;Tahoma" w:ascii="FrankRuehl;Tahoma" w:hAnsi="FrankRuehl;Tahoma"/>
            <w:color w:val="0000FF"/>
            <w:spacing w:val="0"/>
            <w:sz w:val="24"/>
            <w:szCs w:val="24"/>
            <w:u w:val="single"/>
          </w:rPr>
          <w:t>1977</w:t>
        </w:r>
      </w:hyperlink>
      <w:r>
        <w:rPr>
          <w:rFonts w:cs="FrankRuehl;Tahoma" w:ascii="FrankRuehl;Tahoma" w:hAnsi="FrankRuehl;Tahoma"/>
          <w:spacing w:val="0"/>
          <w:sz w:val="24"/>
          <w:szCs w:val="24"/>
          <w:rtl w:val="true"/>
        </w:rPr>
        <w:t xml:space="preserve">: </w:t>
      </w:r>
      <w:r>
        <w:rPr>
          <w:rFonts w:ascii="FrankRuehl;Tahoma" w:hAnsi="FrankRuehl;Tahoma"/>
          <w:spacing w:val="0"/>
          <w:sz w:val="24"/>
          <w:sz w:val="24"/>
          <w:szCs w:val="24"/>
          <w:rtl w:val="true"/>
        </w:rPr>
        <w:t>סע</w:t>
      </w:r>
      <w:r>
        <w:rPr>
          <w:rFonts w:cs="FrankRuehl;Tahoma" w:ascii="FrankRuehl;Tahoma" w:hAnsi="FrankRuehl;Tahoma"/>
          <w:spacing w:val="0"/>
          <w:sz w:val="24"/>
          <w:szCs w:val="24"/>
          <w:rtl w:val="true"/>
        </w:rPr>
        <w:t xml:space="preserve">'  </w:t>
      </w:r>
      <w:hyperlink r:id="rId3">
        <w:r>
          <w:rPr>
            <w:rStyle w:val="Hyperlink"/>
            <w:rFonts w:cs="FrankRuehl;Tahoma" w:ascii="FrankRuehl;Tahoma" w:hAnsi="FrankRuehl;Tahoma"/>
            <w:color w:val="0000FF"/>
            <w:spacing w:val="0"/>
            <w:sz w:val="24"/>
            <w:szCs w:val="24"/>
            <w:u w:val="single"/>
          </w:rPr>
          <w:t>346</w:t>
        </w:r>
        <w:r>
          <w:rPr>
            <w:rStyle w:val="Hyperlink"/>
            <w:rFonts w:cs="FrankRuehl;Tahoma" w:ascii="FrankRuehl;Tahoma" w:hAnsi="FrankRuehl;Tahoma"/>
            <w:color w:val="0000FF"/>
            <w:spacing w:val="0"/>
            <w:sz w:val="24"/>
            <w:szCs w:val="24"/>
            <w:u w:val="single"/>
            <w:rtl w:val="true"/>
          </w:rPr>
          <w:t>(</w:t>
        </w:r>
        <w:r>
          <w:rPr>
            <w:rStyle w:val="Hyperlink"/>
            <w:rFonts w:ascii="FrankRuehl;Tahoma" w:hAnsi="FrankRuehl;Tahoma"/>
            <w:color w:val="0000FF"/>
            <w:spacing w:val="0"/>
            <w:sz w:val="24"/>
            <w:sz w:val="24"/>
            <w:szCs w:val="24"/>
            <w:u w:val="single"/>
            <w:rtl w:val="true"/>
          </w:rPr>
          <w:t>א</w:t>
        </w:r>
        <w:r>
          <w:rPr>
            <w:rStyle w:val="Hyperlink"/>
            <w:rFonts w:cs="FrankRuehl;Tahoma" w:ascii="FrankRuehl;Tahoma" w:hAnsi="FrankRuehl;Tahoma"/>
            <w:color w:val="0000FF"/>
            <w:spacing w:val="0"/>
            <w:sz w:val="24"/>
            <w:szCs w:val="24"/>
            <w:u w:val="single"/>
            <w:rtl w:val="true"/>
          </w:rPr>
          <w:t>)(</w:t>
        </w:r>
        <w:r>
          <w:rPr>
            <w:rStyle w:val="Hyperlink"/>
            <w:rFonts w:cs="FrankRuehl;Tahoma" w:ascii="FrankRuehl;Tahoma" w:hAnsi="FrankRuehl;Tahoma"/>
            <w:color w:val="0000FF"/>
            <w:spacing w:val="0"/>
            <w:sz w:val="24"/>
            <w:szCs w:val="24"/>
            <w:u w:val="single"/>
          </w:rPr>
          <w:t>1</w:t>
        </w:r>
        <w:r>
          <w:rPr>
            <w:rStyle w:val="Hyperlink"/>
            <w:rFonts w:cs="FrankRuehl;Tahoma" w:ascii="FrankRuehl;Tahoma" w:hAnsi="FrankRuehl;Tahoma"/>
            <w:color w:val="0000FF"/>
            <w:spacing w:val="0"/>
            <w:sz w:val="24"/>
            <w:szCs w:val="24"/>
            <w:u w:val="single"/>
            <w:rtl w:val="true"/>
          </w:rPr>
          <w:t>)</w:t>
        </w:r>
      </w:hyperlink>
      <w:r>
        <w:rPr>
          <w:rFonts w:cs="FrankRuehl;Tahoma" w:ascii="FrankRuehl;Tahoma" w:hAnsi="FrankRuehl;Tahoma"/>
          <w:spacing w:val="0"/>
          <w:sz w:val="24"/>
          <w:szCs w:val="24"/>
          <w:rtl w:val="true"/>
        </w:rPr>
        <w:t xml:space="preserve">, </w:t>
      </w:r>
      <w:hyperlink r:id="rId4">
        <w:r>
          <w:rPr>
            <w:rStyle w:val="Hyperlink"/>
            <w:rFonts w:cs="FrankRuehl;Tahoma" w:ascii="FrankRuehl;Tahoma" w:hAnsi="FrankRuehl;Tahoma"/>
            <w:color w:val="0000FF"/>
            <w:spacing w:val="0"/>
            <w:sz w:val="24"/>
            <w:szCs w:val="24"/>
            <w:u w:val="single"/>
          </w:rPr>
          <w:t>348</w:t>
        </w:r>
        <w:r>
          <w:rPr>
            <w:rStyle w:val="Hyperlink"/>
            <w:rFonts w:cs="FrankRuehl;Tahoma" w:ascii="FrankRuehl;Tahoma" w:hAnsi="FrankRuehl;Tahoma"/>
            <w:color w:val="0000FF"/>
            <w:spacing w:val="0"/>
            <w:sz w:val="24"/>
            <w:szCs w:val="24"/>
            <w:u w:val="single"/>
            <w:rtl w:val="true"/>
          </w:rPr>
          <w:t>(</w:t>
        </w:r>
        <w:r>
          <w:rPr>
            <w:rStyle w:val="Hyperlink"/>
            <w:rFonts w:ascii="FrankRuehl;Tahoma" w:hAnsi="FrankRuehl;Tahoma"/>
            <w:color w:val="0000FF"/>
            <w:spacing w:val="0"/>
            <w:sz w:val="24"/>
            <w:sz w:val="24"/>
            <w:szCs w:val="24"/>
            <w:u w:val="single"/>
            <w:rtl w:val="true"/>
          </w:rPr>
          <w:t>ד</w:t>
        </w:r>
        <w:r>
          <w:rPr>
            <w:rStyle w:val="Hyperlink"/>
            <w:rFonts w:cs="FrankRuehl;Tahoma" w:ascii="FrankRuehl;Tahoma" w:hAnsi="FrankRuehl;Tahoma"/>
            <w:color w:val="0000FF"/>
            <w:spacing w:val="0"/>
            <w:sz w:val="24"/>
            <w:szCs w:val="24"/>
            <w:u w:val="single"/>
            <w:rtl w:val="true"/>
          </w:rPr>
          <w:t>)(</w:t>
        </w:r>
        <w:r>
          <w:rPr>
            <w:rStyle w:val="Hyperlink"/>
            <w:rFonts w:cs="FrankRuehl;Tahoma" w:ascii="FrankRuehl;Tahoma" w:hAnsi="FrankRuehl;Tahoma"/>
            <w:color w:val="0000FF"/>
            <w:spacing w:val="0"/>
            <w:sz w:val="24"/>
            <w:szCs w:val="24"/>
            <w:u w:val="single"/>
          </w:rPr>
          <w:t>1</w:t>
        </w:r>
        <w:r>
          <w:rPr>
            <w:rStyle w:val="Hyperlink"/>
            <w:rFonts w:cs="FrankRuehl;Tahoma" w:ascii="FrankRuehl;Tahoma" w:hAnsi="FrankRuehl;Tahoma"/>
            <w:color w:val="0000FF"/>
            <w:spacing w:val="0"/>
            <w:sz w:val="24"/>
            <w:szCs w:val="24"/>
            <w:u w:val="single"/>
            <w:rtl w:val="true"/>
          </w:rPr>
          <w:t>)</w:t>
        </w:r>
      </w:hyperlink>
    </w:p>
    <w:p>
      <w:pPr>
        <w:pStyle w:val="Ruller41"/>
        <w:spacing w:lineRule="exact" w:line="240" w:before="0" w:after="120"/>
        <w:ind w:hanging="283" w:start="283" w:end="0"/>
        <w:jc w:val="both"/>
        <w:rPr>
          <w:rFonts w:ascii="FrankRuehl;Tahoma" w:hAnsi="FrankRuehl;Tahoma" w:cs="FrankRuehl;Tahoma"/>
          <w:spacing w:val="0"/>
          <w:sz w:val="24"/>
          <w:szCs w:val="24"/>
        </w:rPr>
      </w:pPr>
      <w:hyperlink r:id="rId5">
        <w:r>
          <w:rPr>
            <w:rStyle w:val="Hyperlink"/>
            <w:rFonts w:ascii="FrankRuehl;Tahoma" w:hAnsi="FrankRuehl;Tahoma"/>
            <w:color w:val="0000FF"/>
            <w:spacing w:val="0"/>
            <w:sz w:val="24"/>
            <w:sz w:val="24"/>
            <w:szCs w:val="24"/>
            <w:u w:val="single"/>
            <w:rtl w:val="true"/>
          </w:rPr>
          <w:t>חוק למניעת הטרדה מינית</w:t>
        </w:r>
        <w:r>
          <w:rPr>
            <w:rStyle w:val="Hyperlink"/>
            <w:rFonts w:cs="FrankRuehl;Tahoma" w:ascii="FrankRuehl;Tahoma" w:hAnsi="FrankRuehl;Tahoma"/>
            <w:color w:val="0000FF"/>
            <w:spacing w:val="0"/>
            <w:sz w:val="24"/>
            <w:szCs w:val="24"/>
            <w:u w:val="single"/>
            <w:rtl w:val="true"/>
          </w:rPr>
          <w:t xml:space="preserve">, </w:t>
        </w:r>
        <w:r>
          <w:rPr>
            <w:rStyle w:val="Hyperlink"/>
            <w:rFonts w:ascii="FrankRuehl;Tahoma" w:hAnsi="FrankRuehl;Tahoma"/>
            <w:color w:val="0000FF"/>
            <w:spacing w:val="0"/>
            <w:sz w:val="24"/>
            <w:sz w:val="24"/>
            <w:szCs w:val="24"/>
            <w:u w:val="single"/>
            <w:rtl w:val="true"/>
          </w:rPr>
          <w:t>תשנ</w:t>
        </w:r>
        <w:r>
          <w:rPr>
            <w:rStyle w:val="Hyperlink"/>
            <w:rFonts w:cs="FrankRuehl;Tahoma" w:ascii="FrankRuehl;Tahoma" w:hAnsi="FrankRuehl;Tahoma"/>
            <w:color w:val="0000FF"/>
            <w:spacing w:val="0"/>
            <w:sz w:val="24"/>
            <w:szCs w:val="24"/>
            <w:u w:val="single"/>
            <w:rtl w:val="true"/>
          </w:rPr>
          <w:t>"</w:t>
        </w:r>
        <w:r>
          <w:rPr>
            <w:rStyle w:val="Hyperlink"/>
            <w:rFonts w:ascii="FrankRuehl;Tahoma" w:hAnsi="FrankRuehl;Tahoma"/>
            <w:color w:val="0000FF"/>
            <w:spacing w:val="0"/>
            <w:sz w:val="24"/>
            <w:sz w:val="24"/>
            <w:szCs w:val="24"/>
            <w:u w:val="single"/>
            <w:rtl w:val="true"/>
          </w:rPr>
          <w:t>ח</w:t>
        </w:r>
        <w:r>
          <w:rPr>
            <w:rStyle w:val="Hyperlink"/>
            <w:rFonts w:cs="FrankRuehl;Tahoma" w:ascii="FrankRuehl;Tahoma" w:hAnsi="FrankRuehl;Tahoma"/>
            <w:color w:val="0000FF"/>
            <w:spacing w:val="0"/>
            <w:sz w:val="24"/>
            <w:szCs w:val="24"/>
            <w:u w:val="single"/>
            <w:rtl w:val="true"/>
          </w:rPr>
          <w:t>-</w:t>
        </w:r>
        <w:r>
          <w:rPr>
            <w:rStyle w:val="Hyperlink"/>
            <w:rFonts w:cs="FrankRuehl;Tahoma" w:ascii="FrankRuehl;Tahoma" w:hAnsi="FrankRuehl;Tahoma"/>
            <w:color w:val="0000FF"/>
            <w:spacing w:val="0"/>
            <w:sz w:val="24"/>
            <w:szCs w:val="24"/>
            <w:u w:val="single"/>
          </w:rPr>
          <w:t>1998</w:t>
        </w:r>
      </w:hyperlink>
      <w:r>
        <w:rPr>
          <w:rFonts w:cs="FrankRuehl;Tahoma" w:ascii="FrankRuehl;Tahoma" w:hAnsi="FrankRuehl;Tahoma"/>
          <w:spacing w:val="0"/>
          <w:sz w:val="24"/>
          <w:szCs w:val="24"/>
          <w:rtl w:val="true"/>
        </w:rPr>
        <w:t xml:space="preserve">: </w:t>
      </w:r>
      <w:r>
        <w:rPr>
          <w:rFonts w:ascii="FrankRuehl;Tahoma" w:hAnsi="FrankRuehl;Tahoma"/>
          <w:spacing w:val="0"/>
          <w:sz w:val="24"/>
          <w:sz w:val="24"/>
          <w:szCs w:val="24"/>
          <w:rtl w:val="true"/>
        </w:rPr>
        <w:t>סע</w:t>
      </w:r>
      <w:r>
        <w:rPr>
          <w:rFonts w:cs="FrankRuehl;Tahoma" w:ascii="FrankRuehl;Tahoma" w:hAnsi="FrankRuehl;Tahoma"/>
          <w:spacing w:val="0"/>
          <w:sz w:val="24"/>
          <w:szCs w:val="24"/>
          <w:rtl w:val="true"/>
        </w:rPr>
        <w:t xml:space="preserve">'  </w:t>
      </w:r>
      <w:hyperlink r:id="rId6">
        <w:r>
          <w:rPr>
            <w:rStyle w:val="Hyperlink"/>
            <w:rFonts w:cs="FrankRuehl;Tahoma" w:ascii="FrankRuehl;Tahoma" w:hAnsi="FrankRuehl;Tahoma"/>
            <w:color w:val="0000FF"/>
            <w:spacing w:val="0"/>
            <w:sz w:val="24"/>
            <w:szCs w:val="24"/>
            <w:u w:val="single"/>
          </w:rPr>
          <w:t>3</w:t>
        </w:r>
        <w:r>
          <w:rPr>
            <w:rStyle w:val="Hyperlink"/>
            <w:rFonts w:cs="FrankRuehl;Tahoma" w:ascii="FrankRuehl;Tahoma" w:hAnsi="FrankRuehl;Tahoma"/>
            <w:color w:val="0000FF"/>
            <w:spacing w:val="0"/>
            <w:sz w:val="24"/>
            <w:szCs w:val="24"/>
            <w:u w:val="single"/>
            <w:rtl w:val="true"/>
          </w:rPr>
          <w:t>(</w:t>
        </w:r>
        <w:r>
          <w:rPr>
            <w:rStyle w:val="Hyperlink"/>
            <w:rFonts w:ascii="FrankRuehl;Tahoma" w:hAnsi="FrankRuehl;Tahoma"/>
            <w:color w:val="0000FF"/>
            <w:spacing w:val="0"/>
            <w:sz w:val="24"/>
            <w:sz w:val="24"/>
            <w:szCs w:val="24"/>
            <w:u w:val="single"/>
            <w:rtl w:val="true"/>
          </w:rPr>
          <w:t>א</w:t>
        </w:r>
        <w:r>
          <w:rPr>
            <w:rStyle w:val="Hyperlink"/>
            <w:rFonts w:cs="FrankRuehl;Tahoma" w:ascii="FrankRuehl;Tahoma" w:hAnsi="FrankRuehl;Tahoma"/>
            <w:color w:val="0000FF"/>
            <w:spacing w:val="0"/>
            <w:sz w:val="24"/>
            <w:szCs w:val="24"/>
            <w:u w:val="single"/>
            <w:rtl w:val="true"/>
          </w:rPr>
          <w:t>)(</w:t>
        </w:r>
        <w:r>
          <w:rPr>
            <w:rStyle w:val="Hyperlink"/>
            <w:rFonts w:cs="FrankRuehl;Tahoma" w:ascii="FrankRuehl;Tahoma" w:hAnsi="FrankRuehl;Tahoma"/>
            <w:color w:val="0000FF"/>
            <w:spacing w:val="0"/>
            <w:sz w:val="24"/>
            <w:szCs w:val="24"/>
            <w:u w:val="single"/>
          </w:rPr>
          <w:t>3</w:t>
        </w:r>
        <w:r>
          <w:rPr>
            <w:rStyle w:val="Hyperlink"/>
            <w:rFonts w:cs="FrankRuehl;Tahoma" w:ascii="FrankRuehl;Tahoma" w:hAnsi="FrankRuehl;Tahoma"/>
            <w:color w:val="0000FF"/>
            <w:spacing w:val="0"/>
            <w:sz w:val="24"/>
            <w:szCs w:val="24"/>
            <w:u w:val="single"/>
            <w:rtl w:val="true"/>
          </w:rPr>
          <w:t>)</w:t>
        </w:r>
      </w:hyperlink>
      <w:r>
        <w:rPr>
          <w:rFonts w:cs="FrankRuehl;Tahoma" w:ascii="FrankRuehl;Tahoma" w:hAnsi="FrankRuehl;Tahoma"/>
          <w:spacing w:val="0"/>
          <w:sz w:val="24"/>
          <w:szCs w:val="24"/>
          <w:rtl w:val="true"/>
        </w:rPr>
        <w:t xml:space="preserve">, </w:t>
      </w:r>
      <w:hyperlink r:id="rId7">
        <w:r>
          <w:rPr>
            <w:rStyle w:val="Hyperlink"/>
            <w:rFonts w:cs="FrankRuehl;Tahoma" w:ascii="FrankRuehl;Tahoma" w:hAnsi="FrankRuehl;Tahoma"/>
            <w:color w:val="0000FF"/>
            <w:spacing w:val="0"/>
            <w:sz w:val="24"/>
            <w:szCs w:val="24"/>
            <w:u w:val="single"/>
          </w:rPr>
          <w:t>5</w:t>
        </w:r>
        <w:r>
          <w:rPr>
            <w:rStyle w:val="Hyperlink"/>
            <w:rFonts w:cs="FrankRuehl;Tahoma" w:ascii="FrankRuehl;Tahoma" w:hAnsi="FrankRuehl;Tahoma"/>
            <w:color w:val="0000FF"/>
            <w:spacing w:val="0"/>
            <w:sz w:val="24"/>
            <w:szCs w:val="24"/>
            <w:u w:val="single"/>
            <w:rtl w:val="true"/>
          </w:rPr>
          <w:t>(</w:t>
        </w:r>
        <w:r>
          <w:rPr>
            <w:rStyle w:val="Hyperlink"/>
            <w:rFonts w:ascii="FrankRuehl;Tahoma" w:hAnsi="FrankRuehl;Tahoma"/>
            <w:color w:val="0000FF"/>
            <w:spacing w:val="0"/>
            <w:sz w:val="24"/>
            <w:sz w:val="24"/>
            <w:szCs w:val="24"/>
            <w:u w:val="single"/>
            <w:rtl w:val="true"/>
          </w:rPr>
          <w:t>א</w:t>
        </w:r>
        <w:r>
          <w:rPr>
            <w:rStyle w:val="Hyperlink"/>
            <w:rFonts w:cs="FrankRuehl;Tahoma" w:ascii="FrankRuehl;Tahoma" w:hAnsi="FrankRuehl;Tahoma"/>
            <w:color w:val="0000FF"/>
            <w:spacing w:val="0"/>
            <w:sz w:val="24"/>
            <w:szCs w:val="24"/>
            <w:u w:val="single"/>
            <w:rtl w:val="true"/>
          </w:rPr>
          <w:t>)</w:t>
        </w:r>
      </w:hyperlink>
    </w:p>
    <w:p>
      <w:pPr>
        <w:pStyle w:val="Ruller41"/>
        <w:spacing w:lineRule="exact" w:line="240" w:before="0" w:after="120"/>
        <w:ind w:hanging="283" w:start="283" w:end="0"/>
        <w:jc w:val="both"/>
        <w:rPr>
          <w:rFonts w:ascii="FrankRuehl;Tahoma" w:hAnsi="FrankRuehl;Tahoma" w:cs="FrankRuehl;Tahoma"/>
          <w:spacing w:val="0"/>
          <w:sz w:val="24"/>
          <w:szCs w:val="24"/>
        </w:rPr>
      </w:pPr>
      <w:r>
        <w:rPr>
          <w:rFonts w:cs="FrankRuehl;Tahoma" w:ascii="FrankRuehl;Tahoma" w:hAnsi="FrankRuehl;Tahoma"/>
          <w:spacing w:val="0"/>
          <w:sz w:val="24"/>
          <w:szCs w:val="24"/>
          <w:rtl w:val="true"/>
        </w:rPr>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bookmarkStart w:id="7" w:name="ABSTRACT_START"/>
      <w:bookmarkStart w:id="8" w:name="LawTable_End"/>
      <w:bookmarkEnd w:id="7"/>
      <w:bookmarkEnd w:id="8"/>
      <w:r>
        <w:rPr>
          <w:rFonts w:ascii="Times New Roman;Times New Roman" w:hAnsi="Times New Roman;Times New Roman" w:cs="Times New Roman;Times New Roman"/>
          <w:spacing w:val="0"/>
          <w:szCs w:val="26"/>
          <w:rtl w:val="true"/>
        </w:rPr>
        <w:t>מיני</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רציו</w:t>
      </w:r>
      <w:r>
        <w:rPr>
          <w:rFonts w:cs="Times New Roman;Times New Roman" w:ascii="Times New Roman;Times New Roman" w:hAnsi="Times New Roman;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r>
        <w:rPr>
          <w:rtl w:val="true"/>
        </w:rPr>
        <w:t xml:space="preserve">* </w:t>
      </w:r>
      <w:r>
        <w:rPr>
          <w:rFonts w:ascii="Times New Roman;Times New Roman" w:hAnsi="Times New Roman;Times New Roman" w:cs="Times New Roman;Times New Roman"/>
          <w:spacing w:val="0"/>
          <w:szCs w:val="26"/>
          <w:rtl w:val="true"/>
        </w:rPr>
        <w:t>דחיית ערעור על גז</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 xml:space="preserve">ד בגדו הוטל על המערער עונש הכולל </w:t>
      </w:r>
      <w:r>
        <w:rPr>
          <w:rFonts w:cs="Times New Roman;Times New Roman" w:ascii="Times New Roman;Times New Roman" w:hAnsi="Times New Roman;Times New Roman"/>
          <w:spacing w:val="0"/>
          <w:szCs w:val="26"/>
        </w:rPr>
        <w:t>12</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 xml:space="preserve">חודשי מאסר בפועל בעקבות עבירות מין שביצע במתלוננות כבנות </w:t>
      </w:r>
      <w:r>
        <w:rPr>
          <w:rFonts w:cs="Times New Roman;Times New Roman" w:ascii="Times New Roman;Times New Roman" w:hAnsi="Times New Roman;Times New Roman"/>
          <w:spacing w:val="0"/>
          <w:szCs w:val="26"/>
        </w:rPr>
        <w:t>15.5</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הצעירות ממנו בכ</w:t>
      </w:r>
      <w:r>
        <w:rPr>
          <w:rFonts w:cs="Times New Roman;Times New Roman" w:ascii="Times New Roman;Times New Roman" w:hAnsi="Times New Roman;Times New Roman"/>
          <w:spacing w:val="0"/>
          <w:szCs w:val="26"/>
          <w:rtl w:val="true"/>
        </w:rPr>
        <w:t>-</w:t>
      </w:r>
      <w:r>
        <w:rPr>
          <w:rFonts w:cs="Times New Roman;Times New Roman" w:ascii="Times New Roman;Times New Roman" w:hAnsi="Times New Roman;Times New Roman"/>
          <w:spacing w:val="0"/>
          <w:szCs w:val="26"/>
        </w:rPr>
        <w:t>40</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שנה</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בעת גזירת עונשו של נאשם בביצוע עבירות מין בקטינים יש לבכר שיקולי גמול והרתעה על פני נסיבותיו האישיות של הנאשם</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אין במצבו הבריאותי והנפשי של המערער</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בסיכויי שיקומו ובהליך הטיפולי בו הוא מצוי בכדי להקל בעונשו מעבר להקלה לה זכה בבימ</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ש קמא</w:t>
      </w:r>
      <w:r>
        <w:rPr>
          <w:rFonts w:cs="Times New Roman;Times New Roman" w:ascii="Times New Roman;Times New Roman" w:hAnsi="Times New Roman;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עונשין – ענישה – מדיניות ענישה</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עבירות מין בקטינים</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עונשין – ענישה – מדיניות ענישה</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שיקולים לחומרה</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עונשין – ענישה – מדיניות ענישה</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התערבות ערכאת ערעור</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r>
        <w:rPr>
          <w:rFonts w:cs="Times New Roman;Times New Roman" w:ascii="Times New Roman;Times New Roman" w:hAnsi="Times New Roman;Times New Roman"/>
          <w:spacing w:val="0"/>
          <w:szCs w:val="26"/>
          <w:rtl w:val="true"/>
        </w:rPr>
        <w:t>.</w:t>
      </w:r>
    </w:p>
    <w:p>
      <w:pPr>
        <w:pStyle w:val="Ruller41"/>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ascii="Times New Roman;Times New Roman" w:hAnsi="Times New Roman;Times New Roman" w:cs="Times New Roman;Times New Roman"/>
          <w:spacing w:val="0"/>
          <w:sz w:val="24"/>
          <w:sz w:val="24"/>
          <w:szCs w:val="26"/>
          <w:rtl w:val="true"/>
        </w:rPr>
        <w:t>ערעור על גז</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ד של בימ</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ש מחוזי</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 xml:space="preserve">בגדרו הוטל על המערער עונש של </w:t>
      </w:r>
      <w:r>
        <w:rPr>
          <w:rFonts w:cs="Times New Roman;Times New Roman" w:ascii="Times New Roman;Times New Roman" w:hAnsi="Times New Roman;Times New Roman"/>
          <w:spacing w:val="0"/>
          <w:sz w:val="24"/>
          <w:szCs w:val="26"/>
        </w:rPr>
        <w:t>12</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 xml:space="preserve">חודשי מאסר בפועל </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בניכוי ימי מעצרו</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מאסרים מותנים ופיצוי למתלוננת</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בעקבות הרשעתו במסגרת הסדר טיעון בעבירות של בעילה אסורה בהסכמה ומעשים מגונים שביצע</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 xml:space="preserve">בקטינה כבת </w:t>
      </w:r>
      <w:r>
        <w:rPr>
          <w:rFonts w:cs="Times New Roman;Times New Roman" w:ascii="Times New Roman;Times New Roman" w:hAnsi="Times New Roman;Times New Roman"/>
          <w:spacing w:val="0"/>
          <w:sz w:val="24"/>
          <w:szCs w:val="26"/>
        </w:rPr>
        <w:t>15.5</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 xml:space="preserve">והטרדה מינית שביצע בקטינה נוספת אף היא כבת </w:t>
      </w:r>
      <w:r>
        <w:rPr>
          <w:rFonts w:cs="Times New Roman;Times New Roman" w:ascii="Times New Roman;Times New Roman" w:hAnsi="Times New Roman;Times New Roman"/>
          <w:spacing w:val="0"/>
          <w:sz w:val="24"/>
          <w:szCs w:val="26"/>
        </w:rPr>
        <w:t>15.5</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המערער</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 xml:space="preserve">כבן </w:t>
      </w:r>
      <w:r>
        <w:rPr>
          <w:rFonts w:cs="Times New Roman;Times New Roman" w:ascii="Times New Roman;Times New Roman" w:hAnsi="Times New Roman;Times New Roman"/>
          <w:spacing w:val="0"/>
          <w:sz w:val="24"/>
          <w:szCs w:val="26"/>
        </w:rPr>
        <w:t>63</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כיום</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מבוגר מהמתלוננות בכ</w:t>
      </w:r>
      <w:r>
        <w:rPr>
          <w:rFonts w:cs="Times New Roman;Times New Roman" w:ascii="Times New Roman;Times New Roman" w:hAnsi="Times New Roman;Times New Roman"/>
          <w:spacing w:val="0"/>
          <w:sz w:val="24"/>
          <w:szCs w:val="26"/>
          <w:rtl w:val="true"/>
        </w:rPr>
        <w:t>-</w:t>
      </w:r>
      <w:r>
        <w:rPr>
          <w:rFonts w:cs="Times New Roman;Times New Roman" w:ascii="Times New Roman;Times New Roman" w:hAnsi="Times New Roman;Times New Roman"/>
          <w:spacing w:val="0"/>
          <w:sz w:val="24"/>
          <w:szCs w:val="26"/>
        </w:rPr>
        <w:t>40</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שנה</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המערער טוען כי עונש המאסר בפועל שנגזר עליו חורג ממדיניות הענישה ומחמיר עמו יתר על המידה נוכח נסיבותיו האישיות המורכבות</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בדגש על מצבו הבריאותי והנפשי</w:t>
      </w:r>
      <w:r>
        <w:rPr>
          <w:rFonts w:cs="Times New Roman;Times New Roman" w:ascii="Times New Roman;Times New Roman" w:hAnsi="Times New Roman;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cs="Times New Roman;Times New Roman" w:ascii="Times New Roman;Times New Roman" w:hAnsi="Times New Roman;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ascii="Times New Roman;Times New Roman" w:hAnsi="Times New Roman;Times New Roman" w:cs="Times New Roman;Times New Roman"/>
          <w:spacing w:val="0"/>
          <w:sz w:val="24"/>
          <w:sz w:val="24"/>
          <w:szCs w:val="26"/>
          <w:rtl w:val="true"/>
        </w:rPr>
        <w:t>ביהמ</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 xml:space="preserve">ש העליון </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 xml:space="preserve">מפי </w:t>
      </w:r>
      <w:r>
        <w:rPr>
          <w:rFonts w:ascii="Times New Roman;Times New Roman" w:hAnsi="Times New Roman;Times New Roman" w:cs="Times New Roman;Times New Roman"/>
          <w:spacing w:val="0"/>
          <w:sz w:val="24"/>
          <w:sz w:val="24"/>
          <w:szCs w:val="26"/>
          <w:rtl w:val="true"/>
        </w:rPr>
        <w:t>השופט ג</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קרא</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דחה את הערעור מהטעמים הבאים</w:t>
      </w:r>
      <w:r>
        <w:rPr>
          <w:rFonts w:cs="Times New Roman;Times New Roman" w:ascii="Times New Roman;Times New Roman" w:hAnsi="Times New Roman;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ascii="Times New Roman;Times New Roman" w:hAnsi="Times New Roman;Times New Roman" w:cs="Times New Roman;Times New Roman"/>
          <w:spacing w:val="0"/>
          <w:sz w:val="24"/>
          <w:sz w:val="24"/>
          <w:szCs w:val="26"/>
          <w:rtl w:val="true"/>
        </w:rPr>
        <w:t>כלל ידוע הוא</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כי ערכאת הערעור אינה נוטה להתערב בגזר דינה של הערכאה הדיונית אלא במקרים חריגים שבהם נפלה טעות מהותית בגזר הדין או מקום שהעונש שנגזר על ידה חורג באופן קיצוני ממדיניות הענישה הנוהגת או הראויה</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המקרה דנן אינו נמנה על אותם מקרים חריגים</w:t>
      </w:r>
      <w:r>
        <w:rPr>
          <w:rFonts w:cs="Times New Roman;Times New Roman" w:ascii="Times New Roman;Times New Roman" w:hAnsi="Times New Roman;Times New Roman"/>
          <w:spacing w:val="0"/>
          <w:sz w:val="24"/>
          <w:szCs w:val="26"/>
          <w:rtl w:val="true"/>
        </w:rPr>
        <w:t xml:space="preserve">. </w:t>
      </w:r>
    </w:p>
    <w:p>
      <w:pPr>
        <w:pStyle w:val="Ruller41"/>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ascii="Times New Roman;Times New Roman" w:hAnsi="Times New Roman;Times New Roman" w:cs="Times New Roman;Times New Roman"/>
          <w:spacing w:val="0"/>
          <w:sz w:val="24"/>
          <w:sz w:val="24"/>
          <w:szCs w:val="26"/>
          <w:rtl w:val="true"/>
        </w:rPr>
        <w:t>לא פעם עמד בימ</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ש זה על החומרה הרבה של ביצוע עבירות מין בקטינים</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אשר מבוצעות</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דרך כלל</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תוך ניצול תמימותם וחוסר בגרותם</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עוד עמד בימ</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 xml:space="preserve">ש זה על כך כי </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אופי היחסים הנובע מפער הגילים מקנה ליחסים אלה את אופיים הפלילי אף מקום בו נעשו היחסים בהסכמה</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בהתחשב בכך</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נקבע כי השיקולים המרכזיים בענישת עברייני מין שביצעו עבירות מין בקטינים הם שיקולי גמול והרתעה</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הן כלפי העבריין והן כלפי עבריינים פוטנציאליים</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וכי על העונש לשקף את חומרת המעשים ואת סלידת החברה מאותם מעשים מיניים מעוותים</w:t>
      </w:r>
      <w:r>
        <w:rPr>
          <w:rFonts w:cs="Times New Roman;Times New Roman" w:ascii="Times New Roman;Times New Roman" w:hAnsi="Times New Roman;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ascii="Times New Roman;Times New Roman" w:hAnsi="Times New Roman;Times New Roman" w:cs="Times New Roman;Times New Roman"/>
          <w:spacing w:val="0"/>
          <w:sz w:val="24"/>
          <w:sz w:val="24"/>
          <w:szCs w:val="26"/>
          <w:rtl w:val="true"/>
        </w:rPr>
        <w:t xml:space="preserve">המעשים שביצע המערער במתלוננת בהיותה נערה כבת </w:t>
      </w:r>
      <w:r>
        <w:rPr>
          <w:rFonts w:cs="Times New Roman;Times New Roman" w:ascii="Times New Roman;Times New Roman" w:hAnsi="Times New Roman;Times New Roman"/>
          <w:spacing w:val="0"/>
          <w:sz w:val="24"/>
          <w:szCs w:val="26"/>
        </w:rPr>
        <w:t>15</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וחצי שנים</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כשהוא מבוגר ממנה בכ</w:t>
      </w:r>
      <w:r>
        <w:rPr>
          <w:rFonts w:cs="Times New Roman;Times New Roman" w:ascii="Times New Roman;Times New Roman" w:hAnsi="Times New Roman;Times New Roman"/>
          <w:spacing w:val="0"/>
          <w:sz w:val="24"/>
          <w:szCs w:val="26"/>
          <w:rtl w:val="true"/>
        </w:rPr>
        <w:t>-</w:t>
      </w:r>
      <w:r>
        <w:rPr>
          <w:rFonts w:cs="Times New Roman;Times New Roman" w:ascii="Times New Roman;Times New Roman" w:hAnsi="Times New Roman;Times New Roman"/>
          <w:spacing w:val="0"/>
          <w:sz w:val="24"/>
          <w:szCs w:val="26"/>
        </w:rPr>
        <w:t>40</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 xml:space="preserve">שנים </w:t>
      </w:r>
      <w:r>
        <w:rPr>
          <w:rFonts w:ascii="Times New Roman;Times New Roman" w:hAnsi="Times New Roman;Times New Roman" w:cs="Times New Roman;Times New Roman"/>
          <w:spacing w:val="0"/>
          <w:sz w:val="24"/>
          <w:sz w:val="24"/>
          <w:szCs w:val="26"/>
          <w:rtl w:val="true"/>
        </w:rPr>
        <w:t>–</w:t>
      </w:r>
      <w:r>
        <w:rPr>
          <w:rFonts w:ascii="Times New Roman;Times New Roman" w:hAnsi="Times New Roman;Times New Roman" w:cs="Times New Roman;Times New Roman"/>
          <w:spacing w:val="0"/>
          <w:sz w:val="24"/>
          <w:sz w:val="24"/>
          <w:szCs w:val="26"/>
          <w:rtl w:val="true"/>
        </w:rPr>
        <w:t xml:space="preserve"> חמורים הם</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מעשים אלו הסבו למתלוננת נזקים רגשיים קשים</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שעם השלכותיהם היא מתמודדת עד היום</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המערער ביצע מעשים אלו תוך ניצול מצוקתה הרגשית של המתלוננת ותמימותה</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ותוך שהוא מרעיף עליה גם טובות הנאה חומריות בדמות כסף</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 xml:space="preserve">סיגריות ובניית ארון לצורך קבלת </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הסכמה</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למעשים המיניים שביצע בה</w:t>
      </w:r>
      <w:r>
        <w:rPr>
          <w:rFonts w:cs="Times New Roman;Times New Roman" w:ascii="Times New Roman;Times New Roman" w:hAnsi="Times New Roman;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ascii="Times New Roman;Times New Roman" w:hAnsi="Times New Roman;Times New Roman" w:cs="Times New Roman;Times New Roman"/>
          <w:spacing w:val="0"/>
          <w:sz w:val="24"/>
          <w:sz w:val="24"/>
          <w:szCs w:val="26"/>
          <w:rtl w:val="true"/>
        </w:rPr>
        <w:t>בימ</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ש קמא לא התעלם בגזר דינו ממכלול השיקולים הצריכים לעניין</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לקולא</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התחשב בכך שהמערער נעדר עבר פלילי</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שהודה והתחרט</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שהודייתו ייתרה את עדותן של המתלוננות</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בגילו המבוגר ובנסיבותיו האישיות המורכבות</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תוך שימת דגש על מצבו הנפשי והבריאותי של המערער</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ויחד עם זאת לא מצא בימ</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ש קמא</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ובצדק</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להתעלם מנסיבות החומרא של ביצוע העבירה</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ויודגש</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כי עונשו של המערער נגזר בחלקו התחתון של מתחם הענישה</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זאת ועוד</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בהתאם לפסיקת בימ</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ש זה</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בעת גזירת עונשו של נאשם בביצוע עבירות מין בקטינים יש לבכר שיקולי גמול והרתעה על פני נסיבותיו האישיות של הנאשם</w:t>
      </w:r>
      <w:r>
        <w:rPr>
          <w:rFonts w:cs="Times New Roman;Times New Roman" w:ascii="Times New Roman;Times New Roman" w:hAnsi="Times New Roman;Times New Roman"/>
          <w:spacing w:val="0"/>
          <w:sz w:val="24"/>
          <w:szCs w:val="26"/>
          <w:rtl w:val="true"/>
        </w:rPr>
        <w:t xml:space="preserve">. </w:t>
      </w:r>
    </w:p>
    <w:p>
      <w:pPr>
        <w:pStyle w:val="Ruller41"/>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ascii="Times New Roman;Times New Roman" w:hAnsi="Times New Roman;Times New Roman" w:cs="Times New Roman;Times New Roman"/>
          <w:spacing w:val="0"/>
          <w:sz w:val="24"/>
          <w:sz w:val="24"/>
          <w:szCs w:val="26"/>
          <w:rtl w:val="true"/>
        </w:rPr>
        <w:t>אין במצבו הבריאותי והנפשי של המערער</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בסיכויי שיקומו ובהליך הטיפולי בו הוא מצוי בכדי להקל בעונש המערער מעבר להקלה לה זכה בבימ</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ש קמא</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האיזון שערך בימ</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ש קמא בין מכלול השיקולים כולם הוא ראוי ומאוזן בנסיבות העניין</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ואין מקום להתערב בו</w:t>
      </w:r>
      <w:r>
        <w:rPr>
          <w:rFonts w:cs="Times New Roman;Times New Roman" w:ascii="Times New Roman;Times New Roman" w:hAnsi="Times New Roman;Times New Roman"/>
          <w:spacing w:val="0"/>
          <w:sz w:val="24"/>
          <w:szCs w:val="26"/>
          <w:rtl w:val="true"/>
        </w:rPr>
        <w:t xml:space="preserve">. </w:t>
      </w:r>
    </w:p>
    <w:p>
      <w:pPr>
        <w:pStyle w:val="Ruller41"/>
        <w:spacing w:lineRule="exact" w:line="240" w:before="0" w:after="120"/>
        <w:ind w:hanging="283" w:start="283" w:end="0"/>
        <w:jc w:val="both"/>
        <w:rPr>
          <w:rFonts w:ascii="FrankRuehl;Tahoma" w:hAnsi="FrankRuehl;Tahoma" w:cs="FrankRuehl;Tahoma"/>
          <w:spacing w:val="0"/>
          <w:sz w:val="24"/>
          <w:szCs w:val="24"/>
        </w:rPr>
      </w:pPr>
      <w:r>
        <w:rPr>
          <w:rFonts w:cs="FrankRuehl;Tahoma" w:ascii="FrankRuehl;Tahoma" w:hAnsi="FrankRuehl;Tahoma"/>
          <w:spacing w:val="0"/>
          <w:sz w:val="24"/>
          <w:szCs w:val="24"/>
          <w:rtl w:val="true"/>
        </w:rPr>
      </w:r>
      <w:bookmarkStart w:id="9" w:name="ABSTRACT_END"/>
      <w:bookmarkStart w:id="10" w:name="ABSTRACT_END"/>
      <w:bookmarkEnd w:id="10"/>
    </w:p>
    <w:tbl>
      <w:tblPr>
        <w:bidiVisual w:val="true"/>
        <w:tblW w:w="8363" w:type="dxa"/>
        <w:jc w:val="end"/>
        <w:tblInd w:w="0" w:type="dxa"/>
        <w:tblLayout w:type="fixed"/>
        <w:tblCellMar>
          <w:top w:w="0" w:type="dxa"/>
          <w:start w:w="108" w:type="dxa"/>
          <w:bottom w:w="0" w:type="dxa"/>
          <w:end w:w="108" w:type="dxa"/>
        </w:tblCellMar>
      </w:tblPr>
      <w:tblGrid>
        <w:gridCol w:w="8363"/>
      </w:tblGrid>
      <w:tr>
        <w:trPr/>
        <w:tc>
          <w:tcPr>
            <w:tcW w:w="8363" w:type="dxa"/>
            <w:tcBorders/>
          </w:tcPr>
          <w:p>
            <w:pPr>
              <w:pStyle w:val="DocumentHead"/>
              <w:ind w:end="0"/>
              <w:jc w:val="center"/>
              <w:rPr/>
            </w:pPr>
            <w:bookmarkStart w:id="11" w:name="PsakDin"/>
            <w:bookmarkStart w:id="12" w:name="BeginProtocol"/>
            <w:bookmarkStart w:id="13" w:name="secretary"/>
            <w:bookmarkEnd w:id="11"/>
            <w:bookmarkEnd w:id="12"/>
            <w:bookmarkEnd w:id="13"/>
            <w:r>
              <w:rPr>
                <w:rtl w:val="true"/>
              </w:rPr>
              <w:t>פסק</w:t>
            </w:r>
            <w:r>
              <w:rPr>
                <w:rtl w:val="true"/>
              </w:rPr>
              <w:t>-</w:t>
            </w:r>
            <w:r>
              <w:rPr>
                <w:rtl w:val="true"/>
              </w:rPr>
              <w:t>דין</w:t>
            </w:r>
          </w:p>
        </w:tc>
      </w:tr>
    </w:tbl>
    <w:p>
      <w:pPr>
        <w:pStyle w:val="Ruller41"/>
        <w:ind w:end="0"/>
        <w:jc w:val="both"/>
        <w:rPr>
          <w:rFonts w:ascii="Century" w:hAnsi="Century" w:cs="Century"/>
          <w:sz w:val="14"/>
          <w:szCs w:val="20"/>
        </w:rPr>
      </w:pPr>
      <w:r>
        <w:rPr>
          <w:rFonts w:cs="Century" w:ascii="Century" w:hAnsi="Century"/>
          <w:sz w:val="14"/>
          <w:szCs w:val="20"/>
          <w:rtl w:val="true"/>
        </w:rPr>
      </w:r>
    </w:p>
    <w:p>
      <w:pPr>
        <w:pStyle w:val="BODYVERDICT"/>
        <w:ind w:end="0"/>
        <w:jc w:val="start"/>
        <w:rPr>
          <w:rFonts w:cs="Miriam"/>
          <w:sz w:val="24"/>
          <w:szCs w:val="24"/>
          <w:u w:val="single"/>
        </w:rPr>
      </w:pPr>
      <w:bookmarkStart w:id="14" w:name="Writer_Name"/>
      <w:bookmarkEnd w:id="14"/>
      <w:r>
        <w:rPr>
          <w:rFonts w:cs="Miriam"/>
          <w:sz w:val="24"/>
          <w:sz w:val="24"/>
          <w:szCs w:val="24"/>
          <w:u w:val="single"/>
          <w:rtl w:val="true"/>
        </w:rPr>
        <w:t>השופט</w:t>
      </w:r>
      <w:r>
        <w:rPr>
          <w:rFonts w:cs="Times New Roman;Times New Roman"/>
          <w:sz w:val="24"/>
          <w:sz w:val="24"/>
          <w:szCs w:val="24"/>
          <w:u w:val="single"/>
          <w:rtl w:val="true"/>
        </w:rPr>
        <w:t xml:space="preserve"> </w:t>
      </w:r>
      <w:r>
        <w:rPr>
          <w:rFonts w:cs="Miriam"/>
          <w:sz w:val="24"/>
          <w:sz w:val="24"/>
          <w:szCs w:val="24"/>
          <w:u w:val="single"/>
          <w:rtl w:val="true"/>
        </w:rPr>
        <w:t>ג</w:t>
      </w:r>
      <w:r>
        <w:rPr>
          <w:rFonts w:cs="Miriam"/>
          <w:sz w:val="24"/>
          <w:szCs w:val="24"/>
          <w:u w:val="single"/>
          <w:rtl w:val="true"/>
        </w:rPr>
        <w:t xml:space="preserve">' </w:t>
      </w:r>
      <w:r>
        <w:rPr>
          <w:rFonts w:cs="Miriam"/>
          <w:sz w:val="24"/>
          <w:sz w:val="24"/>
          <w:szCs w:val="24"/>
          <w:u w:val="single"/>
          <w:rtl w:val="true"/>
        </w:rPr>
        <w:t>קרא</w:t>
      </w:r>
      <w:r>
        <w:rPr>
          <w:rFonts w:cs="Miriam"/>
          <w:sz w:val="24"/>
          <w:szCs w:val="24"/>
          <w:u w:val="single"/>
          <w:rtl w:val="true"/>
        </w:rPr>
        <w:t>:</w:t>
      </w:r>
    </w:p>
    <w:p>
      <w:pPr>
        <w:pStyle w:val="Ruller41"/>
        <w:ind w:end="0"/>
        <w:jc w:val="both"/>
        <w:rPr>
          <w:rFonts w:ascii="Century" w:hAnsi="Century" w:cs="Century"/>
          <w:sz w:val="24"/>
          <w:szCs w:val="24"/>
          <w:u w:val="single"/>
        </w:rPr>
      </w:pPr>
      <w:r>
        <w:rPr>
          <w:rFonts w:cs="Century" w:ascii="Century" w:hAnsi="Century"/>
          <w:sz w:val="24"/>
          <w:szCs w:val="24"/>
          <w:u w:val="single"/>
          <w:rtl w:val="true"/>
        </w:rPr>
      </w:r>
    </w:p>
    <w:p>
      <w:pPr>
        <w:pStyle w:val="Ruller41"/>
        <w:ind w:end="0"/>
        <w:jc w:val="both"/>
        <w:rPr/>
      </w:pPr>
      <w:r>
        <w:rPr>
          <w:rtl w:val="true"/>
        </w:rPr>
        <w:tab/>
      </w:r>
      <w:r>
        <w:rPr>
          <w:rtl w:val="true"/>
        </w:rPr>
        <w:t>לפנינו</w:t>
      </w:r>
      <w:r>
        <w:rPr>
          <w:rFonts w:eastAsia="Arial TUR;Arial" w:cs="Arial TUR;Arial"/>
          <w:rtl w:val="true"/>
        </w:rPr>
        <w:t xml:space="preserve"> </w:t>
      </w:r>
      <w:r>
        <w:rPr>
          <w:rtl w:val="true"/>
        </w:rPr>
        <w:t>ערעור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גזר</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בנצרת</w:t>
      </w:r>
      <w:r>
        <w:rPr>
          <w:rFonts w:eastAsia="Arial TUR;Arial" w:cs="Arial TUR;Arial"/>
          <w:rtl w:val="true"/>
        </w:rPr>
        <w:t xml:space="preserve"> </w:t>
      </w:r>
      <w:r>
        <w:rPr>
          <w:rtl w:val="true"/>
        </w:rPr>
        <w:t>בתפ</w:t>
      </w:r>
      <w:r>
        <w:rPr>
          <w:rtl w:val="true"/>
        </w:rPr>
        <w:t>"</w:t>
      </w:r>
      <w:r>
        <w:rPr>
          <w:rtl w:val="true"/>
        </w:rPr>
        <w:t>ח</w:t>
      </w:r>
      <w:r>
        <w:rPr>
          <w:rFonts w:eastAsia="Arial TUR;Arial" w:cs="Arial TUR;Arial"/>
          <w:rtl w:val="true"/>
        </w:rPr>
        <w:t xml:space="preserve">               </w:t>
      </w:r>
      <w:r>
        <w:rPr/>
        <w:t>59624-07-17</w:t>
      </w:r>
      <w:r>
        <w:rPr>
          <w:rtl w:val="true"/>
        </w:rPr>
        <w:t xml:space="preserve"> </w:t>
      </w:r>
      <w:r>
        <w:rPr>
          <w:rtl w:val="true"/>
        </w:rPr>
        <w:t>שניתן</w:t>
      </w:r>
      <w:r>
        <w:rPr>
          <w:rFonts w:eastAsia="Arial TUR;Arial" w:cs="Arial TUR;Arial"/>
          <w:rtl w:val="true"/>
        </w:rPr>
        <w:t xml:space="preserve"> </w:t>
      </w:r>
      <w:r>
        <w:rPr>
          <w:rtl w:val="true"/>
        </w:rPr>
        <w:t>ביום</w:t>
      </w:r>
      <w:r>
        <w:rPr>
          <w:rFonts w:eastAsia="Arial TUR;Arial" w:cs="Arial TUR;Arial"/>
          <w:rtl w:val="true"/>
        </w:rPr>
        <w:t xml:space="preserve"> </w:t>
      </w:r>
      <w:r>
        <w:rPr/>
        <w:t>25.2.2019</w:t>
      </w:r>
      <w:r>
        <w:rPr>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כב</w:t>
      </w:r>
      <w:r>
        <w:rPr>
          <w:rtl w:val="true"/>
        </w:rPr>
        <w:t xml:space="preserve">' </w:t>
      </w:r>
      <w:r>
        <w:rPr>
          <w:rtl w:val="true"/>
        </w:rPr>
        <w:t>השופטים</w:t>
      </w:r>
      <w:r>
        <w:rPr>
          <w:rFonts w:eastAsia="Arial TUR;Arial" w:cs="Arial TUR;Arial"/>
          <w:rtl w:val="true"/>
        </w:rPr>
        <w:t xml:space="preserve">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קולה</w:t>
      </w:r>
      <w:r>
        <w:rPr>
          <w:rtl w:val="true"/>
        </w:rPr>
        <w:t xml:space="preserve">, </w:t>
      </w:r>
      <w:r>
        <w:rPr>
          <w:rFonts w:ascii="Century" w:hAnsi="Century" w:cs="Miriam"/>
          <w:b/>
          <w:b/>
          <w:spacing w:val="0"/>
          <w:szCs w:val="24"/>
          <w:rtl w:val="true"/>
        </w:rPr>
        <w:t>ד</w:t>
      </w:r>
      <w:r>
        <w:rPr>
          <w:rFonts w:cs="Miriam" w:ascii="Century" w:hAnsi="Century"/>
          <w:b/>
          <w:spacing w:val="0"/>
          <w:szCs w:val="24"/>
          <w:rtl w:val="true"/>
        </w:rPr>
        <w:t xml:space="preserve">' </w:t>
      </w:r>
      <w:r>
        <w:rPr>
          <w:rFonts w:ascii="Century" w:hAnsi="Century" w:cs="Miriam"/>
          <w:b/>
          <w:b/>
          <w:spacing w:val="0"/>
          <w:szCs w:val="24"/>
          <w:rtl w:val="true"/>
        </w:rPr>
        <w:t>צרפתי</w:t>
      </w:r>
      <w:r>
        <w:rPr>
          <w:rFonts w:eastAsia="Arial TUR;Arial" w:cs="Arial TUR;Arial"/>
          <w:rtl w:val="true"/>
        </w:rPr>
        <w:t xml:space="preserve"> </w:t>
      </w:r>
      <w:r>
        <w:rPr>
          <w:rtl w:val="true"/>
        </w:rPr>
        <w:t>ו</w:t>
      </w:r>
      <w:r>
        <w:rPr>
          <w:rtl w:val="true"/>
        </w:rPr>
        <w:t>-</w:t>
      </w:r>
      <w:r>
        <w:rPr>
          <w:rFonts w:ascii="Century" w:hAnsi="Century" w:cs="Miriam"/>
          <w:b/>
          <w:b/>
          <w:spacing w:val="0"/>
          <w:szCs w:val="24"/>
          <w:rtl w:val="true"/>
        </w:rPr>
        <w:t>ר</w:t>
      </w:r>
      <w:r>
        <w:rPr>
          <w:rFonts w:cs="Miriam" w:ascii="Century" w:hAnsi="Century"/>
          <w:b/>
          <w:spacing w:val="0"/>
          <w:szCs w:val="24"/>
          <w:rtl w:val="true"/>
        </w:rPr>
        <w:t xml:space="preserve">' </w:t>
      </w:r>
      <w:r>
        <w:rPr>
          <w:rFonts w:ascii="Century" w:hAnsi="Century" w:cs="Miriam"/>
          <w:b/>
          <w:b/>
          <w:spacing w:val="0"/>
          <w:szCs w:val="24"/>
          <w:rtl w:val="true"/>
        </w:rPr>
        <w:t>גלפז</w:t>
      </w:r>
      <w:r>
        <w:rPr>
          <w:rFonts w:ascii="Century" w:hAnsi="Century" w:eastAsia="Century" w:cs="Century"/>
          <w:b/>
          <w:b/>
          <w:spacing w:val="0"/>
          <w:szCs w:val="24"/>
          <w:rtl w:val="true"/>
        </w:rPr>
        <w:t xml:space="preserve"> </w:t>
      </w:r>
      <w:r>
        <w:rPr>
          <w:rFonts w:ascii="Century" w:hAnsi="Century" w:cs="Miriam"/>
          <w:b/>
          <w:b/>
          <w:spacing w:val="0"/>
          <w:szCs w:val="24"/>
          <w:rtl w:val="true"/>
        </w:rPr>
        <w:t>מוקדי</w:t>
      </w:r>
      <w:r>
        <w:rPr>
          <w:rFonts w:cs="Century" w:ascii="Century" w:hAnsi="Century"/>
          <w:rtl w:val="true"/>
        </w:rPr>
        <w:t xml:space="preserve">, </w:t>
      </w:r>
      <w:r>
        <w:rPr>
          <w:rFonts w:ascii="Century" w:hAnsi="Century" w:cs="Century"/>
          <w:rtl w:val="true"/>
        </w:rPr>
        <w:t xml:space="preserve">בגדרו הוטל על המערער עונש של </w:t>
      </w:r>
      <w:r>
        <w:rPr>
          <w:rFonts w:cs="Century" w:ascii="Century" w:hAnsi="Century"/>
        </w:rPr>
        <w:t>12</w:t>
      </w:r>
      <w:r>
        <w:rPr>
          <w:rFonts w:cs="Century" w:ascii="Century" w:hAnsi="Century"/>
          <w:rtl w:val="true"/>
        </w:rPr>
        <w:t xml:space="preserve"> </w:t>
      </w:r>
      <w:r>
        <w:rPr>
          <w:rFonts w:ascii="Century" w:hAnsi="Century" w:cs="Century"/>
          <w:rtl w:val="true"/>
        </w:rPr>
        <w:t xml:space="preserve">חודשי מאסר בפועל </w:t>
      </w:r>
      <w:r>
        <w:rPr>
          <w:rFonts w:cs="Century" w:ascii="Century" w:hAnsi="Century"/>
          <w:rtl w:val="true"/>
        </w:rPr>
        <w:t>(</w:t>
      </w:r>
      <w:r>
        <w:rPr>
          <w:rFonts w:ascii="Century" w:hAnsi="Century" w:cs="Century"/>
          <w:rtl w:val="true"/>
        </w:rPr>
        <w:t>בניכוי ימי מעצרו</w:t>
      </w:r>
      <w:r>
        <w:rPr>
          <w:rFonts w:cs="Century" w:ascii="Century" w:hAnsi="Century"/>
          <w:rtl w:val="true"/>
        </w:rPr>
        <w:t xml:space="preserve">); </w:t>
      </w:r>
      <w:r>
        <w:rPr>
          <w:rFonts w:ascii="Century" w:hAnsi="Century" w:cs="Century"/>
          <w:rtl w:val="true"/>
        </w:rPr>
        <w:t>מאסרים מותנים ופיצוי למתלוננת</w:t>
      </w:r>
      <w:r>
        <w:rPr>
          <w:rFonts w:cs="Century" w:ascii="Century" w:hAnsi="Century"/>
          <w:rtl w:val="true"/>
        </w:rPr>
        <w:t xml:space="preserve">. </w:t>
      </w:r>
    </w:p>
    <w:p>
      <w:pPr>
        <w:pStyle w:val="Ruller41"/>
        <w:ind w:end="0"/>
        <w:jc w:val="both"/>
        <w:rPr/>
      </w:pPr>
      <w:r>
        <w:rPr>
          <w:rtl w:val="true"/>
        </w:rPr>
      </w:r>
    </w:p>
    <w:p>
      <w:pPr>
        <w:pStyle w:val="Normal"/>
        <w:overflowPunct w:val="true"/>
        <w:autoSpaceDE w:val="true"/>
        <w:bidi w:val="0"/>
        <w:jc w:val="start"/>
        <w:textAlignment w:val="auto"/>
        <w:rPr>
          <w:rFonts w:ascii="Century" w:hAnsi="Century" w:cs="Miriam"/>
          <w:b/>
          <w:sz w:val="22"/>
        </w:rPr>
      </w:pPr>
      <w:r>
        <w:rPr>
          <w:rFonts w:cs="Miriam" w:ascii="Century" w:hAnsi="Century"/>
          <w:b/>
          <w:sz w:val="22"/>
        </w:rPr>
      </w:r>
    </w:p>
    <w:p>
      <w:pPr>
        <w:pStyle w:val="Ruller41"/>
        <w:ind w:end="0"/>
        <w:jc w:val="both"/>
        <w:rPr>
          <w:rFonts w:ascii="Century" w:hAnsi="Century" w:cs="Miriam"/>
          <w:b/>
          <w:spacing w:val="0"/>
          <w:szCs w:val="24"/>
        </w:rPr>
      </w:pPr>
      <w:r>
        <w:rPr>
          <w:rFonts w:ascii="Century" w:hAnsi="Century" w:cs="Miriam"/>
          <w:b/>
          <w:b/>
          <w:spacing w:val="0"/>
          <w:szCs w:val="24"/>
          <w:rtl w:val="true"/>
        </w:rPr>
        <w:t>רקע</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hanging="0" w:start="0" w:end="0"/>
        <w:jc w:val="both"/>
        <w:rPr/>
      </w:pPr>
      <w:r>
        <w:rPr>
          <w:rtl w:val="true"/>
        </w:rPr>
        <w:t>המערער הורשע על פי הודאתו במסגרת הסדר טיעון</w:t>
      </w:r>
      <w:r>
        <w:rPr>
          <w:rtl w:val="true"/>
        </w:rPr>
        <w:t xml:space="preserve">, </w:t>
      </w:r>
      <w:r>
        <w:rPr>
          <w:rtl w:val="true"/>
        </w:rPr>
        <w:t>בכתב אישום מתוקן</w:t>
      </w:r>
      <w:r>
        <w:rPr>
          <w:rtl w:val="true"/>
        </w:rPr>
        <w:t xml:space="preserve">, </w:t>
      </w:r>
      <w:r>
        <w:rPr>
          <w:rtl w:val="true"/>
        </w:rPr>
        <w:t xml:space="preserve">בעבירות של בעילה אסורה בהסכמה לפי </w:t>
      </w:r>
      <w:hyperlink r:id="rId8">
        <w:r>
          <w:rPr>
            <w:rStyle w:val="Hyperlink"/>
            <w:color w:val="0000FF"/>
            <w:u w:val="single"/>
            <w:rtl w:val="true"/>
          </w:rPr>
          <w:t>סעיף</w:t>
        </w:r>
        <w:r>
          <w:rPr>
            <w:rStyle w:val="Hyperlink"/>
            <w:color w:val="0000FF"/>
            <w:u w:val="single"/>
            <w:rtl w:val="true"/>
          </w:rPr>
          <w:t xml:space="preserve"> </w:t>
        </w:r>
        <w:r>
          <w:rPr>
            <w:rStyle w:val="Hyperlink"/>
            <w:color w:val="0000FF"/>
            <w:u w:val="single"/>
          </w:rPr>
          <w:t>346</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Pr>
          <w:t>1</w:t>
        </w:r>
        <w:r>
          <w:rPr>
            <w:rStyle w:val="Hyperlink"/>
            <w:color w:val="0000FF"/>
            <w:u w:val="single"/>
            <w:rtl w:val="true"/>
          </w:rPr>
          <w:t>)</w:t>
        </w:r>
      </w:hyperlink>
      <w:r>
        <w:rPr>
          <w:rtl w:val="true"/>
        </w:rPr>
        <w:t xml:space="preserve"> </w:t>
      </w:r>
      <w:r>
        <w:rPr>
          <w:rtl w:val="true"/>
        </w:rPr>
        <w:t>ל</w:t>
      </w:r>
      <w:hyperlink r:id="rId9">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התשל</w:t>
      </w:r>
      <w:r>
        <w:rPr>
          <w:rtl w:val="true"/>
        </w:rPr>
        <w:t>"</w:t>
      </w:r>
      <w:r>
        <w:rPr>
          <w:rtl w:val="true"/>
        </w:rPr>
        <w:t>ז</w:t>
      </w:r>
      <w:r>
        <w:rPr>
          <w:rtl w:val="true"/>
        </w:rPr>
        <w:t>-</w:t>
      </w:r>
      <w:r>
        <w:rPr/>
        <w:t>1977</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החוק</w:t>
      </w:r>
      <w:r>
        <w:rPr>
          <w:rtl w:val="true"/>
        </w:rPr>
        <w:t xml:space="preserve">); </w:t>
      </w:r>
      <w:r>
        <w:rPr>
          <w:rtl w:val="true"/>
        </w:rPr>
        <w:t xml:space="preserve">מעשים מגונים לפי </w:t>
      </w:r>
      <w:hyperlink r:id="rId10">
        <w:r>
          <w:rPr>
            <w:rStyle w:val="Hyperlink"/>
            <w:color w:val="0000FF"/>
            <w:u w:val="single"/>
            <w:rtl w:val="true"/>
          </w:rPr>
          <w:t>סעיף</w:t>
        </w:r>
        <w:r>
          <w:rPr>
            <w:rStyle w:val="Hyperlink"/>
            <w:color w:val="0000FF"/>
            <w:u w:val="single"/>
            <w:rtl w:val="true"/>
          </w:rPr>
          <w:t xml:space="preserve"> </w:t>
        </w:r>
        <w:r>
          <w:rPr>
            <w:rStyle w:val="Hyperlink"/>
            <w:color w:val="0000FF"/>
            <w:u w:val="single"/>
          </w:rPr>
          <w:t>348</w:t>
        </w:r>
        <w:r>
          <w:rPr>
            <w:rStyle w:val="Hyperlink"/>
            <w:color w:val="0000FF"/>
            <w:u w:val="single"/>
            <w:rtl w:val="true"/>
          </w:rPr>
          <w:t>(</w:t>
        </w:r>
        <w:r>
          <w:rPr>
            <w:rStyle w:val="Hyperlink"/>
            <w:color w:val="0000FF"/>
            <w:u w:val="single"/>
            <w:rtl w:val="true"/>
          </w:rPr>
          <w:t>ד</w:t>
        </w:r>
        <w:r>
          <w:rPr>
            <w:rStyle w:val="Hyperlink"/>
            <w:color w:val="0000FF"/>
            <w:u w:val="single"/>
            <w:rtl w:val="true"/>
          </w:rPr>
          <w:t>)(</w:t>
        </w:r>
        <w:r>
          <w:rPr>
            <w:rStyle w:val="Hyperlink"/>
            <w:color w:val="0000FF"/>
            <w:u w:val="single"/>
          </w:rPr>
          <w:t>1</w:t>
        </w:r>
        <w:r>
          <w:rPr>
            <w:rStyle w:val="Hyperlink"/>
            <w:color w:val="0000FF"/>
            <w:u w:val="single"/>
            <w:rtl w:val="true"/>
          </w:rPr>
          <w:t>)</w:t>
        </w:r>
      </w:hyperlink>
      <w:r>
        <w:rPr>
          <w:rtl w:val="true"/>
        </w:rPr>
        <w:t xml:space="preserve"> </w:t>
      </w:r>
      <w:r>
        <w:rPr>
          <w:rtl w:val="true"/>
        </w:rPr>
        <w:t>לחוק</w:t>
      </w:r>
      <w:r>
        <w:rPr>
          <w:rtl w:val="true"/>
        </w:rPr>
        <w:t xml:space="preserve">; </w:t>
      </w:r>
      <w:r>
        <w:rPr>
          <w:rtl w:val="true"/>
        </w:rPr>
        <w:t xml:space="preserve">והטרדה מינית לפי </w:t>
      </w:r>
      <w:hyperlink r:id="rId11">
        <w:r>
          <w:rPr>
            <w:rStyle w:val="Hyperlink"/>
            <w:color w:val="0000FF"/>
            <w:u w:val="single"/>
            <w:rtl w:val="true"/>
          </w:rPr>
          <w:t>סעיף</w:t>
        </w:r>
        <w:r>
          <w:rPr>
            <w:rStyle w:val="Hyperlink"/>
            <w:color w:val="0000FF"/>
            <w:u w:val="single"/>
            <w:rtl w:val="true"/>
          </w:rPr>
          <w:t xml:space="preserve"> </w:t>
        </w:r>
        <w:r>
          <w:rPr>
            <w:rStyle w:val="Hyperlink"/>
            <w:color w:val="0000FF"/>
            <w:u w:val="single"/>
          </w:rPr>
          <w:t>3</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Pr>
          <w:t>3</w:t>
        </w:r>
        <w:r>
          <w:rPr>
            <w:rStyle w:val="Hyperlink"/>
            <w:color w:val="0000FF"/>
            <w:u w:val="single"/>
            <w:rtl w:val="true"/>
          </w:rPr>
          <w:t>)</w:t>
        </w:r>
      </w:hyperlink>
      <w:r>
        <w:rPr>
          <w:rtl w:val="true"/>
        </w:rPr>
        <w:t xml:space="preserve"> </w:t>
      </w:r>
      <w:r>
        <w:rPr>
          <w:rtl w:val="true"/>
        </w:rPr>
        <w:t xml:space="preserve">בצירוף </w:t>
      </w:r>
      <w:hyperlink r:id="rId12">
        <w:r>
          <w:rPr>
            <w:rStyle w:val="Hyperlink"/>
            <w:color w:val="0000FF"/>
            <w:u w:val="single"/>
            <w:rtl w:val="true"/>
          </w:rPr>
          <w:t>סעיף</w:t>
        </w:r>
        <w:r>
          <w:rPr>
            <w:rStyle w:val="Hyperlink"/>
            <w:color w:val="0000FF"/>
            <w:u w:val="single"/>
            <w:rtl w:val="true"/>
          </w:rPr>
          <w:t xml:space="preserve"> </w:t>
        </w:r>
        <w:r>
          <w:rPr>
            <w:rStyle w:val="Hyperlink"/>
            <w:color w:val="0000FF"/>
            <w:u w:val="single"/>
          </w:rPr>
          <w:t>5</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ל</w:t>
      </w:r>
      <w:hyperlink r:id="rId13">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למניעת</w:t>
        </w:r>
        <w:r>
          <w:rPr>
            <w:rStyle w:val="Hyperlink"/>
            <w:color w:val="0000FF"/>
            <w:u w:val="single"/>
            <w:rtl w:val="true"/>
          </w:rPr>
          <w:t xml:space="preserve"> </w:t>
        </w:r>
        <w:r>
          <w:rPr>
            <w:rStyle w:val="Hyperlink"/>
            <w:color w:val="0000FF"/>
            <w:u w:val="single"/>
            <w:rtl w:val="true"/>
          </w:rPr>
          <w:t>הטרדה</w:t>
        </w:r>
        <w:r>
          <w:rPr>
            <w:rStyle w:val="Hyperlink"/>
            <w:color w:val="0000FF"/>
            <w:u w:val="single"/>
            <w:rtl w:val="true"/>
          </w:rPr>
          <w:t xml:space="preserve"> </w:t>
        </w:r>
        <w:r>
          <w:rPr>
            <w:rStyle w:val="Hyperlink"/>
            <w:color w:val="0000FF"/>
            <w:u w:val="single"/>
            <w:rtl w:val="true"/>
          </w:rPr>
          <w:t>מינית</w:t>
        </w:r>
      </w:hyperlink>
      <w:r>
        <w:rPr>
          <w:rtl w:val="true"/>
        </w:rPr>
        <w:t xml:space="preserve">, </w:t>
      </w:r>
      <w:r>
        <w:rPr>
          <w:rtl w:val="true"/>
        </w:rPr>
        <w:t>התשנ</w:t>
      </w:r>
      <w:r>
        <w:rPr>
          <w:rtl w:val="true"/>
        </w:rPr>
        <w:t>"</w:t>
      </w:r>
      <w:r>
        <w:rPr>
          <w:rtl w:val="true"/>
        </w:rPr>
        <w:t>ח</w:t>
      </w:r>
      <w:r>
        <w:rPr>
          <w:rtl w:val="true"/>
        </w:rPr>
        <w:t>-</w:t>
      </w:r>
      <w:r>
        <w:rPr/>
        <w:t>1998</w:t>
      </w:r>
      <w:r>
        <w:rPr>
          <w:rtl w:val="true"/>
        </w:rPr>
        <w:t xml:space="preserve">. </w:t>
      </w:r>
      <w:r>
        <w:rPr>
          <w:rtl w:val="true"/>
        </w:rPr>
        <w:t>הסדר הטיעון לא כלל הסכמה לעניין העונש</w:t>
      </w:r>
      <w:r>
        <w:rPr>
          <w:rtl w:val="true"/>
        </w:rPr>
        <w:t>.</w:t>
      </w:r>
    </w:p>
    <w:p>
      <w:pPr>
        <w:pStyle w:val="Ruller41"/>
        <w:ind w:end="0"/>
        <w:jc w:val="both"/>
        <w:rPr/>
      </w:pPr>
      <w:r>
        <w:rPr>
          <w:rtl w:val="true"/>
        </w:rPr>
      </w:r>
    </w:p>
    <w:p>
      <w:pPr>
        <w:pStyle w:val="Ruller41"/>
        <w:ind w:end="0"/>
        <w:jc w:val="both"/>
        <w:rPr/>
      </w:pPr>
      <w:r>
        <w:rPr>
          <w:rtl w:val="true"/>
        </w:rPr>
        <w:tab/>
      </w:r>
      <w:r>
        <w:rPr>
          <w:rtl w:val="true"/>
        </w:rPr>
        <w:t>במבוא</w:t>
      </w:r>
      <w:r>
        <w:rPr>
          <w:rFonts w:eastAsia="Arial TUR;Arial" w:cs="Arial TUR;Arial"/>
          <w:rtl w:val="true"/>
        </w:rPr>
        <w:t xml:space="preserve"> </w:t>
      </w:r>
      <w:r>
        <w:rPr>
          <w:rtl w:val="true"/>
        </w:rPr>
        <w:t>לכתב</w:t>
      </w:r>
      <w:r>
        <w:rPr>
          <w:rFonts w:eastAsia="Arial TUR;Arial" w:cs="Arial TUR;Arial"/>
          <w:rtl w:val="true"/>
        </w:rPr>
        <w:t xml:space="preserve"> </w:t>
      </w:r>
      <w:r>
        <w:rPr>
          <w:rtl w:val="true"/>
        </w:rPr>
        <w:t>האישום</w:t>
      </w:r>
      <w:r>
        <w:rPr>
          <w:rFonts w:eastAsia="Arial TUR;Arial" w:cs="Arial TUR;Arial"/>
          <w:rtl w:val="true"/>
        </w:rPr>
        <w:t xml:space="preserve"> </w:t>
      </w:r>
      <w:r>
        <w:rPr>
          <w:rtl w:val="true"/>
        </w:rPr>
        <w:t>המתוקן</w:t>
      </w:r>
      <w:r>
        <w:rPr>
          <w:rFonts w:eastAsia="Arial TUR;Arial" w:cs="Arial TUR;Arial"/>
          <w:rtl w:val="true"/>
        </w:rPr>
        <w:t xml:space="preserve"> </w:t>
      </w:r>
      <w:r>
        <w:rPr>
          <w:rtl w:val="true"/>
        </w:rPr>
        <w:t>מוסבר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המערער</w:t>
      </w:r>
      <w:r>
        <w:rPr>
          <w:rtl w:val="true"/>
        </w:rPr>
        <w:t xml:space="preserve">, </w:t>
      </w:r>
      <w:r>
        <w:rPr>
          <w:rtl w:val="true"/>
        </w:rPr>
        <w:t>יליד</w:t>
      </w:r>
      <w:r>
        <w:rPr>
          <w:rFonts w:eastAsia="Arial TUR;Arial" w:cs="Arial TUR;Arial"/>
          <w:rtl w:val="true"/>
        </w:rPr>
        <w:t xml:space="preserve"> </w:t>
      </w:r>
      <w:r>
        <w:rPr>
          <w:rtl w:val="true"/>
        </w:rPr>
        <w:t>שנת</w:t>
      </w:r>
      <w:r>
        <w:rPr>
          <w:rFonts w:eastAsia="Arial TUR;Arial" w:cs="Arial TUR;Arial"/>
          <w:rtl w:val="true"/>
        </w:rPr>
        <w:t xml:space="preserve"> </w:t>
      </w:r>
      <w:r>
        <w:rPr/>
        <w:t>1956</w:t>
      </w:r>
      <w:r>
        <w:rPr>
          <w:rtl w:val="true"/>
        </w:rPr>
        <w:t xml:space="preserve">, </w:t>
      </w:r>
      <w:r>
        <w:rPr>
          <w:rtl w:val="true"/>
        </w:rPr>
        <w:t>הכיר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מ</w:t>
      </w:r>
      <w:r>
        <w:rPr>
          <w:rtl w:val="true"/>
        </w:rPr>
        <w:t>.</w:t>
      </w:r>
      <w:r>
        <w:rPr>
          <w:rtl w:val="true"/>
        </w:rPr>
        <w:t>ד</w:t>
      </w:r>
      <w:r>
        <w:rPr>
          <w:rtl w:val="true"/>
        </w:rPr>
        <w:t xml:space="preserve">, </w:t>
      </w:r>
      <w:r>
        <w:rPr>
          <w:rtl w:val="true"/>
        </w:rPr>
        <w:t>צעירה</w:t>
      </w:r>
      <w:r>
        <w:rPr>
          <w:rFonts w:eastAsia="Arial TUR;Arial" w:cs="Arial TUR;Arial"/>
          <w:rtl w:val="true"/>
        </w:rPr>
        <w:t xml:space="preserve"> </w:t>
      </w:r>
      <w:r>
        <w:rPr>
          <w:rtl w:val="true"/>
        </w:rPr>
        <w:t>ילידת</w:t>
      </w:r>
      <w:r>
        <w:rPr>
          <w:rFonts w:eastAsia="Arial TUR;Arial" w:cs="Arial TUR;Arial"/>
          <w:rtl w:val="true"/>
        </w:rPr>
        <w:t xml:space="preserve"> </w:t>
      </w:r>
      <w:r>
        <w:rPr>
          <w:rtl w:val="true"/>
        </w:rPr>
        <w:t>שנת</w:t>
      </w:r>
      <w:r>
        <w:rPr>
          <w:rFonts w:eastAsia="Arial TUR;Arial" w:cs="Arial TUR;Arial"/>
          <w:rtl w:val="true"/>
        </w:rPr>
        <w:t xml:space="preserve"> </w:t>
      </w:r>
      <w:r>
        <w:rPr/>
        <w:t>1995</w:t>
      </w:r>
      <w:r>
        <w:rPr>
          <w:rtl w:val="true"/>
        </w:rPr>
        <w:t xml:space="preserve"> (</w:t>
      </w:r>
      <w:r>
        <w:rPr>
          <w:rtl w:val="true"/>
        </w:rPr>
        <w:t>להלן</w:t>
      </w:r>
      <w:r>
        <w:rPr>
          <w:rtl w:val="true"/>
        </w:rPr>
        <w:t xml:space="preserve">: </w:t>
      </w:r>
      <w:r>
        <w:rPr>
          <w:rFonts w:ascii="Century" w:hAnsi="Century" w:cs="Miriam"/>
          <w:b/>
          <w:b/>
          <w:spacing w:val="0"/>
          <w:szCs w:val="24"/>
          <w:rtl w:val="true"/>
        </w:rPr>
        <w:t>המתלוננת</w:t>
      </w:r>
      <w:r>
        <w:rPr>
          <w:rtl w:val="true"/>
        </w:rPr>
        <w:t xml:space="preserve">), </w:t>
      </w:r>
      <w:r>
        <w:rPr>
          <w:rtl w:val="true"/>
        </w:rPr>
        <w:t>בעת</w:t>
      </w:r>
      <w:r>
        <w:rPr>
          <w:rFonts w:eastAsia="Arial TUR;Arial" w:cs="Arial TUR;Arial"/>
          <w:rtl w:val="true"/>
        </w:rPr>
        <w:t xml:space="preserve"> </w:t>
      </w:r>
      <w:r>
        <w:rPr>
          <w:rtl w:val="true"/>
        </w:rPr>
        <w:t>ששהתה</w:t>
      </w:r>
      <w:r>
        <w:rPr>
          <w:rFonts w:eastAsia="Arial TUR;Arial" w:cs="Arial TUR;Arial"/>
          <w:rtl w:val="true"/>
        </w:rPr>
        <w:t xml:space="preserve"> </w:t>
      </w:r>
      <w:r>
        <w:rPr>
          <w:rtl w:val="true"/>
        </w:rPr>
        <w:t>בבית</w:t>
      </w:r>
      <w:r>
        <w:rPr>
          <w:rFonts w:eastAsia="Arial TUR;Arial" w:cs="Arial TUR;Arial"/>
          <w:rtl w:val="true"/>
        </w:rPr>
        <w:t xml:space="preserve"> </w:t>
      </w:r>
      <w:r>
        <w:rPr>
          <w:rtl w:val="true"/>
        </w:rPr>
        <w:t>סבתהּ</w:t>
      </w:r>
      <w:r>
        <w:rPr>
          <w:rFonts w:eastAsia="Arial TUR;Arial" w:cs="Arial TUR;Arial"/>
          <w:rtl w:val="true"/>
        </w:rPr>
        <w:t xml:space="preserve"> </w:t>
      </w:r>
      <w:r>
        <w:rPr>
          <w:rtl w:val="true"/>
        </w:rPr>
        <w:t>שגרה</w:t>
      </w:r>
      <w:r>
        <w:rPr>
          <w:rFonts w:eastAsia="Arial TUR;Arial" w:cs="Arial TUR;Arial"/>
          <w:rtl w:val="true"/>
        </w:rPr>
        <w:t xml:space="preserve"> </w:t>
      </w:r>
      <w:r>
        <w:rPr>
          <w:rtl w:val="true"/>
        </w:rPr>
        <w:t>בשכנות</w:t>
      </w:r>
      <w:r>
        <w:rPr>
          <w:rFonts w:eastAsia="Arial TUR;Arial" w:cs="Arial TUR;Arial"/>
          <w:rtl w:val="true"/>
        </w:rPr>
        <w:t xml:space="preserve"> </w:t>
      </w:r>
      <w:r>
        <w:rPr>
          <w:rtl w:val="true"/>
        </w:rPr>
        <w:t>לבית</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במהלך</w:t>
      </w:r>
      <w:r>
        <w:rPr>
          <w:rFonts w:eastAsia="Arial TUR;Arial" w:cs="Arial TUR;Arial"/>
          <w:rtl w:val="true"/>
        </w:rPr>
        <w:t xml:space="preserve"> </w:t>
      </w:r>
      <w:r>
        <w:rPr>
          <w:rtl w:val="true"/>
        </w:rPr>
        <w:t>חופשותיה</w:t>
      </w:r>
      <w:r>
        <w:rPr>
          <w:rFonts w:eastAsia="Arial TUR;Arial" w:cs="Arial TUR;Arial"/>
          <w:rtl w:val="true"/>
        </w:rPr>
        <w:t xml:space="preserve"> </w:t>
      </w:r>
      <w:r>
        <w:rPr>
          <w:rtl w:val="true"/>
        </w:rPr>
        <w:t>מהפנימייה</w:t>
      </w:r>
      <w:r>
        <w:rPr>
          <w:rFonts w:eastAsia="Arial TUR;Arial" w:cs="Arial TUR;Arial"/>
          <w:rtl w:val="true"/>
        </w:rPr>
        <w:t xml:space="preserve"> </w:t>
      </w:r>
      <w:r>
        <w:rPr>
          <w:rtl w:val="true"/>
        </w:rPr>
        <w:t>בה</w:t>
      </w:r>
      <w:r>
        <w:rPr>
          <w:rFonts w:eastAsia="Arial TUR;Arial" w:cs="Arial TUR;Arial"/>
          <w:rtl w:val="true"/>
        </w:rPr>
        <w:t xml:space="preserve"> </w:t>
      </w:r>
      <w:r>
        <w:rPr>
          <w:rtl w:val="true"/>
        </w:rPr>
        <w:t>למדה</w:t>
      </w:r>
      <w:r>
        <w:rPr>
          <w:rFonts w:eastAsia="Arial TUR;Arial" w:cs="Arial TUR;Arial"/>
          <w:rtl w:val="true"/>
        </w:rPr>
        <w:t xml:space="preserve"> </w:t>
      </w:r>
      <w:r>
        <w:rPr>
          <w:rtl w:val="true"/>
        </w:rPr>
        <w:t>מאז</w:t>
      </w:r>
      <w:r>
        <w:rPr>
          <w:rFonts w:eastAsia="Arial TUR;Arial" w:cs="Arial TUR;Arial"/>
          <w:rtl w:val="true"/>
        </w:rPr>
        <w:t xml:space="preserve"> </w:t>
      </w:r>
      <w:r>
        <w:rPr>
          <w:rtl w:val="true"/>
        </w:rPr>
        <w:t>היותה</w:t>
      </w:r>
      <w:r>
        <w:rPr>
          <w:rFonts w:eastAsia="Arial TUR;Arial" w:cs="Arial TUR;Arial"/>
          <w:rtl w:val="true"/>
        </w:rPr>
        <w:t xml:space="preserve"> </w:t>
      </w:r>
      <w:r>
        <w:rPr>
          <w:rtl w:val="true"/>
        </w:rPr>
        <w:t>כבת</w:t>
      </w:r>
      <w:r>
        <w:rPr>
          <w:rFonts w:eastAsia="Arial TUR;Arial" w:cs="Arial TUR;Arial"/>
          <w:rtl w:val="true"/>
        </w:rPr>
        <w:t xml:space="preserve"> </w:t>
      </w:r>
      <w:r>
        <w:rPr/>
        <w:t>8</w:t>
      </w:r>
      <w:r>
        <w:rPr>
          <w:rtl w:val="true"/>
        </w:rPr>
        <w:t xml:space="preserve"> </w:t>
      </w:r>
      <w:r>
        <w:rPr>
          <w:rtl w:val="true"/>
        </w:rPr>
        <w:t>שנים</w:t>
      </w:r>
      <w:r>
        <w:rPr>
          <w:rtl w:val="true"/>
        </w:rPr>
        <w:t>.</w:t>
      </w:r>
    </w:p>
    <w:p>
      <w:pPr>
        <w:pStyle w:val="Ruller41"/>
        <w:ind w:end="0"/>
        <w:jc w:val="both"/>
        <w:rPr/>
      </w:pPr>
      <w:r>
        <w:rPr>
          <w:rtl w:val="true"/>
        </w:rPr>
      </w:r>
    </w:p>
    <w:p>
      <w:pPr>
        <w:pStyle w:val="Ruller41"/>
        <w:ind w:end="0"/>
        <w:jc w:val="both"/>
        <w:rPr/>
      </w:pPr>
      <w:r>
        <w:rPr>
          <w:rtl w:val="true"/>
        </w:rPr>
        <w:tab/>
      </w:r>
      <w:r>
        <w:rPr>
          <w:rtl w:val="true"/>
        </w:rPr>
        <w:t>על</w:t>
      </w:r>
      <w:r>
        <w:rPr>
          <w:rFonts w:eastAsia="Arial TUR;Arial" w:cs="Arial TUR;Arial"/>
          <w:rtl w:val="true"/>
        </w:rPr>
        <w:t xml:space="preserve"> </w:t>
      </w:r>
      <w:r>
        <w:rPr>
          <w:rtl w:val="true"/>
        </w:rPr>
        <w:t>פי</w:t>
      </w:r>
      <w:r>
        <w:rPr>
          <w:rFonts w:eastAsia="Arial TUR;Arial" w:cs="Arial TUR;Arial"/>
          <w:rtl w:val="true"/>
        </w:rPr>
        <w:t xml:space="preserve"> </w:t>
      </w:r>
      <w:r>
        <w:rPr>
          <w:rtl w:val="true"/>
        </w:rPr>
        <w:t>עובדות</w:t>
      </w:r>
      <w:r>
        <w:rPr>
          <w:rFonts w:eastAsia="Arial TUR;Arial" w:cs="Arial TUR;Arial"/>
          <w:rtl w:val="true"/>
        </w:rPr>
        <w:t xml:space="preserve"> </w:t>
      </w:r>
      <w:r>
        <w:rPr>
          <w:rtl w:val="true"/>
        </w:rPr>
        <w:t>כתב</w:t>
      </w:r>
      <w:r>
        <w:rPr>
          <w:rFonts w:eastAsia="Arial TUR;Arial" w:cs="Arial TUR;Arial"/>
          <w:rtl w:val="true"/>
        </w:rPr>
        <w:t xml:space="preserve"> </w:t>
      </w:r>
      <w:r>
        <w:rPr>
          <w:rtl w:val="true"/>
        </w:rPr>
        <w:t>האישום</w:t>
      </w:r>
      <w:r>
        <w:rPr>
          <w:rFonts w:eastAsia="Arial TUR;Arial" w:cs="Arial TUR;Arial"/>
          <w:rtl w:val="true"/>
        </w:rPr>
        <w:t xml:space="preserve"> </w:t>
      </w:r>
      <w:r>
        <w:rPr>
          <w:rtl w:val="true"/>
        </w:rPr>
        <w:t>המתוקן</w:t>
      </w:r>
      <w:r>
        <w:rPr>
          <w:rtl w:val="true"/>
        </w:rPr>
        <w:t xml:space="preserve">, </w:t>
      </w:r>
      <w:r>
        <w:rPr>
          <w:rtl w:val="true"/>
        </w:rPr>
        <w:t>במספר</w:t>
      </w:r>
      <w:r>
        <w:rPr>
          <w:rFonts w:eastAsia="Arial TUR;Arial" w:cs="Arial TUR;Arial"/>
          <w:rtl w:val="true"/>
        </w:rPr>
        <w:t xml:space="preserve"> </w:t>
      </w:r>
      <w:r>
        <w:rPr>
          <w:rtl w:val="true"/>
        </w:rPr>
        <w:t>הזדמנויות</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השנים</w:t>
      </w:r>
      <w:r>
        <w:rPr>
          <w:rFonts w:eastAsia="Arial TUR;Arial" w:cs="Arial TUR;Arial"/>
          <w:rtl w:val="true"/>
        </w:rPr>
        <w:t xml:space="preserve"> </w:t>
      </w:r>
      <w:r>
        <w:rPr/>
        <w:t>2011-2010</w:t>
      </w:r>
      <w:r>
        <w:rPr>
          <w:rtl w:val="true"/>
        </w:rPr>
        <w:t xml:space="preserve">, </w:t>
      </w:r>
      <w:r>
        <w:rPr>
          <w:rtl w:val="true"/>
        </w:rPr>
        <w:t>כאשר</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הייתה</w:t>
      </w:r>
      <w:r>
        <w:rPr>
          <w:rFonts w:eastAsia="Arial TUR;Arial" w:cs="Arial TUR;Arial"/>
          <w:rtl w:val="true"/>
        </w:rPr>
        <w:t xml:space="preserve"> </w:t>
      </w:r>
      <w:r>
        <w:rPr>
          <w:rtl w:val="true"/>
        </w:rPr>
        <w:t>כבת</w:t>
      </w:r>
      <w:r>
        <w:rPr>
          <w:rFonts w:eastAsia="Arial TUR;Arial" w:cs="Arial TUR;Arial"/>
          <w:rtl w:val="true"/>
        </w:rPr>
        <w:t xml:space="preserve"> </w:t>
      </w:r>
      <w:r>
        <w:rPr/>
        <w:t>15</w:t>
      </w:r>
      <w:r>
        <w:rPr>
          <w:rtl w:val="true"/>
        </w:rPr>
        <w:t xml:space="preserve"> </w:t>
      </w:r>
      <w:r>
        <w:rPr>
          <w:rtl w:val="true"/>
        </w:rPr>
        <w:t>וחצי</w:t>
      </w:r>
      <w:r>
        <w:rPr>
          <w:rFonts w:eastAsia="Arial TUR;Arial" w:cs="Arial TUR;Arial"/>
          <w:rtl w:val="true"/>
        </w:rPr>
        <w:t xml:space="preserve"> </w:t>
      </w:r>
      <w:r>
        <w:rPr>
          <w:rtl w:val="true"/>
        </w:rPr>
        <w:t>שנים</w:t>
      </w:r>
      <w:r>
        <w:rPr>
          <w:rtl w:val="true"/>
        </w:rPr>
        <w:t xml:space="preserve">, </w:t>
      </w:r>
      <w:r>
        <w:rPr>
          <w:rtl w:val="true"/>
        </w:rPr>
        <w:t>נהג</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לתת</w:t>
      </w:r>
      <w:r>
        <w:rPr>
          <w:rFonts w:eastAsia="Arial TUR;Arial" w:cs="Arial TUR;Arial"/>
          <w:rtl w:val="true"/>
        </w:rPr>
        <w:t xml:space="preserve"> </w:t>
      </w:r>
      <w:r>
        <w:rPr>
          <w:rtl w:val="true"/>
        </w:rPr>
        <w:t>לה</w:t>
      </w:r>
      <w:r>
        <w:rPr>
          <w:rFonts w:eastAsia="Arial TUR;Arial" w:cs="Arial TUR;Arial"/>
          <w:rtl w:val="true"/>
        </w:rPr>
        <w:t xml:space="preserve"> </w:t>
      </w:r>
      <w:r>
        <w:rPr>
          <w:rtl w:val="true"/>
        </w:rPr>
        <w:t>כסף</w:t>
      </w:r>
      <w:r>
        <w:rPr>
          <w:rFonts w:eastAsia="Arial TUR;Arial" w:cs="Arial TUR;Arial"/>
          <w:rtl w:val="true"/>
        </w:rPr>
        <w:t xml:space="preserve"> </w:t>
      </w:r>
      <w:r>
        <w:rPr>
          <w:rtl w:val="true"/>
        </w:rPr>
        <w:t>וסיגריות</w:t>
      </w:r>
      <w:r>
        <w:rPr>
          <w:rFonts w:eastAsia="Arial TUR;Arial" w:cs="Arial TUR;Arial"/>
          <w:rtl w:val="true"/>
        </w:rPr>
        <w:t xml:space="preserve"> </w:t>
      </w:r>
      <w:r>
        <w:rPr>
          <w:rtl w:val="true"/>
        </w:rPr>
        <w:t>בעת</w:t>
      </w:r>
      <w:r>
        <w:rPr>
          <w:rFonts w:eastAsia="Arial TUR;Arial" w:cs="Arial TUR;Arial"/>
          <w:rtl w:val="true"/>
        </w:rPr>
        <w:t xml:space="preserve"> </w:t>
      </w:r>
      <w:r>
        <w:rPr>
          <w:rtl w:val="true"/>
        </w:rPr>
        <w:t>ביקוריה</w:t>
      </w:r>
      <w:r>
        <w:rPr>
          <w:rFonts w:eastAsia="Arial TUR;Arial" w:cs="Arial TUR;Arial"/>
          <w:rtl w:val="true"/>
        </w:rPr>
        <w:t xml:space="preserve"> </w:t>
      </w:r>
      <w:r>
        <w:rPr>
          <w:rtl w:val="true"/>
        </w:rPr>
        <w:t>בבית</w:t>
      </w:r>
      <w:r>
        <w:rPr>
          <w:rFonts w:eastAsia="Arial TUR;Arial" w:cs="Arial TUR;Arial"/>
          <w:rtl w:val="true"/>
        </w:rPr>
        <w:t xml:space="preserve"> </w:t>
      </w:r>
      <w:r>
        <w:rPr>
          <w:rtl w:val="true"/>
        </w:rPr>
        <w:t>סבתהּ</w:t>
      </w:r>
      <w:r>
        <w:rPr>
          <w:rtl w:val="true"/>
        </w:rPr>
        <w:t xml:space="preserve">, </w:t>
      </w:r>
      <w:r>
        <w:rPr>
          <w:rtl w:val="true"/>
        </w:rPr>
        <w:t>כאשר</w:t>
      </w:r>
      <w:r>
        <w:rPr>
          <w:rFonts w:eastAsia="Arial TUR;Arial" w:cs="Arial TUR;Arial"/>
          <w:rtl w:val="true"/>
        </w:rPr>
        <w:t xml:space="preserve"> </w:t>
      </w:r>
      <w:r>
        <w:rPr>
          <w:rtl w:val="true"/>
        </w:rPr>
        <w:t>באחת</w:t>
      </w:r>
      <w:r>
        <w:rPr>
          <w:rFonts w:eastAsia="Arial TUR;Arial" w:cs="Arial TUR;Arial"/>
          <w:rtl w:val="true"/>
        </w:rPr>
        <w:t xml:space="preserve"> </w:t>
      </w:r>
      <w:r>
        <w:rPr>
          <w:rtl w:val="true"/>
        </w:rPr>
        <w:t>מההזדמנויות</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והמתלוננת</w:t>
      </w:r>
      <w:r>
        <w:rPr>
          <w:rFonts w:eastAsia="Arial TUR;Arial" w:cs="Arial TUR;Arial"/>
          <w:rtl w:val="true"/>
        </w:rPr>
        <w:t xml:space="preserve"> </w:t>
      </w:r>
      <w:r>
        <w:rPr>
          <w:rtl w:val="true"/>
        </w:rPr>
        <w:t>התחבקו</w:t>
      </w:r>
      <w:r>
        <w:rPr>
          <w:rFonts w:eastAsia="Arial TUR;Arial" w:cs="Arial TUR;Arial"/>
          <w:rtl w:val="true"/>
        </w:rPr>
        <w:t xml:space="preserve"> </w:t>
      </w:r>
      <w:r>
        <w:rPr>
          <w:rtl w:val="true"/>
        </w:rPr>
        <w:t>והתנשקו</w:t>
      </w:r>
      <w:r>
        <w:rPr>
          <w:rFonts w:eastAsia="Arial TUR;Arial" w:cs="Arial TUR;Arial"/>
          <w:rtl w:val="true"/>
        </w:rPr>
        <w:t xml:space="preserve"> </w:t>
      </w:r>
      <w:r>
        <w:rPr>
          <w:rtl w:val="true"/>
        </w:rPr>
        <w:t>בעודם</w:t>
      </w:r>
      <w:r>
        <w:rPr>
          <w:rFonts w:eastAsia="Arial TUR;Arial" w:cs="Arial TUR;Arial"/>
          <w:rtl w:val="true"/>
        </w:rPr>
        <w:t xml:space="preserve"> </w:t>
      </w:r>
      <w:r>
        <w:rPr>
          <w:rtl w:val="true"/>
        </w:rPr>
        <w:t>ערומים</w:t>
      </w:r>
      <w:r>
        <w:rPr>
          <w:rtl w:val="true"/>
        </w:rPr>
        <w:t xml:space="preserve">. </w:t>
      </w:r>
      <w:r>
        <w:rPr>
          <w:rtl w:val="true"/>
        </w:rPr>
        <w:t>בהמשך</w:t>
      </w:r>
      <w:r>
        <w:rPr>
          <w:rFonts w:eastAsia="Arial TUR;Arial" w:cs="Arial TUR;Arial"/>
          <w:rtl w:val="true"/>
        </w:rPr>
        <w:t xml:space="preserve"> </w:t>
      </w:r>
      <w:r>
        <w:rPr>
          <w:rtl w:val="true"/>
        </w:rPr>
        <w:t>לכך</w:t>
      </w:r>
      <w:r>
        <w:rPr>
          <w:rtl w:val="true"/>
        </w:rPr>
        <w:t xml:space="preserve">, </w:t>
      </w:r>
      <w:r>
        <w:rPr>
          <w:rtl w:val="true"/>
        </w:rPr>
        <w:t>הציע</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לבנות</w:t>
      </w:r>
      <w:r>
        <w:rPr>
          <w:rFonts w:eastAsia="Arial TUR;Arial" w:cs="Arial TUR;Arial"/>
          <w:rtl w:val="true"/>
        </w:rPr>
        <w:t xml:space="preserve"> </w:t>
      </w:r>
      <w:r>
        <w:rPr>
          <w:rtl w:val="true"/>
        </w:rPr>
        <w:t>עבור</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ארון</w:t>
      </w:r>
      <w:r>
        <w:rPr>
          <w:rtl w:val="true"/>
        </w:rPr>
        <w:t xml:space="preserve">, </w:t>
      </w:r>
      <w:r>
        <w:rPr>
          <w:rtl w:val="true"/>
        </w:rPr>
        <w:t>והיא</w:t>
      </w:r>
      <w:r>
        <w:rPr>
          <w:rFonts w:eastAsia="Arial TUR;Arial" w:cs="Arial TUR;Arial"/>
          <w:rtl w:val="true"/>
        </w:rPr>
        <w:t xml:space="preserve"> </w:t>
      </w:r>
      <w:r>
        <w:rPr>
          <w:rtl w:val="true"/>
        </w:rPr>
        <w:t>הסכימה</w:t>
      </w:r>
      <w:r>
        <w:rPr>
          <w:rtl w:val="true"/>
        </w:rPr>
        <w:t xml:space="preserve">. </w:t>
      </w:r>
      <w:r>
        <w:rPr>
          <w:rtl w:val="true"/>
        </w:rPr>
        <w:t>במהלך</w:t>
      </w:r>
      <w:r>
        <w:rPr>
          <w:rFonts w:eastAsia="Arial TUR;Arial" w:cs="Arial TUR;Arial"/>
          <w:rtl w:val="true"/>
        </w:rPr>
        <w:t xml:space="preserve"> </w:t>
      </w:r>
      <w:r>
        <w:rPr>
          <w:rtl w:val="true"/>
        </w:rPr>
        <w:t>שנת</w:t>
      </w:r>
      <w:r>
        <w:rPr>
          <w:rFonts w:eastAsia="Arial TUR;Arial" w:cs="Arial TUR;Arial"/>
          <w:rtl w:val="true"/>
        </w:rPr>
        <w:t xml:space="preserve"> </w:t>
      </w:r>
      <w:r>
        <w:rPr/>
        <w:t>2011</w:t>
      </w:r>
      <w:r>
        <w:rPr>
          <w:rtl w:val="true"/>
        </w:rPr>
        <w:t xml:space="preserve">, </w:t>
      </w:r>
      <w:r>
        <w:rPr>
          <w:rtl w:val="true"/>
        </w:rPr>
        <w:t>בהיות</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כבת</w:t>
      </w:r>
      <w:r>
        <w:rPr>
          <w:rFonts w:eastAsia="Arial TUR;Arial" w:cs="Arial TUR;Arial"/>
          <w:rtl w:val="true"/>
        </w:rPr>
        <w:t xml:space="preserve"> </w:t>
      </w:r>
      <w:r>
        <w:rPr/>
        <w:t>15</w:t>
      </w:r>
      <w:r>
        <w:rPr>
          <w:rtl w:val="true"/>
        </w:rPr>
        <w:t xml:space="preserve"> </w:t>
      </w:r>
      <w:r>
        <w:rPr>
          <w:rtl w:val="true"/>
        </w:rPr>
        <w:t>שנים</w:t>
      </w:r>
      <w:r>
        <w:rPr>
          <w:rFonts w:eastAsia="Arial TUR;Arial" w:cs="Arial TUR;Arial"/>
          <w:rtl w:val="true"/>
        </w:rPr>
        <w:t xml:space="preserve"> </w:t>
      </w:r>
      <w:r>
        <w:rPr>
          <w:rtl w:val="true"/>
        </w:rPr>
        <w:t>ו</w:t>
      </w:r>
      <w:r>
        <w:rPr>
          <w:rtl w:val="true"/>
        </w:rPr>
        <w:t>-</w:t>
      </w:r>
      <w:r>
        <w:rPr/>
        <w:t>10</w:t>
      </w:r>
      <w:r>
        <w:rPr>
          <w:rtl w:val="true"/>
        </w:rPr>
        <w:t xml:space="preserve"> </w:t>
      </w:r>
      <w:r>
        <w:rPr>
          <w:rtl w:val="true"/>
        </w:rPr>
        <w:t>חודשים</w:t>
      </w:r>
      <w:r>
        <w:rPr>
          <w:rtl w:val="true"/>
        </w:rPr>
        <w:t xml:space="preserve">, </w:t>
      </w:r>
      <w:r>
        <w:rPr>
          <w:rtl w:val="true"/>
        </w:rPr>
        <w:t>אמר</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למתלוננת</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ארון</w:t>
      </w:r>
      <w:r>
        <w:rPr>
          <w:rFonts w:eastAsia="Arial TUR;Arial" w:cs="Arial TUR;Arial"/>
          <w:rtl w:val="true"/>
        </w:rPr>
        <w:t xml:space="preserve"> </w:t>
      </w:r>
      <w:r>
        <w:rPr>
          <w:rtl w:val="true"/>
        </w:rPr>
        <w:t>שהכין</w:t>
      </w:r>
      <w:r>
        <w:rPr>
          <w:rFonts w:eastAsia="Arial TUR;Arial" w:cs="Arial TUR;Arial"/>
          <w:rtl w:val="true"/>
        </w:rPr>
        <w:t xml:space="preserve"> </w:t>
      </w:r>
      <w:r>
        <w:rPr>
          <w:rtl w:val="true"/>
        </w:rPr>
        <w:t>עבורה</w:t>
      </w:r>
      <w:r>
        <w:rPr>
          <w:rFonts w:eastAsia="Arial TUR;Arial" w:cs="Arial TUR;Arial"/>
          <w:rtl w:val="true"/>
        </w:rPr>
        <w:t xml:space="preserve"> </w:t>
      </w:r>
      <w:r>
        <w:rPr>
          <w:rtl w:val="true"/>
        </w:rPr>
        <w:t>כמעט</w:t>
      </w:r>
      <w:r>
        <w:rPr>
          <w:rFonts w:eastAsia="Arial TUR;Arial" w:cs="Arial TUR;Arial"/>
          <w:rtl w:val="true"/>
        </w:rPr>
        <w:t xml:space="preserve"> </w:t>
      </w:r>
      <w:r>
        <w:rPr>
          <w:rtl w:val="true"/>
        </w:rPr>
        <w:t>מוכן</w:t>
      </w:r>
      <w:r>
        <w:rPr>
          <w:rFonts w:eastAsia="Arial TUR;Arial" w:cs="Arial TUR;Arial"/>
          <w:rtl w:val="true"/>
        </w:rPr>
        <w:t xml:space="preserve"> </w:t>
      </w:r>
      <w:r>
        <w:rPr>
          <w:rtl w:val="true"/>
        </w:rPr>
        <w:t>ושהיא</w:t>
      </w:r>
      <w:r>
        <w:rPr>
          <w:rFonts w:eastAsia="Arial TUR;Arial" w:cs="Arial TUR;Arial"/>
          <w:rtl w:val="true"/>
        </w:rPr>
        <w:t xml:space="preserve"> </w:t>
      </w:r>
      <w:r>
        <w:rPr>
          <w:rtl w:val="true"/>
        </w:rPr>
        <w:t>תתלווה</w:t>
      </w:r>
      <w:r>
        <w:rPr>
          <w:rFonts w:eastAsia="Arial TUR;Arial" w:cs="Arial TUR;Arial"/>
          <w:rtl w:val="true"/>
        </w:rPr>
        <w:t xml:space="preserve"> </w:t>
      </w:r>
      <w:r>
        <w:rPr>
          <w:rtl w:val="true"/>
        </w:rPr>
        <w:t>אליו</w:t>
      </w:r>
      <w:r>
        <w:rPr>
          <w:rFonts w:eastAsia="Arial TUR;Arial" w:cs="Arial TUR;Arial"/>
          <w:rtl w:val="true"/>
        </w:rPr>
        <w:t xml:space="preserve"> </w:t>
      </w:r>
      <w:r>
        <w:rPr>
          <w:rtl w:val="true"/>
        </w:rPr>
        <w:t>לנגרייה</w:t>
      </w:r>
      <w:r>
        <w:rPr>
          <w:rFonts w:eastAsia="Arial TUR;Arial" w:cs="Arial TUR;Arial"/>
          <w:rtl w:val="true"/>
        </w:rPr>
        <w:t xml:space="preserve"> </w:t>
      </w:r>
      <w:r>
        <w:rPr>
          <w:rtl w:val="true"/>
        </w:rPr>
        <w:t>שלו</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לראותו</w:t>
      </w:r>
      <w:r>
        <w:rPr>
          <w:rtl w:val="true"/>
        </w:rPr>
        <w:t xml:space="preserve">. </w:t>
      </w:r>
      <w:r>
        <w:rPr>
          <w:rtl w:val="true"/>
        </w:rPr>
        <w:t>בעודם</w:t>
      </w:r>
      <w:r>
        <w:rPr>
          <w:rFonts w:eastAsia="Arial TUR;Arial" w:cs="Arial TUR;Arial"/>
          <w:rtl w:val="true"/>
        </w:rPr>
        <w:t xml:space="preserve"> </w:t>
      </w:r>
      <w:r>
        <w:rPr>
          <w:rtl w:val="true"/>
        </w:rPr>
        <w:t>בנגרייה</w:t>
      </w:r>
      <w:r>
        <w:rPr>
          <w:rtl w:val="true"/>
        </w:rPr>
        <w:t xml:space="preserve">, </w:t>
      </w:r>
      <w:r>
        <w:rPr>
          <w:rtl w:val="true"/>
        </w:rPr>
        <w:t>נישק</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ואמר</w:t>
      </w:r>
      <w:r>
        <w:rPr>
          <w:rFonts w:eastAsia="Arial TUR;Arial" w:cs="Arial TUR;Arial"/>
          <w:rtl w:val="true"/>
        </w:rPr>
        <w:t xml:space="preserve"> </w:t>
      </w:r>
      <w:r>
        <w:rPr>
          <w:rtl w:val="true"/>
        </w:rPr>
        <w:t>לה</w:t>
      </w:r>
      <w:r>
        <w:rPr>
          <w:rFonts w:eastAsia="Arial TUR;Arial" w:cs="Arial TUR;Arial"/>
          <w:rtl w:val="true"/>
        </w:rPr>
        <w:t xml:space="preserve"> </w:t>
      </w:r>
      <w:r>
        <w:rPr>
          <w:rtl w:val="true"/>
        </w:rPr>
        <w:t>שזה</w:t>
      </w:r>
      <w:r>
        <w:rPr>
          <w:rFonts w:eastAsia="Arial TUR;Arial" w:cs="Arial TUR;Arial"/>
          <w:rtl w:val="true"/>
        </w:rPr>
        <w:t xml:space="preserve"> </w:t>
      </w:r>
      <w:r>
        <w:rPr>
          <w:rtl w:val="true"/>
        </w:rPr>
        <w:t>יהיה</w:t>
      </w:r>
      <w:r>
        <w:rPr>
          <w:rFonts w:eastAsia="Arial TUR;Arial" w:cs="Arial TUR;Arial"/>
          <w:rtl w:val="true"/>
        </w:rPr>
        <w:t xml:space="preserve"> </w:t>
      </w:r>
      <w:r>
        <w:rPr>
          <w:rtl w:val="true"/>
        </w:rPr>
        <w:t>הסוד</w:t>
      </w:r>
      <w:r>
        <w:rPr>
          <w:rFonts w:eastAsia="Arial TUR;Arial" w:cs="Arial TUR;Arial"/>
          <w:rtl w:val="true"/>
        </w:rPr>
        <w:t xml:space="preserve"> </w:t>
      </w:r>
      <w:r>
        <w:rPr>
          <w:rtl w:val="true"/>
        </w:rPr>
        <w:t>שלהם</w:t>
      </w:r>
      <w:r>
        <w:rPr>
          <w:rtl w:val="true"/>
        </w:rPr>
        <w:t xml:space="preserve">. </w:t>
      </w:r>
      <w:r>
        <w:rPr>
          <w:rtl w:val="true"/>
        </w:rPr>
        <w:t>המערער</w:t>
      </w:r>
      <w:r>
        <w:rPr>
          <w:rFonts w:eastAsia="Arial TUR;Arial" w:cs="Arial TUR;Arial"/>
          <w:rtl w:val="true"/>
        </w:rPr>
        <w:t xml:space="preserve"> </w:t>
      </w:r>
      <w:r>
        <w:rPr>
          <w:rtl w:val="true"/>
        </w:rPr>
        <w:t>התפשט</w:t>
      </w:r>
      <w:r>
        <w:rPr>
          <w:rtl w:val="true"/>
        </w:rPr>
        <w:t xml:space="preserve">, </w:t>
      </w:r>
      <w:r>
        <w:rPr>
          <w:rtl w:val="true"/>
        </w:rPr>
        <w:t>הפשיט</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והחדיר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איבר</w:t>
      </w:r>
      <w:r>
        <w:rPr>
          <w:rFonts w:eastAsia="Arial TUR;Arial" w:cs="Arial TUR;Arial"/>
          <w:rtl w:val="true"/>
        </w:rPr>
        <w:t xml:space="preserve"> </w:t>
      </w:r>
      <w:r>
        <w:rPr>
          <w:rtl w:val="true"/>
        </w:rPr>
        <w:t>מינו</w:t>
      </w:r>
      <w:r>
        <w:rPr>
          <w:rFonts w:eastAsia="Arial TUR;Arial" w:cs="Arial TUR;Arial"/>
          <w:rtl w:val="true"/>
        </w:rPr>
        <w:t xml:space="preserve"> </w:t>
      </w:r>
      <w:r>
        <w:rPr>
          <w:rtl w:val="true"/>
        </w:rPr>
        <w:t>לאיבר</w:t>
      </w:r>
      <w:r>
        <w:rPr>
          <w:rFonts w:eastAsia="Arial TUR;Arial" w:cs="Arial TUR;Arial"/>
          <w:rtl w:val="true"/>
        </w:rPr>
        <w:t xml:space="preserve"> </w:t>
      </w:r>
      <w:r>
        <w:rPr>
          <w:rtl w:val="true"/>
        </w:rPr>
        <w:t>מינה</w:t>
      </w:r>
      <w:r>
        <w:rPr>
          <w:rFonts w:eastAsia="Arial TUR;Arial" w:cs="Arial TUR;Arial"/>
          <w:rtl w:val="true"/>
        </w:rPr>
        <w:t xml:space="preserve"> </w:t>
      </w:r>
      <w:r>
        <w:rPr>
          <w:rtl w:val="true"/>
        </w:rPr>
        <w:t>עד</w:t>
      </w:r>
      <w:r>
        <w:rPr>
          <w:rFonts w:eastAsia="Arial TUR;Arial" w:cs="Arial TUR;Arial"/>
          <w:rtl w:val="true"/>
        </w:rPr>
        <w:t xml:space="preserve"> </w:t>
      </w:r>
      <w:r>
        <w:rPr>
          <w:rtl w:val="true"/>
        </w:rPr>
        <w:t>שהגיע</w:t>
      </w:r>
      <w:r>
        <w:rPr>
          <w:rFonts w:eastAsia="Arial TUR;Arial" w:cs="Arial TUR;Arial"/>
          <w:rtl w:val="true"/>
        </w:rPr>
        <w:t xml:space="preserve"> </w:t>
      </w:r>
      <w:r>
        <w:rPr>
          <w:rtl w:val="true"/>
        </w:rPr>
        <w:t>לסיפוקו</w:t>
      </w:r>
      <w:r>
        <w:rPr>
          <w:rFonts w:eastAsia="Arial TUR;Arial" w:cs="Arial TUR;Arial"/>
          <w:rtl w:val="true"/>
        </w:rPr>
        <w:t xml:space="preserve"> </w:t>
      </w:r>
      <w:r>
        <w:rPr>
          <w:rtl w:val="true"/>
        </w:rPr>
        <w:t>המיני</w:t>
      </w:r>
      <w:r>
        <w:rPr>
          <w:rtl w:val="true"/>
        </w:rPr>
        <w:t xml:space="preserve">, </w:t>
      </w:r>
      <w:r>
        <w:rPr>
          <w:rtl w:val="true"/>
        </w:rPr>
        <w:t>ולאחר</w:t>
      </w:r>
      <w:r>
        <w:rPr>
          <w:rFonts w:eastAsia="Arial TUR;Arial" w:cs="Arial TUR;Arial"/>
          <w:rtl w:val="true"/>
        </w:rPr>
        <w:t xml:space="preserve"> </w:t>
      </w:r>
      <w:r>
        <w:rPr>
          <w:rtl w:val="true"/>
        </w:rPr>
        <w:t>מכן</w:t>
      </w:r>
      <w:r>
        <w:rPr>
          <w:rFonts w:eastAsia="Arial TUR;Arial" w:cs="Arial TUR;Arial"/>
          <w:rtl w:val="true"/>
        </w:rPr>
        <w:t xml:space="preserve"> </w:t>
      </w:r>
      <w:r>
        <w:rPr>
          <w:rtl w:val="true"/>
        </w:rPr>
        <w:t>נתן</w:t>
      </w:r>
      <w:r>
        <w:rPr>
          <w:rFonts w:eastAsia="Arial TUR;Arial" w:cs="Arial TUR;Arial"/>
          <w:rtl w:val="true"/>
        </w:rPr>
        <w:t xml:space="preserve"> </w:t>
      </w:r>
      <w:r>
        <w:rPr>
          <w:rtl w:val="true"/>
        </w:rPr>
        <w:t>לה</w:t>
      </w:r>
      <w:r>
        <w:rPr>
          <w:rFonts w:eastAsia="Arial TUR;Arial" w:cs="Arial TUR;Arial"/>
          <w:rtl w:val="true"/>
        </w:rPr>
        <w:t xml:space="preserve"> </w:t>
      </w:r>
      <w:r>
        <w:rPr>
          <w:rtl w:val="true"/>
        </w:rPr>
        <w:t>כסף</w:t>
      </w:r>
      <w:r>
        <w:rPr>
          <w:rtl w:val="true"/>
        </w:rPr>
        <w:t>.</w:t>
      </w:r>
    </w:p>
    <w:p>
      <w:pPr>
        <w:pStyle w:val="Ruller41"/>
        <w:ind w:end="0"/>
        <w:jc w:val="both"/>
        <w:rPr/>
      </w:pPr>
      <w:r>
        <w:rPr>
          <w:rtl w:val="true"/>
        </w:rPr>
      </w:r>
    </w:p>
    <w:p>
      <w:pPr>
        <w:pStyle w:val="Ruller41"/>
        <w:ind w:end="0"/>
        <w:jc w:val="both"/>
        <w:rPr/>
      </w:pPr>
      <w:r>
        <w:rPr>
          <w:rtl w:val="true"/>
        </w:rPr>
        <w:tab/>
      </w:r>
      <w:r>
        <w:rPr>
          <w:rtl w:val="true"/>
        </w:rPr>
        <w:t>עוד</w:t>
      </w:r>
      <w:r>
        <w:rPr>
          <w:rFonts w:eastAsia="Arial TUR;Arial" w:cs="Arial TUR;Arial"/>
          <w:rtl w:val="true"/>
        </w:rPr>
        <w:t xml:space="preserve"> </w:t>
      </w:r>
      <w:r>
        <w:rPr>
          <w:rtl w:val="true"/>
        </w:rPr>
        <w:t>נטען</w:t>
      </w:r>
      <w:r>
        <w:rPr>
          <w:rFonts w:eastAsia="Arial TUR;Arial" w:cs="Arial TUR;Arial"/>
          <w:rtl w:val="true"/>
        </w:rPr>
        <w:t xml:space="preserve"> </w:t>
      </w:r>
      <w:r>
        <w:rPr>
          <w:rtl w:val="true"/>
        </w:rPr>
        <w:t>בכתב</w:t>
      </w:r>
      <w:r>
        <w:rPr>
          <w:rFonts w:eastAsia="Arial TUR;Arial" w:cs="Arial TUR;Arial"/>
          <w:rtl w:val="true"/>
        </w:rPr>
        <w:t xml:space="preserve"> </w:t>
      </w:r>
      <w:r>
        <w:rPr>
          <w:rtl w:val="true"/>
        </w:rPr>
        <w:t>האישום</w:t>
      </w:r>
      <w:r>
        <w:rPr>
          <w:rtl w:val="true"/>
        </w:rPr>
        <w:t xml:space="preserve">, </w:t>
      </w:r>
      <w:r>
        <w:rPr>
          <w:rtl w:val="true"/>
        </w:rPr>
        <w:t>כי</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התאריכים</w:t>
      </w:r>
      <w:r>
        <w:rPr>
          <w:rFonts w:eastAsia="Arial TUR;Arial" w:cs="Arial TUR;Arial"/>
          <w:rtl w:val="true"/>
        </w:rPr>
        <w:t xml:space="preserve"> </w:t>
      </w:r>
      <w:r>
        <w:rPr/>
        <w:t>9.2010-9.2009</w:t>
      </w:r>
      <w:r>
        <w:rPr>
          <w:rtl w:val="true"/>
        </w:rPr>
        <w:t xml:space="preserve">, </w:t>
      </w:r>
      <w:r>
        <w:rPr>
          <w:rtl w:val="true"/>
        </w:rPr>
        <w:t>התקשרה</w:t>
      </w:r>
      <w:r>
        <w:rPr>
          <w:rFonts w:eastAsia="Arial TUR;Arial" w:cs="Arial TUR;Arial"/>
          <w:rtl w:val="true"/>
        </w:rPr>
        <w:t xml:space="preserve"> </w:t>
      </w:r>
      <w:r>
        <w:rPr>
          <w:rtl w:val="true"/>
        </w:rPr>
        <w:t>מ</w:t>
      </w:r>
      <w:r>
        <w:rPr>
          <w:rtl w:val="true"/>
        </w:rPr>
        <w:t>.</w:t>
      </w:r>
      <w:r>
        <w:rPr>
          <w:rtl w:val="true"/>
        </w:rPr>
        <w:t>ל</w:t>
      </w:r>
      <w:r>
        <w:rPr>
          <w:rtl w:val="true"/>
        </w:rPr>
        <w:t xml:space="preserve">, </w:t>
      </w:r>
      <w:r>
        <w:rPr>
          <w:rtl w:val="true"/>
        </w:rPr>
        <w:t>קטינה</w:t>
      </w:r>
      <w:r>
        <w:rPr>
          <w:rFonts w:eastAsia="Arial TUR;Arial" w:cs="Arial TUR;Arial"/>
          <w:rtl w:val="true"/>
        </w:rPr>
        <w:t xml:space="preserve"> </w:t>
      </w:r>
      <w:r>
        <w:rPr>
          <w:rtl w:val="true"/>
        </w:rPr>
        <w:t>ילידת</w:t>
      </w:r>
      <w:r>
        <w:rPr>
          <w:rFonts w:eastAsia="Arial TUR;Arial" w:cs="Arial TUR;Arial"/>
          <w:rtl w:val="true"/>
        </w:rPr>
        <w:t xml:space="preserve"> </w:t>
      </w:r>
      <w:r>
        <w:rPr/>
        <w:t>1994</w:t>
      </w:r>
      <w:r>
        <w:rPr>
          <w:rtl w:val="true"/>
        </w:rPr>
        <w:t xml:space="preserve"> (</w:t>
      </w:r>
      <w:r>
        <w:rPr>
          <w:rtl w:val="true"/>
        </w:rPr>
        <w:t>להלן</w:t>
      </w:r>
      <w:r>
        <w:rPr>
          <w:rtl w:val="true"/>
        </w:rPr>
        <w:t xml:space="preserve">: </w:t>
      </w:r>
      <w:r>
        <w:rPr>
          <w:rFonts w:ascii="Century" w:hAnsi="Century" w:cs="Miriam"/>
          <w:b/>
          <w:b/>
          <w:spacing w:val="0"/>
          <w:szCs w:val="24"/>
          <w:rtl w:val="true"/>
        </w:rPr>
        <w:t>המתלוננת</w:t>
      </w:r>
      <w:r>
        <w:rPr>
          <w:rFonts w:ascii="Century" w:hAnsi="Century" w:eastAsia="Century" w:cs="Century"/>
          <w:b/>
          <w:b/>
          <w:spacing w:val="0"/>
          <w:szCs w:val="24"/>
          <w:rtl w:val="true"/>
        </w:rPr>
        <w:t xml:space="preserve"> </w:t>
      </w:r>
      <w:r>
        <w:rPr>
          <w:rFonts w:ascii="Century" w:hAnsi="Century" w:cs="Miriam"/>
          <w:b/>
          <w:b/>
          <w:spacing w:val="0"/>
          <w:szCs w:val="24"/>
          <w:rtl w:val="true"/>
        </w:rPr>
        <w:t>השנייה</w:t>
      </w:r>
      <w:r>
        <w:rPr>
          <w:rtl w:val="true"/>
        </w:rPr>
        <w:t xml:space="preserve">), </w:t>
      </w:r>
      <w:r>
        <w:rPr>
          <w:rtl w:val="true"/>
        </w:rPr>
        <w:t>אל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וביקשה</w:t>
      </w:r>
      <w:r>
        <w:rPr>
          <w:rFonts w:eastAsia="Arial TUR;Arial" w:cs="Arial TUR;Arial"/>
          <w:rtl w:val="true"/>
        </w:rPr>
        <w:t xml:space="preserve"> </w:t>
      </w:r>
      <w:r>
        <w:rPr>
          <w:rtl w:val="true"/>
        </w:rPr>
        <w:t>שיסיע</w:t>
      </w:r>
      <w:r>
        <w:rPr>
          <w:rFonts w:eastAsia="Arial TUR;Arial" w:cs="Arial TUR;Arial"/>
          <w:rtl w:val="true"/>
        </w:rPr>
        <w:t xml:space="preserve"> </w:t>
      </w:r>
      <w:r>
        <w:rPr>
          <w:rtl w:val="true"/>
        </w:rPr>
        <w:t>אותה</w:t>
      </w:r>
      <w:r>
        <w:rPr>
          <w:rFonts w:eastAsia="Arial TUR;Arial" w:cs="Arial TUR;Arial"/>
          <w:rtl w:val="true"/>
        </w:rPr>
        <w:t xml:space="preserve"> </w:t>
      </w:r>
      <w:r>
        <w:rPr>
          <w:rtl w:val="true"/>
        </w:rPr>
        <w:t>אל</w:t>
      </w:r>
      <w:r>
        <w:rPr>
          <w:rFonts w:eastAsia="Arial TUR;Arial" w:cs="Arial TUR;Arial"/>
          <w:rtl w:val="true"/>
        </w:rPr>
        <w:t xml:space="preserve"> </w:t>
      </w:r>
      <w:r>
        <w:rPr>
          <w:rtl w:val="true"/>
        </w:rPr>
        <w:t>ביתה</w:t>
      </w:r>
      <w:r>
        <w:rPr>
          <w:rtl w:val="true"/>
        </w:rPr>
        <w:t xml:space="preserve">. </w:t>
      </w:r>
      <w:r>
        <w:rPr>
          <w:rtl w:val="true"/>
        </w:rPr>
        <w:t>המערער</w:t>
      </w:r>
      <w:r>
        <w:rPr>
          <w:rFonts w:eastAsia="Arial TUR;Arial" w:cs="Arial TUR;Arial"/>
          <w:rtl w:val="true"/>
        </w:rPr>
        <w:t xml:space="preserve"> </w:t>
      </w:r>
      <w:r>
        <w:rPr>
          <w:rtl w:val="true"/>
        </w:rPr>
        <w:t>הגיע</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רכבו</w:t>
      </w:r>
      <w:r>
        <w:rPr>
          <w:rFonts w:eastAsia="Arial TUR;Arial" w:cs="Arial TUR;Arial"/>
          <w:rtl w:val="true"/>
        </w:rPr>
        <w:t xml:space="preserve"> </w:t>
      </w:r>
      <w:r>
        <w:rPr>
          <w:rtl w:val="true"/>
        </w:rPr>
        <w:t>ואסף</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השנייה</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התיישבה</w:t>
      </w:r>
      <w:r>
        <w:rPr>
          <w:rFonts w:eastAsia="Arial TUR;Arial" w:cs="Arial TUR;Arial"/>
          <w:rtl w:val="true"/>
        </w:rPr>
        <w:t xml:space="preserve"> </w:t>
      </w:r>
      <w:r>
        <w:rPr>
          <w:rtl w:val="true"/>
        </w:rPr>
        <w:t>בכיסא</w:t>
      </w:r>
      <w:r>
        <w:rPr>
          <w:rFonts w:eastAsia="Arial TUR;Arial" w:cs="Arial TUR;Arial"/>
          <w:rtl w:val="true"/>
        </w:rPr>
        <w:t xml:space="preserve"> </w:t>
      </w:r>
      <w:r>
        <w:rPr>
          <w:rtl w:val="true"/>
        </w:rPr>
        <w:t>לידו</w:t>
      </w:r>
      <w:r>
        <w:rPr>
          <w:rtl w:val="true"/>
        </w:rPr>
        <w:t xml:space="preserve">. </w:t>
      </w:r>
      <w:r>
        <w:rPr>
          <w:rtl w:val="true"/>
        </w:rPr>
        <w:t>בשלב</w:t>
      </w:r>
      <w:r>
        <w:rPr>
          <w:rFonts w:eastAsia="Arial TUR;Arial" w:cs="Arial TUR;Arial"/>
          <w:rtl w:val="true"/>
        </w:rPr>
        <w:t xml:space="preserve"> </w:t>
      </w:r>
      <w:r>
        <w:rPr>
          <w:rtl w:val="true"/>
        </w:rPr>
        <w:t>זה</w:t>
      </w:r>
      <w:r>
        <w:rPr>
          <w:rtl w:val="true"/>
        </w:rPr>
        <w:t xml:space="preserve">, </w:t>
      </w:r>
      <w:r>
        <w:rPr>
          <w:rtl w:val="true"/>
        </w:rPr>
        <w:t>נתן</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למתלוננת</w:t>
      </w:r>
      <w:r>
        <w:rPr>
          <w:rFonts w:eastAsia="Arial TUR;Arial" w:cs="Arial TUR;Arial"/>
          <w:rtl w:val="true"/>
        </w:rPr>
        <w:t xml:space="preserve"> </w:t>
      </w:r>
      <w:r>
        <w:rPr>
          <w:rtl w:val="true"/>
        </w:rPr>
        <w:t>השנייה</w:t>
      </w:r>
      <w:r>
        <w:rPr>
          <w:rFonts w:eastAsia="Arial TUR;Arial" w:cs="Arial TUR;Arial"/>
          <w:rtl w:val="true"/>
        </w:rPr>
        <w:t xml:space="preserve"> </w:t>
      </w:r>
      <w:r>
        <w:rPr>
          <w:rtl w:val="true"/>
        </w:rPr>
        <w:t>קופסת</w:t>
      </w:r>
      <w:r>
        <w:rPr>
          <w:rFonts w:eastAsia="Arial TUR;Arial" w:cs="Arial TUR;Arial"/>
          <w:rtl w:val="true"/>
        </w:rPr>
        <w:t xml:space="preserve"> </w:t>
      </w:r>
      <w:r>
        <w:rPr>
          <w:rtl w:val="true"/>
        </w:rPr>
        <w:t>סיגריות</w:t>
      </w:r>
      <w:r>
        <w:rPr>
          <w:rtl w:val="true"/>
        </w:rPr>
        <w:t xml:space="preserve">, </w:t>
      </w:r>
      <w:r>
        <w:rPr>
          <w:rtl w:val="true"/>
        </w:rPr>
        <w:t>הניח</w:t>
      </w:r>
      <w:r>
        <w:rPr>
          <w:rFonts w:eastAsia="Arial TUR;Arial" w:cs="Arial TUR;Arial"/>
          <w:rtl w:val="true"/>
        </w:rPr>
        <w:t xml:space="preserve"> </w:t>
      </w:r>
      <w:r>
        <w:rPr>
          <w:rtl w:val="true"/>
        </w:rPr>
        <w:t>ידו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שוקה</w:t>
      </w:r>
      <w:r>
        <w:rPr>
          <w:rFonts w:eastAsia="Arial TUR;Arial" w:cs="Arial TUR;Arial"/>
          <w:rtl w:val="true"/>
        </w:rPr>
        <w:t xml:space="preserve"> </w:t>
      </w:r>
      <w:r>
        <w:rPr>
          <w:rtl w:val="true"/>
        </w:rPr>
        <w:t>והחל</w:t>
      </w:r>
      <w:r>
        <w:rPr>
          <w:rFonts w:eastAsia="Arial TUR;Arial" w:cs="Arial TUR;Arial"/>
          <w:rtl w:val="true"/>
        </w:rPr>
        <w:t xml:space="preserve"> </w:t>
      </w:r>
      <w:r>
        <w:rPr>
          <w:rtl w:val="true"/>
        </w:rPr>
        <w:t>ללטפה</w:t>
      </w:r>
      <w:r>
        <w:rPr>
          <w:rFonts w:eastAsia="Arial TUR;Arial" w:cs="Arial TUR;Arial"/>
          <w:rtl w:val="true"/>
        </w:rPr>
        <w:t xml:space="preserve"> </w:t>
      </w:r>
      <w:r>
        <w:rPr>
          <w:rtl w:val="true"/>
        </w:rPr>
        <w:t>לשם</w:t>
      </w:r>
      <w:r>
        <w:rPr>
          <w:rFonts w:eastAsia="Arial TUR;Arial" w:cs="Arial TUR;Arial"/>
          <w:rtl w:val="true"/>
        </w:rPr>
        <w:t xml:space="preserve"> </w:t>
      </w:r>
      <w:r>
        <w:rPr>
          <w:rtl w:val="true"/>
        </w:rPr>
        <w:t>סיפוק</w:t>
      </w:r>
      <w:r>
        <w:rPr>
          <w:rtl w:val="true"/>
        </w:rPr>
        <w:t xml:space="preserve">, </w:t>
      </w:r>
      <w:r>
        <w:rPr>
          <w:rtl w:val="true"/>
        </w:rPr>
        <w:t>גירוי</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ביזוי</w:t>
      </w:r>
      <w:r>
        <w:rPr>
          <w:rFonts w:eastAsia="Arial TUR;Arial" w:cs="Arial TUR;Arial"/>
          <w:rtl w:val="true"/>
        </w:rPr>
        <w:t xml:space="preserve"> </w:t>
      </w:r>
      <w:r>
        <w:rPr>
          <w:rtl w:val="true"/>
        </w:rPr>
        <w:t>מיני</w:t>
      </w:r>
      <w:r>
        <w:rPr>
          <w:rtl w:val="true"/>
        </w:rPr>
        <w:t xml:space="preserve">.   </w:t>
      </w:r>
    </w:p>
    <w:p>
      <w:pPr>
        <w:pStyle w:val="Ruller41"/>
        <w:ind w:end="0"/>
        <w:jc w:val="both"/>
        <w:rPr>
          <w:rFonts w:ascii="Century" w:hAnsi="Century" w:cs="Century"/>
        </w:rPr>
      </w:pPr>
      <w:r>
        <w:rPr>
          <w:rFonts w:cs="Century" w:ascii="Century" w:hAnsi="Century"/>
          <w:rtl w:val="true"/>
        </w:rPr>
      </w:r>
    </w:p>
    <w:p>
      <w:pPr>
        <w:pStyle w:val="Ruller42"/>
        <w:numPr>
          <w:ilvl w:val="0"/>
          <w:numId w:val="1"/>
        </w:numPr>
        <w:ind w:hanging="0" w:start="0" w:end="0"/>
        <w:jc w:val="both"/>
        <w:rPr/>
      </w:pPr>
      <w:r>
        <w:rPr>
          <w:rtl w:val="true"/>
        </w:rPr>
        <w:t>עובר לגזר הדין</w:t>
      </w:r>
      <w:r>
        <w:rPr>
          <w:rtl w:val="true"/>
        </w:rPr>
        <w:t xml:space="preserve">, </w:t>
      </w:r>
      <w:r>
        <w:rPr>
          <w:rtl w:val="true"/>
        </w:rPr>
        <w:t>הוגשו שלושה תסקירי שירות מבחן בעניינו של המערער לבית משפט קמא וכן תסקיר נפגעת עבירה</w:t>
      </w:r>
      <w:r>
        <w:rPr>
          <w:rtl w:val="true"/>
        </w:rPr>
        <w:t>:</w:t>
      </w:r>
    </w:p>
    <w:p>
      <w:pPr>
        <w:pStyle w:val="Ruller41"/>
        <w:ind w:end="0"/>
        <w:jc w:val="both"/>
        <w:rPr>
          <w:rFonts w:ascii="Century" w:hAnsi="Century" w:cs="Century"/>
        </w:rPr>
      </w:pPr>
      <w:r>
        <w:rPr>
          <w:rFonts w:cs="Century" w:ascii="Century" w:hAnsi="Century"/>
          <w:rtl w:val="true"/>
        </w:rPr>
      </w:r>
    </w:p>
    <w:p>
      <w:pPr>
        <w:pStyle w:val="Ruller42"/>
        <w:numPr>
          <w:ilvl w:val="0"/>
          <w:numId w:val="0"/>
        </w:numPr>
        <w:ind w:hanging="0" w:start="0" w:end="0"/>
        <w:jc w:val="both"/>
        <w:rPr/>
      </w:pPr>
      <w:r>
        <w:rPr>
          <w:rtl w:val="true"/>
        </w:rPr>
        <w:tab/>
      </w:r>
      <w:r>
        <w:rPr>
          <w:rtl w:val="true"/>
        </w:rPr>
        <w:t xml:space="preserve">מהתסקיר הראשון מיום </w:t>
      </w:r>
      <w:r>
        <w:rPr/>
        <w:t>9.4.2018</w:t>
      </w:r>
      <w:r>
        <w:rPr>
          <w:rtl w:val="true"/>
        </w:rPr>
        <w:t xml:space="preserve"> </w:t>
      </w:r>
      <w:r>
        <w:rPr>
          <w:rtl w:val="true"/>
        </w:rPr>
        <w:t xml:space="preserve">עולה כי המערער הינו כבן </w:t>
      </w:r>
      <w:r>
        <w:rPr/>
        <w:t>62</w:t>
      </w:r>
      <w:r>
        <w:rPr>
          <w:rtl w:val="true"/>
        </w:rPr>
        <w:t xml:space="preserve">, </w:t>
      </w:r>
      <w:r>
        <w:rPr>
          <w:rtl w:val="true"/>
        </w:rPr>
        <w:t>נשוי ואב לארבעה</w:t>
      </w:r>
      <w:r>
        <w:rPr>
          <w:rtl w:val="true"/>
        </w:rPr>
        <w:t xml:space="preserve">, </w:t>
      </w:r>
      <w:r>
        <w:rPr>
          <w:rtl w:val="true"/>
        </w:rPr>
        <w:t>מנהל אורח חיים דתי ונעדר עבר פלילי</w:t>
      </w:r>
      <w:r>
        <w:rPr>
          <w:rtl w:val="true"/>
        </w:rPr>
        <w:t xml:space="preserve">, </w:t>
      </w:r>
      <w:r>
        <w:rPr>
          <w:rtl w:val="true"/>
        </w:rPr>
        <w:t xml:space="preserve">מוכר לשירות המבחן משנת </w:t>
      </w:r>
      <w:r>
        <w:rPr/>
        <w:t>2014</w:t>
      </w:r>
      <w:r>
        <w:rPr>
          <w:rtl w:val="true"/>
        </w:rPr>
        <w:t xml:space="preserve"> </w:t>
      </w:r>
      <w:r>
        <w:rPr>
          <w:rtl w:val="true"/>
        </w:rPr>
        <w:t xml:space="preserve">על רקע חשד לביצוע מעשה מגונה בקטינה מתחת לגיל </w:t>
      </w:r>
      <w:r>
        <w:rPr/>
        <w:t>14</w:t>
      </w:r>
      <w:r>
        <w:rPr>
          <w:rtl w:val="true"/>
        </w:rPr>
        <w:t xml:space="preserve"> (</w:t>
      </w:r>
      <w:r>
        <w:rPr>
          <w:rtl w:val="true"/>
        </w:rPr>
        <w:t>התיק נסגר מחוסר ראיות</w:t>
      </w:r>
      <w:r>
        <w:rPr>
          <w:rtl w:val="true"/>
        </w:rPr>
        <w:t xml:space="preserve">). </w:t>
      </w:r>
      <w:r>
        <w:rPr>
          <w:rtl w:val="true"/>
        </w:rPr>
        <w:t>שירות המבחן התרשם כי המערער ממשיך לקיים פנטזיות מיניות כלפי המתלוננת ומתייחס אליה כאל אובייקט</w:t>
      </w:r>
      <w:r>
        <w:rPr>
          <w:rtl w:val="true"/>
        </w:rPr>
        <w:t xml:space="preserve">. </w:t>
      </w:r>
      <w:r>
        <w:rPr>
          <w:rtl w:val="true"/>
        </w:rPr>
        <w:t>עוד התרשם שירות המבחן כי ניכרים במערער מאפיינים אישיותיים מניפולטיביים של ניצול ומיקוד בסיפוק צרכיו העצמיים</w:t>
      </w:r>
      <w:r>
        <w:rPr>
          <w:rtl w:val="true"/>
        </w:rPr>
        <w:t xml:space="preserve">. </w:t>
      </w:r>
      <w:r>
        <w:rPr>
          <w:rtl w:val="true"/>
        </w:rPr>
        <w:t>באשר להבעת נכונותו של המערער להשתלב בהליך טיפולי</w:t>
      </w:r>
      <w:r>
        <w:rPr>
          <w:rtl w:val="true"/>
        </w:rPr>
        <w:t xml:space="preserve">, </w:t>
      </w:r>
      <w:r>
        <w:rPr>
          <w:rtl w:val="true"/>
        </w:rPr>
        <w:t>ציין שירות המבחן כי התרשם שמדובר בהצהרה מילולית פורמאלית שמטרתה להקל על תוצאות ההליך המשפטי הנוכחי</w:t>
      </w:r>
      <w:r>
        <w:rPr>
          <w:rtl w:val="true"/>
        </w:rPr>
        <w:t>.</w:t>
      </w:r>
    </w:p>
    <w:p>
      <w:pPr>
        <w:pStyle w:val="Ruller41"/>
        <w:ind w:end="0"/>
        <w:jc w:val="both"/>
        <w:rPr>
          <w:rFonts w:ascii="Century" w:hAnsi="Century" w:cs="Century"/>
        </w:rPr>
      </w:pPr>
      <w:r>
        <w:rPr>
          <w:rFonts w:cs="Century" w:ascii="Century" w:hAnsi="Century"/>
          <w:rtl w:val="true"/>
        </w:rPr>
      </w:r>
    </w:p>
    <w:p>
      <w:pPr>
        <w:pStyle w:val="Ruller42"/>
        <w:numPr>
          <w:ilvl w:val="0"/>
          <w:numId w:val="0"/>
        </w:numPr>
        <w:ind w:hanging="0" w:start="0" w:end="0"/>
        <w:jc w:val="both"/>
        <w:rPr>
          <w:color w:val="000000"/>
        </w:rPr>
      </w:pPr>
      <w:r>
        <w:rPr>
          <w:color w:val="000000"/>
          <w:rtl w:val="true"/>
        </w:rPr>
        <w:tab/>
      </w:r>
      <w:r>
        <w:rPr>
          <w:color w:val="000000"/>
          <w:rtl w:val="true"/>
        </w:rPr>
        <w:t xml:space="preserve">מהתסקיר המשלים מיום </w:t>
      </w:r>
      <w:r>
        <w:rPr>
          <w:color w:val="000000"/>
        </w:rPr>
        <w:t>4.9.2018</w:t>
      </w:r>
      <w:r>
        <w:rPr>
          <w:color w:val="000000"/>
          <w:rtl w:val="true"/>
        </w:rPr>
        <w:t xml:space="preserve"> </w:t>
      </w:r>
      <w:r>
        <w:rPr>
          <w:color w:val="000000"/>
          <w:rtl w:val="true"/>
        </w:rPr>
        <w:t>עולה כי המערער השתלב במסגרת טיפולית</w:t>
      </w:r>
      <w:r>
        <w:rPr>
          <w:color w:val="000000"/>
          <w:rtl w:val="true"/>
        </w:rPr>
        <w:t xml:space="preserve">, </w:t>
      </w:r>
      <w:r>
        <w:rPr>
          <w:color w:val="000000"/>
          <w:rtl w:val="true"/>
        </w:rPr>
        <w:t>כאשר הטיפול התמקד בעיקר במצבו הנפשי הירוד והבלתי יציב</w:t>
      </w:r>
      <w:r>
        <w:rPr>
          <w:color w:val="000000"/>
          <w:rtl w:val="true"/>
        </w:rPr>
        <w:t xml:space="preserve">. </w:t>
      </w:r>
      <w:r>
        <w:rPr>
          <w:color w:val="000000"/>
          <w:rtl w:val="true"/>
        </w:rPr>
        <w:t>עקב ההתדרדרות במצבו הנפשי</w:t>
      </w:r>
      <w:r>
        <w:rPr>
          <w:color w:val="000000"/>
          <w:rtl w:val="true"/>
        </w:rPr>
        <w:t xml:space="preserve">, </w:t>
      </w:r>
      <w:r>
        <w:rPr>
          <w:color w:val="000000"/>
          <w:rtl w:val="true"/>
        </w:rPr>
        <w:t>שכלל דיכאון</w:t>
      </w:r>
      <w:r>
        <w:rPr>
          <w:color w:val="000000"/>
          <w:rtl w:val="true"/>
        </w:rPr>
        <w:t xml:space="preserve">, </w:t>
      </w:r>
      <w:r>
        <w:rPr>
          <w:color w:val="000000"/>
          <w:rtl w:val="true"/>
        </w:rPr>
        <w:t>מחשבות אובדניות ואף ניסיון לפגיעה עצמית</w:t>
      </w:r>
      <w:r>
        <w:rPr>
          <w:color w:val="000000"/>
          <w:rtl w:val="true"/>
        </w:rPr>
        <w:t xml:space="preserve">, </w:t>
      </w:r>
      <w:r>
        <w:rPr>
          <w:color w:val="000000"/>
          <w:rtl w:val="true"/>
        </w:rPr>
        <w:t>הופנה המערער למערכת בריאות הנפש שם אובחן כמי שסובל מתסמונת דיכאונית</w:t>
      </w:r>
      <w:r>
        <w:rPr>
          <w:color w:val="000000"/>
          <w:rtl w:val="true"/>
        </w:rPr>
        <w:t>-</w:t>
      </w:r>
      <w:r>
        <w:rPr>
          <w:color w:val="000000"/>
          <w:rtl w:val="true"/>
        </w:rPr>
        <w:t>חרדתית</w:t>
      </w:r>
      <w:r>
        <w:rPr>
          <w:color w:val="000000"/>
          <w:rtl w:val="true"/>
        </w:rPr>
        <w:t xml:space="preserve">, </w:t>
      </w:r>
      <w:r>
        <w:rPr>
          <w:color w:val="000000"/>
          <w:rtl w:val="true"/>
        </w:rPr>
        <w:t>והומלץ על נטילת טיפול תרופתי אנטי דיכאוני</w:t>
      </w:r>
      <w:r>
        <w:rPr>
          <w:color w:val="000000"/>
          <w:rtl w:val="true"/>
        </w:rPr>
        <w:t xml:space="preserve">. </w:t>
      </w:r>
      <w:r>
        <w:rPr>
          <w:color w:val="000000"/>
          <w:rtl w:val="true"/>
        </w:rPr>
        <w:t>שירות המבחן התרשם ממצבו הנפשי המורכב</w:t>
      </w:r>
      <w:r>
        <w:rPr>
          <w:color w:val="000000"/>
          <w:rtl w:val="true"/>
        </w:rPr>
        <w:t xml:space="preserve">, </w:t>
      </w:r>
      <w:r>
        <w:rPr>
          <w:color w:val="000000"/>
          <w:rtl w:val="true"/>
        </w:rPr>
        <w:t>ומריבוי קשייו במישור הבריאותי והמשפחתי</w:t>
      </w:r>
      <w:r>
        <w:rPr>
          <w:color w:val="000000"/>
          <w:rtl w:val="true"/>
        </w:rPr>
        <w:t>.</w:t>
      </w:r>
    </w:p>
    <w:p>
      <w:pPr>
        <w:pStyle w:val="Ruller41"/>
        <w:ind w:end="0"/>
        <w:jc w:val="both"/>
        <w:rPr>
          <w:rFonts w:ascii="Century" w:hAnsi="Century" w:cs="Century"/>
          <w:color w:val="000000"/>
        </w:rPr>
      </w:pPr>
      <w:r>
        <w:rPr>
          <w:rFonts w:cs="Century" w:ascii="Century" w:hAnsi="Century"/>
          <w:color w:val="000000"/>
          <w:rtl w:val="true"/>
        </w:rPr>
      </w:r>
    </w:p>
    <w:p>
      <w:pPr>
        <w:pStyle w:val="Ruller42"/>
        <w:numPr>
          <w:ilvl w:val="0"/>
          <w:numId w:val="0"/>
        </w:numPr>
        <w:ind w:hanging="0" w:start="0" w:end="0"/>
        <w:jc w:val="both"/>
        <w:rPr/>
      </w:pPr>
      <w:r>
        <w:rPr>
          <w:rtl w:val="true"/>
        </w:rPr>
        <w:tab/>
      </w:r>
      <w:r>
        <w:rPr>
          <w:rtl w:val="true"/>
        </w:rPr>
        <w:t xml:space="preserve">מהתסקיר האחרון מיום </w:t>
      </w:r>
      <w:r>
        <w:rPr/>
        <w:t>14.1.2019</w:t>
      </w:r>
      <w:r>
        <w:rPr>
          <w:rtl w:val="true"/>
        </w:rPr>
        <w:t xml:space="preserve"> </w:t>
      </w:r>
      <w:r>
        <w:rPr>
          <w:rtl w:val="true"/>
        </w:rPr>
        <w:t>עולה כי המערער בעל מוטיבציה חיובית ומשתתף באופן שוטף במסגרת הטיפולית</w:t>
      </w:r>
      <w:r>
        <w:rPr>
          <w:rtl w:val="true"/>
        </w:rPr>
        <w:t xml:space="preserve">, </w:t>
      </w:r>
      <w:r>
        <w:rPr>
          <w:rtl w:val="true"/>
        </w:rPr>
        <w:t>כי הוא לוקח אחריות על ביצוע העבירות שעיקרה אינסטרומנטלית</w:t>
      </w:r>
      <w:r>
        <w:rPr>
          <w:rtl w:val="true"/>
        </w:rPr>
        <w:t xml:space="preserve">, </w:t>
      </w:r>
      <w:r>
        <w:rPr>
          <w:rtl w:val="true"/>
        </w:rPr>
        <w:t>וכי מאז שחזר לעבוד חלה הטבה במצבו הנפשי</w:t>
      </w:r>
      <w:r>
        <w:rPr>
          <w:rtl w:val="true"/>
        </w:rPr>
        <w:t xml:space="preserve">. </w:t>
      </w:r>
      <w:r>
        <w:rPr>
          <w:rtl w:val="true"/>
        </w:rPr>
        <w:t>עם זאת</w:t>
      </w:r>
      <w:r>
        <w:rPr>
          <w:rtl w:val="true"/>
        </w:rPr>
        <w:t xml:space="preserve">, </w:t>
      </w:r>
      <w:r>
        <w:rPr>
          <w:rtl w:val="true"/>
        </w:rPr>
        <w:t>קיימת החמרה במצבו הבריאותי על רקע אירוע מוחי שעבר לפני כשנתיים</w:t>
      </w:r>
      <w:r>
        <w:rPr>
          <w:rtl w:val="true"/>
        </w:rPr>
        <w:t xml:space="preserve">. </w:t>
      </w:r>
      <w:r>
        <w:rPr>
          <w:rtl w:val="true"/>
        </w:rPr>
        <w:t>עוד התרשם שירות המבחן כי קיימים אצל המערער עיוותי חשיבה</w:t>
      </w:r>
      <w:r>
        <w:rPr>
          <w:rtl w:val="true"/>
        </w:rPr>
        <w:t xml:space="preserve">. </w:t>
      </w:r>
      <w:r>
        <w:rPr>
          <w:rtl w:val="true"/>
        </w:rPr>
        <w:t>גורמי הטיפול התרשמו כי המערער זקוק לזמן נוסף להמשך העמקה בתכנים עליהם עבדו עמו</w:t>
      </w:r>
      <w:r>
        <w:rPr>
          <w:rtl w:val="true"/>
        </w:rPr>
        <w:t xml:space="preserve">. </w:t>
      </w:r>
      <w:r>
        <w:rPr>
          <w:rtl w:val="true"/>
        </w:rPr>
        <w:t>לבסוף</w:t>
      </w:r>
      <w:r>
        <w:rPr>
          <w:rtl w:val="true"/>
        </w:rPr>
        <w:t xml:space="preserve">, </w:t>
      </w:r>
      <w:r>
        <w:rPr>
          <w:rtl w:val="true"/>
        </w:rPr>
        <w:t>שירות המבחן בא בהמלצה לשלב את המערער בטיפול הולם במסגרת שב״ס ומתן פיצוי למתלוננת</w:t>
      </w:r>
      <w:r>
        <w:rPr>
          <w:rtl w:val="true"/>
        </w:rPr>
        <w:t xml:space="preserve">. </w:t>
      </w:r>
    </w:p>
    <w:p>
      <w:pPr>
        <w:pStyle w:val="Ruller41"/>
        <w:ind w:end="0"/>
        <w:jc w:val="both"/>
        <w:rPr>
          <w:rFonts w:ascii="Century" w:hAnsi="Century" w:cs="Century"/>
        </w:rPr>
      </w:pPr>
      <w:r>
        <w:rPr>
          <w:rFonts w:cs="Century" w:ascii="Century" w:hAnsi="Century"/>
          <w:rtl w:val="true"/>
        </w:rPr>
      </w:r>
    </w:p>
    <w:p>
      <w:pPr>
        <w:pStyle w:val="Ruller42"/>
        <w:numPr>
          <w:ilvl w:val="0"/>
          <w:numId w:val="1"/>
        </w:numPr>
        <w:ind w:hanging="0" w:start="0" w:end="0"/>
        <w:jc w:val="both"/>
        <w:rPr/>
      </w:pPr>
      <w:r>
        <w:rPr>
          <w:rtl w:val="true"/>
        </w:rPr>
        <w:tab/>
      </w:r>
      <w:r>
        <w:rPr>
          <w:rtl w:val="true"/>
        </w:rPr>
        <w:t xml:space="preserve">מתסקיר נפגעת העבירה עולה כי המתלוננת הוצאה לפנימייה בהיותה כבת </w:t>
      </w:r>
      <w:r>
        <w:rPr/>
        <w:t>8</w:t>
      </w:r>
      <w:r>
        <w:rPr>
          <w:rtl w:val="true"/>
        </w:rPr>
        <w:t xml:space="preserve"> </w:t>
      </w:r>
      <w:r>
        <w:rPr>
          <w:rtl w:val="true"/>
        </w:rPr>
        <w:t>שנים על רקע תפקוד הורי לקוי של שני הוריה</w:t>
      </w:r>
      <w:r>
        <w:rPr>
          <w:rtl w:val="true"/>
        </w:rPr>
        <w:t xml:space="preserve">, </w:t>
      </w:r>
      <w:r>
        <w:rPr>
          <w:rtl w:val="true"/>
        </w:rPr>
        <w:t>כשבית סבתהּ נותר המסגרת היחידה אליה יכלה לצאת בחופשותיה</w:t>
      </w:r>
      <w:r>
        <w:rPr>
          <w:rtl w:val="true"/>
        </w:rPr>
        <w:t xml:space="preserve">. </w:t>
      </w:r>
      <w:r>
        <w:rPr>
          <w:rtl w:val="true"/>
        </w:rPr>
        <w:t>שירות המבחן התרשם כי המתלוננת גדלה מגיל צעיר בתחושה של תלישות</w:t>
      </w:r>
      <w:r>
        <w:rPr>
          <w:rtl w:val="true"/>
        </w:rPr>
        <w:t xml:space="preserve">, </w:t>
      </w:r>
      <w:r>
        <w:rPr>
          <w:rtl w:val="true"/>
        </w:rPr>
        <w:t>עזובה רגשית עם חסך בחום ואהבה</w:t>
      </w:r>
      <w:r>
        <w:rPr>
          <w:rtl w:val="true"/>
        </w:rPr>
        <w:t xml:space="preserve">. </w:t>
      </w:r>
      <w:r>
        <w:rPr>
          <w:rtl w:val="true"/>
        </w:rPr>
        <w:t>הקשיים הרגשיים וההתנהגותיים בהתנהלות המתלוננת הוחרפו בגיל ההתבגרות</w:t>
      </w:r>
      <w:r>
        <w:rPr>
          <w:rtl w:val="true"/>
        </w:rPr>
        <w:t xml:space="preserve">, </w:t>
      </w:r>
      <w:r>
        <w:rPr>
          <w:rtl w:val="true"/>
        </w:rPr>
        <w:t>כשבעיתוי זה פלש המערער לחייה וניצל את מצבה לצרכיו</w:t>
      </w:r>
      <w:r>
        <w:rPr>
          <w:rtl w:val="true"/>
        </w:rPr>
        <w:t xml:space="preserve">. </w:t>
      </w:r>
      <w:r>
        <w:rPr>
          <w:rtl w:val="true"/>
        </w:rPr>
        <w:t>עוד התרשם שירות המבחן כי המתלוננת מודעת לקשייה ולצורך בטיפול בטראומה המינית שעברה</w:t>
      </w:r>
      <w:r>
        <w:rPr>
          <w:rtl w:val="true"/>
        </w:rPr>
        <w:t xml:space="preserve">, </w:t>
      </w:r>
      <w:r>
        <w:rPr>
          <w:rtl w:val="true"/>
        </w:rPr>
        <w:t>אם כי בשלב זה היא נמנעת מכך</w:t>
      </w:r>
      <w:r>
        <w:rPr>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גזר</w:t>
      </w:r>
      <w:r>
        <w:rPr>
          <w:rFonts w:ascii="Century" w:hAnsi="Century" w:eastAsia="Century" w:cs="Century"/>
          <w:b/>
          <w:b/>
          <w:spacing w:val="0"/>
          <w:szCs w:val="24"/>
          <w:rtl w:val="true"/>
        </w:rPr>
        <w:t xml:space="preserve"> </w:t>
      </w:r>
      <w:r>
        <w:rPr>
          <w:rFonts w:ascii="Century" w:hAnsi="Century" w:cs="Miriam"/>
          <w:b/>
          <w:b/>
          <w:spacing w:val="0"/>
          <w:szCs w:val="24"/>
          <w:rtl w:val="true"/>
        </w:rPr>
        <w:t>דינו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בית</w:t>
      </w:r>
      <w:r>
        <w:rPr>
          <w:rFonts w:ascii="Century" w:hAnsi="Century" w:eastAsia="Century" w:cs="Century"/>
          <w:b/>
          <w:b/>
          <w:spacing w:val="0"/>
          <w:szCs w:val="24"/>
          <w:rtl w:val="true"/>
        </w:rPr>
        <w:t xml:space="preserve"> </w:t>
      </w:r>
      <w:r>
        <w:rPr>
          <w:rFonts w:ascii="Century" w:hAnsi="Century" w:cs="Miriam"/>
          <w:b/>
          <w:b/>
          <w:spacing w:val="0"/>
          <w:szCs w:val="24"/>
          <w:rtl w:val="true"/>
        </w:rPr>
        <w:t>המשפט</w:t>
      </w:r>
      <w:r>
        <w:rPr>
          <w:rFonts w:ascii="Century" w:hAnsi="Century" w:eastAsia="Century" w:cs="Century"/>
          <w:b/>
          <w:b/>
          <w:spacing w:val="0"/>
          <w:szCs w:val="24"/>
          <w:rtl w:val="true"/>
        </w:rPr>
        <w:t xml:space="preserve"> </w:t>
      </w:r>
      <w:r>
        <w:rPr>
          <w:rFonts w:ascii="Century" w:hAnsi="Century" w:cs="Miriam"/>
          <w:b/>
          <w:b/>
          <w:spacing w:val="0"/>
          <w:szCs w:val="24"/>
          <w:rtl w:val="true"/>
        </w:rPr>
        <w:t>המחוזי</w:t>
      </w:r>
    </w:p>
    <w:p>
      <w:pPr>
        <w:pStyle w:val="Ruller41"/>
        <w:ind w:end="0"/>
        <w:jc w:val="both"/>
        <w:rPr>
          <w:rFonts w:ascii="Century" w:hAnsi="Century" w:cs="Century"/>
          <w:b/>
          <w:spacing w:val="0"/>
          <w:szCs w:val="24"/>
        </w:rPr>
      </w:pPr>
      <w:r>
        <w:rPr>
          <w:rFonts w:cs="Century" w:ascii="Century" w:hAnsi="Century"/>
          <w:b/>
          <w:spacing w:val="0"/>
          <w:szCs w:val="24"/>
          <w:rtl w:val="true"/>
        </w:rPr>
      </w:r>
    </w:p>
    <w:p>
      <w:pPr>
        <w:pStyle w:val="Ruller42"/>
        <w:numPr>
          <w:ilvl w:val="0"/>
          <w:numId w:val="1"/>
        </w:numPr>
        <w:ind w:hanging="0" w:start="0" w:end="0"/>
        <w:jc w:val="both"/>
        <w:rPr/>
      </w:pPr>
      <w:r>
        <w:rPr>
          <w:rtl w:val="true"/>
        </w:rPr>
        <w:t>בבואו לקבוע את מתחם העונש ההולם</w:t>
      </w:r>
      <w:r>
        <w:rPr>
          <w:rtl w:val="true"/>
        </w:rPr>
        <w:t xml:space="preserve">, </w:t>
      </w:r>
      <w:r>
        <w:rPr>
          <w:rtl w:val="true"/>
        </w:rPr>
        <w:t xml:space="preserve">עמד בית המשפט המחוזי על הערכים המוגנים שנפגעו </w:t>
      </w:r>
      <w:r>
        <w:rPr>
          <w:rtl w:val="true"/>
        </w:rPr>
        <w:t>–</w:t>
      </w:r>
      <w:r>
        <w:rPr>
          <w:rtl w:val="true"/>
        </w:rPr>
        <w:t xml:space="preserve"> שלמות גופן ונפשן של כל אחת מהמתלוננות</w:t>
      </w:r>
      <w:r>
        <w:rPr>
          <w:rtl w:val="true"/>
        </w:rPr>
        <w:t xml:space="preserve">, </w:t>
      </w:r>
      <w:r>
        <w:rPr>
          <w:rtl w:val="true"/>
        </w:rPr>
        <w:t>זכותן לכבוד ולאוטונומיה על גופן</w:t>
      </w:r>
      <w:r>
        <w:rPr>
          <w:rtl w:val="true"/>
        </w:rPr>
        <w:t xml:space="preserve">, </w:t>
      </w:r>
      <w:r>
        <w:rPr>
          <w:rtl w:val="true"/>
        </w:rPr>
        <w:t xml:space="preserve">וזכותן לפרטיות ולתחושת ביטחון </w:t>
      </w:r>
      <w:r>
        <w:rPr>
          <w:rtl w:val="true"/>
        </w:rPr>
        <w:t>–</w:t>
      </w:r>
      <w:r>
        <w:rPr>
          <w:rtl w:val="true"/>
        </w:rPr>
        <w:t xml:space="preserve"> וכן על מידת הפגיעה בערכים אלו</w:t>
      </w:r>
      <w:r>
        <w:rPr>
          <w:rtl w:val="true"/>
        </w:rPr>
        <w:t xml:space="preserve">, </w:t>
      </w:r>
      <w:r>
        <w:rPr>
          <w:rtl w:val="true"/>
        </w:rPr>
        <w:t>המועצמת מפער הגילאים שבין המתלוננת והמערער</w:t>
      </w:r>
      <w:r>
        <w:rPr>
          <w:rtl w:val="true"/>
        </w:rPr>
        <w:t xml:space="preserve">, </w:t>
      </w:r>
      <w:r>
        <w:rPr>
          <w:rtl w:val="true"/>
        </w:rPr>
        <w:t>ומהנזק שנגרם לה</w:t>
      </w:r>
      <w:r>
        <w:rPr>
          <w:rtl w:val="true"/>
        </w:rPr>
        <w:t xml:space="preserve">. </w:t>
      </w:r>
      <w:r>
        <w:rPr>
          <w:rtl w:val="true"/>
        </w:rPr>
        <w:t>עוד עמד בית המשפט על החומרה היתרה שבביצוע עבירות מין בקטינים ועל כך שהמערער ניצל את חולשת המתלוננת ואת תמימותה</w:t>
      </w:r>
      <w:r>
        <w:rPr>
          <w:rtl w:val="true"/>
        </w:rPr>
        <w:t xml:space="preserve">. </w:t>
      </w:r>
      <w:r>
        <w:rPr>
          <w:rtl w:val="true"/>
        </w:rPr>
        <w:t>באשר למתלוננת השנייה</w:t>
      </w:r>
      <w:r>
        <w:rPr>
          <w:rtl w:val="true"/>
        </w:rPr>
        <w:t xml:space="preserve">, </w:t>
      </w:r>
      <w:r>
        <w:rPr>
          <w:rtl w:val="true"/>
        </w:rPr>
        <w:t>נאמר כי על אף שהיא אינה רואה עצמה כקורבן למעשי המערער</w:t>
      </w:r>
      <w:r>
        <w:rPr>
          <w:rtl w:val="true"/>
        </w:rPr>
        <w:t xml:space="preserve">, </w:t>
      </w:r>
      <w:r>
        <w:rPr>
          <w:rtl w:val="true"/>
        </w:rPr>
        <w:t>הרי ברור כי במעשיו</w:t>
      </w:r>
      <w:r>
        <w:rPr>
          <w:rtl w:val="true"/>
        </w:rPr>
        <w:t xml:space="preserve">, </w:t>
      </w:r>
      <w:r>
        <w:rPr>
          <w:rtl w:val="true"/>
        </w:rPr>
        <w:t>פגע המערער באותם ערכים מוגנים המפורטים לעיל</w:t>
      </w:r>
      <w:r>
        <w:rPr>
          <w:rtl w:val="true"/>
        </w:rPr>
        <w:t xml:space="preserve">.     </w:t>
      </w:r>
    </w:p>
    <w:p>
      <w:pPr>
        <w:pStyle w:val="Ruller41"/>
        <w:ind w:end="0"/>
        <w:jc w:val="both"/>
        <w:rPr>
          <w:rFonts w:ascii="Century" w:hAnsi="Century" w:cs="Century"/>
        </w:rPr>
      </w:pPr>
      <w:r>
        <w:rPr>
          <w:rFonts w:cs="Century" w:ascii="Century" w:hAnsi="Century"/>
          <w:rtl w:val="true"/>
        </w:rPr>
      </w:r>
    </w:p>
    <w:p>
      <w:pPr>
        <w:pStyle w:val="Ruller42"/>
        <w:numPr>
          <w:ilvl w:val="0"/>
          <w:numId w:val="1"/>
        </w:numPr>
        <w:ind w:hanging="0" w:start="0" w:end="0"/>
        <w:jc w:val="both"/>
        <w:rPr/>
      </w:pPr>
      <w:r>
        <w:rPr>
          <w:rtl w:val="true"/>
        </w:rPr>
        <w:t>באשר לנסיבות הקשורות בביצוע העבירה</w:t>
      </w:r>
      <w:r>
        <w:rPr>
          <w:rtl w:val="true"/>
        </w:rPr>
        <w:t xml:space="preserve">, </w:t>
      </w:r>
      <w:r>
        <w:rPr>
          <w:rtl w:val="true"/>
        </w:rPr>
        <w:t xml:space="preserve">שקל בית המשפט לחומרה את העובדה שהמערער ביצע את המעשים בהיות המתלוננת כבת </w:t>
      </w:r>
      <w:r>
        <w:rPr/>
        <w:t>15</w:t>
      </w:r>
      <w:r>
        <w:rPr>
          <w:rtl w:val="true"/>
        </w:rPr>
        <w:t xml:space="preserve"> </w:t>
      </w:r>
      <w:r>
        <w:rPr>
          <w:rtl w:val="true"/>
        </w:rPr>
        <w:t>וחצי בלבד</w:t>
      </w:r>
      <w:r>
        <w:rPr>
          <w:rtl w:val="true"/>
        </w:rPr>
        <w:t xml:space="preserve">, </w:t>
      </w:r>
      <w:r>
        <w:rPr>
          <w:rtl w:val="true"/>
        </w:rPr>
        <w:t>בעוד הוא מבוגר ממנה בכ</w:t>
      </w:r>
      <w:r>
        <w:rPr>
          <w:rtl w:val="true"/>
        </w:rPr>
        <w:t>-</w:t>
      </w:r>
      <w:r>
        <w:rPr/>
        <w:t>40</w:t>
      </w:r>
      <w:r>
        <w:rPr>
          <w:rtl w:val="true"/>
        </w:rPr>
        <w:t xml:space="preserve"> </w:t>
      </w:r>
      <w:r>
        <w:rPr>
          <w:rtl w:val="true"/>
        </w:rPr>
        <w:t>שנה</w:t>
      </w:r>
      <w:r>
        <w:rPr>
          <w:rtl w:val="true"/>
        </w:rPr>
        <w:t xml:space="preserve">; </w:t>
      </w:r>
      <w:r>
        <w:rPr>
          <w:rtl w:val="true"/>
        </w:rPr>
        <w:t>כי המערער ניצל את החסר בדמויות הוריות בחיי המתלוננת</w:t>
      </w:r>
      <w:r>
        <w:rPr>
          <w:rtl w:val="true"/>
        </w:rPr>
        <w:t xml:space="preserve">; </w:t>
      </w:r>
      <w:r>
        <w:rPr>
          <w:rtl w:val="true"/>
        </w:rPr>
        <w:t>כי הניצול נעשה תוך שהמערער נתן למתלוננת כסף וסיגריות וכי מעשה הבעילה בוצע עת לקח המערער את המתלוננת לראות את הארון החדש שהוא הציע לבנות עבורה</w:t>
      </w:r>
      <w:r>
        <w:rPr>
          <w:rtl w:val="true"/>
        </w:rPr>
        <w:t xml:space="preserve">. </w:t>
      </w:r>
      <w:r>
        <w:rPr>
          <w:rtl w:val="true"/>
        </w:rPr>
        <w:t>עוד עמד בית המשפט על הנזק שנגרם למתלוננת</w:t>
      </w:r>
      <w:r>
        <w:rPr>
          <w:rtl w:val="true"/>
        </w:rPr>
        <w:t xml:space="preserve">, </w:t>
      </w:r>
      <w:r>
        <w:rPr>
          <w:rtl w:val="true"/>
        </w:rPr>
        <w:t>לרבות העובדה שהפחיתה את ביקוריה בבית סבתהּ מחשש להיתקלות במערער</w:t>
      </w:r>
      <w:r>
        <w:rPr>
          <w:rtl w:val="true"/>
        </w:rPr>
        <w:t xml:space="preserve">, </w:t>
      </w:r>
      <w:r>
        <w:rPr>
          <w:rtl w:val="true"/>
        </w:rPr>
        <w:t>וכן לרבות הפגיעה בהזדמנות המתלוננת לסיים את השכלתה התיכונית ולשמר את מקומה במסגרת זו אשר היטיבה עמה</w:t>
      </w:r>
      <w:r>
        <w:rPr>
          <w:rtl w:val="true"/>
        </w:rPr>
        <w:t xml:space="preserve">. </w:t>
      </w:r>
    </w:p>
    <w:p>
      <w:pPr>
        <w:pStyle w:val="Ruller41"/>
        <w:ind w:end="0"/>
        <w:jc w:val="both"/>
        <w:rPr/>
      </w:pPr>
      <w:r>
        <w:rPr>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בהתחשב בכל אלו</w:t>
      </w:r>
      <w:r>
        <w:rPr>
          <w:rFonts w:cs="Century" w:ascii="Century" w:hAnsi="Century"/>
          <w:rtl w:val="true"/>
        </w:rPr>
        <w:t xml:space="preserve">, </w:t>
      </w:r>
      <w:r>
        <w:rPr>
          <w:rFonts w:ascii="Century" w:hAnsi="Century" w:cs="Century"/>
          <w:rtl w:val="true"/>
        </w:rPr>
        <w:t>סבר בית המשפט כי ענישה שאינה כוללת רכיב של מאסר בפועל לא תיתן ביטוי לאופייה של העבירה ולנסיבות ביצועה</w:t>
      </w:r>
      <w:r>
        <w:rPr>
          <w:rFonts w:cs="Century" w:ascii="Century" w:hAnsi="Century"/>
          <w:rtl w:val="true"/>
        </w:rPr>
        <w:t xml:space="preserve">. </w:t>
      </w:r>
      <w:r>
        <w:rPr>
          <w:rFonts w:ascii="Century" w:hAnsi="Century" w:cs="Century"/>
          <w:rtl w:val="true"/>
        </w:rPr>
        <w:t>עוד קבע בית המשפט כי עבירת ההטרדה המינית שבוצעה במתלוננת השנייה נבלעת בעבירות שבוצעו במתלוננת</w:t>
      </w:r>
      <w:r>
        <w:rPr>
          <w:rFonts w:cs="Century" w:ascii="Century" w:hAnsi="Century"/>
          <w:rtl w:val="true"/>
        </w:rPr>
        <w:t xml:space="preserve">, </w:t>
      </w:r>
      <w:r>
        <w:rPr>
          <w:rFonts w:ascii="Century" w:hAnsi="Century" w:cs="Century"/>
          <w:rtl w:val="true"/>
        </w:rPr>
        <w:t xml:space="preserve">ומשכך העמיד את מתחם הענישה בגין כלל העבירות בהן הורשע המערער בין </w:t>
      </w:r>
      <w:r>
        <w:rPr>
          <w:rFonts w:cs="Century" w:ascii="Century" w:hAnsi="Century"/>
        </w:rPr>
        <w:t>10</w:t>
      </w:r>
      <w:r>
        <w:rPr>
          <w:rFonts w:cs="Century" w:ascii="Century" w:hAnsi="Century"/>
          <w:rtl w:val="true"/>
        </w:rPr>
        <w:t xml:space="preserve"> </w:t>
      </w:r>
      <w:r>
        <w:rPr>
          <w:rFonts w:ascii="Century" w:hAnsi="Century" w:cs="Century"/>
          <w:rtl w:val="true"/>
        </w:rPr>
        <w:t xml:space="preserve">חודשי מאסר לבין </w:t>
      </w:r>
      <w:r>
        <w:rPr>
          <w:rFonts w:cs="Century" w:ascii="Century" w:hAnsi="Century"/>
        </w:rPr>
        <w:t>24</w:t>
      </w:r>
      <w:r>
        <w:rPr>
          <w:rFonts w:cs="Century" w:ascii="Century" w:hAnsi="Century"/>
          <w:rtl w:val="true"/>
        </w:rPr>
        <w:t xml:space="preserve"> </w:t>
      </w:r>
      <w:r>
        <w:rPr>
          <w:rFonts w:ascii="Century" w:hAnsi="Century" w:cs="Century"/>
          <w:rtl w:val="true"/>
        </w:rPr>
        <w:t>חודשי מאסר בפועל</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2"/>
        <w:numPr>
          <w:ilvl w:val="0"/>
          <w:numId w:val="1"/>
        </w:numPr>
        <w:ind w:hanging="0" w:start="0" w:end="0"/>
        <w:jc w:val="both"/>
        <w:rPr/>
      </w:pPr>
      <w:r>
        <w:rPr>
          <w:rtl w:val="true"/>
        </w:rPr>
        <w:t>בקביעת העונש בתוך המתחם</w:t>
      </w:r>
      <w:r>
        <w:rPr>
          <w:rtl w:val="true"/>
        </w:rPr>
        <w:t xml:space="preserve">, </w:t>
      </w:r>
      <w:r>
        <w:rPr>
          <w:rtl w:val="true"/>
        </w:rPr>
        <w:t>התחשב בית המשפט לקולא בכך שהמערער נעדר עבר פלילי</w:t>
      </w:r>
      <w:r>
        <w:rPr>
          <w:rtl w:val="true"/>
        </w:rPr>
        <w:t xml:space="preserve">; </w:t>
      </w:r>
      <w:r>
        <w:rPr>
          <w:rtl w:val="true"/>
        </w:rPr>
        <w:t>במשבר שעברו המערער ומשפחתו מבחינה כלכלית</w:t>
      </w:r>
      <w:r>
        <w:rPr>
          <w:rtl w:val="true"/>
        </w:rPr>
        <w:t xml:space="preserve">, </w:t>
      </w:r>
      <w:r>
        <w:rPr>
          <w:rtl w:val="true"/>
        </w:rPr>
        <w:t>נפשית ובריאותית עקב ההליך המשפטי הנוכחי</w:t>
      </w:r>
      <w:r>
        <w:rPr>
          <w:rtl w:val="true"/>
        </w:rPr>
        <w:t xml:space="preserve">, </w:t>
      </w:r>
      <w:r>
        <w:rPr>
          <w:rtl w:val="true"/>
        </w:rPr>
        <w:t>תוך שימת דגש על ההתדרדרות במצבו הנפשי והבריאותי של המערער</w:t>
      </w:r>
      <w:r>
        <w:rPr>
          <w:rtl w:val="true"/>
        </w:rPr>
        <w:t xml:space="preserve">; </w:t>
      </w:r>
      <w:r>
        <w:rPr>
          <w:rtl w:val="true"/>
        </w:rPr>
        <w:t>בהודייתו</w:t>
      </w:r>
      <w:r>
        <w:rPr>
          <w:rtl w:val="true"/>
        </w:rPr>
        <w:t xml:space="preserve">, </w:t>
      </w:r>
      <w:r>
        <w:rPr>
          <w:rtl w:val="true"/>
        </w:rPr>
        <w:t>שחסכה משתי המתלוננות את הצורך להעיד</w:t>
      </w:r>
      <w:r>
        <w:rPr>
          <w:rtl w:val="true"/>
        </w:rPr>
        <w:t xml:space="preserve">; </w:t>
      </w:r>
      <w:r>
        <w:rPr>
          <w:rtl w:val="true"/>
        </w:rPr>
        <w:t>ובחרטה הכנה שהביע המערער</w:t>
      </w:r>
      <w:r>
        <w:rPr>
          <w:rtl w:val="true"/>
        </w:rPr>
        <w:t xml:space="preserve">. </w:t>
      </w:r>
      <w:r>
        <w:rPr>
          <w:rtl w:val="true"/>
        </w:rPr>
        <w:t>עוד קבע בית המשפט כי מסוכנות המערער פחתה נוכח נטילת האחריות על מעשיו ונוכח ההתדרדרות במצבו הכלכלי</w:t>
      </w:r>
      <w:r>
        <w:rPr>
          <w:rtl w:val="true"/>
        </w:rPr>
        <w:t xml:space="preserve">, </w:t>
      </w:r>
      <w:r>
        <w:rPr>
          <w:rtl w:val="true"/>
        </w:rPr>
        <w:t>הנפשי והבריאותי</w:t>
      </w:r>
      <w:r>
        <w:rPr>
          <w:rtl w:val="true"/>
        </w:rPr>
        <w:t xml:space="preserve">. </w:t>
      </w:r>
      <w:r>
        <w:rPr>
          <w:rtl w:val="true"/>
        </w:rPr>
        <w:t>עם זאת</w:t>
      </w:r>
      <w:r>
        <w:rPr>
          <w:rtl w:val="true"/>
        </w:rPr>
        <w:t xml:space="preserve">, </w:t>
      </w:r>
      <w:r>
        <w:rPr>
          <w:rtl w:val="true"/>
        </w:rPr>
        <w:t>קבע בית המשפט כי יש לאזן את שיקוליו האישיים של המערער אל מול שיקולי הענישה האחרים</w:t>
      </w:r>
      <w:r>
        <w:rPr>
          <w:rtl w:val="true"/>
        </w:rPr>
        <w:t xml:space="preserve">, </w:t>
      </w:r>
      <w:r>
        <w:rPr>
          <w:rtl w:val="true"/>
        </w:rPr>
        <w:t>לרבות גמול</w:t>
      </w:r>
      <w:r>
        <w:rPr>
          <w:rtl w:val="true"/>
        </w:rPr>
        <w:t xml:space="preserve">, </w:t>
      </w:r>
      <w:r>
        <w:rPr>
          <w:rtl w:val="true"/>
        </w:rPr>
        <w:t>הלימה והרתעה כללית של עברייני מין</w:t>
      </w:r>
      <w:r>
        <w:rPr>
          <w:rtl w:val="true"/>
        </w:rPr>
        <w:t xml:space="preserve">, </w:t>
      </w:r>
      <w:r>
        <w:rPr>
          <w:rtl w:val="true"/>
        </w:rPr>
        <w:t xml:space="preserve">ובייחוד </w:t>
      </w:r>
      <w:r>
        <w:rPr>
          <w:rtl w:val="true"/>
        </w:rPr>
        <w:t>"</w:t>
      </w:r>
      <w:r>
        <w:rPr>
          <w:rFonts w:ascii="Century" w:hAnsi="Century" w:cs="Miriam"/>
          <w:b/>
          <w:b/>
          <w:spacing w:val="0"/>
          <w:sz w:val="22"/>
          <w:sz w:val="22"/>
          <w:szCs w:val="24"/>
          <w:rtl w:val="true"/>
        </w:rPr>
        <w:t>תיקון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מוסרי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אשר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ישקם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ערכה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הנפגעת</w:t>
      </w:r>
      <w:r>
        <w:rPr>
          <w:rFonts w:cs="Miriam" w:ascii="Century" w:hAnsi="Century"/>
          <w:b/>
          <w:spacing w:val="0"/>
          <w:sz w:val="22"/>
          <w:szCs w:val="24"/>
          <w:rtl w:val="true"/>
        </w:rPr>
        <w:t>...</w:t>
      </w:r>
      <w:r>
        <w:rPr>
          <w:rtl w:val="true"/>
        </w:rPr>
        <w:t xml:space="preserve">". </w:t>
      </w:r>
      <w:r>
        <w:rPr>
          <w:rtl w:val="true"/>
        </w:rPr>
        <w:t>באשר לחריגה מהמתחם בשל שיקולי שיקום</w:t>
      </w:r>
      <w:r>
        <w:rPr>
          <w:rtl w:val="true"/>
        </w:rPr>
        <w:t xml:space="preserve">, </w:t>
      </w:r>
      <w:r>
        <w:rPr>
          <w:rtl w:val="true"/>
        </w:rPr>
        <w:t>קבע בית המשפט כי בנסיבות המקרה דנן שיקול השיקום נסוג משיקולי הענישה האחרים</w:t>
      </w:r>
      <w:r>
        <w:rPr>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לנוכח כל האמור</w:t>
      </w:r>
      <w:r>
        <w:rPr>
          <w:rFonts w:cs="Century" w:ascii="Century" w:hAnsi="Century"/>
          <w:rtl w:val="true"/>
        </w:rPr>
        <w:t xml:space="preserve">, </w:t>
      </w:r>
      <w:r>
        <w:rPr>
          <w:rFonts w:ascii="Century" w:hAnsi="Century" w:cs="Century"/>
          <w:rtl w:val="true"/>
        </w:rPr>
        <w:t>העמיד בית משפט קמא את עונשו של המערער בחלקו התחתון של המתחם</w:t>
      </w:r>
      <w:r>
        <w:rPr>
          <w:rFonts w:cs="Century" w:ascii="Century" w:hAnsi="Century"/>
          <w:rtl w:val="true"/>
        </w:rPr>
        <w:t xml:space="preserve">, </w:t>
      </w:r>
      <w:r>
        <w:rPr>
          <w:rFonts w:ascii="Century" w:hAnsi="Century" w:cs="Century"/>
          <w:rtl w:val="true"/>
        </w:rPr>
        <w:t>וגזר עליו</w:t>
      </w:r>
      <w:r>
        <w:rPr>
          <w:rFonts w:cs="Century" w:ascii="Century" w:hAnsi="Century"/>
          <w:rtl w:val="true"/>
        </w:rPr>
        <w:t xml:space="preserve">: </w:t>
      </w:r>
      <w:r>
        <w:rPr>
          <w:rFonts w:cs="Century" w:ascii="Century" w:hAnsi="Century"/>
        </w:rPr>
        <w:t>12</w:t>
      </w:r>
      <w:r>
        <w:rPr>
          <w:rFonts w:cs="Century" w:ascii="Century" w:hAnsi="Century"/>
          <w:rtl w:val="true"/>
        </w:rPr>
        <w:t xml:space="preserve"> </w:t>
      </w:r>
      <w:r>
        <w:rPr>
          <w:rFonts w:ascii="Century" w:hAnsi="Century" w:cs="Century"/>
          <w:rtl w:val="true"/>
        </w:rPr>
        <w:t>חודשי מאסר בפועל</w:t>
      </w:r>
      <w:r>
        <w:rPr>
          <w:rFonts w:cs="Century" w:ascii="Century" w:hAnsi="Century"/>
          <w:rtl w:val="true"/>
        </w:rPr>
        <w:t xml:space="preserve">, </w:t>
      </w:r>
      <w:r>
        <w:rPr>
          <w:rFonts w:ascii="Century" w:hAnsi="Century" w:cs="Century"/>
          <w:rtl w:val="true"/>
        </w:rPr>
        <w:t>בניכוי ימי מעצרו</w:t>
      </w:r>
      <w:r>
        <w:rPr>
          <w:rFonts w:cs="Century" w:ascii="Century" w:hAnsi="Century"/>
          <w:rtl w:val="true"/>
        </w:rPr>
        <w:t xml:space="preserve">; </w:t>
      </w:r>
      <w:r>
        <w:rPr>
          <w:rFonts w:cs="Century" w:ascii="Century" w:hAnsi="Century"/>
        </w:rPr>
        <w:t>6</w:t>
      </w:r>
      <w:r>
        <w:rPr>
          <w:rFonts w:cs="Century" w:ascii="Century" w:hAnsi="Century"/>
          <w:rtl w:val="true"/>
        </w:rPr>
        <w:t xml:space="preserve"> </w:t>
      </w:r>
      <w:r>
        <w:rPr>
          <w:rFonts w:ascii="Century" w:hAnsi="Century" w:cs="Century"/>
          <w:rtl w:val="true"/>
        </w:rPr>
        <w:t xml:space="preserve">חודשי מאסר על תנאי למשך </w:t>
      </w:r>
      <w:r>
        <w:rPr>
          <w:rFonts w:cs="Century" w:ascii="Century" w:hAnsi="Century"/>
        </w:rPr>
        <w:t>3</w:t>
      </w:r>
      <w:r>
        <w:rPr>
          <w:rFonts w:cs="Century" w:ascii="Century" w:hAnsi="Century"/>
          <w:rtl w:val="true"/>
        </w:rPr>
        <w:t xml:space="preserve"> </w:t>
      </w:r>
      <w:r>
        <w:rPr>
          <w:rFonts w:ascii="Century" w:hAnsi="Century" w:cs="Century"/>
          <w:rtl w:val="true"/>
        </w:rPr>
        <w:t>שנים לבל יעבור אחת מעבירות המין בה הורשע או כל עבירת מין מסוג פשע</w:t>
      </w:r>
      <w:r>
        <w:rPr>
          <w:rFonts w:cs="Century" w:ascii="Century" w:hAnsi="Century"/>
          <w:rtl w:val="true"/>
        </w:rPr>
        <w:t xml:space="preserve">; </w:t>
      </w:r>
      <w:r>
        <w:rPr>
          <w:rFonts w:cs="Century" w:ascii="Century" w:hAnsi="Century"/>
        </w:rPr>
        <w:t>3</w:t>
      </w:r>
      <w:r>
        <w:rPr>
          <w:rFonts w:cs="Century" w:ascii="Century" w:hAnsi="Century"/>
          <w:rtl w:val="true"/>
        </w:rPr>
        <w:t xml:space="preserve"> </w:t>
      </w:r>
      <w:r>
        <w:rPr>
          <w:rFonts w:ascii="Century" w:hAnsi="Century" w:cs="Century"/>
          <w:rtl w:val="true"/>
        </w:rPr>
        <w:t xml:space="preserve">חודשי מאסר על תנאי למשך </w:t>
      </w:r>
      <w:r>
        <w:rPr>
          <w:rFonts w:cs="Century" w:ascii="Century" w:hAnsi="Century"/>
        </w:rPr>
        <w:t>3</w:t>
      </w:r>
      <w:r>
        <w:rPr>
          <w:rFonts w:cs="Century" w:ascii="Century" w:hAnsi="Century"/>
          <w:rtl w:val="true"/>
        </w:rPr>
        <w:t xml:space="preserve"> </w:t>
      </w:r>
      <w:r>
        <w:rPr>
          <w:rFonts w:ascii="Century" w:hAnsi="Century" w:cs="Century"/>
          <w:rtl w:val="true"/>
        </w:rPr>
        <w:t>שנים לבל יעבור כל עבירת מין מסוג עוון</w:t>
      </w:r>
      <w:r>
        <w:rPr>
          <w:rFonts w:cs="Century" w:ascii="Century" w:hAnsi="Century"/>
          <w:rtl w:val="true"/>
        </w:rPr>
        <w:t xml:space="preserve">; </w:t>
      </w:r>
      <w:r>
        <w:rPr>
          <w:rFonts w:ascii="Century" w:hAnsi="Century" w:cs="Century"/>
          <w:rtl w:val="true"/>
        </w:rPr>
        <w:t xml:space="preserve">ופיצוי למתלוננת בסך </w:t>
      </w:r>
      <w:r>
        <w:rPr>
          <w:rFonts w:cs="Century" w:ascii="Century" w:hAnsi="Century"/>
        </w:rPr>
        <w:t>25,000</w:t>
      </w:r>
      <w:r>
        <w:rPr>
          <w:rFonts w:cs="Century" w:ascii="Century" w:hAnsi="Century"/>
          <w:rtl w:val="true"/>
        </w:rPr>
        <w:t xml:space="preserve"> </w:t>
      </w:r>
      <w:r>
        <w:rPr>
          <w:rFonts w:ascii="Century" w:hAnsi="Century" w:cs="Century"/>
          <w:rtl w:val="true"/>
        </w:rPr>
        <w:t>ש</w:t>
      </w:r>
      <w:r>
        <w:rPr>
          <w:rFonts w:cs="Century" w:ascii="Century" w:hAnsi="Century"/>
          <w:rtl w:val="true"/>
        </w:rPr>
        <w:t>"</w:t>
      </w:r>
      <w:r>
        <w:rPr>
          <w:rFonts w:ascii="Century" w:hAnsi="Century" w:cs="Century"/>
          <w:rtl w:val="true"/>
        </w:rPr>
        <w:t>ח</w:t>
      </w:r>
      <w:r>
        <w:rPr>
          <w:rFonts w:cs="Century" w:ascii="Century" w:hAnsi="Century"/>
          <w:rtl w:val="true"/>
        </w:rPr>
        <w:t xml:space="preserve">.       </w:t>
      </w:r>
    </w:p>
    <w:p>
      <w:pPr>
        <w:pStyle w:val="Ruller41"/>
        <w:ind w:end="0"/>
        <w:jc w:val="both"/>
        <w:rPr>
          <w:rFonts w:ascii="Century" w:hAnsi="Century" w:cs="Century"/>
        </w:rPr>
      </w:pPr>
      <w:r>
        <w:rPr>
          <w:rFonts w:eastAsia="Century" w:cs="Century" w:ascii="Century" w:hAnsi="Century"/>
          <w:rtl w:val="true"/>
        </w:rPr>
        <w:t xml:space="preserve"> </w:t>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על גזר דינו של בית משפט קמא הוגש הערעור שלפנינו</w:t>
      </w:r>
      <w:r>
        <w:rPr>
          <w:rFonts w:cs="Century" w:ascii="Century" w:hAnsi="Century"/>
          <w:rtl w:val="true"/>
        </w:rPr>
        <w:t xml:space="preserve">, </w:t>
      </w:r>
      <w:r>
        <w:rPr>
          <w:rFonts w:ascii="Century" w:hAnsi="Century" w:cs="Century"/>
          <w:rtl w:val="true"/>
        </w:rPr>
        <w:t>המופנה נגד רכיב עונש המאסר שהושת על המערער</w:t>
      </w:r>
      <w:r>
        <w:rPr>
          <w:rFonts w:cs="Century" w:ascii="Century" w:hAnsi="Century"/>
          <w:rtl w:val="true"/>
        </w:rPr>
        <w:t xml:space="preserve">.   </w:t>
      </w:r>
      <w:r>
        <w:rPr>
          <w:rtl w:val="true"/>
        </w:rPr>
        <w:t xml:space="preserve"> </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טענות</w:t>
      </w:r>
      <w:r>
        <w:rPr>
          <w:rFonts w:ascii="Century" w:hAnsi="Century" w:eastAsia="Century" w:cs="Century"/>
          <w:b/>
          <w:b/>
          <w:spacing w:val="0"/>
          <w:szCs w:val="24"/>
          <w:rtl w:val="true"/>
        </w:rPr>
        <w:t xml:space="preserve"> </w:t>
      </w:r>
      <w:r>
        <w:rPr>
          <w:rFonts w:ascii="Century" w:hAnsi="Century" w:cs="Miriam"/>
          <w:b/>
          <w:b/>
          <w:spacing w:val="0"/>
          <w:szCs w:val="24"/>
          <w:rtl w:val="true"/>
        </w:rPr>
        <w:t>הצדדים</w:t>
      </w:r>
    </w:p>
    <w:p>
      <w:pPr>
        <w:pStyle w:val="Ruller41"/>
        <w:ind w:end="0"/>
        <w:jc w:val="both"/>
        <w:rPr>
          <w:rFonts w:ascii="Century" w:hAnsi="Century" w:cs="Century"/>
          <w:b/>
          <w:spacing w:val="0"/>
          <w:szCs w:val="24"/>
        </w:rPr>
      </w:pPr>
      <w:r>
        <w:rPr>
          <w:rFonts w:cs="Century" w:ascii="Century" w:hAnsi="Century"/>
          <w:b/>
          <w:spacing w:val="0"/>
          <w:szCs w:val="24"/>
          <w:rtl w:val="true"/>
        </w:rPr>
      </w:r>
    </w:p>
    <w:p>
      <w:pPr>
        <w:pStyle w:val="Ruller42"/>
        <w:numPr>
          <w:ilvl w:val="0"/>
          <w:numId w:val="1"/>
        </w:numPr>
        <w:ind w:hanging="0" w:start="0" w:end="0"/>
        <w:jc w:val="both"/>
        <w:rPr>
          <w:rFonts w:ascii="Century" w:hAnsi="Century" w:cs="Century"/>
        </w:rPr>
      </w:pPr>
      <w:r>
        <w:rPr>
          <w:rtl w:val="true"/>
        </w:rPr>
        <w:t>המערער טוען כי העונש שנגזר עליו חורג ממדיניות הענישה ומחמיר עמו יתר על המידה נוכח נסיבותיו האישיות המורכבות</w:t>
      </w:r>
      <w:r>
        <w:rPr>
          <w:rtl w:val="true"/>
        </w:rPr>
        <w:t xml:space="preserve">, </w:t>
      </w:r>
      <w:r>
        <w:rPr>
          <w:rtl w:val="true"/>
        </w:rPr>
        <w:t>בדגש על מצבו הבריאותי והנפשי</w:t>
      </w:r>
      <w:r>
        <w:rPr>
          <w:rtl w:val="true"/>
        </w:rPr>
        <w:t xml:space="preserve">. </w:t>
      </w:r>
      <w:r>
        <w:rPr>
          <w:rtl w:val="true"/>
        </w:rPr>
        <w:t>באשר למצבו הבריאותי</w:t>
      </w:r>
      <w:r>
        <w:rPr>
          <w:rtl w:val="true"/>
        </w:rPr>
        <w:t xml:space="preserve">, </w:t>
      </w:r>
      <w:r>
        <w:rPr>
          <w:rtl w:val="true"/>
        </w:rPr>
        <w:t>טוען המערער כי יש לייחס חשיבות לגילו המבוגר</w:t>
      </w:r>
      <w:r>
        <w:rPr>
          <w:rtl w:val="true"/>
        </w:rPr>
        <w:t xml:space="preserve">, </w:t>
      </w:r>
      <w:r>
        <w:rPr>
          <w:rtl w:val="true"/>
        </w:rPr>
        <w:t xml:space="preserve">כבן </w:t>
      </w:r>
      <w:r>
        <w:rPr/>
        <w:t>63</w:t>
      </w:r>
      <w:r>
        <w:rPr>
          <w:rtl w:val="true"/>
        </w:rPr>
        <w:t xml:space="preserve">, </w:t>
      </w:r>
      <w:r>
        <w:rPr>
          <w:rtl w:val="true"/>
        </w:rPr>
        <w:t>ולעובדה כי הוא חולה סכרת ולב שעבר אירוע מוחי לא מזמן</w:t>
      </w:r>
      <w:r>
        <w:rPr>
          <w:rtl w:val="true"/>
        </w:rPr>
        <w:t xml:space="preserve">, </w:t>
      </w:r>
      <w:r>
        <w:rPr>
          <w:rtl w:val="true"/>
        </w:rPr>
        <w:t>וכי הוא מצוי בטיפולים רפואיים שוטפים</w:t>
      </w:r>
      <w:r>
        <w:rPr>
          <w:rtl w:val="true"/>
        </w:rPr>
        <w:t xml:space="preserve">. </w:t>
      </w:r>
      <w:r>
        <w:rPr>
          <w:rFonts w:ascii="Century" w:hAnsi="Century" w:cs="Century"/>
          <w:rtl w:val="true"/>
        </w:rPr>
        <w:t>באשר למצבו הנפשי</w:t>
      </w:r>
      <w:r>
        <w:rPr>
          <w:rFonts w:cs="Century" w:ascii="Century" w:hAnsi="Century"/>
          <w:rtl w:val="true"/>
        </w:rPr>
        <w:t xml:space="preserve">, </w:t>
      </w:r>
      <w:r>
        <w:rPr>
          <w:rFonts w:ascii="Century" w:hAnsi="Century" w:cs="Century"/>
          <w:rtl w:val="true"/>
        </w:rPr>
        <w:t>טוען המערער כי התסקירים מעידים על מצבו הנפשי הרעוע עד כדי ניסיונותיו לפגיעה עצמית</w:t>
      </w:r>
      <w:r>
        <w:rPr>
          <w:rFonts w:cs="Century" w:ascii="Century" w:hAnsi="Century"/>
          <w:rtl w:val="true"/>
        </w:rPr>
        <w:t xml:space="preserve">. </w:t>
      </w:r>
      <w:r>
        <w:rPr>
          <w:rFonts w:ascii="Century" w:hAnsi="Century" w:cs="Century"/>
          <w:rtl w:val="true"/>
        </w:rPr>
        <w:t xml:space="preserve">נטען כי רק משהחל לעבוד במסגרת מסודרת ולשקם עצמו בהליך הטיפולי בליווי שירות המבחן </w:t>
      </w:r>
      <w:r>
        <w:rPr>
          <w:rFonts w:ascii="Century" w:hAnsi="Century" w:cs="Century"/>
          <w:rtl w:val="true"/>
        </w:rPr>
        <w:t>–</w:t>
      </w:r>
      <w:r>
        <w:rPr>
          <w:rFonts w:ascii="Century" w:hAnsi="Century" w:cs="Century"/>
          <w:rtl w:val="true"/>
        </w:rPr>
        <w:t xml:space="preserve"> מצבו התייצב</w:t>
      </w:r>
      <w:r>
        <w:rPr>
          <w:rFonts w:cs="Century" w:ascii="Century" w:hAnsi="Century"/>
          <w:rtl w:val="true"/>
        </w:rPr>
        <w:t xml:space="preserve">. </w:t>
      </w:r>
      <w:r>
        <w:rPr>
          <w:rFonts w:ascii="Century" w:hAnsi="Century" w:cs="Century"/>
          <w:rtl w:val="true"/>
        </w:rPr>
        <w:t>עוד טוען המערער כי שגה בית משפט קמא משלא העניק משקל הולם בגזירת עונשו גם לנסיבות הבאות</w:t>
      </w:r>
      <w:r>
        <w:rPr>
          <w:rFonts w:cs="Century" w:ascii="Century" w:hAnsi="Century"/>
          <w:rtl w:val="true"/>
        </w:rPr>
        <w:t xml:space="preserve">: </w:t>
      </w:r>
      <w:r>
        <w:rPr>
          <w:rFonts w:ascii="Century" w:hAnsi="Century" w:cs="Century"/>
          <w:rtl w:val="true"/>
        </w:rPr>
        <w:t>כי הוא לקח אחריות והביע צער וחרטה כנה על מעשיו</w:t>
      </w:r>
      <w:r>
        <w:rPr>
          <w:rFonts w:cs="Century" w:ascii="Century" w:hAnsi="Century"/>
          <w:rtl w:val="true"/>
        </w:rPr>
        <w:t xml:space="preserve">; </w:t>
      </w:r>
      <w:r>
        <w:rPr>
          <w:rFonts w:ascii="Century" w:hAnsi="Century" w:cs="Century"/>
          <w:rtl w:val="true"/>
        </w:rPr>
        <w:t>כי הוא חסך את עדותן של המתלוננות</w:t>
      </w:r>
      <w:r>
        <w:rPr>
          <w:rFonts w:cs="Century" w:ascii="Century" w:hAnsi="Century"/>
          <w:rtl w:val="true"/>
        </w:rPr>
        <w:t xml:space="preserve">; </w:t>
      </w:r>
      <w:r>
        <w:rPr>
          <w:rFonts w:ascii="Century" w:hAnsi="Century" w:cs="Century"/>
          <w:rtl w:val="true"/>
        </w:rPr>
        <w:t>כי העבירות בוצעו לפני כעשור וכי מאז לא נפתחו נגדו תיקים נוספים</w:t>
      </w:r>
      <w:r>
        <w:rPr>
          <w:rFonts w:cs="Century" w:ascii="Century" w:hAnsi="Century"/>
          <w:rtl w:val="true"/>
        </w:rPr>
        <w:t xml:space="preserve">. </w:t>
      </w:r>
    </w:p>
    <w:p>
      <w:pPr>
        <w:pStyle w:val="Ruller42"/>
        <w:numPr>
          <w:ilvl w:val="0"/>
          <w:numId w:val="0"/>
        </w:numPr>
        <w:ind w:hanging="0" w:start="0" w:end="0"/>
        <w:jc w:val="both"/>
        <w:rPr>
          <w:rFonts w:ascii="Century" w:hAnsi="Century" w:cs="Century"/>
        </w:rPr>
      </w:pPr>
      <w:r>
        <w:rPr>
          <w:rFonts w:cs="Century" w:ascii="Century" w:hAnsi="Century"/>
          <w:rtl w:val="true"/>
        </w:rPr>
      </w:r>
    </w:p>
    <w:p>
      <w:pPr>
        <w:pStyle w:val="Ruller42"/>
        <w:numPr>
          <w:ilvl w:val="0"/>
          <w:numId w:val="0"/>
        </w:numPr>
        <w:ind w:hanging="0" w:start="0" w:end="0"/>
        <w:jc w:val="both"/>
        <w:rPr>
          <w:rFonts w:ascii="Century" w:hAnsi="Century" w:cs="Century"/>
        </w:rPr>
      </w:pPr>
      <w:r>
        <w:rPr>
          <w:rFonts w:cs="Century" w:ascii="Century" w:hAnsi="Century"/>
          <w:rtl w:val="true"/>
        </w:rPr>
        <w:tab/>
      </w:r>
      <w:r>
        <w:rPr>
          <w:rtl w:val="true"/>
        </w:rPr>
        <w:t>עוד טוען המערער כי שגה בית משפט קמא משלא העניק משקל מספיק לשיקולי השיקום ולתהליך השיקומי הפרטני החיובי שעובר בליווי שירות המבחן</w:t>
      </w:r>
      <w:r>
        <w:rPr>
          <w:rtl w:val="true"/>
        </w:rPr>
        <w:t xml:space="preserve">, </w:t>
      </w:r>
      <w:r>
        <w:rPr>
          <w:rtl w:val="true"/>
        </w:rPr>
        <w:t>כעולה מהתסקיר האחרון שהוגש בעניינו</w:t>
      </w:r>
      <w:r>
        <w:rPr>
          <w:rtl w:val="true"/>
        </w:rPr>
        <w:t xml:space="preserve">. </w:t>
      </w:r>
      <w:r>
        <w:rPr>
          <w:rtl w:val="true"/>
        </w:rPr>
        <w:t>עוד טוען המערער כי מאסר בפועל יגדע את הטיפול האפקטיבי לו הוא זוכה כעת</w:t>
      </w:r>
      <w:r>
        <w:rPr>
          <w:rtl w:val="true"/>
        </w:rPr>
        <w:t xml:space="preserve">, </w:t>
      </w:r>
      <w:r>
        <w:rPr>
          <w:rtl w:val="true"/>
        </w:rPr>
        <w:t>וכי הדבר אף יביא להחמרה במצבו הנפשי</w:t>
      </w:r>
      <w:r>
        <w:rPr>
          <w:rtl w:val="true"/>
        </w:rPr>
        <w:t xml:space="preserve">. </w:t>
      </w:r>
      <w:r>
        <w:rPr>
          <w:rtl w:val="true"/>
        </w:rPr>
        <w:t>בדיון שהתקיים לפנינו טען בא כוח המערער כי מחוות הדעת של המרכז להערכת מסוכנות שהוגשה לקראת הדיון בערעור עולה כי מסוכנותו המינית של המערער מצויה ברמה בינונית</w:t>
      </w:r>
      <w:r>
        <w:rPr>
          <w:rtl w:val="true"/>
        </w:rPr>
        <w:t>-</w:t>
      </w:r>
      <w:r>
        <w:rPr>
          <w:rtl w:val="true"/>
        </w:rPr>
        <w:t>נמוכה</w:t>
      </w:r>
      <w:r>
        <w:rPr>
          <w:rtl w:val="true"/>
        </w:rPr>
        <w:t xml:space="preserve">, </w:t>
      </w:r>
      <w:r>
        <w:rPr>
          <w:rtl w:val="true"/>
        </w:rPr>
        <w:t>וכי הומלץ לשלבו בטיפול ייעודי קבוצתי לעברייני מין</w:t>
      </w:r>
      <w:r>
        <w:rPr>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לפיכך</w:t>
      </w:r>
      <w:r>
        <w:rPr>
          <w:rFonts w:cs="Century" w:ascii="Century" w:hAnsi="Century"/>
          <w:rtl w:val="true"/>
        </w:rPr>
        <w:t xml:space="preserve">, </w:t>
      </w:r>
      <w:r>
        <w:rPr>
          <w:rFonts w:ascii="Century" w:hAnsi="Century" w:cs="Century"/>
          <w:rtl w:val="true"/>
        </w:rPr>
        <w:t>על מנת שיוכל להמשיך בהליך הטיפולי</w:t>
      </w:r>
      <w:r>
        <w:rPr>
          <w:rFonts w:cs="Century" w:ascii="Century" w:hAnsi="Century"/>
          <w:rtl w:val="true"/>
        </w:rPr>
        <w:t xml:space="preserve">, </w:t>
      </w:r>
      <w:r>
        <w:rPr>
          <w:rFonts w:ascii="Century" w:hAnsi="Century" w:cs="Century"/>
          <w:rtl w:val="true"/>
        </w:rPr>
        <w:t>עותר המערער להקלה בעונש המאסר שנגזר עליו כך שזה ירוצה על דרך של עבודות שירות</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2"/>
        <w:numPr>
          <w:ilvl w:val="0"/>
          <w:numId w:val="1"/>
        </w:numPr>
        <w:ind w:hanging="0" w:start="0" w:end="0"/>
        <w:jc w:val="both"/>
        <w:rPr/>
      </w:pPr>
      <w:r>
        <w:rPr>
          <w:rtl w:val="true"/>
        </w:rPr>
        <w:t>המשיבה טוענת מנגד כי אין מקום להתערבות בגזר הדין נוכח הנסיבות החמורות של ביצוע העבירה</w:t>
      </w:r>
      <w:r>
        <w:rPr>
          <w:rtl w:val="true"/>
        </w:rPr>
        <w:t xml:space="preserve">, </w:t>
      </w:r>
      <w:r>
        <w:rPr>
          <w:rtl w:val="true"/>
        </w:rPr>
        <w:t>תוך שימת דגש על פער הגילאים בין המערער והמתלוננת</w:t>
      </w:r>
      <w:r>
        <w:rPr>
          <w:rtl w:val="true"/>
        </w:rPr>
        <w:t xml:space="preserve">, </w:t>
      </w:r>
      <w:r>
        <w:rPr>
          <w:rtl w:val="true"/>
        </w:rPr>
        <w:t>כאשר המערער מבוגר ממנה  בכ</w:t>
      </w:r>
      <w:r>
        <w:rPr>
          <w:rtl w:val="true"/>
        </w:rPr>
        <w:t>-</w:t>
      </w:r>
      <w:r>
        <w:rPr/>
        <w:t>40</w:t>
      </w:r>
      <w:r>
        <w:rPr>
          <w:rtl w:val="true"/>
        </w:rPr>
        <w:t xml:space="preserve"> </w:t>
      </w:r>
      <w:r>
        <w:rPr>
          <w:rtl w:val="true"/>
        </w:rPr>
        <w:t>שנה</w:t>
      </w:r>
      <w:r>
        <w:rPr>
          <w:rtl w:val="true"/>
        </w:rPr>
        <w:t xml:space="preserve">, </w:t>
      </w:r>
      <w:r>
        <w:rPr>
          <w:rtl w:val="true"/>
        </w:rPr>
        <w:t>וכי הוא ניצל את תמימותה ומצוקתה</w:t>
      </w:r>
      <w:r>
        <w:rPr>
          <w:rtl w:val="true"/>
        </w:rPr>
        <w:t xml:space="preserve">. </w:t>
      </w:r>
      <w:r>
        <w:rPr>
          <w:rtl w:val="true"/>
        </w:rPr>
        <w:t>עוד נטען כי המרכז להערכת מסוכנות העריך את מסוכנותו של המערער כבינונית</w:t>
      </w:r>
      <w:r>
        <w:rPr>
          <w:rtl w:val="true"/>
        </w:rPr>
        <w:t>-</w:t>
      </w:r>
      <w:r>
        <w:rPr>
          <w:rtl w:val="true"/>
        </w:rPr>
        <w:t xml:space="preserve">נמוכה </w:t>
      </w:r>
      <w:r>
        <w:rPr>
          <w:rtl w:val="true"/>
        </w:rPr>
        <w:t>–</w:t>
      </w:r>
      <w:r>
        <w:rPr>
          <w:rtl w:val="true"/>
        </w:rPr>
        <w:t xml:space="preserve"> ולא כנמוכה</w:t>
      </w:r>
      <w:r>
        <w:rPr>
          <w:rtl w:val="true"/>
        </w:rPr>
        <w:t xml:space="preserve">, </w:t>
      </w:r>
      <w:r>
        <w:rPr>
          <w:rtl w:val="true"/>
        </w:rPr>
        <w:t>וכי רק במפגשים האחרונים החל המערער לגלות אמפתיה לקורבנותיו</w:t>
      </w:r>
      <w:r>
        <w:rPr>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דיון</w:t>
      </w:r>
      <w:r>
        <w:rPr>
          <w:rFonts w:ascii="Century" w:hAnsi="Century" w:eastAsia="Century" w:cs="Century"/>
          <w:b/>
          <w:b/>
          <w:spacing w:val="0"/>
          <w:szCs w:val="24"/>
          <w:rtl w:val="true"/>
        </w:rPr>
        <w:t xml:space="preserve"> </w:t>
      </w:r>
      <w:r>
        <w:rPr>
          <w:rFonts w:ascii="Century" w:hAnsi="Century" w:cs="Miriam"/>
          <w:b/>
          <w:b/>
          <w:spacing w:val="0"/>
          <w:szCs w:val="24"/>
          <w:rtl w:val="true"/>
        </w:rPr>
        <w:t>והכרעה</w:t>
      </w:r>
    </w:p>
    <w:p>
      <w:pPr>
        <w:pStyle w:val="Ruller41"/>
        <w:ind w:end="0"/>
        <w:jc w:val="both"/>
        <w:rPr>
          <w:rFonts w:ascii="Century" w:hAnsi="Century" w:cs="Century"/>
          <w:b/>
          <w:spacing w:val="0"/>
          <w:szCs w:val="24"/>
        </w:rPr>
      </w:pPr>
      <w:r>
        <w:rPr>
          <w:rFonts w:cs="Century" w:ascii="Century" w:hAnsi="Century"/>
          <w:b/>
          <w:spacing w:val="0"/>
          <w:szCs w:val="24"/>
          <w:rtl w:val="true"/>
        </w:rPr>
      </w:r>
    </w:p>
    <w:p>
      <w:pPr>
        <w:pStyle w:val="Ruller42"/>
        <w:numPr>
          <w:ilvl w:val="0"/>
          <w:numId w:val="1"/>
        </w:numPr>
        <w:ind w:hanging="0" w:start="0" w:end="0"/>
        <w:jc w:val="both"/>
        <w:rPr/>
      </w:pPr>
      <w:r>
        <w:rPr>
          <w:rtl w:val="true"/>
        </w:rPr>
        <w:t>לאחר ששמענו את טענות הצדדים</w:t>
      </w:r>
      <w:r>
        <w:rPr>
          <w:rtl w:val="true"/>
        </w:rPr>
        <w:t xml:space="preserve">, </w:t>
      </w:r>
      <w:r>
        <w:rPr>
          <w:rtl w:val="true"/>
        </w:rPr>
        <w:t>עיינו בנימוקי הערעור וקראנו בעיון את גזר דינו של בית משפט קמא</w:t>
      </w:r>
      <w:r>
        <w:rPr>
          <w:rtl w:val="true"/>
        </w:rPr>
        <w:t xml:space="preserve">, </w:t>
      </w:r>
      <w:r>
        <w:rPr>
          <w:rtl w:val="true"/>
        </w:rPr>
        <w:t>וכן את חוות הדעת של המרכז להערכת מסוכנות ואת תסקיר שירות המבחן</w:t>
      </w:r>
      <w:r>
        <w:rPr>
          <w:rtl w:val="true"/>
        </w:rPr>
        <w:t xml:space="preserve">, </w:t>
      </w:r>
      <w:r>
        <w:rPr>
          <w:rtl w:val="true"/>
        </w:rPr>
        <w:t>שהוגשו לקראת הדיון בערעור</w:t>
      </w:r>
      <w:r>
        <w:rPr>
          <w:rtl w:val="true"/>
        </w:rPr>
        <w:t xml:space="preserve">, </w:t>
      </w:r>
      <w:r>
        <w:rPr>
          <w:rtl w:val="true"/>
        </w:rPr>
        <w:t>הגענו לכלל מסקנה כי דין הערעור להידחות</w:t>
      </w:r>
      <w:r>
        <w:rPr>
          <w:rtl w:val="true"/>
        </w:rPr>
        <w:t xml:space="preserve">. </w:t>
      </w:r>
    </w:p>
    <w:p>
      <w:pPr>
        <w:pStyle w:val="Ruller41"/>
        <w:ind w:end="0"/>
        <w:jc w:val="both"/>
        <w:rPr>
          <w:rFonts w:ascii="Century" w:hAnsi="Century" w:cs="Century"/>
        </w:rPr>
      </w:pPr>
      <w:r>
        <w:rPr>
          <w:rFonts w:cs="Century" w:ascii="Century" w:hAnsi="Century"/>
          <w:rtl w:val="true"/>
        </w:rPr>
      </w:r>
    </w:p>
    <w:p>
      <w:pPr>
        <w:pStyle w:val="Ruller42"/>
        <w:numPr>
          <w:ilvl w:val="0"/>
          <w:numId w:val="1"/>
        </w:numPr>
        <w:ind w:hanging="0" w:start="0" w:end="0"/>
        <w:jc w:val="both"/>
        <w:rPr/>
      </w:pPr>
      <w:r>
        <w:rPr>
          <w:rtl w:val="true"/>
        </w:rPr>
        <w:tab/>
      </w:r>
      <w:r>
        <w:rPr>
          <w:rtl w:val="true"/>
        </w:rPr>
        <w:t>כלל ידוע הוא</w:t>
      </w:r>
      <w:r>
        <w:rPr>
          <w:rtl w:val="true"/>
        </w:rPr>
        <w:t xml:space="preserve">, </w:t>
      </w:r>
      <w:r>
        <w:rPr>
          <w:rtl w:val="true"/>
        </w:rPr>
        <w:t xml:space="preserve">כי ערכאת הערעור אינה נוטה להתערב בגזר דינה של הערכאה הדיונית אלא במקרים חריגים שבהם נפלה טעות מהותית בגזר הדין או מקום שהעונש שנגזר על ידה חורג באופן קיצוני ממדיניות הענישה הנוהגת או הראויה </w:t>
      </w:r>
      <w:r>
        <w:rPr>
          <w:rtl w:val="true"/>
        </w:rPr>
        <w:t>(</w:t>
      </w:r>
      <w:hyperlink r:id="rId1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217/13</w:t>
        </w:r>
        <w:r>
          <w:rPr>
            <w:rStyle w:val="Hyperlink"/>
            <w:color w:val="0000FF"/>
            <w:u w:val="single"/>
            <w:rtl w:val="true"/>
          </w:rPr>
          <w:t xml:space="preserve"> </w:t>
        </w:r>
      </w:hyperlink>
      <w:r>
        <w:rPr>
          <w:rtl w:val="true"/>
        </w:rPr>
        <w:t xml:space="preserve"> </w:t>
      </w:r>
      <w:r>
        <w:rPr>
          <w:rFonts w:cs="Miriam"/>
          <w:b/>
          <w:b/>
          <w:spacing w:val="0"/>
          <w:sz w:val="22"/>
          <w:sz w:val="22"/>
          <w:szCs w:val="24"/>
          <w:rtl w:val="true"/>
        </w:rPr>
        <w:t>אלמוני</w:t>
      </w:r>
      <w:r>
        <w:rPr>
          <w:rFonts w:eastAsia="Garamond"/>
          <w:b/>
          <w:b/>
          <w:spacing w:val="0"/>
          <w:sz w:val="22"/>
          <w:sz w:val="22"/>
          <w:szCs w:val="24"/>
          <w:rtl w:val="true"/>
        </w:rPr>
        <w:t xml:space="preserve"> </w:t>
      </w:r>
      <w:r>
        <w:rPr>
          <w:rFonts w:cs="Miriam"/>
          <w:b/>
          <w:b/>
          <w:spacing w:val="0"/>
          <w:sz w:val="22"/>
          <w:sz w:val="22"/>
          <w:szCs w:val="24"/>
          <w:rtl w:val="true"/>
        </w:rPr>
        <w:t>נ</w:t>
      </w:r>
      <w:r>
        <w:rPr>
          <w:rFonts w:cs="Miriam"/>
          <w:b/>
          <w:spacing w:val="0"/>
          <w:sz w:val="22"/>
          <w:szCs w:val="24"/>
          <w:rtl w:val="true"/>
        </w:rPr>
        <w:t xml:space="preserve">' </w:t>
      </w:r>
      <w:r>
        <w:rPr>
          <w:rFonts w:cs="Miriam"/>
          <w:b/>
          <w:b/>
          <w:spacing w:val="0"/>
          <w:sz w:val="22"/>
          <w:sz w:val="22"/>
          <w:szCs w:val="24"/>
          <w:rtl w:val="true"/>
        </w:rPr>
        <w:t>מדינת</w:t>
      </w:r>
      <w:r>
        <w:rPr>
          <w:rFonts w:eastAsia="Garamond"/>
          <w:b/>
          <w:b/>
          <w:spacing w:val="0"/>
          <w:sz w:val="22"/>
          <w:sz w:val="22"/>
          <w:szCs w:val="24"/>
          <w:rtl w:val="true"/>
        </w:rPr>
        <w:t xml:space="preserve"> </w:t>
      </w:r>
      <w:r>
        <w:rPr>
          <w:rFonts w:cs="Miriam"/>
          <w:b/>
          <w:b/>
          <w:spacing w:val="0"/>
          <w:sz w:val="22"/>
          <w:sz w:val="22"/>
          <w:szCs w:val="24"/>
          <w:rtl w:val="true"/>
        </w:rPr>
        <w:t>ישראל</w:t>
      </w:r>
      <w:r>
        <w:rPr>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tl w:val="true"/>
        </w:rPr>
        <w:t>(</w:t>
      </w:r>
      <w:r>
        <w:rPr/>
        <w:t>13.11.2013</w:t>
      </w:r>
      <w:r>
        <w:rPr>
          <w:rtl w:val="true"/>
        </w:rPr>
        <w:t xml:space="preserve">); </w:t>
      </w:r>
      <w:hyperlink r:id="rId1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3259/15</w:t>
        </w:r>
      </w:hyperlink>
      <w:r>
        <w:rPr>
          <w:rtl w:val="true"/>
        </w:rPr>
        <w:t xml:space="preserve"> </w:t>
      </w:r>
      <w:r>
        <w:rPr>
          <w:rFonts w:cs="Miriam"/>
          <w:b/>
          <w:b/>
          <w:spacing w:val="0"/>
          <w:sz w:val="22"/>
          <w:sz w:val="22"/>
          <w:szCs w:val="24"/>
          <w:rtl w:val="true"/>
        </w:rPr>
        <w:t>ברק</w:t>
      </w:r>
      <w:r>
        <w:rPr>
          <w:rFonts w:eastAsia="Garamond"/>
          <w:b/>
          <w:b/>
          <w:spacing w:val="0"/>
          <w:sz w:val="22"/>
          <w:sz w:val="22"/>
          <w:szCs w:val="24"/>
          <w:rtl w:val="true"/>
        </w:rPr>
        <w:t xml:space="preserve"> </w:t>
      </w:r>
      <w:r>
        <w:rPr>
          <w:rFonts w:cs="Miriam"/>
          <w:b/>
          <w:b/>
          <w:spacing w:val="0"/>
          <w:sz w:val="22"/>
          <w:sz w:val="22"/>
          <w:szCs w:val="24"/>
          <w:rtl w:val="true"/>
        </w:rPr>
        <w:t>נ</w:t>
      </w:r>
      <w:r>
        <w:rPr>
          <w:rFonts w:cs="Miriam"/>
          <w:b/>
          <w:spacing w:val="0"/>
          <w:sz w:val="22"/>
          <w:szCs w:val="24"/>
          <w:rtl w:val="true"/>
        </w:rPr>
        <w:t xml:space="preserve">' </w:t>
      </w:r>
      <w:r>
        <w:rPr>
          <w:rFonts w:cs="Miriam"/>
          <w:b/>
          <w:b/>
          <w:spacing w:val="0"/>
          <w:sz w:val="22"/>
          <w:sz w:val="22"/>
          <w:szCs w:val="24"/>
          <w:rtl w:val="true"/>
        </w:rPr>
        <w:t>מדינת</w:t>
      </w:r>
      <w:r>
        <w:rPr>
          <w:rFonts w:eastAsia="Garamond"/>
          <w:b/>
          <w:b/>
          <w:spacing w:val="0"/>
          <w:sz w:val="22"/>
          <w:sz w:val="22"/>
          <w:szCs w:val="24"/>
          <w:rtl w:val="true"/>
        </w:rPr>
        <w:t xml:space="preserve"> </w:t>
      </w:r>
      <w:r>
        <w:rPr>
          <w:rFonts w:cs="Miriam"/>
          <w:b/>
          <w:b/>
          <w:spacing w:val="0"/>
          <w:sz w:val="22"/>
          <w:sz w:val="22"/>
          <w:szCs w:val="24"/>
          <w:rtl w:val="true"/>
        </w:rPr>
        <w:t>ישראל</w:t>
      </w:r>
      <w:r>
        <w:rPr>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tl w:val="true"/>
        </w:rPr>
        <w:t>(</w:t>
      </w:r>
      <w:r>
        <w:rPr/>
        <w:t>30.3.2016</w:t>
      </w:r>
      <w:r>
        <w:rPr>
          <w:rtl w:val="true"/>
        </w:rPr>
        <w:t xml:space="preserve">)). </w:t>
      </w:r>
      <w:r>
        <w:rPr>
          <w:rtl w:val="true"/>
        </w:rPr>
        <w:t>המקרה דנן אינו נמנה על אותם מקרים חריגים</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לא פעם עמד בית משפט זה על החומרה הרבה של ביצוע עבירות מין בקטינים</w:t>
      </w:r>
      <w:r>
        <w:rPr>
          <w:rtl w:val="true"/>
        </w:rPr>
        <w:t xml:space="preserve">, </w:t>
      </w:r>
      <w:r>
        <w:rPr>
          <w:rtl w:val="true"/>
        </w:rPr>
        <w:t>אשר מבוצעות</w:t>
      </w:r>
      <w:r>
        <w:rPr>
          <w:rtl w:val="true"/>
        </w:rPr>
        <w:t xml:space="preserve">, </w:t>
      </w:r>
      <w:r>
        <w:rPr>
          <w:rtl w:val="true"/>
        </w:rPr>
        <w:t>דרך כלל</w:t>
      </w:r>
      <w:r>
        <w:rPr>
          <w:rtl w:val="true"/>
        </w:rPr>
        <w:t xml:space="preserve">, </w:t>
      </w:r>
      <w:r>
        <w:rPr>
          <w:rtl w:val="true"/>
        </w:rPr>
        <w:t xml:space="preserve">תוך ניצול תמימותם וחוסר בגרותם </w:t>
      </w:r>
      <w:r>
        <w:rPr>
          <w:rtl w:val="true"/>
        </w:rPr>
        <w:t>(</w:t>
      </w:r>
      <w:hyperlink r:id="rId16">
        <w:bookmarkStart w:id="15" w:name="Text1"/>
        <w:r>
          <w:rPr>
            <w:rStyle w:val="Hyperlink"/>
            <w:rFonts w:ascii="FrankRuehl;Tahoma" w:hAnsi="FrankRuehl;Tahoma" w:cs="FrankRuehl;Tahoma"/>
            <w:color w:val="0000FF"/>
            <w:sz w:val="28"/>
            <w:sz w:val="28"/>
            <w:u w:val="single"/>
            <w:rtl w:val="true"/>
          </w:rPr>
          <w:t>ע</w:t>
        </w:r>
        <w:r>
          <w:rPr>
            <w:rStyle w:val="Hyperlink"/>
            <w:rFonts w:cs="FrankRuehl;Tahoma" w:ascii="FrankRuehl;Tahoma" w:hAnsi="FrankRuehl;Tahoma"/>
            <w:color w:val="0000FF"/>
            <w:sz w:val="28"/>
            <w:u w:val="single"/>
            <w:rtl w:val="true"/>
          </w:rPr>
          <w:t>"</w:t>
        </w:r>
        <w:r>
          <w:rPr>
            <w:rStyle w:val="Hyperlink"/>
            <w:rFonts w:ascii="FrankRuehl;Tahoma" w:hAnsi="FrankRuehl;Tahoma" w:cs="FrankRuehl;Tahoma"/>
            <w:color w:val="0000FF"/>
            <w:sz w:val="28"/>
            <w:sz w:val="28"/>
            <w:u w:val="single"/>
            <w:rtl w:val="true"/>
          </w:rPr>
          <w:t xml:space="preserve">פ </w:t>
        </w:r>
        <w:r>
          <w:rPr>
            <w:rStyle w:val="Hyperlink"/>
            <w:rFonts w:cs="FrankRuehl;Tahoma" w:ascii="FrankRuehl;Tahoma" w:hAnsi="FrankRuehl;Tahoma"/>
            <w:color w:val="0000FF"/>
            <w:sz w:val="28"/>
            <w:u w:val="single"/>
          </w:rPr>
          <w:t>5795/16</w:t>
        </w:r>
      </w:hyperlink>
      <w:r>
        <w:rPr>
          <w:rFonts w:cs="FrankRuehl;Tahoma" w:ascii="FrankRuehl;Tahoma" w:hAnsi="FrankRuehl;Tahoma"/>
          <w:color w:val="000000"/>
          <w:sz w:val="28"/>
          <w:rtl w:val="true"/>
        </w:rPr>
        <w:t xml:space="preserve"> </w:t>
      </w:r>
      <w:r>
        <w:rPr>
          <w:rFonts w:ascii="FrankRuehl;Tahoma" w:hAnsi="FrankRuehl;Tahoma" w:cs="Miriam"/>
          <w:color w:val="000000"/>
          <w:szCs w:val="24"/>
          <w:rtl w:val="true"/>
        </w:rPr>
        <w:t>פלוני</w:t>
      </w:r>
      <w:r>
        <w:rPr>
          <w:rFonts w:ascii="FrankRuehl;Tahoma" w:hAnsi="FrankRuehl;Tahoma" w:eastAsia="FrankRuehl;Tahoma" w:cs="FrankRuehl;Tahoma"/>
          <w:color w:val="000000"/>
          <w:szCs w:val="24"/>
          <w:rtl w:val="true"/>
        </w:rPr>
        <w:t xml:space="preserve"> </w:t>
      </w:r>
      <w:r>
        <w:rPr>
          <w:rFonts w:ascii="FrankRuehl;Tahoma" w:hAnsi="FrankRuehl;Tahoma" w:cs="Miriam"/>
          <w:color w:val="000000"/>
          <w:szCs w:val="24"/>
          <w:rtl w:val="true"/>
        </w:rPr>
        <w:t>נ</w:t>
      </w:r>
      <w:r>
        <w:rPr>
          <w:rFonts w:cs="Miriam" w:ascii="FrankRuehl;Tahoma" w:hAnsi="FrankRuehl;Tahoma"/>
          <w:color w:val="000000"/>
          <w:szCs w:val="24"/>
          <w:rtl w:val="true"/>
        </w:rPr>
        <w:t xml:space="preserve">' </w:t>
      </w:r>
      <w:r>
        <w:rPr>
          <w:rFonts w:ascii="FrankRuehl;Tahoma" w:hAnsi="FrankRuehl;Tahoma" w:cs="Miriam"/>
          <w:color w:val="000000"/>
          <w:szCs w:val="24"/>
          <w:rtl w:val="true"/>
        </w:rPr>
        <w:t>מדינת</w:t>
      </w:r>
      <w:r>
        <w:rPr>
          <w:rFonts w:ascii="FrankRuehl;Tahoma" w:hAnsi="FrankRuehl;Tahoma" w:eastAsia="FrankRuehl;Tahoma" w:cs="FrankRuehl;Tahoma"/>
          <w:color w:val="000000"/>
          <w:szCs w:val="24"/>
          <w:rtl w:val="true"/>
        </w:rPr>
        <w:t xml:space="preserve"> </w:t>
      </w:r>
      <w:r>
        <w:rPr>
          <w:rFonts w:ascii="FrankRuehl;Tahoma" w:hAnsi="FrankRuehl;Tahoma" w:cs="Miriam"/>
          <w:color w:val="000000"/>
          <w:szCs w:val="24"/>
          <w:rtl w:val="true"/>
        </w:rPr>
        <w:t>ישראל</w:t>
      </w:r>
      <w:bookmarkEnd w:id="15"/>
      <w:r>
        <w:rPr>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tl w:val="true"/>
        </w:rPr>
        <w:t xml:space="preserve">פסקה </w:t>
      </w:r>
      <w:r>
        <w:rPr/>
        <w:t>17</w:t>
      </w:r>
      <w:r>
        <w:rPr>
          <w:rtl w:val="true"/>
        </w:rPr>
        <w:t xml:space="preserve"> (</w:t>
      </w:r>
      <w:r>
        <w:rPr/>
        <w:t>11.11.2015</w:t>
      </w:r>
      <w:r>
        <w:rPr>
          <w:rtl w:val="true"/>
        </w:rPr>
        <w:t xml:space="preserve">); </w:t>
      </w:r>
      <w:hyperlink r:id="rId1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10626/07</w:t>
        </w:r>
      </w:hyperlink>
      <w:r>
        <w:rPr>
          <w:rtl w:val="true"/>
        </w:rPr>
        <w:t xml:space="preserve"> </w:t>
      </w:r>
      <w:r>
        <w:rPr>
          <w:rFonts w:ascii="Century" w:hAnsi="Century" w:cs="Miriam"/>
          <w:b/>
          <w:b/>
          <w:spacing w:val="0"/>
          <w:sz w:val="22"/>
          <w:sz w:val="22"/>
          <w:szCs w:val="24"/>
          <w:rtl w:val="true"/>
        </w:rPr>
        <w:t>אדרי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tl w:val="true"/>
        </w:rPr>
        <w:t xml:space="preserve">פסקה </w:t>
      </w:r>
      <w:r>
        <w:rPr/>
        <w:t>7</w:t>
      </w:r>
      <w:r>
        <w:rPr>
          <w:rtl w:val="true"/>
        </w:rPr>
        <w:t xml:space="preserve"> (</w:t>
      </w:r>
      <w:r>
        <w:rPr/>
        <w:t>24.1.2011</w:t>
      </w:r>
      <w:r>
        <w:rPr>
          <w:rtl w:val="true"/>
        </w:rPr>
        <w:t xml:space="preserve">)). </w:t>
      </w:r>
      <w:r>
        <w:rPr>
          <w:rtl w:val="true"/>
        </w:rPr>
        <w:t xml:space="preserve">עוד עמד בית משפט זה על כך כי </w:t>
      </w:r>
      <w:r>
        <w:rPr>
          <w:rtl w:val="true"/>
        </w:rPr>
        <w:t>"</w:t>
      </w:r>
      <w:r>
        <w:rPr>
          <w:rFonts w:ascii="Century" w:hAnsi="Century" w:cs="Miriam"/>
          <w:b/>
          <w:b/>
          <w:spacing w:val="0"/>
          <w:sz w:val="22"/>
          <w:sz w:val="22"/>
          <w:szCs w:val="24"/>
          <w:rtl w:val="true"/>
        </w:rPr>
        <w:t>אופי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היחסים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הנובע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מפער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הגילים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מקנה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ליחסים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אלה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אופיים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הפלילי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אף</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מקום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נעשו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היחסים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בהסכמה</w:t>
      </w:r>
      <w:r>
        <w:rPr>
          <w:rtl w:val="true"/>
        </w:rPr>
        <w:t>" (</w:t>
      </w:r>
      <w:hyperlink r:id="rId1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5497/10</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tl w:val="true"/>
        </w:rPr>
        <w:t xml:space="preserve">פסקה </w:t>
      </w:r>
      <w:r>
        <w:rPr/>
        <w:t>7</w:t>
      </w:r>
      <w:r>
        <w:rPr>
          <w:rtl w:val="true"/>
        </w:rPr>
        <w:t xml:space="preserve"> (</w:t>
      </w:r>
      <w:r>
        <w:rPr/>
        <w:t>10.1.2011</w:t>
      </w:r>
      <w:r>
        <w:rPr>
          <w:rtl w:val="true"/>
        </w:rPr>
        <w:t xml:space="preserve">); </w:t>
      </w:r>
      <w:r>
        <w:rPr>
          <w:rtl w:val="true"/>
        </w:rPr>
        <w:t>וראו</w:t>
      </w:r>
      <w:r>
        <w:rPr>
          <w:rtl w:val="true"/>
        </w:rPr>
        <w:t xml:space="preserve">, </w:t>
      </w:r>
      <w:r>
        <w:rPr>
          <w:rtl w:val="true"/>
        </w:rPr>
        <w:t>בנוסף</w:t>
      </w:r>
      <w:r>
        <w:rPr>
          <w:rtl w:val="true"/>
        </w:rPr>
        <w:t xml:space="preserve">, </w:t>
      </w:r>
      <w:hyperlink r:id="rId1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3428/15</w:t>
        </w:r>
      </w:hyperlink>
      <w:r>
        <w:rPr>
          <w:rtl w:val="true"/>
        </w:rPr>
        <w:t xml:space="preserve"> </w:t>
      </w:r>
      <w:r>
        <w:rPr>
          <w:rFonts w:ascii="Century" w:hAnsi="Century" w:cs="Miriam"/>
          <w:b/>
          <w:b/>
          <w:spacing w:val="0"/>
          <w:sz w:val="22"/>
          <w:sz w:val="22"/>
          <w:szCs w:val="24"/>
          <w:rtl w:val="true"/>
        </w:rPr>
        <w:t>מאור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tl w:val="true"/>
        </w:rPr>
        <w:t xml:space="preserve">פסקה </w:t>
      </w:r>
      <w:r>
        <w:rPr/>
        <w:t>12</w:t>
      </w:r>
      <w:r>
        <w:rPr>
          <w:rtl w:val="true"/>
        </w:rPr>
        <w:t xml:space="preserve"> (</w:t>
      </w:r>
      <w:r>
        <w:rPr/>
        <w:t>14.6.2016</w:t>
      </w:r>
      <w:r>
        <w:rPr>
          <w:rtl w:val="true"/>
        </w:rPr>
        <w:t xml:space="preserve">) </w:t>
      </w:r>
      <w:r>
        <w:rPr>
          <w:rFonts w:cs="Times New Roman;Times New Roman" w:ascii="Times New Roman;Times New Roman" w:hAnsi="Times New Roman;Times New Roman"/>
          <w:sz w:val="22"/>
          <w:rtl w:val="true"/>
        </w:rPr>
        <w:t>(</w:t>
      </w:r>
      <w:r>
        <w:rPr>
          <w:rFonts w:ascii="Times New Roman;Times New Roman" w:hAnsi="Times New Roman;Times New Roman" w:cs="Times New Roman;Times New Roman"/>
          <w:sz w:val="22"/>
          <w:sz w:val="22"/>
          <w:rtl w:val="true"/>
        </w:rPr>
        <w:t>להלן</w:t>
      </w:r>
      <w:r>
        <w:rPr>
          <w:rFonts w:cs="Times New Roman;Times New Roman" w:ascii="Times New Roman;Times New Roman" w:hAnsi="Times New Roman;Times New Roman"/>
          <w:sz w:val="22"/>
          <w:rtl w:val="true"/>
        </w:rPr>
        <w:t xml:space="preserve">: </w:t>
      </w:r>
      <w:r>
        <w:rPr>
          <w:rFonts w:ascii="Times New Roman;Times New Roman" w:hAnsi="Times New Roman;Times New Roman" w:cs="Times New Roman;Times New Roman"/>
          <w:sz w:val="22"/>
          <w:sz w:val="22"/>
          <w:rtl w:val="true"/>
        </w:rPr>
        <w:t xml:space="preserve">עניין </w:t>
      </w:r>
      <w:r>
        <w:rPr>
          <w:rFonts w:ascii="Times New Roman;Times New Roman" w:hAnsi="Times New Roman;Times New Roman" w:cs="Miriam"/>
          <w:b/>
          <w:b/>
          <w:spacing w:val="0"/>
          <w:sz w:val="28"/>
          <w:sz w:val="28"/>
          <w:szCs w:val="24"/>
          <w:rtl w:val="true"/>
        </w:rPr>
        <w:t>מאור</w:t>
      </w:r>
      <w:r>
        <w:rPr>
          <w:rFonts w:cs="Times New Roman;Times New Roman" w:ascii="Times New Roman;Times New Roman" w:hAnsi="Times New Roman;Times New Roman"/>
          <w:sz w:val="22"/>
          <w:rtl w:val="true"/>
        </w:rPr>
        <w:t>)</w:t>
      </w:r>
      <w:r>
        <w:rPr>
          <w:rtl w:val="true"/>
        </w:rPr>
        <w:t xml:space="preserve">). </w:t>
      </w:r>
      <w:r>
        <w:rPr>
          <w:rtl w:val="true"/>
        </w:rPr>
        <w:t>בהתחשב בכך</w:t>
      </w:r>
      <w:r>
        <w:rPr>
          <w:rtl w:val="true"/>
        </w:rPr>
        <w:t xml:space="preserve">, </w:t>
      </w:r>
      <w:r>
        <w:rPr>
          <w:rtl w:val="true"/>
        </w:rPr>
        <w:t xml:space="preserve">נקבע כי </w:t>
      </w:r>
      <w:r>
        <w:rPr>
          <w:color w:val="000000"/>
          <w:rtl w:val="true"/>
        </w:rPr>
        <w:t>ה</w:t>
      </w:r>
      <w:r>
        <w:rPr>
          <w:rFonts w:ascii="Times New Roman;Times New Roman" w:hAnsi="Times New Roman;Times New Roman" w:cs="Times New Roman;Times New Roman"/>
          <w:rtl w:val="true"/>
        </w:rPr>
        <w:t>שיקולים המרכזיים בענישת עברייני מין שביצעו עבירות מין בקטינים הם שיקולי גמול והרתעה</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הן כלפי העבריין והן כלפי עבריינים פוטנציאליים</w:t>
      </w:r>
      <w:r>
        <w:rPr>
          <w:rFonts w:cs="Times New Roman;Times New Roman" w:ascii="Times New Roman;Times New Roman" w:hAnsi="Times New Roman;Times New Roman"/>
          <w:rtl w:val="true"/>
        </w:rPr>
        <w:t xml:space="preserve">, </w:t>
      </w:r>
      <w:r>
        <w:rPr>
          <w:rtl w:val="true"/>
        </w:rPr>
        <w:t xml:space="preserve">וכי על העונש לשקף את חומרת המעשים ואת סלידת החברה מאותם מעשים מיניים מעוותים </w:t>
      </w:r>
      <w:r>
        <w:rPr>
          <w:rtl w:val="true"/>
        </w:rPr>
        <w:t>(</w:t>
      </w:r>
      <w:hyperlink r:id="rId2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6690/07</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tl w:val="true"/>
        </w:rPr>
        <w:t xml:space="preserve">פסקה </w:t>
      </w:r>
      <w:r>
        <w:rPr/>
        <w:t>6</w:t>
      </w:r>
      <w:r>
        <w:rPr>
          <w:rtl w:val="true"/>
        </w:rPr>
        <w:t xml:space="preserve"> (</w:t>
      </w:r>
      <w:r>
        <w:rPr/>
        <w:t>10.3.2008</w:t>
      </w:r>
      <w:r>
        <w:rPr>
          <w:rtl w:val="true"/>
        </w:rPr>
        <w:t xml:space="preserve">); </w:t>
      </w:r>
      <w:r>
        <w:rPr>
          <w:rtl w:val="true"/>
        </w:rPr>
        <w:t xml:space="preserve">עניין </w:t>
      </w:r>
      <w:r>
        <w:rPr>
          <w:rFonts w:ascii="Century" w:hAnsi="Century" w:cs="Miriam"/>
          <w:b/>
          <w:b/>
          <w:spacing w:val="0"/>
          <w:sz w:val="22"/>
          <w:sz w:val="22"/>
          <w:szCs w:val="24"/>
          <w:rtl w:val="true"/>
        </w:rPr>
        <w:t>מאור</w:t>
      </w:r>
      <w:r>
        <w:rPr>
          <w:rtl w:val="true"/>
        </w:rPr>
        <w:t xml:space="preserve">, </w:t>
      </w:r>
      <w:r>
        <w:rPr>
          <w:rtl w:val="true"/>
        </w:rPr>
        <w:t xml:space="preserve">פסקאות </w:t>
      </w:r>
      <w:r>
        <w:rPr/>
        <w:t>9-8</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 xml:space="preserve">אין חולק כי המעשים שביצע המערער במתלוננת בהיותה נערה כבת </w:t>
      </w:r>
      <w:r>
        <w:rPr/>
        <w:t>15</w:t>
      </w:r>
      <w:r>
        <w:rPr>
          <w:rtl w:val="true"/>
        </w:rPr>
        <w:t xml:space="preserve"> </w:t>
      </w:r>
      <w:r>
        <w:rPr>
          <w:rtl w:val="true"/>
        </w:rPr>
        <w:t>וחצי שנים</w:t>
      </w:r>
      <w:r>
        <w:rPr>
          <w:rtl w:val="true"/>
        </w:rPr>
        <w:t xml:space="preserve">, </w:t>
      </w:r>
      <w:r>
        <w:rPr>
          <w:rtl w:val="true"/>
        </w:rPr>
        <w:t>כשהוא מבוגר ממנה בכ</w:t>
      </w:r>
      <w:r>
        <w:rPr>
          <w:rtl w:val="true"/>
        </w:rPr>
        <w:t>-</w:t>
      </w:r>
      <w:r>
        <w:rPr/>
        <w:t>40</w:t>
      </w:r>
      <w:r>
        <w:rPr>
          <w:rtl w:val="true"/>
        </w:rPr>
        <w:t xml:space="preserve"> </w:t>
      </w:r>
      <w:r>
        <w:rPr>
          <w:rtl w:val="true"/>
        </w:rPr>
        <w:t xml:space="preserve">שנים </w:t>
      </w:r>
      <w:r>
        <w:rPr>
          <w:rtl w:val="true"/>
        </w:rPr>
        <w:t>–</w:t>
      </w:r>
      <w:r>
        <w:rPr>
          <w:rtl w:val="true"/>
        </w:rPr>
        <w:t xml:space="preserve"> חמורים הם</w:t>
      </w:r>
      <w:r>
        <w:rPr>
          <w:rtl w:val="true"/>
        </w:rPr>
        <w:t xml:space="preserve">. </w:t>
      </w:r>
      <w:r>
        <w:rPr>
          <w:rtl w:val="true"/>
        </w:rPr>
        <w:t>מעשים אלו הסבו למתלוננת נזקים רגשיים קשים</w:t>
      </w:r>
      <w:r>
        <w:rPr>
          <w:rtl w:val="true"/>
        </w:rPr>
        <w:t xml:space="preserve">, </w:t>
      </w:r>
      <w:r>
        <w:rPr>
          <w:rtl w:val="true"/>
        </w:rPr>
        <w:t>שעם השלכותיהם היא מתמודדת עד היום</w:t>
      </w:r>
      <w:r>
        <w:rPr>
          <w:rtl w:val="true"/>
        </w:rPr>
        <w:t xml:space="preserve">. </w:t>
      </w:r>
      <w:r>
        <w:rPr>
          <w:rtl w:val="true"/>
        </w:rPr>
        <w:t>המערער ביצע מעשים אלו תוך ניצול מצוקתה הרגשית של המתלוננת ותמימותה</w:t>
      </w:r>
      <w:r>
        <w:rPr>
          <w:rtl w:val="true"/>
        </w:rPr>
        <w:t xml:space="preserve">, </w:t>
      </w:r>
      <w:r>
        <w:rPr>
          <w:rtl w:val="true"/>
        </w:rPr>
        <w:t>ותוך שהוא מרעיף עליה גם טובות הנאה חומריות בדמות כסף</w:t>
      </w:r>
      <w:r>
        <w:rPr>
          <w:rtl w:val="true"/>
        </w:rPr>
        <w:t xml:space="preserve">, </w:t>
      </w:r>
      <w:r>
        <w:rPr>
          <w:rtl w:val="true"/>
        </w:rPr>
        <w:t xml:space="preserve">סיגריות ובניית ארון לצורך קבלת </w:t>
      </w:r>
      <w:r>
        <w:rPr>
          <w:rtl w:val="true"/>
        </w:rPr>
        <w:t>"</w:t>
      </w:r>
      <w:r>
        <w:rPr>
          <w:rtl w:val="true"/>
        </w:rPr>
        <w:t>הסכמה</w:t>
      </w:r>
      <w:r>
        <w:rPr>
          <w:rtl w:val="true"/>
        </w:rPr>
        <w:t xml:space="preserve">" </w:t>
      </w:r>
      <w:r>
        <w:rPr>
          <w:rtl w:val="true"/>
        </w:rPr>
        <w:t>למעשים המיניים שביצע בה</w:t>
      </w:r>
      <w:r>
        <w:rPr>
          <w:rtl w:val="true"/>
        </w:rPr>
        <w:t>.</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בית משפט קמא לא התעלם בגזר דינו ממכלול השיקולים הצריכים לעניין</w:t>
      </w:r>
      <w:r>
        <w:rPr>
          <w:rtl w:val="true"/>
        </w:rPr>
        <w:t xml:space="preserve">. </w:t>
      </w:r>
      <w:r>
        <w:rPr>
          <w:rtl w:val="true"/>
        </w:rPr>
        <w:t>לקולא</w:t>
      </w:r>
      <w:r>
        <w:rPr>
          <w:rtl w:val="true"/>
        </w:rPr>
        <w:t xml:space="preserve">, </w:t>
      </w:r>
      <w:r>
        <w:rPr>
          <w:rtl w:val="true"/>
        </w:rPr>
        <w:t>התחשב בכך שהמערער נעדר עבר פלילי</w:t>
      </w:r>
      <w:r>
        <w:rPr>
          <w:rtl w:val="true"/>
        </w:rPr>
        <w:t xml:space="preserve">; </w:t>
      </w:r>
      <w:r>
        <w:rPr>
          <w:rtl w:val="true"/>
        </w:rPr>
        <w:t>שהודה והתחרט</w:t>
      </w:r>
      <w:r>
        <w:rPr>
          <w:rtl w:val="true"/>
        </w:rPr>
        <w:t xml:space="preserve">; </w:t>
      </w:r>
      <w:r>
        <w:rPr>
          <w:rtl w:val="true"/>
        </w:rPr>
        <w:t>שהודייתו ייתרה את עדותן של המתלוננות</w:t>
      </w:r>
      <w:r>
        <w:rPr>
          <w:rtl w:val="true"/>
        </w:rPr>
        <w:t xml:space="preserve">; </w:t>
      </w:r>
      <w:r>
        <w:rPr>
          <w:rtl w:val="true"/>
        </w:rPr>
        <w:t>בגילו המבוגר ובנסיבותיו האישיות המורכבות</w:t>
      </w:r>
      <w:r>
        <w:rPr>
          <w:rtl w:val="true"/>
        </w:rPr>
        <w:t xml:space="preserve">, </w:t>
      </w:r>
      <w:r>
        <w:rPr>
          <w:rtl w:val="true"/>
        </w:rPr>
        <w:t>וביניהן המשבר שעברו המערער ומשפחתו במישורי החיים השונים</w:t>
      </w:r>
      <w:r>
        <w:rPr>
          <w:rtl w:val="true"/>
        </w:rPr>
        <w:t xml:space="preserve">, </w:t>
      </w:r>
      <w:r>
        <w:rPr>
          <w:rtl w:val="true"/>
        </w:rPr>
        <w:t>תוך שימת דגש על מצבו הנפשי והבריאותי של המערער</w:t>
      </w:r>
      <w:r>
        <w:rPr>
          <w:rtl w:val="true"/>
        </w:rPr>
        <w:t xml:space="preserve">. </w:t>
      </w:r>
      <w:r>
        <w:rPr>
          <w:rtl w:val="true"/>
        </w:rPr>
        <w:t>ויחד עם זאת לא מצא בית משפט קמא</w:t>
      </w:r>
      <w:r>
        <w:rPr>
          <w:rtl w:val="true"/>
        </w:rPr>
        <w:t xml:space="preserve">, </w:t>
      </w:r>
      <w:r>
        <w:rPr>
          <w:rtl w:val="true"/>
        </w:rPr>
        <w:t>ובצדק</w:t>
      </w:r>
      <w:r>
        <w:rPr>
          <w:rtl w:val="true"/>
        </w:rPr>
        <w:t xml:space="preserve">, </w:t>
      </w:r>
      <w:r>
        <w:rPr>
          <w:rtl w:val="true"/>
        </w:rPr>
        <w:t>להתעלם מנסיבות החומרא של ביצוע העבירה</w:t>
      </w:r>
      <w:r>
        <w:rPr>
          <w:rtl w:val="true"/>
        </w:rPr>
        <w:t xml:space="preserve">. </w:t>
      </w:r>
      <w:r>
        <w:rPr>
          <w:rtl w:val="true"/>
        </w:rPr>
        <w:t>ויודגש</w:t>
      </w:r>
      <w:r>
        <w:rPr>
          <w:rtl w:val="true"/>
        </w:rPr>
        <w:t xml:space="preserve">, </w:t>
      </w:r>
      <w:r>
        <w:rPr>
          <w:rtl w:val="true"/>
        </w:rPr>
        <w:t>כי עונשו של המערער נגזר בחלקו התחתון של מתחם הענישה</w:t>
      </w:r>
      <w:r>
        <w:rPr>
          <w:rtl w:val="true"/>
        </w:rPr>
        <w:t xml:space="preserve">, </w:t>
      </w:r>
      <w:r>
        <w:rPr>
          <w:rtl w:val="true"/>
        </w:rPr>
        <w:t>וניתן להניח</w:t>
      </w:r>
      <w:r>
        <w:rPr>
          <w:rtl w:val="true"/>
        </w:rPr>
        <w:t xml:space="preserve">, </w:t>
      </w:r>
      <w:r>
        <w:rPr>
          <w:rtl w:val="true"/>
        </w:rPr>
        <w:t>כי אלמלא נסיבותיו האישיות המורכבות של המערער עליהם עמד בערעורו</w:t>
      </w:r>
      <w:r>
        <w:rPr>
          <w:rtl w:val="true"/>
        </w:rPr>
        <w:t xml:space="preserve">, </w:t>
      </w:r>
      <w:r>
        <w:rPr>
          <w:rtl w:val="true"/>
        </w:rPr>
        <w:t>ושעמדו לנגד עיניו של בית משפט קמא כאמור</w:t>
      </w:r>
      <w:r>
        <w:rPr>
          <w:rtl w:val="true"/>
        </w:rPr>
        <w:t xml:space="preserve">, </w:t>
      </w:r>
      <w:r>
        <w:rPr>
          <w:rtl w:val="true"/>
        </w:rPr>
        <w:t>הרי שעונשו אף היה חמור יותר</w:t>
      </w:r>
      <w:r>
        <w:rPr>
          <w:rtl w:val="true"/>
        </w:rPr>
        <w:t xml:space="preserve">. </w:t>
      </w:r>
      <w:r>
        <w:rPr>
          <w:rtl w:val="true"/>
        </w:rPr>
        <w:t>זאת ועוד</w:t>
      </w:r>
      <w:r>
        <w:rPr>
          <w:rtl w:val="true"/>
        </w:rPr>
        <w:t xml:space="preserve">, </w:t>
      </w:r>
      <w:r>
        <w:rPr>
          <w:rtl w:val="true"/>
        </w:rPr>
        <w:t>בהתאם לפסיקת בית משפט זה</w:t>
      </w:r>
      <w:r>
        <w:rPr>
          <w:rtl w:val="true"/>
        </w:rPr>
        <w:t xml:space="preserve">, </w:t>
      </w:r>
      <w:r>
        <w:rPr>
          <w:rtl w:val="true"/>
        </w:rPr>
        <w:t xml:space="preserve">בעת גזירת עונשו של נאשם בביצוע עבירות מין בקטינים יש לבכר שיקולי גמול והרתעה על פני נסיבותיו האישיות של הנאשם </w:t>
      </w:r>
      <w:r>
        <w:rPr>
          <w:rtl w:val="true"/>
        </w:rPr>
        <w:t>(</w:t>
      </w:r>
      <w:r>
        <w:rPr>
          <w:rtl w:val="true"/>
        </w:rPr>
        <w:t>ראו</w:t>
      </w:r>
      <w:r>
        <w:rPr>
          <w:rtl w:val="true"/>
        </w:rPr>
        <w:t xml:space="preserve">, </w:t>
      </w:r>
      <w:r>
        <w:rPr>
          <w:rtl w:val="true"/>
        </w:rPr>
        <w:t>למשל</w:t>
      </w:r>
      <w:r>
        <w:rPr>
          <w:rtl w:val="true"/>
        </w:rPr>
        <w:t xml:space="preserve">: </w:t>
      </w:r>
      <w:hyperlink r:id="rId2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4583/13</w:t>
        </w:r>
      </w:hyperlink>
      <w:r>
        <w:rPr>
          <w:rFonts w:cs="FrankRuehl;Tahoma" w:ascii="FrankRuehl;Tahoma" w:hAnsi="FrankRuehl;Tahoma"/>
          <w:color w:val="000000"/>
          <w:sz w:val="28"/>
          <w:rtl w:val="true"/>
        </w:rPr>
        <w:t xml:space="preserve"> </w:t>
      </w:r>
      <w:r>
        <w:rPr>
          <w:rFonts w:cs="Miriam"/>
          <w:b/>
          <w:b/>
          <w:spacing w:val="0"/>
          <w:szCs w:val="24"/>
          <w:rtl w:val="true"/>
        </w:rPr>
        <w:t>סץ</w:t>
      </w:r>
      <w:r>
        <w:rPr>
          <w:rFonts w:eastAsia="Garamond"/>
          <w:b/>
          <w:b/>
          <w:spacing w:val="0"/>
          <w:szCs w:val="24"/>
          <w:rtl w:val="true"/>
        </w:rPr>
        <w:t xml:space="preserve"> </w:t>
      </w:r>
      <w:r>
        <w:rPr>
          <w:rFonts w:cs="Miriam"/>
          <w:b/>
          <w:b/>
          <w:spacing w:val="0"/>
          <w:szCs w:val="24"/>
          <w:rtl w:val="true"/>
        </w:rPr>
        <w:t>נ</w:t>
      </w:r>
      <w:r>
        <w:rPr>
          <w:rFonts w:cs="Miriam"/>
          <w:b/>
          <w:spacing w:val="0"/>
          <w:szCs w:val="24"/>
          <w:rtl w:val="true"/>
        </w:rPr>
        <w:t xml:space="preserve">' </w:t>
      </w:r>
      <w:r>
        <w:rPr>
          <w:rFonts w:cs="Miriam"/>
          <w:b/>
          <w:b/>
          <w:spacing w:val="0"/>
          <w:szCs w:val="24"/>
          <w:rtl w:val="true"/>
        </w:rPr>
        <w:t>מדינת</w:t>
      </w:r>
      <w:r>
        <w:rPr>
          <w:rFonts w:eastAsia="Garamond"/>
          <w:b/>
          <w:b/>
          <w:spacing w:val="0"/>
          <w:szCs w:val="24"/>
          <w:rtl w:val="true"/>
        </w:rPr>
        <w:t xml:space="preserve"> </w:t>
      </w:r>
      <w:r>
        <w:rPr>
          <w:rFonts w:cs="Miriam"/>
          <w:b/>
          <w:b/>
          <w:spacing w:val="0"/>
          <w:szCs w:val="24"/>
          <w:rtl w:val="true"/>
        </w:rPr>
        <w:t>ישראל</w:t>
      </w:r>
      <w:r>
        <w:rPr>
          <w:rFonts w:cs="Miriam"/>
          <w:b/>
          <w:spacing w:val="0"/>
          <w:szCs w:val="24"/>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b/>
          <w:b/>
          <w:spacing w:val="0"/>
          <w:sz w:val="28"/>
          <w:sz w:val="28"/>
          <w:rtl w:val="true"/>
        </w:rPr>
        <w:t xml:space="preserve">פסקה </w:t>
      </w:r>
      <w:r>
        <w:rPr>
          <w:b/>
          <w:spacing w:val="0"/>
          <w:sz w:val="28"/>
        </w:rPr>
        <w:t>60</w:t>
      </w:r>
      <w:r>
        <w:rPr>
          <w:rFonts w:cs="David;Times New Roman" w:ascii="Times New Roman;Times New Roman" w:hAnsi="Times New Roman;Times New Roman"/>
          <w:spacing w:val="0"/>
          <w:szCs w:val="24"/>
          <w:rtl w:val="true"/>
        </w:rPr>
        <w:t xml:space="preserve"> </w:t>
      </w:r>
      <w:r>
        <w:rPr>
          <w:rtl w:val="true"/>
        </w:rPr>
        <w:t>(</w:t>
      </w:r>
      <w:r>
        <w:rPr/>
        <w:t>21.9.2015</w:t>
      </w:r>
      <w:r>
        <w:rPr>
          <w:rtl w:val="true"/>
        </w:rPr>
        <w:t xml:space="preserve">); </w:t>
      </w:r>
      <w:hyperlink r:id="rId2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1287/14</w:t>
        </w:r>
      </w:hyperlink>
      <w:r>
        <w:rPr>
          <w:rtl w:val="true"/>
        </w:rPr>
        <w:t xml:space="preserve"> </w:t>
      </w:r>
      <w:r>
        <w:rPr>
          <w:rFonts w:cs="Miriam"/>
          <w:b/>
          <w:b/>
          <w:spacing w:val="0"/>
          <w:szCs w:val="24"/>
          <w:rtl w:val="true"/>
        </w:rPr>
        <w:t>פלוני</w:t>
      </w:r>
      <w:r>
        <w:rPr>
          <w:rFonts w:eastAsia="Garamond"/>
          <w:b/>
          <w:b/>
          <w:spacing w:val="0"/>
          <w:szCs w:val="24"/>
          <w:rtl w:val="true"/>
        </w:rPr>
        <w:t xml:space="preserve"> </w:t>
      </w:r>
      <w:r>
        <w:rPr>
          <w:rFonts w:cs="Miriam"/>
          <w:b/>
          <w:b/>
          <w:spacing w:val="0"/>
          <w:szCs w:val="24"/>
          <w:rtl w:val="true"/>
        </w:rPr>
        <w:t>נ</w:t>
      </w:r>
      <w:r>
        <w:rPr>
          <w:rFonts w:cs="Miriam"/>
          <w:b/>
          <w:spacing w:val="0"/>
          <w:szCs w:val="24"/>
          <w:rtl w:val="true"/>
        </w:rPr>
        <w:t xml:space="preserve">' </w:t>
      </w:r>
      <w:r>
        <w:rPr>
          <w:rFonts w:cs="Miriam"/>
          <w:b/>
          <w:b/>
          <w:spacing w:val="0"/>
          <w:szCs w:val="24"/>
          <w:rtl w:val="true"/>
        </w:rPr>
        <w:t>מדינת</w:t>
      </w:r>
      <w:r>
        <w:rPr>
          <w:rFonts w:eastAsia="Garamond"/>
          <w:b/>
          <w:b/>
          <w:spacing w:val="0"/>
          <w:szCs w:val="24"/>
          <w:rtl w:val="true"/>
        </w:rPr>
        <w:t xml:space="preserve"> </w:t>
      </w:r>
      <w:r>
        <w:rPr>
          <w:rFonts w:cs="Miriam"/>
          <w:b/>
          <w:b/>
          <w:spacing w:val="0"/>
          <w:szCs w:val="24"/>
          <w:rtl w:val="true"/>
        </w:rPr>
        <w:t>ישראל</w:t>
      </w:r>
      <w:r>
        <w:rPr>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tl w:val="true"/>
        </w:rPr>
        <w:t xml:space="preserve">פסקה </w:t>
      </w:r>
      <w:r>
        <w:rPr/>
        <w:t>14</w:t>
      </w:r>
      <w:r>
        <w:rPr>
          <w:rtl w:val="true"/>
        </w:rPr>
        <w:t xml:space="preserve"> (</w:t>
      </w:r>
      <w:r>
        <w:rPr/>
        <w:t>5.8.2015</w:t>
      </w:r>
      <w:r>
        <w:rPr>
          <w:rtl w:val="true"/>
        </w:rPr>
        <w:t xml:space="preserve">); </w:t>
      </w:r>
      <w:hyperlink r:id="rId2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4327/12</w:t>
        </w:r>
      </w:hyperlink>
      <w:r>
        <w:rPr>
          <w:rFonts w:cs="Times New Roman;Times New Roman" w:ascii="Times New Roman;Times New Roman" w:hAnsi="Times New Roman;Times New Roman"/>
          <w:rtl w:val="true"/>
        </w:rPr>
        <w:t xml:space="preserve"> </w:t>
      </w:r>
      <w:r>
        <w:rPr>
          <w:rFonts w:ascii="Times New Roman;Times New Roman" w:hAnsi="Times New Roman;Times New Roman" w:cs="Miriam"/>
          <w:spacing w:val="0"/>
          <w:sz w:val="28"/>
          <w:sz w:val="28"/>
          <w:szCs w:val="24"/>
          <w:rtl w:val="true"/>
        </w:rPr>
        <w:t>פלוני</w:t>
      </w:r>
      <w:r>
        <w:rPr>
          <w:rFonts w:ascii="Times New Roman;Times New Roman" w:hAnsi="Times New Roman;Times New Roman" w:cs="Times New Roman;Times New Roman"/>
          <w:spacing w:val="0"/>
          <w:sz w:val="28"/>
          <w:sz w:val="28"/>
          <w:szCs w:val="24"/>
          <w:rtl w:val="true"/>
        </w:rPr>
        <w:t xml:space="preserve"> </w:t>
      </w:r>
      <w:r>
        <w:rPr>
          <w:rFonts w:ascii="Times New Roman;Times New Roman" w:hAnsi="Times New Roman;Times New Roman" w:cs="Miriam"/>
          <w:spacing w:val="0"/>
          <w:sz w:val="28"/>
          <w:sz w:val="28"/>
          <w:szCs w:val="24"/>
          <w:rtl w:val="true"/>
        </w:rPr>
        <w:t>נ</w:t>
      </w:r>
      <w:r>
        <w:rPr>
          <w:rFonts w:cs="Miriam" w:ascii="Times New Roman;Times New Roman" w:hAnsi="Times New Roman;Times New Roman"/>
          <w:spacing w:val="0"/>
          <w:sz w:val="28"/>
          <w:szCs w:val="24"/>
          <w:rtl w:val="true"/>
        </w:rPr>
        <w:t xml:space="preserve">' </w:t>
      </w:r>
      <w:r>
        <w:rPr>
          <w:rFonts w:ascii="Times New Roman;Times New Roman" w:hAnsi="Times New Roman;Times New Roman" w:cs="Miriam"/>
          <w:spacing w:val="0"/>
          <w:sz w:val="28"/>
          <w:sz w:val="28"/>
          <w:szCs w:val="24"/>
          <w:rtl w:val="true"/>
        </w:rPr>
        <w:t>מדינת</w:t>
      </w:r>
      <w:r>
        <w:rPr>
          <w:rFonts w:ascii="Times New Roman;Times New Roman" w:hAnsi="Times New Roman;Times New Roman" w:cs="Times New Roman;Times New Roman"/>
          <w:spacing w:val="0"/>
          <w:sz w:val="28"/>
          <w:sz w:val="28"/>
          <w:szCs w:val="24"/>
          <w:rtl w:val="true"/>
        </w:rPr>
        <w:t xml:space="preserve"> </w:t>
      </w:r>
      <w:r>
        <w:rPr>
          <w:rFonts w:ascii="Times New Roman;Times New Roman" w:hAnsi="Times New Roman;Times New Roman" w:cs="Miriam"/>
          <w:spacing w:val="0"/>
          <w:sz w:val="28"/>
          <w:sz w:val="28"/>
          <w:szCs w:val="24"/>
          <w:rtl w:val="true"/>
        </w:rPr>
        <w:t>ישראל</w:t>
      </w:r>
      <w:r>
        <w:rPr>
          <w:rFonts w:cs="Times New Roman;Times New Roman" w:ascii="Times New Roman;Times New Roman" w:hAnsi="Times New Roman;Times New Roman"/>
          <w:rtl w:val="true"/>
        </w:rPr>
        <w:t>,</w:t>
      </w:r>
      <w:r>
        <w:rPr>
          <w:rFonts w:cs="David;Times New Roman" w:ascii="Times New Roman;Times New Roman" w:hAnsi="Times New Roman;Times New Roman"/>
          <w:spacing w:val="0"/>
          <w:szCs w:val="24"/>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Fonts w:ascii="Times New Roman;Times New Roman" w:hAnsi="Times New Roman;Times New Roman" w:cs="Times New Roman;Times New Roman"/>
          <w:rtl w:val="true"/>
        </w:rPr>
        <w:t xml:space="preserve">פסקה </w:t>
      </w:r>
      <w:r>
        <w:rPr>
          <w:rFonts w:cs="Times New Roman;Times New Roman" w:ascii="Times New Roman;Times New Roman" w:hAnsi="Times New Roman;Times New Roman"/>
        </w:rPr>
        <w:t>35</w:t>
      </w:r>
      <w:r>
        <w:rPr>
          <w:rFonts w:cs="Times New Roman;Times New Roman" w:ascii="Times New Roman;Times New Roman" w:hAnsi="Times New Roman;Times New Roman"/>
          <w:rtl w:val="true"/>
        </w:rPr>
        <w:t xml:space="preserve"> (</w:t>
      </w:r>
      <w:r>
        <w:rPr>
          <w:rFonts w:cs="Times New Roman;Times New Roman" w:ascii="Times New Roman;Times New Roman" w:hAnsi="Times New Roman;Times New Roman"/>
        </w:rPr>
        <w:t>5.6.2013</w:t>
      </w:r>
      <w:r>
        <w:rPr>
          <w:rtl w:val="true"/>
        </w:rPr>
        <w:t xml:space="preserve">)). </w:t>
      </w:r>
    </w:p>
    <w:p>
      <w:pPr>
        <w:pStyle w:val="Ruller41"/>
        <w:ind w:end="0"/>
        <w:jc w:val="both"/>
        <w:rPr>
          <w:rFonts w:ascii="Century" w:hAnsi="Century" w:cs="Century"/>
        </w:rPr>
      </w:pPr>
      <w:r>
        <w:rPr>
          <w:rFonts w:cs="Century" w:ascii="Century" w:hAnsi="Century"/>
          <w:rtl w:val="true"/>
        </w:rPr>
      </w:r>
    </w:p>
    <w:p>
      <w:pPr>
        <w:pStyle w:val="Ruller42"/>
        <w:numPr>
          <w:ilvl w:val="0"/>
          <w:numId w:val="1"/>
        </w:numPr>
        <w:ind w:hanging="0" w:start="0" w:end="0"/>
        <w:jc w:val="both"/>
        <w:rPr/>
      </w:pPr>
      <w:r>
        <w:rPr>
          <w:rtl w:val="true"/>
        </w:rPr>
        <w:tab/>
      </w:r>
      <w:r>
        <w:rPr>
          <w:rtl w:val="true"/>
        </w:rPr>
        <w:t>בא כוח המערער מיקד את טיעונו במצבו הבריאותי והנפשי של המערער</w:t>
      </w:r>
      <w:r>
        <w:rPr>
          <w:rtl w:val="true"/>
        </w:rPr>
        <w:t xml:space="preserve">, </w:t>
      </w:r>
      <w:r>
        <w:rPr>
          <w:rtl w:val="true"/>
        </w:rPr>
        <w:t>בסיכויי שיקומו ובהליך הטיפולי בו הוא מצוי</w:t>
      </w:r>
      <w:r>
        <w:rPr>
          <w:rtl w:val="true"/>
        </w:rPr>
        <w:t xml:space="preserve">. </w:t>
      </w:r>
      <w:r>
        <w:rPr>
          <w:rtl w:val="true"/>
        </w:rPr>
        <w:t>באלה אין די כדי להקל בעונש המערער מעבר להקלה לה זכה בבית משפט קמא</w:t>
      </w:r>
      <w:r>
        <w:rPr>
          <w:rtl w:val="true"/>
        </w:rPr>
        <w:t xml:space="preserve">. </w:t>
      </w:r>
      <w:r>
        <w:rPr>
          <w:rtl w:val="true"/>
        </w:rPr>
        <w:t>גם כאשר מביאים בחשבון את מצבו הנפשי של המערער ואת העובדה שעשה מאמץ לשתף פעולה בהליך הטיפולי בו היה מצוי</w:t>
      </w:r>
      <w:r>
        <w:rPr>
          <w:rtl w:val="true"/>
        </w:rPr>
        <w:t xml:space="preserve">, </w:t>
      </w:r>
      <w:r>
        <w:rPr>
          <w:rtl w:val="true"/>
        </w:rPr>
        <w:t>עדיין נותר הרושם כי הדרך בפניו עוד ארוכה בטרם יבין ויפנים את משמעות מעשיו</w:t>
      </w:r>
      <w:r>
        <w:rPr>
          <w:rtl w:val="true"/>
        </w:rPr>
        <w:t xml:space="preserve">. </w:t>
      </w:r>
      <w:r>
        <w:rPr>
          <w:rtl w:val="true"/>
        </w:rPr>
        <w:t>כך</w:t>
      </w:r>
      <w:r>
        <w:rPr>
          <w:rtl w:val="true"/>
        </w:rPr>
        <w:t xml:space="preserve">, </w:t>
      </w:r>
      <w:r>
        <w:rPr>
          <w:rtl w:val="true"/>
        </w:rPr>
        <w:t>מחוות הדעת של המרכז להערכת מסוכנות שהוגשה בעניינו של המערער לקראת הדיון בערעור עולה כי חלה הסתגרות ונסיגה בעמדותיו ביחס לעבירות שביצע במתלוננת</w:t>
      </w:r>
      <w:r>
        <w:rPr>
          <w:rtl w:val="true"/>
        </w:rPr>
        <w:t xml:space="preserve">, </w:t>
      </w:r>
      <w:r>
        <w:rPr>
          <w:rtl w:val="true"/>
        </w:rPr>
        <w:t>וזאת חרף שילובו בהליך הטיפולי</w:t>
      </w:r>
      <w:r>
        <w:rPr>
          <w:rtl w:val="true"/>
        </w:rPr>
        <w:t xml:space="preserve">. </w:t>
      </w:r>
      <w:r>
        <w:rPr>
          <w:rtl w:val="true"/>
        </w:rPr>
        <w:t>כך</w:t>
      </w:r>
      <w:r>
        <w:rPr>
          <w:rtl w:val="true"/>
        </w:rPr>
        <w:t xml:space="preserve">, </w:t>
      </w:r>
      <w:r>
        <w:rPr>
          <w:rtl w:val="true"/>
        </w:rPr>
        <w:t>מוסבר כי המערער מכחיש היכרות מוקדמת עם המתלוננת כמו גם את העובדה שנתן לה כספים</w:t>
      </w:r>
      <w:r>
        <w:rPr>
          <w:rtl w:val="true"/>
        </w:rPr>
        <w:t xml:space="preserve">; </w:t>
      </w:r>
      <w:r>
        <w:rPr>
          <w:rtl w:val="true"/>
        </w:rPr>
        <w:t>כי המערער רואה במעשיו המיניים יוזמה הדדית</w:t>
      </w:r>
      <w:r>
        <w:rPr>
          <w:rtl w:val="true"/>
        </w:rPr>
        <w:t xml:space="preserve">; </w:t>
      </w:r>
      <w:r>
        <w:rPr>
          <w:rtl w:val="true"/>
        </w:rPr>
        <w:t>וכי הוא עדיין מתקשה להכיר בחלקיו המניפולטיביים</w:t>
      </w:r>
      <w:r>
        <w:rPr>
          <w:rtl w:val="true"/>
        </w:rPr>
        <w:t xml:space="preserve">, </w:t>
      </w:r>
      <w:r>
        <w:rPr>
          <w:rtl w:val="true"/>
        </w:rPr>
        <w:t>הנצלניים והכוחניים</w:t>
      </w:r>
      <w:r>
        <w:rPr>
          <w:rtl w:val="true"/>
        </w:rPr>
        <w:t xml:space="preserve">, </w:t>
      </w:r>
      <w:r>
        <w:rPr>
          <w:rtl w:val="true"/>
        </w:rPr>
        <w:t>כפי שאלה באו לידי ביטוי בביצוע העבירות</w:t>
      </w:r>
      <w:r>
        <w:rPr>
          <w:rtl w:val="true"/>
        </w:rPr>
        <w:t xml:space="preserve">. </w:t>
      </w:r>
      <w:r>
        <w:rPr>
          <w:rtl w:val="true"/>
        </w:rPr>
        <w:t>כך אף עולה מתסקיר שירות המבחן המעודכן שהוגש לקראת הדיון בערעור</w:t>
      </w:r>
      <w:r>
        <w:rPr>
          <w:rtl w:val="true"/>
        </w:rPr>
        <w:t xml:space="preserve">, </w:t>
      </w:r>
      <w:r>
        <w:rPr>
          <w:rtl w:val="true"/>
        </w:rPr>
        <w:t>לפיו רק במפגשי הטיפול האחרונים החל המערער לגלות אמפתיה לקורבנותיו ולהכיר בעיוותי החשיבה שלו עת ביצע את מעשיו הפוגעניים</w:t>
      </w:r>
      <w:r>
        <w:rPr>
          <w:rtl w:val="true"/>
        </w:rPr>
        <w:t xml:space="preserve">. </w:t>
      </w:r>
      <w:r>
        <w:rPr>
          <w:rtl w:val="true"/>
        </w:rPr>
        <w:t>ואכן</w:t>
      </w:r>
      <w:r>
        <w:rPr>
          <w:rtl w:val="true"/>
        </w:rPr>
        <w:t xml:space="preserve">, </w:t>
      </w:r>
      <w:r>
        <w:rPr>
          <w:rtl w:val="true"/>
        </w:rPr>
        <w:t>חשיבות רבה נודעת להשלמתו של ההליך הטיפולי בו מצוי המערער</w:t>
      </w:r>
      <w:r>
        <w:rPr>
          <w:rtl w:val="true"/>
        </w:rPr>
        <w:t xml:space="preserve">, </w:t>
      </w:r>
      <w:r>
        <w:rPr>
          <w:rtl w:val="true"/>
        </w:rPr>
        <w:t>ואין להקל ראש בחשיבותו של שיקול זה</w:t>
      </w:r>
      <w:r>
        <w:rPr>
          <w:rtl w:val="true"/>
        </w:rPr>
        <w:t xml:space="preserve">. </w:t>
      </w:r>
      <w:r>
        <w:rPr>
          <w:rtl w:val="true"/>
        </w:rPr>
        <w:t>אך עם זאת</w:t>
      </w:r>
      <w:r>
        <w:rPr>
          <w:rtl w:val="true"/>
        </w:rPr>
        <w:t xml:space="preserve">, </w:t>
      </w:r>
      <w:r>
        <w:rPr>
          <w:rtl w:val="true"/>
        </w:rPr>
        <w:t>יש לאזן שיקול זה עם שיקולי הענישה האחרים הרלוונטיים לעניין</w:t>
      </w:r>
      <w:r>
        <w:rPr>
          <w:rtl w:val="true"/>
        </w:rPr>
        <w:t xml:space="preserve">, </w:t>
      </w:r>
      <w:r>
        <w:rPr>
          <w:rtl w:val="true"/>
        </w:rPr>
        <w:t>עליהם עמדנו</w:t>
      </w:r>
      <w:r>
        <w:rPr>
          <w:rtl w:val="true"/>
        </w:rPr>
        <w:t xml:space="preserve">. </w:t>
      </w:r>
      <w:r>
        <w:rPr>
          <w:rtl w:val="true"/>
        </w:rPr>
        <w:t>אנו סבורים כי האיזון שערך בית משפט קמא בין מכלול השיקולים כולם הוא ראוי ומאוזן בנסיבות העניין</w:t>
      </w:r>
      <w:r>
        <w:rPr>
          <w:rtl w:val="true"/>
        </w:rPr>
        <w:t xml:space="preserve">, </w:t>
      </w:r>
      <w:r>
        <w:rPr>
          <w:rtl w:val="true"/>
        </w:rPr>
        <w:t>ואיננו מוצאים מקום להתערב בו</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הערעור נדחה אפוא</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 xml:space="preserve">המערער יתייצב לריצוי עונשו </w:t>
      </w:r>
      <w:r>
        <w:rPr>
          <w:rFonts w:ascii="Times New Roman;Times New Roman" w:hAnsi="Times New Roman;Times New Roman" w:cs="Times New Roman;Times New Roman"/>
          <w:rtl w:val="true"/>
        </w:rPr>
        <w:t>בימ</w:t>
      </w:r>
      <w:r>
        <w:rPr>
          <w:rFonts w:cs="Times New Roman;Times New Roman" w:ascii="Times New Roman;Times New Roman" w:hAnsi="Times New Roman;Times New Roman"/>
          <w:rtl w:val="true"/>
        </w:rPr>
        <w:t>"</w:t>
      </w:r>
      <w:r>
        <w:rPr>
          <w:rFonts w:ascii="Times New Roman;Times New Roman" w:hAnsi="Times New Roman;Times New Roman" w:cs="Times New Roman;Times New Roman"/>
          <w:rtl w:val="true"/>
        </w:rPr>
        <w:t xml:space="preserve">ר קישון ביום </w:t>
      </w:r>
      <w:r>
        <w:rPr>
          <w:rFonts w:cs="Times New Roman;Times New Roman" w:ascii="Times New Roman;Times New Roman" w:hAnsi="Times New Roman;Times New Roman"/>
        </w:rPr>
        <w:t>14.8.2019</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 xml:space="preserve">עד לשעה </w:t>
      </w:r>
      <w:r>
        <w:rPr>
          <w:rFonts w:cs="Times New Roman;Times New Roman" w:ascii="Times New Roman;Times New Roman" w:hAnsi="Times New Roman;Times New Roman"/>
        </w:rPr>
        <w:t>10:00</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כשברשותו תעודת זהות</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על המערער לתאם את הכניסה למאסר כולל האפשרות למיון מוקדם</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עם ענף אבחון ומיון של שב</w:t>
      </w:r>
      <w:r>
        <w:rPr>
          <w:rFonts w:cs="Times New Roman;Times New Roman" w:ascii="Times New Roman;Times New Roman" w:hAnsi="Times New Roman;Times New Roman"/>
          <w:rtl w:val="true"/>
        </w:rPr>
        <w:t>"</w:t>
      </w:r>
      <w:r>
        <w:rPr>
          <w:rFonts w:ascii="Times New Roman;Times New Roman" w:hAnsi="Times New Roman;Times New Roman" w:cs="Times New Roman;Times New Roman"/>
          <w:rtl w:val="true"/>
        </w:rPr>
        <w:t>ס</w:t>
      </w:r>
      <w:r>
        <w:rPr>
          <w:rFonts w:cs="Times New Roman;Times New Roman" w:ascii="Times New Roman;Times New Roman" w:hAnsi="Times New Roman;Times New Roman"/>
          <w:rtl w:val="true"/>
        </w:rPr>
        <w:t xml:space="preserve">, </w:t>
      </w:r>
      <w:r>
        <w:rPr>
          <w:rFonts w:ascii="Times New Roman;Times New Roman" w:hAnsi="Times New Roman;Times New Roman" w:cs="Times New Roman;Times New Roman"/>
          <w:rtl w:val="true"/>
        </w:rPr>
        <w:t xml:space="preserve">טלפונים </w:t>
      </w:r>
      <w:r>
        <w:rPr>
          <w:rFonts w:cs="Times New Roman;Times New Roman" w:ascii="Times New Roman;Times New Roman" w:hAnsi="Times New Roman;Times New Roman"/>
        </w:rPr>
        <w:t>08-9787377</w:t>
      </w:r>
      <w:r>
        <w:rPr>
          <w:rFonts w:cs="Times New Roman;Times New Roman" w:ascii="Times New Roman;Times New Roman" w:hAnsi="Times New Roman;Times New Roman"/>
          <w:rtl w:val="true"/>
        </w:rPr>
        <w:t xml:space="preserve">, </w:t>
      </w:r>
      <w:r>
        <w:rPr>
          <w:rFonts w:cs="Times New Roman;Times New Roman" w:ascii="Times New Roman;Times New Roman" w:hAnsi="Times New Roman;Times New Roman"/>
        </w:rPr>
        <w:t>08-9787336</w:t>
      </w:r>
      <w:r>
        <w:rPr>
          <w:rFonts w:cs="Times New Roman;Times New Roman" w:ascii="Times New Roman;Times New Roman" w:hAnsi="Times New Roman;Times New Roman"/>
          <w:rtl w:val="true"/>
        </w:rPr>
        <w:t>.</w:t>
      </w:r>
    </w:p>
    <w:p>
      <w:pPr>
        <w:pStyle w:val="Ruller41"/>
        <w:ind w:end="0"/>
        <w:jc w:val="both"/>
        <w:rPr/>
      </w:pPr>
      <w:r>
        <w:rPr>
          <w:rtl w:val="true"/>
        </w:rPr>
      </w:r>
    </w:p>
    <w:p>
      <w:pPr>
        <w:pStyle w:val="Ruller41"/>
        <w:ind w:end="0"/>
        <w:jc w:val="both"/>
        <w:rPr/>
      </w:pPr>
      <w:bookmarkStart w:id="16" w:name="Nitan"/>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היום</w:t>
      </w:r>
      <w:r>
        <w:rPr>
          <w:rtl w:val="true"/>
        </w:rPr>
        <w:t>, ‏</w:t>
      </w:r>
      <w:r>
        <w:rPr>
          <w:rtl w:val="true"/>
        </w:rPr>
        <w:t>י</w:t>
      </w:r>
      <w:r>
        <w:rPr>
          <w:rtl w:val="true"/>
        </w:rPr>
        <w:t>"</w:t>
      </w:r>
      <w:r>
        <w:rPr>
          <w:rtl w:val="true"/>
        </w:rPr>
        <w:t>ג</w:t>
      </w:r>
      <w:r>
        <w:rPr>
          <w:rFonts w:eastAsia="Arial TUR;Arial" w:cs="Arial TUR;Arial"/>
          <w:rtl w:val="true"/>
        </w:rPr>
        <w:t xml:space="preserve"> </w:t>
      </w:r>
      <w:r>
        <w:rPr>
          <w:rtl w:val="true"/>
        </w:rPr>
        <w:t>בתמוז</w:t>
      </w:r>
      <w:r>
        <w:rPr>
          <w:rFonts w:eastAsia="Arial TUR;Arial" w:cs="Arial TUR;Arial"/>
          <w:rtl w:val="true"/>
        </w:rPr>
        <w:t xml:space="preserve"> </w:t>
      </w:r>
      <w:r>
        <w:rPr>
          <w:rtl w:val="true"/>
        </w:rPr>
        <w:t>התשע</w:t>
      </w:r>
      <w:r>
        <w:rPr>
          <w:rtl w:val="true"/>
        </w:rPr>
        <w:t>"</w:t>
      </w:r>
      <w:r>
        <w:rPr>
          <w:rtl w:val="true"/>
        </w:rPr>
        <w:t>ט</w:t>
      </w:r>
      <w:r>
        <w:rPr>
          <w:rFonts w:eastAsia="Arial TUR;Arial" w:cs="Arial TUR;Arial"/>
          <w:rtl w:val="true"/>
        </w:rPr>
        <w:t xml:space="preserve"> </w:t>
      </w:r>
      <w:r>
        <w:rPr>
          <w:rtl w:val="true"/>
        </w:rPr>
        <w:t>(‏</w:t>
      </w:r>
      <w:r>
        <w:rPr/>
        <w:t>16.7.2019</w:t>
      </w:r>
      <w:r>
        <w:rPr>
          <w:rtl w:val="true"/>
        </w:rPr>
        <w:t xml:space="preserve">). </w:t>
      </w:r>
      <w:bookmarkEnd w:id="16"/>
    </w:p>
    <w:p>
      <w:pPr>
        <w:pStyle w:val="Normal"/>
        <w:tabs>
          <w:tab w:val="clear" w:pos="720"/>
          <w:tab w:val="left" w:pos="800" w:leader="none"/>
        </w:tabs>
        <w:ind w:end="0"/>
        <w:jc w:val="both"/>
        <w:rPr>
          <w:rFonts w:ascii="Arial TUR;Arial" w:hAnsi="Arial TUR;Arial" w:cs="Arial TUR;Arial"/>
          <w:sz w:val="22"/>
        </w:rPr>
      </w:pPr>
      <w:r>
        <w:rPr>
          <w:rFonts w:cs="Arial TUR;Arial" w:ascii="Arial TUR;Arial" w:hAnsi="Arial TUR;Arial"/>
          <w:sz w:val="22"/>
          <w:rtl w:val="true"/>
        </w:rPr>
      </w:r>
    </w:p>
    <w:p>
      <w:pPr>
        <w:pStyle w:val="Ruller41"/>
        <w:ind w:end="0"/>
        <w:jc w:val="both"/>
        <w:rPr>
          <w:rFonts w:ascii="Arial TUR;Arial" w:hAnsi="Arial TUR;Arial" w:cs="Arial TUR;Arial"/>
          <w:sz w:val="22"/>
        </w:rPr>
      </w:pPr>
      <w:r>
        <w:rPr>
          <w:rFonts w:cs="Arial TUR;Arial"/>
          <w:sz w:val="22"/>
          <w:rtl w:val="true"/>
        </w:rPr>
      </w:r>
    </w:p>
    <w:p>
      <w:pPr>
        <w:pStyle w:val="Ruller41"/>
        <w:ind w:end="0"/>
        <w:jc w:val="both"/>
        <w:rPr>
          <w:color w:val="FFFFFF"/>
          <w:sz w:val="2"/>
          <w:szCs w:val="2"/>
        </w:rPr>
      </w:pPr>
      <w:r>
        <w:rPr>
          <w:color w:val="FFFFFF"/>
          <w:sz w:val="2"/>
          <w:szCs w:val="2"/>
        </w:rPr>
        <w:t>5129371</w:t>
      </w:r>
    </w:p>
    <w:tbl>
      <w:tblPr>
        <w:bidiVisual w:val="true"/>
        <w:tblW w:w="8363" w:type="dxa"/>
        <w:jc w:val="end"/>
        <w:tblInd w:w="0" w:type="dxa"/>
        <w:tblLayout w:type="fixed"/>
        <w:tblCellMar>
          <w:top w:w="0" w:type="dxa"/>
          <w:start w:w="108" w:type="dxa"/>
          <w:bottom w:w="0" w:type="dxa"/>
          <w:end w:w="108" w:type="dxa"/>
        </w:tblCellMar>
      </w:tblPr>
      <w:tblGrid>
        <w:gridCol w:w="2789"/>
        <w:gridCol w:w="2787"/>
        <w:gridCol w:w="2787"/>
      </w:tblGrid>
      <w:tr>
        <w:trPr/>
        <w:tc>
          <w:tcPr>
            <w:tcW w:w="2789" w:type="dxa"/>
            <w:tcBorders/>
          </w:tcPr>
          <w:p>
            <w:pPr>
              <w:pStyle w:val="Ruller41"/>
              <w:ind w:end="0"/>
              <w:jc w:val="both"/>
              <w:rPr/>
            </w:pPr>
            <w:r>
              <w:rPr>
                <w:color w:val="FFFFFF"/>
                <w:sz w:val="2"/>
                <w:szCs w:val="2"/>
              </w:rPr>
              <w:t>54678313</w:t>
            </w: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c>
          <w:tcPr>
            <w:tcW w:w="2787" w:type="dxa"/>
            <w:tcBorders/>
          </w:tcPr>
          <w:p>
            <w:pPr>
              <w:pStyle w:val="Ruller41"/>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r>
              <w:rPr>
                <w:rFonts w:eastAsia="Arial TUR;Arial" w:cs="Arial TUR;Arial"/>
                <w:rtl w:val="true"/>
              </w:rPr>
              <w:t xml:space="preserve"> </w:t>
            </w:r>
            <w:r>
              <w:rPr>
                <w:rtl w:val="true"/>
              </w:rPr>
              <w:t>ת</w:t>
            </w:r>
          </w:p>
        </w:tc>
        <w:tc>
          <w:tcPr>
            <w:tcW w:w="2787" w:type="dxa"/>
            <w:tcBorders/>
          </w:tcPr>
          <w:p>
            <w:pPr>
              <w:pStyle w:val="Ruller41"/>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r>
    </w:tbl>
    <w:p>
      <w:pPr>
        <w:pStyle w:val="Normal"/>
        <w:ind w:end="0"/>
        <w:jc w:val="start"/>
        <w:rPr>
          <w:szCs w:val="16"/>
        </w:rPr>
      </w:pPr>
      <w:r>
        <w:rPr>
          <w:szCs w:val="16"/>
          <w:rtl w:val="true"/>
        </w:rPr>
        <w:t>_________________</w:t>
      </w:r>
      <w:r>
        <w:rPr>
          <w:szCs w:val="16"/>
          <w:rtl w:val="true"/>
        </w:rPr>
        <w:t>________</w:t>
      </w:r>
    </w:p>
    <w:p>
      <w:pPr>
        <w:pStyle w:val="Ruller381"/>
        <w:ind w:end="0"/>
        <w:jc w:val="start"/>
        <w:rPr/>
      </w:pPr>
      <w:r>
        <w:rPr>
          <w:rFonts w:cs="Times New Roman;Times New Roman"/>
          <w:sz w:val="16"/>
          <w:rtl w:val="true"/>
        </w:rPr>
        <w:t xml:space="preserve">   </w:t>
      </w:r>
      <w:r>
        <w:rPr>
          <w:sz w:val="16"/>
        </w:rPr>
        <w:t>19016970</w:t>
      </w:r>
      <w:r>
        <w:rPr>
          <w:sz w:val="16"/>
          <w:rtl w:val="true"/>
        </w:rPr>
        <w:t>_</w:t>
      </w:r>
      <w:r>
        <w:rPr>
          <w:sz w:val="16"/>
        </w:rPr>
        <w:t>Q05.docx</w:t>
      </w:r>
      <w:r>
        <w:rPr>
          <w:sz w:val="16"/>
          <w:rtl w:val="true"/>
        </w:rPr>
        <w:t xml:space="preserve">   </w:t>
      </w:r>
      <w:r>
        <w:rPr>
          <w:sz w:val="16"/>
          <w:sz w:val="16"/>
          <w:rtl w:val="true"/>
        </w:rPr>
        <w:t>סח</w:t>
      </w:r>
    </w:p>
    <w:p>
      <w:pPr>
        <w:pStyle w:val="Ruller381"/>
        <w:ind w:end="0"/>
        <w:jc w:val="start"/>
        <w:rPr/>
      </w:pPr>
      <w:r>
        <w:rPr>
          <w:rtl w:val="true"/>
        </w:rPr>
        <w:t>מרכז</w:t>
      </w:r>
      <w:r>
        <w:rPr>
          <w:rFonts w:cs="Times New Roman;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 </w:t>
      </w:r>
      <w:r>
        <w:rPr>
          <w:rtl w:val="true"/>
        </w:rPr>
        <w:t>אתר</w:t>
      </w:r>
      <w:r>
        <w:rPr>
          <w:rFonts w:cs="Times New Roman;Times New Roman"/>
          <w:rtl w:val="true"/>
        </w:rPr>
        <w:t xml:space="preserve"> </w:t>
      </w:r>
      <w:r>
        <w:rPr>
          <w:rtl w:val="true"/>
        </w:rPr>
        <w:t>אינטרנט</w:t>
      </w:r>
      <w:r>
        <w:rPr>
          <w:rtl w:val="true"/>
        </w:rPr>
        <w:t xml:space="preserve">,  </w:t>
      </w:r>
      <w:hyperlink r:id="rId24">
        <w:r>
          <w:rPr>
            <w:rStyle w:val="Hyperlink"/>
            <w:sz w:val="16"/>
          </w:rPr>
          <w:t>http://supreme.court.gov.i</w:t>
        </w:r>
      </w:hyperlink>
      <w:r>
        <w:rPr>
          <w:sz w:val="16"/>
        </w:rPr>
        <w:t>l</w:t>
      </w:r>
    </w:p>
    <w:p>
      <w:pPr>
        <w:pStyle w:val="Ruller381"/>
        <w:keepNext w:val="true"/>
        <w:ind w:end="0"/>
        <w:jc w:val="start"/>
        <w:rPr>
          <w:rFonts w:ascii="David;Times New Roman" w:hAnsi="David;Times New Roman" w:cs="David;Times New Roman"/>
          <w:color w:val="000000"/>
          <w:szCs w:val="22"/>
        </w:rPr>
      </w:pPr>
      <w:r>
        <w:rPr>
          <w:rFonts w:cs="David;Times New Roman" w:ascii="David;Times New Roman" w:hAnsi="David;Times New Roman"/>
          <w:color w:val="000000"/>
          <w:szCs w:val="22"/>
          <w:rtl w:val="true"/>
        </w:rPr>
      </w:r>
    </w:p>
    <w:p>
      <w:pPr>
        <w:pStyle w:val="Ruller381"/>
        <w:keepNext w:val="true"/>
        <w:ind w:end="0"/>
        <w:jc w:val="start"/>
        <w:rPr>
          <w:rFonts w:ascii="David;Times New Roman" w:hAnsi="David;Times New Roman" w:cs="David;Times New Roman"/>
          <w:color w:val="000000"/>
          <w:szCs w:val="22"/>
        </w:rPr>
      </w:pPr>
      <w:r>
        <w:rPr>
          <w:rFonts w:ascii="David;Times New Roman" w:hAnsi="David;Times New Roman"/>
          <w:color w:val="000000"/>
          <w:szCs w:val="22"/>
          <w:rtl w:val="true"/>
        </w:rPr>
        <w:t>נ</w:t>
      </w:r>
      <w:r>
        <w:rPr>
          <w:rFonts w:cs="David;Times New Roman" w:ascii="David;Times New Roman" w:hAnsi="David;Times New Roman"/>
          <w:color w:val="000000"/>
          <w:szCs w:val="22"/>
          <w:rtl w:val="true"/>
        </w:rPr>
        <w:t xml:space="preserve">' </w:t>
      </w:r>
      <w:r>
        <w:rPr>
          <w:rFonts w:ascii="David;Times New Roman" w:hAnsi="David;Times New Roman"/>
          <w:color w:val="000000"/>
          <w:szCs w:val="22"/>
          <w:rtl w:val="true"/>
        </w:rPr>
        <w:t xml:space="preserve">הנדל </w:t>
      </w:r>
      <w:r>
        <w:rPr>
          <w:rFonts w:cs="David;Times New Roman" w:ascii="David;Times New Roman" w:hAnsi="David;Times New Roman"/>
          <w:color w:val="000000"/>
          <w:szCs w:val="22"/>
        </w:rPr>
        <w:t>54678313-1697/19</w:t>
      </w:r>
    </w:p>
    <w:p>
      <w:pPr>
        <w:pStyle w:val="Ruller381"/>
        <w:ind w:end="0"/>
        <w:jc w:val="start"/>
        <w:rPr/>
      </w:pPr>
      <w:r>
        <w:rPr>
          <w:color w:val="000000"/>
          <w:rtl w:val="true"/>
        </w:rPr>
        <w:t>נוסח</w:t>
      </w:r>
      <w:r>
        <w:rPr>
          <w:rFonts w:cs="Times New Roman;Times New Roman"/>
          <w:color w:val="000000"/>
          <w:rtl w:val="true"/>
        </w:rPr>
        <w:t xml:space="preserve"> </w:t>
      </w:r>
      <w:r>
        <w:rPr>
          <w:color w:val="000000"/>
          <w:rtl w:val="true"/>
        </w:rPr>
        <w:t>מסמך</w:t>
      </w:r>
      <w:r>
        <w:rPr>
          <w:rFonts w:cs="Times New Roman;Times New Roman"/>
          <w:color w:val="000000"/>
          <w:rtl w:val="true"/>
        </w:rPr>
        <w:t xml:space="preserve"> </w:t>
      </w:r>
      <w:r>
        <w:rPr>
          <w:color w:val="000000"/>
          <w:rtl w:val="true"/>
        </w:rPr>
        <w:t>זה</w:t>
      </w:r>
      <w:r>
        <w:rPr>
          <w:rFonts w:cs="Times New Roman;Times New Roman"/>
          <w:color w:val="000000"/>
          <w:rtl w:val="true"/>
        </w:rPr>
        <w:t xml:space="preserve"> </w:t>
      </w:r>
      <w:r>
        <w:rPr>
          <w:color w:val="000000"/>
          <w:rtl w:val="true"/>
        </w:rPr>
        <w:t>כפוף</w:t>
      </w:r>
      <w:r>
        <w:rPr>
          <w:rFonts w:cs="Times New Roman;Times New Roman"/>
          <w:color w:val="000000"/>
          <w:rtl w:val="true"/>
        </w:rPr>
        <w:t xml:space="preserve"> </w:t>
      </w:r>
      <w:r>
        <w:rPr>
          <w:color w:val="000000"/>
          <w:rtl w:val="true"/>
        </w:rPr>
        <w:t>לשינויי</w:t>
      </w:r>
      <w:r>
        <w:rPr>
          <w:rFonts w:cs="Times New Roman;Times New Roman"/>
          <w:color w:val="000000"/>
          <w:rtl w:val="true"/>
        </w:rPr>
        <w:t xml:space="preserve"> </w:t>
      </w:r>
      <w:r>
        <w:rPr>
          <w:color w:val="000000"/>
          <w:rtl w:val="true"/>
        </w:rPr>
        <w:t>ניסוח</w:t>
      </w:r>
      <w:r>
        <w:rPr>
          <w:rFonts w:cs="Times New Roman;Times New Roman"/>
          <w:color w:val="000000"/>
          <w:rtl w:val="true"/>
        </w:rPr>
        <w:t xml:space="preserve"> </w:t>
      </w:r>
      <w:r>
        <w:rPr>
          <w:color w:val="000000"/>
          <w:rtl w:val="true"/>
        </w:rPr>
        <w:t>ועריכה</w:t>
      </w:r>
    </w:p>
    <w:p>
      <w:pPr>
        <w:pStyle w:val="Ruller381"/>
        <w:ind w:end="0"/>
        <w:jc w:val="start"/>
        <w:rPr/>
      </w:pPr>
      <w:r>
        <w:rPr>
          <w:rtl w:val="true"/>
        </w:rPr>
      </w:r>
    </w:p>
    <w:p>
      <w:pPr>
        <w:pStyle w:val="Ruller381"/>
        <w:ind w:end="0"/>
        <w:jc w:val="center"/>
        <w:rPr>
          <w:color w:val="0000FF"/>
          <w:szCs w:val="24"/>
          <w:u w:val="single"/>
        </w:rPr>
      </w:pPr>
      <w:hyperlink r:id="rId25">
        <w:r>
          <w:rPr>
            <w:rStyle w:val="Hyperlink"/>
            <w:color w:val="0000FF"/>
            <w:szCs w:val="24"/>
            <w:u w:val="single"/>
            <w:rtl w:val="true"/>
          </w:rPr>
          <w:t>בעניין</w:t>
        </w:r>
        <w:r>
          <w:rPr>
            <w:rStyle w:val="Hyperlink"/>
            <w:rFonts w:cs="Times New Roman;Times New Roman"/>
            <w:color w:val="0000FF"/>
            <w:szCs w:val="24"/>
            <w:u w:val="single"/>
            <w:rtl w:val="true"/>
          </w:rPr>
          <w:t xml:space="preserve"> </w:t>
        </w:r>
        <w:r>
          <w:rPr>
            <w:rStyle w:val="Hyperlink"/>
            <w:color w:val="0000FF"/>
            <w:szCs w:val="24"/>
            <w:u w:val="single"/>
            <w:rtl w:val="true"/>
          </w:rPr>
          <w:t>עריכה</w:t>
        </w:r>
        <w:r>
          <w:rPr>
            <w:rStyle w:val="Hyperlink"/>
            <w:rFonts w:cs="Times New Roman;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Times New Roman"/>
            <w:color w:val="0000FF"/>
            <w:szCs w:val="24"/>
            <w:u w:val="single"/>
            <w:rtl w:val="true"/>
          </w:rPr>
          <w:t xml:space="preserve"> </w:t>
        </w:r>
        <w:r>
          <w:rPr>
            <w:rStyle w:val="Hyperlink"/>
            <w:color w:val="0000FF"/>
            <w:szCs w:val="24"/>
            <w:u w:val="single"/>
            <w:rtl w:val="true"/>
          </w:rPr>
          <w:t>במסמכי</w:t>
        </w:r>
        <w:r>
          <w:rPr>
            <w:rStyle w:val="Hyperlink"/>
            <w:rFonts w:cs="Times New Roman;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Times New Roman"/>
            <w:color w:val="0000FF"/>
            <w:szCs w:val="24"/>
            <w:u w:val="single"/>
            <w:rtl w:val="true"/>
          </w:rPr>
          <w:t xml:space="preserve"> </w:t>
        </w:r>
        <w:r>
          <w:rPr>
            <w:rStyle w:val="Hyperlink"/>
            <w:color w:val="0000FF"/>
            <w:szCs w:val="24"/>
            <w:u w:val="single"/>
            <w:rtl w:val="true"/>
          </w:rPr>
          <w:t>ועוד</w:t>
        </w:r>
        <w:r>
          <w:rPr>
            <w:rStyle w:val="Hyperlink"/>
            <w:rFonts w:cs="Times New Roman;Times New Roman"/>
            <w:color w:val="0000FF"/>
            <w:szCs w:val="24"/>
            <w:u w:val="single"/>
            <w:rtl w:val="true"/>
          </w:rPr>
          <w:t xml:space="preserve"> </w:t>
        </w:r>
        <w:r>
          <w:rPr>
            <w:rStyle w:val="Hyperlink"/>
            <w:color w:val="0000FF"/>
            <w:szCs w:val="24"/>
            <w:u w:val="single"/>
            <w:rtl w:val="true"/>
          </w:rPr>
          <w:t>באתר</w:t>
        </w:r>
        <w:r>
          <w:rPr>
            <w:rStyle w:val="Hyperlink"/>
            <w:rFonts w:cs="Times New Roman;Times New Roman"/>
            <w:color w:val="0000FF"/>
            <w:szCs w:val="24"/>
            <w:u w:val="single"/>
            <w:rtl w:val="true"/>
          </w:rPr>
          <w:t xml:space="preserve"> </w:t>
        </w:r>
        <w:r>
          <w:rPr>
            <w:rStyle w:val="Hyperlink"/>
            <w:color w:val="0000FF"/>
            <w:szCs w:val="24"/>
            <w:u w:val="single"/>
            <w:rtl w:val="true"/>
          </w:rPr>
          <w:t>נבו</w:t>
        </w:r>
        <w:r>
          <w:rPr>
            <w:rStyle w:val="Hyperlink"/>
            <w:rFonts w:cs="Times New Roman;Times New Roman"/>
            <w:color w:val="0000FF"/>
            <w:szCs w:val="24"/>
            <w:u w:val="single"/>
            <w:rtl w:val="true"/>
          </w:rPr>
          <w:t xml:space="preserve"> </w:t>
        </w:r>
        <w:r>
          <w:rPr>
            <w:rStyle w:val="Hyperlink"/>
            <w:color w:val="0000FF"/>
            <w:szCs w:val="24"/>
            <w:u w:val="single"/>
            <w:rtl w:val="true"/>
          </w:rPr>
          <w:t>–</w:t>
        </w:r>
        <w:r>
          <w:rPr>
            <w:rStyle w:val="Hyperlink"/>
            <w:rFonts w:cs="Times New Roman;Times New Roman"/>
            <w:color w:val="0000FF"/>
            <w:szCs w:val="24"/>
            <w:u w:val="single"/>
            <w:rtl w:val="true"/>
          </w:rPr>
          <w:t xml:space="preserve"> </w:t>
        </w:r>
        <w:r>
          <w:rPr>
            <w:rStyle w:val="Hyperlink"/>
            <w:color w:val="0000FF"/>
            <w:szCs w:val="24"/>
            <w:u w:val="single"/>
            <w:rtl w:val="true"/>
          </w:rPr>
          <w:t>הקש</w:t>
        </w:r>
        <w:r>
          <w:rPr>
            <w:rStyle w:val="Hyperlink"/>
            <w:rFonts w:cs="Times New Roman;Times New Roman"/>
            <w:color w:val="0000FF"/>
            <w:szCs w:val="24"/>
            <w:u w:val="single"/>
            <w:rtl w:val="true"/>
          </w:rPr>
          <w:t xml:space="preserve"> </w:t>
        </w:r>
        <w:r>
          <w:rPr>
            <w:rStyle w:val="Hyperlink"/>
            <w:color w:val="0000FF"/>
            <w:szCs w:val="24"/>
            <w:u w:val="single"/>
            <w:rtl w:val="true"/>
          </w:rPr>
          <w:t>כאן</w:t>
        </w:r>
      </w:hyperlink>
    </w:p>
    <w:p>
      <w:pPr>
        <w:pStyle w:val="Ruller381"/>
        <w:ind w:end="0"/>
        <w:jc w:val="center"/>
        <w:rPr>
          <w:color w:val="0000FF"/>
          <w:szCs w:val="24"/>
          <w:u w:val="single"/>
        </w:rPr>
      </w:pPr>
      <w:r>
        <w:rPr>
          <w:color w:val="0000FF"/>
          <w:szCs w:val="24"/>
          <w:u w:val="single"/>
          <w:rtl w:val="true"/>
        </w:rPr>
      </w:r>
    </w:p>
    <w:sectPr>
      <w:headerReference w:type="default" r:id="rId26"/>
      <w:footerReference w:type="default" r:id="rId27"/>
      <w:type w:val="nextPage"/>
      <w:pgSz w:w="11906" w:h="16838"/>
      <w:pgMar w:left="1797" w:right="1797" w:gutter="0" w:header="567" w:top="1701" w:footer="397" w:bottom="1440"/>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variable"/>
  </w:font>
  <w:font w:name="Tahoma">
    <w:charset w:val="00" w:characterSet="windows-1252"/>
    <w:family w:val="swiss"/>
    <w:pitch w:val="variable"/>
  </w:font>
  <w:font w:name="Arial TUR">
    <w:altName w:val="Arial"/>
    <w:charset w:val="00" w:characterSet="windows-1252"/>
    <w:family w:val="swiss"/>
    <w:pitch w:val="variable"/>
  </w:font>
  <w:font w:name="Liberation Sans">
    <w:altName w:val="Arial"/>
    <w:charset w:val="01" w:characterSet="utf-8"/>
    <w:family w:val="swiss"/>
    <w:pitch w:val="variable"/>
  </w:font>
  <w:font w:name="Garamond">
    <w:charset w:val="00" w:characterSet="windows-1252"/>
    <w:family w:val="roman"/>
    <w:pitch w:val="variable"/>
  </w:font>
  <w:font w:name="David">
    <w:altName w:val="Times New Roman"/>
    <w:charset w:val="00" w:characterSet="windows-1252"/>
    <w:family w:val="swiss"/>
    <w:pitch w:val="variable"/>
  </w:font>
  <w:font w:name="FrankRuehl">
    <w:altName w:val="Tahoma"/>
    <w:charset w:val="00" w:characterSet="windows-1252"/>
    <w:family w:val="swiss"/>
    <w:pitch w:val="variable"/>
  </w:font>
  <w:font w:name="Century">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Tahoma" w:hAnsi="FrankRuehl;Tahoma" w:cs="FrankRuehl;Tahoma"/>
        <w:sz w:val="24"/>
      </w:rPr>
    </w:pPr>
    <w:r>
      <w:rPr>
        <w:rFonts w:cs="FrankRuehl;Tahoma" w:ascii="FrankRuehl;Tahoma" w:hAnsi="FrankRuehl;Tahoma"/>
        <w:sz w:val="24"/>
        <w:rtl w:val="true"/>
      </w:rPr>
      <w:fldChar w:fldCharType="begin"/>
    </w:r>
    <w:r>
      <w:rPr>
        <w:rtl w:val="true"/>
        <w:sz w:val="24"/>
        <w:rFonts w:cs="FrankRuehl;Tahoma" w:ascii="FrankRuehl;Tahoma" w:hAnsi="FrankRuehl;Tahoma"/>
      </w:rPr>
      <w:instrText xml:space="preserve"> PAGE </w:instrText>
    </w:r>
    <w:r>
      <w:rPr>
        <w:rtl w:val="true"/>
        <w:sz w:val="24"/>
        <w:rFonts w:cs="FrankRuehl;Tahoma" w:ascii="FrankRuehl;Tahoma" w:hAnsi="FrankRuehl;Tahoma"/>
      </w:rPr>
      <w:fldChar w:fldCharType="separate"/>
    </w:r>
    <w:r>
      <w:rPr>
        <w:rtl w:val="true"/>
        <w:sz w:val="24"/>
        <w:rFonts w:cs="FrankRuehl;Tahoma" w:ascii="FrankRuehl;Tahoma" w:hAnsi="FrankRuehl;Tahoma"/>
      </w:rPr>
      <w:t>11</w:t>
    </w:r>
    <w:r>
      <w:rPr>
        <w:rtl w:val="true"/>
        <w:sz w:val="24"/>
        <w:rFonts w:cs="FrankRuehl;Tahoma" w:ascii="FrankRuehl;Tahoma" w:hAnsi="FrankRuehl;Tahoma"/>
      </w:rPr>
      <w:fldChar w:fldCharType="end"/>
    </w:r>
  </w:p>
  <w:p>
    <w:pPr>
      <w:pStyle w:val="Footer"/>
      <w:pBdr>
        <w:top w:val="single" w:sz="4" w:space="1" w:color="000000"/>
      </w:pBdr>
      <w:spacing w:before="0" w:after="60"/>
      <w:ind w:end="0"/>
      <w:jc w:val="center"/>
      <w:rPr>
        <w:rFonts w:ascii="FrankRuehl;Tahoma" w:hAnsi="FrankRuehl;Tahoma" w:cs="FrankRuehl;Tahoma"/>
        <w:color w:val="000000"/>
        <w:sz w:val="24"/>
        <w:lang w:val="en-IL" w:eastAsia="en-IL"/>
      </w:rPr>
    </w:pPr>
    <w:r>
      <w:rPr>
        <w:rFonts w:cs="FrankRuehl;Tahoma" w:ascii="FrankRuehl;Tahoma" w:hAnsi="FrankRuehl;Tahoma"/>
        <w:color w:val="000000"/>
        <w:sz w:val="24"/>
        <w:rtl w:val="true"/>
        <w:lang w:val="en-IL" w:eastAsia="en-IL"/>
      </w:rPr>
      <w:drawing>
        <wp:inline distT="0" distB="0" distL="0" distR="0">
          <wp:extent cx="554990" cy="225425"/>
          <wp:effectExtent l="0" t="0" r="0" b="0"/>
          <wp:docPr id="1" name="Picture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Times New Roman" w:hAnsi="David;Times New Roman" w:cs="David;Times New Roman"/>
        <w:color w:val="000000"/>
        <w:sz w:val="22"/>
        <w:szCs w:val="22"/>
      </w:rPr>
    </w:pPr>
    <w:r>
      <w:rPr>
        <w:rFonts w:ascii="David;Times New Roman" w:hAnsi="David;Times New Roman"/>
        <w:color w:val="000000"/>
        <w:sz w:val="22"/>
        <w:sz w:val="22"/>
        <w:szCs w:val="22"/>
        <w:rtl w:val="true"/>
      </w:rPr>
      <w:t xml:space="preserve">עפ </w:t>
    </w:r>
    <w:r>
      <w:rPr>
        <w:rFonts w:cs="David;Times New Roman" w:ascii="David;Times New Roman" w:hAnsi="David;Times New Roman"/>
        <w:color w:val="000000"/>
        <w:sz w:val="22"/>
        <w:szCs w:val="22"/>
      </w:rPr>
      <w:t>1697/19</w:t>
    </w:r>
    <w:r>
      <w:rPr>
        <w:rFonts w:cs="David;Times New Roman" w:ascii="David;Times New Roman" w:hAnsi="David;Times New Roman"/>
        <w:color w:val="000000"/>
        <w:sz w:val="22"/>
        <w:szCs w:val="22"/>
        <w:rtl w:val="true"/>
      </w:rPr>
      <w:t xml:space="preserve"> </w:t>
      <w:tab/>
      <w:t xml:space="preserve"> </w:t>
    </w:r>
    <w:r>
      <w:rPr>
        <w:rFonts w:ascii="David;Times New Roman" w:hAnsi="David;Times New Roman"/>
        <w:color w:val="000000"/>
        <w:sz w:val="22"/>
        <w:sz w:val="22"/>
        <w:szCs w:val="22"/>
        <w:rtl w:val="true"/>
      </w:rPr>
      <w:t>פלוני נ</w:t>
    </w:r>
    <w:r>
      <w:rPr>
        <w:rFonts w:cs="David;Times New Roman" w:ascii="David;Times New Roman" w:hAnsi="David;Times New Roman"/>
        <w:color w:val="000000"/>
        <w:sz w:val="22"/>
        <w:szCs w:val="22"/>
        <w:rtl w:val="true"/>
      </w:rPr>
      <w:t xml:space="preserve">' </w:t>
    </w:r>
    <w:r>
      <w:rPr>
        <w:rFonts w:ascii="David;Times New Roman" w:hAnsi="David;Times New Roman"/>
        <w:color w:val="000000"/>
        <w:sz w:val="22"/>
        <w:sz w:val="22"/>
        <w:szCs w:val="22"/>
        <w:rtl w:val="true"/>
      </w:rPr>
      <w:t>מדינת ישראל</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907"/>
        </w:tabs>
        <w:ind w:start="0" w:hanging="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doNotExpandShiftReturn/>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Times New Roman" w:hAnsi="Times New Roman;Times New Roman" w:eastAsia="Times New Roman;Times New Roman" w:cs="David;Times New Roman"/>
      <w:color w:val="auto"/>
      <w:sz w:val="20"/>
      <w:szCs w:val="24"/>
      <w:lang w:val="en-US" w:bidi="he-IL" w:eastAsia="zh-CN"/>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Tahoma"/>
      <w:sz w:val="22"/>
      <w:szCs w:val="28"/>
      <w:lang w:val="en-US" w:bidi="he-IL"/>
    </w:rPr>
  </w:style>
  <w:style w:type="character" w:styleId="BodyRuller">
    <w:name w:val="Body Ruller תו"/>
    <w:qFormat/>
    <w:rPr>
      <w:rFonts w:cs="David;Times New Roman"/>
      <w:sz w:val="22"/>
      <w:szCs w:val="28"/>
      <w:lang w:val="en-US" w:bidi="he-IL"/>
    </w:rPr>
  </w:style>
  <w:style w:type="character" w:styleId="Ruller38">
    <w:name w:val="סגנון Ruller 3 + (מורכב) ‏8 נק תו"/>
    <w:qFormat/>
    <w:rPr>
      <w:rFonts w:cs="David;Times New Roman"/>
      <w:sz w:val="22"/>
      <w:szCs w:val="16"/>
      <w:lang w:val="en-US" w:bidi="he-IL"/>
    </w:rPr>
  </w:style>
  <w:style w:type="character" w:styleId="Hyperlink">
    <w:name w:val="Hyperlink"/>
    <w:rPr>
      <w:color w:val="0000FF"/>
      <w:u w:val="single"/>
    </w:rPr>
  </w:style>
  <w:style w:type="character" w:styleId="FollowedHyperlink">
    <w:name w:val="FollowedHyperlink"/>
    <w:rPr>
      <w:color w:val="954F72"/>
      <w:u w:val="single"/>
    </w:rPr>
  </w:style>
  <w:style w:type="character" w:styleId="CommentReference">
    <w:name w:val="Comment Reference"/>
    <w:qFormat/>
    <w:rPr>
      <w:sz w:val="16"/>
      <w:szCs w:val="16"/>
    </w:rPr>
  </w:style>
  <w:style w:type="character" w:styleId="CharChar2">
    <w:name w:val=" Char Char2"/>
    <w:qFormat/>
    <w:rPr>
      <w:rFonts w:cs="David;Times New Roman"/>
    </w:rPr>
  </w:style>
  <w:style w:type="character" w:styleId="CharChar1">
    <w:name w:val=" Char Char1"/>
    <w:qFormat/>
    <w:rPr>
      <w:rFonts w:cs="David;Times New Roman"/>
      <w:b/>
      <w:bCs/>
    </w:rPr>
  </w:style>
  <w:style w:type="character" w:styleId="CharChar">
    <w:name w:val=" Char Char"/>
    <w:qFormat/>
    <w:rPr>
      <w:rFonts w:ascii="Tahoma" w:hAnsi="Tahoma" w:cs="Tahoma"/>
      <w:sz w:val="18"/>
      <w:szCs w:val="18"/>
    </w:rPr>
  </w:style>
  <w:style w:type="character" w:styleId="Ruller4">
    <w:name w:val="Ruller4 תו"/>
    <w:qFormat/>
    <w:rPr>
      <w:rFonts w:ascii="Arial TUR;Arial" w:hAnsi="Arial TUR;Arial" w:cs="FrankRuehl;Tahoma"/>
      <w:spacing w:val="10"/>
      <w:sz w:val="22"/>
      <w:szCs w:val="28"/>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spacing w:lineRule="auto" w:line="360"/>
    </w:pPr>
    <w:rPr>
      <w:rFonts w:cs="FrankRuehl;Tahoma"/>
      <w:spacing w:val="10"/>
      <w:sz w:val="22"/>
      <w:szCs w:val="28"/>
    </w:rPr>
  </w:style>
  <w:style w:type="paragraph" w:styleId="Pskdinhead">
    <w:name w:val="Pskdin head"/>
    <w:basedOn w:val="Normal"/>
    <w:qFormat/>
    <w:pPr>
      <w:spacing w:lineRule="auto" w:line="360"/>
    </w:pPr>
    <w:rPr>
      <w:b/>
      <w:bCs/>
      <w:u w:val="single"/>
    </w:rPr>
  </w:style>
  <w:style w:type="paragraph" w:styleId="FileNumber">
    <w:name w:val="File Number"/>
    <w:basedOn w:val="Normal"/>
    <w:qFormat/>
    <w:pPr>
      <w:spacing w:lineRule="auto" w:line="360"/>
      <w:jc w:val="end"/>
    </w:pPr>
    <w:rPr>
      <w:bCs/>
    </w:rPr>
  </w:style>
  <w:style w:type="paragraph" w:styleId="FirstpagestylePsakdin">
    <w:name w:val="First page style Psak din"/>
    <w:basedOn w:val="Ruller31"/>
    <w:qFormat/>
    <w:pPr/>
    <w:rPr>
      <w:bCs/>
    </w:rPr>
  </w:style>
  <w:style w:type="paragraph" w:styleId="TyutaDate">
    <w:name w:val="Tyuta Date"/>
    <w:basedOn w:val="Normal"/>
    <w:qFormat/>
    <w:pPr>
      <w:jc w:val="center"/>
    </w:pPr>
    <w:rPr>
      <w:b/>
      <w:bCs/>
      <w:i/>
      <w:iCs/>
      <w:sz w:val="28"/>
      <w:szCs w:val="28"/>
    </w:rPr>
  </w:style>
  <w:style w:type="paragraph" w:styleId="DocumentHead">
    <w:name w:val="Document Head"/>
    <w:basedOn w:val="Normal"/>
    <w:qFormat/>
    <w:pPr>
      <w:spacing w:lineRule="auto" w:line="360"/>
      <w:jc w:val="center"/>
    </w:pPr>
    <w:rPr>
      <w:bCs/>
      <w:spacing w:val="30"/>
      <w:szCs w:val="28"/>
      <w:u w:val="single"/>
    </w:rPr>
  </w:style>
  <w:style w:type="paragraph" w:styleId="TfutzaList">
    <w:name w:val="Tfutza List"/>
    <w:basedOn w:val="Normal"/>
    <w:qFormat/>
    <w:pPr/>
    <w:rPr>
      <w:i/>
      <w:iCs/>
    </w:rPr>
  </w:style>
  <w:style w:type="paragraph" w:styleId="Ruller41">
    <w:name w:val="Ruller4"/>
    <w:basedOn w:val="Normal"/>
    <w:qFormat/>
    <w:pPr>
      <w:spacing w:lineRule="auto" w:line="360"/>
      <w:jc w:val="both"/>
    </w:pPr>
    <w:rPr>
      <w:rFonts w:ascii="Arial TUR;Arial" w:hAnsi="Arial TUR;Arial" w:cs="FrankRuehl;Tahoma"/>
      <w:spacing w:val="10"/>
      <w:sz w:val="22"/>
      <w:szCs w:val="28"/>
    </w:rPr>
  </w:style>
  <w:style w:type="paragraph" w:styleId="Ruller5">
    <w:name w:val="Ruller5"/>
    <w:basedOn w:val="Normal"/>
    <w:qFormat/>
    <w:pPr>
      <w:ind w:hanging="0" w:start="1642" w:end="1282"/>
      <w:jc w:val="both"/>
    </w:pPr>
    <w:rPr>
      <w:rFonts w:ascii="Arial TUR;Arial" w:hAnsi="Arial TUR;Arial" w:cs="FrankRuehl;Tahoma"/>
      <w:spacing w:val="10"/>
      <w:sz w:val="22"/>
      <w:szCs w:val="28"/>
    </w:rPr>
  </w:style>
  <w:style w:type="paragraph" w:styleId="Ruller6">
    <w:name w:val="Ruller6"/>
    <w:basedOn w:val="Normal"/>
    <w:qFormat/>
    <w:pPr/>
    <w:rPr>
      <w:rFonts w:ascii="Arial TUR;Arial" w:hAnsi="Arial TUR;Arial" w:cs="DavidFix"/>
      <w:spacing w:val="10"/>
      <w:sz w:val="22"/>
      <w:szCs w:val="20"/>
    </w:rPr>
  </w:style>
  <w:style w:type="paragraph" w:styleId="WriterName">
    <w:name w:val="Writer Name"/>
    <w:basedOn w:val="Ruller41"/>
    <w:next w:val="Ruller41"/>
    <w:qFormat/>
    <w:pPr/>
    <w:rPr>
      <w:rFonts w:cs="David;Times New Roman"/>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rPr/>
  </w:style>
  <w:style w:type="paragraph" w:styleId="Header">
    <w:name w:val="header"/>
    <w:basedOn w:val="Normal"/>
    <w:pPr/>
    <w:rPr/>
  </w:style>
  <w:style w:type="paragraph" w:styleId="2">
    <w:name w:val="ñâðåï2"/>
    <w:basedOn w:val="Normal"/>
    <w:qFormat/>
    <w:pPr>
      <w:overflowPunct w:val="true"/>
      <w:textAlignment w:val="auto"/>
    </w:pPr>
    <w:rPr>
      <w:rFonts w:cs="Times New Roman;Times New Roman"/>
    </w:rPr>
  </w:style>
  <w:style w:type="paragraph" w:styleId="Casenameintextbody">
    <w:name w:val="Case name in text body"/>
    <w:basedOn w:val="Normal"/>
    <w:qFormat/>
    <w:pPr>
      <w:overflowPunct w:val="true"/>
      <w:jc w:val="end"/>
      <w:textAlignment w:val="auto"/>
    </w:pPr>
    <w:rPr>
      <w:rFonts w:cs="Times New Roman;Times New Roman"/>
      <w:b/>
      <w:bCs/>
      <w:u w:val="single"/>
    </w:rPr>
  </w:style>
  <w:style w:type="paragraph" w:styleId="precasestyle">
    <w:name w:val="pre_case style"/>
    <w:basedOn w:val="Normal"/>
    <w:qFormat/>
    <w:pPr>
      <w:overflowPunct w:val="true"/>
      <w:ind w:hanging="0" w:start="0" w:end="2549"/>
      <w:textAlignment w:val="auto"/>
    </w:pPr>
    <w:rPr>
      <w:rFonts w:cs="Times New Roman;Times New Roman"/>
    </w:rPr>
  </w:style>
  <w:style w:type="paragraph" w:styleId="BodyRuller1">
    <w:name w:val="Body Ruller"/>
    <w:basedOn w:val="Normal"/>
    <w:qForma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jc w:val="start"/>
    </w:pPr>
    <w:rPr>
      <w:szCs w:val="28"/>
    </w:rPr>
  </w:style>
  <w:style w:type="paragraph" w:styleId="BODYVERDICT">
    <w:name w:val="BODY VERDICT"/>
    <w:basedOn w:val="Normal"/>
    <w:qFormat/>
    <w:pPr/>
    <w:rPr>
      <w:rFonts w:cs="FrankRuehl;Tahoma"/>
      <w:spacing w:val="10"/>
      <w:sz w:val="22"/>
      <w:szCs w:val="28"/>
    </w:rPr>
  </w:style>
  <w:style w:type="paragraph" w:styleId="CommentText">
    <w:name w:val="Comment Text"/>
    <w:basedOn w:val="Normal"/>
    <w:qFormat/>
    <w:pPr/>
    <w:rPr>
      <w:szCs w:val="20"/>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8"/>
      <w:szCs w:val="18"/>
    </w:rPr>
  </w:style>
  <w:style w:type="paragraph" w:styleId="Ruller42">
    <w:name w:val="Ruller 4 ממוספר"/>
    <w:basedOn w:val="Ruller41"/>
    <w:next w:val="Ruller41"/>
    <w:qFormat/>
    <w:pPr>
      <w:numPr>
        <w:ilvl w:val="0"/>
        <w:numId w:val="1"/>
      </w:numPr>
    </w:pPr>
    <w:rPr>
      <w:rFonts w:ascii="Garamond" w:hAnsi="Garamond" w:cs="Garamond"/>
      <w:sz w:val="24"/>
    </w:rPr>
  </w:style>
  <w:style w:type="paragraph" w:styleId="Style14">
    <w:name w:val="ללא מרווח"/>
    <w:qFormat/>
    <w:pPr>
      <w:widowControl/>
      <w:overflowPunct w:val="false"/>
      <w:autoSpaceDE w:val="false"/>
      <w:bidi w:val="1"/>
      <w:ind w:hanging="0" w:start="0" w:end="0"/>
      <w:jc w:val="start"/>
      <w:textAlignment w:val="baseline"/>
    </w:pPr>
    <w:rPr>
      <w:rFonts w:ascii="Times New Roman;Times New Roman" w:hAnsi="Times New Roman;Times New Roman" w:eastAsia="Times New Roman;Times New Roman" w:cs="David;Times New Roman"/>
      <w:color w:val="auto"/>
      <w:sz w:val="20"/>
      <w:szCs w:val="24"/>
      <w:lang w:val="en-US" w:bidi="he-IL" w:eastAsia="zh-C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346.a.1" TargetMode="External"/><Relationship Id="rId4" Type="http://schemas.openxmlformats.org/officeDocument/2006/relationships/hyperlink" Target="http://www.nevo.co.il/law/70301/348.d.1" TargetMode="External"/><Relationship Id="rId5" Type="http://schemas.openxmlformats.org/officeDocument/2006/relationships/hyperlink" Target="http://www.nevo.co.il/law/72507" TargetMode="External"/><Relationship Id="rId6" Type="http://schemas.openxmlformats.org/officeDocument/2006/relationships/hyperlink" Target="http://www.nevo.co.il/law/72507/3.a.3" TargetMode="External"/><Relationship Id="rId7" Type="http://schemas.openxmlformats.org/officeDocument/2006/relationships/hyperlink" Target="http://www.nevo.co.il/law/72507/5.a" TargetMode="External"/><Relationship Id="rId8" Type="http://schemas.openxmlformats.org/officeDocument/2006/relationships/hyperlink" Target="http://www.nevo.co.il/law/70301/346.a.1" TargetMode="External"/><Relationship Id="rId9" Type="http://schemas.openxmlformats.org/officeDocument/2006/relationships/hyperlink" Target="http://www.nevo.co.il/law/70301" TargetMode="External"/><Relationship Id="rId10" Type="http://schemas.openxmlformats.org/officeDocument/2006/relationships/hyperlink" Target="http://www.nevo.co.il/law/70301/348.d.1" TargetMode="External"/><Relationship Id="rId11" Type="http://schemas.openxmlformats.org/officeDocument/2006/relationships/hyperlink" Target="http://www.nevo.co.il/law/72507/3.a.3" TargetMode="External"/><Relationship Id="rId12" Type="http://schemas.openxmlformats.org/officeDocument/2006/relationships/hyperlink" Target="http://www.nevo.co.il/law/72507/5.a" TargetMode="External"/><Relationship Id="rId13" Type="http://schemas.openxmlformats.org/officeDocument/2006/relationships/hyperlink" Target="http://www.nevo.co.il/law/72507" TargetMode="External"/><Relationship Id="rId14" Type="http://schemas.openxmlformats.org/officeDocument/2006/relationships/hyperlink" Target="http://www.nevo.co.il/case/6244063" TargetMode="External"/><Relationship Id="rId15" Type="http://schemas.openxmlformats.org/officeDocument/2006/relationships/hyperlink" Target="http://www.nevo.co.il/case/20267026" TargetMode="External"/><Relationship Id="rId16" Type="http://schemas.openxmlformats.org/officeDocument/2006/relationships/hyperlink" Target="http://www.nevo.co.il/case/21478626" TargetMode="External"/><Relationship Id="rId17" Type="http://schemas.openxmlformats.org/officeDocument/2006/relationships/hyperlink" Target="http://www.nevo.co.il/case/5988374" TargetMode="External"/><Relationship Id="rId18" Type="http://schemas.openxmlformats.org/officeDocument/2006/relationships/hyperlink" Target="http://www.nevo.co.il/case/6246386" TargetMode="External"/><Relationship Id="rId19" Type="http://schemas.openxmlformats.org/officeDocument/2006/relationships/hyperlink" Target="http://www.nevo.co.il/case/21477282" TargetMode="External"/><Relationship Id="rId20" Type="http://schemas.openxmlformats.org/officeDocument/2006/relationships/hyperlink" Target="http://www.nevo.co.il/case/6234386" TargetMode="External"/><Relationship Id="rId21" Type="http://schemas.openxmlformats.org/officeDocument/2006/relationships/hyperlink" Target="http://www.nevo.co.il/case/7697245" TargetMode="External"/><Relationship Id="rId22" Type="http://schemas.openxmlformats.org/officeDocument/2006/relationships/hyperlink" Target="http://www.nevo.co.il/case/20489990" TargetMode="External"/><Relationship Id="rId23" Type="http://schemas.openxmlformats.org/officeDocument/2006/relationships/hyperlink" Target="http://www.nevo.co.il/case/5583846" TargetMode="External"/><Relationship Id="rId24" Type="http://schemas.openxmlformats.org/officeDocument/2006/relationships/hyperlink" Target="http://supreme.court.gov.il/" TargetMode="External"/><Relationship Id="rId25" Type="http://schemas.openxmlformats.org/officeDocument/2006/relationships/hyperlink" Target="http://www.nevo.co.il/advertisements/nevo-100.doc" TargetMode="External"/><Relationship Id="rId26" Type="http://schemas.openxmlformats.org/officeDocument/2006/relationships/header" Target="header1.xml"/><Relationship Id="rId27" Type="http://schemas.openxmlformats.org/officeDocument/2006/relationships/footer" Target="footer1.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2019-07-17T09:56:00Z</dcterms:created>
  <dc:creator>h4</dc:creator>
  <dc:description/>
  <cp:keywords/>
  <dc:language>en-IL</dc:language>
  <cp:lastModifiedBy>orly</cp:lastModifiedBy>
  <cp:lastPrinted>2019-07-16T15:02:00Z</cp:lastPrinted>
  <dcterms:modified xsi:type="dcterms:W3CDTF">2019-07-17T09:56:00Z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פלוני</vt:lpwstr>
  </property>
  <property fmtid="{D5CDD505-2E9C-101B-9397-08002B2CF9AE}" pid="3" name="APPELLANT1">
    <vt:lpwstr/>
  </property>
  <property fmtid="{D5CDD505-2E9C-101B-9397-08002B2CF9AE}" pid="4" name="APPELLANT2">
    <vt:lpwstr/>
  </property>
  <property fmtid="{D5CDD505-2E9C-101B-9397-08002B2CF9AE}" pid="5" name="APPELLEE">
    <vt:lpwstr>מדינת ישראל</vt:lpwstr>
  </property>
  <property fmtid="{D5CDD505-2E9C-101B-9397-08002B2CF9AE}" pid="6" name="APPELLEE1">
    <vt:lpwstr/>
  </property>
  <property fmtid="{D5CDD505-2E9C-101B-9397-08002B2CF9AE}" pid="7" name="APPELLEE2">
    <vt:lpwstr/>
  </property>
  <property fmtid="{D5CDD505-2E9C-101B-9397-08002B2CF9AE}" pid="8" name="CASESLISTTMP1">
    <vt:lpwstr>6244063;20267026;21478626;5988374;6246386;21477282;6234386;7697245;20489990;5583846</vt:lpwstr>
  </property>
  <property fmtid="{D5CDD505-2E9C-101B-9397-08002B2CF9AE}" pid="9" name="CITY">
    <vt:lpwstr/>
  </property>
  <property fmtid="{D5CDD505-2E9C-101B-9397-08002B2CF9AE}" pid="10" name="DATE">
    <vt:lpwstr>20190716</vt:lpwstr>
  </property>
  <property fmtid="{D5CDD505-2E9C-101B-9397-08002B2CF9AE}" pid="11" name="DELEMATA">
    <vt:lpwstr/>
  </property>
  <property fmtid="{D5CDD505-2E9C-101B-9397-08002B2CF9AE}" pid="12" name="ISABSTRACT">
    <vt:lpwstr>Y</vt:lpwstr>
  </property>
  <property fmtid="{D5CDD505-2E9C-101B-9397-08002B2CF9AE}" pid="13" name="JUDGE">
    <vt:lpwstr>נ' הנדל;ע' ברון;ג' קרא</vt:lpwstr>
  </property>
  <property fmtid="{D5CDD505-2E9C-101B-9397-08002B2CF9AE}" pid="14" name="LAWLISTTMP1">
    <vt:lpwstr>70301/346.a.1;348.d.1</vt:lpwstr>
  </property>
  <property fmtid="{D5CDD505-2E9C-101B-9397-08002B2CF9AE}" pid="15" name="LAWLISTTMP2">
    <vt:lpwstr>72507/003.a.3;005.a</vt:lpwstr>
  </property>
  <property fmtid="{D5CDD505-2E9C-101B-9397-08002B2CF9AE}" pid="16" name="LAWYER">
    <vt:lpwstr>נגה בן סידי;ברכה וייס;עדי כרמלי;תומר בנישתי</vt:lpwstr>
  </property>
  <property fmtid="{D5CDD505-2E9C-101B-9397-08002B2CF9AE}" pid="17" name="LINKK1">
    <vt:lpwstr/>
  </property>
  <property fmtid="{D5CDD505-2E9C-101B-9397-08002B2CF9AE}" pid="18" name="LINKK2">
    <vt:lpwstr/>
  </property>
  <property fmtid="{D5CDD505-2E9C-101B-9397-08002B2CF9AE}" pid="19" name="LINKK3">
    <vt:lpwstr/>
  </property>
  <property fmtid="{D5CDD505-2E9C-101B-9397-08002B2CF9AE}" pid="20" name="LINKK4">
    <vt:lpwstr/>
  </property>
  <property fmtid="{D5CDD505-2E9C-101B-9397-08002B2CF9AE}" pid="21" name="LINKK5">
    <vt:lpwstr/>
  </property>
  <property fmtid="{D5CDD505-2E9C-101B-9397-08002B2CF9AE}" pid="22" name="METAKZER">
    <vt:lpwstr>נעה</vt:lpwstr>
  </property>
  <property fmtid="{D5CDD505-2E9C-101B-9397-08002B2CF9AE}" pid="23" name="NEWPARTA">
    <vt:lpwstr/>
  </property>
  <property fmtid="{D5CDD505-2E9C-101B-9397-08002B2CF9AE}" pid="24" name="NEWPARTB">
    <vt:lpwstr/>
  </property>
  <property fmtid="{D5CDD505-2E9C-101B-9397-08002B2CF9AE}" pid="25" name="NEWPARTC">
    <vt:lpwstr/>
  </property>
  <property fmtid="{D5CDD505-2E9C-101B-9397-08002B2CF9AE}" pid="26" name="NEWPROC">
    <vt:lpwstr/>
  </property>
  <property fmtid="{D5CDD505-2E9C-101B-9397-08002B2CF9AE}" pid="27" name="NOSE11">
    <vt:lpwstr>עונשין</vt:lpwstr>
  </property>
  <property fmtid="{D5CDD505-2E9C-101B-9397-08002B2CF9AE}" pid="28" name="NOSE110">
    <vt:lpwstr/>
  </property>
  <property fmtid="{D5CDD505-2E9C-101B-9397-08002B2CF9AE}" pid="29" name="NOSE12">
    <vt:lpwstr>עונשין</vt:lpwstr>
  </property>
  <property fmtid="{D5CDD505-2E9C-101B-9397-08002B2CF9AE}" pid="30" name="NOSE13">
    <vt:lpwstr>עונשין</vt:lpwstr>
  </property>
  <property fmtid="{D5CDD505-2E9C-101B-9397-08002B2CF9AE}" pid="31" name="NOSE14">
    <vt:lpwstr/>
  </property>
  <property fmtid="{D5CDD505-2E9C-101B-9397-08002B2CF9AE}" pid="32" name="NOSE15">
    <vt:lpwstr/>
  </property>
  <property fmtid="{D5CDD505-2E9C-101B-9397-08002B2CF9AE}" pid="33" name="NOSE16">
    <vt:lpwstr/>
  </property>
  <property fmtid="{D5CDD505-2E9C-101B-9397-08002B2CF9AE}" pid="34" name="NOSE17">
    <vt:lpwstr/>
  </property>
  <property fmtid="{D5CDD505-2E9C-101B-9397-08002B2CF9AE}" pid="35" name="NOSE18">
    <vt:lpwstr/>
  </property>
  <property fmtid="{D5CDD505-2E9C-101B-9397-08002B2CF9AE}" pid="36" name="NOSE19">
    <vt:lpwstr/>
  </property>
  <property fmtid="{D5CDD505-2E9C-101B-9397-08002B2CF9AE}" pid="37" name="NOSE1ID">
    <vt:lpwstr>77;77;77</vt:lpwstr>
  </property>
  <property fmtid="{D5CDD505-2E9C-101B-9397-08002B2CF9AE}" pid="38" name="NOSE21">
    <vt:lpwstr>ענישה</vt:lpwstr>
  </property>
  <property fmtid="{D5CDD505-2E9C-101B-9397-08002B2CF9AE}" pid="39" name="NOSE210">
    <vt:lpwstr/>
  </property>
  <property fmtid="{D5CDD505-2E9C-101B-9397-08002B2CF9AE}" pid="40" name="NOSE22">
    <vt:lpwstr>ענישה</vt:lpwstr>
  </property>
  <property fmtid="{D5CDD505-2E9C-101B-9397-08002B2CF9AE}" pid="41" name="NOSE23">
    <vt:lpwstr>ענישה</vt:lpwstr>
  </property>
  <property fmtid="{D5CDD505-2E9C-101B-9397-08002B2CF9AE}" pid="42" name="NOSE24">
    <vt:lpwstr/>
  </property>
  <property fmtid="{D5CDD505-2E9C-101B-9397-08002B2CF9AE}" pid="43" name="NOSE25">
    <vt:lpwstr/>
  </property>
  <property fmtid="{D5CDD505-2E9C-101B-9397-08002B2CF9AE}" pid="44" name="NOSE26">
    <vt:lpwstr/>
  </property>
  <property fmtid="{D5CDD505-2E9C-101B-9397-08002B2CF9AE}" pid="45" name="NOSE27">
    <vt:lpwstr/>
  </property>
  <property fmtid="{D5CDD505-2E9C-101B-9397-08002B2CF9AE}" pid="46" name="NOSE28">
    <vt:lpwstr/>
  </property>
  <property fmtid="{D5CDD505-2E9C-101B-9397-08002B2CF9AE}" pid="47" name="NOSE29">
    <vt:lpwstr/>
  </property>
  <property fmtid="{D5CDD505-2E9C-101B-9397-08002B2CF9AE}" pid="48" name="NOSE2ID">
    <vt:lpwstr>1446;1446;1446</vt:lpwstr>
  </property>
  <property fmtid="{D5CDD505-2E9C-101B-9397-08002B2CF9AE}" pid="49" name="NOSE31">
    <vt:lpwstr>מדיניות ענישה: עבירות מין בקטינים</vt:lpwstr>
  </property>
  <property fmtid="{D5CDD505-2E9C-101B-9397-08002B2CF9AE}" pid="50" name="NOSE310">
    <vt:lpwstr/>
  </property>
  <property fmtid="{D5CDD505-2E9C-101B-9397-08002B2CF9AE}" pid="51" name="NOSE32">
    <vt:lpwstr>מדיניות ענישה: שיקולים לחומרה</vt:lpwstr>
  </property>
  <property fmtid="{D5CDD505-2E9C-101B-9397-08002B2CF9AE}" pid="52" name="NOSE33">
    <vt:lpwstr>מדיניות ענישה: התערבות ערכאת ערעור</vt:lpwstr>
  </property>
  <property fmtid="{D5CDD505-2E9C-101B-9397-08002B2CF9AE}" pid="53" name="NOSE34">
    <vt:lpwstr/>
  </property>
  <property fmtid="{D5CDD505-2E9C-101B-9397-08002B2CF9AE}" pid="54" name="NOSE35">
    <vt:lpwstr/>
  </property>
  <property fmtid="{D5CDD505-2E9C-101B-9397-08002B2CF9AE}" pid="55" name="NOSE36">
    <vt:lpwstr/>
  </property>
  <property fmtid="{D5CDD505-2E9C-101B-9397-08002B2CF9AE}" pid="56" name="NOSE37">
    <vt:lpwstr/>
  </property>
  <property fmtid="{D5CDD505-2E9C-101B-9397-08002B2CF9AE}" pid="57" name="NOSE38">
    <vt:lpwstr/>
  </property>
  <property fmtid="{D5CDD505-2E9C-101B-9397-08002B2CF9AE}" pid="58" name="NOSE39">
    <vt:lpwstr/>
  </property>
  <property fmtid="{D5CDD505-2E9C-101B-9397-08002B2CF9AE}" pid="59" name="NOSE3ID">
    <vt:lpwstr>16970;8995;8982</vt:lpwstr>
  </property>
  <property fmtid="{D5CDD505-2E9C-101B-9397-08002B2CF9AE}" pid="60" name="PADIDATE">
    <vt:lpwstr>20190717</vt:lpwstr>
  </property>
  <property fmtid="{D5CDD505-2E9C-101B-9397-08002B2CF9AE}" pid="61" name="PADIMAIL">
    <vt:lpwstr>YES</vt:lpwstr>
  </property>
  <property fmtid="{D5CDD505-2E9C-101B-9397-08002B2CF9AE}" pid="62" name="PAGE">
    <vt:lpwstr/>
  </property>
  <property fmtid="{D5CDD505-2E9C-101B-9397-08002B2CF9AE}" pid="63" name="PART">
    <vt:lpwstr/>
  </property>
  <property fmtid="{D5CDD505-2E9C-101B-9397-08002B2CF9AE}" pid="64" name="PROCESS">
    <vt:lpwstr>עפ</vt:lpwstr>
  </property>
  <property fmtid="{D5CDD505-2E9C-101B-9397-08002B2CF9AE}" pid="65" name="PROCNUM">
    <vt:lpwstr>1697</vt:lpwstr>
  </property>
  <property fmtid="{D5CDD505-2E9C-101B-9397-08002B2CF9AE}" pid="66" name="PROCYEAR">
    <vt:lpwstr>19</vt:lpwstr>
  </property>
  <property fmtid="{D5CDD505-2E9C-101B-9397-08002B2CF9AE}" pid="67" name="PSAKDIN">
    <vt:lpwstr>פסק-דין</vt:lpwstr>
  </property>
  <property fmtid="{D5CDD505-2E9C-101B-9397-08002B2CF9AE}" pid="68" name="TYPE">
    <vt:lpwstr>1</vt:lpwstr>
  </property>
  <property fmtid="{D5CDD505-2E9C-101B-9397-08002B2CF9AE}" pid="69" name="TYPE_ABS_DATE">
    <vt:lpwstr>410120190716</vt:lpwstr>
  </property>
  <property fmtid="{D5CDD505-2E9C-101B-9397-08002B2CF9AE}" pid="70" name="TYPE_N_DATE">
    <vt:lpwstr>41020190716</vt:lpwstr>
  </property>
  <property fmtid="{D5CDD505-2E9C-101B-9397-08002B2CF9AE}" pid="71" name="VOLUME">
    <vt:lpwstr/>
  </property>
  <property fmtid="{D5CDD505-2E9C-101B-9397-08002B2CF9AE}" pid="72" name="WORDNUMPAGES">
    <vt:lpwstr>10</vt:lpwstr>
  </property>
</Properties>
</file>