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spacing w:lineRule="auto" w:line="324"/>
        <w:ind w:end="0"/>
        <w:jc w:val="end"/>
        <w:rPr>
          <w:rFonts w:ascii="Century" w:hAnsi="Century" w:cs="FrankRuehl"/>
          <w:spacing w:val="10"/>
          <w:sz w:val="22"/>
          <w:szCs w:val="28"/>
        </w:rPr>
      </w:pPr>
      <w:r>
        <w:rPr>
          <w:rFonts w:cs="FrankRuehl" w:ascii="Century" w:hAnsi="Century"/>
          <w:spacing w:val="10"/>
          <w:sz w:val="22"/>
          <w:szCs w:val="28"/>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1730/17</w:t>
            </w:r>
          </w:p>
        </w:tc>
      </w:tr>
    </w:tbl>
    <w:p>
      <w:pPr>
        <w:pStyle w:val="Normal"/>
        <w:spacing w:lineRule="auto" w:line="324"/>
        <w:ind w:end="0"/>
        <w:jc w:val="end"/>
        <w:rPr>
          <w:rFonts w:ascii="Century" w:hAnsi="Century" w:cs="FrankRuehl"/>
          <w:spacing w:val="10"/>
          <w:sz w:val="22"/>
          <w:szCs w:val="28"/>
        </w:rPr>
      </w:pPr>
      <w:r>
        <w:rPr>
          <w:rFonts w:cs="FrankRuehl" w:ascii="Century" w:hAnsi="Century"/>
          <w:spacing w:val="10"/>
          <w:sz w:val="22"/>
          <w:szCs w:val="28"/>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w:t>
            </w:r>
            <w:r>
              <w:rPr>
                <w:rtl w:val="true"/>
              </w:rPr>
              <w:t xml:space="preserve">' </w:t>
            </w:r>
            <w:r>
              <w:rPr>
                <w:rtl w:val="true"/>
              </w:rPr>
              <w:t>מזוז</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spacing w:lineRule="auto" w:line="324"/>
        <w:ind w:end="0"/>
        <w:jc w:val="start"/>
        <w:rPr>
          <w:rFonts w:ascii="Century" w:hAnsi="Century" w:cs="Century"/>
        </w:rPr>
      </w:pPr>
      <w:r>
        <w:rPr>
          <w:rFonts w:cs="Century" w:ascii="Century" w:hAnsi="Century"/>
          <w:rtl w:val="true"/>
        </w:rPr>
      </w:r>
    </w:p>
    <w:tbl>
      <w:tblPr>
        <w:bidiVisual w:val="true"/>
        <w:tblW w:w="8363" w:type="dxa"/>
        <w:jc w:val="end"/>
        <w:tblInd w:w="0" w:type="dxa"/>
        <w:tblLayout w:type="fixed"/>
        <w:tblCellMar>
          <w:top w:w="0" w:type="dxa"/>
          <w:start w:w="108" w:type="dxa"/>
          <w:bottom w:w="0" w:type="dxa"/>
          <w:end w:w="108" w:type="dxa"/>
        </w:tblCellMar>
      </w:tblPr>
      <w:tblGrid>
        <w:gridCol w:w="3232"/>
        <w:gridCol w:w="5131"/>
      </w:tblGrid>
      <w:tr>
        <w:trPr/>
        <w:tc>
          <w:tcPr>
            <w:tcW w:w="3232" w:type="dxa"/>
            <w:tcBorders/>
          </w:tcPr>
          <w:p>
            <w:pPr>
              <w:pStyle w:val="BodyRuller1"/>
              <w:ind w:end="0"/>
              <w:jc w:val="start"/>
              <w:rPr/>
            </w:pPr>
            <w:bookmarkStart w:id="3" w:name="FirstAppellant"/>
            <w:bookmarkEnd w:id="3"/>
            <w:r>
              <w:rPr>
                <w:rtl w:val="true"/>
              </w:rPr>
              <w:t>המערער</w:t>
            </w:r>
            <w:r>
              <w:rPr>
                <w:rtl w:val="true"/>
              </w:rPr>
              <w:t>:</w:t>
            </w:r>
          </w:p>
        </w:tc>
        <w:tc>
          <w:tcPr>
            <w:tcW w:w="5131" w:type="dxa"/>
            <w:tcBorders/>
          </w:tcPr>
          <w:p>
            <w:pPr>
              <w:pStyle w:val="BodyRuller1"/>
              <w:ind w:end="0"/>
              <w:jc w:val="start"/>
              <w:rPr/>
            </w:pPr>
            <w:r>
              <w:rPr>
                <w:rtl w:val="true"/>
              </w:rPr>
              <w:t>שלום</w:t>
            </w:r>
            <w:r>
              <w:rPr>
                <w:rFonts w:cs="Times New Roman"/>
                <w:rtl w:val="true"/>
              </w:rPr>
              <w:t xml:space="preserve"> </w:t>
            </w:r>
            <w:r>
              <w:rPr>
                <w:rtl w:val="true"/>
              </w:rPr>
              <w:t>דומרני</w:t>
            </w:r>
          </w:p>
        </w:tc>
      </w:tr>
    </w:tbl>
    <w:p>
      <w:pPr>
        <w:pStyle w:val="Ruller31"/>
        <w:spacing w:lineRule="auto" w:line="324"/>
        <w:ind w:end="0"/>
        <w:jc w:val="start"/>
        <w:rPr>
          <w:rFonts w:ascii="Century" w:hAnsi="Century" w:cs="Century"/>
        </w:rPr>
      </w:pPr>
      <w:r>
        <w:rPr>
          <w:rFonts w:cs="Century" w:ascii="Century" w:hAnsi="Century"/>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324"/>
        <w:ind w:end="0"/>
        <w:jc w:val="start"/>
        <w:rPr>
          <w:rFonts w:ascii="Century" w:hAnsi="Century" w:cs="Century"/>
        </w:rPr>
      </w:pPr>
      <w:r>
        <w:rPr>
          <w:rFonts w:cs="Century" w:ascii="Century" w:hAnsi="Century"/>
          <w:rtl w:val="true"/>
        </w:rPr>
        <w:tab/>
        <w:tab/>
        <w:tab/>
        <w:t xml:space="preserve">     </w:t>
      </w:r>
    </w:p>
    <w:tbl>
      <w:tblPr>
        <w:bidiVisual w:val="true"/>
        <w:tblW w:w="8363" w:type="dxa"/>
        <w:jc w:val="end"/>
        <w:tblInd w:w="0" w:type="dxa"/>
        <w:tblLayout w:type="fixed"/>
        <w:tblCellMar>
          <w:top w:w="0" w:type="dxa"/>
          <w:start w:w="108" w:type="dxa"/>
          <w:bottom w:w="0" w:type="dxa"/>
          <w:end w:w="108" w:type="dxa"/>
        </w:tblCellMar>
      </w:tblPr>
      <w:tblGrid>
        <w:gridCol w:w="3232"/>
        <w:gridCol w:w="5131"/>
      </w:tblGrid>
      <w:tr>
        <w:trPr/>
        <w:tc>
          <w:tcPr>
            <w:tcW w:w="3232" w:type="dxa"/>
            <w:tcBorders/>
          </w:tcPr>
          <w:p>
            <w:pPr>
              <w:pStyle w:val="BodyRuller1"/>
              <w:ind w:end="0"/>
              <w:jc w:val="start"/>
              <w:rPr/>
            </w:pPr>
            <w:r>
              <w:rPr>
                <w:rtl w:val="true"/>
              </w:rPr>
              <w:t>המשיב</w:t>
            </w:r>
            <w:r>
              <w:rPr>
                <w:rtl w:val="true"/>
              </w:rPr>
              <w:t>ה</w:t>
            </w:r>
            <w:r>
              <w:rPr>
                <w:rtl w:val="true"/>
              </w:rPr>
              <w:t>:</w:t>
            </w:r>
          </w:p>
        </w:tc>
        <w:tc>
          <w:tcPr>
            <w:tcW w:w="5131"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324"/>
        <w:ind w:end="0"/>
        <w:jc w:val="start"/>
        <w:rPr>
          <w:rFonts w:ascii="Century" w:hAnsi="Century" w:cs="Century"/>
        </w:rPr>
      </w:pPr>
      <w:r>
        <w:rPr>
          <w:rFonts w:cs="Century" w:ascii="Century" w:hAnsi="Century"/>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סגן</w:t>
            </w:r>
            <w:r>
              <w:rPr>
                <w:rFonts w:cs="Times New Roman"/>
                <w:sz w:val="24"/>
                <w:sz w:val="24"/>
                <w:szCs w:val="24"/>
                <w:rtl w:val="true"/>
              </w:rPr>
              <w:t xml:space="preserve"> </w:t>
            </w:r>
            <w:r>
              <w:rPr>
                <w:sz w:val="24"/>
                <w:sz w:val="24"/>
                <w:szCs w:val="24"/>
                <w:rtl w:val="true"/>
              </w:rPr>
              <w:t>הנשיא</w:t>
            </w:r>
            <w:r>
              <w:rPr>
                <w:rFonts w:cs="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צלקובניק</w:t>
            </w:r>
            <w:r>
              <w:rPr>
                <w:rFonts w:cs="Times New Roman"/>
                <w:sz w:val="24"/>
                <w:sz w:val="24"/>
                <w:szCs w:val="24"/>
                <w:rtl w:val="true"/>
              </w:rPr>
              <w:t xml:space="preserve"> </w:t>
            </w:r>
            <w:r>
              <w:rPr>
                <w:sz w:val="24"/>
                <w:sz w:val="24"/>
                <w:szCs w:val="24"/>
                <w:rtl w:val="true"/>
              </w:rPr>
              <w:t>והשופטים</w:t>
            </w:r>
            <w:r>
              <w:rPr>
                <w:rFonts w:cs="Times New Roman"/>
                <w:sz w:val="24"/>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ביתן</w:t>
            </w:r>
            <w:r>
              <w:rPr>
                <w:rFonts w:cs="Times New Roman"/>
                <w:sz w:val="24"/>
                <w:sz w:val="24"/>
                <w:szCs w:val="24"/>
                <w:rtl w:val="true"/>
              </w:rPr>
              <w:t xml:space="preserve"> </w:t>
            </w:r>
            <w:r>
              <w:rPr>
                <w:sz w:val="24"/>
                <w:sz w:val="24"/>
                <w:szCs w:val="24"/>
                <w:rtl w:val="true"/>
              </w:rPr>
              <w:t>וי</w:t>
            </w:r>
            <w:r>
              <w:rPr>
                <w:sz w:val="24"/>
                <w:szCs w:val="24"/>
                <w:rtl w:val="true"/>
              </w:rPr>
              <w:t xml:space="preserve">' </w:t>
            </w:r>
            <w:r>
              <w:rPr>
                <w:sz w:val="24"/>
                <w:sz w:val="24"/>
                <w:szCs w:val="24"/>
                <w:rtl w:val="true"/>
              </w:rPr>
              <w:t>פרסקי</w:t>
            </w:r>
            <w:r>
              <w:rPr>
                <w:sz w:val="24"/>
                <w:szCs w:val="24"/>
                <w:rtl w:val="true"/>
              </w:rPr>
              <w:t xml:space="preserve">) </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62908-10-15</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11.1.2017</w:t>
            </w:r>
            <w:r>
              <w:rPr>
                <w:sz w:val="24"/>
                <w:szCs w:val="24"/>
                <w:rtl w:val="true"/>
              </w:rPr>
              <w:t xml:space="preserve"> </w:t>
            </w:r>
          </w:p>
        </w:tc>
      </w:tr>
    </w:tbl>
    <w:p>
      <w:pPr>
        <w:pStyle w:val="Ruller31"/>
        <w:spacing w:lineRule="auto" w:line="324"/>
        <w:ind w:end="0"/>
        <w:jc w:val="start"/>
        <w:rPr>
          <w:rFonts w:ascii="Century" w:hAnsi="Century" w:cs="Century"/>
        </w:rPr>
      </w:pPr>
      <w:r>
        <w:rPr>
          <w:rFonts w:cs="Century" w:ascii="Century" w:hAnsi="Century"/>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ה</w:t>
            </w:r>
            <w:r>
              <w:rPr>
                <w:sz w:val="24"/>
                <w:szCs w:val="24"/>
                <w:rtl w:val="true"/>
              </w:rPr>
              <w:t xml:space="preserve">' </w:t>
            </w:r>
            <w:r>
              <w:rPr>
                <w:sz w:val="24"/>
                <w:sz w:val="24"/>
                <w:szCs w:val="24"/>
                <w:rtl w:val="true"/>
              </w:rPr>
              <w:t>בטבת</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13.12.2018</w:t>
            </w:r>
            <w:r>
              <w:rPr>
                <w:rtl w:val="true"/>
              </w:rPr>
              <w:t xml:space="preserve">) </w:t>
            </w:r>
          </w:p>
        </w:tc>
      </w:tr>
    </w:tbl>
    <w:p>
      <w:pPr>
        <w:pStyle w:val="Ruller31"/>
        <w:spacing w:lineRule="auto" w:line="324"/>
        <w:ind w:end="0"/>
        <w:jc w:val="start"/>
        <w:rPr>
          <w:rFonts w:ascii="Century" w:hAnsi="Century" w:cs="Century"/>
        </w:rPr>
      </w:pPr>
      <w:r>
        <w:rPr>
          <w:rFonts w:cs="Century" w:ascii="Century" w:hAnsi="Century"/>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ירום</w:t>
            </w:r>
            <w:r>
              <w:rPr>
                <w:rFonts w:cs="Times New Roman"/>
                <w:rtl w:val="true"/>
              </w:rPr>
              <w:t xml:space="preserve"> </w:t>
            </w:r>
            <w:r>
              <w:rPr>
                <w:rtl w:val="true"/>
              </w:rPr>
              <w:t>הלוי</w:t>
            </w:r>
          </w:p>
        </w:tc>
      </w:tr>
    </w:tbl>
    <w:p>
      <w:pPr>
        <w:pStyle w:val="Ruller31"/>
        <w:spacing w:lineRule="auto" w:line="324"/>
        <w:ind w:end="0"/>
        <w:jc w:val="start"/>
        <w:rPr>
          <w:rFonts w:ascii="Century" w:hAnsi="Century" w:cs="Century"/>
        </w:rPr>
      </w:pPr>
      <w:r>
        <w:rPr>
          <w:rFonts w:cs="Century" w:ascii="Century" w:hAnsi="Century"/>
          <w:rtl w:val="true"/>
        </w:rPr>
      </w:r>
    </w:p>
    <w:tbl>
      <w:tblPr>
        <w:bidiVisual w:val="true"/>
        <w:tblW w:w="8363" w:type="dxa"/>
        <w:jc w:val="start"/>
        <w:tblInd w:w="138" w:type="dxa"/>
        <w:tblLayout w:type="fixed"/>
        <w:tblCellMar>
          <w:top w:w="0" w:type="dxa"/>
          <w:start w:w="108" w:type="dxa"/>
          <w:bottom w:w="0" w:type="dxa"/>
          <w:end w:w="108" w:type="dxa"/>
        </w:tblCellMar>
      </w:tblPr>
      <w:tblGrid>
        <w:gridCol w:w="3216"/>
        <w:gridCol w:w="5147"/>
      </w:tblGrid>
      <w:tr>
        <w:trPr/>
        <w:tc>
          <w:tcPr>
            <w:tcW w:w="3216"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7"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יעל</w:t>
            </w:r>
            <w:r>
              <w:rPr>
                <w:rFonts w:cs="Times New Roman"/>
                <w:rtl w:val="true"/>
              </w:rPr>
              <w:t xml:space="preserve"> </w:t>
            </w:r>
            <w:r>
              <w:rPr>
                <w:rtl w:val="true"/>
              </w:rPr>
              <w:t>שרף</w:t>
            </w:r>
          </w:p>
        </w:tc>
      </w:tr>
    </w:tbl>
    <w:p>
      <w:pPr>
        <w:pStyle w:val="Normal"/>
        <w:tabs>
          <w:tab w:val="clear" w:pos="720"/>
          <w:tab w:val="left" w:pos="2552" w:leader="none"/>
        </w:tabs>
        <w:spacing w:lineRule="auto" w:line="324"/>
        <w:ind w:end="0"/>
        <w:jc w:val="start"/>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2552" w:leader="none"/>
        </w:tabs>
        <w:spacing w:lineRule="auto" w:line="324"/>
        <w:ind w:end="0"/>
        <w:jc w:val="start"/>
        <w:rPr>
          <w:rFonts w:ascii="Century" w:hAnsi="Century" w:cs="FrankRuehl"/>
          <w:spacing w:val="10"/>
          <w:sz w:val="22"/>
          <w:szCs w:val="28"/>
        </w:rPr>
      </w:pPr>
      <w:r>
        <w:rPr>
          <w:rFonts w:cs="FrankRuehl" w:ascii="Century" w:hAnsi="Century"/>
          <w:spacing w:val="10"/>
          <w:sz w:val="22"/>
          <w:szCs w:val="28"/>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pacing w:val="10"/>
          <w:sz w:val="24"/>
          <w:szCs w:val="28"/>
        </w:rPr>
      </w:pPr>
      <w:r>
        <w:rPr>
          <w:rFonts w:cs="FrankRuehl" w:ascii="FrankRuehl" w:hAnsi="FrankRuehl"/>
          <w:spacing w:val="10"/>
          <w:sz w:val="24"/>
          <w:szCs w:val="28"/>
          <w:rtl w:val="true"/>
        </w:rPr>
      </w:r>
    </w:p>
    <w:p>
      <w:pPr>
        <w:pStyle w:val="Normal"/>
        <w:tabs>
          <w:tab w:val="clear" w:pos="720"/>
          <w:tab w:val="left" w:pos="2552" w:leader="none"/>
        </w:tabs>
        <w:spacing w:lineRule="exact" w:line="240" w:before="0" w:after="120"/>
        <w:ind w:hanging="283" w:start="283" w:end="0"/>
        <w:jc w:val="both"/>
        <w:rPr>
          <w:rStyle w:val="Hyperlink"/>
        </w:rPr>
      </w:pPr>
      <w:bookmarkStart w:id="7" w:name="Links_Kitvei_Start"/>
      <w:bookmarkEnd w:id="7"/>
      <w:r>
        <w:rPr>
          <w:rFonts w:ascii="FrankRuehl" w:hAnsi="FrankRuehl" w:cs="FrankRuehl"/>
          <w:sz w:val="24"/>
          <w:sz w:val="24"/>
          <w:rtl w:val="true"/>
        </w:rPr>
        <w:t>כתבי</w:t>
      </w:r>
      <w:r>
        <w:rPr>
          <w:rFonts w:ascii="FrankRuehl" w:hAnsi="FrankRuehl" w:cs="FrankRuehl"/>
          <w:sz w:val="24"/>
          <w:sz w:val="24"/>
          <w:rtl w:val="true"/>
        </w:rPr>
        <w:t xml:space="preserve"> </w:t>
      </w:r>
      <w:r>
        <w:rPr>
          <w:rFonts w:ascii="FrankRuehl" w:hAnsi="FrankRuehl" w:cs="FrankRuehl"/>
          <w:sz w:val="24"/>
          <w:sz w:val="24"/>
          <w:rtl w:val="true"/>
        </w:rPr>
        <w:t>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אמנון</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כהן</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עינת</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אבמן</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מולר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שופט</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פסיבי</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או</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שופט</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אקטיבי</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הצעה</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למעורבות</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שיפוטית</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פעילה</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בעסקות</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טיעון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לא</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 xml:space="preserve">) </w:t>
        </w:r>
        <w:r>
          <w:rPr>
            <w:rStyle w:val="Hyperlink"/>
            <w:rFonts w:cs="FrankRuehl" w:ascii="FrankRuehl" w:hAnsi="FrankRuehl"/>
            <w:sz w:val="24"/>
            <w:u w:val="none"/>
          </w:rPr>
          <w:t>745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sz w:val="24"/>
            <w:sz w:val="24"/>
            <w:u w:val="none"/>
            <w:rtl w:val="true"/>
          </w:rPr>
          <w:t>עמי</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קובו</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הגישור</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הפלילי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כד</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2018</w:t>
        </w:r>
        <w:r>
          <w:rPr>
            <w:rStyle w:val="Hyperlink"/>
            <w:rFonts w:cs="FrankRuehl" w:ascii="FrankRuehl" w:hAnsi="FrankRuehl"/>
            <w:sz w:val="24"/>
            <w:u w:val="none"/>
            <w:rtl w:val="true"/>
          </w:rPr>
          <w:t xml:space="preserve">) </w:t>
        </w:r>
        <w:r>
          <w:rPr>
            <w:rStyle w:val="Hyperlink"/>
            <w:rFonts w:cs="FrankRuehl" w:ascii="FrankRuehl" w:hAnsi="FrankRuehl"/>
            <w:sz w:val="24"/>
            <w:u w:val="none"/>
          </w:rPr>
          <w:t>301</w:t>
        </w:r>
      </w:hyperlink>
    </w:p>
    <w:p>
      <w:pPr>
        <w:pStyle w:val="Normal"/>
        <w:tabs>
          <w:tab w:val="clear" w:pos="720"/>
          <w:tab w:val="left" w:pos="2552" w:leader="none"/>
        </w:tabs>
        <w:spacing w:lineRule="auto" w:line="324"/>
        <w:ind w:end="0"/>
        <w:jc w:val="start"/>
        <w:rPr>
          <w:rFonts w:ascii="Century" w:hAnsi="Century" w:cs="FrankRuehl"/>
          <w:spacing w:val="10"/>
          <w:sz w:val="22"/>
          <w:szCs w:val="28"/>
        </w:rPr>
      </w:pPr>
      <w:r>
        <w:rPr>
          <w:rFonts w:cs="FrankRuehl" w:ascii="Century" w:hAnsi="Century"/>
          <w:spacing w:val="10"/>
          <w:sz w:val="22"/>
          <w:szCs w:val="28"/>
          <w:rtl w:val="true"/>
        </w:rPr>
      </w:r>
      <w:bookmarkStart w:id="8" w:name="LawTable"/>
      <w:bookmarkStart w:id="9" w:name="Links_Kitvei_End"/>
      <w:bookmarkStart w:id="10" w:name="LawTable"/>
      <w:bookmarkStart w:id="11" w:name="Links_Kitvei_End"/>
      <w:bookmarkEnd w:id="10"/>
      <w:bookmarkEnd w:id="11"/>
    </w:p>
    <w:p>
      <w:pPr>
        <w:pStyle w:val="Normal"/>
        <w:tabs>
          <w:tab w:val="clear" w:pos="720"/>
          <w:tab w:val="left" w:pos="2552" w:leader="none"/>
        </w:tabs>
        <w:spacing w:lineRule="exact" w:line="240" w:before="120" w:after="120"/>
        <w:ind w:hanging="283" w:start="283" w:end="0"/>
        <w:jc w:val="both"/>
        <w:rPr>
          <w:rFonts w:ascii="FrankRuehl" w:hAnsi="FrankRuehl" w:cs="FrankRuehl"/>
          <w:spacing w:val="10"/>
          <w:sz w:val="24"/>
          <w:szCs w:val="28"/>
        </w:rPr>
      </w:pPr>
      <w:r>
        <w:rPr>
          <w:rFonts w:cs="FrankRuehl" w:ascii="FrankRuehl" w:hAnsi="FrankRuehl"/>
          <w:spacing w:val="10"/>
          <w:sz w:val="24"/>
          <w:szCs w:val="28"/>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120" w:after="120"/>
        <w:ind w:hanging="283" w:start="283" w:end="0"/>
        <w:jc w:val="both"/>
        <w:rPr/>
      </w:pPr>
      <w:r>
        <w:rPr>
          <w:rFonts w:ascii="FrankRuehl" w:hAnsi="FrankRuehl" w:cs="FrankRuehl"/>
          <w:sz w:val="24"/>
          <w:sz w:val="24"/>
          <w:rtl w:val="true"/>
        </w:rPr>
        <w:t>חקיקה</w:t>
      </w:r>
      <w:r>
        <w:rPr>
          <w:rFonts w:ascii="FrankRuehl" w:hAnsi="FrankRuehl" w:cs="FrankRuehl"/>
          <w:sz w:val="24"/>
          <w:sz w:val="24"/>
          <w:rtl w:val="true"/>
        </w:rPr>
        <w:t xml:space="preserve"> </w:t>
      </w:r>
      <w:r>
        <w:rPr>
          <w:rFonts w:ascii="FrankRuehl" w:hAnsi="FrankRuehl" w:cs="FrankRuehl"/>
          <w:sz w:val="24"/>
          <w:sz w:val="24"/>
          <w:rtl w:val="true"/>
        </w:rPr>
        <w:t>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6">
        <w:r>
          <w:rPr>
            <w:rStyle w:val="Hyperlink"/>
            <w:rFonts w:ascii="FrankRuehl" w:hAnsi="FrankRuehl" w:cs="FrankRuehl"/>
            <w:color w:val="0000FF"/>
            <w:sz w:val="24"/>
            <w:sz w:val="24"/>
            <w:rtl w:val="true"/>
          </w:rPr>
          <w:t>חוק</w:t>
        </w:r>
        <w:r>
          <w:rPr>
            <w:rStyle w:val="Hyperlink"/>
            <w:rFonts w:ascii="FrankRuehl" w:hAnsi="FrankRuehl" w:cs="FrankRuehl"/>
            <w:color w:val="0000FF"/>
            <w:sz w:val="24"/>
            <w:sz w:val="24"/>
            <w:rtl w:val="true"/>
          </w:rPr>
          <w:t xml:space="preserve"> </w:t>
        </w:r>
        <w:r>
          <w:rPr>
            <w:rStyle w:val="Hyperlink"/>
            <w:rFonts w:ascii="FrankRuehl" w:hAnsi="FrankRuehl" w:cs="FrankRuehl"/>
            <w:color w:val="0000FF"/>
            <w:sz w:val="24"/>
            <w:sz w:val="24"/>
            <w:rtl w:val="true"/>
          </w:rPr>
          <w:t>סדר</w:t>
        </w:r>
        <w:r>
          <w:rPr>
            <w:rStyle w:val="Hyperlink"/>
            <w:rFonts w:ascii="FrankRuehl" w:hAnsi="FrankRuehl" w:cs="FrankRuehl"/>
            <w:color w:val="0000FF"/>
            <w:sz w:val="24"/>
            <w:sz w:val="24"/>
            <w:rtl w:val="true"/>
          </w:rPr>
          <w:t xml:space="preserve"> </w:t>
        </w:r>
        <w:r>
          <w:rPr>
            <w:rStyle w:val="Hyperlink"/>
            <w:rFonts w:ascii="FrankRuehl" w:hAnsi="FrankRuehl" w:cs="FrankRuehl"/>
            <w:color w:val="0000FF"/>
            <w:sz w:val="24"/>
            <w:sz w:val="24"/>
            <w:rtl w:val="true"/>
          </w:rPr>
          <w:t>הדין</w:t>
        </w:r>
        <w:r>
          <w:rPr>
            <w:rStyle w:val="Hyperlink"/>
            <w:rFonts w:ascii="FrankRuehl" w:hAnsi="FrankRuehl" w:cs="FrankRuehl"/>
            <w:color w:val="0000FF"/>
            <w:sz w:val="24"/>
            <w:sz w:val="24"/>
            <w:rtl w:val="true"/>
          </w:rPr>
          <w:t xml:space="preserve"> </w:t>
        </w:r>
        <w:r>
          <w:rPr>
            <w:rStyle w:val="Hyperlink"/>
            <w:rFonts w:ascii="FrankRuehl" w:hAnsi="FrankRuehl" w:cs="FrankRuehl"/>
            <w:color w:val="0000FF"/>
            <w:sz w:val="24"/>
            <w:sz w:val="24"/>
            <w:rtl w:val="true"/>
          </w:rPr>
          <w:t>הפלילי</w:t>
        </w:r>
        <w:r>
          <w:rPr>
            <w:rStyle w:val="Hyperlink"/>
            <w:rFonts w:ascii="FrankRuehl" w:hAnsi="FrankRuehl" w:cs="FrankRuehl"/>
            <w:color w:val="0000FF"/>
            <w:sz w:val="24"/>
            <w:sz w:val="24"/>
            <w:rtl w:val="true"/>
          </w:rPr>
          <w:t xml:space="preserve">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w:t>
        </w:r>
        <w:r>
          <w:rPr>
            <w:rStyle w:val="Hyperlink"/>
            <w:rFonts w:ascii="FrankRuehl" w:hAnsi="FrankRuehl" w:cs="FrankRuehl"/>
            <w:color w:val="0000FF"/>
            <w:sz w:val="24"/>
            <w:sz w:val="24"/>
            <w:rtl w:val="true"/>
          </w:rPr>
          <w:t xml:space="preserve"> </w:t>
        </w:r>
        <w:r>
          <w:rPr>
            <w:rStyle w:val="Hyperlink"/>
            <w:rFonts w:ascii="FrankRuehl" w:hAnsi="FrankRuehl" w:cs="FrankRuehl"/>
            <w:color w:val="0000FF"/>
            <w:sz w:val="24"/>
            <w:sz w:val="24"/>
            <w:rtl w:val="true"/>
          </w:rPr>
          <w:t>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7">
        <w:r>
          <w:rPr>
            <w:rStyle w:val="Hyperlink"/>
            <w:rFonts w:cs="FrankRuehl" w:ascii="FrankRuehl" w:hAnsi="FrankRuehl"/>
            <w:color w:val="0000FF"/>
            <w:sz w:val="24"/>
          </w:rPr>
          <w:t>143</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ה</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rPr>
          <w:t>147</w:t>
        </w:r>
      </w:hyperlink>
      <w:r>
        <w:rPr>
          <w:rFonts w:cs="FrankRuehl" w:ascii="FrankRuehl" w:hAnsi="FrankRuehl"/>
          <w:sz w:val="24"/>
          <w:rtl w:val="true"/>
        </w:rPr>
        <w:t xml:space="preserve">, </w:t>
      </w:r>
      <w:hyperlink r:id="rId9">
        <w:r>
          <w:rPr>
            <w:rStyle w:val="Hyperlink"/>
            <w:rFonts w:cs="FrankRuehl" w:ascii="FrankRuehl" w:hAnsi="FrankRuehl"/>
            <w:color w:val="0000FF"/>
            <w:sz w:val="24"/>
          </w:rPr>
          <w:t>148</w:t>
        </w:r>
      </w:hyperlink>
      <w:r>
        <w:rPr>
          <w:rFonts w:cs="FrankRuehl" w:ascii="FrankRuehl" w:hAnsi="FrankRuehl"/>
          <w:sz w:val="24"/>
          <w:rtl w:val="true"/>
        </w:rPr>
        <w:t xml:space="preserve">, </w:t>
      </w:r>
      <w:hyperlink r:id="rId10">
        <w:r>
          <w:rPr>
            <w:rStyle w:val="Hyperlink"/>
            <w:rFonts w:cs="FrankRuehl" w:ascii="FrankRuehl" w:hAnsi="FrankRuehl"/>
            <w:color w:val="0000FF"/>
            <w:sz w:val="24"/>
          </w:rPr>
          <w:t>153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1">
        <w:r>
          <w:rPr>
            <w:rStyle w:val="Hyperlink"/>
            <w:rFonts w:cs="FrankRuehl" w:ascii="FrankRuehl" w:hAnsi="FrankRuehl"/>
            <w:color w:val="0000FF"/>
            <w:sz w:val="24"/>
          </w:rPr>
          <w:t>211</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2">
        <w:r>
          <w:rPr>
            <w:rStyle w:val="Hyperlink"/>
            <w:rFonts w:ascii="FrankRuehl" w:hAnsi="FrankRuehl" w:cs="FrankRuehl"/>
            <w:color w:val="0000FF"/>
            <w:sz w:val="24"/>
            <w:sz w:val="24"/>
            <w:rtl w:val="true"/>
          </w:rPr>
          <w:t>חוק</w:t>
        </w:r>
        <w:r>
          <w:rPr>
            <w:rStyle w:val="Hyperlink"/>
            <w:rFonts w:ascii="FrankRuehl" w:hAnsi="FrankRuehl" w:cs="FrankRuehl"/>
            <w:color w:val="0000FF"/>
            <w:sz w:val="24"/>
            <w:sz w:val="24"/>
            <w:rtl w:val="true"/>
          </w:rPr>
          <w:t xml:space="preserve"> </w:t>
        </w:r>
        <w:r>
          <w:rPr>
            <w:rStyle w:val="Hyperlink"/>
            <w:rFonts w:ascii="FrankRuehl" w:hAnsi="FrankRuehl" w:cs="FrankRuehl"/>
            <w:color w:val="0000FF"/>
            <w:sz w:val="24"/>
            <w:sz w:val="24"/>
            <w:rtl w:val="true"/>
          </w:rPr>
          <w:t>בתי</w:t>
        </w:r>
        <w:r>
          <w:rPr>
            <w:rStyle w:val="Hyperlink"/>
            <w:rFonts w:ascii="FrankRuehl" w:hAnsi="FrankRuehl" w:cs="FrankRuehl"/>
            <w:color w:val="0000FF"/>
            <w:sz w:val="24"/>
            <w:sz w:val="24"/>
            <w:rtl w:val="true"/>
          </w:rPr>
          <w:t xml:space="preserve"> </w:t>
        </w:r>
        <w:r>
          <w:rPr>
            <w:rStyle w:val="Hyperlink"/>
            <w:rFonts w:ascii="FrankRuehl" w:hAnsi="FrankRuehl" w:cs="FrankRuehl"/>
            <w:color w:val="0000FF"/>
            <w:sz w:val="24"/>
            <w:sz w:val="24"/>
            <w:rtl w:val="true"/>
          </w:rPr>
          <w:t>המשפט</w:t>
        </w:r>
        <w:r>
          <w:rPr>
            <w:rStyle w:val="Hyperlink"/>
            <w:rFonts w:ascii="FrankRuehl" w:hAnsi="FrankRuehl" w:cs="FrankRuehl"/>
            <w:color w:val="0000FF"/>
            <w:sz w:val="24"/>
            <w:sz w:val="24"/>
            <w:rtl w:val="true"/>
          </w:rPr>
          <w:t xml:space="preserve">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w:t>
        </w:r>
        <w:r>
          <w:rPr>
            <w:rStyle w:val="Hyperlink"/>
            <w:rFonts w:ascii="FrankRuehl" w:hAnsi="FrankRuehl" w:cs="FrankRuehl"/>
            <w:color w:val="0000FF"/>
            <w:sz w:val="24"/>
            <w:sz w:val="24"/>
            <w:rtl w:val="true"/>
          </w:rPr>
          <w:t xml:space="preserve"> </w:t>
        </w:r>
        <w:r>
          <w:rPr>
            <w:rStyle w:val="Hyperlink"/>
            <w:rFonts w:ascii="FrankRuehl" w:hAnsi="FrankRuehl" w:cs="FrankRuehl"/>
            <w:color w:val="0000FF"/>
            <w:sz w:val="24"/>
            <w:sz w:val="24"/>
            <w:rtl w:val="true"/>
          </w:rPr>
          <w:t>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w:t>
        </w:r>
        <w:r>
          <w:rPr>
            <w:rStyle w:val="Hyperlink"/>
            <w:rFonts w:cs="FrankRuehl" w:ascii="FrankRuehl" w:hAnsi="FrankRuehl"/>
            <w:color w:val="0000FF"/>
            <w:sz w:val="24"/>
            <w:rtl w:val="true"/>
          </w:rPr>
          <w:t>-</w:t>
        </w:r>
        <w:r>
          <w:rPr>
            <w:rStyle w:val="Hyperlink"/>
            <w:rFonts w:cs="FrankRuehl" w:ascii="FrankRuehl" w:hAnsi="FrankRuehl"/>
            <w:color w:val="0000FF"/>
            <w:sz w:val="24"/>
          </w:rPr>
          <w:t>1984</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3">
        <w:r>
          <w:rPr>
            <w:rStyle w:val="Hyperlink"/>
            <w:rFonts w:cs="FrankRuehl" w:ascii="FrankRuehl" w:hAnsi="FrankRuehl"/>
            <w:color w:val="0000FF"/>
            <w:sz w:val="24"/>
          </w:rPr>
          <w:t>77</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4">
        <w:r>
          <w:rPr>
            <w:rStyle w:val="Hyperlink"/>
            <w:rFonts w:cs="FrankRuehl" w:ascii="FrankRuehl" w:hAnsi="FrankRuehl"/>
            <w:color w:val="0000FF"/>
            <w:sz w:val="24"/>
          </w:rPr>
          <w:t>77</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5">
        <w:r>
          <w:rPr>
            <w:rStyle w:val="Hyperlink"/>
            <w:rFonts w:ascii="FrankRuehl" w:hAnsi="FrankRuehl" w:cs="FrankRuehl"/>
            <w:color w:val="0000FF"/>
            <w:sz w:val="24"/>
            <w:sz w:val="24"/>
            <w:rtl w:val="true"/>
          </w:rPr>
          <w:t>חוק</w:t>
        </w:r>
        <w:r>
          <w:rPr>
            <w:rStyle w:val="Hyperlink"/>
            <w:rFonts w:ascii="FrankRuehl" w:hAnsi="FrankRuehl" w:cs="FrankRuehl"/>
            <w:color w:val="0000FF"/>
            <w:sz w:val="24"/>
            <w:sz w:val="24"/>
            <w:rtl w:val="true"/>
          </w:rPr>
          <w:t xml:space="preserve"> </w:t>
        </w:r>
        <w:r>
          <w:rPr>
            <w:rStyle w:val="Hyperlink"/>
            <w:rFonts w:ascii="FrankRuehl" w:hAnsi="FrankRuehl" w:cs="FrankRuehl"/>
            <w:color w:val="0000FF"/>
            <w:sz w:val="24"/>
            <w:sz w:val="24"/>
            <w:rtl w:val="true"/>
          </w:rPr>
          <w:t>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6">
        <w:r>
          <w:rPr>
            <w:rStyle w:val="Hyperlink"/>
            <w:rFonts w:cs="FrankRuehl" w:ascii="FrankRuehl" w:hAnsi="FrankRuehl"/>
            <w:color w:val="0000FF"/>
            <w:sz w:val="24"/>
          </w:rPr>
          <w:t>144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7">
        <w:r>
          <w:rPr>
            <w:rStyle w:val="Hyperlink"/>
            <w:rFonts w:cs="FrankRuehl" w:ascii="FrankRuehl" w:hAnsi="FrankRuehl"/>
            <w:color w:val="0000FF"/>
            <w:sz w:val="24"/>
          </w:rPr>
          <w:t>329</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8">
        <w:r>
          <w:rPr>
            <w:rStyle w:val="Hyperlink"/>
            <w:rFonts w:cs="FrankRuehl" w:ascii="FrankRuehl" w:hAnsi="FrankRuehl"/>
            <w:color w:val="0000FF"/>
            <w:sz w:val="24"/>
          </w:rPr>
          <w:t>498</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9">
        <w:r>
          <w:rPr>
            <w:rStyle w:val="Hyperlink"/>
            <w:rFonts w:cs="FrankRuehl" w:ascii="FrankRuehl" w:hAnsi="FrankRuehl"/>
            <w:color w:val="0000FF"/>
            <w:sz w:val="24"/>
          </w:rPr>
          <w:t>499</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p>
    <w:p>
      <w:pPr>
        <w:pStyle w:val="Normal"/>
        <w:tabs>
          <w:tab w:val="clear" w:pos="720"/>
          <w:tab w:val="left" w:pos="2552" w:leader="none"/>
        </w:tabs>
        <w:spacing w:lineRule="auto" w:line="324"/>
        <w:ind w:end="0"/>
        <w:jc w:val="start"/>
        <w:rPr>
          <w:rFonts w:ascii="Century" w:hAnsi="Century" w:cs="FrankRuehl"/>
          <w:spacing w:val="10"/>
          <w:sz w:val="22"/>
          <w:szCs w:val="28"/>
        </w:rPr>
      </w:pPr>
      <w:r>
        <w:rPr>
          <w:rFonts w:cs="FrankRuehl" w:ascii="Century" w:hAnsi="Century"/>
          <w:spacing w:val="10"/>
          <w:sz w:val="22"/>
          <w:szCs w:val="28"/>
          <w:rtl w:val="true"/>
        </w:rPr>
      </w:r>
      <w:bookmarkStart w:id="12" w:name="LawTable_End"/>
      <w:bookmarkStart w:id="13" w:name="LawTable_End"/>
      <w:bookmarkEnd w:id="13"/>
    </w:p>
    <w:p>
      <w:pPr>
        <w:pStyle w:val="Normal"/>
        <w:tabs>
          <w:tab w:val="clear" w:pos="720"/>
          <w:tab w:val="left" w:pos="2552" w:leader="none"/>
        </w:tabs>
        <w:spacing w:lineRule="auto" w:line="324"/>
        <w:ind w:end="0"/>
        <w:jc w:val="start"/>
        <w:rPr>
          <w:rFonts w:ascii="Century" w:hAnsi="Century" w:cs="FrankRuehl"/>
          <w:spacing w:val="10"/>
          <w:sz w:val="22"/>
          <w:szCs w:val="28"/>
        </w:rPr>
      </w:pPr>
      <w:r>
        <w:rPr>
          <w:rFonts w:cs="FrankRuehl" w:ascii="Century" w:hAnsi="Century"/>
          <w:spacing w:val="10"/>
          <w:sz w:val="22"/>
          <w:szCs w:val="28"/>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14" w:name="ABSTRACT_START"/>
      <w:bookmarkEnd w:id="14"/>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דחק</w:t>
      </w:r>
      <w:r>
        <w:rPr>
          <w:rFonts w:cs="Times New Roman"/>
          <w:sz w:val="24"/>
          <w:sz w:val="24"/>
          <w:szCs w:val="26"/>
          <w:rtl w:val="true"/>
        </w:rPr>
        <w:t xml:space="preserve"> </w:t>
      </w:r>
      <w:r>
        <w:rPr>
          <w:rFonts w:cs="FrankRuehl"/>
          <w:sz w:val="24"/>
          <w:sz w:val="24"/>
          <w:szCs w:val="26"/>
          <w:rtl w:val="true"/>
        </w:rPr>
        <w:t>במערער</w:t>
      </w:r>
      <w:r>
        <w:rPr>
          <w:rFonts w:cs="Times New Roman"/>
          <w:sz w:val="24"/>
          <w:sz w:val="24"/>
          <w:szCs w:val="26"/>
          <w:rtl w:val="true"/>
        </w:rPr>
        <w:t xml:space="preserve"> </w:t>
      </w:r>
      <w:r>
        <w:rPr>
          <w:rFonts w:cs="FrankRuehl"/>
          <w:sz w:val="24"/>
          <w:sz w:val="24"/>
          <w:szCs w:val="26"/>
          <w:rtl w:val="true"/>
        </w:rPr>
        <w:t>לכרות</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טיעון</w:t>
      </w:r>
      <w:r>
        <w:rPr>
          <w:rFonts w:cs="Times New Roman"/>
          <w:sz w:val="24"/>
          <w:sz w:val="24"/>
          <w:szCs w:val="26"/>
          <w:rtl w:val="true"/>
        </w:rPr>
        <w:t xml:space="preserve"> </w:t>
      </w:r>
      <w:r>
        <w:rPr>
          <w:rFonts w:cs="FrankRuehl"/>
          <w:sz w:val="24"/>
          <w:sz w:val="24"/>
          <w:szCs w:val="26"/>
          <w:rtl w:val="true"/>
        </w:rPr>
        <w:t>והביע</w:t>
      </w:r>
      <w:r>
        <w:rPr>
          <w:rFonts w:cs="Times New Roman"/>
          <w:sz w:val="24"/>
          <w:sz w:val="24"/>
          <w:szCs w:val="26"/>
          <w:rtl w:val="true"/>
        </w:rPr>
        <w:t xml:space="preserve"> </w:t>
      </w:r>
      <w:r>
        <w:rPr>
          <w:rFonts w:cs="FrankRuehl"/>
          <w:sz w:val="24"/>
          <w:sz w:val="24"/>
          <w:szCs w:val="26"/>
          <w:rtl w:val="true"/>
        </w:rPr>
        <w:t>עמדה</w:t>
      </w:r>
      <w:r>
        <w:rPr>
          <w:rFonts w:cs="Times New Roman"/>
          <w:sz w:val="24"/>
          <w:sz w:val="24"/>
          <w:szCs w:val="26"/>
          <w:rtl w:val="true"/>
        </w:rPr>
        <w:t xml:space="preserve"> </w:t>
      </w:r>
      <w:r>
        <w:rPr>
          <w:rFonts w:cs="FrankRuehl"/>
          <w:sz w:val="24"/>
          <w:sz w:val="24"/>
          <w:szCs w:val="26"/>
          <w:rtl w:val="true"/>
        </w:rPr>
        <w:t>בדבר</w:t>
      </w:r>
      <w:r>
        <w:rPr>
          <w:rFonts w:cs="Times New Roman"/>
          <w:sz w:val="24"/>
          <w:sz w:val="24"/>
          <w:szCs w:val="26"/>
          <w:rtl w:val="true"/>
        </w:rPr>
        <w:t xml:space="preserve"> </w:t>
      </w:r>
      <w:r>
        <w:rPr>
          <w:rFonts w:cs="FrankRuehl"/>
          <w:sz w:val="24"/>
          <w:sz w:val="24"/>
          <w:szCs w:val="26"/>
          <w:rtl w:val="true"/>
        </w:rPr>
        <w:t>תוצאת</w:t>
      </w:r>
      <w:r>
        <w:rPr>
          <w:rFonts w:cs="Times New Roman"/>
          <w:sz w:val="24"/>
          <w:sz w:val="24"/>
          <w:szCs w:val="26"/>
          <w:rtl w:val="true"/>
        </w:rPr>
        <w:t xml:space="preserve"> </w:t>
      </w:r>
      <w:r>
        <w:rPr>
          <w:rFonts w:cs="FrankRuehl"/>
          <w:sz w:val="24"/>
          <w:sz w:val="24"/>
          <w:szCs w:val="26"/>
          <w:rtl w:val="true"/>
        </w:rPr>
        <w:t>ההליך</w:t>
      </w:r>
      <w:r>
        <w:rPr>
          <w:rFonts w:cs="FrankRuehl"/>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להתיר</w:t>
      </w:r>
      <w:r>
        <w:rPr>
          <w:rFonts w:cs="Times New Roman"/>
          <w:sz w:val="24"/>
          <w:sz w:val="24"/>
          <w:szCs w:val="26"/>
          <w:rtl w:val="true"/>
        </w:rPr>
        <w:t xml:space="preserve"> </w:t>
      </w:r>
      <w:r>
        <w:rPr>
          <w:rFonts w:cs="FrankRuehl"/>
          <w:sz w:val="24"/>
          <w:sz w:val="24"/>
          <w:szCs w:val="26"/>
          <w:rtl w:val="true"/>
        </w:rPr>
        <w:t>למערער</w:t>
      </w:r>
      <w:r>
        <w:rPr>
          <w:rFonts w:cs="Times New Roman"/>
          <w:sz w:val="24"/>
          <w:sz w:val="24"/>
          <w:szCs w:val="26"/>
          <w:rtl w:val="true"/>
        </w:rPr>
        <w:t xml:space="preserve"> </w:t>
      </w:r>
      <w:r>
        <w:rPr>
          <w:rFonts w:cs="FrankRuehl"/>
          <w:sz w:val="24"/>
          <w:sz w:val="24"/>
          <w:szCs w:val="26"/>
          <w:rtl w:val="true"/>
        </w:rPr>
        <w:t>לחזור</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מהודאתו</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העניין</w:t>
      </w:r>
      <w:r>
        <w:rPr>
          <w:rFonts w:cs="FrankRuehl"/>
          <w:sz w:val="24"/>
          <w:szCs w:val="26"/>
          <w:rtl w:val="true"/>
        </w:rPr>
        <w:t xml:space="preserve">, </w:t>
      </w:r>
      <w:r>
        <w:rPr>
          <w:rFonts w:cs="FrankRuehl"/>
          <w:sz w:val="24"/>
          <w:sz w:val="24"/>
          <w:szCs w:val="26"/>
          <w:rtl w:val="true"/>
        </w:rPr>
        <w:t>ובהינתן</w:t>
      </w:r>
      <w:r>
        <w:rPr>
          <w:rFonts w:cs="Times New Roman"/>
          <w:sz w:val="24"/>
          <w:sz w:val="24"/>
          <w:szCs w:val="26"/>
          <w:rtl w:val="true"/>
        </w:rPr>
        <w:t xml:space="preserve"> </w:t>
      </w:r>
      <w:r>
        <w:rPr>
          <w:rFonts w:cs="FrankRuehl"/>
          <w:sz w:val="24"/>
          <w:sz w:val="24"/>
          <w:szCs w:val="26"/>
          <w:rtl w:val="true"/>
        </w:rPr>
        <w:t>המסגרת</w:t>
      </w:r>
      <w:r>
        <w:rPr>
          <w:rFonts w:cs="Times New Roman"/>
          <w:sz w:val="24"/>
          <w:sz w:val="24"/>
          <w:szCs w:val="26"/>
          <w:rtl w:val="true"/>
        </w:rPr>
        <w:t xml:space="preserve"> </w:t>
      </w:r>
      <w:r>
        <w:rPr>
          <w:rFonts w:cs="FrankRuehl"/>
          <w:sz w:val="24"/>
          <w:sz w:val="24"/>
          <w:szCs w:val="26"/>
          <w:rtl w:val="true"/>
        </w:rPr>
        <w:t>הדיונית</w:t>
      </w:r>
      <w:r>
        <w:rPr>
          <w:rFonts w:cs="Times New Roman"/>
          <w:sz w:val="24"/>
          <w:sz w:val="24"/>
          <w:szCs w:val="26"/>
          <w:rtl w:val="true"/>
        </w:rPr>
        <w:t xml:space="preserve"> </w:t>
      </w:r>
      <w:r>
        <w:rPr>
          <w:rFonts w:cs="FrankRuehl"/>
          <w:sz w:val="24"/>
          <w:sz w:val="24"/>
          <w:szCs w:val="26"/>
          <w:rtl w:val="true"/>
        </w:rPr>
        <w:t>הברורה</w:t>
      </w:r>
      <w:r>
        <w:rPr>
          <w:rFonts w:cs="Times New Roman"/>
          <w:sz w:val="24"/>
          <w:sz w:val="24"/>
          <w:szCs w:val="26"/>
          <w:rtl w:val="true"/>
        </w:rPr>
        <w:t xml:space="preserve"> </w:t>
      </w:r>
      <w:r>
        <w:rPr>
          <w:rFonts w:cs="FrankRuehl"/>
          <w:sz w:val="24"/>
          <w:sz w:val="24"/>
          <w:szCs w:val="26"/>
          <w:rtl w:val="true"/>
        </w:rPr>
        <w:t>בהוראות</w:t>
      </w:r>
      <w:r>
        <w:rPr>
          <w:rFonts w:cs="Times New Roman"/>
          <w:sz w:val="24"/>
          <w:sz w:val="24"/>
          <w:szCs w:val="26"/>
          <w:rtl w:val="true"/>
        </w:rPr>
        <w:t xml:space="preserve"> </w:t>
      </w:r>
      <w:hyperlink r:id="rId20">
        <w:r>
          <w:rPr>
            <w:rStyle w:val="Hyperlink"/>
            <w:rFonts w:cs="FrankRuehl"/>
            <w:sz w:val="24"/>
            <w:sz w:val="24"/>
            <w:szCs w:val="26"/>
            <w:rtl w:val="true"/>
          </w:rPr>
          <w:t>חסד</w:t>
        </w:r>
        <w:r>
          <w:rPr>
            <w:rStyle w:val="Hyperlink"/>
            <w:rFonts w:cs="FrankRuehl"/>
            <w:sz w:val="24"/>
            <w:szCs w:val="26"/>
            <w:rtl w:val="true"/>
          </w:rPr>
          <w:t>"</w:t>
        </w:r>
        <w:r>
          <w:rPr>
            <w:rStyle w:val="Hyperlink"/>
            <w:rFonts w:cs="FrankRuehl"/>
            <w:sz w:val="24"/>
            <w:sz w:val="24"/>
            <w:szCs w:val="26"/>
            <w:rtl w:val="true"/>
          </w:rPr>
          <w:t>פ</w:t>
        </w:r>
      </w:hyperlink>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להידרש</w:t>
      </w:r>
      <w:r>
        <w:rPr>
          <w:rFonts w:cs="Times New Roman"/>
          <w:sz w:val="24"/>
          <w:sz w:val="24"/>
          <w:szCs w:val="26"/>
          <w:rtl w:val="true"/>
        </w:rPr>
        <w:t xml:space="preserve"> </w:t>
      </w:r>
      <w:r>
        <w:rPr>
          <w:rFonts w:cs="FrankRuehl"/>
          <w:sz w:val="24"/>
          <w:sz w:val="24"/>
          <w:szCs w:val="26"/>
          <w:rtl w:val="true"/>
        </w:rPr>
        <w:t>לטענת</w:t>
      </w:r>
      <w:r>
        <w:rPr>
          <w:rFonts w:cs="Times New Roman"/>
          <w:sz w:val="24"/>
          <w:sz w:val="24"/>
          <w:szCs w:val="26"/>
          <w:rtl w:val="true"/>
        </w:rPr>
        <w:t xml:space="preserve"> </w:t>
      </w:r>
      <w:r>
        <w:rPr>
          <w:rFonts w:cs="FrankRuehl"/>
          <w:sz w:val="24"/>
          <w:sz w:val="24"/>
          <w:szCs w:val="26"/>
          <w:rtl w:val="true"/>
        </w:rPr>
        <w:t>הפסלות</w:t>
      </w:r>
      <w:r>
        <w:rPr>
          <w:rFonts w:cs="Times New Roman"/>
          <w:sz w:val="24"/>
          <w:sz w:val="24"/>
          <w:szCs w:val="26"/>
          <w:rtl w:val="true"/>
        </w:rPr>
        <w:t xml:space="preserve"> </w:t>
      </w:r>
      <w:r>
        <w:rPr>
          <w:rFonts w:cs="FrankRuehl"/>
          <w:sz w:val="24"/>
          <w:sz w:val="24"/>
          <w:szCs w:val="26"/>
          <w:rtl w:val="true"/>
        </w:rPr>
        <w:t>שהעלה</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בערעורו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הודאה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חזרה</w:t>
      </w:r>
      <w:r>
        <w:rPr>
          <w:rFonts w:cs="Times New Roman"/>
          <w:sz w:val="24"/>
          <w:sz w:val="24"/>
          <w:szCs w:val="26"/>
          <w:rtl w:val="true"/>
        </w:rPr>
        <w:t xml:space="preserve"> </w:t>
      </w:r>
      <w:r>
        <w:rPr>
          <w:rFonts w:cs="FrankRuehl"/>
          <w:sz w:val="24"/>
          <w:sz w:val="24"/>
          <w:szCs w:val="26"/>
          <w:rtl w:val="true"/>
        </w:rPr>
        <w:t>מהודאה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טיעון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מעורבות</w:t>
      </w:r>
      <w:r>
        <w:rPr>
          <w:rFonts w:cs="Times New Roman"/>
          <w:sz w:val="24"/>
          <w:sz w:val="24"/>
          <w:szCs w:val="26"/>
          <w:rtl w:val="true"/>
        </w:rPr>
        <w:t xml:space="preserve"> </w:t>
      </w:r>
      <w:r>
        <w:rPr>
          <w:rFonts w:cs="FrankRuehl"/>
          <w:sz w:val="24"/>
          <w:sz w:val="24"/>
          <w:szCs w:val="26"/>
          <w:rtl w:val="true"/>
        </w:rPr>
        <w:t>בית</w:t>
      </w:r>
      <w:r>
        <w:rPr>
          <w:rFonts w:cs="FrankRuehl"/>
          <w:sz w:val="24"/>
          <w:szCs w:val="26"/>
          <w:rtl w:val="true"/>
        </w:rPr>
        <w:t>-</w:t>
      </w:r>
      <w:r>
        <w:rPr>
          <w:rFonts w:cs="FrankRuehl"/>
          <w:sz w:val="24"/>
          <w:sz w:val="24"/>
          <w:szCs w:val="26"/>
          <w:rtl w:val="true"/>
        </w:rPr>
        <w:t>המשפט</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בערעור</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שופט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שופט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מועד</w:t>
      </w:r>
      <w:r>
        <w:rPr>
          <w:rFonts w:cs="Times New Roman"/>
          <w:sz w:val="24"/>
          <w:sz w:val="24"/>
          <w:szCs w:val="26"/>
          <w:rtl w:val="true"/>
        </w:rPr>
        <w:t xml:space="preserve"> </w:t>
      </w:r>
      <w:r>
        <w:rPr>
          <w:rFonts w:cs="FrankRuehl"/>
          <w:sz w:val="24"/>
          <w:sz w:val="24"/>
          <w:szCs w:val="26"/>
          <w:rtl w:val="true"/>
        </w:rPr>
        <w:t>הכרעה</w:t>
      </w:r>
      <w:r>
        <w:rPr>
          <w:rFonts w:cs="Times New Roman"/>
          <w:sz w:val="24"/>
          <w:sz w:val="24"/>
          <w:szCs w:val="26"/>
          <w:rtl w:val="true"/>
        </w:rPr>
        <w:t xml:space="preserve"> </w:t>
      </w:r>
      <w:r>
        <w:rPr>
          <w:rFonts w:cs="FrankRuehl"/>
          <w:sz w:val="24"/>
          <w:sz w:val="24"/>
          <w:szCs w:val="26"/>
          <w:rtl w:val="true"/>
        </w:rPr>
        <w:t>בבקשה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הרשיע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הודאתו</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טיעון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קשירת</w:t>
      </w:r>
      <w:r>
        <w:rPr>
          <w:rFonts w:cs="Times New Roman"/>
          <w:sz w:val="24"/>
          <w:sz w:val="24"/>
          <w:szCs w:val="26"/>
          <w:rtl w:val="true"/>
        </w:rPr>
        <w:t xml:space="preserve"> </w:t>
      </w:r>
      <w:r>
        <w:rPr>
          <w:rFonts w:cs="FrankRuehl"/>
          <w:sz w:val="24"/>
          <w:sz w:val="24"/>
          <w:szCs w:val="26"/>
          <w:rtl w:val="true"/>
        </w:rPr>
        <w:t>קשר</w:t>
      </w:r>
      <w:r>
        <w:rPr>
          <w:rFonts w:cs="Times New Roman"/>
          <w:sz w:val="24"/>
          <w:sz w:val="24"/>
          <w:szCs w:val="26"/>
          <w:rtl w:val="true"/>
        </w:rPr>
        <w:t xml:space="preserve"> </w:t>
      </w:r>
      <w:r>
        <w:rPr>
          <w:rFonts w:cs="FrankRuehl"/>
          <w:sz w:val="24"/>
          <w:sz w:val="24"/>
          <w:szCs w:val="26"/>
          <w:rtl w:val="true"/>
        </w:rPr>
        <w:t>לפשע</w:t>
      </w:r>
      <w:r>
        <w:rPr>
          <w:rFonts w:cs="FrankRuehl"/>
          <w:sz w:val="24"/>
          <w:szCs w:val="26"/>
          <w:rtl w:val="true"/>
        </w:rPr>
        <w:t xml:space="preserve">, </w:t>
      </w:r>
      <w:r>
        <w:rPr>
          <w:rFonts w:cs="FrankRuehl"/>
          <w:sz w:val="24"/>
          <w:sz w:val="24"/>
          <w:szCs w:val="26"/>
          <w:rtl w:val="true"/>
        </w:rPr>
        <w:t>מתן</w:t>
      </w:r>
      <w:r>
        <w:rPr>
          <w:rFonts w:cs="Times New Roman"/>
          <w:sz w:val="24"/>
          <w:sz w:val="24"/>
          <w:szCs w:val="26"/>
          <w:rtl w:val="true"/>
        </w:rPr>
        <w:t xml:space="preserve"> </w:t>
      </w:r>
      <w:r>
        <w:rPr>
          <w:rFonts w:cs="FrankRuehl"/>
          <w:sz w:val="24"/>
          <w:sz w:val="24"/>
          <w:szCs w:val="26"/>
          <w:rtl w:val="true"/>
        </w:rPr>
        <w:t>אמצעים</w:t>
      </w:r>
      <w:r>
        <w:rPr>
          <w:rFonts w:cs="Times New Roman"/>
          <w:sz w:val="24"/>
          <w:sz w:val="24"/>
          <w:szCs w:val="26"/>
          <w:rtl w:val="true"/>
        </w:rPr>
        <w:t xml:space="preserve"> </w:t>
      </w:r>
      <w:r>
        <w:rPr>
          <w:rFonts w:cs="FrankRuehl"/>
          <w:sz w:val="24"/>
          <w:sz w:val="24"/>
          <w:szCs w:val="26"/>
          <w:rtl w:val="true"/>
        </w:rPr>
        <w:t>לביצוע</w:t>
      </w:r>
      <w:r>
        <w:rPr>
          <w:rFonts w:cs="Times New Roman"/>
          <w:sz w:val="24"/>
          <w:sz w:val="24"/>
          <w:szCs w:val="26"/>
          <w:rtl w:val="true"/>
        </w:rPr>
        <w:t xml:space="preserve"> </w:t>
      </w:r>
      <w:r>
        <w:rPr>
          <w:rFonts w:cs="FrankRuehl"/>
          <w:sz w:val="24"/>
          <w:sz w:val="24"/>
          <w:szCs w:val="26"/>
          <w:rtl w:val="true"/>
        </w:rPr>
        <w:t>פשע</w:t>
      </w:r>
      <w:r>
        <w:rPr>
          <w:rFonts w:cs="FrankRuehl"/>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בנשק</w:t>
      </w:r>
      <w:r>
        <w:rPr>
          <w:rFonts w:cs="Times New Roman"/>
          <w:sz w:val="24"/>
          <w:sz w:val="24"/>
          <w:szCs w:val="26"/>
          <w:rtl w:val="true"/>
        </w:rPr>
        <w:t xml:space="preserve"> </w:t>
      </w:r>
      <w:r>
        <w:rPr>
          <w:rFonts w:cs="FrankRuehl"/>
          <w:sz w:val="24"/>
          <w:sz w:val="24"/>
          <w:szCs w:val="26"/>
          <w:rtl w:val="true"/>
        </w:rPr>
        <w:t>וסיוע</w:t>
      </w:r>
      <w:r>
        <w:rPr>
          <w:rFonts w:cs="Times New Roman"/>
          <w:sz w:val="24"/>
          <w:sz w:val="24"/>
          <w:szCs w:val="26"/>
          <w:rtl w:val="true"/>
        </w:rPr>
        <w:t xml:space="preserve"> </w:t>
      </w:r>
      <w:r>
        <w:rPr>
          <w:rFonts w:cs="FrankRuehl"/>
          <w:sz w:val="24"/>
          <w:sz w:val="24"/>
          <w:szCs w:val="26"/>
          <w:rtl w:val="true"/>
        </w:rPr>
        <w:t>לחבלה</w:t>
      </w:r>
      <w:r>
        <w:rPr>
          <w:rFonts w:cs="Times New Roman"/>
          <w:sz w:val="24"/>
          <w:sz w:val="24"/>
          <w:szCs w:val="26"/>
          <w:rtl w:val="true"/>
        </w:rPr>
        <w:t xml:space="preserve"> </w:t>
      </w:r>
      <w:r>
        <w:rPr>
          <w:rFonts w:cs="FrankRuehl"/>
          <w:sz w:val="24"/>
          <w:sz w:val="24"/>
          <w:szCs w:val="26"/>
          <w:rtl w:val="true"/>
        </w:rPr>
        <w:t>בכוונה</w:t>
      </w:r>
      <w:r>
        <w:rPr>
          <w:rFonts w:cs="Times New Roman"/>
          <w:sz w:val="24"/>
          <w:sz w:val="24"/>
          <w:szCs w:val="26"/>
          <w:rtl w:val="true"/>
        </w:rPr>
        <w:t xml:space="preserve"> </w:t>
      </w:r>
      <w:r>
        <w:rPr>
          <w:rFonts w:cs="FrankRuehl"/>
          <w:sz w:val="24"/>
          <w:sz w:val="24"/>
          <w:szCs w:val="26"/>
          <w:rtl w:val="true"/>
        </w:rPr>
        <w:t>מחמירה</w:t>
      </w:r>
      <w:r>
        <w:rPr>
          <w:rFonts w:cs="FrankRuehl"/>
          <w:sz w:val="24"/>
          <w:szCs w:val="26"/>
          <w:rtl w:val="true"/>
        </w:rPr>
        <w:t xml:space="preserve">. </w:t>
      </w:r>
      <w:r>
        <w:rPr>
          <w:rFonts w:cs="FrankRuehl"/>
          <w:sz w:val="24"/>
          <w:sz w:val="24"/>
          <w:szCs w:val="26"/>
          <w:rtl w:val="true"/>
        </w:rPr>
        <w:t>השאלה</w:t>
      </w:r>
      <w:r>
        <w:rPr>
          <w:rFonts w:cs="Times New Roman"/>
          <w:sz w:val="24"/>
          <w:sz w:val="24"/>
          <w:szCs w:val="26"/>
          <w:rtl w:val="true"/>
        </w:rPr>
        <w:t xml:space="preserve"> </w:t>
      </w:r>
      <w:r>
        <w:rPr>
          <w:rFonts w:cs="FrankRuehl"/>
          <w:sz w:val="24"/>
          <w:sz w:val="24"/>
          <w:szCs w:val="26"/>
          <w:rtl w:val="true"/>
        </w:rPr>
        <w:t>המרכזית</w:t>
      </w:r>
      <w:r>
        <w:rPr>
          <w:rFonts w:cs="Times New Roman"/>
          <w:sz w:val="24"/>
          <w:sz w:val="24"/>
          <w:szCs w:val="26"/>
          <w:rtl w:val="true"/>
        </w:rPr>
        <w:t xml:space="preserve"> </w:t>
      </w:r>
      <w:r>
        <w:rPr>
          <w:rFonts w:cs="FrankRuehl"/>
          <w:sz w:val="24"/>
          <w:sz w:val="24"/>
          <w:szCs w:val="26"/>
          <w:rtl w:val="true"/>
        </w:rPr>
        <w:t>שבמוקד</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הודה</w:t>
      </w:r>
      <w:r>
        <w:rPr>
          <w:rFonts w:cs="Times New Roman"/>
          <w:sz w:val="24"/>
          <w:sz w:val="24"/>
          <w:szCs w:val="26"/>
          <w:rtl w:val="true"/>
        </w:rPr>
        <w:t xml:space="preserve"> </w:t>
      </w:r>
      <w:r>
        <w:rPr>
          <w:rFonts w:cs="FrankRuehl"/>
          <w:sz w:val="24"/>
          <w:sz w:val="24"/>
          <w:szCs w:val="26"/>
          <w:rtl w:val="true"/>
        </w:rPr>
        <w:t>באשמה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שיוחסו</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עקב</w:t>
      </w:r>
      <w:r>
        <w:rPr>
          <w:rFonts w:cs="Times New Roman"/>
          <w:sz w:val="24"/>
          <w:sz w:val="24"/>
          <w:szCs w:val="26"/>
          <w:rtl w:val="true"/>
        </w:rPr>
        <w:t xml:space="preserve"> </w:t>
      </w:r>
      <w:r>
        <w:rPr>
          <w:rFonts w:cs="FrankRuehl"/>
          <w:sz w:val="24"/>
          <w:sz w:val="24"/>
          <w:szCs w:val="26"/>
          <w:rtl w:val="true"/>
        </w:rPr>
        <w:t>כפייה</w:t>
      </w:r>
      <w:r>
        <w:rPr>
          <w:rFonts w:cs="FrankRuehl"/>
          <w:sz w:val="24"/>
          <w:szCs w:val="26"/>
          <w:rtl w:val="true"/>
        </w:rPr>
        <w:t xml:space="preserve">? </w:t>
      </w:r>
      <w:r>
        <w:rPr>
          <w:rFonts w:cs="FrankRuehl"/>
          <w:sz w:val="24"/>
          <w:sz w:val="24"/>
          <w:szCs w:val="26"/>
          <w:rtl w:val="true"/>
        </w:rPr>
        <w:t>בנוסף</w:t>
      </w:r>
      <w:r>
        <w:rPr>
          <w:rFonts w:cs="Times New Roman"/>
          <w:sz w:val="24"/>
          <w:sz w:val="24"/>
          <w:szCs w:val="26"/>
          <w:rtl w:val="true"/>
        </w:rPr>
        <w:t xml:space="preserve"> </w:t>
      </w:r>
      <w:r>
        <w:rPr>
          <w:rFonts w:cs="FrankRuehl"/>
          <w:sz w:val="24"/>
          <w:sz w:val="24"/>
          <w:szCs w:val="26"/>
          <w:rtl w:val="true"/>
        </w:rPr>
        <w:t>מועלית</w:t>
      </w:r>
      <w:r>
        <w:rPr>
          <w:rFonts w:cs="Times New Roman"/>
          <w:sz w:val="24"/>
          <w:sz w:val="24"/>
          <w:szCs w:val="26"/>
          <w:rtl w:val="true"/>
        </w:rPr>
        <w:t xml:space="preserve"> </w:t>
      </w: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נגד</w:t>
      </w:r>
      <w:r>
        <w:rPr>
          <w:rFonts w:cs="Times New Roman"/>
          <w:sz w:val="24"/>
          <w:sz w:val="24"/>
          <w:szCs w:val="26"/>
          <w:rtl w:val="true"/>
        </w:rPr>
        <w:t xml:space="preserve"> </w:t>
      </w:r>
      <w:r>
        <w:rPr>
          <w:rFonts w:cs="FrankRuehl"/>
          <w:sz w:val="24"/>
          <w:sz w:val="24"/>
          <w:szCs w:val="26"/>
          <w:rtl w:val="true"/>
        </w:rPr>
        <w:t>שופטי</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שדן</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ביקש</w:t>
      </w:r>
      <w:r>
        <w:rPr>
          <w:rFonts w:cs="Times New Roman"/>
          <w:sz w:val="24"/>
          <w:sz w:val="24"/>
          <w:szCs w:val="26"/>
          <w:rtl w:val="true"/>
        </w:rPr>
        <w:t xml:space="preserve"> </w:t>
      </w:r>
      <w:r>
        <w:rPr>
          <w:rFonts w:cs="FrankRuehl"/>
          <w:sz w:val="24"/>
          <w:sz w:val="24"/>
          <w:szCs w:val="26"/>
          <w:rtl w:val="true"/>
        </w:rPr>
        <w:t>להגיש</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חדשות</w:t>
      </w:r>
      <w:r>
        <w:rPr>
          <w:rFonts w:cs="Times New Roman"/>
          <w:sz w:val="24"/>
          <w:sz w:val="24"/>
          <w:szCs w:val="26"/>
          <w:rtl w:val="true"/>
        </w:rPr>
        <w:t xml:space="preserve"> </w:t>
      </w:r>
      <w:r>
        <w:rPr>
          <w:rFonts w:cs="FrankRuehl"/>
          <w:sz w:val="24"/>
          <w:sz w:val="24"/>
          <w:szCs w:val="26"/>
          <w:rtl w:val="true"/>
        </w:rPr>
        <w:t>בערעור</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הבקשה</w:t>
      </w:r>
      <w:r>
        <w:rPr>
          <w:rFonts w:cs="Times New Roman"/>
          <w:sz w:val="24"/>
          <w:sz w:val="24"/>
          <w:szCs w:val="26"/>
          <w:rtl w:val="true"/>
        </w:rPr>
        <w:t xml:space="preserve"> </w:t>
      </w:r>
      <w:r>
        <w:rPr>
          <w:rFonts w:cs="FrankRuehl"/>
          <w:sz w:val="24"/>
          <w:sz w:val="24"/>
          <w:szCs w:val="26"/>
          <w:rtl w:val="true"/>
        </w:rPr>
        <w:t>להוספת</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להידחות</w:t>
      </w:r>
      <w:r>
        <w:rPr>
          <w:rFonts w:cs="FrankRuehl"/>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יכול</w:t>
      </w:r>
      <w:r>
        <w:rPr>
          <w:rFonts w:cs="Times New Roman"/>
          <w:sz w:val="24"/>
          <w:sz w:val="24"/>
          <w:szCs w:val="26"/>
          <w:rtl w:val="true"/>
        </w:rPr>
        <w:t xml:space="preserve"> </w:t>
      </w:r>
      <w:r>
        <w:rPr>
          <w:rFonts w:cs="FrankRuehl"/>
          <w:sz w:val="24"/>
          <w:sz w:val="24"/>
          <w:szCs w:val="26"/>
          <w:rtl w:val="true"/>
        </w:rPr>
        <w:t>להגיש</w:t>
      </w:r>
      <w:r>
        <w:rPr>
          <w:rFonts w:cs="Times New Roman"/>
          <w:sz w:val="24"/>
          <w:sz w:val="24"/>
          <w:szCs w:val="26"/>
          <w:rtl w:val="true"/>
        </w:rPr>
        <w:t xml:space="preserve"> </w:t>
      </w:r>
      <w:r>
        <w:rPr>
          <w:rFonts w:cs="FrankRuehl"/>
          <w:sz w:val="24"/>
          <w:sz w:val="24"/>
          <w:szCs w:val="26"/>
          <w:rtl w:val="true"/>
        </w:rPr>
        <w:t>חלק</w:t>
      </w:r>
      <w:r>
        <w:rPr>
          <w:rFonts w:cs="Times New Roman"/>
          <w:sz w:val="24"/>
          <w:sz w:val="24"/>
          <w:szCs w:val="26"/>
          <w:rtl w:val="true"/>
        </w:rPr>
        <w:t xml:space="preserve"> </w:t>
      </w:r>
      <w:r>
        <w:rPr>
          <w:rFonts w:cs="FrankRuehl"/>
          <w:sz w:val="24"/>
          <w:sz w:val="24"/>
          <w:szCs w:val="26"/>
          <w:rtl w:val="true"/>
        </w:rPr>
        <w:t>מהראיות</w:t>
      </w:r>
      <w:r>
        <w:rPr>
          <w:rFonts w:cs="Times New Roman"/>
          <w:sz w:val="24"/>
          <w:sz w:val="24"/>
          <w:szCs w:val="26"/>
          <w:rtl w:val="true"/>
        </w:rPr>
        <w:t xml:space="preserve"> </w:t>
      </w:r>
      <w:r>
        <w:rPr>
          <w:rFonts w:cs="FrankRuehl"/>
          <w:sz w:val="24"/>
          <w:sz w:val="24"/>
          <w:szCs w:val="26"/>
          <w:rtl w:val="true"/>
        </w:rPr>
        <w:t>הנוספות</w:t>
      </w:r>
      <w:r>
        <w:rPr>
          <w:rFonts w:cs="Times New Roman"/>
          <w:sz w:val="24"/>
          <w:sz w:val="24"/>
          <w:szCs w:val="26"/>
          <w:rtl w:val="true"/>
        </w:rPr>
        <w:t xml:space="preserve"> </w:t>
      </w:r>
      <w:r>
        <w:rPr>
          <w:rFonts w:cs="FrankRuehl"/>
          <w:sz w:val="24"/>
          <w:sz w:val="24"/>
          <w:szCs w:val="26"/>
          <w:rtl w:val="true"/>
        </w:rPr>
        <w:t>בביהמ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פנים</w:t>
      </w:r>
      <w:r>
        <w:rPr>
          <w:rFonts w:cs="FrankRuehl"/>
          <w:sz w:val="24"/>
          <w:szCs w:val="26"/>
          <w:rtl w:val="true"/>
        </w:rPr>
        <w:t xml:space="preserve">, </w:t>
      </w:r>
      <w:r>
        <w:rPr>
          <w:rFonts w:cs="FrankRuehl"/>
          <w:sz w:val="24"/>
          <w:sz w:val="24"/>
          <w:szCs w:val="26"/>
          <w:rtl w:val="true"/>
        </w:rPr>
        <w:t>נראה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לראיות</w:t>
      </w:r>
      <w:r>
        <w:rPr>
          <w:rFonts w:cs="Times New Roman"/>
          <w:sz w:val="24"/>
          <w:sz w:val="24"/>
          <w:szCs w:val="26"/>
          <w:rtl w:val="true"/>
        </w:rPr>
        <w:t xml:space="preserve"> </w:t>
      </w:r>
      <w:r>
        <w:rPr>
          <w:rFonts w:cs="FrankRuehl"/>
          <w:sz w:val="24"/>
          <w:sz w:val="24"/>
          <w:szCs w:val="26"/>
          <w:rtl w:val="true"/>
        </w:rPr>
        <w:t>החדשות</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פוטנציאל</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להשפיע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תוצאת</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המבקש</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sz w:val="24"/>
          <w:szCs w:val="26"/>
        </w:rPr>
      </w:pPr>
      <w:r>
        <w:rPr>
          <w:rFonts w:cs="FrankRuehl"/>
          <w:sz w:val="24"/>
          <w:sz w:val="24"/>
          <w:szCs w:val="26"/>
          <w:rtl w:val="true"/>
        </w:rPr>
        <w:t>הפסיקה</w:t>
      </w:r>
      <w:r>
        <w:rPr>
          <w:rFonts w:cs="Times New Roman"/>
          <w:sz w:val="24"/>
          <w:sz w:val="24"/>
          <w:szCs w:val="26"/>
          <w:rtl w:val="true"/>
        </w:rPr>
        <w:t xml:space="preserve"> </w:t>
      </w:r>
      <w:r>
        <w:rPr>
          <w:rFonts w:cs="FrankRuehl"/>
          <w:sz w:val="24"/>
          <w:sz w:val="24"/>
          <w:szCs w:val="26"/>
          <w:rtl w:val="true"/>
        </w:rPr>
        <w:t>הכירה</w:t>
      </w:r>
      <w:r>
        <w:rPr>
          <w:rFonts w:cs="Times New Roman"/>
          <w:sz w:val="24"/>
          <w:sz w:val="24"/>
          <w:szCs w:val="26"/>
          <w:rtl w:val="true"/>
        </w:rPr>
        <w:t xml:space="preserve"> </w:t>
      </w:r>
      <w:r>
        <w:rPr>
          <w:rFonts w:cs="FrankRuehl"/>
          <w:sz w:val="24"/>
          <w:sz w:val="24"/>
          <w:szCs w:val="26"/>
          <w:rtl w:val="true"/>
        </w:rPr>
        <w:t>באפשרות</w:t>
      </w:r>
      <w:r>
        <w:rPr>
          <w:rFonts w:cs="Times New Roman"/>
          <w:sz w:val="24"/>
          <w:sz w:val="24"/>
          <w:szCs w:val="26"/>
          <w:rtl w:val="true"/>
        </w:rPr>
        <w:t xml:space="preserve"> </w:t>
      </w:r>
      <w:r>
        <w:rPr>
          <w:rFonts w:cs="FrankRuehl"/>
          <w:sz w:val="24"/>
          <w:sz w:val="24"/>
          <w:szCs w:val="26"/>
          <w:rtl w:val="true"/>
        </w:rPr>
        <w:t>לחזרה</w:t>
      </w:r>
      <w:r>
        <w:rPr>
          <w:rFonts w:cs="Times New Roman"/>
          <w:sz w:val="24"/>
          <w:sz w:val="24"/>
          <w:szCs w:val="26"/>
          <w:rtl w:val="true"/>
        </w:rPr>
        <w:t xml:space="preserve"> </w:t>
      </w:r>
      <w:r>
        <w:rPr>
          <w:rFonts w:cs="FrankRuehl"/>
          <w:sz w:val="24"/>
          <w:sz w:val="24"/>
          <w:szCs w:val="26"/>
          <w:rtl w:val="true"/>
        </w:rPr>
        <w:t>מהודאה</w:t>
      </w:r>
      <w:r>
        <w:rPr>
          <w:rFonts w:cs="Times New Roman"/>
          <w:sz w:val="24"/>
          <w:sz w:val="24"/>
          <w:szCs w:val="26"/>
          <w:rtl w:val="true"/>
        </w:rPr>
        <w:t xml:space="preserve"> </w:t>
      </w:r>
      <w:r>
        <w:rPr>
          <w:rFonts w:cs="FrankRuehl"/>
          <w:sz w:val="24"/>
          <w:sz w:val="24"/>
          <w:szCs w:val="26"/>
          <w:rtl w:val="true"/>
        </w:rPr>
        <w:t>בהסדר</w:t>
      </w:r>
      <w:r>
        <w:rPr>
          <w:rFonts w:cs="Times New Roman"/>
          <w:sz w:val="24"/>
          <w:sz w:val="24"/>
          <w:szCs w:val="26"/>
          <w:rtl w:val="true"/>
        </w:rPr>
        <w:t xml:space="preserve"> </w:t>
      </w:r>
      <w:r>
        <w:rPr>
          <w:rFonts w:cs="FrankRuehl"/>
          <w:sz w:val="24"/>
          <w:sz w:val="24"/>
          <w:szCs w:val="26"/>
          <w:rtl w:val="true"/>
        </w:rPr>
        <w:t>טיעון</w:t>
      </w:r>
      <w:r>
        <w:rPr>
          <w:rFonts w:cs="Times New Roman"/>
          <w:sz w:val="24"/>
          <w:sz w:val="24"/>
          <w:szCs w:val="26"/>
          <w:rtl w:val="true"/>
        </w:rPr>
        <w:t xml:space="preserve"> </w:t>
      </w:r>
      <w:r>
        <w:rPr>
          <w:rFonts w:cs="FrankRuehl"/>
          <w:sz w:val="24"/>
          <w:sz w:val="24"/>
          <w:szCs w:val="26"/>
          <w:rtl w:val="true"/>
        </w:rPr>
        <w:t>שנמסרה</w:t>
      </w:r>
      <w:r>
        <w:rPr>
          <w:rFonts w:cs="Times New Roman"/>
          <w:sz w:val="24"/>
          <w:sz w:val="24"/>
          <w:szCs w:val="26"/>
          <w:rtl w:val="true"/>
        </w:rPr>
        <w:t xml:space="preserve"> </w:t>
      </w:r>
      <w:r>
        <w:rPr>
          <w:rFonts w:cs="FrankRuehl"/>
          <w:sz w:val="24"/>
          <w:sz w:val="24"/>
          <w:szCs w:val="26"/>
          <w:rtl w:val="true"/>
        </w:rPr>
        <w:t>מחשש</w:t>
      </w:r>
      <w:r>
        <w:rPr>
          <w:rFonts w:cs="Times New Roman"/>
          <w:sz w:val="24"/>
          <w:sz w:val="24"/>
          <w:szCs w:val="26"/>
          <w:rtl w:val="true"/>
        </w:rPr>
        <w:t xml:space="preserve"> </w:t>
      </w:r>
      <w:r>
        <w:rPr>
          <w:rFonts w:cs="FrankRuehl"/>
          <w:sz w:val="24"/>
          <w:sz w:val="24"/>
          <w:szCs w:val="26"/>
          <w:rtl w:val="true"/>
        </w:rPr>
        <w:t>מבוסס</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שהשופט</w:t>
      </w:r>
      <w:r>
        <w:rPr>
          <w:rFonts w:cs="Times New Roman"/>
          <w:sz w:val="24"/>
          <w:sz w:val="24"/>
          <w:szCs w:val="26"/>
          <w:rtl w:val="true"/>
        </w:rPr>
        <w:t xml:space="preserve"> </w:t>
      </w:r>
      <w:r>
        <w:rPr>
          <w:rFonts w:cs="FrankRuehl"/>
          <w:sz w:val="24"/>
          <w:sz w:val="24"/>
          <w:szCs w:val="26"/>
          <w:rtl w:val="true"/>
        </w:rPr>
        <w:t>היושב</w:t>
      </w:r>
      <w:r>
        <w:rPr>
          <w:rFonts w:cs="Times New Roman"/>
          <w:sz w:val="24"/>
          <w:sz w:val="24"/>
          <w:szCs w:val="26"/>
          <w:rtl w:val="true"/>
        </w:rPr>
        <w:t xml:space="preserve"> </w:t>
      </w:r>
      <w:r>
        <w:rPr>
          <w:rFonts w:cs="FrankRuehl"/>
          <w:sz w:val="24"/>
          <w:sz w:val="24"/>
          <w:szCs w:val="26"/>
          <w:rtl w:val="true"/>
        </w:rPr>
        <w:t>בדין</w:t>
      </w:r>
      <w:r>
        <w:rPr>
          <w:rFonts w:cs="Times New Roman"/>
          <w:sz w:val="24"/>
          <w:sz w:val="24"/>
          <w:szCs w:val="26"/>
          <w:rtl w:val="true"/>
        </w:rPr>
        <w:t xml:space="preserve"> </w:t>
      </w:r>
      <w:r>
        <w:rPr>
          <w:rFonts w:cs="FrankRuehl"/>
          <w:sz w:val="24"/>
          <w:sz w:val="24"/>
          <w:szCs w:val="26"/>
          <w:rtl w:val="true"/>
        </w:rPr>
        <w:t>הביע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דעתו</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לתוצאות</w:t>
      </w:r>
      <w:r>
        <w:rPr>
          <w:rFonts w:cs="Times New Roman"/>
          <w:sz w:val="24"/>
          <w:sz w:val="24"/>
          <w:szCs w:val="26"/>
          <w:rtl w:val="true"/>
        </w:rPr>
        <w:t xml:space="preserve"> </w:t>
      </w:r>
      <w:r>
        <w:rPr>
          <w:rFonts w:cs="FrankRuehl"/>
          <w:sz w:val="24"/>
          <w:sz w:val="24"/>
          <w:szCs w:val="26"/>
          <w:rtl w:val="true"/>
        </w:rPr>
        <w:t>המשפט</w:t>
      </w:r>
      <w:r>
        <w:rPr>
          <w:rFonts w:cs="FrankRuehl"/>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מתייחס</w:t>
      </w:r>
      <w:r>
        <w:rPr>
          <w:rFonts w:cs="Times New Roman"/>
          <w:sz w:val="24"/>
          <w:sz w:val="24"/>
          <w:szCs w:val="26"/>
          <w:rtl w:val="true"/>
        </w:rPr>
        <w:t xml:space="preserve"> </w:t>
      </w:r>
      <w:r>
        <w:rPr>
          <w:rFonts w:cs="FrankRuehl"/>
          <w:sz w:val="24"/>
          <w:sz w:val="24"/>
          <w:szCs w:val="26"/>
          <w:rtl w:val="true"/>
        </w:rPr>
        <w:t>לתוצאות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לפני</w:t>
      </w:r>
      <w:r>
        <w:rPr>
          <w:rFonts w:cs="Times New Roman"/>
          <w:sz w:val="24"/>
          <w:sz w:val="24"/>
          <w:szCs w:val="26"/>
          <w:rtl w:val="true"/>
        </w:rPr>
        <w:t xml:space="preserve"> </w:t>
      </w:r>
      <w:r>
        <w:rPr>
          <w:rFonts w:cs="FrankRuehl"/>
          <w:sz w:val="24"/>
          <w:sz w:val="24"/>
          <w:szCs w:val="26"/>
          <w:rtl w:val="true"/>
        </w:rPr>
        <w:t>שהתברר</w:t>
      </w:r>
      <w:r>
        <w:rPr>
          <w:rFonts w:cs="Times New Roman"/>
          <w:sz w:val="24"/>
          <w:sz w:val="24"/>
          <w:szCs w:val="26"/>
          <w:rtl w:val="true"/>
        </w:rPr>
        <w:t xml:space="preserve"> </w:t>
      </w:r>
      <w:r>
        <w:rPr>
          <w:rFonts w:cs="FrankRuehl"/>
          <w:sz w:val="24"/>
          <w:sz w:val="24"/>
          <w:szCs w:val="26"/>
          <w:rtl w:val="true"/>
        </w:rPr>
        <w:t>העניין</w:t>
      </w:r>
      <w:r>
        <w:rPr>
          <w:rFonts w:cs="Times New Roman"/>
          <w:sz w:val="24"/>
          <w:sz w:val="24"/>
          <w:szCs w:val="26"/>
          <w:rtl w:val="true"/>
        </w:rPr>
        <w:t xml:space="preserve"> </w:t>
      </w:r>
      <w:r>
        <w:rPr>
          <w:rFonts w:cs="FrankRuehl"/>
          <w:sz w:val="24"/>
          <w:sz w:val="24"/>
          <w:szCs w:val="26"/>
          <w:rtl w:val="true"/>
        </w:rPr>
        <w:t>שלפניו</w:t>
      </w:r>
      <w:r>
        <w:rPr>
          <w:rFonts w:cs="FrankRuehl"/>
          <w:sz w:val="24"/>
          <w:szCs w:val="26"/>
          <w:rtl w:val="true"/>
        </w:rPr>
        <w:t xml:space="preserve">, </w:t>
      </w:r>
      <w:r>
        <w:rPr>
          <w:rFonts w:cs="FrankRuehl"/>
          <w:sz w:val="24"/>
          <w:sz w:val="24"/>
          <w:szCs w:val="26"/>
          <w:rtl w:val="true"/>
        </w:rPr>
        <w:t>נפגע</w:t>
      </w:r>
      <w:r>
        <w:rPr>
          <w:rFonts w:cs="Times New Roman"/>
          <w:sz w:val="24"/>
          <w:sz w:val="24"/>
          <w:szCs w:val="26"/>
          <w:rtl w:val="true"/>
        </w:rPr>
        <w:t xml:space="preserve"> </w:t>
      </w:r>
      <w:r>
        <w:rPr>
          <w:rFonts w:cs="FrankRuehl"/>
          <w:sz w:val="24"/>
          <w:sz w:val="24"/>
          <w:szCs w:val="26"/>
          <w:rtl w:val="true"/>
        </w:rPr>
        <w:t>מעמדו</w:t>
      </w:r>
      <w:r>
        <w:rPr>
          <w:rFonts w:cs="Times New Roman"/>
          <w:sz w:val="24"/>
          <w:sz w:val="24"/>
          <w:szCs w:val="26"/>
          <w:rtl w:val="true"/>
        </w:rPr>
        <w:t xml:space="preserve"> </w:t>
      </w:r>
      <w:r>
        <w:rPr>
          <w:rFonts w:cs="FrankRuehl"/>
          <w:sz w:val="24"/>
          <w:sz w:val="24"/>
          <w:szCs w:val="26"/>
          <w:rtl w:val="true"/>
        </w:rPr>
        <w:t>הניטרלי</w:t>
      </w:r>
      <w:r>
        <w:rPr>
          <w:rFonts w:cs="Times New Roman"/>
          <w:sz w:val="24"/>
          <w:sz w:val="24"/>
          <w:szCs w:val="26"/>
          <w:rtl w:val="true"/>
        </w:rPr>
        <w:t xml:space="preserve"> </w:t>
      </w:r>
      <w:r>
        <w:rPr>
          <w:rFonts w:cs="FrankRuehl"/>
          <w:sz w:val="24"/>
          <w:sz w:val="24"/>
          <w:szCs w:val="26"/>
          <w:rtl w:val="true"/>
        </w:rPr>
        <w:t>והאובייקטיבי</w:t>
      </w:r>
      <w:r>
        <w:rPr>
          <w:rFonts w:cs="FrankRuehl"/>
          <w:sz w:val="24"/>
          <w:szCs w:val="26"/>
          <w:rtl w:val="true"/>
        </w:rPr>
        <w:t xml:space="preserve">. </w:t>
      </w:r>
      <w:r>
        <w:rPr>
          <w:rFonts w:cs="FrankRuehl"/>
          <w:sz w:val="24"/>
          <w:sz w:val="24"/>
          <w:szCs w:val="26"/>
          <w:rtl w:val="true"/>
        </w:rPr>
        <w:t>התערבותו</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ברמז</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פוגמת</w:t>
      </w:r>
      <w:r>
        <w:rPr>
          <w:rFonts w:cs="Times New Roman"/>
          <w:sz w:val="24"/>
          <w:sz w:val="24"/>
          <w:szCs w:val="26"/>
          <w:rtl w:val="true"/>
        </w:rPr>
        <w:t xml:space="preserve"> </w:t>
      </w:r>
      <w:r>
        <w:rPr>
          <w:rFonts w:cs="FrankRuehl"/>
          <w:sz w:val="24"/>
          <w:sz w:val="24"/>
          <w:szCs w:val="26"/>
          <w:rtl w:val="true"/>
        </w:rPr>
        <w:t>במראית</w:t>
      </w:r>
      <w:r>
        <w:rPr>
          <w:rFonts w:cs="Times New Roman"/>
          <w:sz w:val="24"/>
          <w:sz w:val="24"/>
          <w:szCs w:val="26"/>
          <w:rtl w:val="true"/>
        </w:rPr>
        <w:t xml:space="preserve"> </w:t>
      </w:r>
      <w:r>
        <w:rPr>
          <w:rFonts w:cs="FrankRuehl"/>
          <w:sz w:val="24"/>
          <w:sz w:val="24"/>
          <w:szCs w:val="26"/>
          <w:rtl w:val="true"/>
        </w:rPr>
        <w:t>פני</w:t>
      </w:r>
      <w:r>
        <w:rPr>
          <w:rFonts w:cs="Times New Roman"/>
          <w:sz w:val="24"/>
          <w:sz w:val="24"/>
          <w:szCs w:val="26"/>
          <w:rtl w:val="true"/>
        </w:rPr>
        <w:t xml:space="preserve"> </w:t>
      </w:r>
      <w:r>
        <w:rPr>
          <w:rFonts w:cs="FrankRuehl"/>
          <w:sz w:val="24"/>
          <w:sz w:val="24"/>
          <w:szCs w:val="26"/>
          <w:rtl w:val="true"/>
        </w:rPr>
        <w:t>הצדק</w:t>
      </w:r>
      <w:r>
        <w:rPr>
          <w:rFonts w:cs="FrankRuehl"/>
          <w:sz w:val="24"/>
          <w:szCs w:val="26"/>
          <w:rtl w:val="true"/>
        </w:rPr>
        <w:t xml:space="preserve">. </w:t>
      </w:r>
      <w:r>
        <w:rPr>
          <w:rFonts w:cs="FrankRuehl"/>
          <w:sz w:val="24"/>
          <w:sz w:val="24"/>
          <w:szCs w:val="26"/>
          <w:rtl w:val="true"/>
        </w:rPr>
        <w:t>אמנם</w:t>
      </w:r>
      <w:r>
        <w:rPr>
          <w:rFonts w:cs="Times New Roman"/>
          <w:sz w:val="24"/>
          <w:sz w:val="24"/>
          <w:szCs w:val="26"/>
          <w:rtl w:val="true"/>
        </w:rPr>
        <w:t xml:space="preserve"> </w:t>
      </w:r>
      <w:r>
        <w:rPr>
          <w:rFonts w:cs="FrankRuehl"/>
          <w:sz w:val="24"/>
          <w:sz w:val="24"/>
          <w:szCs w:val="26"/>
          <w:rtl w:val="true"/>
        </w:rPr>
        <w:t>המלצה</w:t>
      </w:r>
      <w:r>
        <w:rPr>
          <w:rFonts w:cs="Times New Roman"/>
          <w:sz w:val="24"/>
          <w:sz w:val="24"/>
          <w:szCs w:val="26"/>
          <w:rtl w:val="true"/>
        </w:rPr>
        <w:t xml:space="preserve"> </w:t>
      </w:r>
      <w:r>
        <w:rPr>
          <w:rFonts w:cs="FrankRuehl"/>
          <w:sz w:val="24"/>
          <w:sz w:val="24"/>
          <w:szCs w:val="26"/>
          <w:rtl w:val="true"/>
        </w:rPr>
        <w:t>לקדם</w:t>
      </w:r>
      <w:r>
        <w:rPr>
          <w:rFonts w:cs="Times New Roman"/>
          <w:sz w:val="24"/>
          <w:sz w:val="24"/>
          <w:szCs w:val="26"/>
          <w:rtl w:val="true"/>
        </w:rPr>
        <w:t xml:space="preserve"> </w:t>
      </w:r>
      <w:r>
        <w:rPr>
          <w:rFonts w:cs="FrankRuehl"/>
          <w:sz w:val="24"/>
          <w:sz w:val="24"/>
          <w:szCs w:val="26"/>
          <w:rtl w:val="true"/>
        </w:rPr>
        <w:t>מגעים</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הצדדים</w:t>
      </w:r>
      <w:r>
        <w:rPr>
          <w:rFonts w:cs="Times New Roman"/>
          <w:sz w:val="24"/>
          <w:sz w:val="24"/>
          <w:szCs w:val="26"/>
          <w:rtl w:val="true"/>
        </w:rPr>
        <w:t xml:space="preserve"> </w:t>
      </w:r>
      <w:r>
        <w:rPr>
          <w:rFonts w:cs="FrankRuehl"/>
          <w:sz w:val="24"/>
          <w:sz w:val="24"/>
          <w:szCs w:val="26"/>
          <w:rtl w:val="true"/>
        </w:rPr>
        <w:t>להליך</w:t>
      </w:r>
      <w:r>
        <w:rPr>
          <w:rFonts w:cs="Times New Roman"/>
          <w:sz w:val="24"/>
          <w:sz w:val="24"/>
          <w:szCs w:val="26"/>
          <w:rtl w:val="true"/>
        </w:rPr>
        <w:t xml:space="preserve"> </w:t>
      </w:r>
      <w:r>
        <w:rPr>
          <w:rFonts w:cs="FrankRuehl"/>
          <w:sz w:val="24"/>
          <w:sz w:val="24"/>
          <w:szCs w:val="26"/>
          <w:rtl w:val="true"/>
        </w:rPr>
        <w:t>הפלילי</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פסולה</w:t>
      </w:r>
      <w:r>
        <w:rPr>
          <w:rFonts w:cs="Times New Roman"/>
          <w:sz w:val="24"/>
          <w:sz w:val="24"/>
          <w:szCs w:val="26"/>
          <w:rtl w:val="true"/>
        </w:rPr>
        <w:t xml:space="preserve"> </w:t>
      </w:r>
      <w:r>
        <w:rPr>
          <w:rFonts w:cs="FrankRuehl"/>
          <w:sz w:val="24"/>
          <w:sz w:val="24"/>
          <w:szCs w:val="26"/>
          <w:rtl w:val="true"/>
        </w:rPr>
        <w:t>כשלעצמה</w:t>
      </w:r>
      <w:r>
        <w:rPr>
          <w:rFonts w:cs="FrankRuehl"/>
          <w:sz w:val="24"/>
          <w:szCs w:val="26"/>
          <w:rtl w:val="true"/>
        </w:rPr>
        <w:t xml:space="preserve">. </w:t>
      </w:r>
      <w:r>
        <w:rPr>
          <w:rFonts w:cs="FrankRuehl"/>
          <w:sz w:val="24"/>
          <w:sz w:val="24"/>
          <w:szCs w:val="26"/>
          <w:rtl w:val="true"/>
        </w:rPr>
        <w:t>צמצום</w:t>
      </w:r>
      <w:r>
        <w:rPr>
          <w:rFonts w:cs="Times New Roman"/>
          <w:sz w:val="24"/>
          <w:sz w:val="24"/>
          <w:szCs w:val="26"/>
          <w:rtl w:val="true"/>
        </w:rPr>
        <w:t xml:space="preserve"> </w:t>
      </w:r>
      <w:r>
        <w:rPr>
          <w:rFonts w:cs="FrankRuehl"/>
          <w:sz w:val="24"/>
          <w:sz w:val="24"/>
          <w:szCs w:val="26"/>
          <w:rtl w:val="true"/>
        </w:rPr>
        <w:t>המחלוקת</w:t>
      </w:r>
      <w:r>
        <w:rPr>
          <w:rFonts w:cs="Times New Roman"/>
          <w:sz w:val="24"/>
          <w:sz w:val="24"/>
          <w:szCs w:val="26"/>
          <w:rtl w:val="true"/>
        </w:rPr>
        <w:t xml:space="preserve"> </w:t>
      </w:r>
      <w:r>
        <w:rPr>
          <w:rFonts w:cs="FrankRuehl"/>
          <w:sz w:val="24"/>
          <w:sz w:val="24"/>
          <w:szCs w:val="26"/>
          <w:rtl w:val="true"/>
        </w:rPr>
        <w:t>וסיום</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בהסכמה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דרך</w:t>
      </w:r>
      <w:r>
        <w:rPr>
          <w:rFonts w:cs="Times New Roman"/>
          <w:sz w:val="24"/>
          <w:sz w:val="24"/>
          <w:szCs w:val="26"/>
          <w:rtl w:val="true"/>
        </w:rPr>
        <w:t xml:space="preserve"> </w:t>
      </w:r>
      <w:r>
        <w:rPr>
          <w:rFonts w:cs="FrankRuehl"/>
          <w:sz w:val="24"/>
          <w:sz w:val="24"/>
          <w:szCs w:val="26"/>
          <w:rtl w:val="true"/>
        </w:rPr>
        <w:t>ראויה</w:t>
      </w:r>
      <w:r>
        <w:rPr>
          <w:rFonts w:cs="Times New Roman"/>
          <w:sz w:val="24"/>
          <w:sz w:val="24"/>
          <w:szCs w:val="26"/>
          <w:rtl w:val="true"/>
        </w:rPr>
        <w:t xml:space="preserve"> </w:t>
      </w:r>
      <w:r>
        <w:rPr>
          <w:rFonts w:cs="FrankRuehl"/>
          <w:sz w:val="24"/>
          <w:sz w:val="24"/>
          <w:szCs w:val="26"/>
          <w:rtl w:val="true"/>
        </w:rPr>
        <w:t>ליישוב</w:t>
      </w:r>
      <w:r>
        <w:rPr>
          <w:rFonts w:cs="Times New Roman"/>
          <w:sz w:val="24"/>
          <w:sz w:val="24"/>
          <w:szCs w:val="26"/>
          <w:rtl w:val="true"/>
        </w:rPr>
        <w:t xml:space="preserve"> </w:t>
      </w:r>
      <w:r>
        <w:rPr>
          <w:rFonts w:cs="FrankRuehl"/>
          <w:sz w:val="24"/>
          <w:sz w:val="24"/>
          <w:szCs w:val="26"/>
          <w:rtl w:val="true"/>
        </w:rPr>
        <w:t>הסכסוך</w:t>
      </w:r>
      <w:r>
        <w:rPr>
          <w:rFonts w:cs="Times New Roman"/>
          <w:sz w:val="24"/>
          <w:sz w:val="24"/>
          <w:szCs w:val="26"/>
          <w:rtl w:val="true"/>
        </w:rPr>
        <w:t xml:space="preserve"> </w:t>
      </w:r>
      <w:r>
        <w:rPr>
          <w:rFonts w:cs="FrankRuehl"/>
          <w:sz w:val="24"/>
          <w:sz w:val="24"/>
          <w:szCs w:val="26"/>
          <w:rtl w:val="true"/>
        </w:rPr>
        <w:t>הפלילי</w:t>
      </w:r>
      <w:r>
        <w:rPr>
          <w:rFonts w:cs="FrankRuehl"/>
          <w:sz w:val="24"/>
          <w:szCs w:val="26"/>
          <w:rtl w:val="true"/>
        </w:rPr>
        <w:t xml:space="preserve">, </w:t>
      </w:r>
      <w:r>
        <w:rPr>
          <w:rFonts w:cs="FrankRuehl"/>
          <w:sz w:val="24"/>
          <w:sz w:val="24"/>
          <w:szCs w:val="26"/>
          <w:rtl w:val="true"/>
        </w:rPr>
        <w:t>והשופט</w:t>
      </w:r>
      <w:r>
        <w:rPr>
          <w:rFonts w:cs="Times New Roman"/>
          <w:sz w:val="24"/>
          <w:sz w:val="24"/>
          <w:szCs w:val="26"/>
          <w:rtl w:val="true"/>
        </w:rPr>
        <w:t xml:space="preserve"> </w:t>
      </w:r>
      <w:r>
        <w:rPr>
          <w:rFonts w:cs="FrankRuehl"/>
          <w:sz w:val="24"/>
          <w:sz w:val="24"/>
          <w:szCs w:val="26"/>
          <w:rtl w:val="true"/>
        </w:rPr>
        <w:t>רשאי</w:t>
      </w:r>
      <w:r>
        <w:rPr>
          <w:rFonts w:cs="Times New Roman"/>
          <w:sz w:val="24"/>
          <w:sz w:val="24"/>
          <w:szCs w:val="26"/>
          <w:rtl w:val="true"/>
        </w:rPr>
        <w:t xml:space="preserve"> </w:t>
      </w:r>
      <w:r>
        <w:rPr>
          <w:rFonts w:cs="FrankRuehl"/>
          <w:sz w:val="24"/>
          <w:sz w:val="24"/>
          <w:szCs w:val="26"/>
          <w:rtl w:val="true"/>
        </w:rPr>
        <w:t>לסייע</w:t>
      </w:r>
      <w:r>
        <w:rPr>
          <w:rFonts w:cs="Times New Roman"/>
          <w:sz w:val="24"/>
          <w:sz w:val="24"/>
          <w:szCs w:val="26"/>
          <w:rtl w:val="true"/>
        </w:rPr>
        <w:t xml:space="preserve"> </w:t>
      </w:r>
      <w:r>
        <w:rPr>
          <w:rFonts w:cs="FrankRuehl"/>
          <w:sz w:val="24"/>
          <w:sz w:val="24"/>
          <w:szCs w:val="26"/>
          <w:rtl w:val="true"/>
        </w:rPr>
        <w:t>לצדדים</w:t>
      </w:r>
      <w:r>
        <w:rPr>
          <w:rFonts w:cs="Times New Roman"/>
          <w:sz w:val="24"/>
          <w:sz w:val="24"/>
          <w:szCs w:val="26"/>
          <w:rtl w:val="true"/>
        </w:rPr>
        <w:t xml:space="preserve"> </w:t>
      </w:r>
      <w:r>
        <w:rPr>
          <w:rFonts w:cs="FrankRuehl"/>
          <w:sz w:val="24"/>
          <w:sz w:val="24"/>
          <w:szCs w:val="26"/>
          <w:rtl w:val="true"/>
        </w:rPr>
        <w:t>להגיע</w:t>
      </w:r>
      <w:r>
        <w:rPr>
          <w:rFonts w:cs="Times New Roman"/>
          <w:sz w:val="24"/>
          <w:sz w:val="24"/>
          <w:szCs w:val="26"/>
          <w:rtl w:val="true"/>
        </w:rPr>
        <w:t xml:space="preserve"> </w:t>
      </w:r>
      <w:r>
        <w:rPr>
          <w:rFonts w:cs="FrankRuehl"/>
          <w:sz w:val="24"/>
          <w:sz w:val="24"/>
          <w:szCs w:val="26"/>
          <w:rtl w:val="true"/>
        </w:rPr>
        <w:t>אליה</w:t>
      </w:r>
      <w:r>
        <w:rPr>
          <w:rFonts w:cs="FrankRuehl"/>
          <w:sz w:val="24"/>
          <w:szCs w:val="26"/>
          <w:rtl w:val="true"/>
        </w:rPr>
        <w:t xml:space="preserve">. </w:t>
      </w:r>
      <w:r>
        <w:rPr>
          <w:rFonts w:cs="FrankRuehl"/>
          <w:sz w:val="24"/>
          <w:sz w:val="24"/>
          <w:szCs w:val="26"/>
          <w:rtl w:val="true"/>
        </w:rPr>
        <w:t>ברם</w:t>
      </w:r>
      <w:r>
        <w:rPr>
          <w:rFonts w:cs="FrankRuehl"/>
          <w:sz w:val="24"/>
          <w:szCs w:val="26"/>
          <w:rtl w:val="true"/>
        </w:rPr>
        <w:t xml:space="preserve">, </w:t>
      </w:r>
      <w:r>
        <w:rPr>
          <w:rFonts w:cs="FrankRuehl"/>
          <w:sz w:val="24"/>
          <w:sz w:val="24"/>
          <w:szCs w:val="26"/>
          <w:rtl w:val="true"/>
        </w:rPr>
        <w:t>החתירה</w:t>
      </w:r>
      <w:r>
        <w:rPr>
          <w:rFonts w:cs="Times New Roman"/>
          <w:sz w:val="24"/>
          <w:sz w:val="24"/>
          <w:szCs w:val="26"/>
          <w:rtl w:val="true"/>
        </w:rPr>
        <w:t xml:space="preserve"> </w:t>
      </w:r>
      <w:r>
        <w:rPr>
          <w:rFonts w:cs="FrankRuehl"/>
          <w:sz w:val="24"/>
          <w:sz w:val="24"/>
          <w:szCs w:val="26"/>
          <w:rtl w:val="true"/>
        </w:rPr>
        <w:t>לפשרה</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מצדיקה</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בטוהר</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השיפוטי</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להימנע</w:t>
      </w:r>
      <w:r>
        <w:rPr>
          <w:rFonts w:cs="Times New Roman"/>
          <w:sz w:val="24"/>
          <w:sz w:val="24"/>
          <w:szCs w:val="26"/>
          <w:rtl w:val="true"/>
        </w:rPr>
        <w:t xml:space="preserve"> </w:t>
      </w:r>
      <w:r>
        <w:rPr>
          <w:rFonts w:cs="FrankRuehl"/>
          <w:sz w:val="24"/>
          <w:sz w:val="24"/>
          <w:szCs w:val="26"/>
          <w:rtl w:val="true"/>
        </w:rPr>
        <w:t>מלהביע</w:t>
      </w:r>
      <w:r>
        <w:rPr>
          <w:rFonts w:cs="Times New Roman"/>
          <w:sz w:val="24"/>
          <w:sz w:val="24"/>
          <w:szCs w:val="26"/>
          <w:rtl w:val="true"/>
        </w:rPr>
        <w:t xml:space="preserve"> </w:t>
      </w:r>
      <w:r>
        <w:rPr>
          <w:rFonts w:cs="FrankRuehl"/>
          <w:sz w:val="24"/>
          <w:sz w:val="24"/>
          <w:szCs w:val="26"/>
          <w:rtl w:val="true"/>
        </w:rPr>
        <w:t>עמדה</w:t>
      </w:r>
      <w:r>
        <w:rPr>
          <w:rFonts w:cs="Times New Roman"/>
          <w:sz w:val="24"/>
          <w:sz w:val="24"/>
          <w:szCs w:val="26"/>
          <w:rtl w:val="true"/>
        </w:rPr>
        <w:t xml:space="preserve"> </w:t>
      </w:r>
      <w:r>
        <w:rPr>
          <w:rFonts w:cs="FrankRuehl"/>
          <w:sz w:val="24"/>
          <w:sz w:val="24"/>
          <w:szCs w:val="26"/>
          <w:rtl w:val="true"/>
        </w:rPr>
        <w:t>לגוף</w:t>
      </w:r>
      <w:r>
        <w:rPr>
          <w:rFonts w:cs="Times New Roman"/>
          <w:sz w:val="24"/>
          <w:sz w:val="24"/>
          <w:szCs w:val="26"/>
          <w:rtl w:val="true"/>
        </w:rPr>
        <w:t xml:space="preserve"> </w:t>
      </w:r>
      <w:r>
        <w:rPr>
          <w:rFonts w:cs="FrankRuehl"/>
          <w:sz w:val="24"/>
          <w:sz w:val="24"/>
          <w:szCs w:val="26"/>
          <w:rtl w:val="true"/>
        </w:rPr>
        <w:t>המגעים</w:t>
      </w:r>
      <w:r>
        <w:rPr>
          <w:rFonts w:cs="FrankRuehl"/>
          <w:sz w:val="24"/>
          <w:szCs w:val="26"/>
          <w:rtl w:val="true"/>
        </w:rPr>
        <w:t xml:space="preserve">. </w:t>
      </w:r>
      <w:r>
        <w:rPr>
          <w:rFonts w:cs="FrankRuehl"/>
          <w:sz w:val="24"/>
          <w:sz w:val="24"/>
          <w:szCs w:val="26"/>
          <w:rtl w:val="true"/>
        </w:rPr>
        <w:t>מרגע</w:t>
      </w:r>
      <w:r>
        <w:rPr>
          <w:rFonts w:cs="Times New Roman"/>
          <w:sz w:val="24"/>
          <w:sz w:val="24"/>
          <w:szCs w:val="26"/>
          <w:rtl w:val="true"/>
        </w:rPr>
        <w:t xml:space="preserve"> </w:t>
      </w:r>
      <w:r>
        <w:rPr>
          <w:rFonts w:cs="FrankRuehl"/>
          <w:sz w:val="24"/>
          <w:sz w:val="24"/>
          <w:szCs w:val="26"/>
          <w:rtl w:val="true"/>
        </w:rPr>
        <w:t>שאלו</w:t>
      </w:r>
      <w:r>
        <w:rPr>
          <w:rFonts w:cs="Times New Roman"/>
          <w:sz w:val="24"/>
          <w:sz w:val="24"/>
          <w:szCs w:val="26"/>
          <w:rtl w:val="true"/>
        </w:rPr>
        <w:t xml:space="preserve"> </w:t>
      </w:r>
      <w:r>
        <w:rPr>
          <w:rFonts w:cs="FrankRuehl"/>
          <w:sz w:val="24"/>
          <w:sz w:val="24"/>
          <w:szCs w:val="26"/>
          <w:rtl w:val="true"/>
        </w:rPr>
        <w:t>מתנהלים</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להימנע</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מלעודד</w:t>
      </w:r>
      <w:r>
        <w:rPr>
          <w:rFonts w:cs="Times New Roman"/>
          <w:sz w:val="24"/>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מופרזת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הצדדים</w:t>
      </w:r>
      <w:r>
        <w:rPr>
          <w:rFonts w:cs="Times New Roman"/>
          <w:sz w:val="24"/>
          <w:sz w:val="24"/>
          <w:szCs w:val="26"/>
          <w:rtl w:val="true"/>
        </w:rPr>
        <w:t xml:space="preserve"> </w:t>
      </w:r>
      <w:r>
        <w:rPr>
          <w:rFonts w:cs="FrankRuehl"/>
          <w:sz w:val="24"/>
          <w:sz w:val="24"/>
          <w:szCs w:val="26"/>
          <w:rtl w:val="true"/>
        </w:rPr>
        <w:t>להגיע</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הטיעון</w:t>
      </w:r>
      <w:r>
        <w:rPr>
          <w:rFonts w:cs="Times New Roman"/>
          <w:sz w:val="24"/>
          <w:sz w:val="24"/>
          <w:szCs w:val="26"/>
          <w:rtl w:val="true"/>
        </w:rPr>
        <w:t xml:space="preserve"> </w:t>
      </w:r>
      <w:r>
        <w:rPr>
          <w:rFonts w:cs="FrankRuehl"/>
          <w:sz w:val="24"/>
          <w:sz w:val="24"/>
          <w:szCs w:val="26"/>
          <w:rtl w:val="true"/>
        </w:rPr>
        <w:t>חלף</w:t>
      </w:r>
      <w:r>
        <w:rPr>
          <w:rFonts w:cs="Times New Roman"/>
          <w:sz w:val="24"/>
          <w:sz w:val="24"/>
          <w:szCs w:val="26"/>
          <w:rtl w:val="true"/>
        </w:rPr>
        <w:t xml:space="preserve"> </w:t>
      </w:r>
      <w:r>
        <w:rPr>
          <w:rFonts w:cs="FrankRuehl"/>
          <w:sz w:val="24"/>
          <w:sz w:val="24"/>
          <w:szCs w:val="26"/>
          <w:rtl w:val="true"/>
        </w:rPr>
        <w:t>בירור</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תומו</w:t>
      </w:r>
      <w:r>
        <w:rPr>
          <w:rFonts w:cs="FrankRuehl"/>
          <w:sz w:val="24"/>
          <w:szCs w:val="26"/>
          <w:rtl w:val="true"/>
        </w:rPr>
        <w:t xml:space="preserve">. </w:t>
      </w:r>
      <w:r>
        <w:rPr>
          <w:rFonts w:cs="FrankRuehl"/>
          <w:sz w:val="24"/>
          <w:sz w:val="24"/>
          <w:szCs w:val="26"/>
          <w:rtl w:val="true"/>
        </w:rPr>
        <w:t>עידוד</w:t>
      </w:r>
      <w:r>
        <w:rPr>
          <w:rFonts w:cs="Times New Roman"/>
          <w:sz w:val="24"/>
          <w:sz w:val="24"/>
          <w:szCs w:val="26"/>
          <w:rtl w:val="true"/>
        </w:rPr>
        <w:t xml:space="preserve"> </w:t>
      </w:r>
      <w:r>
        <w:rPr>
          <w:rFonts w:cs="FrankRuehl"/>
          <w:sz w:val="24"/>
          <w:sz w:val="24"/>
          <w:szCs w:val="26"/>
          <w:rtl w:val="true"/>
        </w:rPr>
        <w:t>שכזה</w:t>
      </w:r>
      <w:r>
        <w:rPr>
          <w:rFonts w:cs="Times New Roman"/>
          <w:sz w:val="24"/>
          <w:sz w:val="24"/>
          <w:szCs w:val="26"/>
          <w:rtl w:val="true"/>
        </w:rPr>
        <w:t xml:space="preserve"> </w:t>
      </w:r>
      <w:r>
        <w:rPr>
          <w:rFonts w:cs="FrankRuehl"/>
          <w:sz w:val="24"/>
          <w:sz w:val="24"/>
          <w:szCs w:val="26"/>
          <w:rtl w:val="true"/>
        </w:rPr>
        <w:t>עלול</w:t>
      </w:r>
      <w:r>
        <w:rPr>
          <w:rFonts w:cs="Times New Roman"/>
          <w:sz w:val="24"/>
          <w:sz w:val="24"/>
          <w:szCs w:val="26"/>
          <w:rtl w:val="true"/>
        </w:rPr>
        <w:t xml:space="preserve"> </w:t>
      </w:r>
      <w:r>
        <w:rPr>
          <w:rFonts w:cs="FrankRuehl"/>
          <w:sz w:val="24"/>
          <w:sz w:val="24"/>
          <w:szCs w:val="26"/>
          <w:rtl w:val="true"/>
        </w:rPr>
        <w:t>להניע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למסור</w:t>
      </w:r>
      <w:r>
        <w:rPr>
          <w:rFonts w:cs="Times New Roman"/>
          <w:sz w:val="24"/>
          <w:sz w:val="24"/>
          <w:szCs w:val="26"/>
          <w:rtl w:val="true"/>
        </w:rPr>
        <w:t xml:space="preserve"> </w:t>
      </w:r>
      <w:r>
        <w:rPr>
          <w:rFonts w:cs="FrankRuehl"/>
          <w:sz w:val="24"/>
          <w:sz w:val="24"/>
          <w:szCs w:val="26"/>
          <w:rtl w:val="true"/>
        </w:rPr>
        <w:t>הודאת</w:t>
      </w:r>
      <w:r>
        <w:rPr>
          <w:rFonts w:cs="Times New Roman"/>
          <w:sz w:val="24"/>
          <w:sz w:val="24"/>
          <w:szCs w:val="26"/>
          <w:rtl w:val="true"/>
        </w:rPr>
        <w:t xml:space="preserve"> </w:t>
      </w:r>
      <w:r>
        <w:rPr>
          <w:rFonts w:cs="FrankRuehl"/>
          <w:sz w:val="24"/>
          <w:sz w:val="24"/>
          <w:szCs w:val="26"/>
          <w:rtl w:val="true"/>
        </w:rPr>
        <w:t>שווא</w:t>
      </w:r>
      <w:r>
        <w:rPr>
          <w:rFonts w:cs="Times New Roman"/>
          <w:sz w:val="24"/>
          <w:sz w:val="24"/>
          <w:szCs w:val="26"/>
          <w:rtl w:val="true"/>
        </w:rPr>
        <w:t xml:space="preserve"> </w:t>
      </w:r>
      <w:r>
        <w:rPr>
          <w:rFonts w:cs="FrankRuehl"/>
          <w:sz w:val="24"/>
          <w:sz w:val="24"/>
          <w:szCs w:val="26"/>
          <w:rtl w:val="true"/>
        </w:rPr>
        <w:t>בציפייה</w:t>
      </w:r>
      <w:r>
        <w:rPr>
          <w:rFonts w:cs="Times New Roman"/>
          <w:sz w:val="24"/>
          <w:sz w:val="24"/>
          <w:szCs w:val="26"/>
          <w:rtl w:val="true"/>
        </w:rPr>
        <w:t xml:space="preserve"> </w:t>
      </w:r>
      <w:r>
        <w:rPr>
          <w:rFonts w:cs="FrankRuehl"/>
          <w:sz w:val="24"/>
          <w:sz w:val="24"/>
          <w:szCs w:val="26"/>
          <w:rtl w:val="true"/>
        </w:rPr>
        <w:t>שיקבל</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מסוים</w:t>
      </w:r>
      <w:r>
        <w:rPr>
          <w:rFonts w:cs="FrankRuehl"/>
          <w:sz w:val="24"/>
          <w:szCs w:val="26"/>
          <w:rtl w:val="true"/>
        </w:rPr>
        <w:t xml:space="preserve">, </w:t>
      </w:r>
      <w:r>
        <w:rPr>
          <w:rFonts w:cs="FrankRuehl"/>
          <w:sz w:val="24"/>
          <w:sz w:val="24"/>
          <w:szCs w:val="26"/>
          <w:rtl w:val="true"/>
        </w:rPr>
        <w:t>מחשש</w:t>
      </w:r>
      <w:r>
        <w:rPr>
          <w:rFonts w:cs="Times New Roman"/>
          <w:sz w:val="24"/>
          <w:sz w:val="24"/>
          <w:szCs w:val="26"/>
          <w:rtl w:val="true"/>
        </w:rPr>
        <w:t xml:space="preserve"> </w:t>
      </w:r>
      <w:r>
        <w:rPr>
          <w:rFonts w:cs="FrankRuehl"/>
          <w:sz w:val="24"/>
          <w:sz w:val="24"/>
          <w:szCs w:val="26"/>
          <w:rtl w:val="true"/>
        </w:rPr>
        <w:t>שביהמ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אובייקטיבי</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לרצות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שניסיונות</w:t>
      </w:r>
      <w:r>
        <w:rPr>
          <w:rFonts w:cs="Times New Roman"/>
          <w:sz w:val="24"/>
          <w:sz w:val="24"/>
          <w:szCs w:val="26"/>
          <w:rtl w:val="true"/>
        </w:rPr>
        <w:t xml:space="preserve"> </w:t>
      </w:r>
      <w:r>
        <w:rPr>
          <w:rFonts w:cs="FrankRuehl"/>
          <w:sz w:val="24"/>
          <w:sz w:val="24"/>
          <w:szCs w:val="26"/>
          <w:rtl w:val="true"/>
        </w:rPr>
        <w:t>חוזרים</w:t>
      </w:r>
      <w:r>
        <w:rPr>
          <w:rFonts w:cs="Times New Roman"/>
          <w:sz w:val="24"/>
          <w:sz w:val="24"/>
          <w:szCs w:val="26"/>
          <w:rtl w:val="true"/>
        </w:rPr>
        <w:t xml:space="preserve"> </w:t>
      </w:r>
      <w:r>
        <w:rPr>
          <w:rFonts w:cs="FrankRuehl"/>
          <w:sz w:val="24"/>
          <w:sz w:val="24"/>
          <w:szCs w:val="26"/>
          <w:rtl w:val="true"/>
        </w:rPr>
        <w:t>ונשנים</w:t>
      </w:r>
      <w:r>
        <w:rPr>
          <w:rFonts w:cs="Times New Roman"/>
          <w:sz w:val="24"/>
          <w:sz w:val="24"/>
          <w:szCs w:val="26"/>
          <w:rtl w:val="true"/>
        </w:rPr>
        <w:t xml:space="preserve"> </w:t>
      </w:r>
      <w:r>
        <w:rPr>
          <w:rFonts w:cs="FrankRuehl"/>
          <w:sz w:val="24"/>
          <w:sz w:val="24"/>
          <w:szCs w:val="26"/>
          <w:rtl w:val="true"/>
        </w:rPr>
        <w:t>מצד</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להביא</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הצדדים</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טיעון</w:t>
      </w:r>
      <w:r>
        <w:rPr>
          <w:rFonts w:cs="Times New Roman"/>
          <w:sz w:val="24"/>
          <w:sz w:val="24"/>
          <w:szCs w:val="26"/>
          <w:rtl w:val="true"/>
        </w:rPr>
        <w:t xml:space="preserve"> </w:t>
      </w:r>
      <w:r>
        <w:rPr>
          <w:rFonts w:cs="FrankRuehl"/>
          <w:sz w:val="24"/>
          <w:sz w:val="24"/>
          <w:szCs w:val="26"/>
          <w:rtl w:val="true"/>
        </w:rPr>
        <w:t>יעלו</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מעורבות</w:t>
      </w:r>
      <w:r>
        <w:rPr>
          <w:rFonts w:cs="Times New Roman"/>
          <w:sz w:val="24"/>
          <w:sz w:val="24"/>
          <w:szCs w:val="26"/>
          <w:rtl w:val="true"/>
        </w:rPr>
        <w:t xml:space="preserve"> </w:t>
      </w:r>
      <w:r>
        <w:rPr>
          <w:rFonts w:cs="FrankRuehl"/>
          <w:sz w:val="24"/>
          <w:sz w:val="24"/>
          <w:szCs w:val="26"/>
          <w:rtl w:val="true"/>
        </w:rPr>
        <w:t>מוגזמת</w:t>
      </w:r>
      <w:r>
        <w:rPr>
          <w:rFonts w:cs="Times New Roman"/>
          <w:sz w:val="24"/>
          <w:sz w:val="24"/>
          <w:szCs w:val="26"/>
          <w:rtl w:val="true"/>
        </w:rPr>
        <w:t xml:space="preserve"> </w:t>
      </w:r>
      <w:r>
        <w:rPr>
          <w:rFonts w:cs="FrankRuehl"/>
          <w:sz w:val="24"/>
          <w:sz w:val="24"/>
          <w:szCs w:val="26"/>
          <w:rtl w:val="true"/>
        </w:rPr>
        <w:t>במגעים</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הצדדים</w:t>
      </w:r>
      <w:r>
        <w:rPr>
          <w:rFonts w:cs="Times New Roman"/>
          <w:sz w:val="24"/>
          <w:sz w:val="24"/>
          <w:szCs w:val="26"/>
          <w:rtl w:val="true"/>
        </w:rPr>
        <w:t xml:space="preserve"> </w:t>
      </w:r>
      <w:r>
        <w:rPr>
          <w:rFonts w:cs="FrankRuehl"/>
          <w:sz w:val="24"/>
          <w:sz w:val="24"/>
          <w:szCs w:val="26"/>
          <w:rtl w:val="true"/>
        </w:rPr>
        <w:t>וידחקו</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למסור</w:t>
      </w:r>
      <w:r>
        <w:rPr>
          <w:rFonts w:cs="Times New Roman"/>
          <w:sz w:val="24"/>
          <w:sz w:val="24"/>
          <w:szCs w:val="26"/>
          <w:rtl w:val="true"/>
        </w:rPr>
        <w:t xml:space="preserve"> </w:t>
      </w:r>
      <w:r>
        <w:rPr>
          <w:rFonts w:cs="FrankRuehl"/>
          <w:sz w:val="24"/>
          <w:sz w:val="24"/>
          <w:szCs w:val="26"/>
          <w:rtl w:val="true"/>
        </w:rPr>
        <w:t>הודאת</w:t>
      </w:r>
      <w:r>
        <w:rPr>
          <w:rFonts w:cs="Times New Roman"/>
          <w:sz w:val="24"/>
          <w:sz w:val="24"/>
          <w:szCs w:val="26"/>
          <w:rtl w:val="true"/>
        </w:rPr>
        <w:t xml:space="preserve"> </w:t>
      </w:r>
      <w:r>
        <w:rPr>
          <w:rFonts w:cs="FrankRuehl"/>
          <w:sz w:val="24"/>
          <w:sz w:val="24"/>
          <w:szCs w:val="26"/>
          <w:rtl w:val="true"/>
        </w:rPr>
        <w:t>שווא</w:t>
      </w:r>
      <w:r>
        <w:rPr>
          <w:rFonts w:cs="FrankRuehl"/>
          <w:sz w:val="24"/>
          <w:szCs w:val="26"/>
          <w:rtl w:val="true"/>
        </w:rPr>
        <w:t xml:space="preserve">. </w:t>
      </w:r>
      <w:r>
        <w:rPr>
          <w:rFonts w:cs="FrankRuehl"/>
          <w:sz w:val="24"/>
          <w:sz w:val="24"/>
          <w:szCs w:val="26"/>
          <w:rtl w:val="true"/>
        </w:rPr>
        <w:t>מעורבות</w:t>
      </w:r>
      <w:r>
        <w:rPr>
          <w:rFonts w:cs="Times New Roman"/>
          <w:sz w:val="24"/>
          <w:sz w:val="24"/>
          <w:szCs w:val="26"/>
          <w:rtl w:val="true"/>
        </w:rPr>
        <w:t xml:space="preserve"> </w:t>
      </w:r>
      <w:r>
        <w:rPr>
          <w:rFonts w:cs="FrankRuehl"/>
          <w:sz w:val="24"/>
          <w:sz w:val="24"/>
          <w:szCs w:val="26"/>
          <w:rtl w:val="true"/>
        </w:rPr>
        <w:t>שכזו</w:t>
      </w:r>
      <w:r>
        <w:rPr>
          <w:rFonts w:cs="Times New Roman"/>
          <w:sz w:val="24"/>
          <w:sz w:val="24"/>
          <w:szCs w:val="26"/>
          <w:rtl w:val="true"/>
        </w:rPr>
        <w:t xml:space="preserve"> </w:t>
      </w:r>
      <w:r>
        <w:rPr>
          <w:rFonts w:cs="FrankRuehl"/>
          <w:sz w:val="24"/>
          <w:sz w:val="24"/>
          <w:szCs w:val="26"/>
          <w:rtl w:val="true"/>
        </w:rPr>
        <w:t>עלולה</w:t>
      </w:r>
      <w:r>
        <w:rPr>
          <w:rFonts w:cs="FrankRuehl"/>
          <w:sz w:val="24"/>
          <w:szCs w:val="26"/>
          <w:rtl w:val="true"/>
        </w:rPr>
        <w:t xml:space="preserve">, </w:t>
      </w:r>
      <w:r>
        <w:rPr>
          <w:rFonts w:cs="FrankRuehl"/>
          <w:sz w:val="24"/>
          <w:sz w:val="24"/>
          <w:szCs w:val="26"/>
          <w:rtl w:val="true"/>
        </w:rPr>
        <w:t>במקרים</w:t>
      </w:r>
      <w:r>
        <w:rPr>
          <w:rFonts w:cs="Times New Roman"/>
          <w:sz w:val="24"/>
          <w:sz w:val="24"/>
          <w:szCs w:val="26"/>
          <w:rtl w:val="true"/>
        </w:rPr>
        <w:t xml:space="preserve"> </w:t>
      </w:r>
      <w:r>
        <w:rPr>
          <w:rFonts w:cs="FrankRuehl"/>
          <w:sz w:val="24"/>
          <w:sz w:val="24"/>
          <w:szCs w:val="26"/>
          <w:rtl w:val="true"/>
        </w:rPr>
        <w:t>חריגים</w:t>
      </w:r>
      <w:r>
        <w:rPr>
          <w:rFonts w:cs="FrankRuehl"/>
          <w:sz w:val="24"/>
          <w:szCs w:val="26"/>
          <w:rtl w:val="true"/>
        </w:rPr>
        <w:t xml:space="preserve">, </w:t>
      </w:r>
      <w:r>
        <w:rPr>
          <w:rFonts w:cs="FrankRuehl"/>
          <w:sz w:val="24"/>
          <w:sz w:val="24"/>
          <w:szCs w:val="26"/>
          <w:rtl w:val="true"/>
        </w:rPr>
        <w:t>לעלות</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r>
        <w:rPr>
          <w:rFonts w:cs="Times New Roman"/>
          <w:sz w:val="24"/>
          <w:sz w:val="24"/>
          <w:szCs w:val="26"/>
          <w:rtl w:val="true"/>
        </w:rPr>
        <w:t xml:space="preserve"> </w:t>
      </w:r>
      <w:r>
        <w:rPr>
          <w:rFonts w:cs="FrankRuehl"/>
          <w:sz w:val="24"/>
          <w:sz w:val="24"/>
          <w:szCs w:val="26"/>
          <w:rtl w:val="true"/>
        </w:rPr>
        <w:t>המצדיק</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פסילת</w:t>
      </w:r>
      <w:r>
        <w:rPr>
          <w:rFonts w:cs="Times New Roman"/>
          <w:sz w:val="24"/>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היושב</w:t>
      </w:r>
      <w:r>
        <w:rPr>
          <w:rFonts w:cs="Times New Roman"/>
          <w:sz w:val="24"/>
          <w:sz w:val="24"/>
          <w:szCs w:val="26"/>
          <w:rtl w:val="true"/>
        </w:rPr>
        <w:t xml:space="preserve"> </w:t>
      </w:r>
      <w:r>
        <w:rPr>
          <w:rFonts w:cs="FrankRuehl"/>
          <w:sz w:val="24"/>
          <w:sz w:val="24"/>
          <w:szCs w:val="26"/>
          <w:rtl w:val="true"/>
        </w:rPr>
        <w:t>בדין</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הנדון</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דחק</w:t>
      </w:r>
      <w:r>
        <w:rPr>
          <w:rFonts w:cs="Times New Roman"/>
          <w:sz w:val="24"/>
          <w:sz w:val="24"/>
          <w:szCs w:val="26"/>
          <w:rtl w:val="true"/>
        </w:rPr>
        <w:t xml:space="preserve"> </w:t>
      </w:r>
      <w:r>
        <w:rPr>
          <w:rFonts w:cs="FrankRuehl"/>
          <w:sz w:val="24"/>
          <w:sz w:val="24"/>
          <w:szCs w:val="26"/>
          <w:rtl w:val="true"/>
        </w:rPr>
        <w:t>במערער</w:t>
      </w:r>
      <w:r>
        <w:rPr>
          <w:rFonts w:cs="Times New Roman"/>
          <w:sz w:val="24"/>
          <w:sz w:val="24"/>
          <w:szCs w:val="26"/>
          <w:rtl w:val="true"/>
        </w:rPr>
        <w:t xml:space="preserve"> </w:t>
      </w:r>
      <w:r>
        <w:rPr>
          <w:rFonts w:cs="FrankRuehl"/>
          <w:sz w:val="24"/>
          <w:sz w:val="24"/>
          <w:szCs w:val="26"/>
          <w:rtl w:val="true"/>
        </w:rPr>
        <w:t>לכרות</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טיעון</w:t>
      </w:r>
      <w:r>
        <w:rPr>
          <w:rFonts w:cs="Times New Roman"/>
          <w:sz w:val="24"/>
          <w:sz w:val="24"/>
          <w:szCs w:val="26"/>
          <w:rtl w:val="true"/>
        </w:rPr>
        <w:t xml:space="preserve"> </w:t>
      </w:r>
      <w:r>
        <w:rPr>
          <w:rFonts w:cs="FrankRuehl"/>
          <w:sz w:val="24"/>
          <w:sz w:val="24"/>
          <w:szCs w:val="26"/>
          <w:rtl w:val="true"/>
        </w:rPr>
        <w:t>והביע</w:t>
      </w:r>
      <w:r>
        <w:rPr>
          <w:rFonts w:cs="Times New Roman"/>
          <w:sz w:val="24"/>
          <w:sz w:val="24"/>
          <w:szCs w:val="26"/>
          <w:rtl w:val="true"/>
        </w:rPr>
        <w:t xml:space="preserve"> </w:t>
      </w:r>
      <w:r>
        <w:rPr>
          <w:rFonts w:cs="FrankRuehl"/>
          <w:sz w:val="24"/>
          <w:sz w:val="24"/>
          <w:szCs w:val="26"/>
          <w:rtl w:val="true"/>
        </w:rPr>
        <w:t>עמדה</w:t>
      </w:r>
      <w:r>
        <w:rPr>
          <w:rFonts w:cs="Times New Roman"/>
          <w:sz w:val="24"/>
          <w:sz w:val="24"/>
          <w:szCs w:val="26"/>
          <w:rtl w:val="true"/>
        </w:rPr>
        <w:t xml:space="preserve"> </w:t>
      </w:r>
      <w:r>
        <w:rPr>
          <w:rFonts w:cs="FrankRuehl"/>
          <w:sz w:val="24"/>
          <w:sz w:val="24"/>
          <w:szCs w:val="26"/>
          <w:rtl w:val="true"/>
        </w:rPr>
        <w:t>בדבר</w:t>
      </w:r>
      <w:r>
        <w:rPr>
          <w:rFonts w:cs="Times New Roman"/>
          <w:sz w:val="24"/>
          <w:sz w:val="24"/>
          <w:szCs w:val="26"/>
          <w:rtl w:val="true"/>
        </w:rPr>
        <w:t xml:space="preserve"> </w:t>
      </w:r>
      <w:r>
        <w:rPr>
          <w:rFonts w:cs="FrankRuehl"/>
          <w:sz w:val="24"/>
          <w:sz w:val="24"/>
          <w:szCs w:val="26"/>
          <w:rtl w:val="true"/>
        </w:rPr>
        <w:t>תוצאת</w:t>
      </w:r>
      <w:r>
        <w:rPr>
          <w:rFonts w:cs="Times New Roman"/>
          <w:sz w:val="24"/>
          <w:sz w:val="24"/>
          <w:szCs w:val="26"/>
          <w:rtl w:val="true"/>
        </w:rPr>
        <w:t xml:space="preserve"> </w:t>
      </w:r>
      <w:r>
        <w:rPr>
          <w:rFonts w:cs="FrankRuehl"/>
          <w:sz w:val="24"/>
          <w:sz w:val="24"/>
          <w:szCs w:val="26"/>
          <w:rtl w:val="true"/>
        </w:rPr>
        <w:t>ההליך</w:t>
      </w:r>
      <w:r>
        <w:rPr>
          <w:rFonts w:cs="FrankRuehl"/>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להתיר</w:t>
      </w:r>
      <w:r>
        <w:rPr>
          <w:rFonts w:cs="Times New Roman"/>
          <w:sz w:val="24"/>
          <w:sz w:val="24"/>
          <w:szCs w:val="26"/>
          <w:rtl w:val="true"/>
        </w:rPr>
        <w:t xml:space="preserve"> </w:t>
      </w:r>
      <w:r>
        <w:rPr>
          <w:rFonts w:cs="FrankRuehl"/>
          <w:sz w:val="24"/>
          <w:sz w:val="24"/>
          <w:szCs w:val="26"/>
          <w:rtl w:val="true"/>
        </w:rPr>
        <w:t>למערער</w:t>
      </w:r>
      <w:r>
        <w:rPr>
          <w:rFonts w:cs="Times New Roman"/>
          <w:sz w:val="24"/>
          <w:sz w:val="24"/>
          <w:szCs w:val="26"/>
          <w:rtl w:val="true"/>
        </w:rPr>
        <w:t xml:space="preserve"> </w:t>
      </w:r>
      <w:r>
        <w:rPr>
          <w:rFonts w:cs="FrankRuehl"/>
          <w:sz w:val="24"/>
          <w:sz w:val="24"/>
          <w:szCs w:val="26"/>
          <w:rtl w:val="true"/>
        </w:rPr>
        <w:t>לחזור</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מהודאתו</w:t>
      </w:r>
      <w:r>
        <w:rPr>
          <w:rFonts w:cs="FrankRuehl"/>
          <w:sz w:val="24"/>
          <w:szCs w:val="26"/>
          <w:rtl w:val="true"/>
        </w:rPr>
        <w:t xml:space="preserve">. </w:t>
      </w:r>
      <w:r>
        <w:rPr>
          <w:rFonts w:cs="FrankRuehl"/>
          <w:sz w:val="24"/>
          <w:sz w:val="24"/>
          <w:szCs w:val="26"/>
          <w:rtl w:val="true"/>
        </w:rPr>
        <w:t>מסירת</w:t>
      </w:r>
      <w:r>
        <w:rPr>
          <w:rFonts w:cs="Times New Roman"/>
          <w:sz w:val="24"/>
          <w:sz w:val="24"/>
          <w:szCs w:val="26"/>
          <w:rtl w:val="true"/>
        </w:rPr>
        <w:t xml:space="preserve"> </w:t>
      </w:r>
      <w:r>
        <w:rPr>
          <w:rFonts w:cs="FrankRuehl"/>
          <w:sz w:val="24"/>
          <w:sz w:val="24"/>
          <w:szCs w:val="26"/>
          <w:rtl w:val="true"/>
        </w:rPr>
        <w:t>ההודאה</w:t>
      </w:r>
      <w:r>
        <w:rPr>
          <w:rFonts w:cs="Times New Roman"/>
          <w:sz w:val="24"/>
          <w:sz w:val="24"/>
          <w:szCs w:val="26"/>
          <w:rtl w:val="true"/>
        </w:rPr>
        <w:t xml:space="preserve"> </w:t>
      </w:r>
      <w:r>
        <w:rPr>
          <w:rFonts w:cs="FrankRuehl"/>
          <w:sz w:val="24"/>
          <w:sz w:val="24"/>
          <w:szCs w:val="26"/>
          <w:rtl w:val="true"/>
        </w:rPr>
        <w:t>בגדר</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טיעון</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מגעים</w:t>
      </w:r>
      <w:r>
        <w:rPr>
          <w:rFonts w:cs="Times New Roman"/>
          <w:sz w:val="24"/>
          <w:sz w:val="24"/>
          <w:szCs w:val="26"/>
          <w:rtl w:val="true"/>
        </w:rPr>
        <w:t xml:space="preserve"> </w:t>
      </w:r>
      <w:r>
        <w:rPr>
          <w:rFonts w:cs="FrankRuehl"/>
          <w:sz w:val="24"/>
          <w:sz w:val="24"/>
          <w:szCs w:val="26"/>
          <w:rtl w:val="true"/>
        </w:rPr>
        <w:t>ממושכים</w:t>
      </w:r>
      <w:r>
        <w:rPr>
          <w:rFonts w:cs="Times New Roman"/>
          <w:sz w:val="24"/>
          <w:sz w:val="24"/>
          <w:szCs w:val="26"/>
          <w:rtl w:val="true"/>
        </w:rPr>
        <w:t xml:space="preserve"> </w:t>
      </w:r>
      <w:r>
        <w:rPr>
          <w:rFonts w:cs="FrankRuehl"/>
          <w:sz w:val="24"/>
          <w:sz w:val="24"/>
          <w:szCs w:val="26"/>
          <w:rtl w:val="true"/>
        </w:rPr>
        <w:t>להגיע</w:t>
      </w:r>
      <w:r>
        <w:rPr>
          <w:rFonts w:cs="Times New Roman"/>
          <w:sz w:val="24"/>
          <w:sz w:val="24"/>
          <w:szCs w:val="26"/>
          <w:rtl w:val="true"/>
        </w:rPr>
        <w:t xml:space="preserve"> </w:t>
      </w:r>
      <w:r>
        <w:rPr>
          <w:rFonts w:cs="FrankRuehl"/>
          <w:sz w:val="24"/>
          <w:sz w:val="24"/>
          <w:szCs w:val="26"/>
          <w:rtl w:val="true"/>
        </w:rPr>
        <w:t>להסדר</w:t>
      </w:r>
      <w:r>
        <w:rPr>
          <w:rFonts w:cs="FrankRuehl"/>
          <w:sz w:val="24"/>
          <w:szCs w:val="26"/>
          <w:rtl w:val="true"/>
        </w:rPr>
        <w:t xml:space="preserve">; </w:t>
      </w:r>
      <w:r>
        <w:rPr>
          <w:rFonts w:cs="FrankRuehl"/>
          <w:sz w:val="24"/>
          <w:sz w:val="24"/>
          <w:szCs w:val="26"/>
          <w:rtl w:val="true"/>
        </w:rPr>
        <w:t>ניסיונות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לערב</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במגעים</w:t>
      </w:r>
      <w:r>
        <w:rPr>
          <w:rFonts w:cs="Times New Roman"/>
          <w:sz w:val="24"/>
          <w:sz w:val="24"/>
          <w:szCs w:val="26"/>
          <w:rtl w:val="true"/>
        </w:rPr>
        <w:t xml:space="preserve"> </w:t>
      </w:r>
      <w:r>
        <w:rPr>
          <w:rFonts w:cs="FrankRuehl"/>
          <w:sz w:val="24"/>
          <w:sz w:val="24"/>
          <w:szCs w:val="26"/>
          <w:rtl w:val="true"/>
        </w:rPr>
        <w:t>הללו</w:t>
      </w:r>
      <w:r>
        <w:rPr>
          <w:rFonts w:cs="FrankRuehl"/>
          <w:sz w:val="24"/>
          <w:szCs w:val="26"/>
          <w:rtl w:val="true"/>
        </w:rPr>
        <w:t xml:space="preserve">; </w:t>
      </w:r>
      <w:r>
        <w:rPr>
          <w:rFonts w:cs="FrankRuehl"/>
          <w:sz w:val="24"/>
          <w:sz w:val="24"/>
          <w:szCs w:val="26"/>
          <w:rtl w:val="true"/>
        </w:rPr>
        <w:t>הדחיות</w:t>
      </w:r>
      <w:r>
        <w:rPr>
          <w:rFonts w:cs="Times New Roman"/>
          <w:sz w:val="24"/>
          <w:sz w:val="24"/>
          <w:szCs w:val="26"/>
          <w:rtl w:val="true"/>
        </w:rPr>
        <w:t xml:space="preserve"> </w:t>
      </w:r>
      <w:r>
        <w:rPr>
          <w:rFonts w:cs="FrankRuehl"/>
          <w:sz w:val="24"/>
          <w:sz w:val="24"/>
          <w:szCs w:val="26"/>
          <w:rtl w:val="true"/>
        </w:rPr>
        <w:t>החוזרות</w:t>
      </w:r>
      <w:r>
        <w:rPr>
          <w:rFonts w:cs="Times New Roman"/>
          <w:sz w:val="24"/>
          <w:sz w:val="24"/>
          <w:szCs w:val="26"/>
          <w:rtl w:val="true"/>
        </w:rPr>
        <w:t xml:space="preserve"> </w:t>
      </w:r>
      <w:r>
        <w:rPr>
          <w:rFonts w:cs="FrankRuehl"/>
          <w:sz w:val="24"/>
          <w:sz w:val="24"/>
          <w:szCs w:val="26"/>
          <w:rtl w:val="true"/>
        </w:rPr>
        <w:t>והנשנות</w:t>
      </w:r>
      <w:r>
        <w:rPr>
          <w:rFonts w:cs="Times New Roman"/>
          <w:sz w:val="24"/>
          <w:sz w:val="24"/>
          <w:szCs w:val="26"/>
          <w:rtl w:val="true"/>
        </w:rPr>
        <w:t xml:space="preserve"> </w:t>
      </w:r>
      <w:r>
        <w:rPr>
          <w:rFonts w:cs="FrankRuehl"/>
          <w:sz w:val="24"/>
          <w:sz w:val="24"/>
          <w:szCs w:val="26"/>
          <w:rtl w:val="true"/>
        </w:rPr>
        <w:t>העומדות</w:t>
      </w:r>
      <w:r>
        <w:rPr>
          <w:rFonts w:cs="Times New Roman"/>
          <w:sz w:val="24"/>
          <w:sz w:val="24"/>
          <w:szCs w:val="26"/>
          <w:rtl w:val="true"/>
        </w:rPr>
        <w:t xml:space="preserve"> </w:t>
      </w:r>
      <w:r>
        <w:rPr>
          <w:rFonts w:cs="FrankRuehl"/>
          <w:sz w:val="24"/>
          <w:sz w:val="24"/>
          <w:szCs w:val="26"/>
          <w:rtl w:val="true"/>
        </w:rPr>
        <w:t>ברקע</w:t>
      </w:r>
      <w:r>
        <w:rPr>
          <w:rFonts w:cs="Times New Roman"/>
          <w:sz w:val="24"/>
          <w:sz w:val="24"/>
          <w:szCs w:val="26"/>
          <w:rtl w:val="true"/>
        </w:rPr>
        <w:t xml:space="preserve"> </w:t>
      </w:r>
      <w:r>
        <w:rPr>
          <w:rFonts w:cs="FrankRuehl"/>
          <w:sz w:val="24"/>
          <w:sz w:val="24"/>
          <w:szCs w:val="26"/>
          <w:rtl w:val="true"/>
        </w:rPr>
        <w:t>אמירתו</w:t>
      </w:r>
      <w:r>
        <w:rPr>
          <w:rFonts w:cs="Times New Roman"/>
          <w:sz w:val="24"/>
          <w:sz w:val="24"/>
          <w:szCs w:val="26"/>
          <w:rtl w:val="true"/>
        </w:rPr>
        <w:t xml:space="preserve"> </w:t>
      </w:r>
      <w:r>
        <w:rPr>
          <w:rFonts w:cs="FrankRuehl"/>
          <w:sz w:val="24"/>
          <w:sz w:val="24"/>
          <w:szCs w:val="26"/>
          <w:rtl w:val="true"/>
        </w:rPr>
        <w:t>המיוחסת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לך</w:t>
      </w:r>
      <w:r>
        <w:rPr>
          <w:rFonts w:cs="Times New Roman"/>
          <w:sz w:val="24"/>
          <w:sz w:val="24"/>
          <w:szCs w:val="26"/>
          <w:rtl w:val="true"/>
        </w:rPr>
        <w:t xml:space="preserve"> </w:t>
      </w:r>
      <w:r>
        <w:rPr>
          <w:rFonts w:cs="FrankRuehl"/>
          <w:sz w:val="24"/>
          <w:sz w:val="24"/>
          <w:szCs w:val="26"/>
          <w:rtl w:val="true"/>
        </w:rPr>
        <w:t>חמש</w:t>
      </w:r>
      <w:r>
        <w:rPr>
          <w:rFonts w:cs="Times New Roman"/>
          <w:sz w:val="24"/>
          <w:sz w:val="24"/>
          <w:szCs w:val="26"/>
          <w:rtl w:val="true"/>
        </w:rPr>
        <w:t xml:space="preserve"> </w:t>
      </w:r>
      <w:r>
        <w:rPr>
          <w:rFonts w:cs="FrankRuehl"/>
          <w:sz w:val="24"/>
          <w:sz w:val="24"/>
          <w:szCs w:val="26"/>
          <w:rtl w:val="true"/>
        </w:rPr>
        <w:t>דקות</w:t>
      </w:r>
      <w:r>
        <w:rPr>
          <w:rFonts w:cs="Times New Roman"/>
          <w:sz w:val="24"/>
          <w:sz w:val="24"/>
          <w:szCs w:val="26"/>
          <w:rtl w:val="true"/>
        </w:rPr>
        <w:t xml:space="preserve"> </w:t>
      </w:r>
      <w:r>
        <w:rPr>
          <w:rFonts w:cs="FrankRuehl"/>
          <w:sz w:val="24"/>
          <w:sz w:val="24"/>
          <w:szCs w:val="26"/>
          <w:rtl w:val="true"/>
        </w:rPr>
        <w:t>אחרונות</w:t>
      </w:r>
      <w:r>
        <w:rPr>
          <w:rFonts w:cs="Times New Roman"/>
          <w:sz w:val="24"/>
          <w:sz w:val="24"/>
          <w:szCs w:val="26"/>
          <w:rtl w:val="true"/>
        </w:rPr>
        <w:t xml:space="preserve"> </w:t>
      </w:r>
      <w:r>
        <w:rPr>
          <w:rFonts w:cs="FrankRuehl"/>
          <w:sz w:val="24"/>
          <w:sz w:val="24"/>
          <w:szCs w:val="26"/>
          <w:rtl w:val="true"/>
        </w:rPr>
        <w:t>לפני</w:t>
      </w:r>
      <w:r>
        <w:rPr>
          <w:rFonts w:cs="Times New Roman"/>
          <w:sz w:val="24"/>
          <w:sz w:val="24"/>
          <w:szCs w:val="26"/>
          <w:rtl w:val="true"/>
        </w:rPr>
        <w:t xml:space="preserve"> </w:t>
      </w:r>
      <w:r>
        <w:rPr>
          <w:rFonts w:cs="FrankRuehl"/>
          <w:sz w:val="24"/>
          <w:sz w:val="24"/>
          <w:szCs w:val="26"/>
          <w:rtl w:val="true"/>
        </w:rPr>
        <w:t>שהרכבת</w:t>
      </w:r>
      <w:r>
        <w:rPr>
          <w:rFonts w:cs="Times New Roman"/>
          <w:sz w:val="24"/>
          <w:sz w:val="24"/>
          <w:szCs w:val="26"/>
          <w:rtl w:val="true"/>
        </w:rPr>
        <w:t xml:space="preserve"> </w:t>
      </w:r>
      <w:r>
        <w:rPr>
          <w:rFonts w:cs="FrankRuehl"/>
          <w:sz w:val="24"/>
          <w:sz w:val="24"/>
          <w:szCs w:val="26"/>
          <w:rtl w:val="true"/>
        </w:rPr>
        <w:t>תצא</w:t>
      </w:r>
      <w:r>
        <w:rPr>
          <w:rFonts w:cs="FrankRuehl"/>
          <w:sz w:val="24"/>
          <w:szCs w:val="26"/>
          <w:rtl w:val="true"/>
        </w:rPr>
        <w:t xml:space="preserve">. </w:t>
      </w:r>
      <w:r>
        <w:rPr>
          <w:rFonts w:cs="FrankRuehl"/>
          <w:sz w:val="24"/>
          <w:sz w:val="24"/>
          <w:szCs w:val="26"/>
          <w:rtl w:val="true"/>
        </w:rPr>
        <w:t>חמש</w:t>
      </w:r>
      <w:r>
        <w:rPr>
          <w:rFonts w:cs="Times New Roman"/>
          <w:sz w:val="24"/>
          <w:sz w:val="24"/>
          <w:szCs w:val="26"/>
          <w:rtl w:val="true"/>
        </w:rPr>
        <w:t xml:space="preserve"> </w:t>
      </w:r>
      <w:r>
        <w:rPr>
          <w:rFonts w:cs="FrankRuehl"/>
          <w:sz w:val="24"/>
          <w:sz w:val="24"/>
          <w:szCs w:val="26"/>
          <w:rtl w:val="true"/>
        </w:rPr>
        <w:t>דקות</w:t>
      </w:r>
      <w:r>
        <w:rPr>
          <w:rFonts w:cs="Times New Roman"/>
          <w:sz w:val="24"/>
          <w:sz w:val="24"/>
          <w:szCs w:val="26"/>
          <w:rtl w:val="true"/>
        </w:rPr>
        <w:t xml:space="preserve"> </w:t>
      </w:r>
      <w:r>
        <w:rPr>
          <w:rFonts w:cs="FrankRuehl"/>
          <w:sz w:val="24"/>
          <w:sz w:val="24"/>
          <w:szCs w:val="26"/>
          <w:rtl w:val="true"/>
        </w:rPr>
        <w:t>אחרונות</w:t>
      </w:r>
      <w:r>
        <w:rPr>
          <w:rFonts w:cs="FrankRuehl"/>
          <w:sz w:val="24"/>
          <w:szCs w:val="26"/>
          <w:rtl w:val="true"/>
        </w:rPr>
        <w:t xml:space="preserve">") </w:t>
      </w:r>
      <w:r>
        <w:rPr>
          <w:rFonts w:cs="FrankRuehl"/>
          <w:sz w:val="24"/>
          <w:sz w:val="24"/>
          <w:szCs w:val="26"/>
          <w:rtl w:val="true"/>
        </w:rPr>
        <w:t>ורצונו</w:t>
      </w:r>
      <w:r>
        <w:rPr>
          <w:rFonts w:cs="Times New Roman"/>
          <w:sz w:val="24"/>
          <w:sz w:val="24"/>
          <w:szCs w:val="26"/>
          <w:rtl w:val="true"/>
        </w:rPr>
        <w:t xml:space="preserve"> </w:t>
      </w:r>
      <w:r>
        <w:rPr>
          <w:rFonts w:cs="FrankRuehl"/>
          <w:sz w:val="24"/>
          <w:sz w:val="24"/>
          <w:szCs w:val="26"/>
          <w:rtl w:val="true"/>
        </w:rPr>
        <w:t>המובן</w:t>
      </w:r>
      <w:r>
        <w:rPr>
          <w:rFonts w:cs="Times New Roman"/>
          <w:sz w:val="24"/>
          <w:sz w:val="24"/>
          <w:szCs w:val="26"/>
          <w:rtl w:val="true"/>
        </w:rPr>
        <w:t xml:space="preserve"> </w:t>
      </w:r>
      <w:r>
        <w:rPr>
          <w:rFonts w:cs="FrankRuehl"/>
          <w:sz w:val="24"/>
          <w:sz w:val="24"/>
          <w:szCs w:val="26"/>
          <w:rtl w:val="true"/>
        </w:rPr>
        <w:t>למנוע</w:t>
      </w:r>
      <w:r>
        <w:rPr>
          <w:rFonts w:cs="Times New Roman"/>
          <w:sz w:val="24"/>
          <w:sz w:val="24"/>
          <w:szCs w:val="26"/>
          <w:rtl w:val="true"/>
        </w:rPr>
        <w:t xml:space="preserve"> </w:t>
      </w:r>
      <w:r>
        <w:rPr>
          <w:rFonts w:cs="FrankRuehl"/>
          <w:sz w:val="24"/>
          <w:sz w:val="24"/>
          <w:szCs w:val="26"/>
          <w:rtl w:val="true"/>
        </w:rPr>
        <w:t>עיכוב</w:t>
      </w:r>
      <w:r>
        <w:rPr>
          <w:rFonts w:cs="Times New Roman"/>
          <w:sz w:val="24"/>
          <w:sz w:val="24"/>
          <w:szCs w:val="26"/>
          <w:rtl w:val="true"/>
        </w:rPr>
        <w:t xml:space="preserve"> </w:t>
      </w:r>
      <w:r>
        <w:rPr>
          <w:rFonts w:cs="FrankRuehl"/>
          <w:sz w:val="24"/>
          <w:sz w:val="24"/>
          <w:szCs w:val="26"/>
          <w:rtl w:val="true"/>
        </w:rPr>
        <w:t>נוסף</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לצורך</w:t>
      </w:r>
      <w:r>
        <w:rPr>
          <w:rFonts w:cs="FrankRuehl"/>
          <w:sz w:val="24"/>
          <w:szCs w:val="26"/>
          <w:rtl w:val="true"/>
        </w:rPr>
        <w:t xml:space="preserve">; </w:t>
      </w:r>
      <w:r>
        <w:rPr>
          <w:rFonts w:cs="FrankRuehl"/>
          <w:sz w:val="24"/>
          <w:sz w:val="24"/>
          <w:szCs w:val="26"/>
          <w:rtl w:val="true"/>
        </w:rPr>
        <w:t>התנהגות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ובא</w:t>
      </w:r>
      <w:r>
        <w:rPr>
          <w:rFonts w:cs="Times New Roman"/>
          <w:sz w:val="24"/>
          <w:sz w:val="24"/>
          <w:szCs w:val="26"/>
          <w:rtl w:val="true"/>
        </w:rPr>
        <w:t xml:space="preserve"> </w:t>
      </w:r>
      <w:r>
        <w:rPr>
          <w:rFonts w:cs="FrankRuehl"/>
          <w:sz w:val="24"/>
          <w:sz w:val="24"/>
          <w:szCs w:val="26"/>
          <w:rtl w:val="true"/>
        </w:rPr>
        <w:t>כוחו</w:t>
      </w:r>
      <w:r>
        <w:rPr>
          <w:rFonts w:cs="Times New Roman"/>
          <w:sz w:val="24"/>
          <w:sz w:val="24"/>
          <w:szCs w:val="26"/>
          <w:rtl w:val="true"/>
        </w:rPr>
        <w:t xml:space="preserve"> </w:t>
      </w:r>
      <w:r>
        <w:rPr>
          <w:rFonts w:cs="FrankRuehl"/>
          <w:sz w:val="24"/>
          <w:sz w:val="24"/>
          <w:szCs w:val="26"/>
          <w:rtl w:val="true"/>
        </w:rPr>
        <w:t>במעמד</w:t>
      </w:r>
      <w:r>
        <w:rPr>
          <w:rFonts w:cs="Times New Roman"/>
          <w:sz w:val="24"/>
          <w:sz w:val="24"/>
          <w:szCs w:val="26"/>
          <w:rtl w:val="true"/>
        </w:rPr>
        <w:t xml:space="preserve"> </w:t>
      </w:r>
      <w:r>
        <w:rPr>
          <w:rFonts w:cs="FrankRuehl"/>
          <w:sz w:val="24"/>
          <w:sz w:val="24"/>
          <w:szCs w:val="26"/>
          <w:rtl w:val="true"/>
        </w:rPr>
        <w:t>מסירת</w:t>
      </w:r>
      <w:r>
        <w:rPr>
          <w:rFonts w:cs="Times New Roman"/>
          <w:sz w:val="24"/>
          <w:sz w:val="24"/>
          <w:szCs w:val="26"/>
          <w:rtl w:val="true"/>
        </w:rPr>
        <w:t xml:space="preserve"> </w:t>
      </w:r>
      <w:r>
        <w:rPr>
          <w:rFonts w:cs="FrankRuehl"/>
          <w:sz w:val="24"/>
          <w:sz w:val="24"/>
          <w:szCs w:val="26"/>
          <w:rtl w:val="true"/>
        </w:rPr>
        <w:t>ההודאה</w:t>
      </w:r>
      <w:r>
        <w:rPr>
          <w:rFonts w:cs="Times New Roman"/>
          <w:sz w:val="24"/>
          <w:sz w:val="24"/>
          <w:szCs w:val="26"/>
          <w:rtl w:val="true"/>
        </w:rPr>
        <w:t xml:space="preserve"> </w:t>
      </w:r>
      <w:r>
        <w:rPr>
          <w:rFonts w:cs="FrankRuehl"/>
          <w:sz w:val="24"/>
          <w:sz w:val="24"/>
          <w:szCs w:val="26"/>
          <w:rtl w:val="true"/>
        </w:rPr>
        <w:t>ובסמוך</w:t>
      </w:r>
      <w:r>
        <w:rPr>
          <w:rFonts w:cs="Times New Roman"/>
          <w:sz w:val="24"/>
          <w:sz w:val="24"/>
          <w:szCs w:val="26"/>
          <w:rtl w:val="true"/>
        </w:rPr>
        <w:t xml:space="preserve"> </w:t>
      </w:r>
      <w:r>
        <w:rPr>
          <w:rFonts w:cs="FrankRuehl"/>
          <w:sz w:val="24"/>
          <w:sz w:val="24"/>
          <w:szCs w:val="26"/>
          <w:rtl w:val="true"/>
        </w:rPr>
        <w:t>לאחריה</w:t>
      </w:r>
      <w:r>
        <w:rPr>
          <w:rFonts w:cs="FrankRuehl"/>
          <w:sz w:val="24"/>
          <w:szCs w:val="26"/>
          <w:rtl w:val="true"/>
        </w:rPr>
        <w:t xml:space="preserve">; </w:t>
      </w:r>
      <w:r>
        <w:rPr>
          <w:rFonts w:cs="FrankRuehl"/>
          <w:sz w:val="24"/>
          <w:sz w:val="24"/>
          <w:szCs w:val="26"/>
          <w:rtl w:val="true"/>
        </w:rPr>
        <w:t>המועד</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הועלתה</w:t>
      </w:r>
      <w:r>
        <w:rPr>
          <w:rFonts w:cs="Times New Roman"/>
          <w:sz w:val="24"/>
          <w:sz w:val="24"/>
          <w:szCs w:val="26"/>
          <w:rtl w:val="true"/>
        </w:rPr>
        <w:t xml:space="preserve"> </w:t>
      </w:r>
      <w:r>
        <w:rPr>
          <w:rFonts w:cs="FrankRuehl"/>
          <w:sz w:val="24"/>
          <w:sz w:val="24"/>
          <w:szCs w:val="26"/>
          <w:rtl w:val="true"/>
        </w:rPr>
        <w:t>הבקשה</w:t>
      </w:r>
      <w:r>
        <w:rPr>
          <w:rFonts w:cs="Times New Roman"/>
          <w:sz w:val="24"/>
          <w:sz w:val="24"/>
          <w:szCs w:val="26"/>
          <w:rtl w:val="true"/>
        </w:rPr>
        <w:t xml:space="preserve"> </w:t>
      </w:r>
      <w:r>
        <w:rPr>
          <w:rFonts w:cs="FrankRuehl"/>
          <w:sz w:val="24"/>
          <w:sz w:val="24"/>
          <w:szCs w:val="26"/>
          <w:rtl w:val="true"/>
        </w:rPr>
        <w:t>לחזרה</w:t>
      </w:r>
      <w:r>
        <w:rPr>
          <w:rFonts w:cs="Times New Roman"/>
          <w:sz w:val="24"/>
          <w:sz w:val="24"/>
          <w:szCs w:val="26"/>
          <w:rtl w:val="true"/>
        </w:rPr>
        <w:t xml:space="preserve"> </w:t>
      </w:r>
      <w:r>
        <w:rPr>
          <w:rFonts w:cs="FrankRuehl"/>
          <w:sz w:val="24"/>
          <w:sz w:val="24"/>
          <w:szCs w:val="26"/>
          <w:rtl w:val="true"/>
        </w:rPr>
        <w:t>מההודאה–</w:t>
      </w:r>
      <w:r>
        <w:rPr>
          <w:rFonts w:cs="Times New Roman"/>
          <w:sz w:val="24"/>
          <w:sz w:val="24"/>
          <w:szCs w:val="26"/>
          <w:rtl w:val="true"/>
        </w:rPr>
        <w:t xml:space="preserve"> </w:t>
      </w:r>
      <w:r>
        <w:rPr>
          <w:rFonts w:cs="FrankRuehl"/>
          <w:sz w:val="24"/>
          <w:sz w:val="24"/>
          <w:szCs w:val="26"/>
          <w:rtl w:val="true"/>
        </w:rPr>
        <w:t>כולם</w:t>
      </w:r>
      <w:r>
        <w:rPr>
          <w:rFonts w:cs="Times New Roman"/>
          <w:sz w:val="24"/>
          <w:sz w:val="24"/>
          <w:szCs w:val="26"/>
          <w:rtl w:val="true"/>
        </w:rPr>
        <w:t xml:space="preserve"> </w:t>
      </w:r>
      <w:r>
        <w:rPr>
          <w:rFonts w:cs="FrankRuehl"/>
          <w:sz w:val="24"/>
          <w:sz w:val="24"/>
          <w:szCs w:val="26"/>
          <w:rtl w:val="true"/>
        </w:rPr>
        <w:t>מעידים</w:t>
      </w:r>
      <w:r>
        <w:rPr>
          <w:rFonts w:cs="Times New Roman"/>
          <w:sz w:val="24"/>
          <w:sz w:val="24"/>
          <w:szCs w:val="26"/>
          <w:rtl w:val="true"/>
        </w:rPr>
        <w:t xml:space="preserve"> </w:t>
      </w:r>
      <w:r>
        <w:rPr>
          <w:rFonts w:cs="FrankRuehl"/>
          <w:sz w:val="24"/>
          <w:sz w:val="24"/>
          <w:szCs w:val="26"/>
          <w:rtl w:val="true"/>
        </w:rPr>
        <w:t>שהודאת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ניתנה</w:t>
      </w:r>
      <w:r>
        <w:rPr>
          <w:rFonts w:cs="Times New Roman"/>
          <w:sz w:val="24"/>
          <w:sz w:val="24"/>
          <w:szCs w:val="26"/>
          <w:rtl w:val="true"/>
        </w:rPr>
        <w:t xml:space="preserve"> </w:t>
      </w:r>
      <w:r>
        <w:rPr>
          <w:rFonts w:cs="FrankRuehl"/>
          <w:sz w:val="24"/>
          <w:sz w:val="24"/>
          <w:szCs w:val="26"/>
          <w:rtl w:val="true"/>
        </w:rPr>
        <w:t>מרצונו</w:t>
      </w:r>
      <w:r>
        <w:rPr>
          <w:rFonts w:cs="Times New Roman"/>
          <w:sz w:val="24"/>
          <w:sz w:val="24"/>
          <w:szCs w:val="26"/>
          <w:rtl w:val="true"/>
        </w:rPr>
        <w:t xml:space="preserve"> </w:t>
      </w:r>
      <w:r>
        <w:rPr>
          <w:rFonts w:cs="FrankRuehl"/>
          <w:sz w:val="24"/>
          <w:sz w:val="24"/>
          <w:szCs w:val="26"/>
          <w:rtl w:val="true"/>
        </w:rPr>
        <w:t>החופשי</w:t>
      </w:r>
      <w:r>
        <w:rPr>
          <w:rFonts w:cs="Times New Roman"/>
          <w:sz w:val="24"/>
          <w:sz w:val="24"/>
          <w:szCs w:val="26"/>
          <w:rtl w:val="true"/>
        </w:rPr>
        <w:t xml:space="preserve"> </w:t>
      </w:r>
      <w:r>
        <w:rPr>
          <w:rFonts w:cs="FrankRuehl"/>
          <w:sz w:val="24"/>
          <w:sz w:val="24"/>
          <w:szCs w:val="26"/>
          <w:rtl w:val="true"/>
        </w:rPr>
        <w:t>וללא</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לכפייה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אילוץ</w:t>
      </w:r>
      <w:r>
        <w:rPr>
          <w:rFonts w:cs="Times New Roman"/>
          <w:sz w:val="24"/>
          <w:sz w:val="24"/>
          <w:szCs w:val="26"/>
          <w:rtl w:val="true"/>
        </w:rPr>
        <w:t xml:space="preserve"> </w:t>
      </w:r>
      <w:r>
        <w:rPr>
          <w:rFonts w:cs="FrankRuehl"/>
          <w:sz w:val="24"/>
          <w:sz w:val="24"/>
          <w:szCs w:val="26"/>
          <w:rtl w:val="true"/>
        </w:rPr>
        <w:t>מצד</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 w:val="24"/>
          <w:szCs w:val="26"/>
          <w:rtl w:val="true"/>
        </w:rPr>
        <w:t>משנמצא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רשאי</w:t>
      </w:r>
      <w:r>
        <w:rPr>
          <w:rFonts w:cs="Times New Roman"/>
          <w:sz w:val="24"/>
          <w:sz w:val="24"/>
          <w:szCs w:val="26"/>
          <w:rtl w:val="true"/>
        </w:rPr>
        <w:t xml:space="preserve"> </w:t>
      </w:r>
      <w:r>
        <w:rPr>
          <w:rFonts w:cs="FrankRuehl"/>
          <w:sz w:val="24"/>
          <w:sz w:val="24"/>
          <w:szCs w:val="26"/>
          <w:rtl w:val="true"/>
        </w:rPr>
        <w:t>לחזור</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מהודאתו</w:t>
      </w:r>
      <w:r>
        <w:rPr>
          <w:rFonts w:cs="FrankRuehl"/>
          <w:sz w:val="24"/>
          <w:szCs w:val="26"/>
          <w:rtl w:val="true"/>
        </w:rPr>
        <w:t xml:space="preserve">, </w:t>
      </w:r>
      <w:r>
        <w:rPr>
          <w:rFonts w:cs="FrankRuehl"/>
          <w:sz w:val="24"/>
          <w:sz w:val="24"/>
          <w:szCs w:val="26"/>
          <w:rtl w:val="true"/>
        </w:rPr>
        <w:t>נותר</w:t>
      </w:r>
      <w:r>
        <w:rPr>
          <w:rFonts w:cs="Times New Roman"/>
          <w:sz w:val="24"/>
          <w:sz w:val="24"/>
          <w:szCs w:val="26"/>
          <w:rtl w:val="true"/>
        </w:rPr>
        <w:t xml:space="preserve"> </w:t>
      </w:r>
      <w:r>
        <w:rPr>
          <w:rFonts w:cs="FrankRuehl"/>
          <w:sz w:val="24"/>
          <w:sz w:val="24"/>
          <w:szCs w:val="26"/>
          <w:rtl w:val="true"/>
        </w:rPr>
        <w:t>ערעורו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מבוסס</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הפסלות</w:t>
      </w:r>
      <w:r>
        <w:rPr>
          <w:rFonts w:cs="Times New Roman"/>
          <w:sz w:val="24"/>
          <w:sz w:val="24"/>
          <w:szCs w:val="26"/>
          <w:rtl w:val="true"/>
        </w:rPr>
        <w:t xml:space="preserve"> </w:t>
      </w:r>
      <w:r>
        <w:rPr>
          <w:rFonts w:cs="FrankRuehl"/>
          <w:sz w:val="24"/>
          <w:sz w:val="24"/>
          <w:szCs w:val="26"/>
          <w:rtl w:val="true"/>
        </w:rPr>
        <w:t>שהעלה</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להעלות</w:t>
      </w:r>
      <w:r>
        <w:rPr>
          <w:rFonts w:cs="Times New Roman"/>
          <w:sz w:val="24"/>
          <w:sz w:val="24"/>
          <w:szCs w:val="26"/>
          <w:rtl w:val="true"/>
        </w:rPr>
        <w:t xml:space="preserve"> </w:t>
      </w:r>
      <w:r>
        <w:rPr>
          <w:rFonts w:cs="FrankRuehl"/>
          <w:sz w:val="24"/>
          <w:sz w:val="24"/>
          <w:szCs w:val="26"/>
          <w:rtl w:val="true"/>
        </w:rPr>
        <w:t>בערעור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טענה</w:t>
      </w:r>
      <w:r>
        <w:rPr>
          <w:rFonts w:cs="Times New Roman"/>
          <w:sz w:val="24"/>
          <w:sz w:val="24"/>
          <w:szCs w:val="26"/>
          <w:rtl w:val="true"/>
        </w:rPr>
        <w:t xml:space="preserve"> </w:t>
      </w:r>
      <w:r>
        <w:rPr>
          <w:rFonts w:cs="FrankRuehl"/>
          <w:sz w:val="24"/>
          <w:sz w:val="24"/>
          <w:szCs w:val="26"/>
          <w:rtl w:val="true"/>
        </w:rPr>
        <w:t>המכוונת</w:t>
      </w:r>
      <w:r>
        <w:rPr>
          <w:rFonts w:cs="Times New Roman"/>
          <w:sz w:val="24"/>
          <w:sz w:val="24"/>
          <w:szCs w:val="26"/>
          <w:rtl w:val="true"/>
        </w:rPr>
        <w:t xml:space="preserve"> </w:t>
      </w:r>
      <w:r>
        <w:rPr>
          <w:rFonts w:cs="FrankRuehl"/>
          <w:sz w:val="24"/>
          <w:sz w:val="24"/>
          <w:szCs w:val="26"/>
          <w:rtl w:val="true"/>
        </w:rPr>
        <w:t>לפסלות</w:t>
      </w:r>
      <w:r>
        <w:rPr>
          <w:rFonts w:cs="Times New Roman"/>
          <w:sz w:val="24"/>
          <w:sz w:val="24"/>
          <w:szCs w:val="26"/>
          <w:rtl w:val="true"/>
        </w:rPr>
        <w:t xml:space="preserve"> </w:t>
      </w:r>
      <w:r>
        <w:rPr>
          <w:rFonts w:cs="FrankRuehl"/>
          <w:sz w:val="24"/>
          <w:sz w:val="24"/>
          <w:szCs w:val="26"/>
          <w:rtl w:val="true"/>
        </w:rPr>
        <w:t>שופט</w:t>
      </w:r>
      <w:r>
        <w:rPr>
          <w:rFonts w:cs="Times New Roman"/>
          <w:sz w:val="24"/>
          <w:sz w:val="24"/>
          <w:szCs w:val="26"/>
          <w:rtl w:val="true"/>
        </w:rPr>
        <w:t xml:space="preserve"> </w:t>
      </w:r>
      <w:r>
        <w:rPr>
          <w:rFonts w:cs="FrankRuehl"/>
          <w:sz w:val="24"/>
          <w:sz w:val="24"/>
          <w:szCs w:val="26"/>
          <w:rtl w:val="true"/>
        </w:rPr>
        <w:t>בערכאה</w:t>
      </w:r>
      <w:r>
        <w:rPr>
          <w:rFonts w:cs="Times New Roman"/>
          <w:sz w:val="24"/>
          <w:sz w:val="24"/>
          <w:szCs w:val="26"/>
          <w:rtl w:val="true"/>
        </w:rPr>
        <w:t xml:space="preserve"> </w:t>
      </w:r>
      <w:r>
        <w:rPr>
          <w:rFonts w:cs="FrankRuehl"/>
          <w:sz w:val="24"/>
          <w:sz w:val="24"/>
          <w:szCs w:val="26"/>
          <w:rtl w:val="true"/>
        </w:rPr>
        <w:t>הדיונית</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בהן</w:t>
      </w:r>
      <w:r>
        <w:rPr>
          <w:rFonts w:cs="Times New Roman"/>
          <w:sz w:val="24"/>
          <w:sz w:val="24"/>
          <w:szCs w:val="26"/>
          <w:rtl w:val="true"/>
        </w:rPr>
        <w:t xml:space="preserve"> </w:t>
      </w:r>
      <w:r>
        <w:rPr>
          <w:rFonts w:cs="FrankRuehl"/>
          <w:sz w:val="24"/>
          <w:sz w:val="24"/>
          <w:szCs w:val="26"/>
          <w:rtl w:val="true"/>
        </w:rPr>
        <w:t>עילת</w:t>
      </w:r>
      <w:r>
        <w:rPr>
          <w:rFonts w:cs="Times New Roman"/>
          <w:sz w:val="24"/>
          <w:sz w:val="24"/>
          <w:szCs w:val="26"/>
          <w:rtl w:val="true"/>
        </w:rPr>
        <w:t xml:space="preserve"> </w:t>
      </w:r>
      <w:r>
        <w:rPr>
          <w:rFonts w:cs="FrankRuehl"/>
          <w:sz w:val="24"/>
          <w:sz w:val="24"/>
          <w:szCs w:val="26"/>
          <w:rtl w:val="true"/>
        </w:rPr>
        <w:t>הפסלות</w:t>
      </w:r>
      <w:r>
        <w:rPr>
          <w:rFonts w:cs="Times New Roman"/>
          <w:sz w:val="24"/>
          <w:sz w:val="24"/>
          <w:szCs w:val="26"/>
          <w:rtl w:val="true"/>
        </w:rPr>
        <w:t xml:space="preserve"> </w:t>
      </w:r>
      <w:r>
        <w:rPr>
          <w:rFonts w:cs="FrankRuehl"/>
          <w:sz w:val="24"/>
          <w:sz w:val="24"/>
          <w:szCs w:val="26"/>
          <w:rtl w:val="true"/>
        </w:rPr>
        <w:t>הייתה</w:t>
      </w:r>
      <w:r>
        <w:rPr>
          <w:rFonts w:cs="Times New Roman"/>
          <w:sz w:val="24"/>
          <w:sz w:val="24"/>
          <w:szCs w:val="26"/>
          <w:rtl w:val="true"/>
        </w:rPr>
        <w:t xml:space="preserve"> </w:t>
      </w:r>
      <w:r>
        <w:rPr>
          <w:rFonts w:cs="FrankRuehl"/>
          <w:sz w:val="24"/>
          <w:sz w:val="24"/>
          <w:szCs w:val="26"/>
          <w:rtl w:val="true"/>
        </w:rPr>
        <w:t>ידועה</w:t>
      </w:r>
      <w:r>
        <w:rPr>
          <w:rFonts w:cs="Times New Roman"/>
          <w:sz w:val="24"/>
          <w:sz w:val="24"/>
          <w:szCs w:val="26"/>
          <w:rtl w:val="true"/>
        </w:rPr>
        <w:t xml:space="preserve"> </w:t>
      </w:r>
      <w:r>
        <w:rPr>
          <w:rFonts w:cs="FrankRuehl"/>
          <w:sz w:val="24"/>
          <w:sz w:val="24"/>
          <w:szCs w:val="26"/>
          <w:rtl w:val="true"/>
        </w:rPr>
        <w:t>למערער</w:t>
      </w:r>
      <w:r>
        <w:rPr>
          <w:rFonts w:cs="Times New Roman"/>
          <w:sz w:val="24"/>
          <w:sz w:val="24"/>
          <w:szCs w:val="26"/>
          <w:rtl w:val="true"/>
        </w:rPr>
        <w:t xml:space="preserve"> </w:t>
      </w:r>
      <w:r>
        <w:rPr>
          <w:rFonts w:cs="FrankRuehl"/>
          <w:sz w:val="24"/>
          <w:sz w:val="24"/>
          <w:szCs w:val="26"/>
          <w:rtl w:val="true"/>
        </w:rPr>
        <w:t>במועד</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בערכאה</w:t>
      </w:r>
      <w:r>
        <w:rPr>
          <w:rFonts w:cs="Times New Roman"/>
          <w:sz w:val="24"/>
          <w:sz w:val="24"/>
          <w:szCs w:val="26"/>
          <w:rtl w:val="true"/>
        </w:rPr>
        <w:t xml:space="preserve"> </w:t>
      </w:r>
      <w:r>
        <w:rPr>
          <w:rFonts w:cs="FrankRuehl"/>
          <w:sz w:val="24"/>
          <w:sz w:val="24"/>
          <w:szCs w:val="26"/>
          <w:rtl w:val="true"/>
        </w:rPr>
        <w:t>הדיונית</w:t>
      </w:r>
      <w:r>
        <w:rPr>
          <w:rFonts w:cs="FrankRuehl"/>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הנדון</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הגיש</w:t>
      </w:r>
      <w:r>
        <w:rPr>
          <w:rFonts w:cs="Times New Roman"/>
          <w:sz w:val="24"/>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hyperlink r:id="rId21">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147</w:t>
        </w:r>
      </w:hyperlink>
      <w:r>
        <w:rPr>
          <w:rFonts w:cs="FrankRuehl"/>
          <w:sz w:val="24"/>
          <w:szCs w:val="26"/>
          <w:rtl w:val="true"/>
        </w:rPr>
        <w:t xml:space="preserve"> </w:t>
      </w:r>
      <w:r>
        <w:rPr>
          <w:rFonts w:cs="FrankRuehl"/>
          <w:sz w:val="24"/>
          <w:sz w:val="24"/>
          <w:szCs w:val="26"/>
          <w:rtl w:val="true"/>
        </w:rPr>
        <w:t>ל</w:t>
      </w:r>
      <w:hyperlink r:id="rId22">
        <w:r>
          <w:rPr>
            <w:rStyle w:val="Hyperlink"/>
            <w:rFonts w:cs="FrankRuehl"/>
            <w:sz w:val="24"/>
            <w:sz w:val="24"/>
            <w:szCs w:val="26"/>
            <w:rtl w:val="true"/>
          </w:rPr>
          <w:t>חסד</w:t>
        </w:r>
        <w:r>
          <w:rPr>
            <w:rStyle w:val="Hyperlink"/>
            <w:rFonts w:cs="FrankRuehl"/>
            <w:sz w:val="24"/>
            <w:szCs w:val="26"/>
            <w:rtl w:val="true"/>
          </w:rPr>
          <w:t>"</w:t>
        </w:r>
        <w:r>
          <w:rPr>
            <w:rStyle w:val="Hyperlink"/>
            <w:rFonts w:cs="FrankRuehl"/>
            <w:sz w:val="24"/>
            <w:sz w:val="24"/>
            <w:szCs w:val="26"/>
            <w:rtl w:val="true"/>
          </w:rPr>
          <w:t>פ</w:t>
        </w:r>
      </w:hyperlink>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ההחלטה</w:t>
      </w:r>
      <w:r>
        <w:rPr>
          <w:rFonts w:cs="Times New Roman"/>
          <w:sz w:val="24"/>
          <w:sz w:val="24"/>
          <w:szCs w:val="26"/>
          <w:rtl w:val="true"/>
        </w:rPr>
        <w:t xml:space="preserve"> </w:t>
      </w:r>
      <w:r>
        <w:rPr>
          <w:rFonts w:cs="FrankRuehl"/>
          <w:sz w:val="24"/>
          <w:sz w:val="24"/>
          <w:szCs w:val="26"/>
          <w:rtl w:val="true"/>
        </w:rPr>
        <w:t>בבקשת</w:t>
      </w:r>
      <w:r>
        <w:rPr>
          <w:rFonts w:cs="Times New Roman"/>
          <w:sz w:val="24"/>
          <w:sz w:val="24"/>
          <w:szCs w:val="26"/>
          <w:rtl w:val="true"/>
        </w:rPr>
        <w:t xml:space="preserve"> </w:t>
      </w:r>
      <w:r>
        <w:rPr>
          <w:rFonts w:cs="FrankRuehl"/>
          <w:sz w:val="24"/>
          <w:sz w:val="24"/>
          <w:szCs w:val="26"/>
          <w:rtl w:val="true"/>
        </w:rPr>
        <w:t>הפסלות</w:t>
      </w:r>
      <w:r>
        <w:rPr>
          <w:rFonts w:cs="Times New Roman"/>
          <w:sz w:val="24"/>
          <w:sz w:val="24"/>
          <w:szCs w:val="26"/>
          <w:rtl w:val="true"/>
        </w:rPr>
        <w:t xml:space="preserve"> </w:t>
      </w:r>
      <w:r>
        <w:rPr>
          <w:rFonts w:cs="FrankRuehl"/>
          <w:sz w:val="24"/>
          <w:sz w:val="24"/>
          <w:szCs w:val="26"/>
          <w:rtl w:val="true"/>
        </w:rPr>
        <w:t>הראשונה</w:t>
      </w:r>
      <w:r>
        <w:rPr>
          <w:rFonts w:cs="FrankRuehl"/>
          <w:sz w:val="24"/>
          <w:szCs w:val="26"/>
          <w:rtl w:val="true"/>
        </w:rPr>
        <w:t xml:space="preserve">, </w:t>
      </w:r>
      <w:r>
        <w:rPr>
          <w:rFonts w:cs="FrankRuehl"/>
          <w:sz w:val="24"/>
          <w:sz w:val="24"/>
          <w:szCs w:val="26"/>
          <w:rtl w:val="true"/>
        </w:rPr>
        <w:t>והוא</w:t>
      </w:r>
      <w:r>
        <w:rPr>
          <w:rFonts w:cs="Times New Roman"/>
          <w:sz w:val="24"/>
          <w:sz w:val="24"/>
          <w:szCs w:val="26"/>
          <w:rtl w:val="true"/>
        </w:rPr>
        <w:t xml:space="preserve"> </w:t>
      </w:r>
      <w:r>
        <w:rPr>
          <w:rFonts w:cs="FrankRuehl"/>
          <w:sz w:val="24"/>
          <w:sz w:val="24"/>
          <w:szCs w:val="26"/>
          <w:rtl w:val="true"/>
        </w:rPr>
        <w:t>משך</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בקשת</w:t>
      </w:r>
      <w:r>
        <w:rPr>
          <w:rFonts w:cs="Times New Roman"/>
          <w:sz w:val="24"/>
          <w:sz w:val="24"/>
          <w:szCs w:val="26"/>
          <w:rtl w:val="true"/>
        </w:rPr>
        <w:t xml:space="preserve"> </w:t>
      </w:r>
      <w:r>
        <w:rPr>
          <w:rFonts w:cs="FrankRuehl"/>
          <w:sz w:val="24"/>
          <w:sz w:val="24"/>
          <w:szCs w:val="26"/>
          <w:rtl w:val="true"/>
        </w:rPr>
        <w:t>הפסלות</w:t>
      </w:r>
      <w:r>
        <w:rPr>
          <w:rFonts w:cs="Times New Roman"/>
          <w:sz w:val="24"/>
          <w:sz w:val="24"/>
          <w:szCs w:val="26"/>
          <w:rtl w:val="true"/>
        </w:rPr>
        <w:t xml:space="preserve"> </w:t>
      </w:r>
      <w:r>
        <w:rPr>
          <w:rFonts w:cs="FrankRuehl"/>
          <w:sz w:val="24"/>
          <w:sz w:val="24"/>
          <w:szCs w:val="26"/>
          <w:rtl w:val="true"/>
        </w:rPr>
        <w:t>השנייה</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אישור</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r>
        <w:rPr>
          <w:rFonts w:cs="FrankRuehl"/>
          <w:sz w:val="24"/>
          <w:sz w:val="24"/>
          <w:szCs w:val="26"/>
          <w:rtl w:val="true"/>
        </w:rPr>
        <w:t>הטיעון</w:t>
      </w:r>
      <w:r>
        <w:rPr>
          <w:rFonts w:cs="FrankRuehl"/>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ניתנה</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החלטה</w:t>
      </w:r>
      <w:r>
        <w:rPr>
          <w:rFonts w:cs="Times New Roman"/>
          <w:sz w:val="24"/>
          <w:sz w:val="24"/>
          <w:szCs w:val="26"/>
          <w:rtl w:val="true"/>
        </w:rPr>
        <w:t xml:space="preserve"> </w:t>
      </w:r>
      <w:r>
        <w:rPr>
          <w:rFonts w:cs="FrankRuehl"/>
          <w:sz w:val="24"/>
          <w:sz w:val="24"/>
          <w:szCs w:val="26"/>
          <w:rtl w:val="true"/>
        </w:rPr>
        <w:t>בעניינה</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לקבל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הטענה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עשה</w:t>
      </w:r>
      <w:r>
        <w:rPr>
          <w:rFonts w:cs="Times New Roman"/>
          <w:sz w:val="24"/>
          <w:sz w:val="24"/>
          <w:szCs w:val="26"/>
          <w:rtl w:val="true"/>
        </w:rPr>
        <w:t xml:space="preserve"> </w:t>
      </w:r>
      <w:r>
        <w:rPr>
          <w:rFonts w:cs="FrankRuehl"/>
          <w:sz w:val="24"/>
          <w:sz w:val="24"/>
          <w:szCs w:val="26"/>
          <w:rtl w:val="true"/>
        </w:rPr>
        <w:t>זאת</w:t>
      </w:r>
      <w:r>
        <w:rPr>
          <w:rFonts w:cs="Times New Roman"/>
          <w:sz w:val="24"/>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מההשלכה</w:t>
      </w:r>
      <w:r>
        <w:rPr>
          <w:rFonts w:cs="Times New Roman"/>
          <w:sz w:val="24"/>
          <w:sz w:val="24"/>
          <w:szCs w:val="26"/>
          <w:rtl w:val="true"/>
        </w:rPr>
        <w:t xml:space="preserve"> </w:t>
      </w:r>
      <w:r>
        <w:rPr>
          <w:rFonts w:cs="FrankRuehl"/>
          <w:sz w:val="24"/>
          <w:sz w:val="24"/>
          <w:szCs w:val="26"/>
          <w:rtl w:val="true"/>
        </w:rPr>
        <w:t>שתהיה</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חברי</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תידחה</w:t>
      </w:r>
      <w:r>
        <w:rPr>
          <w:rFonts w:cs="Times New Roman"/>
          <w:sz w:val="24"/>
          <w:sz w:val="24"/>
          <w:szCs w:val="26"/>
          <w:rtl w:val="true"/>
        </w:rPr>
        <w:t xml:space="preserve"> </w:t>
      </w:r>
      <w:r>
        <w:rPr>
          <w:rFonts w:cs="FrankRuehl"/>
          <w:sz w:val="24"/>
          <w:sz w:val="24"/>
          <w:szCs w:val="26"/>
          <w:rtl w:val="true"/>
        </w:rPr>
        <w:t>בקשת</w:t>
      </w:r>
      <w:r>
        <w:rPr>
          <w:rFonts w:cs="Times New Roman"/>
          <w:sz w:val="24"/>
          <w:sz w:val="24"/>
          <w:szCs w:val="26"/>
          <w:rtl w:val="true"/>
        </w:rPr>
        <w:t xml:space="preserve"> </w:t>
      </w:r>
      <w:r>
        <w:rPr>
          <w:rFonts w:cs="FrankRuehl"/>
          <w:sz w:val="24"/>
          <w:sz w:val="24"/>
          <w:szCs w:val="26"/>
          <w:rtl w:val="true"/>
        </w:rPr>
        <w:t>הפסילה</w:t>
      </w:r>
      <w:r>
        <w:rPr>
          <w:rFonts w:cs="FrankRuehl"/>
          <w:sz w:val="24"/>
          <w:szCs w:val="26"/>
          <w:rtl w:val="true"/>
        </w:rPr>
        <w:t xml:space="preserve">, </w:t>
      </w:r>
      <w:r>
        <w:rPr>
          <w:rFonts w:cs="FrankRuehl"/>
          <w:sz w:val="24"/>
          <w:sz w:val="24"/>
          <w:szCs w:val="26"/>
          <w:rtl w:val="true"/>
        </w:rPr>
        <w:t>שכן</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נדחית</w:t>
      </w:r>
      <w:r>
        <w:rPr>
          <w:rFonts w:cs="Times New Roman"/>
          <w:sz w:val="24"/>
          <w:sz w:val="24"/>
          <w:szCs w:val="26"/>
          <w:rtl w:val="true"/>
        </w:rPr>
        <w:t xml:space="preserve"> </w:t>
      </w: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הפסלות</w:t>
      </w:r>
      <w:r>
        <w:rPr>
          <w:rFonts w:cs="Times New Roman"/>
          <w:sz w:val="24"/>
          <w:sz w:val="24"/>
          <w:szCs w:val="26"/>
          <w:rtl w:val="true"/>
        </w:rPr>
        <w:t xml:space="preserve"> </w:t>
      </w:r>
      <w:r>
        <w:rPr>
          <w:rFonts w:cs="FrankRuehl"/>
          <w:sz w:val="24"/>
          <w:sz w:val="24"/>
          <w:szCs w:val="26"/>
          <w:rtl w:val="true"/>
        </w:rPr>
        <w:t>והנאשם</w:t>
      </w:r>
      <w:r>
        <w:rPr>
          <w:rFonts w:cs="Times New Roman"/>
          <w:sz w:val="24"/>
          <w:sz w:val="24"/>
          <w:szCs w:val="26"/>
          <w:rtl w:val="true"/>
        </w:rPr>
        <w:t xml:space="preserve"> </w:t>
      </w:r>
      <w:r>
        <w:rPr>
          <w:rFonts w:cs="FrankRuehl"/>
          <w:sz w:val="24"/>
          <w:sz w:val="24"/>
          <w:szCs w:val="26"/>
          <w:rtl w:val="true"/>
        </w:rPr>
        <w:t>מודיע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כוונתו</w:t>
      </w:r>
      <w:r>
        <w:rPr>
          <w:rFonts w:cs="Times New Roman"/>
          <w:sz w:val="24"/>
          <w:sz w:val="24"/>
          <w:szCs w:val="26"/>
          <w:rtl w:val="true"/>
        </w:rPr>
        <w:t xml:space="preserve"> </w:t>
      </w:r>
      <w:r>
        <w:rPr>
          <w:rFonts w:cs="FrankRuehl"/>
          <w:sz w:val="24"/>
          <w:sz w:val="24"/>
          <w:szCs w:val="26"/>
          <w:rtl w:val="true"/>
        </w:rPr>
        <w:t>לערער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ההחלטה</w:t>
      </w:r>
      <w:r>
        <w:rPr>
          <w:rFonts w:cs="FrankRuehl"/>
          <w:sz w:val="24"/>
          <w:szCs w:val="26"/>
          <w:rtl w:val="true"/>
        </w:rPr>
        <w:t xml:space="preserve">, </w:t>
      </w:r>
      <w:r>
        <w:rPr>
          <w:rFonts w:cs="FrankRuehl"/>
          <w:sz w:val="24"/>
          <w:sz w:val="24"/>
          <w:szCs w:val="26"/>
          <w:rtl w:val="true"/>
        </w:rPr>
        <w:t>מופסק</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בערכאה</w:t>
      </w:r>
      <w:r>
        <w:rPr>
          <w:rFonts w:cs="Times New Roman"/>
          <w:sz w:val="24"/>
          <w:sz w:val="24"/>
          <w:szCs w:val="26"/>
          <w:rtl w:val="true"/>
        </w:rPr>
        <w:t xml:space="preserve"> </w:t>
      </w:r>
      <w:r>
        <w:rPr>
          <w:rFonts w:cs="FrankRuehl"/>
          <w:sz w:val="24"/>
          <w:sz w:val="24"/>
          <w:szCs w:val="26"/>
          <w:rtl w:val="true"/>
        </w:rPr>
        <w:t>הדיונית</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להכרעה</w:t>
      </w:r>
      <w:r>
        <w:rPr>
          <w:rFonts w:cs="Times New Roman"/>
          <w:sz w:val="24"/>
          <w:sz w:val="24"/>
          <w:szCs w:val="26"/>
          <w:rtl w:val="true"/>
        </w:rPr>
        <w:t xml:space="preserve"> </w:t>
      </w:r>
      <w:r>
        <w:rPr>
          <w:rFonts w:cs="FrankRuehl"/>
          <w:sz w:val="24"/>
          <w:sz w:val="24"/>
          <w:szCs w:val="26"/>
          <w:rtl w:val="true"/>
        </w:rPr>
        <w:t>בערעור</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 w:val="left" w:pos="907" w:leader="none"/>
        </w:tabs>
        <w:spacing w:lineRule="exact" w:line="320" w:before="0" w:after="120"/>
        <w:ind w:end="0"/>
        <w:jc w:val="both"/>
        <w:rPr/>
      </w:pP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טען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תחולה</w:t>
      </w:r>
      <w:r>
        <w:rPr>
          <w:rFonts w:cs="Times New Roman"/>
          <w:sz w:val="24"/>
          <w:sz w:val="24"/>
          <w:szCs w:val="26"/>
          <w:rtl w:val="true"/>
        </w:rPr>
        <w:t xml:space="preserve"> </w:t>
      </w:r>
      <w:r>
        <w:rPr>
          <w:rFonts w:cs="FrankRuehl"/>
          <w:sz w:val="24"/>
          <w:sz w:val="24"/>
          <w:szCs w:val="26"/>
          <w:rtl w:val="true"/>
        </w:rPr>
        <w:t>להוראת</w:t>
      </w:r>
      <w:r>
        <w:rPr>
          <w:rFonts w:cs="Times New Roman"/>
          <w:sz w:val="24"/>
          <w:sz w:val="24"/>
          <w:szCs w:val="26"/>
          <w:rtl w:val="true"/>
        </w:rPr>
        <w:t xml:space="preserve"> </w:t>
      </w:r>
      <w:hyperlink r:id="rId23">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148</w:t>
        </w:r>
      </w:hyperlink>
      <w:r>
        <w:rPr>
          <w:rFonts w:cs="FrankRuehl"/>
          <w:sz w:val="24"/>
          <w:szCs w:val="26"/>
          <w:rtl w:val="true"/>
        </w:rPr>
        <w:t xml:space="preserve"> </w:t>
      </w:r>
      <w:r>
        <w:rPr>
          <w:rFonts w:cs="FrankRuehl"/>
          <w:sz w:val="24"/>
          <w:sz w:val="24"/>
          <w:szCs w:val="26"/>
          <w:rtl w:val="true"/>
        </w:rPr>
        <w:t>ל</w:t>
      </w:r>
      <w:hyperlink r:id="rId24">
        <w:r>
          <w:rPr>
            <w:rStyle w:val="Hyperlink"/>
            <w:rFonts w:cs="FrankRuehl"/>
            <w:sz w:val="24"/>
            <w:sz w:val="24"/>
            <w:szCs w:val="26"/>
            <w:rtl w:val="true"/>
          </w:rPr>
          <w:t>חסד</w:t>
        </w:r>
        <w:r>
          <w:rPr>
            <w:rStyle w:val="Hyperlink"/>
            <w:rFonts w:cs="FrankRuehl"/>
            <w:sz w:val="24"/>
            <w:szCs w:val="26"/>
            <w:rtl w:val="true"/>
          </w:rPr>
          <w:t>"</w:t>
        </w:r>
        <w:r>
          <w:rPr>
            <w:rStyle w:val="Hyperlink"/>
            <w:rFonts w:cs="FrankRuehl"/>
            <w:sz w:val="24"/>
            <w:sz w:val="24"/>
            <w:szCs w:val="26"/>
            <w:rtl w:val="true"/>
          </w:rPr>
          <w:t>פ</w:t>
        </w:r>
      </w:hyperlink>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דנא</w:t>
      </w:r>
      <w:r>
        <w:rPr>
          <w:rFonts w:cs="FrankRuehl"/>
          <w:sz w:val="24"/>
          <w:szCs w:val="26"/>
          <w:rtl w:val="true"/>
        </w:rPr>
        <w:t xml:space="preserve">, </w:t>
      </w:r>
      <w:r>
        <w:rPr>
          <w:rFonts w:cs="FrankRuehl"/>
          <w:sz w:val="24"/>
          <w:sz w:val="24"/>
          <w:szCs w:val="26"/>
          <w:rtl w:val="true"/>
        </w:rPr>
        <w:t>מכיוון</w:t>
      </w:r>
      <w:r>
        <w:rPr>
          <w:rFonts w:cs="Times New Roman"/>
          <w:sz w:val="24"/>
          <w:sz w:val="24"/>
          <w:szCs w:val="26"/>
          <w:rtl w:val="true"/>
        </w:rPr>
        <w:t xml:space="preserve"> </w:t>
      </w:r>
      <w:r>
        <w:rPr>
          <w:rFonts w:cs="FrankRuehl"/>
          <w:sz w:val="24"/>
          <w:sz w:val="24"/>
          <w:szCs w:val="26"/>
          <w:rtl w:val="true"/>
        </w:rPr>
        <w:t>שביהמ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החליט</w:t>
      </w:r>
      <w:r>
        <w:rPr>
          <w:rFonts w:cs="Times New Roman"/>
          <w:sz w:val="24"/>
          <w:sz w:val="24"/>
          <w:szCs w:val="26"/>
          <w:rtl w:val="true"/>
        </w:rPr>
        <w:t xml:space="preserve"> </w:t>
      </w:r>
      <w:r>
        <w:rPr>
          <w:rFonts w:cs="FrankRuehl"/>
          <w:sz w:val="24"/>
          <w:sz w:val="24"/>
          <w:szCs w:val="26"/>
          <w:rtl w:val="true"/>
        </w:rPr>
        <w:t>בבקשת</w:t>
      </w:r>
      <w:r>
        <w:rPr>
          <w:rFonts w:cs="Times New Roman"/>
          <w:sz w:val="24"/>
          <w:sz w:val="24"/>
          <w:szCs w:val="26"/>
          <w:rtl w:val="true"/>
        </w:rPr>
        <w:t xml:space="preserve"> </w:t>
      </w:r>
      <w:r>
        <w:rPr>
          <w:rFonts w:cs="FrankRuehl"/>
          <w:sz w:val="24"/>
          <w:sz w:val="24"/>
          <w:szCs w:val="26"/>
          <w:rtl w:val="true"/>
        </w:rPr>
        <w:t>הפסלות</w:t>
      </w:r>
      <w:r>
        <w:rPr>
          <w:rFonts w:cs="Times New Roman"/>
          <w:sz w:val="24"/>
          <w:sz w:val="24"/>
          <w:szCs w:val="26"/>
          <w:rtl w:val="true"/>
        </w:rPr>
        <w:t xml:space="preserve"> </w:t>
      </w:r>
      <w:r>
        <w:rPr>
          <w:rFonts w:cs="FrankRuehl"/>
          <w:sz w:val="24"/>
          <w:sz w:val="24"/>
          <w:szCs w:val="26"/>
          <w:rtl w:val="true"/>
        </w:rPr>
        <w:t>השנייה</w:t>
      </w:r>
      <w:r>
        <w:rPr>
          <w:rFonts w:cs="Times New Roman"/>
          <w:sz w:val="24"/>
          <w:sz w:val="24"/>
          <w:szCs w:val="26"/>
          <w:rtl w:val="true"/>
        </w:rPr>
        <w:t xml:space="preserve"> </w:t>
      </w:r>
      <w:r>
        <w:rPr>
          <w:rFonts w:cs="FrankRuehl"/>
          <w:sz w:val="24"/>
          <w:sz w:val="24"/>
          <w:szCs w:val="26"/>
          <w:rtl w:val="true"/>
        </w:rPr>
        <w:t>לאלתר</w:t>
      </w:r>
      <w:r>
        <w:rPr>
          <w:rFonts w:cs="FrankRuehl"/>
          <w:sz w:val="24"/>
          <w:szCs w:val="26"/>
          <w:rtl w:val="true"/>
        </w:rPr>
        <w:t xml:space="preserve">, </w:t>
      </w:r>
      <w:r>
        <w:rPr>
          <w:rFonts w:cs="FrankRuehl"/>
          <w:sz w:val="24"/>
          <w:sz w:val="24"/>
          <w:szCs w:val="26"/>
          <w:rtl w:val="true"/>
        </w:rPr>
        <w:t>כהוראת</w:t>
      </w:r>
      <w:r>
        <w:rPr>
          <w:rFonts w:cs="Times New Roman"/>
          <w:sz w:val="24"/>
          <w:sz w:val="24"/>
          <w:szCs w:val="26"/>
          <w:rtl w:val="true"/>
        </w:rPr>
        <w:t xml:space="preserve"> </w:t>
      </w:r>
      <w:hyperlink r:id="rId25">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77</w:t>
        </w:r>
        <w:r>
          <w:rPr>
            <w:rStyle w:val="Hyperlink"/>
            <w:rFonts w:cs="FrankRuehl"/>
            <w:sz w:val="24"/>
            <w:sz w:val="24"/>
            <w:szCs w:val="26"/>
            <w:rtl w:val="true"/>
          </w:rPr>
          <w:t>א</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w:t>
      </w:r>
      <w:hyperlink r:id="rId26">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בתי</w:t>
        </w:r>
        <w:r>
          <w:rPr>
            <w:rStyle w:val="Hyperlink"/>
            <w:rFonts w:cs="Times New Roman"/>
            <w:sz w:val="24"/>
            <w:sz w:val="24"/>
            <w:szCs w:val="26"/>
            <w:rtl w:val="true"/>
          </w:rPr>
          <w:t xml:space="preserve"> </w:t>
        </w:r>
        <w:r>
          <w:rPr>
            <w:rStyle w:val="Hyperlink"/>
            <w:rFonts w:cs="FrankRuehl"/>
            <w:sz w:val="24"/>
            <w:sz w:val="24"/>
            <w:szCs w:val="26"/>
            <w:rtl w:val="true"/>
          </w:rPr>
          <w:t>המשפט</w:t>
        </w:r>
      </w:hyperlink>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ממש</w:t>
      </w:r>
      <w:r>
        <w:rPr>
          <w:rFonts w:cs="Times New Roman"/>
          <w:sz w:val="24"/>
          <w:sz w:val="24"/>
          <w:szCs w:val="26"/>
          <w:rtl w:val="true"/>
        </w:rPr>
        <w:t xml:space="preserve"> </w:t>
      </w:r>
      <w:r>
        <w:rPr>
          <w:rFonts w:cs="FrankRuehl"/>
          <w:sz w:val="24"/>
          <w:sz w:val="24"/>
          <w:szCs w:val="26"/>
          <w:rtl w:val="true"/>
        </w:rPr>
        <w:t>בטענה</w:t>
      </w:r>
      <w:r>
        <w:rPr>
          <w:rFonts w:cs="Times New Roman"/>
          <w:sz w:val="24"/>
          <w:sz w:val="24"/>
          <w:szCs w:val="26"/>
          <w:rtl w:val="true"/>
        </w:rPr>
        <w:t xml:space="preserve"> </w:t>
      </w:r>
      <w:r>
        <w:rPr>
          <w:rFonts w:cs="FrankRuehl"/>
          <w:sz w:val="24"/>
          <w:sz w:val="24"/>
          <w:szCs w:val="26"/>
          <w:rtl w:val="true"/>
        </w:rPr>
        <w:t>האמורה</w:t>
      </w:r>
      <w:r>
        <w:rPr>
          <w:rFonts w:cs="FrankRuehl"/>
          <w:sz w:val="24"/>
          <w:szCs w:val="26"/>
          <w:rtl w:val="true"/>
        </w:rPr>
        <w:t xml:space="preserve">. </w:t>
      </w:r>
      <w:r>
        <w:rPr>
          <w:rFonts w:cs="FrankRuehl"/>
          <w:sz w:val="24"/>
          <w:sz w:val="24"/>
          <w:szCs w:val="26"/>
          <w:rtl w:val="true"/>
        </w:rPr>
        <w:t>כפי</w:t>
      </w:r>
      <w:r>
        <w:rPr>
          <w:rFonts w:cs="Times New Roman"/>
          <w:sz w:val="24"/>
          <w:sz w:val="24"/>
          <w:szCs w:val="26"/>
          <w:rtl w:val="true"/>
        </w:rPr>
        <w:t xml:space="preserve"> </w:t>
      </w:r>
      <w:r>
        <w:rPr>
          <w:rFonts w:cs="FrankRuehl"/>
          <w:sz w:val="24"/>
          <w:sz w:val="24"/>
          <w:szCs w:val="26"/>
          <w:rtl w:val="true"/>
        </w:rPr>
        <w:t>שנפסק</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אליו</w:t>
      </w:r>
      <w:r>
        <w:rPr>
          <w:rFonts w:cs="Times New Roman"/>
          <w:sz w:val="24"/>
          <w:sz w:val="24"/>
          <w:szCs w:val="26"/>
          <w:rtl w:val="true"/>
        </w:rPr>
        <w:t xml:space="preserve"> </w:t>
      </w:r>
      <w:r>
        <w:rPr>
          <w:rFonts w:cs="FrankRuehl"/>
          <w:sz w:val="24"/>
          <w:sz w:val="24"/>
          <w:szCs w:val="26"/>
          <w:rtl w:val="true"/>
        </w:rPr>
        <w:t>מוגשת</w:t>
      </w:r>
      <w:r>
        <w:rPr>
          <w:rFonts w:cs="Times New Roman"/>
          <w:sz w:val="24"/>
          <w:sz w:val="24"/>
          <w:szCs w:val="26"/>
          <w:rtl w:val="true"/>
        </w:rPr>
        <w:t xml:space="preserve"> </w:t>
      </w:r>
      <w:r>
        <w:rPr>
          <w:rFonts w:cs="FrankRuehl"/>
          <w:sz w:val="24"/>
          <w:sz w:val="24"/>
          <w:szCs w:val="26"/>
          <w:rtl w:val="true"/>
        </w:rPr>
        <w:t>בקשת</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להכריע</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בטרם</w:t>
      </w:r>
      <w:r>
        <w:rPr>
          <w:rFonts w:cs="Times New Roman"/>
          <w:sz w:val="24"/>
          <w:sz w:val="24"/>
          <w:szCs w:val="26"/>
          <w:rtl w:val="true"/>
        </w:rPr>
        <w:t xml:space="preserve"> </w:t>
      </w:r>
      <w:r>
        <w:rPr>
          <w:rFonts w:cs="FrankRuehl"/>
          <w:sz w:val="24"/>
          <w:sz w:val="24"/>
          <w:szCs w:val="26"/>
          <w:rtl w:val="true"/>
        </w:rPr>
        <w:t>ימשיך</w:t>
      </w:r>
      <w:r>
        <w:rPr>
          <w:rFonts w:cs="Times New Roman"/>
          <w:sz w:val="24"/>
          <w:sz w:val="24"/>
          <w:szCs w:val="26"/>
          <w:rtl w:val="true"/>
        </w:rPr>
        <w:t xml:space="preserve"> </w:t>
      </w:r>
      <w:r>
        <w:rPr>
          <w:rFonts w:cs="FrankRuehl"/>
          <w:sz w:val="24"/>
          <w:sz w:val="24"/>
          <w:szCs w:val="26"/>
          <w:rtl w:val="true"/>
        </w:rPr>
        <w:t>לעסוק</w:t>
      </w:r>
      <w:r>
        <w:rPr>
          <w:rFonts w:cs="Times New Roman"/>
          <w:sz w:val="24"/>
          <w:sz w:val="24"/>
          <w:szCs w:val="26"/>
          <w:rtl w:val="true"/>
        </w:rPr>
        <w:t xml:space="preserve"> </w:t>
      </w:r>
      <w:r>
        <w:rPr>
          <w:rFonts w:cs="FrankRuehl"/>
          <w:sz w:val="24"/>
          <w:sz w:val="24"/>
          <w:szCs w:val="26"/>
          <w:rtl w:val="true"/>
        </w:rPr>
        <w:t>בהיבטים</w:t>
      </w:r>
      <w:r>
        <w:rPr>
          <w:rFonts w:cs="Times New Roman"/>
          <w:sz w:val="24"/>
          <w:sz w:val="24"/>
          <w:szCs w:val="26"/>
          <w:rtl w:val="true"/>
        </w:rPr>
        <w:t xml:space="preserve"> </w:t>
      </w:r>
      <w:r>
        <w:rPr>
          <w:rFonts w:cs="FrankRuehl"/>
          <w:sz w:val="24"/>
          <w:sz w:val="24"/>
          <w:szCs w:val="26"/>
          <w:rtl w:val="true"/>
        </w:rPr>
        <w:t>אחרים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ולדון</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לגופו</w:t>
      </w:r>
      <w:r>
        <w:rPr>
          <w:rFonts w:cs="FrankRuehl"/>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הגשת</w:t>
      </w:r>
      <w:r>
        <w:rPr>
          <w:rFonts w:cs="Times New Roman"/>
          <w:sz w:val="24"/>
          <w:sz w:val="24"/>
          <w:szCs w:val="26"/>
          <w:rtl w:val="true"/>
        </w:rPr>
        <w:t xml:space="preserve"> </w:t>
      </w:r>
      <w:r>
        <w:rPr>
          <w:rFonts w:cs="FrankRuehl"/>
          <w:sz w:val="24"/>
          <w:sz w:val="24"/>
          <w:szCs w:val="26"/>
          <w:rtl w:val="true"/>
        </w:rPr>
        <w:t>בקשת</w:t>
      </w:r>
      <w:r>
        <w:rPr>
          <w:rFonts w:cs="Times New Roman"/>
          <w:sz w:val="24"/>
          <w:sz w:val="24"/>
          <w:szCs w:val="26"/>
          <w:rtl w:val="true"/>
        </w:rPr>
        <w:t xml:space="preserve"> </w:t>
      </w:r>
      <w:r>
        <w:rPr>
          <w:rFonts w:cs="FrankRuehl"/>
          <w:sz w:val="24"/>
          <w:sz w:val="24"/>
          <w:szCs w:val="26"/>
          <w:rtl w:val="true"/>
        </w:rPr>
        <w:t>הפסלות</w:t>
      </w:r>
      <w:r>
        <w:rPr>
          <w:rFonts w:cs="Times New Roman"/>
          <w:sz w:val="24"/>
          <w:sz w:val="24"/>
          <w:szCs w:val="26"/>
          <w:rtl w:val="true"/>
        </w:rPr>
        <w:t xml:space="preserve"> </w:t>
      </w:r>
      <w:r>
        <w:rPr>
          <w:rFonts w:cs="FrankRuehl"/>
          <w:sz w:val="24"/>
          <w:sz w:val="24"/>
          <w:szCs w:val="26"/>
          <w:rtl w:val="true"/>
        </w:rPr>
        <w:t>בענייננו</w:t>
      </w:r>
      <w:r>
        <w:rPr>
          <w:rFonts w:cs="FrankRuehl"/>
          <w:sz w:val="24"/>
          <w:szCs w:val="26"/>
          <w:rtl w:val="true"/>
        </w:rPr>
        <w:t xml:space="preserve">, </w:t>
      </w:r>
      <w:r>
        <w:rPr>
          <w:rFonts w:cs="FrankRuehl"/>
          <w:sz w:val="24"/>
          <w:sz w:val="24"/>
          <w:szCs w:val="26"/>
          <w:rtl w:val="true"/>
        </w:rPr>
        <w:t>אפשר</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לב</w:t>
      </w:r>
      <w:r>
        <w:rPr>
          <w:rFonts w:cs="FrankRuehl"/>
          <w:sz w:val="24"/>
          <w:szCs w:val="26"/>
          <w:rtl w:val="true"/>
        </w:rPr>
        <w:t>"</w:t>
      </w:r>
      <w:r>
        <w:rPr>
          <w:rFonts w:cs="FrankRuehl"/>
          <w:sz w:val="24"/>
          <w:sz w:val="24"/>
          <w:szCs w:val="26"/>
          <w:rtl w:val="true"/>
        </w:rPr>
        <w:t>כ</w:t>
      </w:r>
      <w:r>
        <w:rPr>
          <w:rFonts w:cs="Times New Roman"/>
          <w:sz w:val="24"/>
          <w:sz w:val="24"/>
          <w:szCs w:val="26"/>
          <w:rtl w:val="true"/>
        </w:rPr>
        <w:t xml:space="preserve"> </w:t>
      </w:r>
      <w:r>
        <w:rPr>
          <w:rFonts w:cs="FrankRuehl"/>
          <w:sz w:val="24"/>
          <w:sz w:val="24"/>
          <w:szCs w:val="26"/>
          <w:rtl w:val="true"/>
        </w:rPr>
        <w:t>המשיבה</w:t>
      </w:r>
      <w:r>
        <w:rPr>
          <w:rFonts w:cs="Times New Roman"/>
          <w:sz w:val="24"/>
          <w:sz w:val="24"/>
          <w:szCs w:val="26"/>
          <w:rtl w:val="true"/>
        </w:rPr>
        <w:t xml:space="preserve"> </w:t>
      </w:r>
      <w:r>
        <w:rPr>
          <w:rFonts w:cs="FrankRuehl"/>
          <w:sz w:val="24"/>
          <w:sz w:val="24"/>
          <w:szCs w:val="26"/>
          <w:rtl w:val="true"/>
        </w:rPr>
        <w:t>לעיין</w:t>
      </w:r>
      <w:r>
        <w:rPr>
          <w:rFonts w:cs="Times New Roman"/>
          <w:sz w:val="24"/>
          <w:sz w:val="24"/>
          <w:szCs w:val="26"/>
          <w:rtl w:val="true"/>
        </w:rPr>
        <w:t xml:space="preserve"> </w:t>
      </w:r>
      <w:r>
        <w:rPr>
          <w:rFonts w:cs="FrankRuehl"/>
          <w:sz w:val="24"/>
          <w:sz w:val="24"/>
          <w:szCs w:val="26"/>
          <w:rtl w:val="true"/>
        </w:rPr>
        <w:t>בה</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חידוש</w:t>
      </w:r>
      <w:r>
        <w:rPr>
          <w:rFonts w:cs="Times New Roman"/>
          <w:sz w:val="24"/>
          <w:sz w:val="24"/>
          <w:szCs w:val="26"/>
          <w:rtl w:val="true"/>
        </w:rPr>
        <w:t xml:space="preserve"> </w:t>
      </w:r>
      <w:r>
        <w:rPr>
          <w:rFonts w:cs="FrankRuehl"/>
          <w:sz w:val="24"/>
          <w:sz w:val="24"/>
          <w:szCs w:val="26"/>
          <w:rtl w:val="true"/>
        </w:rPr>
        <w:t>הדיון</w:t>
      </w:r>
      <w:r>
        <w:rPr>
          <w:rFonts w:cs="FrankRuehl"/>
          <w:sz w:val="24"/>
          <w:szCs w:val="26"/>
          <w:rtl w:val="true"/>
        </w:rPr>
        <w:t xml:space="preserve">, </w:t>
      </w:r>
      <w:r>
        <w:rPr>
          <w:rFonts w:cs="FrankRuehl"/>
          <w:sz w:val="24"/>
          <w:sz w:val="24"/>
          <w:szCs w:val="26"/>
          <w:rtl w:val="true"/>
        </w:rPr>
        <w:t>זמן</w:t>
      </w:r>
      <w:r>
        <w:rPr>
          <w:rFonts w:cs="Times New Roman"/>
          <w:sz w:val="24"/>
          <w:sz w:val="24"/>
          <w:szCs w:val="26"/>
          <w:rtl w:val="true"/>
        </w:rPr>
        <w:t xml:space="preserve"> </w:t>
      </w:r>
      <w:r>
        <w:rPr>
          <w:rFonts w:cs="FrankRuehl"/>
          <w:sz w:val="24"/>
          <w:sz w:val="24"/>
          <w:szCs w:val="26"/>
          <w:rtl w:val="true"/>
        </w:rPr>
        <w:t>קצר</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מכן</w:t>
      </w:r>
      <w:r>
        <w:rPr>
          <w:rFonts w:cs="FrankRuehl"/>
          <w:sz w:val="24"/>
          <w:szCs w:val="26"/>
          <w:rtl w:val="true"/>
        </w:rPr>
        <w:t xml:space="preserve">, </w:t>
      </w:r>
      <w:r>
        <w:rPr>
          <w:rFonts w:cs="FrankRuehl"/>
          <w:sz w:val="24"/>
          <w:sz w:val="24"/>
          <w:szCs w:val="26"/>
          <w:rtl w:val="true"/>
        </w:rPr>
        <w:t>הודיעו</w:t>
      </w:r>
      <w:r>
        <w:rPr>
          <w:rFonts w:cs="Times New Roman"/>
          <w:sz w:val="24"/>
          <w:sz w:val="24"/>
          <w:szCs w:val="26"/>
          <w:rtl w:val="true"/>
        </w:rPr>
        <w:t xml:space="preserve"> </w:t>
      </w:r>
      <w:r>
        <w:rPr>
          <w:rFonts w:cs="FrankRuehl"/>
          <w:sz w:val="24"/>
          <w:sz w:val="24"/>
          <w:szCs w:val="26"/>
          <w:rtl w:val="true"/>
        </w:rPr>
        <w:t>הצדדים</w:t>
      </w:r>
      <w:r>
        <w:rPr>
          <w:rFonts w:cs="Times New Roman"/>
          <w:sz w:val="24"/>
          <w:sz w:val="24"/>
          <w:szCs w:val="26"/>
          <w:rtl w:val="true"/>
        </w:rPr>
        <w:t xml:space="preserve"> </w:t>
      </w:r>
      <w:r>
        <w:rPr>
          <w:rFonts w:cs="FrankRuehl"/>
          <w:sz w:val="24"/>
          <w:sz w:val="24"/>
          <w:szCs w:val="26"/>
          <w:rtl w:val="true"/>
        </w:rPr>
        <w:t>שהגיעו</w:t>
      </w:r>
      <w:r>
        <w:rPr>
          <w:rFonts w:cs="Times New Roman"/>
          <w:sz w:val="24"/>
          <w:sz w:val="24"/>
          <w:szCs w:val="26"/>
          <w:rtl w:val="true"/>
        </w:rPr>
        <w:t xml:space="preserve"> </w:t>
      </w:r>
      <w:r>
        <w:rPr>
          <w:rFonts w:cs="FrankRuehl"/>
          <w:sz w:val="24"/>
          <w:sz w:val="24"/>
          <w:szCs w:val="26"/>
          <w:rtl w:val="true"/>
        </w:rPr>
        <w:t>להסדר</w:t>
      </w:r>
      <w:r>
        <w:rPr>
          <w:rFonts w:cs="Times New Roman"/>
          <w:sz w:val="24"/>
          <w:sz w:val="24"/>
          <w:szCs w:val="26"/>
          <w:rtl w:val="true"/>
        </w:rPr>
        <w:t xml:space="preserve"> </w:t>
      </w:r>
      <w:r>
        <w:rPr>
          <w:rFonts w:cs="FrankRuehl"/>
          <w:sz w:val="24"/>
          <w:sz w:val="24"/>
          <w:szCs w:val="26"/>
          <w:rtl w:val="true"/>
        </w:rPr>
        <w:t>טיעון</w:t>
      </w:r>
      <w:r>
        <w:rPr>
          <w:rFonts w:cs="FrankRuehl"/>
          <w:sz w:val="24"/>
          <w:szCs w:val="26"/>
          <w:rtl w:val="true"/>
        </w:rPr>
        <w:t xml:space="preserve">, </w:t>
      </w:r>
      <w:r>
        <w:rPr>
          <w:rFonts w:cs="FrankRuehl"/>
          <w:sz w:val="24"/>
          <w:sz w:val="24"/>
          <w:szCs w:val="26"/>
          <w:rtl w:val="true"/>
        </w:rPr>
        <w:t>וב</w:t>
      </w:r>
      <w:r>
        <w:rPr>
          <w:rFonts w:cs="FrankRuehl"/>
          <w:sz w:val="24"/>
          <w:szCs w:val="26"/>
          <w:rtl w:val="true"/>
        </w:rPr>
        <w:t>"</w:t>
      </w:r>
      <w:r>
        <w:rPr>
          <w:rFonts w:cs="FrankRuehl"/>
          <w:sz w:val="24"/>
          <w:sz w:val="24"/>
          <w:szCs w:val="26"/>
          <w:rtl w:val="true"/>
        </w:rPr>
        <w:t>כ</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ביקש</w:t>
      </w:r>
      <w:r>
        <w:rPr>
          <w:rFonts w:cs="Times New Roman"/>
          <w:sz w:val="24"/>
          <w:sz w:val="24"/>
          <w:szCs w:val="26"/>
          <w:rtl w:val="true"/>
        </w:rPr>
        <w:t xml:space="preserve"> </w:t>
      </w:r>
      <w:r>
        <w:rPr>
          <w:rFonts w:cs="FrankRuehl"/>
          <w:sz w:val="24"/>
          <w:sz w:val="24"/>
          <w:szCs w:val="26"/>
          <w:rtl w:val="true"/>
        </w:rPr>
        <w:t>למשוך</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בקשת</w:t>
      </w:r>
      <w:r>
        <w:rPr>
          <w:rFonts w:cs="Times New Roman"/>
          <w:sz w:val="24"/>
          <w:sz w:val="24"/>
          <w:szCs w:val="26"/>
          <w:rtl w:val="true"/>
        </w:rPr>
        <w:t xml:space="preserve"> </w:t>
      </w:r>
      <w:r>
        <w:rPr>
          <w:rFonts w:cs="FrankRuehl"/>
          <w:sz w:val="24"/>
          <w:sz w:val="24"/>
          <w:szCs w:val="26"/>
          <w:rtl w:val="true"/>
        </w:rPr>
        <w:t>הפסלות</w:t>
      </w:r>
      <w:r>
        <w:rPr>
          <w:rFonts w:cs="FrankRuehl"/>
          <w:sz w:val="24"/>
          <w:szCs w:val="26"/>
          <w:rtl w:val="true"/>
        </w:rPr>
        <w:t xml:space="preserve">. </w:t>
      </w:r>
      <w:r>
        <w:rPr>
          <w:rFonts w:cs="FrankRuehl"/>
          <w:sz w:val="24"/>
          <w:sz w:val="24"/>
          <w:szCs w:val="26"/>
          <w:rtl w:val="true"/>
        </w:rPr>
        <w:t>בשלב</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ממילא</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נדרש</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להכריע</w:t>
      </w:r>
      <w:r>
        <w:rPr>
          <w:rFonts w:cs="Times New Roman"/>
          <w:sz w:val="24"/>
          <w:sz w:val="24"/>
          <w:szCs w:val="26"/>
          <w:rtl w:val="true"/>
        </w:rPr>
        <w:t xml:space="preserve"> </w:t>
      </w:r>
      <w:r>
        <w:rPr>
          <w:rFonts w:cs="FrankRuehl"/>
          <w:sz w:val="24"/>
          <w:sz w:val="24"/>
          <w:szCs w:val="26"/>
          <w:rtl w:val="true"/>
        </w:rPr>
        <w:t>בבקשה</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לומר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פעל</w:t>
      </w:r>
      <w:r>
        <w:rPr>
          <w:rFonts w:cs="Times New Roman"/>
          <w:sz w:val="24"/>
          <w:sz w:val="24"/>
          <w:szCs w:val="26"/>
          <w:rtl w:val="true"/>
        </w:rPr>
        <w:t xml:space="preserve"> </w:t>
      </w:r>
      <w:r>
        <w:rPr>
          <w:rFonts w:cs="FrankRuehl"/>
          <w:sz w:val="24"/>
          <w:sz w:val="24"/>
          <w:szCs w:val="26"/>
          <w:rtl w:val="true"/>
        </w:rPr>
        <w:t>בניגוד</w:t>
      </w:r>
      <w:r>
        <w:rPr>
          <w:rFonts w:cs="Times New Roman"/>
          <w:sz w:val="24"/>
          <w:sz w:val="24"/>
          <w:szCs w:val="26"/>
          <w:rtl w:val="true"/>
        </w:rPr>
        <w:t xml:space="preserve"> </w:t>
      </w:r>
      <w:r>
        <w:rPr>
          <w:rFonts w:cs="FrankRuehl"/>
          <w:sz w:val="24"/>
          <w:sz w:val="24"/>
          <w:szCs w:val="26"/>
          <w:rtl w:val="true"/>
        </w:rPr>
        <w:t>להוראת</w:t>
      </w:r>
      <w:r>
        <w:rPr>
          <w:rFonts w:cs="Times New Roman"/>
          <w:sz w:val="24"/>
          <w:sz w:val="24"/>
          <w:szCs w:val="26"/>
          <w:rtl w:val="true"/>
        </w:rPr>
        <w:t xml:space="preserve"> </w:t>
      </w:r>
      <w:hyperlink r:id="rId27">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77</w:t>
        </w:r>
        <w:r>
          <w:rPr>
            <w:rStyle w:val="Hyperlink"/>
            <w:rFonts w:cs="FrankRuehl"/>
            <w:sz w:val="24"/>
            <w:sz w:val="24"/>
            <w:szCs w:val="26"/>
            <w:rtl w:val="true"/>
          </w:rPr>
          <w:t>א</w:t>
        </w:r>
        <w:r>
          <w:rPr>
            <w:rStyle w:val="Hyperlink"/>
            <w:rFonts w:cs="FrankRuehl"/>
            <w:sz w:val="24"/>
            <w:szCs w:val="26"/>
            <w:rtl w:val="true"/>
          </w:rPr>
          <w:t>(</w:t>
        </w:r>
        <w:r>
          <w:rPr>
            <w:rStyle w:val="Hyperlink"/>
            <w:rFonts w:cs="FrankRuehl"/>
            <w:sz w:val="24"/>
            <w:sz w:val="24"/>
            <w:szCs w:val="26"/>
            <w:rtl w:val="true"/>
          </w:rPr>
          <w:t>ב</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לפיכך</w:t>
      </w:r>
      <w:r>
        <w:rPr>
          <w:rFonts w:cs="FrankRuehl"/>
          <w:sz w:val="24"/>
          <w:szCs w:val="26"/>
          <w:rtl w:val="true"/>
        </w:rPr>
        <w:t xml:space="preserve">, </w:t>
      </w:r>
      <w:r>
        <w:rPr>
          <w:rFonts w:cs="FrankRuehl"/>
          <w:sz w:val="24"/>
          <w:sz w:val="24"/>
          <w:szCs w:val="26"/>
          <w:rtl w:val="true"/>
        </w:rPr>
        <w:t>ובהינתן</w:t>
      </w:r>
      <w:r>
        <w:rPr>
          <w:rFonts w:cs="Times New Roman"/>
          <w:sz w:val="24"/>
          <w:sz w:val="24"/>
          <w:szCs w:val="26"/>
          <w:rtl w:val="true"/>
        </w:rPr>
        <w:t xml:space="preserve"> </w:t>
      </w:r>
      <w:r>
        <w:rPr>
          <w:rFonts w:cs="FrankRuehl"/>
          <w:sz w:val="24"/>
          <w:sz w:val="24"/>
          <w:szCs w:val="26"/>
          <w:rtl w:val="true"/>
        </w:rPr>
        <w:t>המסגרת</w:t>
      </w:r>
      <w:r>
        <w:rPr>
          <w:rFonts w:cs="Times New Roman"/>
          <w:sz w:val="24"/>
          <w:sz w:val="24"/>
          <w:szCs w:val="26"/>
          <w:rtl w:val="true"/>
        </w:rPr>
        <w:t xml:space="preserve"> </w:t>
      </w:r>
      <w:r>
        <w:rPr>
          <w:rFonts w:cs="FrankRuehl"/>
          <w:sz w:val="24"/>
          <w:sz w:val="24"/>
          <w:szCs w:val="26"/>
          <w:rtl w:val="true"/>
        </w:rPr>
        <w:t>הדיונית</w:t>
      </w:r>
      <w:r>
        <w:rPr>
          <w:rFonts w:cs="Times New Roman"/>
          <w:sz w:val="24"/>
          <w:sz w:val="24"/>
          <w:szCs w:val="26"/>
          <w:rtl w:val="true"/>
        </w:rPr>
        <w:t xml:space="preserve"> </w:t>
      </w:r>
      <w:r>
        <w:rPr>
          <w:rFonts w:cs="FrankRuehl"/>
          <w:sz w:val="24"/>
          <w:sz w:val="24"/>
          <w:szCs w:val="26"/>
          <w:rtl w:val="true"/>
        </w:rPr>
        <w:t>הברורה</w:t>
      </w:r>
      <w:r>
        <w:rPr>
          <w:rFonts w:cs="Times New Roman"/>
          <w:sz w:val="24"/>
          <w:sz w:val="24"/>
          <w:szCs w:val="26"/>
          <w:rtl w:val="true"/>
        </w:rPr>
        <w:t xml:space="preserve"> </w:t>
      </w:r>
      <w:r>
        <w:rPr>
          <w:rFonts w:cs="FrankRuehl"/>
          <w:sz w:val="24"/>
          <w:sz w:val="24"/>
          <w:szCs w:val="26"/>
          <w:rtl w:val="true"/>
        </w:rPr>
        <w:t>ב</w:t>
      </w:r>
      <w:hyperlink r:id="rId28">
        <w:r>
          <w:rPr>
            <w:rStyle w:val="Hyperlink"/>
            <w:rFonts w:cs="FrankRuehl"/>
            <w:sz w:val="24"/>
            <w:sz w:val="24"/>
            <w:szCs w:val="26"/>
            <w:rtl w:val="true"/>
          </w:rPr>
          <w:t>חסד</w:t>
        </w:r>
        <w:r>
          <w:rPr>
            <w:rStyle w:val="Hyperlink"/>
            <w:rFonts w:cs="FrankRuehl"/>
            <w:sz w:val="24"/>
            <w:szCs w:val="26"/>
            <w:rtl w:val="true"/>
          </w:rPr>
          <w:t>"</w:t>
        </w:r>
        <w:r>
          <w:rPr>
            <w:rStyle w:val="Hyperlink"/>
            <w:rFonts w:cs="FrankRuehl"/>
            <w:sz w:val="24"/>
            <w:sz w:val="24"/>
            <w:szCs w:val="26"/>
            <w:rtl w:val="true"/>
          </w:rPr>
          <w:t>פ</w:t>
        </w:r>
      </w:hyperlink>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להידרש</w:t>
      </w:r>
      <w:r>
        <w:rPr>
          <w:rFonts w:cs="Times New Roman"/>
          <w:sz w:val="24"/>
          <w:sz w:val="24"/>
          <w:szCs w:val="26"/>
          <w:rtl w:val="true"/>
        </w:rPr>
        <w:t xml:space="preserve"> </w:t>
      </w:r>
      <w:r>
        <w:rPr>
          <w:rFonts w:cs="FrankRuehl"/>
          <w:sz w:val="24"/>
          <w:sz w:val="24"/>
          <w:szCs w:val="26"/>
          <w:rtl w:val="true"/>
        </w:rPr>
        <w:t>לטענת</w:t>
      </w:r>
      <w:r>
        <w:rPr>
          <w:rFonts w:cs="Times New Roman"/>
          <w:sz w:val="24"/>
          <w:sz w:val="24"/>
          <w:szCs w:val="26"/>
          <w:rtl w:val="true"/>
        </w:rPr>
        <w:t xml:space="preserve"> </w:t>
      </w:r>
      <w:r>
        <w:rPr>
          <w:rFonts w:cs="FrankRuehl"/>
          <w:sz w:val="24"/>
          <w:sz w:val="24"/>
          <w:szCs w:val="26"/>
          <w:rtl w:val="true"/>
        </w:rPr>
        <w:t>הפסלות</w:t>
      </w:r>
      <w:r>
        <w:rPr>
          <w:rFonts w:cs="Times New Roman"/>
          <w:sz w:val="24"/>
          <w:sz w:val="24"/>
          <w:szCs w:val="26"/>
          <w:rtl w:val="true"/>
        </w:rPr>
        <w:t xml:space="preserve"> </w:t>
      </w:r>
      <w:r>
        <w:rPr>
          <w:rFonts w:cs="FrankRuehl"/>
          <w:sz w:val="24"/>
          <w:sz w:val="24"/>
          <w:szCs w:val="26"/>
          <w:rtl w:val="true"/>
        </w:rPr>
        <w:t>שהועלתה</w:t>
      </w:r>
      <w:r>
        <w:rPr>
          <w:rFonts w:cs="Times New Roman"/>
          <w:sz w:val="24"/>
          <w:sz w:val="24"/>
          <w:szCs w:val="26"/>
          <w:rtl w:val="true"/>
        </w:rPr>
        <w:t xml:space="preserve"> </w:t>
      </w:r>
      <w:r>
        <w:rPr>
          <w:rFonts w:cs="FrankRuehl"/>
          <w:sz w:val="24"/>
          <w:sz w:val="24"/>
          <w:szCs w:val="26"/>
          <w:rtl w:val="true"/>
        </w:rPr>
        <w:t>בערעור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w:t>
      </w:r>
    </w:p>
    <w:p>
      <w:pPr>
        <w:pStyle w:val="Normal"/>
        <w:tabs>
          <w:tab w:val="clear" w:pos="720"/>
          <w:tab w:val="left" w:pos="2552" w:leader="none"/>
        </w:tabs>
        <w:spacing w:lineRule="auto" w:line="324"/>
        <w:ind w:end="0"/>
        <w:jc w:val="start"/>
        <w:rPr>
          <w:rFonts w:ascii="Century" w:hAnsi="Century" w:cs="FrankRuehl"/>
          <w:spacing w:val="10"/>
          <w:sz w:val="22"/>
          <w:szCs w:val="28"/>
        </w:rPr>
      </w:pPr>
      <w:r>
        <w:rPr>
          <w:rFonts w:cs="FrankRuehl" w:ascii="Century" w:hAnsi="Century"/>
          <w:spacing w:val="10"/>
          <w:sz w:val="22"/>
          <w:szCs w:val="28"/>
          <w:rtl w:val="true"/>
        </w:rPr>
      </w:r>
      <w:bookmarkStart w:id="15" w:name="ABSTRACT_END"/>
      <w:bookmarkStart w:id="16" w:name="ABSTRACT_END"/>
      <w:bookmarkEnd w:id="16"/>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7" w:name="PsakDin"/>
            <w:bookmarkStart w:id="18" w:name="BeginProtocol"/>
            <w:bookmarkStart w:id="19" w:name="secretary"/>
            <w:bookmarkEnd w:id="17"/>
            <w:bookmarkEnd w:id="18"/>
            <w:bookmarkEnd w:id="19"/>
            <w:r>
              <w:rPr>
                <w:rtl w:val="true"/>
              </w:rPr>
              <w:t>פסק</w:t>
            </w:r>
            <w:r>
              <w:rPr>
                <w:rtl w:val="true"/>
              </w:rPr>
              <w:t>-</w:t>
            </w:r>
            <w:r>
              <w:rPr>
                <w:rtl w:val="true"/>
              </w:rPr>
              <w:t>דין</w:t>
            </w:r>
          </w:p>
        </w:tc>
      </w:tr>
    </w:tbl>
    <w:p>
      <w:pPr>
        <w:pStyle w:val="BODYVERDICT"/>
        <w:spacing w:lineRule="auto" w:line="324"/>
        <w:ind w:end="0"/>
        <w:jc w:val="both"/>
        <w:rPr/>
      </w:pPr>
      <w:r>
        <w:rPr>
          <w:rtl w:val="true"/>
        </w:rPr>
      </w:r>
    </w:p>
    <w:p>
      <w:pPr>
        <w:pStyle w:val="BODYVERDICT"/>
        <w:ind w:end="0"/>
        <w:jc w:val="start"/>
        <w:rPr>
          <w:rFonts w:ascii="Century" w:hAnsi="Century" w:cs="Miriam"/>
          <w:b/>
          <w:spacing w:val="0"/>
          <w:szCs w:val="24"/>
        </w:rPr>
      </w:pPr>
      <w:bookmarkStart w:id="20" w:name="Writer_Name"/>
      <w:bookmarkEnd w:id="20"/>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פוגלמן</w:t>
      </w:r>
      <w:r>
        <w:rPr>
          <w:rFonts w:cs="Miriam" w:ascii="Century" w:hAnsi="Century"/>
          <w:b/>
          <w:spacing w:val="0"/>
          <w:szCs w:val="24"/>
          <w:rtl w:val="true"/>
        </w:rPr>
        <w:t>:</w:t>
      </w:r>
    </w:p>
    <w:p>
      <w:pPr>
        <w:pStyle w:val="Ruller4"/>
        <w:ind w:end="0"/>
        <w:jc w:val="both"/>
        <w:rPr>
          <w:rFonts w:ascii="Century" w:hAnsi="Century" w:cs="Century"/>
          <w:b/>
          <w:spacing w:val="0"/>
          <w:szCs w:val="24"/>
        </w:rPr>
      </w:pPr>
      <w:r>
        <w:rPr>
          <w:rFonts w:cs="Century" w:ascii="Century" w:hAnsi="Century"/>
          <w:b/>
          <w:spacing w:val="0"/>
          <w:szCs w:val="24"/>
          <w:rtl w:val="true"/>
        </w:rPr>
      </w:r>
      <w:bookmarkStart w:id="21" w:name="Start_Write"/>
      <w:bookmarkStart w:id="22" w:name="Start_Write"/>
      <w:bookmarkEnd w:id="22"/>
    </w:p>
    <w:p>
      <w:pPr>
        <w:pStyle w:val="Ruller41"/>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 xml:space="preserve">בית המשפט המחוזי בבאר שבע </w:t>
      </w:r>
      <w:r>
        <w:rPr>
          <w:rFonts w:cs="Century" w:ascii="Century" w:hAnsi="Century"/>
          <w:sz w:val="22"/>
          <w:rtl w:val="true"/>
        </w:rPr>
        <w:t>(</w:t>
      </w:r>
      <w:r>
        <w:rPr>
          <w:rFonts w:ascii="Century" w:hAnsi="Century" w:cs="Century"/>
          <w:sz w:val="22"/>
          <w:sz w:val="22"/>
          <w:rtl w:val="true"/>
        </w:rPr>
        <w:t>כב</w:t>
      </w:r>
      <w:r>
        <w:rPr>
          <w:rFonts w:cs="Century" w:ascii="Century" w:hAnsi="Century"/>
          <w:sz w:val="22"/>
          <w:rtl w:val="true"/>
        </w:rPr>
        <w:t xml:space="preserve">' </w:t>
      </w:r>
      <w:r>
        <w:rPr>
          <w:rFonts w:ascii="Century" w:hAnsi="Century" w:cs="Century"/>
          <w:sz w:val="22"/>
          <w:sz w:val="22"/>
          <w:rtl w:val="true"/>
        </w:rPr>
        <w:t xml:space="preserve">סגן הנשיאה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צלקובניק</w:t>
      </w:r>
      <w:r>
        <w:rPr>
          <w:rFonts w:ascii="Century" w:hAnsi="Century" w:cs="Century"/>
          <w:sz w:val="22"/>
          <w:sz w:val="22"/>
          <w:rtl w:val="true"/>
        </w:rPr>
        <w:t xml:space="preserve"> והשופטים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ביתן</w:t>
      </w:r>
      <w:r>
        <w:rPr>
          <w:rFonts w:ascii="Century" w:hAnsi="Century" w:eastAsia="Century" w:cs="Century"/>
          <w:b/>
          <w:b/>
          <w:spacing w:val="0"/>
          <w:sz w:val="22"/>
          <w:sz w:val="22"/>
          <w:szCs w:val="24"/>
          <w:rtl w:val="true"/>
        </w:rPr>
        <w:t xml:space="preserve"> </w:t>
      </w:r>
      <w:r>
        <w:rPr>
          <w:rFonts w:ascii="Century" w:hAnsi="Century" w:cs="Century"/>
          <w:sz w:val="22"/>
          <w:sz w:val="22"/>
          <w:rtl w:val="true"/>
        </w:rPr>
        <w:t>ו</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פרסקי</w:t>
      </w:r>
      <w:r>
        <w:rPr>
          <w:rFonts w:cs="Century" w:ascii="Century" w:hAnsi="Century"/>
          <w:sz w:val="22"/>
          <w:rtl w:val="true"/>
        </w:rPr>
        <w:t xml:space="preserve">) </w:t>
      </w:r>
      <w:r>
        <w:rPr>
          <w:rFonts w:ascii="Century" w:hAnsi="Century" w:cs="Century"/>
          <w:sz w:val="22"/>
          <w:sz w:val="22"/>
          <w:rtl w:val="true"/>
        </w:rPr>
        <w:t xml:space="preserve">הרשיע את המערער </w:t>
      </w:r>
      <w:r>
        <w:rPr>
          <w:rFonts w:ascii="Century" w:hAnsi="Century" w:cs="Century"/>
          <w:sz w:val="22"/>
          <w:sz w:val="22"/>
          <w:rtl w:val="true"/>
        </w:rPr>
        <w:t>–</w:t>
      </w:r>
      <w:r>
        <w:rPr>
          <w:rFonts w:ascii="Century" w:hAnsi="Century" w:cs="Century"/>
          <w:sz w:val="22"/>
          <w:sz w:val="22"/>
          <w:rtl w:val="true"/>
        </w:rPr>
        <w:t xml:space="preserve"> על יסוד הודאתו בגדר הסדר טיעון </w:t>
      </w:r>
      <w:r>
        <w:rPr>
          <w:rFonts w:ascii="Century" w:hAnsi="Century" w:cs="Century"/>
          <w:sz w:val="22"/>
          <w:sz w:val="22"/>
          <w:rtl w:val="true"/>
        </w:rPr>
        <w:t>–</w:t>
      </w:r>
      <w:r>
        <w:rPr>
          <w:rFonts w:ascii="Century" w:hAnsi="Century" w:cs="Century"/>
          <w:sz w:val="22"/>
          <w:sz w:val="22"/>
          <w:rtl w:val="true"/>
        </w:rPr>
        <w:t xml:space="preserve"> בעבירות של קשירת קשר לפשע לפי </w:t>
      </w:r>
      <w:hyperlink r:id="rId29">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499</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30">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cs="Century" w:ascii="Century" w:hAnsi="Century"/>
          <w:sz w:val="22"/>
          <w:rtl w:val="true"/>
        </w:rPr>
        <w:t xml:space="preserve">, </w:t>
      </w:r>
      <w:r>
        <w:rPr>
          <w:rFonts w:ascii="Century" w:hAnsi="Century" w:cs="Century"/>
          <w:sz w:val="22"/>
          <w:sz w:val="22"/>
          <w:rtl w:val="true"/>
        </w:rPr>
        <w:t>התשל</w:t>
      </w:r>
      <w:r>
        <w:rPr>
          <w:rFonts w:cs="Century" w:ascii="Century" w:hAnsi="Century"/>
          <w:sz w:val="22"/>
          <w:rtl w:val="true"/>
        </w:rPr>
        <w:t>"</w:t>
      </w:r>
      <w:r>
        <w:rPr>
          <w:rFonts w:ascii="Century" w:hAnsi="Century" w:cs="Century"/>
          <w:sz w:val="22"/>
          <w:sz w:val="22"/>
          <w:rtl w:val="true"/>
        </w:rPr>
        <w:t>ז</w:t>
      </w:r>
      <w:r>
        <w:rPr>
          <w:rFonts w:cs="Century" w:ascii="Century" w:hAnsi="Century"/>
          <w:sz w:val="22"/>
          <w:rtl w:val="true"/>
        </w:rPr>
        <w:t>-</w:t>
      </w:r>
      <w:r>
        <w:rPr>
          <w:rFonts w:cs="Century" w:ascii="Century" w:hAnsi="Century"/>
          <w:sz w:val="22"/>
        </w:rPr>
        <w:t>1977</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החוק</w:t>
      </w:r>
      <w:r>
        <w:rPr>
          <w:rFonts w:cs="Century" w:ascii="Century" w:hAnsi="Century"/>
          <w:sz w:val="22"/>
          <w:rtl w:val="true"/>
        </w:rPr>
        <w:t xml:space="preserve">; </w:t>
      </w:r>
      <w:r>
        <w:rPr>
          <w:rFonts w:ascii="Century" w:hAnsi="Century" w:cs="Century"/>
          <w:sz w:val="22"/>
          <w:sz w:val="22"/>
          <w:rtl w:val="true"/>
        </w:rPr>
        <w:t>שתי עבירות</w:t>
      </w:r>
      <w:r>
        <w:rPr>
          <w:rFonts w:cs="Century" w:ascii="Century" w:hAnsi="Century"/>
          <w:sz w:val="22"/>
          <w:rtl w:val="true"/>
        </w:rPr>
        <w:t xml:space="preserve">); </w:t>
      </w:r>
      <w:r>
        <w:rPr>
          <w:rFonts w:ascii="Century" w:hAnsi="Century" w:cs="Century"/>
          <w:sz w:val="22"/>
          <w:sz w:val="22"/>
          <w:rtl w:val="true"/>
        </w:rPr>
        <w:t xml:space="preserve">מתן אמצעים לביצוע פשע לפי </w:t>
      </w:r>
      <w:hyperlink r:id="rId31">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498</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לחוק </w:t>
      </w:r>
      <w:r>
        <w:rPr>
          <w:rFonts w:cs="Century" w:ascii="Century" w:hAnsi="Century"/>
          <w:sz w:val="22"/>
          <w:rtl w:val="true"/>
        </w:rPr>
        <w:t>(</w:t>
      </w:r>
      <w:r>
        <w:rPr>
          <w:rFonts w:ascii="Century" w:hAnsi="Century" w:cs="Century"/>
          <w:sz w:val="22"/>
          <w:sz w:val="22"/>
          <w:rtl w:val="true"/>
        </w:rPr>
        <w:t>כמה עבירות</w:t>
      </w:r>
      <w:r>
        <w:rPr>
          <w:rFonts w:cs="Century" w:ascii="Century" w:hAnsi="Century"/>
          <w:sz w:val="22"/>
          <w:rtl w:val="true"/>
        </w:rPr>
        <w:t xml:space="preserve">); </w:t>
      </w:r>
      <w:r>
        <w:rPr>
          <w:rFonts w:ascii="Century" w:hAnsi="Century" w:cs="Century"/>
          <w:sz w:val="22"/>
          <w:sz w:val="22"/>
          <w:rtl w:val="true"/>
        </w:rPr>
        <w:t xml:space="preserve">עבירות בנשק לפי </w:t>
      </w:r>
      <w:hyperlink r:id="rId32">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144</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ב</w:t>
        </w:r>
        <w:r>
          <w:rPr>
            <w:rStyle w:val="Hyperlink"/>
            <w:rFonts w:cs="Century" w:ascii="Century" w:hAnsi="Century"/>
            <w:color w:val="0000FF"/>
            <w:sz w:val="22"/>
            <w:u w:val="single"/>
          </w:rPr>
          <w:t>2</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לחוק </w:t>
      </w:r>
      <w:r>
        <w:rPr>
          <w:rFonts w:cs="Century" w:ascii="Century" w:hAnsi="Century"/>
          <w:sz w:val="22"/>
          <w:rtl w:val="true"/>
        </w:rPr>
        <w:t>(</w:t>
      </w:r>
      <w:r>
        <w:rPr>
          <w:rFonts w:ascii="Century" w:hAnsi="Century" w:cs="Century"/>
          <w:sz w:val="22"/>
          <w:sz w:val="22"/>
          <w:rtl w:val="true"/>
        </w:rPr>
        <w:t>שלוש עבירות</w:t>
      </w:r>
      <w:r>
        <w:rPr>
          <w:rFonts w:cs="Century" w:ascii="Century" w:hAnsi="Century"/>
          <w:sz w:val="22"/>
          <w:rtl w:val="true"/>
        </w:rPr>
        <w:t xml:space="preserve">); </w:t>
      </w:r>
      <w:r>
        <w:rPr>
          <w:rFonts w:ascii="Century" w:hAnsi="Century" w:cs="Century"/>
          <w:sz w:val="22"/>
          <w:sz w:val="22"/>
          <w:rtl w:val="true"/>
        </w:rPr>
        <w:t xml:space="preserve">וסיוע לחבלה בכוונה מחמירה לפי </w:t>
      </w:r>
      <w:hyperlink r:id="rId33">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329</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2</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לחוק </w:t>
      </w:r>
      <w:r>
        <w:rPr>
          <w:rFonts w:cs="Century" w:ascii="Century" w:hAnsi="Century"/>
          <w:sz w:val="22"/>
          <w:rtl w:val="true"/>
        </w:rPr>
        <w:t>(</w:t>
      </w:r>
      <w:r>
        <w:rPr>
          <w:rFonts w:ascii="Century" w:hAnsi="Century" w:cs="Century"/>
          <w:sz w:val="22"/>
          <w:sz w:val="22"/>
          <w:rtl w:val="true"/>
        </w:rPr>
        <w:t>שתי עבירות</w:t>
      </w:r>
      <w:r>
        <w:rPr>
          <w:rFonts w:cs="Century" w:ascii="Century" w:hAnsi="Century"/>
          <w:sz w:val="22"/>
          <w:rtl w:val="true"/>
        </w:rPr>
        <w:t xml:space="preserve">). </w:t>
      </w:r>
      <w:r>
        <w:rPr>
          <w:rFonts w:ascii="Century" w:hAnsi="Century" w:cs="Century"/>
          <w:sz w:val="22"/>
          <w:sz w:val="22"/>
          <w:rtl w:val="true"/>
        </w:rPr>
        <w:t>האם המערער הודה באשמה בעבירות שיוחסו לו עקב כפייה</w:t>
      </w:r>
      <w:r>
        <w:rPr>
          <w:rFonts w:cs="Century" w:ascii="Century" w:hAnsi="Century"/>
          <w:sz w:val="22"/>
          <w:rtl w:val="true"/>
        </w:rPr>
        <w:t xml:space="preserve">? </w:t>
      </w:r>
      <w:r>
        <w:rPr>
          <w:rFonts w:ascii="Century" w:hAnsi="Century" w:cs="Century"/>
          <w:sz w:val="22"/>
          <w:sz w:val="22"/>
          <w:rtl w:val="true"/>
        </w:rPr>
        <w:t>זו השאלה המרכזית שבמוקד הערעור שלפנינו</w:t>
      </w:r>
      <w:r>
        <w:rPr>
          <w:rFonts w:cs="Century" w:ascii="Century" w:hAnsi="Century"/>
          <w:sz w:val="22"/>
          <w:rtl w:val="true"/>
        </w:rPr>
        <w:t xml:space="preserve">. </w:t>
      </w:r>
      <w:r>
        <w:rPr>
          <w:rFonts w:ascii="Century" w:hAnsi="Century" w:cs="Century"/>
          <w:sz w:val="22"/>
          <w:sz w:val="22"/>
          <w:rtl w:val="true"/>
        </w:rPr>
        <w:t>בנוסף מועלית טענת פסלות נגד שופטי המותב שדן בעניין המערער</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הצריך</w:t>
      </w:r>
      <w:r>
        <w:rPr>
          <w:rFonts w:ascii="Century" w:hAnsi="Century" w:eastAsia="Century" w:cs="Century"/>
          <w:b/>
          <w:b/>
          <w:spacing w:val="0"/>
          <w:szCs w:val="24"/>
          <w:rtl w:val="true"/>
        </w:rPr>
        <w:t xml:space="preserve"> </w:t>
      </w:r>
      <w:r>
        <w:rPr>
          <w:rFonts w:ascii="Century" w:hAnsi="Century" w:cs="Miriam"/>
          <w:b/>
          <w:b/>
          <w:spacing w:val="0"/>
          <w:szCs w:val="24"/>
          <w:rtl w:val="true"/>
        </w:rPr>
        <w:t>לעניין</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ביום </w:t>
      </w:r>
      <w:r>
        <w:rPr>
          <w:rFonts w:cs="Century" w:ascii="Century" w:hAnsi="Century"/>
          <w:sz w:val="22"/>
        </w:rPr>
        <w:t>29.10.2015</w:t>
      </w:r>
      <w:r>
        <w:rPr>
          <w:rFonts w:cs="Century" w:ascii="Century" w:hAnsi="Century"/>
          <w:sz w:val="22"/>
          <w:rtl w:val="true"/>
        </w:rPr>
        <w:t xml:space="preserve"> </w:t>
      </w:r>
      <w:r>
        <w:rPr>
          <w:rFonts w:ascii="Century" w:hAnsi="Century" w:cs="Century"/>
          <w:sz w:val="22"/>
          <w:sz w:val="22"/>
          <w:rtl w:val="true"/>
        </w:rPr>
        <w:t xml:space="preserve">הגישה המשיבה כתב אישום נגד המערער ושלושה נאשמים נוספים </w:t>
      </w:r>
      <w:r>
        <w:rPr>
          <w:rFonts w:cs="Century" w:ascii="Century" w:hAnsi="Century"/>
          <w:sz w:val="22"/>
          <w:rtl w:val="true"/>
        </w:rPr>
        <w:t>(</w:t>
      </w:r>
      <w:r>
        <w:rPr>
          <w:rFonts w:ascii="Century" w:hAnsi="Century" w:cs="Century"/>
          <w:sz w:val="22"/>
          <w:sz w:val="22"/>
          <w:rtl w:val="true"/>
        </w:rPr>
        <w:t>להלן יחד</w:t>
      </w:r>
      <w:r>
        <w:rPr>
          <w:rFonts w:cs="Century" w:ascii="Century" w:hAnsi="Century"/>
          <w:sz w:val="22"/>
          <w:rtl w:val="true"/>
        </w:rPr>
        <w:t xml:space="preserve">: </w:t>
      </w:r>
      <w:r>
        <w:rPr>
          <w:rFonts w:ascii="Century" w:hAnsi="Century" w:cs="Miriam"/>
          <w:b/>
          <w:b/>
          <w:spacing w:val="0"/>
          <w:sz w:val="22"/>
          <w:sz w:val="22"/>
          <w:szCs w:val="24"/>
          <w:rtl w:val="true"/>
        </w:rPr>
        <w:t>הנאשמים</w:t>
      </w:r>
      <w:r>
        <w:rPr>
          <w:rFonts w:cs="Century" w:ascii="Century" w:hAnsi="Century"/>
          <w:sz w:val="22"/>
          <w:rtl w:val="true"/>
        </w:rPr>
        <w:t xml:space="preserve">). </w:t>
      </w:r>
      <w:r>
        <w:rPr>
          <w:rFonts w:ascii="Century" w:hAnsi="Century" w:cs="Century"/>
          <w:sz w:val="22"/>
          <w:sz w:val="22"/>
          <w:rtl w:val="true"/>
        </w:rPr>
        <w:t>כתב האישום נסב על קשר שקשרו המערער ואנשים נוספים לפגוע בעבריינים מקבוצה יריבה</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לשלמות התמונה יוער כי בחודש פברואר </w:t>
      </w:r>
      <w:r>
        <w:rPr>
          <w:rFonts w:cs="Century" w:ascii="Century" w:hAnsi="Century"/>
          <w:sz w:val="22"/>
        </w:rPr>
        <w:t>2016</w:t>
      </w:r>
      <w:r>
        <w:rPr>
          <w:rFonts w:cs="Century" w:ascii="Century" w:hAnsi="Century"/>
          <w:sz w:val="22"/>
          <w:rtl w:val="true"/>
        </w:rPr>
        <w:t xml:space="preserve"> </w:t>
      </w:r>
      <w:r>
        <w:rPr>
          <w:rFonts w:ascii="Century" w:hAnsi="Century" w:cs="Century"/>
          <w:sz w:val="22"/>
          <w:sz w:val="22"/>
          <w:rtl w:val="true"/>
        </w:rPr>
        <w:t xml:space="preserve">העביר בא כוחו של אחד הנאשמים לבא כוח המשיבה הקלטה שעשויה </w:t>
      </w:r>
      <w:r>
        <w:rPr>
          <w:rFonts w:ascii="Century" w:hAnsi="Century" w:cs="Century"/>
          <w:sz w:val="22"/>
          <w:sz w:val="22"/>
          <w:rtl w:val="true"/>
        </w:rPr>
        <w:t>–</w:t>
      </w:r>
      <w:r>
        <w:rPr>
          <w:rFonts w:ascii="Century" w:hAnsi="Century" w:cs="Century"/>
          <w:sz w:val="22"/>
          <w:sz w:val="22"/>
          <w:rtl w:val="true"/>
        </w:rPr>
        <w:t xml:space="preserve"> כך נטען </w:t>
      </w:r>
      <w:r>
        <w:rPr>
          <w:rFonts w:ascii="Century" w:hAnsi="Century" w:cs="Century"/>
          <w:sz w:val="22"/>
          <w:sz w:val="22"/>
          <w:rtl w:val="true"/>
        </w:rPr>
        <w:t>–</w:t>
      </w:r>
      <w:r>
        <w:rPr>
          <w:rFonts w:ascii="Century" w:hAnsi="Century" w:cs="Century"/>
          <w:sz w:val="22"/>
          <w:sz w:val="22"/>
          <w:rtl w:val="true"/>
        </w:rPr>
        <w:t xml:space="preserve"> לתמוך בביטול כתב האישום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ההקלטה</w:t>
      </w:r>
      <w:r>
        <w:rPr>
          <w:rFonts w:cs="Century" w:ascii="Century" w:hAnsi="Century"/>
          <w:sz w:val="22"/>
          <w:rtl w:val="true"/>
        </w:rPr>
        <w:t xml:space="preserve">). </w:t>
      </w:r>
      <w:r>
        <w:rPr>
          <w:rFonts w:ascii="Century" w:hAnsi="Century" w:cs="Century"/>
          <w:sz w:val="22"/>
          <w:sz w:val="22"/>
          <w:rtl w:val="true"/>
        </w:rPr>
        <w:t xml:space="preserve">ההקלטה תוכתבה על ידי מאיר בניטה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בניטה</w:t>
      </w:r>
      <w:r>
        <w:rPr>
          <w:rFonts w:cs="Century" w:ascii="Century" w:hAnsi="Century"/>
          <w:sz w:val="22"/>
          <w:rtl w:val="true"/>
        </w:rPr>
        <w:t xml:space="preserve">). </w:t>
      </w:r>
      <w:r>
        <w:rPr>
          <w:rFonts w:ascii="Century" w:hAnsi="Century" w:cs="Century"/>
          <w:sz w:val="22"/>
          <w:sz w:val="22"/>
          <w:rtl w:val="true"/>
        </w:rPr>
        <w:t>בהמשך הועברה ההקלטה למשטרת ישראל</w:t>
      </w:r>
      <w:r>
        <w:rPr>
          <w:rFonts w:cs="Century" w:ascii="Century" w:hAnsi="Century"/>
          <w:sz w:val="22"/>
          <w:rtl w:val="true"/>
        </w:rPr>
        <w:t xml:space="preserve">. </w:t>
      </w:r>
      <w:r>
        <w:rPr>
          <w:rFonts w:ascii="Century" w:hAnsi="Century" w:cs="Century"/>
          <w:sz w:val="22"/>
          <w:sz w:val="22"/>
          <w:rtl w:val="true"/>
        </w:rPr>
        <w:t>המשטרה פתחה בחקירה בחשד שההקלטה זויפה ושבניטה עבר עבירה של שיבוש מהלכי משפט</w:t>
      </w:r>
      <w:r>
        <w:rPr>
          <w:rFonts w:cs="Century" w:ascii="Century" w:hAnsi="Century"/>
          <w:sz w:val="22"/>
          <w:rtl w:val="true"/>
        </w:rPr>
        <w:t xml:space="preserve">. </w:t>
      </w:r>
      <w:r>
        <w:rPr>
          <w:rFonts w:ascii="Century" w:hAnsi="Century" w:cs="Century"/>
          <w:sz w:val="22"/>
          <w:sz w:val="22"/>
          <w:rtl w:val="true"/>
        </w:rPr>
        <w:t xml:space="preserve">במהלך החקירה חיפשה המשטרה בביתו של בניטה ותפסה חומרי מחשב שונים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התפוסים</w:t>
      </w:r>
      <w:r>
        <w:rPr>
          <w:rFonts w:cs="Century" w:ascii="Century" w:hAnsi="Century"/>
          <w:sz w:val="22"/>
          <w:rtl w:val="true"/>
        </w:rPr>
        <w:t xml:space="preserve">). </w:t>
      </w:r>
      <w:r>
        <w:rPr>
          <w:rFonts w:ascii="Century" w:hAnsi="Century" w:cs="Century"/>
          <w:sz w:val="22"/>
          <w:sz w:val="22"/>
          <w:rtl w:val="true"/>
        </w:rPr>
        <w:t>באי כוח הנאשמים טענו כי התפוסים נוגעים להגנת הנאשמים במשפטם</w:t>
      </w:r>
      <w:r>
        <w:rPr>
          <w:rFonts w:cs="Century" w:ascii="Century" w:hAnsi="Century"/>
          <w:sz w:val="22"/>
          <w:rtl w:val="true"/>
        </w:rPr>
        <w:t xml:space="preserve">, </w:t>
      </w:r>
      <w:r>
        <w:rPr>
          <w:rFonts w:ascii="Century" w:hAnsi="Century" w:cs="Century"/>
          <w:sz w:val="22"/>
          <w:sz w:val="22"/>
          <w:rtl w:val="true"/>
        </w:rPr>
        <w:t>ומשכך אין לחשוף אותם לפני המשטרה</w:t>
      </w:r>
      <w:r>
        <w:rPr>
          <w:rFonts w:cs="Century" w:ascii="Century" w:hAnsi="Century"/>
          <w:sz w:val="22"/>
          <w:rtl w:val="true"/>
        </w:rPr>
        <w:t xml:space="preserve">. </w:t>
      </w:r>
      <w:r>
        <w:rPr>
          <w:rFonts w:ascii="Century" w:hAnsi="Century" w:cs="Century"/>
          <w:sz w:val="22"/>
          <w:sz w:val="22"/>
          <w:rtl w:val="true"/>
        </w:rPr>
        <w:t>המערער הגיש לבית משפט השלום באשקלון בקשה להחזרת התפוסים</w:t>
      </w:r>
      <w:r>
        <w:rPr>
          <w:rFonts w:cs="Century" w:ascii="Century" w:hAnsi="Century"/>
          <w:sz w:val="22"/>
          <w:rtl w:val="true"/>
        </w:rPr>
        <w:t xml:space="preserve">. </w:t>
      </w:r>
      <w:r>
        <w:rPr>
          <w:rFonts w:ascii="Century" w:hAnsi="Century" w:cs="Century"/>
          <w:sz w:val="22"/>
          <w:sz w:val="22"/>
          <w:rtl w:val="true"/>
        </w:rPr>
        <w:t xml:space="preserve">ביום </w:t>
      </w:r>
      <w:r>
        <w:rPr>
          <w:rFonts w:cs="Century" w:ascii="Century" w:hAnsi="Century"/>
          <w:sz w:val="22"/>
        </w:rPr>
        <w:t>10.4.2016</w:t>
      </w:r>
      <w:r>
        <w:rPr>
          <w:rFonts w:cs="Century" w:ascii="Century" w:hAnsi="Century"/>
          <w:sz w:val="22"/>
          <w:rtl w:val="true"/>
        </w:rPr>
        <w:t xml:space="preserve"> </w:t>
      </w:r>
      <w:r>
        <w:rPr>
          <w:rFonts w:ascii="Century" w:hAnsi="Century" w:cs="Century"/>
          <w:sz w:val="22"/>
          <w:sz w:val="22"/>
          <w:rtl w:val="true"/>
        </w:rPr>
        <w:t xml:space="preserve">נתן בית משפט השלום </w:t>
      </w:r>
      <w:r>
        <w:rPr>
          <w:rFonts w:cs="Century" w:ascii="Century" w:hAnsi="Century"/>
          <w:sz w:val="22"/>
          <w:rtl w:val="true"/>
        </w:rPr>
        <w:t>(</w:t>
      </w:r>
      <w:r>
        <w:rPr>
          <w:rFonts w:ascii="Century" w:hAnsi="Century" w:cs="Century"/>
          <w:sz w:val="22"/>
          <w:sz w:val="22"/>
          <w:rtl w:val="true"/>
        </w:rPr>
        <w:t>כב</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Century"/>
          <w:sz w:val="22"/>
          <w:sz w:val="22"/>
          <w:rtl w:val="true"/>
        </w:rPr>
        <w:t>השופטת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חולתא</w:t>
      </w:r>
      <w:r>
        <w:rPr>
          <w:rFonts w:cs="Century" w:ascii="Century" w:hAnsi="Century"/>
          <w:sz w:val="22"/>
          <w:rtl w:val="true"/>
        </w:rPr>
        <w:t xml:space="preserve">) </w:t>
      </w:r>
      <w:r>
        <w:rPr>
          <w:rFonts w:ascii="Century" w:hAnsi="Century" w:cs="Century"/>
          <w:sz w:val="22"/>
          <w:sz w:val="22"/>
          <w:rtl w:val="true"/>
        </w:rPr>
        <w:t>תוקף להסכמת הצדדים שלפיה יעיין בית המשפט בתפוסים ויקבע אילו מהם רלוונטיים לחקירה בעניינו של בניטה</w:t>
      </w:r>
      <w:r>
        <w:rPr>
          <w:rFonts w:cs="Century" w:ascii="Century" w:hAnsi="Century"/>
          <w:sz w:val="22"/>
          <w:rtl w:val="true"/>
        </w:rPr>
        <w:t xml:space="preserve">. </w:t>
      </w:r>
      <w:r>
        <w:rPr>
          <w:rFonts w:ascii="Century" w:hAnsi="Century" w:cs="Century"/>
          <w:sz w:val="22"/>
          <w:sz w:val="22"/>
          <w:rtl w:val="true"/>
        </w:rPr>
        <w:t xml:space="preserve">ביום </w:t>
      </w:r>
      <w:r>
        <w:rPr>
          <w:rFonts w:cs="Century" w:ascii="Century" w:hAnsi="Century"/>
          <w:sz w:val="22"/>
        </w:rPr>
        <w:t>21.6.2016</w:t>
      </w:r>
      <w:r>
        <w:rPr>
          <w:rFonts w:cs="Century" w:ascii="Century" w:hAnsi="Century"/>
          <w:sz w:val="22"/>
          <w:rtl w:val="true"/>
        </w:rPr>
        <w:t xml:space="preserve"> </w:t>
      </w:r>
      <w:r>
        <w:rPr>
          <w:rFonts w:ascii="Century" w:hAnsi="Century" w:cs="Century"/>
          <w:sz w:val="22"/>
          <w:sz w:val="22"/>
          <w:rtl w:val="true"/>
        </w:rPr>
        <w:t>סימן בית המשפט את המסמכים הרלוונטיים לחקירה והשיב את התפוסים למשטרה</w:t>
      </w:r>
      <w:r>
        <w:rPr>
          <w:rFonts w:cs="Century" w:ascii="Century" w:hAnsi="Century"/>
          <w:sz w:val="22"/>
          <w:rtl w:val="true"/>
        </w:rPr>
        <w:t>.</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ביום </w:t>
      </w:r>
      <w:r>
        <w:rPr>
          <w:rFonts w:cs="Century" w:ascii="Century" w:hAnsi="Century"/>
          <w:sz w:val="22"/>
        </w:rPr>
        <w:t>25.9.2016</w:t>
      </w:r>
      <w:r>
        <w:rPr>
          <w:rFonts w:cs="Century" w:ascii="Century" w:hAnsi="Century"/>
          <w:sz w:val="22"/>
          <w:rtl w:val="true"/>
        </w:rPr>
        <w:t xml:space="preserve"> </w:t>
      </w:r>
      <w:r>
        <w:rPr>
          <w:rFonts w:ascii="Century" w:hAnsi="Century" w:cs="Century"/>
          <w:sz w:val="22"/>
          <w:sz w:val="22"/>
          <w:rtl w:val="true"/>
        </w:rPr>
        <w:t xml:space="preserve">הפנה בית המשפט המחוזי בבאר שבע </w:t>
      </w:r>
      <w:r>
        <w:rPr>
          <w:rFonts w:cs="Century" w:ascii="Century" w:hAnsi="Century"/>
          <w:sz w:val="22"/>
          <w:rtl w:val="true"/>
        </w:rPr>
        <w:t>(</w:t>
      </w:r>
      <w:r>
        <w:rPr>
          <w:rFonts w:ascii="Century" w:hAnsi="Century" w:cs="Century"/>
          <w:sz w:val="22"/>
          <w:sz w:val="22"/>
          <w:rtl w:val="true"/>
        </w:rPr>
        <w:t>כב</w:t>
      </w:r>
      <w:r>
        <w:rPr>
          <w:rFonts w:cs="Century" w:ascii="Century" w:hAnsi="Century"/>
          <w:sz w:val="22"/>
          <w:rtl w:val="true"/>
        </w:rPr>
        <w:t xml:space="preserve">' </w:t>
      </w:r>
      <w:r>
        <w:rPr>
          <w:rFonts w:ascii="Century" w:hAnsi="Century" w:cs="Century"/>
          <w:sz w:val="22"/>
          <w:sz w:val="22"/>
          <w:rtl w:val="true"/>
        </w:rPr>
        <w:t xml:space="preserve">סגן הנשיאה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צלקובניק</w:t>
      </w:r>
      <w:r>
        <w:rPr>
          <w:rFonts w:ascii="Century" w:hAnsi="Century" w:cs="Century"/>
          <w:sz w:val="22"/>
          <w:sz w:val="22"/>
          <w:rtl w:val="true"/>
        </w:rPr>
        <w:t xml:space="preserve"> והשופטים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ביתן</w:t>
      </w:r>
      <w:r>
        <w:rPr>
          <w:rFonts w:ascii="Century" w:hAnsi="Century" w:eastAsia="Century" w:cs="Century"/>
          <w:b/>
          <w:b/>
          <w:spacing w:val="0"/>
          <w:sz w:val="22"/>
          <w:sz w:val="22"/>
          <w:szCs w:val="24"/>
          <w:rtl w:val="true"/>
        </w:rPr>
        <w:t xml:space="preserve"> </w:t>
      </w:r>
      <w:r>
        <w:rPr>
          <w:rFonts w:ascii="Century" w:hAnsi="Century" w:cs="Century"/>
          <w:sz w:val="22"/>
          <w:sz w:val="22"/>
          <w:rtl w:val="true"/>
        </w:rPr>
        <w:t>ו</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פרסקי</w:t>
      </w:r>
      <w:r>
        <w:rPr>
          <w:rFonts w:cs="Century" w:ascii="Century" w:hAnsi="Century"/>
          <w:sz w:val="22"/>
          <w:rtl w:val="true"/>
        </w:rPr>
        <w:t xml:space="preserve">) </w:t>
      </w:r>
      <w:r>
        <w:rPr>
          <w:rFonts w:ascii="Century" w:hAnsi="Century" w:cs="Century"/>
          <w:sz w:val="22"/>
          <w:sz w:val="22"/>
          <w:rtl w:val="true"/>
        </w:rPr>
        <w:t>את הצדדים להליך גישור</w:t>
      </w:r>
      <w:r>
        <w:rPr>
          <w:rFonts w:cs="Century" w:ascii="Century" w:hAnsi="Century"/>
          <w:sz w:val="22"/>
          <w:rtl w:val="true"/>
        </w:rPr>
        <w:t xml:space="preserve">, </w:t>
      </w:r>
      <w:r>
        <w:rPr>
          <w:rFonts w:ascii="Century" w:hAnsi="Century" w:cs="Century"/>
          <w:sz w:val="22"/>
          <w:sz w:val="22"/>
          <w:rtl w:val="true"/>
        </w:rPr>
        <w:t>וזה התנהל לפני מותב אחר במקביל לדיוני ההוכחות בתיק</w:t>
      </w:r>
      <w:r>
        <w:rPr>
          <w:rFonts w:cs="Century" w:ascii="Century" w:hAnsi="Century"/>
          <w:sz w:val="22"/>
          <w:rtl w:val="true"/>
        </w:rPr>
        <w:t xml:space="preserve">. </w:t>
      </w:r>
      <w:r>
        <w:rPr>
          <w:rFonts w:ascii="Century" w:hAnsi="Century" w:cs="Century"/>
          <w:sz w:val="22"/>
          <w:sz w:val="22"/>
          <w:rtl w:val="true"/>
        </w:rPr>
        <w:t xml:space="preserve">כפי העולה מהחלטת בית המשפט מיום </w:t>
      </w:r>
      <w:r>
        <w:rPr>
          <w:rFonts w:cs="Century" w:ascii="Century" w:hAnsi="Century"/>
          <w:sz w:val="22"/>
        </w:rPr>
        <w:t>30.11.2016</w:t>
      </w:r>
      <w:r>
        <w:rPr>
          <w:rFonts w:cs="Century" w:ascii="Century" w:hAnsi="Century"/>
          <w:sz w:val="22"/>
          <w:rtl w:val="true"/>
        </w:rPr>
        <w:t xml:space="preserve"> (</w:t>
      </w:r>
      <w:r>
        <w:rPr>
          <w:rFonts w:ascii="Century" w:hAnsi="Century" w:cs="Century"/>
          <w:sz w:val="22"/>
          <w:sz w:val="22"/>
          <w:rtl w:val="true"/>
        </w:rPr>
        <w:t>שעליה נעמוד להלן</w:t>
      </w:r>
      <w:r>
        <w:rPr>
          <w:rFonts w:cs="Century" w:ascii="Century" w:hAnsi="Century"/>
          <w:sz w:val="22"/>
          <w:rtl w:val="true"/>
        </w:rPr>
        <w:t xml:space="preserve">) </w:t>
      </w:r>
      <w:r>
        <w:rPr>
          <w:rFonts w:ascii="Century" w:hAnsi="Century" w:cs="Century"/>
          <w:sz w:val="22"/>
          <w:sz w:val="22"/>
          <w:rtl w:val="true"/>
        </w:rPr>
        <w:t xml:space="preserve">בתום הדיון ביום </w:t>
      </w:r>
      <w:r>
        <w:rPr>
          <w:rFonts w:cs="Century" w:ascii="Century" w:hAnsi="Century"/>
          <w:sz w:val="22"/>
        </w:rPr>
        <w:t>23.11.2016</w:t>
      </w:r>
      <w:r>
        <w:rPr>
          <w:rFonts w:cs="Century" w:ascii="Century" w:hAnsi="Century"/>
          <w:sz w:val="22"/>
          <w:rtl w:val="true"/>
        </w:rPr>
        <w:t xml:space="preserve">, </w:t>
      </w:r>
      <w:r>
        <w:rPr>
          <w:rFonts w:ascii="Century" w:hAnsi="Century" w:cs="Century"/>
          <w:sz w:val="22"/>
          <w:sz w:val="22"/>
          <w:rtl w:val="true"/>
        </w:rPr>
        <w:t>לאחר שווידא שההקלטה אינה פועלת</w:t>
      </w:r>
      <w:r>
        <w:rPr>
          <w:rFonts w:cs="Century" w:ascii="Century" w:hAnsi="Century"/>
          <w:sz w:val="22"/>
          <w:rtl w:val="true"/>
        </w:rPr>
        <w:t xml:space="preserve">, </w:t>
      </w:r>
      <w:r>
        <w:rPr>
          <w:rFonts w:ascii="Century" w:hAnsi="Century" w:cs="Century"/>
          <w:sz w:val="22"/>
          <w:sz w:val="22"/>
          <w:rtl w:val="true"/>
        </w:rPr>
        <w:t>פנה המערער לבית המשפט וביקש את עזרתו בהגמשת עמדת התביעה בכל הנוגע להסדר הטיעון המתגבש בהליך הגישור</w:t>
      </w:r>
      <w:r>
        <w:rPr>
          <w:rFonts w:cs="Century" w:ascii="Century" w:hAnsi="Century"/>
          <w:sz w:val="22"/>
          <w:rtl w:val="true"/>
        </w:rPr>
        <w:t xml:space="preserve">. </w:t>
      </w:r>
      <w:r>
        <w:rPr>
          <w:rFonts w:ascii="Century" w:hAnsi="Century" w:cs="Century"/>
          <w:sz w:val="22"/>
          <w:sz w:val="22"/>
          <w:rtl w:val="true"/>
        </w:rPr>
        <w:t>בא כוחו של נאשם נוסף פנה אף הוא לבית המשפט וציין כי הפער בין התביעה להגנה אינו גדול</w:t>
      </w:r>
      <w:r>
        <w:rPr>
          <w:rFonts w:cs="Century" w:ascii="Century" w:hAnsi="Century"/>
          <w:sz w:val="22"/>
          <w:rtl w:val="true"/>
        </w:rPr>
        <w:t xml:space="preserve">, </w:t>
      </w:r>
      <w:r>
        <w:rPr>
          <w:rFonts w:ascii="Century" w:hAnsi="Century" w:cs="Century"/>
          <w:sz w:val="22"/>
          <w:sz w:val="22"/>
          <w:rtl w:val="true"/>
        </w:rPr>
        <w:t>וכי הוצע להגנה לסיים את התיק בעונש מסוים</w:t>
      </w:r>
      <w:r>
        <w:rPr>
          <w:rFonts w:cs="Century" w:ascii="Century" w:hAnsi="Century"/>
          <w:sz w:val="22"/>
          <w:rtl w:val="true"/>
        </w:rPr>
        <w:t xml:space="preserve">. </w:t>
      </w:r>
      <w:r>
        <w:rPr>
          <w:rFonts w:ascii="Century" w:hAnsi="Century" w:cs="Century"/>
          <w:sz w:val="22"/>
          <w:sz w:val="22"/>
          <w:rtl w:val="true"/>
        </w:rPr>
        <w:t>כב</w:t>
      </w:r>
      <w:r>
        <w:rPr>
          <w:rFonts w:cs="Century" w:ascii="Century" w:hAnsi="Century"/>
          <w:sz w:val="22"/>
          <w:rtl w:val="true"/>
        </w:rPr>
        <w:t xml:space="preserve">' </w:t>
      </w:r>
      <w:r>
        <w:rPr>
          <w:rFonts w:ascii="Century" w:hAnsi="Century" w:cs="Century"/>
          <w:sz w:val="22"/>
          <w:sz w:val="22"/>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ביתן</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ביתן</w:t>
      </w:r>
      <w:r>
        <w:rPr>
          <w:rFonts w:cs="Century" w:ascii="Century" w:hAnsi="Century"/>
          <w:sz w:val="22"/>
          <w:rtl w:val="true"/>
        </w:rPr>
        <w:t xml:space="preserve">) </w:t>
      </w:r>
      <w:r>
        <w:rPr>
          <w:rFonts w:ascii="Century" w:hAnsi="Century" w:cs="Century"/>
          <w:sz w:val="22"/>
          <w:sz w:val="22"/>
          <w:rtl w:val="true"/>
        </w:rPr>
        <w:t>שאל אם ההגנה קיבלה את ההצעה</w:t>
      </w:r>
      <w:r>
        <w:rPr>
          <w:rFonts w:cs="Century" w:ascii="Century" w:hAnsi="Century"/>
          <w:sz w:val="22"/>
          <w:rtl w:val="true"/>
        </w:rPr>
        <w:t xml:space="preserve">. </w:t>
      </w:r>
      <w:r>
        <w:rPr>
          <w:rFonts w:ascii="Century" w:hAnsi="Century" w:cs="Century"/>
          <w:sz w:val="22"/>
          <w:sz w:val="22"/>
          <w:rtl w:val="true"/>
        </w:rPr>
        <w:t>הוא הוסיף ושאל את בא כוח המשיבה אם הסכים להצעה והאחרון השיב בשלילה</w:t>
      </w:r>
      <w:r>
        <w:rPr>
          <w:rFonts w:cs="Century" w:ascii="Century" w:hAnsi="Century"/>
          <w:sz w:val="22"/>
          <w:rtl w:val="true"/>
        </w:rPr>
        <w:t xml:space="preserve">. </w:t>
      </w:r>
      <w:r>
        <w:rPr>
          <w:rFonts w:ascii="Century" w:hAnsi="Century" w:cs="Century"/>
          <w:sz w:val="22"/>
          <w:sz w:val="22"/>
          <w:rtl w:val="true"/>
        </w:rPr>
        <w:t>בסיום חילופי הדברים הודיע בית המשפט למערער ולבאי כוח הנאשמים כי עליהם להשמיע את טיעוניהם בהליך הגישור</w:t>
      </w:r>
      <w:r>
        <w:rPr>
          <w:rFonts w:cs="Century" w:ascii="Century" w:hAnsi="Century"/>
          <w:sz w:val="22"/>
          <w:rtl w:val="true"/>
        </w:rPr>
        <w:t xml:space="preserve">, </w:t>
      </w:r>
      <w:r>
        <w:rPr>
          <w:rFonts w:ascii="Century" w:hAnsi="Century" w:cs="Century"/>
          <w:sz w:val="22"/>
          <w:sz w:val="22"/>
          <w:rtl w:val="true"/>
        </w:rPr>
        <w:t>שבו אין למותב הדן בתיק אפשרות להתערב</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ביום </w:t>
      </w:r>
      <w:r>
        <w:rPr>
          <w:rFonts w:cs="Century" w:ascii="Century" w:hAnsi="Century"/>
          <w:sz w:val="22"/>
        </w:rPr>
        <w:t>28.11.2016</w:t>
      </w:r>
      <w:r>
        <w:rPr>
          <w:rFonts w:cs="Century" w:ascii="Century" w:hAnsi="Century"/>
          <w:sz w:val="22"/>
          <w:rtl w:val="true"/>
        </w:rPr>
        <w:t xml:space="preserve"> </w:t>
      </w:r>
      <w:r>
        <w:rPr>
          <w:rFonts w:ascii="Century" w:hAnsi="Century" w:cs="Century"/>
          <w:sz w:val="22"/>
          <w:sz w:val="22"/>
          <w:rtl w:val="true"/>
        </w:rPr>
        <w:t xml:space="preserve">הגישו הנאשמים בקשה לפסול את השופט </w:t>
      </w:r>
      <w:r>
        <w:rPr>
          <w:rFonts w:ascii="Century" w:hAnsi="Century" w:cs="Miriam"/>
          <w:b/>
          <w:b/>
          <w:spacing w:val="0"/>
          <w:sz w:val="22"/>
          <w:sz w:val="22"/>
          <w:szCs w:val="24"/>
          <w:rtl w:val="true"/>
        </w:rPr>
        <w:t>ביתן</w:t>
      </w:r>
      <w:r>
        <w:rPr>
          <w:rFonts w:ascii="Century" w:hAnsi="Century" w:cs="Century"/>
          <w:sz w:val="22"/>
          <w:sz w:val="22"/>
          <w:rtl w:val="true"/>
        </w:rPr>
        <w:t xml:space="preserve"> בטענה שדברים שאמר בדיון מיום </w:t>
      </w:r>
      <w:r>
        <w:rPr>
          <w:rFonts w:cs="Century" w:ascii="Century" w:hAnsi="Century"/>
          <w:sz w:val="22"/>
        </w:rPr>
        <w:t>23.11.2016</w:t>
      </w:r>
      <w:r>
        <w:rPr>
          <w:rFonts w:cs="Century" w:ascii="Century" w:hAnsi="Century"/>
          <w:sz w:val="22"/>
          <w:rtl w:val="true"/>
        </w:rPr>
        <w:t xml:space="preserve">, </w:t>
      </w:r>
      <w:r>
        <w:rPr>
          <w:rFonts w:ascii="Century" w:hAnsi="Century" w:cs="Century"/>
          <w:sz w:val="22"/>
          <w:sz w:val="22"/>
          <w:rtl w:val="true"/>
        </w:rPr>
        <w:t xml:space="preserve">לרבות </w:t>
      </w:r>
      <w:r>
        <w:rPr>
          <w:rFonts w:ascii="Century" w:hAnsi="Century" w:cs="Century"/>
          <w:sz w:val="22"/>
          <w:sz w:val="22"/>
          <w:rtl w:val="true"/>
        </w:rPr>
        <w:t>הנגנתם</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אינטונציה</w:t>
      </w:r>
      <w:r>
        <w:rPr>
          <w:rFonts w:cs="Century" w:ascii="Century" w:hAnsi="Century"/>
          <w:sz w:val="22"/>
          <w:rtl w:val="true"/>
        </w:rPr>
        <w:t>)</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העידו על העונש הראוי לטעמו בתיק</w:t>
      </w:r>
      <w:r>
        <w:rPr>
          <w:rFonts w:cs="Century" w:ascii="Century" w:hAnsi="Century"/>
          <w:sz w:val="22"/>
          <w:rtl w:val="true"/>
        </w:rPr>
        <w:t xml:space="preserve">, </w:t>
      </w:r>
      <w:r>
        <w:rPr>
          <w:rFonts w:ascii="Century" w:hAnsi="Century" w:cs="Century"/>
          <w:sz w:val="22"/>
          <w:sz w:val="22"/>
          <w:rtl w:val="true"/>
        </w:rPr>
        <w:t xml:space="preserve">ומשכך קיים חשש כבד למשוא פנים </w:t>
      </w:r>
      <w:r>
        <w:rPr>
          <w:rFonts w:ascii="Century" w:hAnsi="Century" w:cs="Century"/>
          <w:sz w:val="22"/>
          <w:sz w:val="22"/>
          <w:rtl w:val="true"/>
        </w:rPr>
        <w:t>בניהול</w:t>
      </w:r>
      <w:r>
        <w:rPr>
          <w:rFonts w:ascii="Century" w:hAnsi="Century" w:cs="Century"/>
          <w:sz w:val="22"/>
          <w:sz w:val="22"/>
          <w:rtl w:val="true"/>
        </w:rPr>
        <w:t xml:space="preserve"> </w:t>
      </w:r>
      <w:r>
        <w:rPr>
          <w:rFonts w:ascii="Century" w:hAnsi="Century" w:cs="Century"/>
          <w:sz w:val="22"/>
          <w:sz w:val="22"/>
          <w:rtl w:val="true"/>
        </w:rPr>
        <w:t>המשפט</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בקשת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הראשונה</w:t>
      </w:r>
      <w:r>
        <w:rPr>
          <w:rFonts w:cs="Century" w:ascii="Century" w:hAnsi="Century"/>
          <w:sz w:val="22"/>
          <w:rtl w:val="true"/>
        </w:rPr>
        <w:t xml:space="preserve">). </w:t>
      </w:r>
      <w:r>
        <w:rPr>
          <w:rFonts w:ascii="Century" w:hAnsi="Century" w:cs="Century"/>
          <w:sz w:val="22"/>
          <w:sz w:val="22"/>
          <w:rtl w:val="true"/>
        </w:rPr>
        <w:t xml:space="preserve">בית המשפט דחה את הבקשה ביום </w:t>
      </w:r>
      <w:r>
        <w:rPr>
          <w:rFonts w:cs="Century" w:ascii="Century" w:hAnsi="Century"/>
          <w:sz w:val="22"/>
        </w:rPr>
        <w:t>30.11.2016</w:t>
      </w:r>
      <w:r>
        <w:rPr>
          <w:rFonts w:cs="Century" w:ascii="Century" w:hAnsi="Century"/>
          <w:sz w:val="22"/>
          <w:rtl w:val="true"/>
        </w:rPr>
        <w:t xml:space="preserve">. </w:t>
      </w:r>
      <w:r>
        <w:rPr>
          <w:rFonts w:ascii="Century" w:hAnsi="Century" w:cs="Century"/>
          <w:sz w:val="22"/>
          <w:sz w:val="22"/>
          <w:rtl w:val="true"/>
        </w:rPr>
        <w:t>נקבע כי הבקשה לא התבססה על העובדות לאשורן</w:t>
      </w:r>
      <w:r>
        <w:rPr>
          <w:rFonts w:cs="Century" w:ascii="Century" w:hAnsi="Century"/>
          <w:sz w:val="22"/>
          <w:rtl w:val="true"/>
        </w:rPr>
        <w:t xml:space="preserve">, </w:t>
      </w:r>
      <w:r>
        <w:rPr>
          <w:rFonts w:ascii="Century" w:hAnsi="Century" w:cs="Century"/>
          <w:sz w:val="22"/>
          <w:sz w:val="22"/>
          <w:rtl w:val="true"/>
        </w:rPr>
        <w:t xml:space="preserve">וכי אין בדברים שאמר השופט </w:t>
      </w:r>
      <w:r>
        <w:rPr>
          <w:rFonts w:ascii="Century" w:hAnsi="Century" w:cs="Miriam"/>
          <w:b/>
          <w:b/>
          <w:spacing w:val="0"/>
          <w:sz w:val="22"/>
          <w:sz w:val="22"/>
          <w:szCs w:val="24"/>
          <w:rtl w:val="true"/>
        </w:rPr>
        <w:t>ביתן</w:t>
      </w:r>
      <w:r>
        <w:rPr>
          <w:rFonts w:ascii="Century" w:hAnsi="Century" w:eastAsia="Century" w:cs="Century"/>
          <w:b/>
          <w:b/>
          <w:spacing w:val="0"/>
          <w:sz w:val="22"/>
          <w:sz w:val="22"/>
          <w:szCs w:val="24"/>
          <w:rtl w:val="true"/>
        </w:rPr>
        <w:t xml:space="preserve"> </w:t>
      </w:r>
      <w:r>
        <w:rPr>
          <w:rFonts w:ascii="Century" w:hAnsi="Century" w:cs="Century"/>
          <w:sz w:val="22"/>
          <w:sz w:val="22"/>
          <w:rtl w:val="true"/>
        </w:rPr>
        <w:t>כדי להביע עמדה כלשהי בעניין אשמת הנאשמים במשפט או בעניין עונשם</w:t>
      </w:r>
      <w:r>
        <w:rPr>
          <w:rFonts w:cs="Century" w:ascii="Century" w:hAnsi="Century"/>
          <w:sz w:val="22"/>
          <w:rtl w:val="true"/>
        </w:rPr>
        <w:t xml:space="preserve">. </w:t>
      </w:r>
      <w:r>
        <w:rPr>
          <w:rFonts w:ascii="Century" w:hAnsi="Century" w:cs="Century"/>
          <w:sz w:val="22"/>
          <w:sz w:val="22"/>
          <w:rtl w:val="true"/>
        </w:rPr>
        <w:t>על החלטה זו לא הוגש ערעור פסלות</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rFonts w:ascii="Century" w:hAnsi="Century" w:cs="Century"/>
        </w:rPr>
      </w:pPr>
      <w:r>
        <w:rPr>
          <w:rtl w:val="true"/>
        </w:rPr>
        <w:t xml:space="preserve">ביום </w:t>
      </w:r>
      <w:r>
        <w:rPr/>
        <w:t>4.12.2016</w:t>
      </w:r>
      <w:r>
        <w:rPr>
          <w:rtl w:val="true"/>
        </w:rPr>
        <w:t xml:space="preserve">, </w:t>
      </w:r>
      <w:r>
        <w:rPr>
          <w:rtl w:val="true"/>
        </w:rPr>
        <w:t>בסמוך לסיום הדיון</w:t>
      </w:r>
      <w:r>
        <w:rPr>
          <w:rtl w:val="true"/>
        </w:rPr>
        <w:t xml:space="preserve">, </w:t>
      </w:r>
      <w:r>
        <w:rPr>
          <w:rtl w:val="true"/>
        </w:rPr>
        <w:t>פנה המערער לבית המשפט וביקש לומר דברים</w:t>
      </w:r>
      <w:r>
        <w:rPr>
          <w:rtl w:val="true"/>
        </w:rPr>
        <w:t xml:space="preserve">. </w:t>
      </w:r>
      <w:r>
        <w:rPr>
          <w:rtl w:val="true"/>
        </w:rPr>
        <w:t>מפרוטוקול הדיון עולה כי המערער ביקש מבית המשפט להתערב פעם נוספת בהליך הגישור</w:t>
      </w:r>
      <w:r>
        <w:rPr>
          <w:rtl w:val="true"/>
        </w:rPr>
        <w:t xml:space="preserve">. </w:t>
      </w:r>
      <w:r>
        <w:rPr>
          <w:rtl w:val="true"/>
        </w:rPr>
        <w:t>בית המשפט הבהיר למערער כי הוא אינו רשאי להתערב בהליך הגישור</w:t>
      </w:r>
      <w:r>
        <w:rPr>
          <w:rtl w:val="true"/>
        </w:rPr>
        <w:t xml:space="preserve">. </w:t>
      </w:r>
      <w:r>
        <w:rPr>
          <w:rtl w:val="true"/>
        </w:rPr>
        <w:t>לפי הפרוטוקול</w:t>
      </w:r>
      <w:r>
        <w:rPr>
          <w:rtl w:val="true"/>
        </w:rPr>
        <w:t xml:space="preserve">, </w:t>
      </w:r>
      <w:r>
        <w:rPr>
          <w:rtl w:val="true"/>
        </w:rPr>
        <w:t>כב</w:t>
      </w:r>
      <w:r>
        <w:rPr>
          <w:rtl w:val="true"/>
        </w:rPr>
        <w:t xml:space="preserve">' </w:t>
      </w:r>
      <w:r>
        <w:rPr>
          <w:rtl w:val="true"/>
        </w:rPr>
        <w:t xml:space="preserve">סגן הנשיא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צלקובניק</w:t>
      </w:r>
      <w:r>
        <w:rPr>
          <w:rFonts w:ascii="Century" w:hAnsi="Century" w:cs="Century"/>
          <w:rtl w:val="true"/>
        </w:rPr>
        <w:t xml:space="preserve"> אמר לצדדים כך</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רבותיי</w:t>
      </w:r>
      <w:r>
        <w:rPr>
          <w:rtl w:val="true"/>
        </w:rPr>
        <w:t xml:space="preserve">, </w:t>
      </w:r>
      <w:r>
        <w:rPr>
          <w:rtl w:val="true"/>
        </w:rPr>
        <w:t>מה</w:t>
      </w:r>
      <w:r>
        <w:rPr>
          <w:rFonts w:eastAsia="Arial TUR" w:cs="Arial TUR"/>
          <w:rtl w:val="true"/>
        </w:rPr>
        <w:t xml:space="preserve"> </w:t>
      </w:r>
      <w:r>
        <w:rPr>
          <w:rtl w:val="true"/>
        </w:rPr>
        <w:t>שאני</w:t>
      </w:r>
      <w:r>
        <w:rPr>
          <w:rFonts w:eastAsia="Arial TUR" w:cs="Arial TUR"/>
          <w:rtl w:val="true"/>
        </w:rPr>
        <w:t xml:space="preserve"> </w:t>
      </w:r>
      <w:r>
        <w:rPr>
          <w:rtl w:val="true"/>
        </w:rPr>
        <w:t>מציע</w:t>
      </w:r>
      <w:r>
        <w:rPr>
          <w:rFonts w:eastAsia="Arial TUR" w:cs="Arial TUR"/>
          <w:rtl w:val="true"/>
        </w:rPr>
        <w:t xml:space="preserve"> </w:t>
      </w:r>
      <w:r>
        <w:rPr>
          <w:rtl w:val="true"/>
        </w:rPr>
        <w:t>לכם</w:t>
      </w:r>
      <w:r>
        <w:rPr>
          <w:rFonts w:eastAsia="Arial TUR" w:cs="Arial TUR"/>
          <w:rtl w:val="true"/>
        </w:rPr>
        <w:t xml:space="preserve"> </w:t>
      </w:r>
      <w:r>
        <w:rPr>
          <w:rtl w:val="true"/>
        </w:rPr>
        <w:t>בימים</w:t>
      </w:r>
      <w:r>
        <w:rPr>
          <w:rFonts w:eastAsia="Arial TUR" w:cs="Arial TUR"/>
          <w:rtl w:val="true"/>
        </w:rPr>
        <w:t xml:space="preserve"> </w:t>
      </w:r>
      <w:r>
        <w:rPr>
          <w:rtl w:val="true"/>
        </w:rPr>
        <w:t>הקרובים</w:t>
      </w:r>
      <w:r>
        <w:rPr>
          <w:rFonts w:eastAsia="Arial TUR" w:cs="Arial TUR"/>
          <w:rtl w:val="true"/>
        </w:rPr>
        <w:t xml:space="preserve"> </w:t>
      </w:r>
      <w:r>
        <w:rPr>
          <w:rtl w:val="true"/>
        </w:rPr>
        <w:t>באמת</w:t>
      </w:r>
      <w:r>
        <w:rPr>
          <w:rFonts w:eastAsia="Arial TUR" w:cs="Arial TUR"/>
          <w:rtl w:val="true"/>
        </w:rPr>
        <w:t xml:space="preserve"> </w:t>
      </w:r>
      <w:r>
        <w:rPr>
          <w:rtl w:val="true"/>
        </w:rPr>
        <w:t>לעשות</w:t>
      </w:r>
      <w:r>
        <w:rPr>
          <w:rFonts w:eastAsia="Arial TUR" w:cs="Arial TUR"/>
          <w:rtl w:val="true"/>
        </w:rPr>
        <w:t xml:space="preserve"> </w:t>
      </w:r>
      <w:r>
        <w:rPr>
          <w:rtl w:val="true"/>
        </w:rPr>
        <w:t>מאמץ</w:t>
      </w:r>
      <w:r>
        <w:rPr>
          <w:rFonts w:eastAsia="Arial TUR" w:cs="Arial TUR"/>
          <w:rtl w:val="true"/>
        </w:rPr>
        <w:t xml:space="preserve"> </w:t>
      </w:r>
      <w:r>
        <w:rPr>
          <w:rtl w:val="true"/>
        </w:rPr>
        <w:t>מוגבר</w:t>
      </w:r>
      <w:r>
        <w:rPr>
          <w:rtl w:val="true"/>
        </w:rPr>
        <w:t xml:space="preserve">. </w:t>
      </w:r>
      <w:r>
        <w:rPr>
          <w:rtl w:val="true"/>
        </w:rPr>
        <w:t>אם</w:t>
      </w:r>
      <w:r>
        <w:rPr>
          <w:rFonts w:eastAsia="Arial TUR" w:cs="Arial TUR"/>
          <w:rtl w:val="true"/>
        </w:rPr>
        <w:t xml:space="preserve"> </w:t>
      </w:r>
      <w:r>
        <w:rPr>
          <w:rtl w:val="true"/>
        </w:rPr>
        <w:t>אפשר</w:t>
      </w:r>
      <w:r>
        <w:rPr>
          <w:rFonts w:eastAsia="Arial TUR" w:cs="Arial TUR"/>
          <w:rtl w:val="true"/>
        </w:rPr>
        <w:t xml:space="preserve"> </w:t>
      </w:r>
      <w:r>
        <w:rPr>
          <w:rtl w:val="true"/>
        </w:rPr>
        <w:t>תסיימו</w:t>
      </w:r>
      <w:r>
        <w:rPr>
          <w:rFonts w:eastAsia="Arial TUR" w:cs="Arial TUR"/>
          <w:rtl w:val="true"/>
        </w:rPr>
        <w:t xml:space="preserve"> </w:t>
      </w:r>
      <w:r>
        <w:rPr>
          <w:rtl w:val="true"/>
        </w:rPr>
        <w:t>את</w:t>
      </w:r>
      <w:r>
        <w:rPr>
          <w:rFonts w:eastAsia="Arial TUR" w:cs="Arial TUR"/>
          <w:rtl w:val="true"/>
        </w:rPr>
        <w:t xml:space="preserve"> </w:t>
      </w:r>
      <w:r>
        <w:rPr>
          <w:rtl w:val="true"/>
        </w:rPr>
        <w:t>התיק</w:t>
      </w:r>
      <w:r>
        <w:rP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נשמע</w:t>
      </w:r>
      <w:r>
        <w:rPr>
          <w:rFonts w:eastAsia="Arial TUR" w:cs="Arial TUR"/>
          <w:rtl w:val="true"/>
        </w:rPr>
        <w:t xml:space="preserve"> </w:t>
      </w:r>
      <w:r>
        <w:rPr>
          <w:rtl w:val="true"/>
        </w:rPr>
        <w:t>את</w:t>
      </w:r>
      <w:r>
        <w:rPr>
          <w:rFonts w:eastAsia="Arial TUR" w:cs="Arial TUR"/>
          <w:rtl w:val="true"/>
        </w:rPr>
        <w:t xml:space="preserve"> </w:t>
      </w:r>
      <w:r>
        <w:rPr>
          <w:rtl w:val="true"/>
        </w:rPr>
        <w:t>העדים</w:t>
      </w:r>
      <w:r>
        <w:rPr>
          <w:rtl w:val="true"/>
        </w:rPr>
        <w:t>".</w:t>
      </w:r>
    </w:p>
    <w:p>
      <w:pPr>
        <w:pStyle w:val="Ruller5"/>
        <w:ind w:end="1282"/>
        <w:jc w:val="both"/>
        <w:rPr/>
      </w:pPr>
      <w:r>
        <w:rPr>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בהמשך</w:t>
      </w:r>
      <w:r>
        <w:rPr>
          <w:rFonts w:cs="Century" w:ascii="Century" w:hAnsi="Century"/>
          <w:sz w:val="22"/>
          <w:rtl w:val="true"/>
        </w:rPr>
        <w:t xml:space="preserve">, </w:t>
      </w:r>
      <w:r>
        <w:rPr>
          <w:rFonts w:ascii="Century" w:hAnsi="Century" w:cs="Century"/>
          <w:sz w:val="22"/>
          <w:sz w:val="22"/>
          <w:rtl w:val="true"/>
        </w:rPr>
        <w:t xml:space="preserve">בדיון מיום </w:t>
      </w:r>
      <w:r>
        <w:rPr>
          <w:rFonts w:cs="Century" w:ascii="Century" w:hAnsi="Century"/>
          <w:sz w:val="22"/>
        </w:rPr>
        <w:t>10.1.2017</w:t>
      </w:r>
      <w:r>
        <w:rPr>
          <w:rFonts w:cs="Century" w:ascii="Century" w:hAnsi="Century"/>
          <w:sz w:val="22"/>
          <w:rtl w:val="true"/>
        </w:rPr>
        <w:t xml:space="preserve"> </w:t>
      </w:r>
      <w:r>
        <w:rPr>
          <w:rFonts w:ascii="Century" w:hAnsi="Century" w:cs="Century"/>
          <w:sz w:val="22"/>
          <w:sz w:val="22"/>
          <w:rtl w:val="true"/>
        </w:rPr>
        <w:t>ציינו הצדדים כי הם נמצאים במגעים מתקדמים לגיבוש הסדר טיעון</w:t>
      </w:r>
      <w:r>
        <w:rPr>
          <w:rFonts w:cs="Century" w:ascii="Century" w:hAnsi="Century"/>
          <w:sz w:val="22"/>
          <w:rtl w:val="true"/>
        </w:rPr>
        <w:t xml:space="preserve">, </w:t>
      </w:r>
      <w:r>
        <w:rPr>
          <w:rFonts w:ascii="Century" w:hAnsi="Century" w:cs="Century"/>
          <w:sz w:val="22"/>
          <w:sz w:val="22"/>
          <w:rtl w:val="true"/>
        </w:rPr>
        <w:t>אך בין עמדותיהם קיימים פערים שלא צומצמו</w:t>
      </w:r>
      <w:r>
        <w:rPr>
          <w:rFonts w:cs="Century" w:ascii="Century" w:hAnsi="Century"/>
          <w:sz w:val="22"/>
          <w:rtl w:val="true"/>
        </w:rPr>
        <w:t xml:space="preserve">. </w:t>
      </w:r>
      <w:r>
        <w:rPr>
          <w:rFonts w:ascii="Century" w:hAnsi="Century" w:cs="Century"/>
          <w:sz w:val="22"/>
          <w:sz w:val="22"/>
          <w:rtl w:val="true"/>
        </w:rPr>
        <w:t>מפאת חשיבות הדברים נביא אותם במלואם</w:t>
      </w:r>
      <w:r>
        <w:rPr>
          <w:rFonts w:cs="Century" w:ascii="Century" w:hAnsi="Century"/>
          <w:sz w:val="22"/>
          <w:rtl w:val="true"/>
        </w:rPr>
        <w:t>:</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u w:val="single"/>
          <w:rtl w:val="true"/>
        </w:rPr>
        <w:t>עו</w:t>
      </w:r>
      <w:r>
        <w:rPr>
          <w:rFonts w:cs="Century" w:ascii="Century" w:hAnsi="Century"/>
          <w:u w:val="single"/>
          <w:rtl w:val="true"/>
        </w:rPr>
        <w:t>"</w:t>
      </w:r>
      <w:r>
        <w:rPr>
          <w:rFonts w:ascii="Century" w:hAnsi="Century" w:cs="Century"/>
          <w:u w:val="single"/>
          <w:rtl w:val="true"/>
        </w:rPr>
        <w:t>ד אברמוביץ</w:t>
      </w:r>
      <w:r>
        <w:rPr>
          <w:rFonts w:ascii="Century" w:hAnsi="Century" w:cs="Century"/>
          <w:rtl w:val="true"/>
        </w:rPr>
        <w:t xml:space="preserve"> </w:t>
      </w:r>
      <w:r>
        <w:rPr>
          <w:rFonts w:cs="Century" w:ascii="Century" w:hAnsi="Century"/>
          <w:rtl w:val="true"/>
        </w:rPr>
        <w:t>[</w:t>
      </w:r>
      <w:r>
        <w:rPr>
          <w:rFonts w:ascii="Century" w:hAnsi="Century" w:cs="Century"/>
          <w:rtl w:val="true"/>
        </w:rPr>
        <w:t xml:space="preserve">באת כוח המערער בבית המשפט המחוזי </w:t>
      </w:r>
      <w:r>
        <w:rPr>
          <w:rFonts w:ascii="Century" w:hAnsi="Century" w:cs="Century"/>
          <w:rtl w:val="true"/>
        </w:rPr>
        <w:t>–</w:t>
      </w:r>
      <w:r>
        <w:rPr>
          <w:rFonts w:ascii="Century" w:hAnsi="Century" w:cs="Century"/>
          <w:rtl w:val="true"/>
        </w:rPr>
        <w:t xml:space="preserve"> ע</w:t>
      </w:r>
      <w:r>
        <w:rPr>
          <w:rFonts w:cs="Century" w:ascii="Century" w:hAnsi="Century"/>
          <w:rtl w:val="true"/>
        </w:rPr>
        <w:t xml:space="preserve">' </w:t>
      </w:r>
      <w:r>
        <w:rPr>
          <w:rFonts w:ascii="Century" w:hAnsi="Century" w:cs="Century"/>
          <w:rtl w:val="true"/>
        </w:rPr>
        <w:t>פ</w:t>
      </w:r>
      <w:r>
        <w:rPr>
          <w:rFonts w:cs="Century" w:ascii="Century" w:hAnsi="Century"/>
          <w:rtl w:val="true"/>
        </w:rPr>
        <w:t>']:</w:t>
      </w:r>
    </w:p>
    <w:p>
      <w:pPr>
        <w:pStyle w:val="Ruller5"/>
        <w:ind w:end="1282"/>
        <w:jc w:val="both"/>
        <w:rPr>
          <w:rFonts w:ascii="Century" w:hAnsi="Century" w:cs="Century"/>
        </w:rPr>
      </w:pPr>
      <w:r>
        <w:rPr>
          <w:rFonts w:ascii="Century" w:hAnsi="Century" w:cs="Century"/>
          <w:rtl w:val="true"/>
        </w:rPr>
        <w:t>קיימנו ישיבת תזכורת על מנת לגשר על הפערים בין המדינה לנאשמים והדבר לא צלח</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ascii="Century" w:hAnsi="Century" w:cs="Century"/>
          <w:u w:val="single"/>
          <w:rtl w:val="true"/>
        </w:rPr>
        <w:t>עו</w:t>
      </w:r>
      <w:r>
        <w:rPr>
          <w:rFonts w:cs="Century" w:ascii="Century" w:hAnsi="Century"/>
          <w:u w:val="single"/>
          <w:rtl w:val="true"/>
        </w:rPr>
        <w:t>"</w:t>
      </w:r>
      <w:r>
        <w:rPr>
          <w:rFonts w:ascii="Century" w:hAnsi="Century" w:cs="Century"/>
          <w:u w:val="single"/>
          <w:rtl w:val="true"/>
        </w:rPr>
        <w:t>ד יוחאי</w:t>
      </w:r>
      <w:r>
        <w:rPr>
          <w:rFonts w:ascii="Century" w:hAnsi="Century" w:cs="Century"/>
          <w:rtl w:val="true"/>
        </w:rPr>
        <w:t xml:space="preserve"> </w:t>
      </w:r>
      <w:r>
        <w:rPr>
          <w:rFonts w:cs="Century" w:ascii="Century" w:hAnsi="Century"/>
          <w:rtl w:val="true"/>
        </w:rPr>
        <w:t>[</w:t>
      </w:r>
      <w:r>
        <w:rPr>
          <w:rFonts w:ascii="Century" w:hAnsi="Century" w:cs="Century"/>
          <w:rtl w:val="true"/>
        </w:rPr>
        <w:t xml:space="preserve">בא כוח הנאשם </w:t>
      </w:r>
      <w:r>
        <w:rPr>
          <w:rFonts w:cs="Century" w:ascii="Century" w:hAnsi="Century"/>
        </w:rPr>
        <w:t>2</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ע</w:t>
      </w:r>
      <w:r>
        <w:rPr>
          <w:rFonts w:cs="Century" w:ascii="Century" w:hAnsi="Century"/>
          <w:rtl w:val="true"/>
        </w:rPr>
        <w:t xml:space="preserve">' </w:t>
      </w:r>
      <w:r>
        <w:rPr>
          <w:rFonts w:ascii="Century" w:hAnsi="Century" w:cs="Century"/>
          <w:rtl w:val="true"/>
        </w:rPr>
        <w:t>פ</w:t>
      </w:r>
      <w:r>
        <w:rPr>
          <w:rFonts w:cs="Century" w:ascii="Century" w:hAnsi="Century"/>
          <w:rtl w:val="true"/>
        </w:rPr>
        <w:t>']:</w:t>
      </w:r>
    </w:p>
    <w:p>
      <w:pPr>
        <w:pStyle w:val="Ruller5"/>
        <w:ind w:end="1282"/>
        <w:jc w:val="both"/>
        <w:rPr>
          <w:rFonts w:ascii="Century" w:hAnsi="Century" w:cs="Century"/>
        </w:rPr>
      </w:pPr>
      <w:r>
        <w:rPr>
          <w:rFonts w:ascii="Century" w:hAnsi="Century" w:cs="Century"/>
          <w:rtl w:val="true"/>
        </w:rPr>
        <w:t>המחלוקת בינינו עומדת על חודשיים</w:t>
      </w:r>
      <w:r>
        <w:rPr>
          <w:rFonts w:ascii="Times New Roman" w:hAnsi="Times New Roman" w:cs="Times New Roman"/>
          <w:rtl w:val="true"/>
        </w:rPr>
        <w:t>–</w:t>
      </w:r>
      <w:r>
        <w:rPr>
          <w:rFonts w:ascii="Century" w:hAnsi="Century" w:cs="Century"/>
          <w:rtl w:val="true"/>
        </w:rPr>
        <w:t>שלושה</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ascii="Century" w:hAnsi="Century" w:cs="Century"/>
          <w:u w:val="single"/>
          <w:rtl w:val="true"/>
        </w:rPr>
        <w:t>עו</w:t>
      </w:r>
      <w:r>
        <w:rPr>
          <w:rFonts w:cs="Century" w:ascii="Century" w:hAnsi="Century"/>
          <w:u w:val="single"/>
          <w:rtl w:val="true"/>
        </w:rPr>
        <w:t>"</w:t>
      </w:r>
      <w:r>
        <w:rPr>
          <w:rFonts w:ascii="Century" w:hAnsi="Century" w:cs="Century"/>
          <w:u w:val="single"/>
          <w:rtl w:val="true"/>
        </w:rPr>
        <w:t>ד פלדמן</w:t>
      </w:r>
      <w:r>
        <w:rPr>
          <w:rFonts w:ascii="Century" w:hAnsi="Century" w:cs="Century"/>
          <w:rtl w:val="true"/>
        </w:rPr>
        <w:t xml:space="preserve"> </w:t>
      </w:r>
      <w:r>
        <w:rPr>
          <w:rFonts w:cs="Century" w:ascii="Century" w:hAnsi="Century"/>
          <w:rtl w:val="true"/>
        </w:rPr>
        <w:t>[</w:t>
      </w:r>
      <w:r>
        <w:rPr>
          <w:rFonts w:ascii="Century" w:hAnsi="Century" w:cs="Century"/>
          <w:rtl w:val="true"/>
        </w:rPr>
        <w:t xml:space="preserve">בא כוח המערער בבית המשפט המחוזי </w:t>
      </w:r>
      <w:r>
        <w:rPr>
          <w:rFonts w:ascii="Century" w:hAnsi="Century" w:cs="Century"/>
          <w:rtl w:val="true"/>
        </w:rPr>
        <w:t>–</w:t>
      </w:r>
      <w:r>
        <w:rPr>
          <w:rFonts w:ascii="Century" w:hAnsi="Century" w:cs="Century"/>
          <w:rtl w:val="true"/>
        </w:rPr>
        <w:t xml:space="preserve"> ע</w:t>
      </w:r>
      <w:r>
        <w:rPr>
          <w:rFonts w:cs="Century" w:ascii="Century" w:hAnsi="Century"/>
          <w:rtl w:val="true"/>
        </w:rPr>
        <w:t xml:space="preserve">' </w:t>
      </w:r>
      <w:r>
        <w:rPr>
          <w:rFonts w:ascii="Century" w:hAnsi="Century" w:cs="Century"/>
          <w:rtl w:val="true"/>
        </w:rPr>
        <w:t>פ</w:t>
      </w:r>
      <w:r>
        <w:rPr>
          <w:rFonts w:cs="Century" w:ascii="Century" w:hAnsi="Century"/>
          <w:rtl w:val="true"/>
        </w:rPr>
        <w:t>']:</w:t>
      </w:r>
    </w:p>
    <w:p>
      <w:pPr>
        <w:pStyle w:val="Ruller5"/>
        <w:ind w:end="1282"/>
        <w:jc w:val="both"/>
        <w:rPr>
          <w:rFonts w:ascii="Century" w:hAnsi="Century" w:cs="Century"/>
        </w:rPr>
      </w:pPr>
      <w:r>
        <w:rPr>
          <w:rFonts w:ascii="Century" w:hAnsi="Century" w:cs="Century"/>
          <w:rtl w:val="true"/>
        </w:rPr>
        <w:t>אני מבקש ממר דומרני לומר דברים</w:t>
      </w:r>
      <w:r>
        <w:rPr>
          <w:rFonts w:cs="Century" w:ascii="Century" w:hAnsi="Century"/>
          <w:rtl w:val="true"/>
        </w:rPr>
        <w:t xml:space="preserve">, </w:t>
      </w:r>
      <w:r>
        <w:rPr>
          <w:rFonts w:ascii="Century" w:hAnsi="Century" w:cs="Century"/>
          <w:rtl w:val="true"/>
        </w:rPr>
        <w:t>שהם על דעת ההגנה</w:t>
      </w:r>
      <w:r>
        <w:rPr>
          <w:rFonts w:cs="Century" w:ascii="Century" w:hAnsi="Century"/>
          <w:rtl w:val="true"/>
        </w:rPr>
        <w:t>.</w:t>
      </w:r>
    </w:p>
    <w:p>
      <w:pPr>
        <w:pStyle w:val="Ruller5"/>
        <w:ind w:end="1282"/>
        <w:jc w:val="both"/>
        <w:rPr>
          <w:rFonts w:ascii="Century" w:hAnsi="Century" w:cs="Century"/>
        </w:rPr>
      </w:pPr>
      <w:r>
        <w:rPr>
          <w:rFonts w:ascii="Century" w:hAnsi="Century" w:cs="Century"/>
          <w:rtl w:val="true"/>
        </w:rPr>
        <w:t>אפשר היה לצמצם את הפער</w:t>
      </w:r>
      <w:r>
        <w:rPr>
          <w:rFonts w:cs="Century" w:ascii="Century" w:hAnsi="Century"/>
          <w:rtl w:val="true"/>
        </w:rPr>
        <w:t xml:space="preserve">, </w:t>
      </w:r>
      <w:r>
        <w:rPr>
          <w:rFonts w:ascii="Century" w:hAnsi="Century" w:cs="Century"/>
          <w:rtl w:val="true"/>
        </w:rPr>
        <w:t>למרות תחושת אי הצדק</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ascii="Century" w:hAnsi="Century" w:cs="Century"/>
          <w:u w:val="single"/>
          <w:rtl w:val="true"/>
        </w:rPr>
        <w:t>עו</w:t>
      </w:r>
      <w:r>
        <w:rPr>
          <w:rFonts w:cs="Century" w:ascii="Century" w:hAnsi="Century"/>
          <w:u w:val="single"/>
          <w:rtl w:val="true"/>
        </w:rPr>
        <w:t>"</w:t>
      </w:r>
      <w:r>
        <w:rPr>
          <w:rFonts w:ascii="Century" w:hAnsi="Century" w:cs="Century"/>
          <w:u w:val="single"/>
          <w:rtl w:val="true"/>
        </w:rPr>
        <w:t>ד פלדמן</w:t>
      </w:r>
      <w:r>
        <w:rPr>
          <w:rFonts w:cs="Century" w:ascii="Century" w:hAnsi="Century"/>
          <w:rtl w:val="true"/>
        </w:rPr>
        <w:t>:</w:t>
      </w:r>
    </w:p>
    <w:p>
      <w:pPr>
        <w:pStyle w:val="Ruller5"/>
        <w:ind w:end="1282"/>
        <w:jc w:val="both"/>
        <w:rPr>
          <w:rFonts w:ascii="Century" w:hAnsi="Century" w:cs="Century"/>
        </w:rPr>
      </w:pPr>
      <w:r>
        <w:rPr>
          <w:rFonts w:ascii="Century" w:hAnsi="Century" w:cs="Century"/>
          <w:rtl w:val="true"/>
        </w:rPr>
        <w:t xml:space="preserve">אנחנו הצענו לפרקליטות טווח של </w:t>
      </w:r>
      <w:r>
        <w:rPr>
          <w:rFonts w:cs="Century" w:ascii="Century" w:hAnsi="Century"/>
        </w:rPr>
        <w:t>5</w:t>
      </w:r>
      <w:r>
        <w:rPr>
          <w:rFonts w:cs="Century" w:ascii="Century" w:hAnsi="Century"/>
          <w:rtl w:val="true"/>
        </w:rPr>
        <w:t xml:space="preserve"> </w:t>
      </w:r>
      <w:r>
        <w:rPr>
          <w:rFonts w:ascii="Century" w:hAnsi="Century" w:cs="Century"/>
          <w:rtl w:val="true"/>
        </w:rPr>
        <w:t>ל</w:t>
      </w:r>
      <w:r>
        <w:rPr>
          <w:rFonts w:cs="Century" w:ascii="Century" w:hAnsi="Century"/>
          <w:rtl w:val="true"/>
        </w:rPr>
        <w:t>-</w:t>
      </w:r>
      <w:r>
        <w:rPr>
          <w:rFonts w:cs="Century" w:ascii="Century" w:hAnsi="Century"/>
        </w:rPr>
        <w:t>7</w:t>
      </w:r>
      <w:r>
        <w:rPr>
          <w:rFonts w:cs="Century" w:ascii="Century" w:hAnsi="Century"/>
          <w:rtl w:val="true"/>
        </w:rPr>
        <w:t xml:space="preserve">, </w:t>
      </w:r>
      <w:r>
        <w:rPr>
          <w:rFonts w:ascii="Century" w:hAnsi="Century" w:cs="Century"/>
          <w:rtl w:val="true"/>
        </w:rPr>
        <w:t>במקום ההסדר הוצע לנו במסגרת הגישור ל</w:t>
      </w:r>
      <w:r>
        <w:rPr>
          <w:rFonts w:cs="Century" w:ascii="Century" w:hAnsi="Century"/>
          <w:rtl w:val="true"/>
        </w:rPr>
        <w:t>-</w:t>
      </w:r>
      <w:r>
        <w:rPr>
          <w:rFonts w:cs="Century" w:ascii="Century" w:hAnsi="Century"/>
        </w:rPr>
        <w:t>6</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 xml:space="preserve">וזאת על דעת </w:t>
      </w:r>
      <w:r>
        <w:rPr>
          <w:rFonts w:cs="Century" w:ascii="Century" w:hAnsi="Century"/>
          <w:rtl w:val="true"/>
        </w:rPr>
        <w:t>[</w:t>
      </w:r>
      <w:r>
        <w:rPr>
          <w:rFonts w:ascii="Century" w:hAnsi="Century" w:cs="Century"/>
          <w:rtl w:val="true"/>
        </w:rPr>
        <w:t>המערער</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r>
    </w:p>
    <w:p>
      <w:pPr>
        <w:pStyle w:val="Ruller5"/>
        <w:ind w:end="1282"/>
        <w:jc w:val="both"/>
        <w:rPr>
          <w:rFonts w:ascii="Century" w:hAnsi="Century" w:cs="Century"/>
        </w:rPr>
      </w:pPr>
      <w:r>
        <w:rPr>
          <w:rFonts w:cs="Century" w:ascii="Century" w:hAnsi="Century"/>
          <w:rtl w:val="true"/>
        </w:rPr>
      </w:r>
    </w:p>
    <w:p>
      <w:pPr>
        <w:pStyle w:val="Ruller41"/>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 xml:space="preserve">בהחלטה מיום </w:t>
      </w:r>
      <w:r>
        <w:rPr>
          <w:rFonts w:cs="Century" w:ascii="Century" w:hAnsi="Century"/>
          <w:sz w:val="22"/>
        </w:rPr>
        <w:t>10.1.2017</w:t>
      </w:r>
      <w:r>
        <w:rPr>
          <w:rFonts w:cs="Century" w:ascii="Century" w:hAnsi="Century"/>
          <w:sz w:val="22"/>
          <w:rtl w:val="true"/>
        </w:rPr>
        <w:t xml:space="preserve"> </w:t>
      </w:r>
      <w:r>
        <w:rPr>
          <w:rFonts w:ascii="Century" w:hAnsi="Century" w:cs="Century"/>
          <w:sz w:val="22"/>
          <w:sz w:val="22"/>
          <w:rtl w:val="true"/>
        </w:rPr>
        <w:t xml:space="preserve">ציין בית המשפט כי </w:t>
      </w:r>
      <w:r>
        <w:rPr>
          <w:rFonts w:cs="Century" w:ascii="Century" w:hAnsi="Century"/>
          <w:sz w:val="22"/>
          <w:rtl w:val="true"/>
        </w:rPr>
        <w:t>"</w:t>
      </w:r>
      <w:r>
        <w:rPr>
          <w:rFonts w:ascii="Century" w:hAnsi="Century" w:cs="Century"/>
          <w:sz w:val="22"/>
          <w:sz w:val="22"/>
          <w:rtl w:val="true"/>
        </w:rPr>
        <w:t>הצדדים לא הגיעו</w:t>
      </w:r>
      <w:r>
        <w:rPr>
          <w:rFonts w:cs="Century" w:ascii="Century" w:hAnsi="Century"/>
          <w:sz w:val="22"/>
          <w:rtl w:val="true"/>
        </w:rPr>
        <w:t xml:space="preserve">, </w:t>
      </w:r>
      <w:r>
        <w:rPr>
          <w:rFonts w:ascii="Century" w:hAnsi="Century" w:cs="Century"/>
          <w:sz w:val="22"/>
          <w:sz w:val="22"/>
          <w:rtl w:val="true"/>
        </w:rPr>
        <w:t>לפי שעה</w:t>
      </w:r>
      <w:r>
        <w:rPr>
          <w:rFonts w:cs="Century" w:ascii="Century" w:hAnsi="Century"/>
          <w:sz w:val="22"/>
          <w:rtl w:val="true"/>
        </w:rPr>
        <w:t xml:space="preserve">, </w:t>
      </w:r>
      <w:r>
        <w:rPr>
          <w:rFonts w:ascii="Century" w:hAnsi="Century" w:cs="Century"/>
          <w:sz w:val="22"/>
          <w:sz w:val="22"/>
          <w:rtl w:val="true"/>
        </w:rPr>
        <w:t>להסדר טיעון</w:t>
      </w:r>
      <w:r>
        <w:rPr>
          <w:rFonts w:cs="Century" w:ascii="Century" w:hAnsi="Century"/>
          <w:sz w:val="22"/>
          <w:rtl w:val="true"/>
        </w:rPr>
        <w:t xml:space="preserve">", </w:t>
      </w:r>
      <w:r>
        <w:rPr>
          <w:rFonts w:ascii="Century" w:hAnsi="Century" w:cs="Century"/>
          <w:sz w:val="22"/>
          <w:sz w:val="22"/>
          <w:rtl w:val="true"/>
        </w:rPr>
        <w:t>וקבע דיון המשך ליום הבא</w:t>
      </w:r>
      <w:r>
        <w:rPr>
          <w:rFonts w:cs="Century" w:ascii="Century" w:hAnsi="Century"/>
          <w:sz w:val="22"/>
          <w:rtl w:val="true"/>
        </w:rPr>
        <w:t xml:space="preserve">. </w:t>
      </w:r>
      <w:r>
        <w:rPr>
          <w:rFonts w:ascii="Century" w:hAnsi="Century" w:cs="Century"/>
          <w:sz w:val="22"/>
          <w:sz w:val="22"/>
          <w:rtl w:val="true"/>
        </w:rPr>
        <w:t>עוד נקבע כי למועד זה יוזמן עד המדינה</w:t>
      </w:r>
      <w:r>
        <w:rPr>
          <w:rFonts w:cs="Century" w:ascii="Century" w:hAnsi="Century"/>
          <w:sz w:val="22"/>
          <w:rtl w:val="true"/>
        </w:rPr>
        <w:t>.</w:t>
      </w:r>
    </w:p>
    <w:p>
      <w:pPr>
        <w:pStyle w:val="Ruller41"/>
        <w:numPr>
          <w:ilvl w:val="0"/>
          <w:numId w:val="0"/>
        </w:numPr>
        <w:ind w:hanging="0" w:start="0" w:end="0"/>
        <w:jc w:val="both"/>
        <w:rPr>
          <w:rFonts w:ascii="Century" w:hAnsi="Century" w:cs="Century"/>
          <w:sz w:val="22"/>
        </w:rPr>
      </w:pPr>
      <w:r>
        <w:rPr>
          <w:rFonts w:eastAsia="Century" w:cs="Century" w:ascii="Century" w:hAnsi="Century"/>
          <w:sz w:val="22"/>
          <w:rtl w:val="true"/>
        </w:rPr>
        <w:t xml:space="preserve"> </w:t>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ביום </w:t>
      </w:r>
      <w:r>
        <w:rPr>
          <w:rFonts w:cs="Century" w:ascii="Century" w:hAnsi="Century"/>
          <w:sz w:val="22"/>
        </w:rPr>
        <w:t>11.1.2017</w:t>
      </w:r>
      <w:r>
        <w:rPr>
          <w:rFonts w:cs="Century" w:ascii="Century" w:hAnsi="Century"/>
          <w:sz w:val="22"/>
          <w:rtl w:val="true"/>
        </w:rPr>
        <w:t xml:space="preserve"> </w:t>
      </w:r>
      <w:r>
        <w:rPr>
          <w:rFonts w:ascii="Century" w:hAnsi="Century" w:cs="Century"/>
          <w:sz w:val="22"/>
          <w:sz w:val="22"/>
          <w:rtl w:val="true"/>
        </w:rPr>
        <w:t xml:space="preserve">הגישו הנאשמים בקשה נוספת לפסול את השופט </w:t>
      </w:r>
      <w:r>
        <w:rPr>
          <w:rFonts w:ascii="Century" w:hAnsi="Century" w:cs="Miriam"/>
          <w:b/>
          <w:b/>
          <w:spacing w:val="0"/>
          <w:sz w:val="22"/>
          <w:sz w:val="22"/>
          <w:szCs w:val="24"/>
          <w:rtl w:val="true"/>
        </w:rPr>
        <w:t>ביתן</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בקשת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השנייה</w:t>
      </w:r>
      <w:r>
        <w:rPr>
          <w:rFonts w:cs="Century" w:ascii="Century" w:hAnsi="Century"/>
          <w:sz w:val="22"/>
          <w:rtl w:val="true"/>
        </w:rPr>
        <w:t xml:space="preserve">). </w:t>
      </w:r>
      <w:r>
        <w:rPr>
          <w:rFonts w:ascii="Century" w:hAnsi="Century" w:cs="Century"/>
          <w:sz w:val="22"/>
          <w:sz w:val="22"/>
          <w:rtl w:val="true"/>
        </w:rPr>
        <w:t xml:space="preserve">בבקשה נטען כי השופט </w:t>
      </w:r>
      <w:r>
        <w:rPr>
          <w:rFonts w:ascii="Century" w:hAnsi="Century" w:cs="Miriam"/>
          <w:b/>
          <w:b/>
          <w:spacing w:val="0"/>
          <w:sz w:val="22"/>
          <w:sz w:val="22"/>
          <w:szCs w:val="24"/>
          <w:rtl w:val="true"/>
        </w:rPr>
        <w:t>ביתן</w:t>
      </w:r>
      <w:r>
        <w:rPr>
          <w:rFonts w:ascii="Century" w:hAnsi="Century" w:cs="Century"/>
          <w:sz w:val="22"/>
          <w:sz w:val="22"/>
          <w:rtl w:val="true"/>
        </w:rPr>
        <w:t xml:space="preserve"> מקורב לרב שהעיד נגד המערער בעניין קודם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הרב</w:t>
      </w:r>
      <w:r>
        <w:rPr>
          <w:rFonts w:cs="Century" w:ascii="Century" w:hAnsi="Century"/>
          <w:sz w:val="22"/>
          <w:rtl w:val="true"/>
        </w:rPr>
        <w:t xml:space="preserve">); </w:t>
      </w:r>
      <w:r>
        <w:rPr>
          <w:rFonts w:ascii="Century" w:hAnsi="Century" w:cs="Century"/>
          <w:sz w:val="22"/>
          <w:sz w:val="22"/>
          <w:rtl w:val="true"/>
        </w:rPr>
        <w:t>כי הוא אחיו של מפקד מחוז הדרום במשטרת ישראל</w:t>
      </w:r>
      <w:r>
        <w:rPr>
          <w:rFonts w:cs="Century" w:ascii="Century" w:hAnsi="Century"/>
          <w:sz w:val="22"/>
          <w:rtl w:val="true"/>
        </w:rPr>
        <w:t xml:space="preserve">, </w:t>
      </w:r>
      <w:r>
        <w:rPr>
          <w:rFonts w:ascii="Century" w:hAnsi="Century" w:cs="Century"/>
          <w:sz w:val="22"/>
          <w:sz w:val="22"/>
          <w:rtl w:val="true"/>
        </w:rPr>
        <w:t>שיש לו אינטרס בהרשעת המערער</w:t>
      </w:r>
      <w:r>
        <w:rPr>
          <w:rFonts w:cs="Century" w:ascii="Century" w:hAnsi="Century"/>
          <w:sz w:val="22"/>
          <w:rtl w:val="true"/>
        </w:rPr>
        <w:t xml:space="preserve">; </w:t>
      </w:r>
      <w:r>
        <w:rPr>
          <w:rFonts w:ascii="Century" w:hAnsi="Century" w:cs="Century"/>
          <w:sz w:val="22"/>
          <w:sz w:val="22"/>
          <w:rtl w:val="true"/>
        </w:rPr>
        <w:t xml:space="preserve">וכי היועץ המשפטי של היחידה המרחבית לכיש במשטרת ישראל </w:t>
      </w:r>
      <w:r>
        <w:rPr>
          <w:rFonts w:ascii="Century" w:hAnsi="Century" w:cs="Century"/>
          <w:sz w:val="22"/>
          <w:sz w:val="22"/>
          <w:rtl w:val="true"/>
        </w:rPr>
        <w:t>–</w:t>
      </w:r>
      <w:r>
        <w:rPr>
          <w:rFonts w:ascii="Century" w:hAnsi="Century" w:cs="Century"/>
          <w:sz w:val="22"/>
          <w:sz w:val="22"/>
          <w:rtl w:val="true"/>
        </w:rPr>
        <w:t xml:space="preserve"> המעורבת בתפיסת חומרי ההגנה </w:t>
      </w:r>
      <w:r>
        <w:rPr>
          <w:rFonts w:ascii="Century" w:hAnsi="Century" w:cs="Century"/>
          <w:sz w:val="22"/>
          <w:sz w:val="22"/>
          <w:rtl w:val="true"/>
        </w:rPr>
        <w:t>–</w:t>
      </w:r>
      <w:r>
        <w:rPr>
          <w:rFonts w:ascii="Century" w:hAnsi="Century" w:cs="Century"/>
          <w:sz w:val="22"/>
          <w:sz w:val="22"/>
          <w:rtl w:val="true"/>
        </w:rPr>
        <w:t xml:space="preserve"> הוא בנה של נשיאת בית המשפט המחוזי בבאר שבע</w:t>
      </w:r>
      <w:r>
        <w:rPr>
          <w:rFonts w:cs="Century" w:ascii="Century" w:hAnsi="Century"/>
          <w:sz w:val="22"/>
          <w:rtl w:val="true"/>
        </w:rPr>
        <w:t>.</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בדיון שהתקיים ביום </w:t>
      </w:r>
      <w:r>
        <w:rPr>
          <w:rFonts w:cs="Century" w:ascii="Century" w:hAnsi="Century"/>
          <w:sz w:val="22"/>
        </w:rPr>
        <w:t>11.1.2017</w:t>
      </w:r>
      <w:r>
        <w:rPr>
          <w:rFonts w:cs="Century" w:ascii="Century" w:hAnsi="Century"/>
          <w:sz w:val="22"/>
          <w:rtl w:val="true"/>
        </w:rPr>
        <w:t xml:space="preserve"> </w:t>
      </w:r>
      <w:r>
        <w:rPr>
          <w:rFonts w:ascii="Century" w:hAnsi="Century" w:cs="Century"/>
          <w:sz w:val="22"/>
          <w:sz w:val="22"/>
          <w:rtl w:val="true"/>
        </w:rPr>
        <w:t>הודיע בא כוח המערער לבית המשפט כי הצדדים הגיעו להסדר טיעון</w:t>
      </w:r>
      <w:r>
        <w:rPr>
          <w:rFonts w:cs="Century" w:ascii="Century" w:hAnsi="Century"/>
          <w:sz w:val="22"/>
          <w:rtl w:val="true"/>
        </w:rPr>
        <w:t xml:space="preserve">. </w:t>
      </w:r>
      <w:r>
        <w:rPr>
          <w:rFonts w:ascii="Century" w:hAnsi="Century" w:cs="Century"/>
          <w:sz w:val="22"/>
          <w:sz w:val="22"/>
          <w:rtl w:val="true"/>
        </w:rPr>
        <w:t>בא כוח המשיבה הודיע כי הנאשמים</w:t>
      </w:r>
      <w:r>
        <w:rPr>
          <w:rFonts w:cs="Century" w:ascii="Century" w:hAnsi="Century"/>
          <w:sz w:val="22"/>
          <w:rtl w:val="true"/>
        </w:rPr>
        <w:t xml:space="preserve">, </w:t>
      </w:r>
      <w:r>
        <w:rPr>
          <w:rFonts w:ascii="Century" w:hAnsi="Century" w:cs="Century"/>
          <w:sz w:val="22"/>
          <w:sz w:val="22"/>
          <w:rtl w:val="true"/>
        </w:rPr>
        <w:t>למעט המערער</w:t>
      </w:r>
      <w:r>
        <w:rPr>
          <w:rFonts w:cs="Century" w:ascii="Century" w:hAnsi="Century"/>
          <w:sz w:val="22"/>
          <w:rtl w:val="true"/>
        </w:rPr>
        <w:t xml:space="preserve">, </w:t>
      </w:r>
      <w:r>
        <w:rPr>
          <w:rFonts w:ascii="Century" w:hAnsi="Century" w:cs="Century"/>
          <w:sz w:val="22"/>
          <w:sz w:val="22"/>
          <w:rtl w:val="true"/>
        </w:rPr>
        <w:t>חתמו על ההסדר</w:t>
      </w:r>
      <w:r>
        <w:rPr>
          <w:rFonts w:cs="Century" w:ascii="Century" w:hAnsi="Century"/>
          <w:sz w:val="22"/>
          <w:rtl w:val="true"/>
        </w:rPr>
        <w:t xml:space="preserve">, </w:t>
      </w:r>
      <w:r>
        <w:rPr>
          <w:rFonts w:ascii="Century" w:hAnsi="Century" w:cs="Century"/>
          <w:sz w:val="22"/>
          <w:sz w:val="22"/>
          <w:rtl w:val="true"/>
        </w:rPr>
        <w:t xml:space="preserve">אך ציין כי החתימה </w:t>
      </w:r>
      <w:r>
        <w:rPr>
          <w:rFonts w:cs="Century" w:ascii="Century" w:hAnsi="Century"/>
          <w:sz w:val="22"/>
          <w:rtl w:val="true"/>
        </w:rPr>
        <w:t>"</w:t>
      </w:r>
      <w:r>
        <w:rPr>
          <w:rFonts w:ascii="Century" w:hAnsi="Century" w:cs="Century"/>
          <w:sz w:val="22"/>
          <w:sz w:val="22"/>
          <w:rtl w:val="true"/>
        </w:rPr>
        <w:t>פחות מהותית</w:t>
      </w:r>
      <w:r>
        <w:rPr>
          <w:rFonts w:cs="Century" w:ascii="Century" w:hAnsi="Century"/>
          <w:sz w:val="22"/>
          <w:rtl w:val="true"/>
        </w:rPr>
        <w:t xml:space="preserve">". </w:t>
      </w:r>
      <w:r>
        <w:rPr>
          <w:rFonts w:ascii="Century" w:hAnsi="Century" w:cs="Century"/>
          <w:sz w:val="22"/>
          <w:sz w:val="22"/>
          <w:rtl w:val="true"/>
        </w:rPr>
        <w:t>בא כוח המערער הצהיר כי נוכח ההסדר חוזרים בהם הנאשמים מבקשת הפסלות השנייה</w:t>
      </w:r>
      <w:r>
        <w:rPr>
          <w:rFonts w:cs="Century" w:ascii="Century" w:hAnsi="Century"/>
          <w:sz w:val="22"/>
          <w:rtl w:val="true"/>
        </w:rPr>
        <w:t xml:space="preserve">. </w:t>
      </w:r>
      <w:r>
        <w:rPr>
          <w:rFonts w:ascii="Century" w:hAnsi="Century" w:cs="Century"/>
          <w:sz w:val="22"/>
          <w:sz w:val="22"/>
          <w:rtl w:val="true"/>
        </w:rPr>
        <w:t>בא כוח המשיבה תיאר את ההסדר</w:t>
      </w:r>
      <w:r>
        <w:rPr>
          <w:rFonts w:cs="Century" w:ascii="Century" w:hAnsi="Century"/>
          <w:sz w:val="22"/>
          <w:rtl w:val="true"/>
        </w:rPr>
        <w:t xml:space="preserve">: </w:t>
      </w:r>
      <w:r>
        <w:rPr>
          <w:rFonts w:ascii="Century" w:hAnsi="Century" w:cs="Century"/>
          <w:sz w:val="22"/>
          <w:sz w:val="22"/>
          <w:rtl w:val="true"/>
        </w:rPr>
        <w:t>הנאשמים יודו בכתב אישום מתוקן</w:t>
      </w:r>
      <w:r>
        <w:rPr>
          <w:rFonts w:cs="Century" w:ascii="Century" w:hAnsi="Century"/>
          <w:sz w:val="22"/>
          <w:rtl w:val="true"/>
        </w:rPr>
        <w:t xml:space="preserve">, </w:t>
      </w:r>
      <w:r>
        <w:rPr>
          <w:rFonts w:ascii="Century" w:hAnsi="Century" w:cs="Century"/>
          <w:sz w:val="22"/>
          <w:sz w:val="22"/>
          <w:rtl w:val="true"/>
        </w:rPr>
        <w:t xml:space="preserve">ועל כל אחד מהם יוטל עונש שפורט </w:t>
      </w:r>
      <w:r>
        <w:rPr>
          <w:rFonts w:cs="Century" w:ascii="Century" w:hAnsi="Century"/>
          <w:sz w:val="22"/>
          <w:rtl w:val="true"/>
        </w:rPr>
        <w:t>(</w:t>
      </w:r>
      <w:r>
        <w:rPr>
          <w:rFonts w:ascii="Century" w:hAnsi="Century" w:cs="Century"/>
          <w:sz w:val="22"/>
          <w:sz w:val="22"/>
          <w:rtl w:val="true"/>
        </w:rPr>
        <w:t xml:space="preserve">על המערער </w:t>
      </w:r>
      <w:r>
        <w:rPr>
          <w:rFonts w:ascii="Century" w:hAnsi="Century" w:cs="Century"/>
          <w:sz w:val="22"/>
          <w:sz w:val="22"/>
          <w:rtl w:val="true"/>
        </w:rPr>
        <w:t>–</w:t>
      </w:r>
      <w:r>
        <w:rPr>
          <w:rFonts w:ascii="Century" w:hAnsi="Century" w:cs="Century"/>
          <w:sz w:val="22"/>
          <w:sz w:val="22"/>
          <w:rtl w:val="true"/>
        </w:rPr>
        <w:t xml:space="preserve"> </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שנות מאסר בפועל</w:t>
      </w:r>
      <w:r>
        <w:rPr>
          <w:rFonts w:cs="Century" w:ascii="Century" w:hAnsi="Century"/>
          <w:sz w:val="22"/>
          <w:rtl w:val="true"/>
        </w:rPr>
        <w:t xml:space="preserve">, </w:t>
      </w:r>
      <w:r>
        <w:rPr>
          <w:rFonts w:ascii="Century" w:hAnsi="Century" w:cs="Century"/>
          <w:sz w:val="22"/>
          <w:sz w:val="22"/>
          <w:rtl w:val="true"/>
        </w:rPr>
        <w:t>בניכוי ימי מעצרו</w:t>
      </w:r>
      <w:r>
        <w:rPr>
          <w:rFonts w:cs="Century" w:ascii="Century" w:hAnsi="Century"/>
          <w:sz w:val="22"/>
          <w:rtl w:val="true"/>
        </w:rPr>
        <w:t xml:space="preserve">). </w:t>
      </w:r>
      <w:r>
        <w:rPr>
          <w:rFonts w:ascii="Century" w:hAnsi="Century" w:cs="Century"/>
          <w:sz w:val="22"/>
          <w:sz w:val="22"/>
          <w:rtl w:val="true"/>
        </w:rPr>
        <w:t>באי כוח הנאשמים הסכימו וציינו שהנאשמים מודים בכתב האישום המתוקן ומבינים את פרטי ההסדר</w:t>
      </w:r>
      <w:r>
        <w:rPr>
          <w:rFonts w:cs="Century" w:ascii="Century" w:hAnsi="Century"/>
          <w:sz w:val="22"/>
          <w:rtl w:val="true"/>
        </w:rPr>
        <w:t xml:space="preserve">. </w:t>
      </w:r>
      <w:r>
        <w:rPr>
          <w:rFonts w:ascii="Century" w:hAnsi="Century" w:cs="Century"/>
          <w:sz w:val="22"/>
          <w:sz w:val="22"/>
          <w:rtl w:val="true"/>
        </w:rPr>
        <w:t xml:space="preserve">המערער הודה </w:t>
      </w:r>
      <w:r>
        <w:rPr>
          <w:rFonts w:ascii="Century" w:hAnsi="Century" w:cs="Century"/>
          <w:sz w:val="22"/>
          <w:sz w:val="22"/>
          <w:rtl w:val="true"/>
        </w:rPr>
        <w:t>בעובדות</w:t>
      </w:r>
      <w:r>
        <w:rPr>
          <w:rFonts w:ascii="Century" w:hAnsi="Century" w:cs="Century"/>
          <w:sz w:val="22"/>
          <w:sz w:val="22"/>
          <w:rtl w:val="true"/>
        </w:rPr>
        <w:t xml:space="preserve"> </w:t>
      </w:r>
      <w:r>
        <w:rPr>
          <w:rFonts w:ascii="Century" w:hAnsi="Century" w:cs="Century"/>
          <w:sz w:val="22"/>
          <w:sz w:val="22"/>
          <w:rtl w:val="true"/>
        </w:rPr>
        <w:t>שיוחסו</w:t>
      </w:r>
      <w:r>
        <w:rPr>
          <w:rFonts w:ascii="Century" w:hAnsi="Century" w:cs="Century"/>
          <w:sz w:val="22"/>
          <w:sz w:val="22"/>
          <w:rtl w:val="true"/>
        </w:rPr>
        <w:t xml:space="preserve"> </w:t>
      </w:r>
      <w:r>
        <w:rPr>
          <w:rFonts w:ascii="Century" w:hAnsi="Century" w:cs="Century"/>
          <w:sz w:val="22"/>
          <w:sz w:val="22"/>
          <w:rtl w:val="true"/>
        </w:rPr>
        <w:t>לו</w:t>
      </w:r>
      <w:r>
        <w:rPr>
          <w:rFonts w:ascii="Century" w:hAnsi="Century" w:cs="Century"/>
          <w:sz w:val="22"/>
          <w:sz w:val="22"/>
          <w:rtl w:val="true"/>
        </w:rPr>
        <w:t xml:space="preserve"> </w:t>
      </w:r>
      <w:r>
        <w:rPr>
          <w:rFonts w:ascii="Century" w:hAnsi="Century" w:cs="Century"/>
          <w:sz w:val="22"/>
          <w:sz w:val="22"/>
          <w:rtl w:val="true"/>
        </w:rPr>
        <w:t>בכתב</w:t>
      </w:r>
      <w:r>
        <w:rPr>
          <w:rFonts w:ascii="Century" w:hAnsi="Century" w:cs="Century"/>
          <w:sz w:val="22"/>
          <w:sz w:val="22"/>
          <w:rtl w:val="true"/>
        </w:rPr>
        <w:t xml:space="preserve"> </w:t>
      </w:r>
      <w:r>
        <w:rPr>
          <w:rFonts w:ascii="Century" w:hAnsi="Century" w:cs="Century"/>
          <w:sz w:val="22"/>
          <w:sz w:val="22"/>
          <w:rtl w:val="true"/>
        </w:rPr>
        <w:t>האישום</w:t>
      </w:r>
      <w:r>
        <w:rPr>
          <w:rFonts w:ascii="Century" w:hAnsi="Century" w:cs="Century"/>
          <w:sz w:val="22"/>
          <w:sz w:val="22"/>
          <w:rtl w:val="true"/>
        </w:rPr>
        <w:t xml:space="preserve"> </w:t>
      </w:r>
      <w:r>
        <w:rPr>
          <w:rFonts w:ascii="Century" w:hAnsi="Century" w:cs="Century"/>
          <w:sz w:val="22"/>
          <w:sz w:val="22"/>
          <w:rtl w:val="true"/>
        </w:rPr>
        <w:t>המתוקן</w:t>
      </w:r>
      <w:r>
        <w:rPr>
          <w:rFonts w:cs="Century" w:ascii="Century" w:hAnsi="Century"/>
          <w:sz w:val="22"/>
          <w:rtl w:val="true"/>
        </w:rPr>
        <w:t xml:space="preserve">, </w:t>
      </w:r>
      <w:r>
        <w:rPr>
          <w:rFonts w:ascii="Century" w:hAnsi="Century" w:cs="Century"/>
          <w:sz w:val="22"/>
          <w:sz w:val="22"/>
          <w:rtl w:val="true"/>
        </w:rPr>
        <w:t>לאחר</w:t>
      </w:r>
      <w:r>
        <w:rPr>
          <w:rFonts w:ascii="Century" w:hAnsi="Century" w:cs="Century"/>
          <w:sz w:val="22"/>
          <w:sz w:val="22"/>
          <w:rtl w:val="true"/>
        </w:rPr>
        <w:t xml:space="preserve"> </w:t>
      </w:r>
      <w:r>
        <w:rPr>
          <w:rFonts w:ascii="Century" w:hAnsi="Century" w:cs="Century"/>
          <w:sz w:val="22"/>
          <w:sz w:val="22"/>
          <w:rtl w:val="true"/>
        </w:rPr>
        <w:t xml:space="preserve">שזה </w:t>
      </w:r>
      <w:r>
        <w:rPr>
          <w:rFonts w:ascii="Century" w:hAnsi="Century" w:cs="Century"/>
          <w:sz w:val="22"/>
          <w:sz w:val="22"/>
          <w:rtl w:val="true"/>
        </w:rPr>
        <w:t>הוקרא</w:t>
      </w:r>
      <w:r>
        <w:rPr>
          <w:rFonts w:ascii="Century" w:hAnsi="Century" w:cs="Century"/>
          <w:sz w:val="22"/>
          <w:sz w:val="22"/>
          <w:rtl w:val="true"/>
        </w:rPr>
        <w:t xml:space="preserve"> </w:t>
      </w:r>
      <w:r>
        <w:rPr>
          <w:rFonts w:ascii="Century" w:hAnsi="Century" w:cs="Century"/>
          <w:sz w:val="22"/>
          <w:sz w:val="22"/>
          <w:rtl w:val="true"/>
        </w:rPr>
        <w:t>לו</w:t>
      </w:r>
      <w:r>
        <w:rPr>
          <w:rFonts w:ascii="Century" w:hAnsi="Century" w:cs="Century"/>
          <w:sz w:val="22"/>
          <w:sz w:val="22"/>
          <w:rtl w:val="true"/>
        </w:rPr>
        <w:t xml:space="preserve"> </w:t>
      </w:r>
      <w:r>
        <w:rPr>
          <w:rFonts w:ascii="Century" w:hAnsi="Century" w:cs="Century"/>
          <w:sz w:val="22"/>
          <w:sz w:val="22"/>
          <w:rtl w:val="true"/>
        </w:rPr>
        <w:t>והוא</w:t>
      </w:r>
      <w:r>
        <w:rPr>
          <w:rFonts w:ascii="Century" w:hAnsi="Century" w:cs="Century"/>
          <w:sz w:val="22"/>
          <w:sz w:val="22"/>
          <w:rtl w:val="true"/>
        </w:rPr>
        <w:t xml:space="preserve"> </w:t>
      </w:r>
      <w:r>
        <w:rPr>
          <w:rFonts w:ascii="Century" w:hAnsi="Century" w:cs="Century"/>
          <w:sz w:val="22"/>
          <w:sz w:val="22"/>
          <w:rtl w:val="true"/>
        </w:rPr>
        <w:t>ציין</w:t>
      </w:r>
      <w:r>
        <w:rPr>
          <w:rFonts w:ascii="Century" w:hAnsi="Century" w:cs="Century"/>
          <w:sz w:val="22"/>
          <w:sz w:val="22"/>
          <w:rtl w:val="true"/>
        </w:rPr>
        <w:t xml:space="preserve"> </w:t>
      </w:r>
      <w:r>
        <w:rPr>
          <w:rFonts w:ascii="Century" w:hAnsi="Century" w:cs="Century"/>
          <w:sz w:val="22"/>
          <w:sz w:val="22"/>
          <w:rtl w:val="true"/>
        </w:rPr>
        <w:t>שהבין</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תוכנו</w:t>
      </w:r>
      <w:r>
        <w:rPr>
          <w:rFonts w:cs="Century" w:ascii="Century" w:hAnsi="Century"/>
          <w:sz w:val="22"/>
          <w:rtl w:val="true"/>
        </w:rPr>
        <w:t xml:space="preserve">. </w:t>
      </w:r>
      <w:r>
        <w:rPr>
          <w:rFonts w:ascii="Century" w:hAnsi="Century" w:cs="Century"/>
          <w:sz w:val="22"/>
          <w:sz w:val="22"/>
          <w:rtl w:val="true"/>
        </w:rPr>
        <w:t>לאחר שהמערער העלה את עניינם של מעורבים אחרים שנדון בבית משפט אחר</w:t>
      </w:r>
      <w:r>
        <w:rPr>
          <w:rFonts w:cs="Century" w:ascii="Century" w:hAnsi="Century"/>
          <w:sz w:val="22"/>
          <w:rtl w:val="true"/>
        </w:rPr>
        <w:t xml:space="preserve">, </w:t>
      </w:r>
      <w:r>
        <w:rPr>
          <w:rFonts w:ascii="Century" w:hAnsi="Century" w:cs="Century"/>
          <w:sz w:val="22"/>
          <w:sz w:val="22"/>
          <w:rtl w:val="true"/>
        </w:rPr>
        <w:t>הוא שב על הודאתו</w:t>
      </w:r>
      <w:r>
        <w:rPr>
          <w:rFonts w:cs="Century" w:ascii="Century" w:hAnsi="Century"/>
          <w:sz w:val="22"/>
          <w:rtl w:val="true"/>
        </w:rPr>
        <w:t xml:space="preserve">. </w:t>
      </w:r>
      <w:r>
        <w:rPr>
          <w:rFonts w:ascii="Century" w:hAnsi="Century" w:cs="Century"/>
          <w:sz w:val="22"/>
          <w:sz w:val="22"/>
          <w:rtl w:val="true"/>
        </w:rPr>
        <w:t>בשלב זה הפסיק בית המשפט את הדיון כדי לאפשר למערער לשוחח בטלפון עם אחד מאותם מעורבים</w:t>
      </w:r>
      <w:r>
        <w:rPr>
          <w:rFonts w:cs="Century" w:ascii="Century" w:hAnsi="Century"/>
          <w:sz w:val="22"/>
          <w:rtl w:val="true"/>
        </w:rPr>
        <w:t xml:space="preserve">. </w:t>
      </w:r>
      <w:r>
        <w:rPr>
          <w:rFonts w:ascii="Century" w:hAnsi="Century" w:cs="Century"/>
          <w:sz w:val="22"/>
          <w:sz w:val="22"/>
          <w:rtl w:val="true"/>
        </w:rPr>
        <w:t>לאחר השיחה חזר המערער על הודאתו כאמור</w:t>
      </w:r>
      <w:r>
        <w:rPr>
          <w:rFonts w:cs="Century" w:ascii="Century" w:hAnsi="Century"/>
          <w:sz w:val="22"/>
          <w:rtl w:val="true"/>
        </w:rPr>
        <w:t xml:space="preserve">. </w:t>
      </w:r>
      <w:r>
        <w:rPr>
          <w:rFonts w:ascii="Century" w:hAnsi="Century" w:cs="Century"/>
          <w:sz w:val="22"/>
          <w:sz w:val="22"/>
          <w:rtl w:val="true"/>
        </w:rPr>
        <w:t>בהמשך הרשיע בית המשפט את המערער בעבירות הנזכרות בתחילת פסק דיננו</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לפי האישום הראשון בכתב האישום המתוקן</w:t>
      </w:r>
      <w:r>
        <w:rPr>
          <w:rFonts w:cs="Century" w:ascii="Century" w:hAnsi="Century"/>
          <w:sz w:val="22"/>
          <w:rtl w:val="true"/>
        </w:rPr>
        <w:t xml:space="preserve">, </w:t>
      </w:r>
      <w:r>
        <w:rPr>
          <w:rFonts w:ascii="Century" w:hAnsi="Century" w:cs="Century"/>
          <w:sz w:val="22"/>
          <w:sz w:val="22"/>
          <w:rtl w:val="true"/>
        </w:rPr>
        <w:t xml:space="preserve">קשרו המערער ואנשיו עם גורמים נוספים קשר לרצוח את אדם דפס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דפס</w:t>
      </w:r>
      <w:r>
        <w:rPr>
          <w:rFonts w:cs="Century" w:ascii="Century" w:hAnsi="Century"/>
          <w:sz w:val="22"/>
          <w:rtl w:val="true"/>
        </w:rPr>
        <w:t xml:space="preserve">), </w:t>
      </w:r>
      <w:r>
        <w:rPr>
          <w:rFonts w:ascii="Century" w:hAnsi="Century" w:cs="Century"/>
          <w:sz w:val="22"/>
          <w:sz w:val="22"/>
          <w:rtl w:val="true"/>
        </w:rPr>
        <w:t xml:space="preserve">חבר בקבוצת תושבי העיר אשדוד המכונים </w:t>
      </w:r>
      <w:r>
        <w:rPr>
          <w:rFonts w:cs="Century" w:ascii="Century" w:hAnsi="Century"/>
          <w:sz w:val="22"/>
          <w:rtl w:val="true"/>
        </w:rPr>
        <w:t>"</w:t>
      </w:r>
      <w:r>
        <w:rPr>
          <w:rFonts w:ascii="Century" w:hAnsi="Century" w:cs="Century"/>
          <w:sz w:val="22"/>
          <w:sz w:val="22"/>
          <w:rtl w:val="true"/>
        </w:rPr>
        <w:t>הגרוזינים</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הגרוזינים</w:t>
      </w:r>
      <w:r>
        <w:rPr>
          <w:rFonts w:cs="Century" w:ascii="Century" w:hAnsi="Century"/>
          <w:sz w:val="22"/>
          <w:rtl w:val="true"/>
        </w:rPr>
        <w:t xml:space="preserve">). </w:t>
      </w:r>
      <w:r>
        <w:rPr>
          <w:rFonts w:ascii="Century" w:hAnsi="Century" w:cs="Century"/>
          <w:sz w:val="22"/>
          <w:sz w:val="22"/>
          <w:rtl w:val="true"/>
        </w:rPr>
        <w:t>המערער ואנשיו סיפקו כסף</w:t>
      </w:r>
      <w:r>
        <w:rPr>
          <w:rFonts w:cs="Century" w:ascii="Century" w:hAnsi="Century"/>
          <w:sz w:val="22"/>
          <w:rtl w:val="true"/>
        </w:rPr>
        <w:t xml:space="preserve">, </w:t>
      </w:r>
      <w:r>
        <w:rPr>
          <w:rFonts w:ascii="Century" w:hAnsi="Century" w:cs="Century"/>
          <w:sz w:val="22"/>
          <w:sz w:val="22"/>
          <w:rtl w:val="true"/>
        </w:rPr>
        <w:t>רכב ושני אקדחים לצורך ביצוע הרצח</w:t>
      </w:r>
      <w:r>
        <w:rPr>
          <w:rFonts w:cs="Century" w:ascii="Century" w:hAnsi="Century"/>
          <w:sz w:val="22"/>
          <w:rtl w:val="true"/>
        </w:rPr>
        <w:t xml:space="preserve">. </w:t>
      </w:r>
      <w:r>
        <w:rPr>
          <w:rFonts w:ascii="Century" w:hAnsi="Century" w:cs="Century"/>
          <w:sz w:val="22"/>
          <w:sz w:val="22"/>
          <w:rtl w:val="true"/>
        </w:rPr>
        <w:t>משלא הצליח איתורו של דפס</w:t>
      </w:r>
      <w:r>
        <w:rPr>
          <w:rFonts w:cs="Century" w:ascii="Century" w:hAnsi="Century"/>
          <w:sz w:val="22"/>
          <w:rtl w:val="true"/>
        </w:rPr>
        <w:t xml:space="preserve">, </w:t>
      </w:r>
      <w:r>
        <w:rPr>
          <w:rFonts w:ascii="Century" w:hAnsi="Century" w:cs="Century"/>
          <w:sz w:val="22"/>
          <w:sz w:val="22"/>
          <w:rtl w:val="true"/>
        </w:rPr>
        <w:t xml:space="preserve">השתתפו המערער ואנשיו בקשירת קשר לגרום למותו של יוסי קריחלי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קריחלי</w:t>
      </w:r>
      <w:r>
        <w:rPr>
          <w:rFonts w:cs="Century" w:ascii="Century" w:hAnsi="Century"/>
          <w:sz w:val="22"/>
          <w:rtl w:val="true"/>
        </w:rPr>
        <w:t xml:space="preserve">), </w:t>
      </w:r>
      <w:r>
        <w:rPr>
          <w:rFonts w:ascii="Century" w:hAnsi="Century" w:cs="Century"/>
          <w:sz w:val="22"/>
          <w:sz w:val="22"/>
          <w:rtl w:val="true"/>
        </w:rPr>
        <w:t>אף הוא חבר בקבוצת הגרוזינים</w:t>
      </w:r>
      <w:r>
        <w:rPr>
          <w:rFonts w:cs="Century" w:ascii="Century" w:hAnsi="Century"/>
          <w:sz w:val="22"/>
          <w:rtl w:val="true"/>
        </w:rPr>
        <w:t xml:space="preserve">. </w:t>
      </w:r>
      <w:r>
        <w:rPr>
          <w:rFonts w:ascii="Century" w:hAnsi="Century" w:cs="Century"/>
          <w:sz w:val="22"/>
          <w:sz w:val="22"/>
          <w:rtl w:val="true"/>
        </w:rPr>
        <w:t>הרכב שסיפק לצורך הניסיון לפגוע בדפס שימש את הקושרים גם לצורך הניסיון לפגוע בקריחלי</w:t>
      </w:r>
      <w:r>
        <w:rPr>
          <w:rFonts w:cs="Century" w:ascii="Century" w:hAnsi="Century"/>
          <w:sz w:val="22"/>
          <w:rtl w:val="true"/>
        </w:rPr>
        <w:t xml:space="preserve">. </w:t>
      </w:r>
      <w:r>
        <w:rPr>
          <w:rFonts w:ascii="Century" w:hAnsi="Century" w:cs="Century"/>
          <w:sz w:val="22"/>
          <w:sz w:val="22"/>
          <w:rtl w:val="true"/>
        </w:rPr>
        <w:t>המערער נתן לחלק מהקושרים תגמול כספי על הניסיון לפגוע בקריחלי</w:t>
      </w:r>
      <w:r>
        <w:rPr>
          <w:rFonts w:cs="Century" w:ascii="Century" w:hAnsi="Century"/>
          <w:sz w:val="22"/>
          <w:rtl w:val="true"/>
        </w:rPr>
        <w:t xml:space="preserve">. </w:t>
      </w:r>
      <w:r>
        <w:rPr>
          <w:rFonts w:ascii="Century" w:hAnsi="Century" w:cs="Century"/>
          <w:sz w:val="22"/>
          <w:sz w:val="22"/>
          <w:rtl w:val="true"/>
        </w:rPr>
        <w:t>לפי האישום השני</w:t>
      </w:r>
      <w:r>
        <w:rPr>
          <w:rFonts w:cs="Century" w:ascii="Century" w:hAnsi="Century"/>
          <w:sz w:val="22"/>
          <w:rtl w:val="true"/>
        </w:rPr>
        <w:t xml:space="preserve">, </w:t>
      </w:r>
      <w:r>
        <w:rPr>
          <w:rFonts w:ascii="Century" w:hAnsi="Century" w:cs="Century"/>
          <w:sz w:val="22"/>
          <w:sz w:val="22"/>
          <w:rtl w:val="true"/>
        </w:rPr>
        <w:t xml:space="preserve">המערער השתתף בקשירת קשר לספק נשק לצורך הפגיעה בקריחלי וסיפק בפועל </w:t>
      </w:r>
      <w:r>
        <w:rPr>
          <w:rFonts w:ascii="Century" w:hAnsi="Century" w:cs="Century"/>
          <w:sz w:val="22"/>
          <w:sz w:val="22"/>
          <w:rtl w:val="true"/>
        </w:rPr>
        <w:t>–</w:t>
      </w:r>
      <w:r>
        <w:rPr>
          <w:rFonts w:ascii="Century" w:hAnsi="Century" w:cs="Century"/>
          <w:sz w:val="22"/>
          <w:sz w:val="22"/>
          <w:rtl w:val="true"/>
        </w:rPr>
        <w:t xml:space="preserve"> עם אנשיו </w:t>
      </w:r>
      <w:r>
        <w:rPr>
          <w:rFonts w:ascii="Century" w:hAnsi="Century" w:cs="Century"/>
          <w:sz w:val="22"/>
          <w:sz w:val="22"/>
          <w:rtl w:val="true"/>
        </w:rPr>
        <w:t>–</w:t>
      </w:r>
      <w:r>
        <w:rPr>
          <w:rFonts w:ascii="Century" w:hAnsi="Century" w:cs="Century"/>
          <w:sz w:val="22"/>
          <w:sz w:val="22"/>
          <w:rtl w:val="true"/>
        </w:rPr>
        <w:t xml:space="preserve"> אקדח שנועד לאפשר את הפגיעה האמורה</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הצדדים טענו לעונש</w:t>
      </w:r>
      <w:r>
        <w:rPr>
          <w:rFonts w:cs="Century" w:ascii="Century" w:hAnsi="Century"/>
          <w:sz w:val="22"/>
          <w:rtl w:val="true"/>
        </w:rPr>
        <w:t xml:space="preserve">. </w:t>
      </w:r>
      <w:r>
        <w:rPr>
          <w:rFonts w:ascii="Century" w:hAnsi="Century" w:cs="Century"/>
          <w:sz w:val="22"/>
          <w:sz w:val="22"/>
          <w:rtl w:val="true"/>
        </w:rPr>
        <w:t>בטיעוניו ציין בא כוח המערער כך</w:t>
      </w:r>
      <w:r>
        <w:rPr>
          <w:rFonts w:cs="Century" w:ascii="Century" w:hAnsi="Century"/>
          <w:sz w:val="22"/>
          <w:rtl w:val="true"/>
        </w:rPr>
        <w:t>:</w:t>
      </w:r>
    </w:p>
    <w:p>
      <w:pPr>
        <w:pStyle w:val="Ruller41"/>
        <w:numPr>
          <w:ilvl w:val="0"/>
          <w:numId w:val="0"/>
        </w:numPr>
        <w:spacing w:lineRule="auto" w:line="240"/>
        <w:ind w:hanging="0" w:start="0" w:end="0"/>
        <w:jc w:val="both"/>
        <w:rPr>
          <w:rFonts w:ascii="Century" w:hAnsi="Century" w:cs="Century"/>
          <w:sz w:val="22"/>
        </w:rPr>
      </w:pPr>
      <w:r>
        <w:rPr>
          <w:rFonts w:cs="Century" w:ascii="Century" w:hAnsi="Century"/>
          <w:sz w:val="22"/>
          <w:rtl w:val="true"/>
        </w:rPr>
      </w:r>
    </w:p>
    <w:p>
      <w:pPr>
        <w:pStyle w:val="Ruller5"/>
        <w:ind w:end="1282"/>
        <w:jc w:val="both"/>
        <w:rPr>
          <w:rFonts w:ascii="Century" w:hAnsi="Century" w:cs="Century"/>
        </w:rPr>
      </w:pPr>
      <w:r>
        <w:rPr>
          <w:rFonts w:cs="Century" w:ascii="Century" w:hAnsi="Century"/>
          <w:rtl w:val="true"/>
        </w:rPr>
        <w:t>"</w:t>
      </w:r>
      <w:r>
        <w:rPr>
          <w:rFonts w:ascii="Century" w:hAnsi="Century" w:cs="Century"/>
          <w:rtl w:val="true"/>
        </w:rPr>
        <w:t>כתב אישום שהיה לו פוטנציאל עונשי חמור ביותר</w:t>
      </w:r>
      <w:r>
        <w:rPr>
          <w:rFonts w:cs="Century" w:ascii="Century" w:hAnsi="Century"/>
          <w:rtl w:val="true"/>
        </w:rPr>
        <w:t xml:space="preserve">, </w:t>
      </w:r>
      <w:r>
        <w:rPr>
          <w:rFonts w:ascii="Century" w:hAnsi="Century" w:cs="Century"/>
          <w:rtl w:val="true"/>
        </w:rPr>
        <w:t>התכווץ הן מבחינת האישום והן מבחינת העונש המומלץ בהסדר הטיעון</w:t>
      </w:r>
      <w:r>
        <w:rPr>
          <w:rFonts w:cs="Century" w:ascii="Century" w:hAnsi="Century"/>
          <w:rtl w:val="true"/>
        </w:rPr>
        <w:t>.</w:t>
      </w:r>
    </w:p>
    <w:p>
      <w:pPr>
        <w:pStyle w:val="Ruller5"/>
        <w:ind w:end="1282"/>
        <w:jc w:val="both"/>
        <w:rPr>
          <w:rFonts w:ascii="Century" w:hAnsi="Century" w:cs="Century"/>
        </w:rPr>
      </w:pPr>
      <w:r>
        <w:rPr>
          <w:rFonts w:ascii="Century" w:hAnsi="Century" w:cs="Century"/>
          <w:rtl w:val="true"/>
        </w:rPr>
        <w:t>בית המשפט כבר ראה בשלב זה של הראיות</w:t>
      </w:r>
      <w:r>
        <w:rPr>
          <w:rFonts w:cs="Century" w:ascii="Century" w:hAnsi="Century"/>
          <w:rtl w:val="true"/>
        </w:rPr>
        <w:t xml:space="preserve">, </w:t>
      </w:r>
      <w:r>
        <w:rPr>
          <w:rFonts w:ascii="Century" w:hAnsi="Century" w:cs="Century"/>
          <w:rtl w:val="true"/>
        </w:rPr>
        <w:t>זהו כתב אישום שנסמך לא על ידי עדויות ישירות</w:t>
      </w:r>
      <w:r>
        <w:rPr>
          <w:rFonts w:cs="Century" w:ascii="Century" w:hAnsi="Century"/>
          <w:rtl w:val="true"/>
        </w:rPr>
        <w:t xml:space="preserve">, </w:t>
      </w:r>
      <w:r>
        <w:rPr>
          <w:rFonts w:ascii="Century" w:hAnsi="Century" w:cs="Century"/>
          <w:rtl w:val="true"/>
        </w:rPr>
        <w:t>אלא על ידי עדויות של שמיעה או דיבור</w:t>
      </w:r>
      <w:r>
        <w:rPr>
          <w:rFonts w:cs="Century" w:ascii="Century" w:hAnsi="Century"/>
          <w:rtl w:val="true"/>
        </w:rPr>
        <w:t xml:space="preserve">... </w:t>
      </w:r>
      <w:r>
        <w:rPr>
          <w:rFonts w:ascii="Century" w:hAnsi="Century" w:cs="Century"/>
          <w:rtl w:val="true"/>
        </w:rPr>
        <w:t>הסדר הטיעון עבר גלגולים רבים</w:t>
      </w:r>
      <w:r>
        <w:rPr>
          <w:rFonts w:cs="Century" w:ascii="Century" w:hAnsi="Century"/>
          <w:rtl w:val="true"/>
        </w:rPr>
        <w:t xml:space="preserve">. </w:t>
      </w:r>
      <w:r>
        <w:rPr>
          <w:rFonts w:ascii="Century" w:hAnsi="Century" w:cs="Century"/>
          <w:rtl w:val="true"/>
        </w:rPr>
        <w:t>היו בו מעורבים כל הדרגים של מערכת התביעה והוא הושג והוצג דקות ספורות לפני תחילת הדיון</w:t>
      </w:r>
      <w:r>
        <w:rPr>
          <w:rFonts w:cs="Century" w:ascii="Century" w:hAnsi="Century"/>
          <w:rtl w:val="true"/>
        </w:rPr>
        <w:t xml:space="preserve">. </w:t>
      </w:r>
      <w:r>
        <w:rPr>
          <w:rFonts w:ascii="Century" w:hAnsi="Century" w:cs="Century"/>
          <w:rtl w:val="true"/>
        </w:rPr>
        <w:t>ולכן</w:t>
      </w:r>
      <w:r>
        <w:rPr>
          <w:rFonts w:cs="Century" w:ascii="Century" w:hAnsi="Century"/>
          <w:rtl w:val="true"/>
        </w:rPr>
        <w:t xml:space="preserve">, </w:t>
      </w:r>
      <w:r>
        <w:rPr>
          <w:rFonts w:ascii="Century" w:hAnsi="Century" w:cs="Century"/>
          <w:rtl w:val="true"/>
        </w:rPr>
        <w:t>אנו מצטרפים לבקשה לקבל את הסדר הטיעון</w:t>
      </w:r>
      <w:r>
        <w:rPr>
          <w:rFonts w:cs="Century" w:ascii="Century" w:hAnsi="Century"/>
          <w:rtl w:val="true"/>
        </w:rPr>
        <w:t>.</w:t>
      </w:r>
    </w:p>
    <w:p>
      <w:pPr>
        <w:pStyle w:val="Ruller5"/>
        <w:ind w:end="1282"/>
        <w:jc w:val="both"/>
        <w:rPr>
          <w:rFonts w:ascii="Century" w:hAnsi="Century" w:cs="Century"/>
        </w:rPr>
      </w:pPr>
      <w:r>
        <w:rPr>
          <w:rFonts w:cs="Century" w:ascii="Century" w:hAnsi="Century"/>
          <w:rtl w:val="true"/>
        </w:rPr>
        <w:t>...</w:t>
      </w:r>
    </w:p>
    <w:p>
      <w:pPr>
        <w:pStyle w:val="Ruller5"/>
        <w:ind w:end="1282"/>
        <w:jc w:val="both"/>
        <w:rPr>
          <w:rFonts w:ascii="Century" w:hAnsi="Century" w:cs="Century"/>
        </w:rPr>
      </w:pPr>
      <w:r>
        <w:rPr>
          <w:rFonts w:ascii="Century" w:hAnsi="Century" w:cs="Century"/>
          <w:rtl w:val="true"/>
        </w:rPr>
        <w:t>אני מבקש לשים דגש לגבי תנאי מעצרו ומאסרו של הנאשם</w:t>
      </w:r>
      <w:r>
        <w:rPr>
          <w:rFonts w:cs="Century" w:ascii="Century" w:hAnsi="Century"/>
          <w:rtl w:val="true"/>
        </w:rPr>
        <w:t xml:space="preserve">. ... </w:t>
      </w:r>
      <w:r>
        <w:rPr>
          <w:rFonts w:ascii="Century" w:hAnsi="Century" w:cs="Century"/>
          <w:rtl w:val="true"/>
        </w:rPr>
        <w:t>יתכן שגם התביעה היתה מודעת לתנאים הללו</w:t>
      </w:r>
      <w:r>
        <w:rPr>
          <w:rFonts w:cs="Century" w:ascii="Century" w:hAnsi="Century"/>
          <w:rtl w:val="true"/>
        </w:rPr>
        <w:t xml:space="preserve">. </w:t>
      </w:r>
      <w:r>
        <w:rPr>
          <w:rFonts w:ascii="Century" w:hAnsi="Century" w:cs="Century"/>
          <w:rtl w:val="true"/>
        </w:rPr>
        <w:t>לכן</w:t>
      </w:r>
      <w:r>
        <w:rPr>
          <w:rFonts w:cs="Century" w:ascii="Century" w:hAnsi="Century"/>
          <w:rtl w:val="true"/>
        </w:rPr>
        <w:t xml:space="preserve">, </w:t>
      </w:r>
      <w:r>
        <w:rPr>
          <w:rFonts w:ascii="Century" w:hAnsi="Century" w:cs="Century"/>
          <w:rtl w:val="true"/>
        </w:rPr>
        <w:t>הסדר הטיעון הוא מידתי וראוי</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בגזר הדין אימץ בית המשפט את הסדר הטיעון וגזר על המערער </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שנות מאסר בפועל החל מיום מעצרו ו</w:t>
      </w:r>
      <w:r>
        <w:rPr>
          <w:rFonts w:cs="Century" w:ascii="Century" w:hAnsi="Century"/>
          <w:sz w:val="22"/>
          <w:rtl w:val="true"/>
        </w:rPr>
        <w:t>-</w:t>
      </w:r>
      <w:r>
        <w:rPr>
          <w:rFonts w:cs="Century" w:ascii="Century" w:hAnsi="Century"/>
          <w:sz w:val="22"/>
        </w:rPr>
        <w:t>18</w:t>
      </w:r>
      <w:r>
        <w:rPr>
          <w:rFonts w:cs="Century" w:ascii="Century" w:hAnsi="Century"/>
          <w:sz w:val="22"/>
          <w:rtl w:val="true"/>
        </w:rPr>
        <w:t xml:space="preserve"> </w:t>
      </w:r>
      <w:r>
        <w:rPr>
          <w:rFonts w:ascii="Century" w:hAnsi="Century" w:cs="Century"/>
          <w:sz w:val="22"/>
          <w:sz w:val="22"/>
          <w:rtl w:val="true"/>
        </w:rPr>
        <w:t>חודשי מאסר על תנאי בתנאים שפורטו בגזר הדין</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ביום </w:t>
      </w:r>
      <w:r>
        <w:rPr>
          <w:rFonts w:cs="Century" w:ascii="Century" w:hAnsi="Century"/>
          <w:sz w:val="22"/>
        </w:rPr>
        <w:t>22.2.2017</w:t>
      </w:r>
      <w:r>
        <w:rPr>
          <w:rFonts w:cs="Century" w:ascii="Century" w:hAnsi="Century"/>
          <w:sz w:val="22"/>
          <w:rtl w:val="true"/>
        </w:rPr>
        <w:t xml:space="preserve"> </w:t>
      </w:r>
      <w:r>
        <w:rPr>
          <w:rFonts w:ascii="Century" w:hAnsi="Century" w:cs="Century"/>
          <w:sz w:val="22"/>
          <w:sz w:val="22"/>
          <w:rtl w:val="true"/>
        </w:rPr>
        <w:t>הגיש המערער ערעור על הכרעת הדין של בית המשפט המחוזי</w:t>
      </w:r>
      <w:r>
        <w:rPr>
          <w:rFonts w:cs="Century" w:ascii="Century" w:hAnsi="Century"/>
          <w:sz w:val="22"/>
          <w:rtl w:val="true"/>
        </w:rPr>
        <w:t xml:space="preserve">, </w:t>
      </w:r>
      <w:r>
        <w:rPr>
          <w:rFonts w:ascii="Century" w:hAnsi="Century" w:cs="Century"/>
          <w:sz w:val="22"/>
          <w:sz w:val="22"/>
          <w:rtl w:val="true"/>
        </w:rPr>
        <w:t>ולחלופין על גזר הדין</w:t>
      </w:r>
      <w:r>
        <w:rPr>
          <w:rFonts w:cs="Century" w:ascii="Century" w:hAnsi="Century"/>
          <w:sz w:val="22"/>
          <w:rtl w:val="true"/>
        </w:rPr>
        <w:t xml:space="preserve">. </w:t>
      </w:r>
      <w:r>
        <w:rPr>
          <w:rFonts w:ascii="Century" w:hAnsi="Century" w:cs="Century"/>
          <w:sz w:val="22"/>
          <w:sz w:val="22"/>
          <w:rtl w:val="true"/>
        </w:rPr>
        <w:t xml:space="preserve">ביום </w:t>
      </w:r>
      <w:r>
        <w:rPr>
          <w:rFonts w:cs="Century" w:ascii="Century" w:hAnsi="Century"/>
          <w:sz w:val="22"/>
        </w:rPr>
        <w:t>2.7.2017</w:t>
      </w:r>
      <w:r>
        <w:rPr>
          <w:rFonts w:cs="Century" w:ascii="Century" w:hAnsi="Century"/>
          <w:sz w:val="22"/>
          <w:rtl w:val="true"/>
        </w:rPr>
        <w:t xml:space="preserve"> </w:t>
      </w:r>
      <w:r>
        <w:rPr>
          <w:rFonts w:ascii="Century" w:hAnsi="Century" w:cs="Century"/>
          <w:sz w:val="22"/>
          <w:sz w:val="22"/>
          <w:rtl w:val="true"/>
        </w:rPr>
        <w:t xml:space="preserve">הוגשו נימוקי הערעור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נימוקי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המקוריים</w:t>
      </w:r>
      <w:r>
        <w:rPr>
          <w:rFonts w:cs="Century" w:ascii="Century" w:hAnsi="Century"/>
          <w:sz w:val="22"/>
          <w:rtl w:val="true"/>
        </w:rPr>
        <w:t xml:space="preserve">). </w:t>
      </w:r>
      <w:r>
        <w:rPr>
          <w:rFonts w:ascii="Century" w:hAnsi="Century" w:cs="Century"/>
          <w:sz w:val="22"/>
          <w:sz w:val="22"/>
          <w:rtl w:val="true"/>
        </w:rPr>
        <w:t>לאחר מכן החליף המערער את ייצוגו</w:t>
      </w:r>
      <w:r>
        <w:rPr>
          <w:rFonts w:cs="Century" w:ascii="Century" w:hAnsi="Century"/>
          <w:sz w:val="22"/>
          <w:rtl w:val="true"/>
        </w:rPr>
        <w:t xml:space="preserve">. </w:t>
      </w:r>
      <w:r>
        <w:rPr>
          <w:rFonts w:ascii="Century" w:hAnsi="Century" w:cs="Century"/>
          <w:sz w:val="22"/>
          <w:sz w:val="22"/>
          <w:rtl w:val="true"/>
        </w:rPr>
        <w:t xml:space="preserve">בא כוחו החדש של המערער הגיש הודעת ערעור מתוקנת ביום </w:t>
      </w:r>
      <w:r>
        <w:rPr>
          <w:rFonts w:cs="Century" w:ascii="Century" w:hAnsi="Century"/>
          <w:sz w:val="22"/>
        </w:rPr>
        <w:t>11.12.2017</w:t>
      </w:r>
      <w:r>
        <w:rPr>
          <w:rFonts w:cs="Century" w:ascii="Century" w:hAnsi="Century"/>
          <w:sz w:val="22"/>
          <w:rtl w:val="true"/>
        </w:rPr>
        <w:t xml:space="preserve">, </w:t>
      </w:r>
      <w:r>
        <w:rPr>
          <w:rFonts w:ascii="Century" w:hAnsi="Century" w:cs="Century"/>
          <w:sz w:val="22"/>
          <w:sz w:val="22"/>
          <w:rtl w:val="true"/>
        </w:rPr>
        <w:t>ובה הובהר כי הערעור מכוון נגד הכרעת הדין בלבד</w:t>
      </w:r>
      <w:r>
        <w:rPr>
          <w:rFonts w:cs="Century" w:ascii="Century" w:hAnsi="Century"/>
          <w:sz w:val="22"/>
          <w:rtl w:val="true"/>
        </w:rPr>
        <w:t>.</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
        <w:ind w:end="0"/>
        <w:jc w:val="both"/>
        <w:rPr>
          <w:rFonts w:ascii="Century" w:hAnsi="Century" w:cs="Century"/>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המערער טוען כי יש לאפשר לו לחזור בו מהודאתו</w:t>
      </w:r>
      <w:r>
        <w:rPr>
          <w:rFonts w:cs="Century" w:ascii="Century" w:hAnsi="Century"/>
          <w:sz w:val="22"/>
          <w:rtl w:val="true"/>
        </w:rPr>
        <w:t xml:space="preserve">. </w:t>
      </w:r>
      <w:r>
        <w:rPr>
          <w:rFonts w:ascii="Century" w:hAnsi="Century" w:cs="Century"/>
          <w:sz w:val="22"/>
          <w:sz w:val="22"/>
          <w:rtl w:val="true"/>
        </w:rPr>
        <w:t xml:space="preserve">נטען כי במהלך הפסקה בדיון מיום </w:t>
      </w:r>
      <w:r>
        <w:rPr>
          <w:rFonts w:cs="Century" w:ascii="Century" w:hAnsi="Century"/>
          <w:sz w:val="22"/>
        </w:rPr>
        <w:t>11.1.2017</w:t>
      </w:r>
      <w:r>
        <w:rPr>
          <w:rFonts w:cs="Century" w:ascii="Century" w:hAnsi="Century"/>
          <w:sz w:val="22"/>
          <w:rtl w:val="true"/>
        </w:rPr>
        <w:t xml:space="preserve"> </w:t>
      </w:r>
      <w:r>
        <w:rPr>
          <w:rFonts w:ascii="Century" w:hAnsi="Century" w:cs="Century"/>
          <w:sz w:val="22"/>
          <w:sz w:val="22"/>
          <w:rtl w:val="true"/>
        </w:rPr>
        <w:t xml:space="preserve">פנה השופט </w:t>
      </w:r>
      <w:r>
        <w:rPr>
          <w:rFonts w:cs="Miriam"/>
          <w:b/>
          <w:b/>
          <w:spacing w:val="0"/>
          <w:sz w:val="22"/>
          <w:sz w:val="22"/>
          <w:szCs w:val="24"/>
          <w:rtl w:val="true"/>
        </w:rPr>
        <w:t>ביתן</w:t>
      </w:r>
      <w:r>
        <w:rPr>
          <w:rFonts w:ascii="Century" w:hAnsi="Century" w:cs="Century"/>
          <w:sz w:val="22"/>
          <w:sz w:val="22"/>
          <w:rtl w:val="true"/>
        </w:rPr>
        <w:t xml:space="preserve"> למערער ואמר לו</w:t>
      </w:r>
      <w:r>
        <w:rPr>
          <w:rFonts w:cs="Century" w:ascii="Century" w:hAnsi="Century"/>
          <w:sz w:val="22"/>
          <w:rtl w:val="true"/>
        </w:rPr>
        <w:t>: "</w:t>
      </w:r>
      <w:r>
        <w:rPr>
          <w:rFonts w:ascii="Century" w:hAnsi="Century" w:cs="Century"/>
          <w:sz w:val="22"/>
          <w:sz w:val="22"/>
          <w:rtl w:val="true"/>
        </w:rPr>
        <w:t>יש לך חמש דקות אחרונות לפני שהרכבת תצא</w:t>
      </w:r>
      <w:r>
        <w:rPr>
          <w:rFonts w:cs="Century" w:ascii="Century" w:hAnsi="Century"/>
          <w:sz w:val="22"/>
          <w:rtl w:val="true"/>
        </w:rPr>
        <w:t xml:space="preserve">. </w:t>
      </w:r>
      <w:r>
        <w:rPr>
          <w:rFonts w:ascii="Century" w:hAnsi="Century" w:cs="Century"/>
          <w:sz w:val="22"/>
          <w:sz w:val="22"/>
          <w:rtl w:val="true"/>
        </w:rPr>
        <w:t>חמש דקות אחרונות</w:t>
      </w:r>
      <w:r>
        <w:rPr>
          <w:rFonts w:cs="Century" w:ascii="Century" w:hAnsi="Century"/>
          <w:sz w:val="22"/>
          <w:rtl w:val="true"/>
        </w:rPr>
        <w:t xml:space="preserve">!". </w:t>
      </w:r>
      <w:r>
        <w:rPr>
          <w:rFonts w:ascii="Century" w:hAnsi="Century" w:cs="Century"/>
          <w:sz w:val="22"/>
          <w:sz w:val="22"/>
          <w:rtl w:val="true"/>
        </w:rPr>
        <w:t>דברים אלה</w:t>
      </w:r>
      <w:r>
        <w:rPr>
          <w:rFonts w:cs="Century" w:ascii="Century" w:hAnsi="Century"/>
          <w:sz w:val="22"/>
          <w:rtl w:val="true"/>
        </w:rPr>
        <w:t xml:space="preserve">, </w:t>
      </w:r>
      <w:r>
        <w:rPr>
          <w:rFonts w:ascii="Century" w:hAnsi="Century" w:cs="Century"/>
          <w:sz w:val="22"/>
          <w:sz w:val="22"/>
          <w:rtl w:val="true"/>
        </w:rPr>
        <w:t>כך נטען</w:t>
      </w:r>
      <w:r>
        <w:rPr>
          <w:rFonts w:cs="Century" w:ascii="Century" w:hAnsi="Century"/>
          <w:sz w:val="22"/>
          <w:rtl w:val="true"/>
        </w:rPr>
        <w:t xml:space="preserve">, </w:t>
      </w:r>
      <w:r>
        <w:rPr>
          <w:rFonts w:ascii="Century" w:hAnsi="Century" w:cs="Century"/>
          <w:sz w:val="22"/>
          <w:sz w:val="22"/>
          <w:rtl w:val="true"/>
        </w:rPr>
        <w:t>לא נרשמו בפרוטוקול הדיון</w:t>
      </w:r>
      <w:r>
        <w:rPr>
          <w:rFonts w:cs="Century" w:ascii="Century" w:hAnsi="Century"/>
          <w:sz w:val="22"/>
          <w:rtl w:val="true"/>
        </w:rPr>
        <w:t xml:space="preserve">. </w:t>
      </w:r>
      <w:r>
        <w:rPr>
          <w:rFonts w:ascii="Century" w:hAnsi="Century" w:cs="Century"/>
          <w:sz w:val="22"/>
          <w:sz w:val="22"/>
          <w:rtl w:val="true"/>
        </w:rPr>
        <w:t xml:space="preserve">המערער טוען שדבריו האמורים של השופט </w:t>
      </w:r>
      <w:r>
        <w:rPr>
          <w:rFonts w:cs="Miriam"/>
          <w:b/>
          <w:b/>
          <w:spacing w:val="0"/>
          <w:sz w:val="22"/>
          <w:sz w:val="22"/>
          <w:szCs w:val="24"/>
          <w:rtl w:val="true"/>
        </w:rPr>
        <w:t>ביתן</w:t>
      </w:r>
      <w:r>
        <w:rPr>
          <w:rFonts w:ascii="Century" w:hAnsi="Century" w:cs="Century"/>
          <w:sz w:val="22"/>
          <w:sz w:val="22"/>
          <w:rtl w:val="true"/>
        </w:rPr>
        <w:t xml:space="preserve"> גרמו לו לחוש מאוים</w:t>
      </w:r>
      <w:r>
        <w:rPr>
          <w:rFonts w:cs="Century" w:ascii="Century" w:hAnsi="Century"/>
          <w:sz w:val="22"/>
          <w:rtl w:val="true"/>
        </w:rPr>
        <w:t xml:space="preserve">, </w:t>
      </w:r>
      <w:r>
        <w:rPr>
          <w:rFonts w:ascii="Century" w:hAnsi="Century" w:cs="Century"/>
          <w:sz w:val="22"/>
          <w:sz w:val="22"/>
          <w:rtl w:val="true"/>
        </w:rPr>
        <w:t>מבולבל ונסער</w:t>
      </w:r>
      <w:r>
        <w:rPr>
          <w:rFonts w:cs="Century" w:ascii="Century" w:hAnsi="Century"/>
          <w:sz w:val="22"/>
          <w:rtl w:val="true"/>
        </w:rPr>
        <w:t xml:space="preserve">. </w:t>
      </w:r>
      <w:r>
        <w:rPr>
          <w:rFonts w:ascii="Century" w:hAnsi="Century" w:cs="Century"/>
          <w:sz w:val="22"/>
          <w:sz w:val="22"/>
          <w:rtl w:val="true"/>
        </w:rPr>
        <w:t>כך</w:t>
      </w:r>
      <w:r>
        <w:rPr>
          <w:rFonts w:cs="Century" w:ascii="Century" w:hAnsi="Century"/>
          <w:sz w:val="22"/>
          <w:rtl w:val="true"/>
        </w:rPr>
        <w:t xml:space="preserve">, </w:t>
      </w:r>
      <w:r>
        <w:rPr>
          <w:rFonts w:ascii="Century" w:hAnsi="Century" w:cs="Century"/>
          <w:sz w:val="22"/>
          <w:sz w:val="22"/>
          <w:rtl w:val="true"/>
        </w:rPr>
        <w:t xml:space="preserve">על רקע הדברים שאמר השופט </w:t>
      </w:r>
      <w:r>
        <w:rPr>
          <w:rFonts w:ascii="Century" w:hAnsi="Century" w:cs="Miriam"/>
          <w:b/>
          <w:b/>
          <w:spacing w:val="0"/>
          <w:sz w:val="22"/>
          <w:sz w:val="22"/>
          <w:szCs w:val="24"/>
          <w:rtl w:val="true"/>
        </w:rPr>
        <w:t>ביתן</w:t>
      </w:r>
      <w:r>
        <w:rPr>
          <w:rFonts w:ascii="Century" w:hAnsi="Century" w:cs="Century"/>
          <w:sz w:val="22"/>
          <w:sz w:val="22"/>
          <w:rtl w:val="true"/>
        </w:rPr>
        <w:t xml:space="preserve"> בדיון מיום </w:t>
      </w:r>
      <w:r>
        <w:rPr>
          <w:rFonts w:cs="Century" w:ascii="Century" w:hAnsi="Century"/>
          <w:sz w:val="22"/>
        </w:rPr>
        <w:t>23.11.2016</w:t>
      </w:r>
      <w:r>
        <w:rPr>
          <w:rFonts w:cs="Century" w:ascii="Century" w:hAnsi="Century"/>
          <w:sz w:val="22"/>
          <w:rtl w:val="true"/>
        </w:rPr>
        <w:t xml:space="preserve"> </w:t>
      </w:r>
      <w:r>
        <w:rPr>
          <w:rFonts w:ascii="Century" w:hAnsi="Century" w:cs="Century"/>
          <w:sz w:val="22"/>
          <w:sz w:val="22"/>
          <w:rtl w:val="true"/>
        </w:rPr>
        <w:t>ועל רקע קשריו עם מפקד מחוז הדרום במשטרת ישראל</w:t>
      </w:r>
      <w:r>
        <w:rPr>
          <w:rFonts w:cs="Century" w:ascii="Century" w:hAnsi="Century"/>
          <w:sz w:val="22"/>
          <w:rtl w:val="true"/>
        </w:rPr>
        <w:t xml:space="preserve">, </w:t>
      </w:r>
      <w:r>
        <w:rPr>
          <w:rFonts w:ascii="Century" w:hAnsi="Century" w:cs="Century"/>
          <w:sz w:val="22"/>
          <w:sz w:val="22"/>
          <w:rtl w:val="true"/>
        </w:rPr>
        <w:t>עם הרב ועם מפכ</w:t>
      </w:r>
      <w:r>
        <w:rPr>
          <w:rFonts w:cs="Century" w:ascii="Century" w:hAnsi="Century"/>
          <w:sz w:val="22"/>
          <w:rtl w:val="true"/>
        </w:rPr>
        <w:t>"</w:t>
      </w:r>
      <w:r>
        <w:rPr>
          <w:rFonts w:ascii="Century" w:hAnsi="Century" w:cs="Century"/>
          <w:sz w:val="22"/>
          <w:sz w:val="22"/>
          <w:rtl w:val="true"/>
        </w:rPr>
        <w:t>ל המשטרה</w:t>
      </w:r>
      <w:r>
        <w:rPr>
          <w:rFonts w:cs="Century" w:ascii="Century" w:hAnsi="Century"/>
          <w:sz w:val="22"/>
          <w:rtl w:val="true"/>
        </w:rPr>
        <w:t xml:space="preserve">. </w:t>
      </w:r>
      <w:r>
        <w:rPr>
          <w:rFonts w:ascii="Century" w:hAnsi="Century" w:cs="Century"/>
          <w:sz w:val="22"/>
          <w:sz w:val="22"/>
          <w:rtl w:val="true"/>
        </w:rPr>
        <w:t>לטענתו</w:t>
      </w:r>
      <w:r>
        <w:rPr>
          <w:rFonts w:cs="Century" w:ascii="Century" w:hAnsi="Century"/>
          <w:sz w:val="22"/>
          <w:rtl w:val="true"/>
        </w:rPr>
        <w:t xml:space="preserve">, </w:t>
      </w:r>
      <w:r>
        <w:rPr>
          <w:rFonts w:ascii="Century" w:hAnsi="Century" w:cs="Century"/>
          <w:sz w:val="22"/>
          <w:sz w:val="22"/>
          <w:rtl w:val="true"/>
        </w:rPr>
        <w:t xml:space="preserve">הוא הסכים להודות באשמה ולקבל עליו את העונש שהושת עליו בהסדר הטיעון רק כתוצאה מהחשש שלו ושל בא כוחו דאז שניהול משפט יביא לכך שהשופט </w:t>
      </w:r>
      <w:r>
        <w:rPr>
          <w:rFonts w:ascii="Century" w:hAnsi="Century" w:cs="Miriam"/>
          <w:b/>
          <w:b/>
          <w:spacing w:val="0"/>
          <w:sz w:val="22"/>
          <w:sz w:val="22"/>
          <w:szCs w:val="24"/>
          <w:rtl w:val="true"/>
        </w:rPr>
        <w:t>ביתן</w:t>
      </w:r>
      <w:r>
        <w:rPr>
          <w:rFonts w:ascii="Century" w:hAnsi="Century" w:cs="Century"/>
          <w:sz w:val="22"/>
          <w:sz w:val="22"/>
          <w:rtl w:val="true"/>
        </w:rPr>
        <w:t xml:space="preserve"> ישית עליו עונש חמור במיוחד</w:t>
      </w:r>
      <w:r>
        <w:rPr>
          <w:rFonts w:cs="Century" w:ascii="Century" w:hAnsi="Century"/>
          <w:sz w:val="22"/>
          <w:rtl w:val="true"/>
        </w:rPr>
        <w:t xml:space="preserve">. </w:t>
      </w:r>
      <w:r>
        <w:rPr>
          <w:rFonts w:ascii="Century" w:hAnsi="Century" w:cs="Century"/>
          <w:rtl w:val="true"/>
        </w:rPr>
        <w:t xml:space="preserve">המערער טוען כי משך את בקשת הפסילה השנייה עקב האיומים הנטענים מצד השופט </w:t>
      </w:r>
      <w:r>
        <w:rPr>
          <w:rFonts w:ascii="Century" w:hAnsi="Century" w:cs="Miriam"/>
          <w:b/>
          <w:b/>
          <w:spacing w:val="0"/>
          <w:sz w:val="22"/>
          <w:sz w:val="22"/>
          <w:szCs w:val="24"/>
          <w:rtl w:val="true"/>
        </w:rPr>
        <w:t>ביתן</w:t>
      </w:r>
      <w:r>
        <w:rPr>
          <w:rFonts w:cs="Century" w:ascii="Century" w:hAnsi="Century"/>
          <w:rtl w:val="true"/>
        </w:rPr>
        <w:t xml:space="preserve">. </w:t>
      </w:r>
      <w:r>
        <w:rPr>
          <w:rFonts w:ascii="Century" w:hAnsi="Century" w:cs="Century"/>
          <w:rtl w:val="true"/>
        </w:rPr>
        <w:t>נטען כי בית המשפט המחוזי שגה בכך שלא דן בבקשת הפסילה מייד לאחר שהוגשה</w:t>
      </w:r>
      <w:r>
        <w:rPr>
          <w:rFonts w:cs="Century" w:ascii="Century" w:hAnsi="Century"/>
          <w:rtl w:val="true"/>
        </w:rPr>
        <w:t xml:space="preserve">, </w:t>
      </w:r>
      <w:r>
        <w:rPr>
          <w:rFonts w:ascii="Century" w:hAnsi="Century" w:cs="Century"/>
          <w:rtl w:val="true"/>
        </w:rPr>
        <w:t>ובכך שהניח למערער להסכים למשוך אותה בכפייה</w:t>
      </w:r>
      <w:r>
        <w:rPr>
          <w:rFonts w:cs="Century" w:ascii="Century" w:hAnsi="Century"/>
          <w:rtl w:val="true"/>
        </w:rPr>
        <w:t xml:space="preserve">. </w:t>
      </w:r>
      <w:r>
        <w:rPr>
          <w:rFonts w:ascii="Century" w:hAnsi="Century" w:cs="Century"/>
          <w:rtl w:val="true"/>
        </w:rPr>
        <w:t xml:space="preserve">לגוף בקשת הפסילה נטען כי היה על השופט </w:t>
      </w:r>
      <w:r>
        <w:rPr>
          <w:rFonts w:ascii="Century" w:hAnsi="Century" w:cs="Miriam"/>
          <w:b/>
          <w:b/>
          <w:spacing w:val="0"/>
          <w:sz w:val="22"/>
          <w:sz w:val="22"/>
          <w:szCs w:val="24"/>
          <w:rtl w:val="true"/>
        </w:rPr>
        <w:t>ביתן</w:t>
      </w:r>
      <w:r>
        <w:rPr>
          <w:rFonts w:ascii="Century" w:hAnsi="Century" w:cs="Century"/>
          <w:rtl w:val="true"/>
        </w:rPr>
        <w:t xml:space="preserve"> לפסול את עצמו מלדון בעניינו של המערער</w:t>
      </w:r>
      <w:r>
        <w:rPr>
          <w:rFonts w:cs="Century" w:ascii="Century" w:hAnsi="Century"/>
          <w:rtl w:val="true"/>
        </w:rPr>
        <w:t xml:space="preserve">, </w:t>
      </w:r>
      <w:r>
        <w:rPr>
          <w:rFonts w:ascii="Century" w:hAnsi="Century" w:cs="Century"/>
          <w:rtl w:val="true"/>
        </w:rPr>
        <w:t>נוכח קרבתו המשפחתית למפקד מחוז הדרום במשטרת ישראל</w:t>
      </w:r>
      <w:r>
        <w:rPr>
          <w:rFonts w:cs="Century" w:ascii="Century" w:hAnsi="Century"/>
          <w:rtl w:val="true"/>
        </w:rPr>
        <w:t xml:space="preserve">; </w:t>
      </w:r>
      <w:r>
        <w:rPr>
          <w:rFonts w:ascii="Century" w:hAnsi="Century" w:cs="Century"/>
          <w:rtl w:val="true"/>
        </w:rPr>
        <w:t>יחסיו עם רב שהעיד נגד המערער בעניין קודם</w:t>
      </w:r>
      <w:r>
        <w:rPr>
          <w:rFonts w:cs="Century" w:ascii="Century" w:hAnsi="Century"/>
          <w:rtl w:val="true"/>
        </w:rPr>
        <w:t xml:space="preserve">; </w:t>
      </w:r>
      <w:r>
        <w:rPr>
          <w:rFonts w:ascii="Century" w:hAnsi="Century" w:cs="Century"/>
          <w:rtl w:val="true"/>
        </w:rPr>
        <w:t>וקשריו עם מפכ</w:t>
      </w:r>
      <w:r>
        <w:rPr>
          <w:rFonts w:cs="Century" w:ascii="Century" w:hAnsi="Century"/>
          <w:rtl w:val="true"/>
        </w:rPr>
        <w:t>"</w:t>
      </w:r>
      <w:r>
        <w:rPr>
          <w:rFonts w:ascii="Century" w:hAnsi="Century" w:cs="Century"/>
          <w:rtl w:val="true"/>
        </w:rPr>
        <w:t>ל משטרת ישראל</w:t>
      </w:r>
      <w:r>
        <w:rPr>
          <w:rFonts w:cs="Century" w:ascii="Century" w:hAnsi="Century"/>
          <w:rtl w:val="true"/>
        </w:rPr>
        <w:t xml:space="preserve">. </w:t>
      </w:r>
      <w:r>
        <w:rPr>
          <w:rFonts w:ascii="Century" w:hAnsi="Century" w:cs="Century"/>
          <w:rtl w:val="true"/>
        </w:rPr>
        <w:t xml:space="preserve">המערער מציין כי אחיו של השופט </w:t>
      </w:r>
      <w:r>
        <w:rPr>
          <w:rFonts w:ascii="Century" w:hAnsi="Century" w:cs="Miriam"/>
          <w:b/>
          <w:b/>
          <w:spacing w:val="0"/>
          <w:sz w:val="22"/>
          <w:sz w:val="22"/>
          <w:szCs w:val="24"/>
          <w:rtl w:val="true"/>
        </w:rPr>
        <w:t>ביתן</w:t>
      </w:r>
      <w:r>
        <w:rPr>
          <w:rFonts w:ascii="Century" w:hAnsi="Century" w:cs="Century"/>
          <w:rtl w:val="true"/>
        </w:rPr>
        <w:t xml:space="preserve"> נכח בחתונת בנו של השופט שהתקיימה בעת שהתנהל משפטו של המערער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החתונה</w:t>
      </w:r>
      <w:r>
        <w:rPr>
          <w:rFonts w:cs="Century" w:ascii="Century" w:hAnsi="Century"/>
          <w:rtl w:val="true"/>
        </w:rPr>
        <w:t xml:space="preserve">), </w:t>
      </w:r>
      <w:r>
        <w:rPr>
          <w:rFonts w:ascii="Century" w:hAnsi="Century" w:cs="Century"/>
          <w:rtl w:val="true"/>
        </w:rPr>
        <w:t>וכמותו הרב ומפכ</w:t>
      </w:r>
      <w:r>
        <w:rPr>
          <w:rFonts w:cs="Century" w:ascii="Century" w:hAnsi="Century"/>
          <w:rtl w:val="true"/>
        </w:rPr>
        <w:t>"</w:t>
      </w:r>
      <w:r>
        <w:rPr>
          <w:rFonts w:ascii="Century" w:hAnsi="Century" w:cs="Century"/>
          <w:rtl w:val="true"/>
        </w:rPr>
        <w:t>ל המשטרה</w:t>
      </w:r>
      <w:r>
        <w:rPr>
          <w:rFonts w:cs="Century" w:ascii="Century" w:hAnsi="Century"/>
          <w:rtl w:val="true"/>
        </w:rPr>
        <w:t xml:space="preserve">. </w:t>
      </w:r>
      <w:r>
        <w:rPr>
          <w:rFonts w:ascii="Century" w:hAnsi="Century" w:cs="Century"/>
          <w:rtl w:val="true"/>
        </w:rPr>
        <w:t>המערער מוסיף כי שופטי בית המשפט המחוזי בבאר שבע היו פסולים מלשבת בדין בעניינו</w:t>
      </w:r>
      <w:r>
        <w:rPr>
          <w:rFonts w:cs="Century" w:ascii="Century" w:hAnsi="Century"/>
          <w:rtl w:val="true"/>
        </w:rPr>
        <w:t xml:space="preserve">, </w:t>
      </w:r>
      <w:r>
        <w:rPr>
          <w:rFonts w:ascii="Century" w:hAnsi="Century" w:cs="Century"/>
          <w:rtl w:val="true"/>
        </w:rPr>
        <w:t>משום שבנה של נשיאת בית המשפט המחוזי בבאר שבע היה מעורב בתפיסת חומרי ההגנה</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 xml:space="preserve">היה על בית המשפט המחוזי ללמוד זאת מהחלטת בית משפט זה להעביר את הדיון בעניינו של בניטה למחוז שיפוט אחר </w:t>
      </w:r>
      <w:r>
        <w:rPr>
          <w:rFonts w:cs="Century" w:ascii="Century" w:hAnsi="Century"/>
          <w:rtl w:val="true"/>
        </w:rPr>
        <w:t>(</w:t>
      </w:r>
      <w:hyperlink r:id="rId34">
        <w:r>
          <w:rPr>
            <w:rStyle w:val="Hyperlink"/>
            <w:rFonts w:ascii="Century" w:hAnsi="Century" w:cs="Century"/>
            <w:color w:val="0000FF"/>
            <w:u w:val="single"/>
            <w:rtl w:val="true"/>
          </w:rPr>
          <w:t>בש</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8097/16</w:t>
        </w:r>
      </w:hyperlink>
      <w:r>
        <w:rPr>
          <w:rFonts w:cs="Century" w:ascii="Century" w:hAnsi="Century"/>
          <w:rtl w:val="true"/>
        </w:rPr>
        <w:t xml:space="preserve"> </w:t>
      </w:r>
      <w:r>
        <w:rPr>
          <w:rFonts w:ascii="Century" w:hAnsi="Century" w:cs="Miriam"/>
          <w:b/>
          <w:b/>
          <w:spacing w:val="0"/>
          <w:szCs w:val="24"/>
          <w:rtl w:val="true"/>
        </w:rPr>
        <w:t>בניטה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rtl w:val="true"/>
        </w:rPr>
        <w:t>(</w:t>
      </w:r>
      <w:r>
        <w:rPr>
          <w:rFonts w:cs="Century" w:ascii="Century" w:hAnsi="Century"/>
        </w:rPr>
        <w:t>15.12.2016</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בש</w:t>
      </w:r>
      <w:r>
        <w:rPr>
          <w:rFonts w:cs="Century" w:ascii="Century" w:hAnsi="Century"/>
          <w:rtl w:val="true"/>
        </w:rPr>
        <w:t>"</w:t>
      </w:r>
      <w:r>
        <w:rPr>
          <w:rFonts w:ascii="Century" w:hAnsi="Century" w:cs="Century"/>
          <w:rtl w:val="true"/>
        </w:rPr>
        <w:t xml:space="preserve">פ </w:t>
      </w:r>
      <w:r>
        <w:rPr>
          <w:rFonts w:ascii="Century" w:hAnsi="Century" w:cs="Miriam"/>
          <w:b/>
          <w:b/>
          <w:spacing w:val="0"/>
          <w:szCs w:val="24"/>
          <w:rtl w:val="true"/>
        </w:rPr>
        <w:t>בניטה</w:t>
      </w:r>
      <w:r>
        <w:rPr>
          <w:rFonts w:cs="Century" w:ascii="Century" w:hAnsi="Century"/>
          <w:rtl w:val="true"/>
        </w:rPr>
        <w:t xml:space="preserve">)). </w:t>
      </w:r>
      <w:r>
        <w:rPr>
          <w:rFonts w:ascii="Century" w:hAnsi="Century" w:cs="Century"/>
          <w:rtl w:val="true"/>
        </w:rPr>
        <w:t>כן נטען כי תפיסת חומרי ההגנה פגעה קשות בזכותו של המערער להליך הוגן מכיוון שגורמים מטעם המשיבה נחשפו לחומרי ההגנה של המערער</w:t>
      </w:r>
      <w:r>
        <w:rPr>
          <w:rFonts w:cs="Century" w:ascii="Century" w:hAnsi="Century"/>
          <w:rtl w:val="true"/>
        </w:rPr>
        <w:t xml:space="preserve">. </w:t>
      </w:r>
      <w:r>
        <w:rPr>
          <w:rFonts w:ascii="Century" w:hAnsi="Century" w:cs="Century"/>
          <w:sz w:val="22"/>
          <w:sz w:val="22"/>
          <w:rtl w:val="true"/>
        </w:rPr>
        <w:t>המערער סבור שהעוצמה המצטברת של טעמי הפסילה הרבים שהעלה והחשש הממשי לפגיעה במראית פני הצדק מצדיקים להידרש לעילות הפסלות כאן על אף השתהותו בהגשת ערעור על דחיית בקשת הפסלות הראשונה ובהגשת הבקשה להעביר את הדיון בעניינו מבית המשפט המחוזי בבאר שבע</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rPr>
      </w:pPr>
      <w:r>
        <w:rPr>
          <w:rFonts w:ascii="Century" w:hAnsi="Century" w:cs="Century"/>
          <w:sz w:val="22"/>
          <w:sz w:val="22"/>
          <w:rtl w:val="true"/>
        </w:rPr>
        <w:t>המשיבה סבורה כי אין עילה להתערב בפסק הדין של בית המשפט המחוזי ולאפשר למערער לחזור בו מהודאתו</w:t>
      </w:r>
      <w:r>
        <w:rPr>
          <w:rFonts w:cs="Century" w:ascii="Century" w:hAnsi="Century"/>
          <w:sz w:val="22"/>
          <w:rtl w:val="true"/>
        </w:rPr>
        <w:t xml:space="preserve">. </w:t>
      </w:r>
      <w:r>
        <w:rPr>
          <w:rFonts w:ascii="Century" w:hAnsi="Century" w:cs="Century"/>
          <w:sz w:val="22"/>
          <w:sz w:val="22"/>
          <w:rtl w:val="true"/>
        </w:rPr>
        <w:t>לגישתה</w:t>
      </w:r>
      <w:r>
        <w:rPr>
          <w:rFonts w:cs="Century" w:ascii="Century" w:hAnsi="Century"/>
          <w:sz w:val="22"/>
          <w:rtl w:val="true"/>
        </w:rPr>
        <w:t xml:space="preserve">, </w:t>
      </w:r>
      <w:r>
        <w:rPr>
          <w:rFonts w:ascii="Century" w:hAnsi="Century" w:cs="Century"/>
          <w:sz w:val="22"/>
          <w:sz w:val="22"/>
          <w:rtl w:val="true"/>
        </w:rPr>
        <w:t xml:space="preserve">יש לדחות את טענות הפסלות </w:t>
      </w:r>
      <w:r>
        <w:rPr>
          <w:rFonts w:ascii="Century" w:hAnsi="Century" w:cs="Century"/>
          <w:sz w:val="22"/>
          <w:sz w:val="22"/>
          <w:rtl w:val="true"/>
        </w:rPr>
        <w:t>–</w:t>
      </w:r>
      <w:r>
        <w:rPr>
          <w:rFonts w:ascii="Century" w:hAnsi="Century" w:cs="Century"/>
          <w:sz w:val="22"/>
          <w:sz w:val="22"/>
          <w:rtl w:val="true"/>
        </w:rPr>
        <w:t xml:space="preserve">  הן מבחינה דיונית</w:t>
      </w:r>
      <w:r>
        <w:rPr>
          <w:rFonts w:cs="Century" w:ascii="Century" w:hAnsi="Century"/>
          <w:sz w:val="22"/>
          <w:rtl w:val="true"/>
        </w:rPr>
        <w:t xml:space="preserve">, </w:t>
      </w:r>
      <w:r>
        <w:rPr>
          <w:rFonts w:ascii="Century" w:hAnsi="Century" w:cs="Century"/>
          <w:sz w:val="22"/>
          <w:sz w:val="22"/>
          <w:rtl w:val="true"/>
        </w:rPr>
        <w:t>הן מבחינה מהותית</w:t>
      </w:r>
      <w:r>
        <w:rPr>
          <w:rFonts w:cs="Century" w:ascii="Century" w:hAnsi="Century"/>
          <w:sz w:val="22"/>
          <w:rtl w:val="true"/>
        </w:rPr>
        <w:t xml:space="preserve">. </w:t>
      </w:r>
      <w:r>
        <w:rPr>
          <w:rFonts w:ascii="Century" w:hAnsi="Century" w:cs="Miriam"/>
          <w:b/>
          <w:b/>
          <w:spacing w:val="0"/>
          <w:sz w:val="22"/>
          <w:sz w:val="22"/>
          <w:szCs w:val="24"/>
          <w:rtl w:val="true"/>
        </w:rPr>
        <w:t>בהיבט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הדיוני</w:t>
      </w:r>
      <w:r>
        <w:rPr>
          <w:rFonts w:ascii="Century" w:hAnsi="Century" w:cs="Century"/>
          <w:sz w:val="22"/>
          <w:sz w:val="22"/>
          <w:rtl w:val="true"/>
        </w:rPr>
        <w:t xml:space="preserve"> המשיבה מזכירה כי טענת פסלות </w:t>
      </w:r>
      <w:r>
        <w:rPr>
          <w:rFonts w:cs="Century" w:ascii="Century" w:hAnsi="Century"/>
          <w:sz w:val="22"/>
          <w:rtl w:val="true"/>
        </w:rPr>
        <w:t>"[]</w:t>
      </w:r>
      <w:r>
        <w:rPr>
          <w:rFonts w:ascii="Century" w:hAnsi="Century" w:cs="Century"/>
          <w:sz w:val="22"/>
          <w:sz w:val="22"/>
          <w:rtl w:val="true"/>
        </w:rPr>
        <w:t>לא תשמש נימוק לערעור</w:t>
      </w:r>
      <w:r>
        <w:rPr>
          <w:rFonts w:cs="Century" w:ascii="Century" w:hAnsi="Century"/>
          <w:sz w:val="22"/>
          <w:rtl w:val="true"/>
        </w:rPr>
        <w:t xml:space="preserve">, </w:t>
      </w:r>
      <w:r>
        <w:rPr>
          <w:rStyle w:val="default"/>
          <w:rFonts w:ascii="Century" w:hAnsi="Century" w:cs="Century"/>
          <w:sz w:val="22"/>
          <w:sz w:val="22"/>
          <w:rtl w:val="true"/>
        </w:rPr>
        <w:t xml:space="preserve">אלא בהתאם להוראות סעיפים </w:t>
      </w:r>
      <w:r>
        <w:rPr>
          <w:rStyle w:val="default"/>
          <w:rFonts w:cs="Century" w:ascii="Century" w:hAnsi="Century"/>
          <w:sz w:val="22"/>
        </w:rPr>
        <w:t>146</w:t>
      </w:r>
      <w:r>
        <w:rPr>
          <w:rStyle w:val="default"/>
          <w:rFonts w:cs="Century" w:ascii="Century" w:hAnsi="Century"/>
          <w:sz w:val="22"/>
          <w:rtl w:val="true"/>
        </w:rPr>
        <w:t xml:space="preserve"> </w:t>
      </w:r>
      <w:r>
        <w:rPr>
          <w:rStyle w:val="default"/>
          <w:rFonts w:ascii="Century" w:hAnsi="Century" w:cs="Century"/>
          <w:sz w:val="22"/>
          <w:sz w:val="22"/>
          <w:rtl w:val="true"/>
        </w:rPr>
        <w:t>ו</w:t>
      </w:r>
      <w:r>
        <w:rPr>
          <w:rStyle w:val="default"/>
          <w:rFonts w:cs="Century" w:ascii="Century" w:hAnsi="Century"/>
          <w:sz w:val="22"/>
          <w:rtl w:val="true"/>
        </w:rPr>
        <w:t>-</w:t>
      </w:r>
      <w:r>
        <w:rPr>
          <w:rStyle w:val="default"/>
          <w:rFonts w:cs="Century" w:ascii="Century" w:hAnsi="Century"/>
          <w:sz w:val="22"/>
        </w:rPr>
        <w:t>147</w:t>
      </w:r>
      <w:r>
        <w:rPr>
          <w:rStyle w:val="default"/>
          <w:rFonts w:cs="Century" w:ascii="Century" w:hAnsi="Century"/>
          <w:sz w:val="22"/>
          <w:rtl w:val="true"/>
        </w:rPr>
        <w:t>" (</w:t>
      </w:r>
      <w:hyperlink r:id="rId35">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148</w:t>
        </w:r>
      </w:hyperlink>
      <w:r>
        <w:rPr>
          <w:rStyle w:val="default"/>
          <w:rFonts w:cs="Century" w:ascii="Century" w:hAnsi="Century"/>
          <w:sz w:val="22"/>
          <w:rtl w:val="true"/>
        </w:rPr>
        <w:t xml:space="preserve"> </w:t>
      </w:r>
      <w:r>
        <w:rPr>
          <w:rStyle w:val="default"/>
          <w:rFonts w:ascii="Century" w:hAnsi="Century" w:cs="Century"/>
          <w:sz w:val="22"/>
          <w:sz w:val="22"/>
          <w:rtl w:val="true"/>
        </w:rPr>
        <w:t>ל</w:t>
      </w:r>
      <w:hyperlink r:id="rId36">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סדר</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הדין</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הפלילי</w:t>
        </w:r>
      </w:hyperlink>
      <w:r>
        <w:rPr>
          <w:rStyle w:val="default"/>
          <w:rFonts w:ascii="Century" w:hAnsi="Century" w:cs="Century"/>
          <w:sz w:val="22"/>
          <w:sz w:val="22"/>
          <w:rtl w:val="true"/>
        </w:rPr>
        <w:t xml:space="preserve"> </w:t>
      </w:r>
      <w:r>
        <w:rPr>
          <w:rStyle w:val="default"/>
          <w:rFonts w:cs="Century" w:ascii="Century" w:hAnsi="Century"/>
          <w:sz w:val="22"/>
          <w:rtl w:val="true"/>
        </w:rPr>
        <w:t>[</w:t>
      </w:r>
      <w:r>
        <w:rPr>
          <w:rStyle w:val="default"/>
          <w:rFonts w:ascii="Century" w:hAnsi="Century" w:cs="Century"/>
          <w:sz w:val="22"/>
          <w:sz w:val="22"/>
          <w:rtl w:val="true"/>
        </w:rPr>
        <w:t>נוסח משולב</w:t>
      </w:r>
      <w:r>
        <w:rPr>
          <w:rStyle w:val="default"/>
          <w:rFonts w:cs="Century" w:ascii="Century" w:hAnsi="Century"/>
          <w:sz w:val="22"/>
          <w:rtl w:val="true"/>
        </w:rPr>
        <w:t xml:space="preserve">], </w:t>
      </w:r>
      <w:r>
        <w:rPr>
          <w:rStyle w:val="default"/>
          <w:rFonts w:ascii="Century" w:hAnsi="Century" w:cs="Century"/>
          <w:sz w:val="22"/>
          <w:sz w:val="22"/>
          <w:rtl w:val="true"/>
        </w:rPr>
        <w:t>התשמ</w:t>
      </w:r>
      <w:r>
        <w:rPr>
          <w:rStyle w:val="default"/>
          <w:rFonts w:cs="Century" w:ascii="Century" w:hAnsi="Century"/>
          <w:sz w:val="22"/>
          <w:rtl w:val="true"/>
        </w:rPr>
        <w:t>"</w:t>
      </w:r>
      <w:r>
        <w:rPr>
          <w:rStyle w:val="default"/>
          <w:rFonts w:ascii="Century" w:hAnsi="Century" w:cs="Century"/>
          <w:sz w:val="22"/>
          <w:sz w:val="22"/>
          <w:rtl w:val="true"/>
        </w:rPr>
        <w:t>ב</w:t>
      </w:r>
      <w:r>
        <w:rPr>
          <w:rStyle w:val="default"/>
          <w:rFonts w:cs="Century" w:ascii="Century" w:hAnsi="Century"/>
          <w:sz w:val="22"/>
          <w:rtl w:val="true"/>
        </w:rPr>
        <w:t>-</w:t>
      </w:r>
      <w:r>
        <w:rPr>
          <w:rStyle w:val="default"/>
          <w:rFonts w:cs="Century" w:ascii="Century" w:hAnsi="Century"/>
          <w:sz w:val="22"/>
        </w:rPr>
        <w:t>1982</w:t>
      </w:r>
      <w:r>
        <w:rPr>
          <w:rStyle w:val="default"/>
          <w:rFonts w:cs="Century" w:ascii="Century" w:hAnsi="Century"/>
          <w:sz w:val="22"/>
          <w:rtl w:val="true"/>
        </w:rPr>
        <w:t xml:space="preserve"> (</w:t>
      </w:r>
      <w:r>
        <w:rPr>
          <w:rStyle w:val="default"/>
          <w:rFonts w:ascii="Century" w:hAnsi="Century" w:cs="Century"/>
          <w:sz w:val="22"/>
          <w:sz w:val="22"/>
          <w:rtl w:val="true"/>
        </w:rPr>
        <w:t>להלן</w:t>
      </w:r>
      <w:r>
        <w:rPr>
          <w:rStyle w:val="default"/>
          <w:rFonts w:cs="Century" w:ascii="Century" w:hAnsi="Century"/>
          <w:sz w:val="22"/>
          <w:rtl w:val="true"/>
        </w:rPr>
        <w:t xml:space="preserve">: </w:t>
      </w:r>
      <w:r>
        <w:rPr>
          <w:rStyle w:val="default"/>
          <w:rFonts w:ascii="Century" w:hAnsi="Century" w:cs="Miriam"/>
          <w:b/>
          <w:b/>
          <w:spacing w:val="0"/>
          <w:sz w:val="22"/>
          <w:sz w:val="22"/>
          <w:szCs w:val="24"/>
          <w:rtl w:val="true"/>
        </w:rPr>
        <w:t>ה</w:t>
      </w:r>
      <w:hyperlink r:id="rId37">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Style w:val="default"/>
          <w:rFonts w:cs="Century" w:ascii="Century" w:hAnsi="Century"/>
          <w:sz w:val="22"/>
          <w:rtl w:val="true"/>
        </w:rPr>
        <w:t xml:space="preserve">)). </w:t>
      </w:r>
      <w:r>
        <w:rPr>
          <w:rStyle w:val="default"/>
          <w:rFonts w:ascii="Century" w:hAnsi="Century" w:cs="Century"/>
          <w:sz w:val="22"/>
          <w:sz w:val="22"/>
          <w:rtl w:val="true"/>
        </w:rPr>
        <w:t>היא טוענת כי הסייגים להוראה זו אינם חלים בענייננו</w:t>
      </w:r>
      <w:r>
        <w:rPr>
          <w:rStyle w:val="default"/>
          <w:rFonts w:cs="Century" w:ascii="Century" w:hAnsi="Century"/>
          <w:sz w:val="22"/>
          <w:rtl w:val="true"/>
        </w:rPr>
        <w:t xml:space="preserve">, </w:t>
      </w:r>
      <w:r>
        <w:rPr>
          <w:rFonts w:ascii="Century" w:hAnsi="Century" w:cs="Century"/>
          <w:sz w:val="22"/>
          <w:sz w:val="22"/>
          <w:rtl w:val="true"/>
        </w:rPr>
        <w:t>משום שהמערער היה יכול להגיש ערעור על ההחלטה בבקשת הפסלות הראשונה או להימנע מלמשוך את בקשת הפסלות השנייה</w:t>
      </w:r>
      <w:r>
        <w:rPr>
          <w:rFonts w:cs="Century" w:ascii="Century" w:hAnsi="Century"/>
          <w:sz w:val="22"/>
          <w:rtl w:val="true"/>
        </w:rPr>
        <w:t xml:space="preserve">. </w:t>
      </w:r>
      <w:r>
        <w:rPr>
          <w:rFonts w:ascii="Century" w:hAnsi="Century" w:cs="Miriam"/>
          <w:b/>
          <w:b/>
          <w:spacing w:val="0"/>
          <w:sz w:val="22"/>
          <w:sz w:val="22"/>
          <w:szCs w:val="24"/>
          <w:rtl w:val="true"/>
        </w:rPr>
        <w:t>בהיבט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המהותי</w:t>
      </w:r>
      <w:r>
        <w:rPr>
          <w:rFonts w:ascii="Century" w:hAnsi="Century" w:cs="Century"/>
          <w:sz w:val="22"/>
          <w:sz w:val="22"/>
          <w:rtl w:val="true"/>
        </w:rPr>
        <w:t xml:space="preserve"> הוזכר כי בית המשפט תיאר בהחלטה בבקשת הפסלות הראשונה את רצונו של המערער להגיע להסדר טיעון עם המשיבה ולהסתייע בבית המשפט לשם כך</w:t>
      </w:r>
      <w:r>
        <w:rPr>
          <w:rFonts w:cs="Century" w:ascii="Century" w:hAnsi="Century"/>
          <w:sz w:val="22"/>
          <w:rtl w:val="true"/>
        </w:rPr>
        <w:t xml:space="preserve">. </w:t>
      </w:r>
      <w:r>
        <w:rPr>
          <w:rFonts w:ascii="Century" w:hAnsi="Century" w:cs="Century"/>
          <w:sz w:val="22"/>
          <w:sz w:val="22"/>
          <w:rtl w:val="true"/>
        </w:rPr>
        <w:t>כן צוין כי הפער בין הצדדים במגעים על הסדר הטיעון לא היה גדול</w:t>
      </w:r>
      <w:r>
        <w:rPr>
          <w:rFonts w:cs="Century" w:ascii="Century" w:hAnsi="Century"/>
          <w:sz w:val="22"/>
          <w:rtl w:val="true"/>
        </w:rPr>
        <w:t xml:space="preserve">. </w:t>
      </w:r>
      <w:r>
        <w:rPr>
          <w:rFonts w:ascii="Century" w:hAnsi="Century" w:cs="Century"/>
          <w:sz w:val="22"/>
          <w:sz w:val="22"/>
          <w:rtl w:val="true"/>
        </w:rPr>
        <w:t>המשיבה הוסיפה כי בבקשת הפסלות השנייה ציין המערער שבזמן המגעים להסדר טיעון הוא נמנע מלהעלות את טענת הפסלות</w:t>
      </w:r>
      <w:r>
        <w:rPr>
          <w:rFonts w:cs="Century" w:ascii="Century" w:hAnsi="Century"/>
          <w:sz w:val="22"/>
          <w:rtl w:val="true"/>
        </w:rPr>
        <w:t xml:space="preserve">, </w:t>
      </w:r>
      <w:r>
        <w:rPr>
          <w:rFonts w:ascii="Century" w:hAnsi="Century" w:cs="Century"/>
          <w:sz w:val="22"/>
          <w:sz w:val="22"/>
          <w:rtl w:val="true"/>
        </w:rPr>
        <w:t>ומשכך אין לראות בעילת הפסלות גורם להסדר הטיעון</w:t>
      </w:r>
      <w:r>
        <w:rPr>
          <w:rFonts w:cs="Century" w:ascii="Century" w:hAnsi="Century"/>
          <w:sz w:val="22"/>
          <w:rtl w:val="true"/>
        </w:rPr>
        <w:t xml:space="preserve">; </w:t>
      </w:r>
      <w:r>
        <w:rPr>
          <w:rFonts w:ascii="Century" w:hAnsi="Century" w:cs="Century"/>
          <w:sz w:val="22"/>
          <w:sz w:val="22"/>
          <w:rtl w:val="true"/>
        </w:rPr>
        <w:t>ההפך הוא הנכון</w:t>
      </w:r>
      <w:r>
        <w:rPr>
          <w:rFonts w:cs="Century" w:ascii="Century" w:hAnsi="Century"/>
          <w:sz w:val="22"/>
          <w:rtl w:val="true"/>
        </w:rPr>
        <w:t xml:space="preserve">: </w:t>
      </w:r>
      <w:r>
        <w:rPr>
          <w:rFonts w:ascii="Century" w:hAnsi="Century" w:cs="Century"/>
          <w:sz w:val="22"/>
          <w:sz w:val="22"/>
          <w:rtl w:val="true"/>
        </w:rPr>
        <w:t>כאשר המערער חשש שהמשא ומתן על הסדר הטיעון אינו מתקדם</w:t>
      </w:r>
      <w:r>
        <w:rPr>
          <w:rFonts w:cs="Century" w:ascii="Century" w:hAnsi="Century"/>
          <w:sz w:val="22"/>
          <w:rtl w:val="true"/>
        </w:rPr>
        <w:t xml:space="preserve">, </w:t>
      </w:r>
      <w:r>
        <w:rPr>
          <w:rFonts w:ascii="Century" w:hAnsi="Century" w:cs="Century"/>
          <w:sz w:val="22"/>
          <w:sz w:val="22"/>
          <w:rtl w:val="true"/>
        </w:rPr>
        <w:t>הוא הגיש את בקשת הפסלות</w:t>
      </w:r>
      <w:r>
        <w:rPr>
          <w:rFonts w:cs="Century" w:ascii="Century" w:hAnsi="Century"/>
          <w:sz w:val="22"/>
          <w:rtl w:val="true"/>
        </w:rPr>
        <w:t xml:space="preserve">. </w:t>
      </w:r>
      <w:r>
        <w:rPr>
          <w:rFonts w:ascii="Century" w:hAnsi="Century" w:cs="Century"/>
          <w:sz w:val="22"/>
          <w:sz w:val="22"/>
          <w:rtl w:val="true"/>
        </w:rPr>
        <w:t>נוכח כל האמור המשיבה טוענת כי המערער היה נכון להודות בעבירות שיוחסו לו בהסדר הטיעון</w:t>
      </w:r>
      <w:r>
        <w:rPr>
          <w:rFonts w:cs="Century" w:ascii="Century" w:hAnsi="Century"/>
          <w:sz w:val="22"/>
          <w:rtl w:val="true"/>
        </w:rPr>
        <w:t xml:space="preserve">, </w:t>
      </w:r>
      <w:r>
        <w:rPr>
          <w:rFonts w:ascii="Century" w:hAnsi="Century" w:cs="Century"/>
          <w:sz w:val="22"/>
          <w:sz w:val="22"/>
          <w:rtl w:val="true"/>
        </w:rPr>
        <w:t>ולכן אין להתיר לו בערעור לחזור בו מהודאתו</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Century"/>
          <w:sz w:val="22"/>
          <w:sz w:val="22"/>
          <w:rtl w:val="true"/>
        </w:rPr>
        <w:t xml:space="preserve">המשיבה מוסיפה כי הקרבה המשפחתית של השופט </w:t>
      </w:r>
      <w:r>
        <w:rPr>
          <w:rFonts w:ascii="Century" w:hAnsi="Century" w:cs="Miriam"/>
          <w:b/>
          <w:b/>
          <w:spacing w:val="0"/>
          <w:sz w:val="22"/>
          <w:sz w:val="22"/>
          <w:szCs w:val="24"/>
          <w:rtl w:val="true"/>
        </w:rPr>
        <w:t>ביתן</w:t>
      </w:r>
      <w:r>
        <w:rPr>
          <w:rFonts w:ascii="Century" w:hAnsi="Century" w:cs="Century"/>
          <w:sz w:val="22"/>
          <w:sz w:val="22"/>
          <w:rtl w:val="true"/>
        </w:rPr>
        <w:t xml:space="preserve"> למפקד מחוז הדרום במשטרת ישראל ידועה זה זמן רב ואינה פוסלת אותו מלשבת בתיקים פליליים</w:t>
      </w:r>
      <w:r>
        <w:rPr>
          <w:rFonts w:cs="Century" w:ascii="Century" w:hAnsi="Century"/>
          <w:sz w:val="22"/>
          <w:rtl w:val="true"/>
        </w:rPr>
        <w:t xml:space="preserve">. </w:t>
      </w:r>
      <w:r>
        <w:rPr>
          <w:rFonts w:ascii="Century" w:hAnsi="Century" w:cs="Century"/>
          <w:sz w:val="22"/>
          <w:sz w:val="22"/>
          <w:rtl w:val="true"/>
        </w:rPr>
        <w:t xml:space="preserve">אשר לקשר בין השופט </w:t>
      </w:r>
      <w:r>
        <w:rPr>
          <w:rFonts w:ascii="Century" w:hAnsi="Century" w:cs="Miriam"/>
          <w:b/>
          <w:b/>
          <w:spacing w:val="0"/>
          <w:sz w:val="22"/>
          <w:sz w:val="22"/>
          <w:szCs w:val="24"/>
          <w:rtl w:val="true"/>
        </w:rPr>
        <w:t>ביתן</w:t>
      </w:r>
      <w:r>
        <w:rPr>
          <w:rFonts w:ascii="Century" w:hAnsi="Century" w:cs="Century"/>
          <w:sz w:val="22"/>
          <w:sz w:val="22"/>
          <w:rtl w:val="true"/>
        </w:rPr>
        <w:t xml:space="preserve"> לרב</w:t>
      </w:r>
      <w:r>
        <w:rPr>
          <w:rFonts w:cs="Century" w:ascii="Century" w:hAnsi="Century"/>
          <w:sz w:val="22"/>
          <w:rtl w:val="true"/>
        </w:rPr>
        <w:t xml:space="preserve">, </w:t>
      </w:r>
      <w:r>
        <w:rPr>
          <w:rFonts w:ascii="Century" w:hAnsi="Century" w:cs="Century"/>
          <w:sz w:val="22"/>
          <w:sz w:val="22"/>
          <w:rtl w:val="true"/>
        </w:rPr>
        <w:t>נטען כי אין ראיה לטיב היחסים בין השניים כיום</w:t>
      </w:r>
      <w:r>
        <w:rPr>
          <w:rFonts w:cs="Century" w:ascii="Century" w:hAnsi="Century"/>
          <w:sz w:val="22"/>
          <w:rtl w:val="true"/>
        </w:rPr>
        <w:t xml:space="preserve">; </w:t>
      </w:r>
      <w:r>
        <w:rPr>
          <w:rFonts w:ascii="Century" w:hAnsi="Century" w:cs="Century"/>
          <w:sz w:val="22"/>
          <w:sz w:val="22"/>
          <w:rtl w:val="true"/>
        </w:rPr>
        <w:t>כי השתתפות הרב בחתונה אינה מעלה או מורידה לעניין זה</w:t>
      </w:r>
      <w:r>
        <w:rPr>
          <w:rFonts w:cs="Century" w:ascii="Century" w:hAnsi="Century"/>
          <w:sz w:val="22"/>
          <w:rtl w:val="true"/>
        </w:rPr>
        <w:t xml:space="preserve">; </w:t>
      </w:r>
      <w:r>
        <w:rPr>
          <w:rFonts w:ascii="Century" w:hAnsi="Century" w:cs="Century"/>
          <w:sz w:val="22"/>
          <w:sz w:val="22"/>
          <w:rtl w:val="true"/>
        </w:rPr>
        <w:t>וכי הרב אינו עד רלוונטי בתיק דנא</w:t>
      </w:r>
      <w:r>
        <w:rPr>
          <w:rFonts w:cs="Century" w:ascii="Century" w:hAnsi="Century"/>
          <w:sz w:val="22"/>
          <w:rtl w:val="true"/>
        </w:rPr>
        <w:t xml:space="preserve">. </w:t>
      </w:r>
      <w:r>
        <w:rPr>
          <w:rFonts w:ascii="Century" w:hAnsi="Century" w:cs="Century"/>
          <w:sz w:val="22"/>
          <w:sz w:val="22"/>
          <w:rtl w:val="true"/>
        </w:rPr>
        <w:t xml:space="preserve">עוד טוענת המשיבה כי דברי השופט </w:t>
      </w:r>
      <w:r>
        <w:rPr>
          <w:rFonts w:ascii="Century" w:hAnsi="Century" w:cs="Miriam"/>
          <w:b/>
          <w:b/>
          <w:spacing w:val="0"/>
          <w:sz w:val="22"/>
          <w:sz w:val="22"/>
          <w:szCs w:val="24"/>
          <w:rtl w:val="true"/>
        </w:rPr>
        <w:t>ביתן</w:t>
      </w:r>
      <w:r>
        <w:rPr>
          <w:rFonts w:ascii="Century" w:hAnsi="Century" w:cs="Century"/>
          <w:sz w:val="22"/>
          <w:sz w:val="22"/>
          <w:rtl w:val="true"/>
        </w:rPr>
        <w:t xml:space="preserve"> בדיון מיום </w:t>
      </w:r>
      <w:r>
        <w:rPr>
          <w:rFonts w:cs="Century" w:ascii="Century" w:hAnsi="Century"/>
          <w:sz w:val="22"/>
        </w:rPr>
        <w:t>11.1.2017</w:t>
      </w:r>
      <w:r>
        <w:rPr>
          <w:rFonts w:cs="Century" w:ascii="Century" w:hAnsi="Century"/>
          <w:sz w:val="22"/>
          <w:rtl w:val="true"/>
        </w:rPr>
        <w:t xml:space="preserve"> </w:t>
      </w:r>
      <w:r>
        <w:rPr>
          <w:rFonts w:ascii="Century" w:hAnsi="Century" w:cs="Century"/>
          <w:sz w:val="22"/>
          <w:sz w:val="22"/>
          <w:rtl w:val="true"/>
        </w:rPr>
        <w:t>נאמרו על יסוד הצורך לקדם את ההליך</w:t>
      </w:r>
      <w:r>
        <w:rPr>
          <w:rFonts w:cs="Century" w:ascii="Century" w:hAnsi="Century"/>
          <w:sz w:val="22"/>
          <w:rtl w:val="true"/>
        </w:rPr>
        <w:t xml:space="preserve">, </w:t>
      </w:r>
      <w:r>
        <w:rPr>
          <w:rFonts w:ascii="Century" w:hAnsi="Century" w:cs="Century"/>
          <w:sz w:val="22"/>
          <w:sz w:val="22"/>
          <w:rtl w:val="true"/>
        </w:rPr>
        <w:t>ששמיעתו התעכבה במשך תקופה ארוכה על רקע המגעים בין הצדדים</w:t>
      </w:r>
      <w:r>
        <w:rPr>
          <w:rFonts w:cs="Century" w:ascii="Century" w:hAnsi="Century"/>
          <w:sz w:val="22"/>
          <w:rtl w:val="true"/>
        </w:rPr>
        <w:t xml:space="preserve">. </w:t>
      </w:r>
      <w:r>
        <w:rPr>
          <w:rFonts w:ascii="Century" w:hAnsi="Century" w:cs="Century"/>
          <w:sz w:val="22"/>
          <w:sz w:val="22"/>
          <w:rtl w:val="true"/>
        </w:rPr>
        <w:t xml:space="preserve">כן צוין כי הטענות בנוגע לדבריו האמורים של השופט </w:t>
      </w:r>
      <w:r>
        <w:rPr>
          <w:rFonts w:ascii="Century" w:hAnsi="Century" w:cs="Miriam"/>
          <w:b/>
          <w:b/>
          <w:spacing w:val="0"/>
          <w:sz w:val="22"/>
          <w:sz w:val="22"/>
          <w:szCs w:val="24"/>
          <w:rtl w:val="true"/>
        </w:rPr>
        <w:t>ביתן</w:t>
      </w:r>
      <w:r>
        <w:rPr>
          <w:rFonts w:ascii="Century" w:hAnsi="Century" w:cs="Century"/>
          <w:sz w:val="22"/>
          <w:sz w:val="22"/>
          <w:rtl w:val="true"/>
        </w:rPr>
        <w:t xml:space="preserve"> לא מצאו את מקומן בנימוקי הערעור המקוריים שהגיש בא כוחו הקודם של המערער</w:t>
      </w:r>
      <w:r>
        <w:rPr>
          <w:rFonts w:cs="Century" w:ascii="Century" w:hAnsi="Century"/>
          <w:sz w:val="22"/>
          <w:rtl w:val="true"/>
        </w:rPr>
        <w:t xml:space="preserve">. </w:t>
      </w:r>
      <w:r>
        <w:rPr>
          <w:rFonts w:ascii="Century" w:hAnsi="Century" w:cs="Century"/>
          <w:sz w:val="22"/>
          <w:sz w:val="22"/>
          <w:rtl w:val="true"/>
        </w:rPr>
        <w:t xml:space="preserve">אשר לטענות בנוגע לתפיסת חומרי ההגנה טוענת המשיבה כי גורמים מטעמה עיינו רק בחומרים שבית משפט השלום באשקלון </w:t>
      </w:r>
      <w:r>
        <w:rPr>
          <w:rFonts w:ascii="Century" w:hAnsi="Century" w:cs="Century"/>
          <w:rtl w:val="true"/>
        </w:rPr>
        <w:t xml:space="preserve">סימן </w:t>
      </w:r>
      <w:r>
        <w:rPr>
          <w:rFonts w:ascii="Century" w:hAnsi="Century" w:cs="Century"/>
          <w:sz w:val="22"/>
          <w:sz w:val="22"/>
          <w:rtl w:val="true"/>
        </w:rPr>
        <w:t>כרלוונטיים לחקירה בעניינו של בניטה</w:t>
      </w:r>
      <w:r>
        <w:rPr>
          <w:rFonts w:cs="Century" w:ascii="Century" w:hAnsi="Century"/>
          <w:sz w:val="22"/>
          <w:rtl w:val="true"/>
        </w:rPr>
        <w:t xml:space="preserve">. </w:t>
      </w:r>
      <w:r>
        <w:rPr>
          <w:rFonts w:ascii="Century" w:hAnsi="Century" w:cs="Century"/>
          <w:sz w:val="22"/>
          <w:sz w:val="22"/>
          <w:rtl w:val="true"/>
        </w:rPr>
        <w:t>מכל מקום</w:t>
      </w:r>
      <w:r>
        <w:rPr>
          <w:rFonts w:cs="Century" w:ascii="Century" w:hAnsi="Century"/>
          <w:sz w:val="22"/>
          <w:rtl w:val="true"/>
        </w:rPr>
        <w:t xml:space="preserve">, </w:t>
      </w:r>
      <w:r>
        <w:rPr>
          <w:rFonts w:ascii="Century" w:hAnsi="Century" w:cs="Century"/>
          <w:sz w:val="22"/>
          <w:sz w:val="22"/>
          <w:rtl w:val="true"/>
        </w:rPr>
        <w:t>המשיבה סבורה כי המערער לא הצביע על מסמך כלשהו שחשיפתו לגורמים מטעם המשיבה השפיעה עליו עד כדי מתן הודאת שווא</w:t>
      </w:r>
      <w:r>
        <w:rPr>
          <w:rFonts w:cs="Century" w:ascii="Century" w:hAnsi="Century"/>
          <w:sz w:val="22"/>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המערער ביקש להגיש ראיות חדשות בערעור</w:t>
      </w:r>
      <w:r>
        <w:rPr>
          <w:rFonts w:cs="Century" w:ascii="Century" w:hAnsi="Century"/>
          <w:sz w:val="22"/>
          <w:rtl w:val="true"/>
        </w:rPr>
        <w:t xml:space="preserve">: </w:t>
      </w:r>
      <w:r>
        <w:rPr>
          <w:rFonts w:ascii="Century" w:hAnsi="Century" w:cs="Century"/>
          <w:sz w:val="22"/>
          <w:sz w:val="22"/>
          <w:rtl w:val="true"/>
        </w:rPr>
        <w:t>תצהירים של עורכי דין שייצגו אותו או נאשמים אחרים בבית המשפט המחוזי</w:t>
      </w:r>
      <w:r>
        <w:rPr>
          <w:rFonts w:cs="Century" w:ascii="Century" w:hAnsi="Century"/>
          <w:sz w:val="22"/>
          <w:rtl w:val="true"/>
        </w:rPr>
        <w:t xml:space="preserve">; </w:t>
      </w:r>
      <w:r>
        <w:rPr>
          <w:rFonts w:ascii="Century" w:hAnsi="Century" w:cs="Century"/>
          <w:sz w:val="22"/>
          <w:sz w:val="22"/>
          <w:rtl w:val="true"/>
        </w:rPr>
        <w:t xml:space="preserve">תמונות מהחתונה ומאירוע נוסף שנכחו בו השופט </w:t>
      </w:r>
      <w:r>
        <w:rPr>
          <w:rFonts w:ascii="Century" w:hAnsi="Century" w:cs="Miriam"/>
          <w:b/>
          <w:b/>
          <w:spacing w:val="0"/>
          <w:sz w:val="22"/>
          <w:sz w:val="22"/>
          <w:szCs w:val="24"/>
          <w:rtl w:val="true"/>
        </w:rPr>
        <w:t>ביתן</w:t>
      </w:r>
      <w:r>
        <w:rPr>
          <w:rFonts w:cs="Century" w:ascii="Century" w:hAnsi="Century"/>
          <w:sz w:val="22"/>
          <w:rtl w:val="true"/>
        </w:rPr>
        <w:t xml:space="preserve">, </w:t>
      </w:r>
      <w:r>
        <w:rPr>
          <w:rFonts w:ascii="Century" w:hAnsi="Century" w:cs="Century"/>
          <w:sz w:val="22"/>
          <w:sz w:val="22"/>
          <w:rtl w:val="true"/>
        </w:rPr>
        <w:t>אחיו</w:t>
      </w:r>
      <w:r>
        <w:rPr>
          <w:rFonts w:cs="Century" w:ascii="Century" w:hAnsi="Century"/>
          <w:sz w:val="22"/>
          <w:rtl w:val="true"/>
        </w:rPr>
        <w:t xml:space="preserve">, </w:t>
      </w:r>
      <w:r>
        <w:rPr>
          <w:rFonts w:ascii="Century" w:hAnsi="Century" w:cs="Century"/>
          <w:sz w:val="22"/>
          <w:sz w:val="22"/>
          <w:rtl w:val="true"/>
        </w:rPr>
        <w:t>מפכ</w:t>
      </w:r>
      <w:r>
        <w:rPr>
          <w:rFonts w:cs="Century" w:ascii="Century" w:hAnsi="Century"/>
          <w:sz w:val="22"/>
          <w:rtl w:val="true"/>
        </w:rPr>
        <w:t>"</w:t>
      </w:r>
      <w:r>
        <w:rPr>
          <w:rFonts w:ascii="Century" w:hAnsi="Century" w:cs="Century"/>
          <w:sz w:val="22"/>
          <w:sz w:val="22"/>
          <w:rtl w:val="true"/>
        </w:rPr>
        <w:t>ל המשטרה והרב</w:t>
      </w:r>
      <w:r>
        <w:rPr>
          <w:rFonts w:cs="Century" w:ascii="Century" w:hAnsi="Century"/>
          <w:sz w:val="22"/>
          <w:rtl w:val="true"/>
        </w:rPr>
        <w:t xml:space="preserve">; </w:t>
      </w:r>
      <w:r>
        <w:rPr>
          <w:rFonts w:ascii="Century" w:hAnsi="Century" w:cs="Century"/>
          <w:sz w:val="22"/>
          <w:sz w:val="22"/>
          <w:rtl w:val="true"/>
        </w:rPr>
        <w:t xml:space="preserve">ריאיון מצולם של מפקד מחוז הדרום במשטרת ישראל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הריאיון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המצולם</w:t>
      </w:r>
      <w:r>
        <w:rPr>
          <w:rFonts w:cs="Century" w:ascii="Century" w:hAnsi="Century"/>
          <w:sz w:val="22"/>
          <w:rtl w:val="true"/>
        </w:rPr>
        <w:t xml:space="preserve">), </w:t>
      </w:r>
      <w:r>
        <w:rPr>
          <w:rFonts w:ascii="Century" w:hAnsi="Century" w:cs="Century"/>
          <w:sz w:val="22"/>
          <w:sz w:val="22"/>
          <w:rtl w:val="true"/>
        </w:rPr>
        <w:t>שנטען כי פורסם בעיצומו של המשפט</w:t>
      </w:r>
      <w:r>
        <w:rPr>
          <w:rFonts w:cs="Century" w:ascii="Century" w:hAnsi="Century"/>
          <w:sz w:val="22"/>
          <w:rtl w:val="true"/>
        </w:rPr>
        <w:t xml:space="preserve">; </w:t>
      </w:r>
      <w:r>
        <w:rPr>
          <w:rFonts w:ascii="Century" w:hAnsi="Century" w:cs="Century"/>
          <w:sz w:val="22"/>
          <w:sz w:val="22"/>
          <w:rtl w:val="true"/>
        </w:rPr>
        <w:t>ומסמכי ההליך הפלילי שהמערער הורשע בו בסחיטת הרב</w:t>
      </w:r>
      <w:r>
        <w:rPr>
          <w:rFonts w:cs="Century" w:ascii="Century" w:hAnsi="Century"/>
          <w:sz w:val="22"/>
          <w:rtl w:val="true"/>
        </w:rPr>
        <w:t xml:space="preserve">. </w:t>
      </w:r>
      <w:r>
        <w:rPr>
          <w:rFonts w:ascii="Century" w:hAnsi="Century" w:cs="Century"/>
          <w:sz w:val="22"/>
          <w:sz w:val="22"/>
          <w:rtl w:val="true"/>
        </w:rPr>
        <w:t>המשיבה</w:t>
      </w:r>
      <w:r>
        <w:rPr>
          <w:rFonts w:cs="Century" w:ascii="Century" w:hAnsi="Century"/>
          <w:sz w:val="22"/>
          <w:rtl w:val="true"/>
        </w:rPr>
        <w:t xml:space="preserve">, </w:t>
      </w:r>
      <w:r>
        <w:rPr>
          <w:rFonts w:ascii="Century" w:hAnsi="Century" w:cs="Century"/>
          <w:sz w:val="22"/>
          <w:sz w:val="22"/>
          <w:rtl w:val="true"/>
        </w:rPr>
        <w:t>שהסכימה שנעיין בראיות החדשות לצורך קבלת החלטה בבקשה להגשתן בערעור</w:t>
      </w:r>
      <w:r>
        <w:rPr>
          <w:rFonts w:cs="Century" w:ascii="Century" w:hAnsi="Century"/>
          <w:sz w:val="22"/>
          <w:rtl w:val="true"/>
        </w:rPr>
        <w:t xml:space="preserve">, </w:t>
      </w:r>
      <w:r>
        <w:rPr>
          <w:rFonts w:ascii="Century" w:hAnsi="Century" w:cs="Century"/>
          <w:sz w:val="22"/>
          <w:sz w:val="22"/>
          <w:rtl w:val="true"/>
        </w:rPr>
        <w:t>סבורה כי הראיות הנוספות אינן מצדיקות את בקשתו של המערער לחזור בו מן ההודיה</w:t>
      </w:r>
      <w:r>
        <w:rPr>
          <w:rFonts w:cs="Century" w:ascii="Century" w:hAnsi="Century"/>
          <w:sz w:val="22"/>
          <w:rtl w:val="true"/>
        </w:rPr>
        <w:t xml:space="preserve">, </w:t>
      </w:r>
      <w:r>
        <w:rPr>
          <w:rFonts w:ascii="Century" w:hAnsi="Century" w:cs="Century"/>
          <w:sz w:val="22"/>
          <w:sz w:val="22"/>
          <w:rtl w:val="true"/>
        </w:rPr>
        <w:t>ומשכך אין מקום לאפשר את הגשתן</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ביום </w:t>
      </w:r>
      <w:r>
        <w:rPr>
          <w:rFonts w:cs="Century" w:ascii="Century" w:hAnsi="Century"/>
          <w:sz w:val="22"/>
        </w:rPr>
        <w:t>13.12.2018</w:t>
      </w:r>
      <w:r>
        <w:rPr>
          <w:rFonts w:cs="Century" w:ascii="Century" w:hAnsi="Century"/>
          <w:sz w:val="22"/>
          <w:rtl w:val="true"/>
        </w:rPr>
        <w:t xml:space="preserve"> </w:t>
      </w:r>
      <w:r>
        <w:rPr>
          <w:rFonts w:ascii="Century" w:hAnsi="Century" w:cs="Century"/>
          <w:sz w:val="22"/>
          <w:sz w:val="22"/>
          <w:rtl w:val="true"/>
        </w:rPr>
        <w:t>קיימנו דיון בערעור</w:t>
      </w:r>
      <w:r>
        <w:rPr>
          <w:rFonts w:cs="Century" w:ascii="Century" w:hAnsi="Century"/>
          <w:sz w:val="22"/>
          <w:rtl w:val="true"/>
        </w:rPr>
        <w:t xml:space="preserve">. </w:t>
      </w:r>
      <w:r>
        <w:rPr>
          <w:rFonts w:ascii="Century" w:hAnsi="Century" w:cs="Century"/>
          <w:sz w:val="22"/>
          <w:sz w:val="22"/>
          <w:rtl w:val="true"/>
        </w:rPr>
        <w:t>הצדדים שבו על עיקרי טענותיהם</w:t>
      </w:r>
      <w:r>
        <w:rPr>
          <w:rFonts w:cs="Century" w:ascii="Century" w:hAnsi="Century"/>
          <w:sz w:val="22"/>
          <w:rtl w:val="true"/>
        </w:rPr>
        <w:t xml:space="preserve">. </w:t>
      </w:r>
      <w:r>
        <w:rPr>
          <w:rFonts w:ascii="Century" w:hAnsi="Century" w:cs="Century"/>
          <w:sz w:val="22"/>
          <w:sz w:val="22"/>
          <w:rtl w:val="true"/>
        </w:rPr>
        <w:t xml:space="preserve">בא כוח המערער הוסיף כי </w:t>
      </w:r>
      <w:hyperlink r:id="rId38">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148</w:t>
        </w:r>
      </w:hyperlink>
      <w:r>
        <w:rPr>
          <w:rFonts w:cs="Century" w:ascii="Century" w:hAnsi="Century"/>
          <w:sz w:val="22"/>
          <w:rtl w:val="true"/>
        </w:rPr>
        <w:t xml:space="preserve"> </w:t>
      </w:r>
      <w:r>
        <w:rPr>
          <w:rFonts w:ascii="Century" w:hAnsi="Century" w:cs="Century"/>
          <w:sz w:val="22"/>
          <w:sz w:val="22"/>
          <w:rtl w:val="true"/>
        </w:rPr>
        <w:t>ל</w:t>
      </w:r>
      <w:hyperlink r:id="rId39">
        <w:r>
          <w:rPr>
            <w:rStyle w:val="Hyperlink"/>
            <w:rFonts w:ascii="Century" w:hAnsi="Century" w:cs="Century"/>
            <w:color w:val="0000FF"/>
            <w:sz w:val="22"/>
            <w:sz w:val="22"/>
            <w:u w:val="single"/>
            <w:rtl w:val="true"/>
          </w:rPr>
          <w:t>חסד</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hyperlink>
      <w:r>
        <w:rPr>
          <w:rFonts w:ascii="Century" w:hAnsi="Century" w:cs="Century"/>
          <w:sz w:val="22"/>
          <w:sz w:val="22"/>
          <w:rtl w:val="true"/>
        </w:rPr>
        <w:t xml:space="preserve"> אינו חל בענייננו</w:t>
      </w:r>
      <w:r>
        <w:rPr>
          <w:rFonts w:cs="Century" w:ascii="Century" w:hAnsi="Century"/>
          <w:sz w:val="22"/>
          <w:rtl w:val="true"/>
        </w:rPr>
        <w:t xml:space="preserve">, </w:t>
      </w:r>
      <w:r>
        <w:rPr>
          <w:rFonts w:ascii="Century" w:hAnsi="Century" w:cs="Century"/>
          <w:sz w:val="22"/>
          <w:sz w:val="22"/>
          <w:rtl w:val="true"/>
        </w:rPr>
        <w:t>מכיוון שבית המשפט המחוזי לא החליט בבקשת הפסלות לאלתר</w:t>
      </w:r>
      <w:r>
        <w:rPr>
          <w:rFonts w:cs="Century" w:ascii="Century" w:hAnsi="Century"/>
          <w:sz w:val="22"/>
          <w:rtl w:val="true"/>
        </w:rPr>
        <w:t xml:space="preserve">, </w:t>
      </w:r>
      <w:r>
        <w:rPr>
          <w:rFonts w:ascii="Century" w:hAnsi="Century" w:cs="Century"/>
          <w:sz w:val="22"/>
          <w:sz w:val="22"/>
          <w:rtl w:val="true"/>
        </w:rPr>
        <w:t xml:space="preserve">כהוראת </w:t>
      </w:r>
      <w:hyperlink r:id="rId40">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77</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ב</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41">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בתי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המשפט</w:t>
        </w:r>
      </w:hyperlink>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נוסח משולב</w:t>
      </w:r>
      <w:r>
        <w:rPr>
          <w:rFonts w:cs="Century" w:ascii="Century" w:hAnsi="Century"/>
          <w:sz w:val="22"/>
          <w:rtl w:val="true"/>
        </w:rPr>
        <w:t xml:space="preserve">], </w:t>
      </w:r>
      <w:r>
        <w:rPr>
          <w:rFonts w:ascii="Century" w:hAnsi="Century" w:cs="Century"/>
          <w:sz w:val="22"/>
          <w:sz w:val="22"/>
          <w:rtl w:val="true"/>
        </w:rPr>
        <w:t>התשמ</w:t>
      </w:r>
      <w:r>
        <w:rPr>
          <w:rFonts w:cs="Century" w:ascii="Century" w:hAnsi="Century"/>
          <w:sz w:val="22"/>
          <w:rtl w:val="true"/>
        </w:rPr>
        <w:t>"</w:t>
      </w:r>
      <w:r>
        <w:rPr>
          <w:rFonts w:ascii="Century" w:hAnsi="Century" w:cs="Century"/>
          <w:sz w:val="22"/>
          <w:sz w:val="22"/>
          <w:rtl w:val="true"/>
        </w:rPr>
        <w:t>ד</w:t>
      </w:r>
      <w:r>
        <w:rPr>
          <w:rFonts w:cs="Century" w:ascii="Century" w:hAnsi="Century"/>
          <w:sz w:val="22"/>
          <w:rtl w:val="true"/>
        </w:rPr>
        <w:t>-</w:t>
      </w:r>
      <w:r>
        <w:rPr>
          <w:rFonts w:cs="Century" w:ascii="Century" w:hAnsi="Century"/>
          <w:sz w:val="22"/>
        </w:rPr>
        <w:t>1984</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והכרעה</w:t>
      </w:r>
    </w:p>
    <w:p>
      <w:pPr>
        <w:pStyle w:val="Ruller4"/>
        <w:ind w:end="0"/>
        <w:jc w:val="both"/>
        <w:rPr>
          <w:rFonts w:ascii="Century" w:hAnsi="Century" w:cs="Century"/>
          <w:b/>
          <w:spacing w:val="0"/>
          <w:sz w:val="22"/>
          <w:szCs w:val="24"/>
        </w:rPr>
      </w:pPr>
      <w:r>
        <w:rPr>
          <w:rFonts w:cs="Century" w:ascii="Century" w:hAnsi="Century"/>
          <w:b/>
          <w:spacing w:val="0"/>
          <w:sz w:val="22"/>
          <w:szCs w:val="24"/>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לאחר</w:t>
      </w:r>
      <w:r>
        <w:rPr>
          <w:rFonts w:ascii="Century" w:hAnsi="Century" w:cs="Century"/>
          <w:rtl w:val="true"/>
        </w:rPr>
        <w:t xml:space="preserve"> </w:t>
      </w:r>
      <w:r>
        <w:rPr>
          <w:rFonts w:ascii="Century" w:hAnsi="Century" w:cs="Century"/>
          <w:rtl w:val="true"/>
        </w:rPr>
        <w:t>שעיינו</w:t>
      </w:r>
      <w:r>
        <w:rPr>
          <w:rFonts w:ascii="Century" w:hAnsi="Century" w:cs="Century"/>
          <w:rtl w:val="true"/>
        </w:rPr>
        <w:t xml:space="preserve"> </w:t>
      </w:r>
      <w:r>
        <w:rPr>
          <w:rFonts w:ascii="Century" w:hAnsi="Century" w:cs="Century"/>
          <w:rtl w:val="true"/>
        </w:rPr>
        <w:t>בהודעת</w:t>
      </w:r>
      <w:r>
        <w:rPr>
          <w:rFonts w:ascii="Century" w:hAnsi="Century" w:cs="Century"/>
          <w:rtl w:val="true"/>
        </w:rPr>
        <w:t xml:space="preserve"> </w:t>
      </w:r>
      <w:r>
        <w:rPr>
          <w:rFonts w:ascii="Century" w:hAnsi="Century" w:cs="Century"/>
          <w:rtl w:val="true"/>
        </w:rPr>
        <w:t>הערעור</w:t>
      </w:r>
      <w:r>
        <w:rPr>
          <w:rFonts w:cs="Century" w:ascii="Century" w:hAnsi="Century"/>
          <w:rtl w:val="true"/>
        </w:rPr>
        <w:t xml:space="preserve">, </w:t>
      </w:r>
      <w:r>
        <w:rPr>
          <w:rFonts w:ascii="Century" w:hAnsi="Century" w:cs="Century"/>
          <w:rtl w:val="true"/>
        </w:rPr>
        <w:t>בנימוקי</w:t>
      </w:r>
      <w:r>
        <w:rPr>
          <w:rFonts w:ascii="Century" w:hAnsi="Century" w:cs="Century"/>
          <w:rtl w:val="true"/>
        </w:rPr>
        <w:t xml:space="preserve"> </w:t>
      </w:r>
      <w:r>
        <w:rPr>
          <w:rFonts w:ascii="Century" w:hAnsi="Century" w:cs="Century"/>
          <w:rtl w:val="true"/>
        </w:rPr>
        <w:t>הערעור</w:t>
      </w:r>
      <w:r>
        <w:rPr>
          <w:rFonts w:cs="Century" w:ascii="Century" w:hAnsi="Century"/>
          <w:rtl w:val="true"/>
        </w:rPr>
        <w:t>,</w:t>
      </w:r>
      <w:r>
        <w:rPr>
          <w:rFonts w:cs="Century" w:ascii="Century" w:hAnsi="Century"/>
          <w:rtl w:val="true"/>
        </w:rPr>
        <w:t xml:space="preserve"> </w:t>
      </w:r>
      <w:r>
        <w:rPr>
          <w:rFonts w:ascii="Century" w:hAnsi="Century" w:cs="Century"/>
          <w:rtl w:val="true"/>
        </w:rPr>
        <w:t>בעיקרי</w:t>
      </w:r>
      <w:r>
        <w:rPr>
          <w:rFonts w:ascii="Century" w:hAnsi="Century" w:cs="Century"/>
          <w:rtl w:val="true"/>
        </w:rPr>
        <w:t xml:space="preserve"> </w:t>
      </w:r>
      <w:r>
        <w:rPr>
          <w:rFonts w:ascii="Century" w:hAnsi="Century" w:cs="Century"/>
          <w:rtl w:val="true"/>
        </w:rPr>
        <w:t>הטיעון</w:t>
      </w:r>
      <w:r>
        <w:rPr>
          <w:rFonts w:ascii="Century" w:hAnsi="Century" w:cs="Century"/>
          <w:rtl w:val="true"/>
        </w:rPr>
        <w:t xml:space="preserve"> ובנספחים</w:t>
      </w:r>
      <w:r>
        <w:rPr>
          <w:rFonts w:ascii="Century" w:hAnsi="Century" w:cs="Century"/>
          <w:rtl w:val="true"/>
        </w:rPr>
        <w:t xml:space="preserve"> </w:t>
      </w:r>
      <w:r>
        <w:rPr>
          <w:rFonts w:ascii="Century" w:hAnsi="Century" w:cs="Century"/>
          <w:rtl w:val="true"/>
        </w:rPr>
        <w:t>שהג</w:t>
      </w:r>
      <w:r>
        <w:rPr>
          <w:rFonts w:ascii="Century" w:hAnsi="Century" w:cs="Century"/>
          <w:rtl w:val="true"/>
        </w:rPr>
        <w:t>י</w:t>
      </w:r>
      <w:r>
        <w:rPr>
          <w:rFonts w:ascii="Century" w:hAnsi="Century" w:cs="Century"/>
          <w:rtl w:val="true"/>
        </w:rPr>
        <w:t>שו</w:t>
      </w:r>
      <w:r>
        <w:rPr>
          <w:rFonts w:ascii="Century" w:hAnsi="Century" w:cs="Century"/>
          <w:rtl w:val="true"/>
        </w:rPr>
        <w:t xml:space="preserve"> </w:t>
      </w:r>
      <w:r>
        <w:rPr>
          <w:rFonts w:ascii="Century" w:hAnsi="Century" w:cs="Century"/>
          <w:rtl w:val="true"/>
        </w:rPr>
        <w:t>הצדדים</w:t>
      </w:r>
      <w:r>
        <w:rPr>
          <w:rFonts w:ascii="Century" w:hAnsi="Century" w:cs="Century"/>
          <w:rtl w:val="true"/>
        </w:rPr>
        <w:t xml:space="preserve"> </w:t>
      </w:r>
      <w:r>
        <w:rPr>
          <w:rFonts w:ascii="Century" w:hAnsi="Century" w:cs="Century"/>
          <w:rtl w:val="true"/>
        </w:rPr>
        <w:t>והאזנו</w:t>
      </w:r>
      <w:r>
        <w:rPr>
          <w:rFonts w:ascii="Century" w:hAnsi="Century" w:cs="Century"/>
          <w:rtl w:val="true"/>
        </w:rPr>
        <w:t xml:space="preserve"> </w:t>
      </w:r>
      <w:r>
        <w:rPr>
          <w:rFonts w:ascii="Century" w:hAnsi="Century" w:cs="Century"/>
          <w:rtl w:val="true"/>
        </w:rPr>
        <w:t>לטיעוניהם</w:t>
      </w:r>
      <w:r>
        <w:rPr>
          <w:rFonts w:ascii="Century" w:hAnsi="Century" w:cs="Century"/>
          <w:rtl w:val="true"/>
        </w:rPr>
        <w:t xml:space="preserve"> </w:t>
      </w:r>
      <w:r>
        <w:rPr>
          <w:rFonts w:ascii="Century" w:hAnsi="Century" w:cs="Century"/>
          <w:rtl w:val="true"/>
        </w:rPr>
        <w:t>בדיון</w:t>
      </w:r>
      <w:r>
        <w:rPr>
          <w:rFonts w:ascii="Century" w:hAnsi="Century" w:cs="Century"/>
          <w:rtl w:val="true"/>
        </w:rPr>
        <w:t xml:space="preserve"> </w:t>
      </w:r>
      <w:r>
        <w:rPr>
          <w:rFonts w:ascii="Century" w:hAnsi="Century" w:cs="Century"/>
          <w:rtl w:val="true"/>
        </w:rPr>
        <w:t>שהתקיים</w:t>
      </w:r>
      <w:r>
        <w:rPr>
          <w:rFonts w:ascii="Century" w:hAnsi="Century" w:cs="Century"/>
          <w:rtl w:val="true"/>
        </w:rPr>
        <w:t xml:space="preserve"> </w:t>
      </w:r>
      <w:r>
        <w:rPr>
          <w:rFonts w:ascii="Century" w:hAnsi="Century" w:cs="Century"/>
          <w:rtl w:val="true"/>
        </w:rPr>
        <w:t>לפנינו</w:t>
      </w:r>
      <w:r>
        <w:rPr>
          <w:rFonts w:cs="Century" w:ascii="Century" w:hAnsi="Century"/>
          <w:rtl w:val="true"/>
        </w:rPr>
        <w:t xml:space="preserve">, </w:t>
      </w:r>
      <w:r>
        <w:rPr>
          <w:rFonts w:ascii="Century" w:hAnsi="Century" w:cs="Century"/>
          <w:rtl w:val="true"/>
        </w:rPr>
        <w:t>הגענו למסקנה כי יש לדחות את הערעור</w:t>
      </w:r>
      <w:r>
        <w:rPr>
          <w:rFonts w:cs="Century" w:ascii="Century" w:hAnsi="Century"/>
          <w:rtl w:val="true"/>
        </w:rPr>
        <w:t xml:space="preserve">, </w:t>
      </w:r>
      <w:r>
        <w:rPr>
          <w:rFonts w:ascii="Century" w:hAnsi="Century" w:cs="Century"/>
          <w:rtl w:val="true"/>
        </w:rPr>
        <w:t>כפי שיפורט להלן</w:t>
      </w:r>
      <w:r>
        <w:rPr>
          <w:rFonts w:cs="Century" w:ascii="Century" w:hAnsi="Century"/>
          <w:rtl w:val="true"/>
        </w:rPr>
        <w:t xml:space="preserve">. </w:t>
      </w:r>
      <w:r>
        <w:rPr>
          <w:rFonts w:ascii="Century" w:hAnsi="Century" w:cs="Century"/>
          <w:rtl w:val="true"/>
        </w:rPr>
        <w:t>נפתח בבקשה להוספת ראיות בערעור</w:t>
      </w:r>
      <w:r>
        <w:rPr>
          <w:rFonts w:cs="Century" w:ascii="Century" w:hAnsi="Century"/>
          <w:rtl w:val="true"/>
        </w:rPr>
        <w:t xml:space="preserve">, </w:t>
      </w:r>
      <w:r>
        <w:rPr>
          <w:rFonts w:ascii="Century" w:hAnsi="Century" w:cs="Century"/>
          <w:rtl w:val="true"/>
        </w:rPr>
        <w:t>ולאחר מכן נפנה לדון בערעור</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הבקשה</w:t>
      </w:r>
      <w:r>
        <w:rPr>
          <w:rFonts w:ascii="Century" w:hAnsi="Century" w:eastAsia="Century" w:cs="Century"/>
          <w:b/>
          <w:b/>
          <w:spacing w:val="0"/>
          <w:szCs w:val="24"/>
          <w:rtl w:val="true"/>
        </w:rPr>
        <w:t xml:space="preserve"> </w:t>
      </w:r>
      <w:r>
        <w:rPr>
          <w:rFonts w:ascii="Century" w:hAnsi="Century" w:cs="Miriam"/>
          <w:b/>
          <w:b/>
          <w:spacing w:val="0"/>
          <w:szCs w:val="24"/>
          <w:rtl w:val="true"/>
        </w:rPr>
        <w:t>להוספת</w:t>
      </w:r>
      <w:r>
        <w:rPr>
          <w:rFonts w:ascii="Century" w:hAnsi="Century" w:eastAsia="Century" w:cs="Century"/>
          <w:b/>
          <w:b/>
          <w:spacing w:val="0"/>
          <w:szCs w:val="24"/>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ככלל</w:t>
      </w:r>
      <w:r>
        <w:rPr>
          <w:rFonts w:cs="Century" w:ascii="Century" w:hAnsi="Century"/>
          <w:sz w:val="22"/>
          <w:rtl w:val="true"/>
        </w:rPr>
        <w:t xml:space="preserve">, </w:t>
      </w:r>
      <w:r>
        <w:rPr>
          <w:rFonts w:ascii="Century" w:hAnsi="Century" w:cs="Century"/>
          <w:sz w:val="22"/>
          <w:sz w:val="22"/>
          <w:rtl w:val="true"/>
        </w:rPr>
        <w:t>על בעלי הדין להביא את כל ראיותיהם לפני הערכאה הדיונית</w:t>
      </w:r>
      <w:r>
        <w:rPr>
          <w:rFonts w:cs="Century" w:ascii="Century" w:hAnsi="Century"/>
          <w:sz w:val="22"/>
          <w:rtl w:val="true"/>
        </w:rPr>
        <w:t xml:space="preserve">. </w:t>
      </w:r>
      <w:r>
        <w:rPr>
          <w:rFonts w:ascii="Century" w:hAnsi="Century" w:cs="Century"/>
          <w:sz w:val="22"/>
          <w:sz w:val="22"/>
          <w:rtl w:val="true"/>
        </w:rPr>
        <w:t>עם זאת</w:t>
      </w:r>
      <w:r>
        <w:rPr>
          <w:rFonts w:cs="Century" w:ascii="Century" w:hAnsi="Century"/>
          <w:sz w:val="22"/>
          <w:rtl w:val="true"/>
        </w:rPr>
        <w:t xml:space="preserve">, </w:t>
      </w:r>
      <w:r>
        <w:rPr>
          <w:rFonts w:ascii="Century" w:hAnsi="Century" w:cs="Century"/>
          <w:sz w:val="22"/>
          <w:sz w:val="22"/>
          <w:rtl w:val="true"/>
        </w:rPr>
        <w:t xml:space="preserve">בית משפט שלערעור מוסמך לחרוג מהכלל האמור אם סבר כי </w:t>
      </w:r>
      <w:r>
        <w:rPr>
          <w:rFonts w:cs="Century" w:ascii="Century" w:hAnsi="Century"/>
          <w:sz w:val="22"/>
          <w:rtl w:val="true"/>
        </w:rPr>
        <w:t>"</w:t>
      </w:r>
      <w:r>
        <w:rPr>
          <w:rFonts w:ascii="Century" w:hAnsi="Century" w:cs="Century"/>
          <w:sz w:val="22"/>
          <w:sz w:val="22"/>
          <w:rtl w:val="true"/>
        </w:rPr>
        <w:t>הדבר דרוש לעשיית צדק</w:t>
      </w:r>
      <w:r>
        <w:rPr>
          <w:rFonts w:cs="Century" w:ascii="Century" w:hAnsi="Century"/>
          <w:sz w:val="22"/>
          <w:rtl w:val="true"/>
        </w:rPr>
        <w:t>" (</w:t>
      </w:r>
      <w:hyperlink r:id="rId42">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211</w:t>
        </w:r>
      </w:hyperlink>
      <w:r>
        <w:rPr>
          <w:rFonts w:cs="Century" w:ascii="Century" w:hAnsi="Century"/>
          <w:sz w:val="22"/>
          <w:rtl w:val="true"/>
        </w:rPr>
        <w:t xml:space="preserve"> </w:t>
      </w:r>
      <w:r>
        <w:rPr>
          <w:rFonts w:ascii="Century" w:hAnsi="Century" w:cs="Century"/>
          <w:sz w:val="22"/>
          <w:sz w:val="22"/>
          <w:rtl w:val="true"/>
        </w:rPr>
        <w:t>ל</w:t>
      </w:r>
      <w:hyperlink r:id="rId43">
        <w:r>
          <w:rPr>
            <w:rStyle w:val="Hyperlink"/>
            <w:rFonts w:ascii="Century" w:hAnsi="Century" w:cs="Century"/>
            <w:color w:val="0000FF"/>
            <w:sz w:val="22"/>
            <w:sz w:val="22"/>
            <w:u w:val="single"/>
            <w:rtl w:val="true"/>
          </w:rPr>
          <w:t>חסד</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hyperlink>
      <w:r>
        <w:rPr>
          <w:rFonts w:cs="Century" w:ascii="Century" w:hAnsi="Century"/>
          <w:sz w:val="22"/>
          <w:rtl w:val="true"/>
        </w:rPr>
        <w:t xml:space="preserve">). </w:t>
      </w:r>
      <w:r>
        <w:rPr>
          <w:rFonts w:ascii="Century" w:hAnsi="Century" w:cs="Century"/>
          <w:sz w:val="22"/>
          <w:sz w:val="22"/>
          <w:rtl w:val="true"/>
        </w:rPr>
        <w:t>על בית המשפט לבחון שלושה שיקולים מרכזיים</w:t>
      </w:r>
      <w:r>
        <w:rPr>
          <w:rFonts w:cs="Century" w:ascii="Century" w:hAnsi="Century"/>
          <w:sz w:val="22"/>
          <w:rtl w:val="true"/>
        </w:rPr>
        <w:t xml:space="preserve">: </w:t>
      </w:r>
      <w:r>
        <w:rPr>
          <w:rFonts w:ascii="Century" w:hAnsi="Century" w:cs="Century"/>
          <w:sz w:val="22"/>
          <w:sz w:val="22"/>
          <w:rtl w:val="true"/>
        </w:rPr>
        <w:t>יכולתו של המבקש להביא את הראיות החדשות לפני הערכאה הקודמת</w:t>
      </w:r>
      <w:r>
        <w:rPr>
          <w:rFonts w:cs="Century" w:ascii="Century" w:hAnsi="Century"/>
          <w:sz w:val="22"/>
          <w:rtl w:val="true"/>
        </w:rPr>
        <w:t xml:space="preserve">; </w:t>
      </w:r>
      <w:r>
        <w:rPr>
          <w:rFonts w:ascii="Century" w:hAnsi="Century" w:cs="Century"/>
          <w:sz w:val="22"/>
          <w:sz w:val="22"/>
          <w:rtl w:val="true"/>
        </w:rPr>
        <w:t>מידת הפגיעה בעקרון סופיות הדיון כתוצאה מהגשת הראיות</w:t>
      </w:r>
      <w:r>
        <w:rPr>
          <w:rFonts w:cs="Century" w:ascii="Century" w:hAnsi="Century"/>
          <w:sz w:val="22"/>
          <w:rtl w:val="true"/>
        </w:rPr>
        <w:t xml:space="preserve">; </w:t>
      </w:r>
      <w:r>
        <w:rPr>
          <w:rFonts w:ascii="Century" w:hAnsi="Century" w:cs="Century"/>
          <w:sz w:val="22"/>
          <w:sz w:val="22"/>
          <w:rtl w:val="true"/>
        </w:rPr>
        <w:t xml:space="preserve">הסיכוי שהגשת הראיות החדשות תביא לשינוי התוצאה שאליה הגיעה הערכאה הקודמת </w:t>
      </w:r>
      <w:r>
        <w:rPr>
          <w:rFonts w:cs="Century" w:ascii="Century" w:hAnsi="Century"/>
          <w:sz w:val="22"/>
          <w:rtl w:val="true"/>
        </w:rPr>
        <w:t>(</w:t>
      </w:r>
      <w:hyperlink r:id="rId4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5862/14</w:t>
        </w:r>
      </w:hyperlink>
      <w:r>
        <w:rPr>
          <w:rFonts w:cs="Century" w:ascii="Century" w:hAnsi="Century"/>
          <w:sz w:val="22"/>
          <w:rtl w:val="true"/>
        </w:rPr>
        <w:t xml:space="preserve"> </w:t>
      </w:r>
      <w:r>
        <w:rPr>
          <w:rFonts w:ascii="Century" w:hAnsi="Century" w:cs="Miriam"/>
          <w:b/>
          <w:b/>
          <w:spacing w:val="0"/>
          <w:sz w:val="22"/>
          <w:sz w:val="22"/>
          <w:szCs w:val="24"/>
          <w:rtl w:val="true"/>
        </w:rPr>
        <w:t>קחסאי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18</w:t>
      </w:r>
      <w:r>
        <w:rPr>
          <w:rFonts w:cs="Century" w:ascii="Century" w:hAnsi="Century"/>
          <w:sz w:val="22"/>
          <w:rtl w:val="true"/>
        </w:rPr>
        <w:t xml:space="preserve"> (</w:t>
      </w:r>
      <w:r>
        <w:rPr>
          <w:rFonts w:cs="Century" w:ascii="Century" w:hAnsi="Century"/>
          <w:sz w:val="22"/>
        </w:rPr>
        <w:t>11.7.2017</w:t>
      </w:r>
      <w:r>
        <w:rPr>
          <w:rFonts w:cs="Century" w:ascii="Century" w:hAnsi="Century"/>
          <w:sz w:val="22"/>
          <w:rtl w:val="true"/>
        </w:rPr>
        <w:t xml:space="preserve">)). </w:t>
      </w:r>
      <w:r>
        <w:rPr>
          <w:rFonts w:ascii="Century" w:hAnsi="Century" w:cs="Century"/>
          <w:sz w:val="22"/>
          <w:sz w:val="22"/>
          <w:rtl w:val="true"/>
        </w:rPr>
        <w:t>לאחר בחינת השיקולים האמורים מצאנו כי דין הבקשה להוספת ראיות להידחות</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tl w:val="true"/>
        </w:rPr>
        <w:t>המערער היה יכול להגיש חלק מהראיות הנוספות בבית המשפט המחוזי</w:t>
      </w:r>
      <w:r>
        <w:rPr>
          <w:rtl w:val="true"/>
        </w:rPr>
        <w:t xml:space="preserve">. </w:t>
      </w:r>
      <w:r>
        <w:rPr>
          <w:rtl w:val="true"/>
        </w:rPr>
        <w:t xml:space="preserve">מובן כי הוא היה יכול להביא לפני בית המשפט המחוזי את הטענות המופיעות בתצהירי עורכי הדין שנכחו בדיון מיום </w:t>
      </w:r>
      <w:r>
        <w:rPr/>
        <w:t>11.1.2017</w:t>
      </w:r>
      <w:r>
        <w:rPr>
          <w:rtl w:val="true"/>
        </w:rPr>
        <w:t xml:space="preserve">, </w:t>
      </w:r>
      <w:r>
        <w:rPr>
          <w:rtl w:val="true"/>
        </w:rPr>
        <w:t xml:space="preserve">אף בדרך של בקשה לתיקון פרוטוקול </w:t>
      </w:r>
      <w:r>
        <w:rPr>
          <w:rtl w:val="true"/>
        </w:rPr>
        <w:t>(</w:t>
      </w:r>
      <w:r>
        <w:rPr>
          <w:rtl w:val="true"/>
        </w:rPr>
        <w:t xml:space="preserve">ראו והשוו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2840/17</w:t>
        </w:r>
      </w:hyperlink>
      <w:r>
        <w:rPr>
          <w:rtl w:val="true"/>
        </w:rPr>
        <w:t xml:space="preserve"> </w:t>
      </w:r>
      <w:r>
        <w:rPr>
          <w:rFonts w:cs="Miriam"/>
          <w:b/>
          <w:b/>
          <w:spacing w:val="0"/>
          <w:szCs w:val="24"/>
          <w:rtl w:val="true"/>
        </w:rPr>
        <w:t>ניאזוב</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Miriam"/>
          <w:b/>
          <w:b/>
          <w:spacing w:val="0"/>
          <w:szCs w:val="24"/>
          <w:rtl w:val="true"/>
        </w:rPr>
        <w:t>–</w:t>
      </w:r>
      <w:r>
        <w:rPr>
          <w:rFonts w:eastAsia="Garamond"/>
          <w:b/>
          <w:b/>
          <w:spacing w:val="0"/>
          <w:szCs w:val="24"/>
          <w:rtl w:val="true"/>
        </w:rPr>
        <w:t xml:space="preserve"> </w:t>
      </w:r>
      <w:r>
        <w:rPr>
          <w:rFonts w:cs="Miriam"/>
          <w:b/>
          <w:b/>
          <w:spacing w:val="0"/>
          <w:szCs w:val="24"/>
          <w:rtl w:val="true"/>
        </w:rPr>
        <w:t>פרקליטות</w:t>
      </w:r>
      <w:r>
        <w:rPr>
          <w:rFonts w:eastAsia="Garamond"/>
          <w:b/>
          <w:b/>
          <w:spacing w:val="0"/>
          <w:szCs w:val="24"/>
          <w:rtl w:val="true"/>
        </w:rPr>
        <w:t xml:space="preserve"> </w:t>
      </w:r>
      <w:r>
        <w:rPr>
          <w:rFonts w:cs="Miriam"/>
          <w:b/>
          <w:b/>
          <w:spacing w:val="0"/>
          <w:szCs w:val="24"/>
          <w:rtl w:val="true"/>
        </w:rPr>
        <w:t>המדינה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70</w:t>
      </w:r>
      <w:r>
        <w:rPr>
          <w:rtl w:val="true"/>
        </w:rPr>
        <w:t xml:space="preserve"> </w:t>
      </w:r>
      <w:r>
        <w:rPr>
          <w:rtl w:val="true"/>
        </w:rPr>
        <w:t xml:space="preserve">לפסק הדין של השופט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סולברג</w:t>
      </w:r>
      <w:r>
        <w:rPr>
          <w:rtl w:val="true"/>
        </w:rPr>
        <w:t xml:space="preserve"> </w:t>
      </w:r>
      <w:r>
        <w:rPr>
          <w:rtl w:val="true"/>
        </w:rPr>
        <w:t>(</w:t>
      </w:r>
      <w:r>
        <w:rPr/>
        <w:t>4.9.2018</w:t>
      </w:r>
      <w:r>
        <w:rPr>
          <w:rtl w:val="true"/>
        </w:rPr>
        <w:t xml:space="preserve">)). </w:t>
      </w:r>
      <w:r>
        <w:rPr>
          <w:rtl w:val="true"/>
        </w:rPr>
        <w:t xml:space="preserve">כך באשר לתמונות מחתונת בנו של השופט </w:t>
      </w:r>
      <w:r>
        <w:rPr>
          <w:rFonts w:cs="Miriam"/>
          <w:b/>
          <w:b/>
          <w:spacing w:val="0"/>
          <w:szCs w:val="24"/>
          <w:rtl w:val="true"/>
        </w:rPr>
        <w:t>ביתן</w:t>
      </w:r>
      <w:r>
        <w:rPr>
          <w:rtl w:val="true"/>
        </w:rPr>
        <w:t xml:space="preserve">, </w:t>
      </w:r>
      <w:r>
        <w:rPr>
          <w:rtl w:val="true"/>
        </w:rPr>
        <w:t xml:space="preserve">שאף צורפו לבקשת הפסלות השנייה מיום </w:t>
      </w:r>
      <w:r>
        <w:rPr/>
        <w:t>11.1.2017</w:t>
      </w:r>
      <w:r>
        <w:rPr>
          <w:rtl w:val="true"/>
        </w:rPr>
        <w:t xml:space="preserve">. </w:t>
      </w:r>
      <w:r>
        <w:rPr>
          <w:rtl w:val="true"/>
        </w:rPr>
        <w:t xml:space="preserve">כך גם בעניין מסמכי ההליך הפלילי שבו הורשע המערער בסחיטת הרב </w:t>
      </w:r>
      <w:r>
        <w:rPr>
          <w:rtl w:val="true"/>
        </w:rPr>
        <w:t>–</w:t>
      </w:r>
      <w:r>
        <w:rPr>
          <w:rtl w:val="true"/>
        </w:rPr>
        <w:t xml:space="preserve"> הליך שהסתיים בשנת </w:t>
      </w:r>
      <w:r>
        <w:rPr/>
        <w:t>2014</w:t>
      </w:r>
      <w:r>
        <w:rPr>
          <w:rtl w:val="true"/>
        </w:rPr>
        <w:t xml:space="preserve"> </w:t>
      </w:r>
      <w:r>
        <w:rPr>
          <w:rtl w:val="true"/>
        </w:rPr>
        <w:t>ושהוזכר בבקשת הפסלות השנייה</w:t>
      </w:r>
      <w:r>
        <w:rPr>
          <w:rtl w:val="true"/>
        </w:rPr>
        <w:t xml:space="preserve">. </w:t>
      </w:r>
      <w:r>
        <w:rPr>
          <w:rtl w:val="true"/>
        </w:rPr>
        <w:t>מנגד</w:t>
      </w:r>
      <w:r>
        <w:rPr>
          <w:rtl w:val="true"/>
        </w:rPr>
        <w:t xml:space="preserve">, </w:t>
      </w:r>
      <w:r>
        <w:rPr>
          <w:rtl w:val="true"/>
        </w:rPr>
        <w:t>דומה כי לא היה בידי המערער להציג את הריאיון המצולם לפני בית המשפט קמא</w:t>
      </w:r>
      <w:r>
        <w:rPr>
          <w:rtl w:val="true"/>
        </w:rPr>
        <w:t xml:space="preserve">, </w:t>
      </w:r>
      <w:r>
        <w:rPr>
          <w:rtl w:val="true"/>
        </w:rPr>
        <w:t>שכן הריאיון התפ</w:t>
      </w:r>
      <w:r>
        <w:rPr>
          <w:rtl w:val="true"/>
        </w:rPr>
        <w:t>רסם</w:t>
      </w:r>
      <w:r>
        <w:rPr>
          <w:rtl w:val="true"/>
        </w:rPr>
        <w:t xml:space="preserve"> </w:t>
      </w:r>
      <w:r>
        <w:rPr>
          <w:rtl w:val="true"/>
        </w:rPr>
        <w:t>בדף</w:t>
      </w:r>
      <w:r>
        <w:rPr>
          <w:rtl w:val="true"/>
        </w:rPr>
        <w:t xml:space="preserve"> </w:t>
      </w:r>
      <w:r>
        <w:rPr>
          <w:rtl w:val="true"/>
        </w:rPr>
        <w:t>ה</w:t>
      </w:r>
      <w:r>
        <w:rPr>
          <w:rtl w:val="true"/>
        </w:rPr>
        <w:t>"</w:t>
      </w:r>
      <w:r>
        <w:rPr>
          <w:rtl w:val="true"/>
        </w:rPr>
        <w:t>פייסבוק</w:t>
      </w:r>
      <w:r>
        <w:rPr>
          <w:rtl w:val="true"/>
        </w:rPr>
        <w:t xml:space="preserve">" </w:t>
      </w:r>
      <w:r>
        <w:rPr>
          <w:rtl w:val="true"/>
        </w:rPr>
        <w:t>של</w:t>
      </w:r>
      <w:r>
        <w:rPr>
          <w:rtl w:val="true"/>
        </w:rPr>
        <w:t xml:space="preserve"> </w:t>
      </w:r>
      <w:r>
        <w:rPr>
          <w:rtl w:val="true"/>
        </w:rPr>
        <w:t>משטרת</w:t>
      </w:r>
      <w:r>
        <w:rPr>
          <w:rtl w:val="true"/>
        </w:rPr>
        <w:t xml:space="preserve"> </w:t>
      </w:r>
      <w:r>
        <w:rPr>
          <w:rtl w:val="true"/>
        </w:rPr>
        <w:t>ישראל</w:t>
      </w:r>
      <w:r>
        <w:rPr>
          <w:rtl w:val="true"/>
        </w:rPr>
        <w:t xml:space="preserve"> </w:t>
      </w:r>
      <w:r>
        <w:rPr>
          <w:rtl w:val="true"/>
        </w:rPr>
        <w:t>רק</w:t>
      </w:r>
      <w:r>
        <w:rPr>
          <w:rtl w:val="true"/>
        </w:rPr>
        <w:t xml:space="preserve"> </w:t>
      </w:r>
      <w:r>
        <w:rPr>
          <w:rtl w:val="true"/>
        </w:rPr>
        <w:t>ביום</w:t>
      </w:r>
      <w:r>
        <w:rPr>
          <w:rtl w:val="true"/>
        </w:rPr>
        <w:t xml:space="preserve"> </w:t>
      </w:r>
      <w:r>
        <w:rPr/>
        <w:t>21.2.2017</w:t>
      </w:r>
      <w:r>
        <w:rPr>
          <w:rtl w:val="true"/>
        </w:rPr>
        <w:t xml:space="preserve">, </w:t>
      </w:r>
      <w:r>
        <w:rPr>
          <w:rtl w:val="true"/>
        </w:rPr>
        <w:t>לאחר</w:t>
      </w:r>
      <w:r>
        <w:rPr>
          <w:rtl w:val="true"/>
        </w:rPr>
        <w:t xml:space="preserve"> </w:t>
      </w:r>
      <w:r>
        <w:rPr>
          <w:rtl w:val="true"/>
        </w:rPr>
        <w:t>שניתן</w:t>
      </w:r>
      <w:r>
        <w:rPr>
          <w:rtl w:val="true"/>
        </w:rPr>
        <w:t xml:space="preserve"> </w:t>
      </w:r>
      <w:r>
        <w:rPr>
          <w:rtl w:val="true"/>
        </w:rPr>
        <w:t>גזר</w:t>
      </w:r>
      <w:r>
        <w:rPr>
          <w:rtl w:val="true"/>
        </w:rPr>
        <w:t xml:space="preserve"> </w:t>
      </w:r>
      <w:r>
        <w:rPr>
          <w:rtl w:val="true"/>
        </w:rPr>
        <w:t>הדין</w:t>
      </w:r>
      <w:r>
        <w:rPr>
          <w:rtl w:val="true"/>
        </w:rPr>
        <w:t xml:space="preserve">. </w:t>
      </w:r>
      <w:r>
        <w:rPr>
          <w:rFonts w:ascii="Century" w:hAnsi="Century" w:cs="Century"/>
          <w:sz w:val="22"/>
          <w:sz w:val="22"/>
          <w:rtl w:val="true"/>
        </w:rPr>
        <w:t>על כל פנים</w:t>
      </w:r>
      <w:r>
        <w:rPr>
          <w:rFonts w:cs="Century" w:ascii="Century" w:hAnsi="Century"/>
          <w:sz w:val="22"/>
          <w:rtl w:val="true"/>
        </w:rPr>
        <w:t xml:space="preserve">, </w:t>
      </w:r>
      <w:r>
        <w:rPr>
          <w:rFonts w:ascii="Century" w:hAnsi="Century" w:cs="Century"/>
          <w:sz w:val="22"/>
          <w:sz w:val="22"/>
          <w:rtl w:val="true"/>
        </w:rPr>
        <w:t>נראה כי לראיות החדשות אין פוטנציאל ממשי להשפיע על תוצאת ההליך בעניינו של המבקש</w:t>
      </w:r>
      <w:r>
        <w:rPr>
          <w:rFonts w:cs="Century" w:ascii="Century" w:hAnsi="Century"/>
          <w:sz w:val="22"/>
          <w:rtl w:val="true"/>
        </w:rPr>
        <w:t xml:space="preserve">, </w:t>
      </w:r>
      <w:r>
        <w:rPr>
          <w:rFonts w:ascii="Century" w:hAnsi="Century" w:cs="Century"/>
          <w:sz w:val="22"/>
          <w:sz w:val="22"/>
          <w:rtl w:val="true"/>
        </w:rPr>
        <w:t>אף בלי שנעמוד על הפגיעה בעקרון סופיות הדיון</w:t>
      </w:r>
      <w:r>
        <w:rPr>
          <w:rFonts w:cs="Century" w:ascii="Century" w:hAnsi="Century"/>
          <w:sz w:val="22"/>
          <w:rtl w:val="true"/>
        </w:rPr>
        <w:t xml:space="preserve">. </w:t>
      </w:r>
      <w:r>
        <w:rPr>
          <w:rFonts w:ascii="Century" w:hAnsi="Century" w:cs="Century"/>
          <w:sz w:val="22"/>
          <w:sz w:val="22"/>
          <w:rtl w:val="true"/>
        </w:rPr>
        <w:t>כפי המוסבר להלן</w:t>
      </w:r>
      <w:r>
        <w:rPr>
          <w:rFonts w:cs="Century" w:ascii="Century" w:hAnsi="Century"/>
          <w:sz w:val="22"/>
          <w:rtl w:val="true"/>
        </w:rPr>
        <w:t xml:space="preserve">, </w:t>
      </w:r>
      <w:r>
        <w:rPr>
          <w:rFonts w:ascii="Century" w:hAnsi="Century" w:cs="Century"/>
          <w:sz w:val="22"/>
          <w:sz w:val="22"/>
          <w:rtl w:val="true"/>
        </w:rPr>
        <w:t>איננו רואים להידרש לטענת הפסלות בשלב מאוחר זה</w:t>
      </w:r>
      <w:r>
        <w:rPr>
          <w:rFonts w:cs="Century" w:ascii="Century" w:hAnsi="Century"/>
          <w:sz w:val="22"/>
          <w:rtl w:val="true"/>
        </w:rPr>
        <w:t xml:space="preserve">, </w:t>
      </w:r>
      <w:r>
        <w:rPr>
          <w:rFonts w:ascii="Century" w:hAnsi="Century" w:cs="Century"/>
          <w:sz w:val="22"/>
          <w:sz w:val="22"/>
          <w:rtl w:val="true"/>
        </w:rPr>
        <w:t>והשאלה העומדת להכרעתנו היא בקשתו של המערער לחזור מהודייתו בגין כפייה</w:t>
      </w:r>
      <w:r>
        <w:rPr>
          <w:rFonts w:cs="Century" w:ascii="Century" w:hAnsi="Century"/>
          <w:sz w:val="22"/>
          <w:rtl w:val="true"/>
        </w:rPr>
        <w:t xml:space="preserve">. </w:t>
      </w:r>
      <w:r>
        <w:rPr>
          <w:rFonts w:ascii="Century" w:hAnsi="Century" w:cs="Century"/>
          <w:sz w:val="22"/>
          <w:sz w:val="22"/>
          <w:rtl w:val="true"/>
        </w:rPr>
        <w:t>אין בראיות שהגשתן התבקשה בהן כדי לתמוך בטענת המערער שכפייה גרמה לו להודות בעבירות שיוחסו לו</w:t>
      </w:r>
      <w:r>
        <w:rPr>
          <w:rFonts w:cs="Century" w:ascii="Century" w:hAnsi="Century"/>
          <w:sz w:val="22"/>
          <w:rtl w:val="true"/>
        </w:rPr>
        <w:t>.</w:t>
      </w:r>
      <w:r>
        <w:rPr>
          <w:rFonts w:cs="Century" w:ascii="Century" w:hAnsi="Century"/>
          <w:rtl w:val="true"/>
        </w:rPr>
        <w:t xml:space="preserve"> </w:t>
      </w:r>
      <w:r>
        <w:rPr>
          <w:rFonts w:ascii="Century" w:hAnsi="Century" w:cs="Century"/>
          <w:rtl w:val="true"/>
        </w:rPr>
        <w:t>הבקשה להוספת ראיות בערעור נדחית אפוא</w:t>
      </w:r>
      <w:r>
        <w:rPr>
          <w:rFonts w:cs="Century" w:ascii="Century" w:hAnsi="Century"/>
          <w:rtl w:val="true"/>
        </w:rPr>
        <w:t>.</w:t>
      </w:r>
    </w:p>
    <w:p>
      <w:pPr>
        <w:pStyle w:val="Ruller4"/>
        <w:ind w:end="0"/>
        <w:jc w:val="both"/>
        <w:rPr>
          <w:rFonts w:ascii="Century" w:hAnsi="Century" w:cs="Century"/>
          <w:sz w:val="22"/>
        </w:rPr>
      </w:pPr>
      <w:r>
        <w:rPr>
          <w:rFonts w:cs="Century" w:ascii="Century" w:hAnsi="Century"/>
          <w:sz w:val="22"/>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חזרה</w:t>
      </w:r>
      <w:r>
        <w:rPr>
          <w:rFonts w:ascii="Century" w:hAnsi="Century" w:eastAsia="Century" w:cs="Century"/>
          <w:b/>
          <w:b/>
          <w:spacing w:val="0"/>
          <w:szCs w:val="24"/>
          <w:rtl w:val="true"/>
        </w:rPr>
        <w:t xml:space="preserve"> </w:t>
      </w:r>
      <w:r>
        <w:rPr>
          <w:rFonts w:ascii="Century" w:hAnsi="Century" w:cs="Miriam"/>
          <w:b/>
          <w:b/>
          <w:spacing w:val="0"/>
          <w:szCs w:val="24"/>
          <w:rtl w:val="true"/>
        </w:rPr>
        <w:t>מהודאה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המסגרת</w:t>
      </w:r>
      <w:r>
        <w:rPr>
          <w:rFonts w:ascii="Century" w:hAnsi="Century" w:eastAsia="Century" w:cs="Century"/>
          <w:b/>
          <w:b/>
          <w:spacing w:val="0"/>
          <w:szCs w:val="24"/>
          <w:rtl w:val="true"/>
        </w:rPr>
        <w:t xml:space="preserve"> </w:t>
      </w:r>
      <w:r>
        <w:rPr>
          <w:rFonts w:ascii="Century" w:hAnsi="Century" w:cs="Miriam"/>
          <w:b/>
          <w:b/>
          <w:spacing w:val="0"/>
          <w:szCs w:val="24"/>
          <w:rtl w:val="true"/>
        </w:rPr>
        <w:t>הנורמטיבית</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אף אם הודה נאשם בעובדה והודאתו התקבלה במשפט</w:t>
      </w:r>
      <w:r>
        <w:rPr>
          <w:rFonts w:cs="Century" w:ascii="Century" w:hAnsi="Century"/>
          <w:sz w:val="22"/>
          <w:rtl w:val="true"/>
        </w:rPr>
        <w:t xml:space="preserve">, </w:t>
      </w:r>
      <w:r>
        <w:rPr>
          <w:rFonts w:ascii="Century" w:hAnsi="Century" w:cs="Century"/>
          <w:sz w:val="22"/>
          <w:sz w:val="22"/>
          <w:rtl w:val="true"/>
        </w:rPr>
        <w:t xml:space="preserve">הוא יכול </w:t>
      </w:r>
      <w:r>
        <w:rPr>
          <w:rFonts w:ascii="Times New Roman" w:hAnsi="Times New Roman" w:cs="Times New Roman"/>
          <w:sz w:val="22"/>
          <w:sz w:val="22"/>
          <w:rtl w:val="true"/>
        </w:rPr>
        <w:t>–</w:t>
      </w:r>
      <w:r>
        <w:rPr>
          <w:rFonts w:ascii="Century" w:hAnsi="Century" w:cs="Century"/>
          <w:sz w:val="22"/>
          <w:sz w:val="22"/>
          <w:rtl w:val="true"/>
        </w:rPr>
        <w:t xml:space="preserve"> </w:t>
      </w:r>
      <w:r>
        <w:rPr>
          <w:rFonts w:ascii="Century" w:hAnsi="Century" w:cs="Century"/>
          <w:sz w:val="22"/>
          <w:sz w:val="22"/>
          <w:rtl w:val="true"/>
        </w:rPr>
        <w:t xml:space="preserve">ברשות בית המשפט </w:t>
      </w:r>
      <w:r>
        <w:rPr>
          <w:rFonts w:ascii="Times New Roman" w:hAnsi="Times New Roman" w:cs="Times New Roman"/>
          <w:sz w:val="22"/>
          <w:sz w:val="22"/>
          <w:rtl w:val="true"/>
        </w:rPr>
        <w:t>–</w:t>
      </w:r>
      <w:r>
        <w:rPr>
          <w:rFonts w:ascii="Century" w:hAnsi="Century" w:cs="Century"/>
          <w:sz w:val="22"/>
          <w:sz w:val="22"/>
          <w:rtl w:val="true"/>
        </w:rPr>
        <w:t xml:space="preserve"> </w:t>
      </w:r>
      <w:r>
        <w:rPr>
          <w:rFonts w:ascii="Century" w:hAnsi="Century" w:cs="Century"/>
          <w:sz w:val="22"/>
          <w:sz w:val="22"/>
          <w:rtl w:val="true"/>
        </w:rPr>
        <w:t>לחזור בו מההודאה</w:t>
      </w:r>
      <w:r>
        <w:rPr>
          <w:rFonts w:cs="Century" w:ascii="Century" w:hAnsi="Century"/>
          <w:sz w:val="22"/>
          <w:rtl w:val="true"/>
        </w:rPr>
        <w:t xml:space="preserve">. </w:t>
      </w:r>
      <w:r>
        <w:rPr>
          <w:rFonts w:ascii="Century" w:hAnsi="Century" w:cs="Century"/>
          <w:sz w:val="22"/>
          <w:sz w:val="22"/>
          <w:rtl w:val="true"/>
        </w:rPr>
        <w:t xml:space="preserve">בית המשפט ייתן את הרשות </w:t>
      </w:r>
      <w:r>
        <w:rPr>
          <w:rFonts w:cs="Century" w:ascii="Century" w:hAnsi="Century"/>
          <w:sz w:val="22"/>
          <w:rtl w:val="true"/>
        </w:rPr>
        <w:t>"</w:t>
      </w:r>
      <w:r>
        <w:rPr>
          <w:rFonts w:ascii="Century" w:hAnsi="Century" w:cs="Century"/>
          <w:sz w:val="22"/>
          <w:sz w:val="22"/>
          <w:rtl w:val="true"/>
        </w:rPr>
        <w:t>מנימוקים מיוחדים שיירשמו</w:t>
      </w:r>
      <w:r>
        <w:rPr>
          <w:rFonts w:cs="Century" w:ascii="Century" w:hAnsi="Century"/>
          <w:sz w:val="22"/>
          <w:rtl w:val="true"/>
        </w:rPr>
        <w:t>" (</w:t>
      </w:r>
      <w:hyperlink r:id="rId46">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153</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47">
        <w:r>
          <w:rPr>
            <w:rStyle w:val="Hyperlink"/>
            <w:rFonts w:ascii="Century" w:hAnsi="Century" w:cs="Century"/>
            <w:color w:val="0000FF"/>
            <w:sz w:val="22"/>
            <w:sz w:val="22"/>
            <w:u w:val="single"/>
            <w:rtl w:val="true"/>
          </w:rPr>
          <w:t>חסד</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hyperlink>
      <w:r>
        <w:rPr>
          <w:rFonts w:cs="Century" w:ascii="Century" w:hAnsi="Century"/>
          <w:sz w:val="22"/>
          <w:rtl w:val="true"/>
        </w:rPr>
        <w:t xml:space="preserve">). </w:t>
      </w:r>
      <w:r>
        <w:rPr>
          <w:rFonts w:ascii="Century" w:hAnsi="Century" w:cs="Century"/>
          <w:sz w:val="22"/>
          <w:sz w:val="22"/>
          <w:rtl w:val="true"/>
        </w:rPr>
        <w:t>הפסיקה קבעה כי היתר לחזרה מהודאה יינתן ב</w:t>
      </w:r>
      <w:r>
        <w:rPr>
          <w:rFonts w:cs="Century" w:ascii="Century" w:hAnsi="Century"/>
          <w:sz w:val="22"/>
          <w:rtl w:val="true"/>
        </w:rPr>
        <w:t>"</w:t>
      </w:r>
      <w:r>
        <w:rPr>
          <w:rFonts w:ascii="Century" w:hAnsi="Century" w:cs="Century"/>
          <w:sz w:val="22"/>
          <w:sz w:val="22"/>
          <w:rtl w:val="true"/>
        </w:rPr>
        <w:t>מקרים נדירים וחריגים</w:t>
      </w:r>
      <w:r>
        <w:rPr>
          <w:rFonts w:cs="Century" w:ascii="Century" w:hAnsi="Century"/>
          <w:sz w:val="22"/>
          <w:rtl w:val="true"/>
        </w:rPr>
        <w:t>" (</w:t>
      </w:r>
      <w:hyperlink r:id="rId4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945/85</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פלוני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מא</w:t>
        </w:r>
      </w:hyperlink>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cs="Century" w:ascii="Century" w:hAnsi="Century"/>
          <w:sz w:val="22"/>
        </w:rPr>
        <w:t>579</w:t>
      </w:r>
      <w:r>
        <w:rPr>
          <w:rFonts w:cs="Century" w:ascii="Century" w:hAnsi="Century"/>
          <w:sz w:val="22"/>
          <w:rtl w:val="true"/>
        </w:rPr>
        <w:t xml:space="preserve"> (</w:t>
      </w:r>
      <w:r>
        <w:rPr>
          <w:rFonts w:cs="Century" w:ascii="Century" w:hAnsi="Century"/>
          <w:sz w:val="22"/>
        </w:rPr>
        <w:t>1987</w:t>
      </w:r>
      <w:r>
        <w:rPr>
          <w:rFonts w:cs="Century" w:ascii="Century" w:hAnsi="Century"/>
          <w:sz w:val="22"/>
          <w:rtl w:val="true"/>
        </w:rPr>
        <w:t xml:space="preserve">)), </w:t>
      </w:r>
      <w:r>
        <w:rPr>
          <w:rFonts w:ascii="Century" w:hAnsi="Century" w:cs="Century"/>
          <w:sz w:val="22"/>
          <w:sz w:val="22"/>
          <w:rtl w:val="true"/>
        </w:rPr>
        <w:t>מקום שבו מכלול נסיבות ההודאה מלמד כי קיים חשש ממשי שהנאשם הודה במיוחס לו בניגוד לרצונו החופשי</w:t>
      </w:r>
      <w:r>
        <w:rPr>
          <w:rFonts w:cs="Century" w:ascii="Century" w:hAnsi="Century"/>
          <w:sz w:val="22"/>
          <w:rtl w:val="true"/>
        </w:rPr>
        <w:t xml:space="preserve">, </w:t>
      </w:r>
      <w:r>
        <w:rPr>
          <w:rFonts w:ascii="Century" w:hAnsi="Century" w:cs="Century"/>
          <w:sz w:val="22"/>
          <w:sz w:val="22"/>
          <w:rtl w:val="true"/>
        </w:rPr>
        <w:t xml:space="preserve">או בלי שהבין את משמעות ההודאה </w:t>
      </w:r>
      <w:r>
        <w:rPr>
          <w:rFonts w:cs="Century" w:ascii="Century" w:hAnsi="Century"/>
          <w:sz w:val="22"/>
          <w:rtl w:val="true"/>
        </w:rPr>
        <w:t>(</w:t>
      </w:r>
      <w:hyperlink r:id="rId4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9057/16</w:t>
        </w:r>
      </w:hyperlink>
      <w:r>
        <w:rPr>
          <w:rFonts w:cs="Century" w:ascii="Century" w:hAnsi="Century"/>
          <w:sz w:val="22"/>
          <w:rtl w:val="true"/>
        </w:rPr>
        <w:t xml:space="preserve"> </w:t>
      </w:r>
      <w:r>
        <w:rPr>
          <w:rFonts w:ascii="Century" w:hAnsi="Century" w:cs="Miriam"/>
          <w:b/>
          <w:b/>
          <w:spacing w:val="0"/>
          <w:sz w:val="22"/>
          <w:sz w:val="22"/>
          <w:szCs w:val="24"/>
          <w:rtl w:val="true"/>
        </w:rPr>
        <w:t>חטיב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18</w:t>
      </w:r>
      <w:r>
        <w:rPr>
          <w:rFonts w:cs="Century" w:ascii="Century" w:hAnsi="Century"/>
          <w:sz w:val="22"/>
          <w:rtl w:val="true"/>
        </w:rPr>
        <w:t xml:space="preserve"> (</w:t>
      </w:r>
      <w:r>
        <w:rPr>
          <w:rFonts w:cs="Century" w:ascii="Century" w:hAnsi="Century"/>
          <w:sz w:val="22"/>
        </w:rPr>
        <w:t>30.1.2018</w:t>
      </w:r>
      <w:r>
        <w:rPr>
          <w:rFonts w:cs="Century" w:ascii="Century" w:hAnsi="Century"/>
          <w:sz w:val="22"/>
          <w:rtl w:val="true"/>
        </w:rPr>
        <w:t xml:space="preserve">)). </w:t>
      </w:r>
      <w:r>
        <w:rPr>
          <w:rFonts w:ascii="Century" w:hAnsi="Century" w:cs="Century"/>
          <w:sz w:val="22"/>
          <w:sz w:val="22"/>
          <w:rtl w:val="true"/>
        </w:rPr>
        <w:t xml:space="preserve">נעיר כי אין מדובר ברשימה סגורה </w:t>
      </w:r>
      <w:r>
        <w:rPr>
          <w:rFonts w:cs="Century" w:ascii="Century" w:hAnsi="Century"/>
          <w:sz w:val="22"/>
          <w:rtl w:val="true"/>
        </w:rPr>
        <w:t>(</w:t>
      </w:r>
      <w:hyperlink r:id="rId5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6229/07</w:t>
        </w:r>
      </w:hyperlink>
      <w:r>
        <w:rPr>
          <w:rFonts w:cs="Century" w:ascii="Century" w:hAnsi="Century"/>
          <w:sz w:val="22"/>
          <w:rtl w:val="true"/>
        </w:rPr>
        <w:t xml:space="preserve"> </w:t>
      </w:r>
      <w:r>
        <w:rPr>
          <w:rFonts w:ascii="Century" w:hAnsi="Century" w:cs="Miriam"/>
          <w:b/>
          <w:b/>
          <w:spacing w:val="0"/>
          <w:sz w:val="22"/>
          <w:sz w:val="22"/>
          <w:szCs w:val="24"/>
          <w:rtl w:val="true"/>
        </w:rPr>
        <w:t>מוופק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פסקה</w:t>
      </w:r>
      <w:r>
        <w:rPr>
          <w:rFonts w:ascii="Century" w:hAnsi="Century" w:cs="Century"/>
          <w:sz w:val="22"/>
          <w:sz w:val="22"/>
          <w:rtl w:val="true"/>
        </w:rPr>
        <w:t xml:space="preserve"> </w:t>
      </w:r>
      <w:r>
        <w:rPr>
          <w:rFonts w:cs="Century" w:ascii="Century" w:hAnsi="Century"/>
          <w:sz w:val="22"/>
        </w:rPr>
        <w:t>5</w:t>
      </w:r>
      <w:r>
        <w:rPr>
          <w:rFonts w:cs="Century" w:ascii="Century" w:hAnsi="Century"/>
          <w:sz w:val="22"/>
          <w:rtl w:val="true"/>
        </w:rPr>
        <w:t xml:space="preserve"> (</w:t>
      </w:r>
      <w:r>
        <w:rPr>
          <w:rFonts w:cs="Century" w:ascii="Century" w:hAnsi="Century"/>
          <w:sz w:val="22"/>
        </w:rPr>
        <w:t>20.11.2008</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לצד בחינת הנסיבות שבהן ניתנה ההודאה</w:t>
      </w:r>
      <w:r>
        <w:rPr>
          <w:rFonts w:cs="Century" w:ascii="Century" w:hAnsi="Century"/>
          <w:sz w:val="22"/>
          <w:rtl w:val="true"/>
        </w:rPr>
        <w:t xml:space="preserve">, </w:t>
      </w:r>
      <w:r>
        <w:rPr>
          <w:rFonts w:ascii="Century" w:hAnsi="Century" w:cs="Century"/>
          <w:sz w:val="22"/>
          <w:sz w:val="22"/>
          <w:rtl w:val="true"/>
        </w:rPr>
        <w:t xml:space="preserve">על בית המשפט לבחון את המניע לבקשה ולוודא כי בבסיסה עומד רצון כן ואמיתי של הנאשם להוכיח את חפותו </w:t>
      </w:r>
      <w:r>
        <w:rPr>
          <w:rFonts w:cs="Century" w:ascii="Century" w:hAnsi="Century"/>
          <w:sz w:val="22"/>
          <w:rtl w:val="true"/>
        </w:rPr>
        <w:t>(</w:t>
      </w:r>
      <w:hyperlink r:id="rId5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6028/13</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10</w:t>
      </w:r>
      <w:r>
        <w:rPr>
          <w:rFonts w:cs="Century" w:ascii="Century" w:hAnsi="Century"/>
          <w:sz w:val="22"/>
          <w:rtl w:val="true"/>
        </w:rPr>
        <w:t xml:space="preserve"> (</w:t>
      </w:r>
      <w:r>
        <w:rPr>
          <w:rFonts w:cs="Century" w:ascii="Century" w:hAnsi="Century"/>
          <w:sz w:val="22"/>
        </w:rPr>
        <w:t>20.3.2014</w:t>
      </w:r>
      <w:r>
        <w:rPr>
          <w:rFonts w:cs="Century" w:ascii="Century" w:hAnsi="Century"/>
          <w:sz w:val="22"/>
          <w:rtl w:val="true"/>
        </w:rPr>
        <w:t xml:space="preserve">)). </w:t>
      </w:r>
      <w:r>
        <w:rPr>
          <w:rFonts w:ascii="Century" w:hAnsi="Century" w:cs="Century"/>
          <w:sz w:val="22"/>
          <w:sz w:val="22"/>
          <w:rtl w:val="true"/>
        </w:rPr>
        <w:t>יש להתחשב גם בעיתוי הבקשה לחזרה מהודאה</w:t>
      </w:r>
      <w:r>
        <w:rPr>
          <w:rFonts w:cs="Century" w:ascii="Century" w:hAnsi="Century"/>
          <w:sz w:val="22"/>
          <w:rtl w:val="true"/>
        </w:rPr>
        <w:t xml:space="preserve">. </w:t>
      </w:r>
      <w:r>
        <w:rPr>
          <w:rFonts w:ascii="Century" w:hAnsi="Century" w:cs="Century"/>
          <w:sz w:val="22"/>
          <w:sz w:val="22"/>
          <w:rtl w:val="true"/>
        </w:rPr>
        <w:t>ככל שהעיתוי מוקדם יותר</w:t>
      </w:r>
      <w:r>
        <w:rPr>
          <w:rFonts w:cs="Century" w:ascii="Century" w:hAnsi="Century"/>
          <w:sz w:val="22"/>
          <w:rtl w:val="true"/>
        </w:rPr>
        <w:t xml:space="preserve">, </w:t>
      </w:r>
      <w:r>
        <w:rPr>
          <w:rFonts w:ascii="Century" w:hAnsi="Century" w:cs="Century"/>
          <w:sz w:val="22"/>
          <w:sz w:val="22"/>
          <w:rtl w:val="true"/>
        </w:rPr>
        <w:t xml:space="preserve">נחלש החשש שהבקשה אינה אלא תכסיס דיוני פסול </w:t>
      </w:r>
      <w:r>
        <w:rPr>
          <w:rFonts w:cs="Century" w:ascii="Century" w:hAnsi="Century"/>
          <w:sz w:val="22"/>
          <w:rtl w:val="true"/>
        </w:rPr>
        <w:t>(</w:t>
      </w:r>
      <w:hyperlink r:id="rId5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5561/03</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פלוני</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נח</w:t>
        </w:r>
      </w:hyperlink>
      <w:r>
        <w:rPr>
          <w:rFonts w:cs="Century" w:ascii="Century" w:hAnsi="Century"/>
          <w:sz w:val="22"/>
          <w:rtl w:val="true"/>
        </w:rPr>
        <w:t>(</w:t>
      </w:r>
      <w:r>
        <w:rPr>
          <w:rFonts w:cs="Century" w:ascii="Century" w:hAnsi="Century"/>
          <w:sz w:val="22"/>
        </w:rPr>
        <w:t>4</w:t>
      </w:r>
      <w:r>
        <w:rPr>
          <w:rFonts w:cs="Century" w:ascii="Century" w:hAnsi="Century"/>
          <w:sz w:val="22"/>
          <w:rtl w:val="true"/>
        </w:rPr>
        <w:t xml:space="preserve">) </w:t>
      </w:r>
      <w:r>
        <w:rPr>
          <w:rFonts w:cs="Century" w:ascii="Century" w:hAnsi="Century"/>
          <w:sz w:val="22"/>
        </w:rPr>
        <w:t>145</w:t>
      </w:r>
      <w:r>
        <w:rPr>
          <w:rFonts w:cs="Century" w:ascii="Century" w:hAnsi="Century"/>
          <w:sz w:val="22"/>
          <w:rtl w:val="true"/>
        </w:rPr>
        <w:t xml:space="preserve">, </w:t>
      </w:r>
      <w:r>
        <w:rPr>
          <w:rFonts w:cs="Century" w:ascii="Century" w:hAnsi="Century"/>
          <w:sz w:val="22"/>
        </w:rPr>
        <w:t>152</w:t>
      </w:r>
      <w:r>
        <w:rPr>
          <w:rFonts w:cs="Century" w:ascii="Century" w:hAnsi="Century"/>
          <w:sz w:val="22"/>
          <w:rtl w:val="true"/>
        </w:rPr>
        <w:t xml:space="preserve"> (</w:t>
      </w:r>
      <w:r>
        <w:rPr>
          <w:rFonts w:cs="Century" w:ascii="Century" w:hAnsi="Century"/>
          <w:sz w:val="22"/>
        </w:rPr>
        <w:t>2004</w:t>
      </w:r>
      <w:r>
        <w:rPr>
          <w:rFonts w:cs="Century" w:ascii="Century" w:hAnsi="Century"/>
          <w:sz w:val="22"/>
          <w:rtl w:val="true"/>
        </w:rPr>
        <w:t xml:space="preserve">)). </w:t>
      </w:r>
      <w:r>
        <w:rPr>
          <w:rFonts w:ascii="Century" w:hAnsi="Century" w:cs="Century"/>
          <w:sz w:val="22"/>
          <w:sz w:val="22"/>
          <w:rtl w:val="true"/>
        </w:rPr>
        <w:t>עם זאת</w:t>
      </w:r>
      <w:r>
        <w:rPr>
          <w:rFonts w:cs="Century" w:ascii="Century" w:hAnsi="Century"/>
          <w:sz w:val="22"/>
          <w:rtl w:val="true"/>
        </w:rPr>
        <w:t xml:space="preserve">, </w:t>
      </w:r>
      <w:r>
        <w:rPr>
          <w:rFonts w:ascii="Century" w:hAnsi="Century" w:cs="Century"/>
          <w:sz w:val="22"/>
          <w:sz w:val="22"/>
          <w:rtl w:val="true"/>
        </w:rPr>
        <w:t xml:space="preserve">יש לזכור כי </w:t>
      </w:r>
      <w:r>
        <w:rPr>
          <w:rFonts w:cs="Century" w:ascii="Century" w:hAnsi="Century"/>
          <w:sz w:val="22"/>
          <w:rtl w:val="true"/>
        </w:rPr>
        <w:t>"</w:t>
      </w:r>
      <w:r>
        <w:rPr>
          <w:rFonts w:ascii="Century" w:hAnsi="Century" w:cs="Century"/>
          <w:sz w:val="22"/>
          <w:sz w:val="22"/>
          <w:rtl w:val="true"/>
        </w:rPr>
        <w:t xml:space="preserve">הנאשם אינו בגדר </w:t>
      </w:r>
      <w:r>
        <w:rPr>
          <w:rFonts w:cs="Century" w:ascii="Century" w:hAnsi="Century"/>
          <w:sz w:val="22"/>
          <w:rtl w:val="true"/>
        </w:rPr>
        <w:t>'</w:t>
      </w:r>
      <w:r>
        <w:rPr>
          <w:rFonts w:ascii="Century" w:hAnsi="Century" w:cs="Century"/>
          <w:sz w:val="22"/>
          <w:sz w:val="22"/>
          <w:rtl w:val="true"/>
        </w:rPr>
        <w:t>סוחר בשוק</w:t>
      </w:r>
      <w:r>
        <w:rPr>
          <w:rFonts w:cs="Century" w:ascii="Century" w:hAnsi="Century"/>
          <w:sz w:val="22"/>
          <w:rtl w:val="true"/>
        </w:rPr>
        <w:t xml:space="preserve">' </w:t>
      </w:r>
      <w:r>
        <w:rPr>
          <w:rFonts w:ascii="Century" w:hAnsi="Century" w:cs="Century"/>
          <w:sz w:val="22"/>
          <w:sz w:val="22"/>
          <w:rtl w:val="true"/>
        </w:rPr>
        <w:t>המשפט הפלילי</w:t>
      </w:r>
      <w:r>
        <w:rPr>
          <w:rFonts w:cs="Century" w:ascii="Century" w:hAnsi="Century"/>
          <w:sz w:val="22"/>
          <w:rtl w:val="true"/>
        </w:rPr>
        <w:t xml:space="preserve">. </w:t>
      </w:r>
      <w:r>
        <w:rPr>
          <w:rFonts w:ascii="Century" w:hAnsi="Century" w:cs="Century"/>
          <w:sz w:val="22"/>
          <w:sz w:val="22"/>
          <w:rtl w:val="true"/>
        </w:rPr>
        <w:t>הוא אינו רשאי לשמור את כל הקלפים באמתחתו ואינו בן חורין לעבור מהודאה לכפירה בכל עת אשר יחפוץ</w:t>
      </w:r>
      <w:r>
        <w:rPr>
          <w:rFonts w:cs="Century" w:ascii="Century" w:hAnsi="Century"/>
          <w:sz w:val="22"/>
          <w:rtl w:val="true"/>
        </w:rPr>
        <w:t>" (</w:t>
      </w:r>
      <w:hyperlink r:id="rId5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3227/10</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4</w:t>
      </w:r>
      <w:r>
        <w:rPr>
          <w:rFonts w:cs="Century" w:ascii="Century" w:hAnsi="Century"/>
          <w:sz w:val="22"/>
          <w:rtl w:val="true"/>
        </w:rPr>
        <w:t xml:space="preserve"> (</w:t>
      </w:r>
      <w:r>
        <w:rPr>
          <w:rFonts w:cs="Century" w:ascii="Century" w:hAnsi="Century"/>
          <w:sz w:val="22"/>
        </w:rPr>
        <w:t>24.11.2011</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 xml:space="preserve">הפסיקה הכירה באפשרות לחזרה מהודאה בהסדר טיעון שנמסרה מחשש מבוסס </w:t>
      </w:r>
      <w:r>
        <w:rPr>
          <w:rtl w:val="true"/>
        </w:rPr>
        <w:t>–</w:t>
      </w:r>
      <w:r>
        <w:rPr>
          <w:rtl w:val="true"/>
        </w:rPr>
        <w:t xml:space="preserve"> או מתקווה מבוססת </w:t>
      </w:r>
      <w:r>
        <w:rPr>
          <w:rtl w:val="true"/>
        </w:rPr>
        <w:t>–</w:t>
      </w:r>
      <w:r>
        <w:rPr>
          <w:rtl w:val="true"/>
        </w:rPr>
        <w:t xml:space="preserve"> של הנאשם שהשופט היושב בדין הביע את דעתו באשר לתוצאות המשפט </w:t>
      </w:r>
      <w:r>
        <w:rPr>
          <w:rtl w:val="true"/>
        </w:rPr>
        <w:t>(</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7063/08</w:t>
        </w:r>
      </w:hyperlink>
      <w:r>
        <w:rPr>
          <w:rtl w:val="true"/>
        </w:rPr>
        <w:t xml:space="preserve"> </w:t>
      </w:r>
      <w:r>
        <w:rPr>
          <w:rFonts w:cs="Miriam"/>
          <w:b/>
          <w:b/>
          <w:spacing w:val="0"/>
          <w:szCs w:val="24"/>
          <w:rtl w:val="true"/>
        </w:rPr>
        <w:t>טרבלסי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11</w:t>
      </w:r>
      <w:r>
        <w:rPr>
          <w:rtl w:val="true"/>
        </w:rPr>
        <w:t>–</w:t>
      </w:r>
      <w:r>
        <w:rPr/>
        <w:t>14</w:t>
      </w:r>
      <w:r>
        <w:rPr>
          <w:rtl w:val="true"/>
        </w:rPr>
        <w:t xml:space="preserve"> (</w:t>
      </w:r>
      <w:r>
        <w:rPr/>
        <w:t>11.6.2009</w:t>
      </w:r>
      <w:r>
        <w:rPr>
          <w:rtl w:val="true"/>
        </w:rPr>
        <w:t>) (</w:t>
      </w:r>
      <w:r>
        <w:rPr>
          <w:rtl w:val="true"/>
        </w:rPr>
        <w:t>להלן</w:t>
      </w:r>
      <w:r>
        <w:rPr>
          <w:rtl w:val="true"/>
        </w:rPr>
        <w:t xml:space="preserve">: </w:t>
      </w:r>
      <w:r>
        <w:rPr>
          <w:rtl w:val="true"/>
        </w:rPr>
        <w:t xml:space="preserve">עניין </w:t>
      </w:r>
      <w:r>
        <w:rPr>
          <w:rFonts w:cs="Miriam"/>
          <w:b/>
          <w:b/>
          <w:spacing w:val="0"/>
          <w:szCs w:val="24"/>
          <w:rtl w:val="true"/>
        </w:rPr>
        <w:t>טרבלסי</w:t>
      </w:r>
      <w:r>
        <w:rPr>
          <w:rtl w:val="true"/>
        </w:rPr>
        <w:t>);</w:t>
      </w:r>
      <w:r>
        <w:rPr>
          <w:rFonts w:cs="Miriam"/>
          <w:b/>
          <w:spacing w:val="0"/>
          <w:szCs w:val="24"/>
          <w:rtl w:val="true"/>
        </w:rPr>
        <w:t xml:space="preserve"> </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4886/02</w:t>
        </w:r>
        <w:r>
          <w:rPr>
            <w:rStyle w:val="Hyperlink"/>
            <w:color w:val="0000FF"/>
            <w:u w:val="single"/>
            <w:rtl w:val="true"/>
          </w:rPr>
          <w:t xml:space="preserve"> </w:t>
        </w:r>
        <w:r>
          <w:rPr>
            <w:rStyle w:val="Hyperlink"/>
            <w:color w:val="0000FF"/>
            <w:u w:val="single"/>
            <w:rtl w:val="true"/>
          </w:rPr>
          <w:t>גלישקו</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נז</w:t>
        </w:r>
      </w:hyperlink>
      <w:r>
        <w:rPr>
          <w:rtl w:val="true"/>
        </w:rPr>
        <w:t>(</w:t>
      </w:r>
      <w:r>
        <w:rPr/>
        <w:t>1</w:t>
      </w:r>
      <w:r>
        <w:rPr>
          <w:rtl w:val="true"/>
        </w:rPr>
        <w:t xml:space="preserve">) </w:t>
      </w:r>
      <w:r>
        <w:rPr/>
        <w:t>875</w:t>
      </w:r>
      <w:r>
        <w:rPr>
          <w:rtl w:val="true"/>
        </w:rPr>
        <w:t xml:space="preserve">, </w:t>
      </w:r>
      <w:r>
        <w:rPr/>
        <w:t>879</w:t>
      </w:r>
      <w:r>
        <w:rPr>
          <w:rtl w:val="true"/>
        </w:rPr>
        <w:t xml:space="preserve"> (</w:t>
      </w:r>
      <w:r>
        <w:rPr/>
        <w:t>2003</w:t>
      </w:r>
      <w:r>
        <w:rPr>
          <w:rtl w:val="true"/>
        </w:rPr>
        <w:t>) (</w:t>
      </w:r>
      <w:r>
        <w:rPr>
          <w:rtl w:val="true"/>
        </w:rPr>
        <w:t>להלן</w:t>
      </w:r>
      <w:r>
        <w:rPr>
          <w:rtl w:val="true"/>
        </w:rPr>
        <w:t xml:space="preserve">: </w:t>
      </w:r>
      <w:r>
        <w:rPr>
          <w:rtl w:val="true"/>
        </w:rPr>
        <w:t>עניין</w:t>
      </w:r>
      <w:r>
        <w:rPr>
          <w:rtl w:val="true"/>
        </w:rPr>
        <w:t xml:space="preserve"> </w:t>
      </w:r>
      <w:r>
        <w:rPr>
          <w:rFonts w:cs="Miriam"/>
          <w:b/>
          <w:b/>
          <w:spacing w:val="0"/>
          <w:szCs w:val="24"/>
          <w:rtl w:val="true"/>
        </w:rPr>
        <w:t>גלישקו</w:t>
      </w:r>
      <w:r>
        <w:rPr>
          <w:rtl w:val="true"/>
        </w:rPr>
        <w:t>);</w:t>
      </w:r>
      <w:r>
        <w:rPr>
          <w:rFonts w:cs="Miriam"/>
          <w:b/>
          <w:spacing w:val="0"/>
          <w:szCs w:val="24"/>
          <w:rtl w:val="true"/>
        </w:rPr>
        <w:t xml:space="preserve"> </w:t>
      </w:r>
      <w:hyperlink r:id="rId56">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6877/95</w:t>
        </w:r>
        <w:r>
          <w:rPr>
            <w:rStyle w:val="Hyperlink"/>
            <w:rtl w:val="true"/>
          </w:rPr>
          <w:t xml:space="preserve"> </w:t>
        </w:r>
        <w:r>
          <w:rPr>
            <w:rStyle w:val="Hyperlink"/>
            <w:rFonts w:cs="Miriam"/>
            <w:b/>
            <w:b/>
            <w:spacing w:val="0"/>
            <w:szCs w:val="24"/>
            <w:rtl w:val="true"/>
          </w:rPr>
          <w:t>גולן</w:t>
        </w:r>
        <w:r>
          <w:rPr>
            <w:rStyle w:val="Hyperlink"/>
            <w:rFonts w:eastAsia="Garamond"/>
            <w:b/>
            <w:b/>
            <w:spacing w:val="0"/>
            <w:szCs w:val="24"/>
            <w:rtl w:val="true"/>
          </w:rPr>
          <w:t xml:space="preserve"> </w:t>
        </w:r>
        <w:r>
          <w:rPr>
            <w:rStyle w:val="Hyperlink"/>
            <w:rFonts w:cs="Miriam"/>
            <w:b/>
            <w:b/>
            <w:spacing w:val="0"/>
            <w:szCs w:val="24"/>
            <w:rtl w:val="true"/>
          </w:rPr>
          <w:t>נ</w:t>
        </w:r>
        <w:r>
          <w:rPr>
            <w:rStyle w:val="Hyperlink"/>
            <w:rFonts w:cs="Miriam"/>
            <w:b/>
            <w:spacing w:val="0"/>
            <w:szCs w:val="24"/>
            <w:rtl w:val="true"/>
          </w:rPr>
          <w:t xml:space="preserve">' </w:t>
        </w:r>
        <w:r>
          <w:rPr>
            <w:rStyle w:val="Hyperlink"/>
            <w:rFonts w:cs="Miriam"/>
            <w:b/>
            <w:b/>
            <w:spacing w:val="0"/>
            <w:szCs w:val="24"/>
            <w:rtl w:val="true"/>
          </w:rPr>
          <w:t>מדינת</w:t>
        </w:r>
        <w:r>
          <w:rPr>
            <w:rStyle w:val="Hyperlink"/>
            <w:rFonts w:eastAsia="Garamond"/>
            <w:b/>
            <w:b/>
            <w:spacing w:val="0"/>
            <w:szCs w:val="24"/>
            <w:rtl w:val="true"/>
          </w:rPr>
          <w:t xml:space="preserve"> </w:t>
        </w:r>
        <w:r>
          <w:rPr>
            <w:rStyle w:val="Hyperlink"/>
            <w:rFonts w:cs="Miriam"/>
            <w:b/>
            <w:b/>
            <w:spacing w:val="0"/>
            <w:szCs w:val="24"/>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tl w:val="true"/>
          </w:rPr>
          <w:t xml:space="preserve"> </w:t>
        </w:r>
        <w:r>
          <w:rPr>
            <w:rStyle w:val="Hyperlink"/>
            <w:rtl w:val="true"/>
          </w:rPr>
          <w:t>נא</w:t>
        </w:r>
      </w:hyperlink>
      <w:r>
        <w:rPr>
          <w:rtl w:val="true"/>
        </w:rPr>
        <w:t>(</w:t>
      </w:r>
      <w:r>
        <w:rPr/>
        <w:t>1</w:t>
      </w:r>
      <w:r>
        <w:rPr>
          <w:rtl w:val="true"/>
        </w:rPr>
        <w:t xml:space="preserve">) </w:t>
      </w:r>
      <w:r>
        <w:rPr/>
        <w:t>332</w:t>
      </w:r>
      <w:r>
        <w:rPr>
          <w:rtl w:val="true"/>
        </w:rPr>
        <w:t xml:space="preserve">, </w:t>
      </w:r>
      <w:r>
        <w:rPr/>
        <w:t>336</w:t>
      </w:r>
      <w:r>
        <w:rPr>
          <w:rtl w:val="true"/>
        </w:rPr>
        <w:t xml:space="preserve"> (</w:t>
      </w:r>
      <w:r>
        <w:rPr/>
        <w:t>1997</w:t>
      </w:r>
      <w:r>
        <w:rPr>
          <w:rtl w:val="true"/>
        </w:rPr>
        <w:t xml:space="preserve">). </w:t>
      </w:r>
      <w:r>
        <w:rPr>
          <w:rtl w:val="true"/>
        </w:rPr>
        <w:t>השוו</w:t>
      </w:r>
      <w:r>
        <w:rPr>
          <w:rtl w:val="true"/>
        </w:rPr>
        <w:t xml:space="preserve"> </w:t>
      </w:r>
      <w:r>
        <w:rPr>
          <w:rtl w:val="true"/>
        </w:rPr>
        <w:t>ל</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6989/99</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ביטון</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נד</w:t>
        </w:r>
      </w:hyperlink>
      <w:r>
        <w:rPr>
          <w:rtl w:val="true"/>
        </w:rPr>
        <w:t>(</w:t>
      </w:r>
      <w:r>
        <w:rPr/>
        <w:t>1</w:t>
      </w:r>
      <w:r>
        <w:rPr>
          <w:rtl w:val="true"/>
        </w:rPr>
        <w:t xml:space="preserve">) </w:t>
      </w:r>
      <w:r>
        <w:rPr/>
        <w:t>226</w:t>
      </w:r>
      <w:r>
        <w:rPr>
          <w:rtl w:val="true"/>
        </w:rPr>
        <w:t xml:space="preserve"> (</w:t>
      </w:r>
      <w:r>
        <w:rPr/>
        <w:t>2000</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5518/91</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פלוני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מו</w:t>
        </w:r>
      </w:hyperlink>
      <w:r>
        <w:rPr>
          <w:rtl w:val="true"/>
        </w:rPr>
        <w:t>(</w:t>
      </w:r>
      <w:r>
        <w:rPr/>
        <w:t>3</w:t>
      </w:r>
      <w:r>
        <w:rPr>
          <w:rtl w:val="true"/>
        </w:rPr>
        <w:t xml:space="preserve">) </w:t>
      </w:r>
      <w:r>
        <w:rPr/>
        <w:t>525</w:t>
      </w:r>
      <w:r>
        <w:rPr>
          <w:rtl w:val="true"/>
        </w:rPr>
        <w:t xml:space="preserve"> (</w:t>
      </w:r>
      <w:r>
        <w:rPr/>
        <w:t>1992</w:t>
      </w:r>
      <w:r>
        <w:rPr>
          <w:rtl w:val="true"/>
        </w:rPr>
        <w:t xml:space="preserve">)). </w:t>
      </w:r>
      <w:r>
        <w:rPr>
          <w:rtl w:val="true"/>
        </w:rPr>
        <w:t>מקום</w:t>
      </w:r>
      <w:r>
        <w:rPr>
          <w:rtl w:val="true"/>
        </w:rPr>
        <w:t xml:space="preserve"> </w:t>
      </w:r>
      <w:r>
        <w:rPr>
          <w:rtl w:val="true"/>
        </w:rPr>
        <w:t>שבו</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מתייחס</w:t>
      </w:r>
      <w:r>
        <w:rPr>
          <w:rtl w:val="true"/>
        </w:rPr>
        <w:t xml:space="preserve"> </w:t>
      </w:r>
      <w:r>
        <w:rPr>
          <w:rtl w:val="true"/>
        </w:rPr>
        <w:t>לתוצאות</w:t>
      </w:r>
      <w:r>
        <w:rPr>
          <w:rtl w:val="true"/>
        </w:rPr>
        <w:t xml:space="preserve"> </w:t>
      </w:r>
      <w:r>
        <w:rPr>
          <w:rtl w:val="true"/>
        </w:rPr>
        <w:t>המשפט</w:t>
      </w:r>
      <w:r>
        <w:rPr>
          <w:rtl w:val="true"/>
        </w:rPr>
        <w:t xml:space="preserve"> </w:t>
      </w:r>
      <w:r>
        <w:rPr>
          <w:rtl w:val="true"/>
        </w:rPr>
        <w:t>לפני</w:t>
      </w:r>
      <w:r>
        <w:rPr>
          <w:rtl w:val="true"/>
        </w:rPr>
        <w:t xml:space="preserve"> </w:t>
      </w:r>
      <w:r>
        <w:rPr>
          <w:rtl w:val="true"/>
        </w:rPr>
        <w:t>שהתברר</w:t>
      </w:r>
      <w:r>
        <w:rPr>
          <w:rtl w:val="true"/>
        </w:rPr>
        <w:t xml:space="preserve"> </w:t>
      </w:r>
      <w:r>
        <w:rPr>
          <w:rtl w:val="true"/>
        </w:rPr>
        <w:t>העניין</w:t>
      </w:r>
      <w:r>
        <w:rPr>
          <w:rtl w:val="true"/>
        </w:rPr>
        <w:t xml:space="preserve"> </w:t>
      </w:r>
      <w:r>
        <w:rPr>
          <w:rtl w:val="true"/>
        </w:rPr>
        <w:t>שלפניו</w:t>
      </w:r>
      <w:r>
        <w:rPr>
          <w:rtl w:val="true"/>
        </w:rPr>
        <w:t xml:space="preserve">, </w:t>
      </w:r>
      <w:r>
        <w:rPr>
          <w:rtl w:val="true"/>
        </w:rPr>
        <w:t>נפגע</w:t>
      </w:r>
      <w:r>
        <w:rPr>
          <w:rtl w:val="true"/>
        </w:rPr>
        <w:t xml:space="preserve"> </w:t>
      </w:r>
      <w:r>
        <w:rPr>
          <w:rtl w:val="true"/>
        </w:rPr>
        <w:t>מעמדו</w:t>
      </w:r>
      <w:r>
        <w:rPr>
          <w:rtl w:val="true"/>
        </w:rPr>
        <w:t xml:space="preserve"> </w:t>
      </w:r>
      <w:r>
        <w:rPr>
          <w:rtl w:val="true"/>
        </w:rPr>
        <w:t>הניטרלי</w:t>
      </w:r>
      <w:r>
        <w:rPr>
          <w:rtl w:val="true"/>
        </w:rPr>
        <w:t xml:space="preserve"> </w:t>
      </w:r>
      <w:r>
        <w:rPr>
          <w:rtl w:val="true"/>
        </w:rPr>
        <w:t>והאובייקטיבי</w:t>
      </w:r>
      <w:r>
        <w:rPr>
          <w:rtl w:val="true"/>
        </w:rPr>
        <w:t xml:space="preserve">. </w:t>
      </w:r>
      <w:r>
        <w:rPr>
          <w:rtl w:val="true"/>
        </w:rPr>
        <w:t>התערבותו</w:t>
      </w:r>
      <w:r>
        <w:rPr>
          <w:rtl w:val="true"/>
        </w:rPr>
        <w:t xml:space="preserve"> – </w:t>
      </w:r>
      <w:r>
        <w:rPr>
          <w:rtl w:val="true"/>
        </w:rPr>
        <w:t>אף</w:t>
      </w:r>
      <w:r>
        <w:rPr>
          <w:rtl w:val="true"/>
        </w:rPr>
        <w:t xml:space="preserve"> </w:t>
      </w:r>
      <w:r>
        <w:rPr>
          <w:rtl w:val="true"/>
        </w:rPr>
        <w:t>ברמז</w:t>
      </w:r>
      <w:r>
        <w:rPr>
          <w:rtl w:val="true"/>
        </w:rPr>
        <w:t xml:space="preserve"> – </w:t>
      </w:r>
      <w:r>
        <w:rPr>
          <w:rtl w:val="true"/>
        </w:rPr>
        <w:t>פוגמת</w:t>
      </w:r>
      <w:r>
        <w:rPr>
          <w:rtl w:val="true"/>
        </w:rPr>
        <w:t xml:space="preserve"> </w:t>
      </w:r>
      <w:r>
        <w:rPr>
          <w:rtl w:val="true"/>
        </w:rPr>
        <w:t>במראית</w:t>
      </w:r>
      <w:r>
        <w:rPr>
          <w:rtl w:val="true"/>
        </w:rPr>
        <w:t xml:space="preserve"> </w:t>
      </w:r>
      <w:r>
        <w:rPr>
          <w:rtl w:val="true"/>
        </w:rPr>
        <w:t>פני</w:t>
      </w:r>
      <w:r>
        <w:rPr>
          <w:rtl w:val="true"/>
        </w:rPr>
        <w:t xml:space="preserve"> </w:t>
      </w:r>
      <w:r>
        <w:rPr>
          <w:rtl w:val="true"/>
        </w:rPr>
        <w:t>הצדק</w:t>
      </w:r>
      <w:r>
        <w:rPr>
          <w:rtl w:val="true"/>
        </w:rPr>
        <w:t xml:space="preserve"> </w:t>
      </w:r>
      <w:r>
        <w:rPr>
          <w:rtl w:val="true"/>
        </w:rPr>
        <w:t>(</w:t>
      </w:r>
      <w:r>
        <w:rPr>
          <w:rtl w:val="true"/>
        </w:rPr>
        <w:t>עניין</w:t>
      </w:r>
      <w:r>
        <w:rPr>
          <w:rtl w:val="true"/>
        </w:rPr>
        <w:t xml:space="preserve"> </w:t>
      </w:r>
      <w:r>
        <w:rPr>
          <w:rFonts w:cs="Miriam"/>
          <w:b/>
          <w:b/>
          <w:spacing w:val="0"/>
          <w:szCs w:val="24"/>
          <w:rtl w:val="true"/>
        </w:rPr>
        <w:t>טרבלסי</w:t>
      </w:r>
      <w:r>
        <w:rPr>
          <w:rtl w:val="true"/>
        </w:rPr>
        <w:t xml:space="preserve">, </w:t>
      </w:r>
      <w:r>
        <w:rPr>
          <w:rtl w:val="true"/>
        </w:rPr>
        <w:t>פסקה</w:t>
      </w:r>
      <w:r>
        <w:rPr>
          <w:rtl w:val="true"/>
        </w:rPr>
        <w:t xml:space="preserve"> </w:t>
      </w:r>
      <w:r>
        <w:rPr/>
        <w:t>11</w:t>
      </w:r>
      <w:r>
        <w:rPr>
          <w:rtl w:val="true"/>
        </w:rPr>
        <w:t xml:space="preserve"> </w:t>
      </w:r>
      <w:r>
        <w:rPr>
          <w:rtl w:val="true"/>
        </w:rPr>
        <w:t>והמקורות</w:t>
      </w:r>
      <w:r>
        <w:rPr>
          <w:rtl w:val="true"/>
        </w:rPr>
        <w:t xml:space="preserve"> </w:t>
      </w:r>
      <w:r>
        <w:rPr>
          <w:rtl w:val="true"/>
        </w:rPr>
        <w:t>המובאים</w:t>
      </w:r>
      <w:r>
        <w:rPr>
          <w:rtl w:val="true"/>
        </w:rPr>
        <w:t xml:space="preserve"> </w:t>
      </w:r>
      <w:r>
        <w:rPr>
          <w:rtl w:val="true"/>
        </w:rPr>
        <w:t>שם</w:t>
      </w:r>
      <w:r>
        <w:rPr>
          <w:rtl w:val="true"/>
        </w:rPr>
        <w:t xml:space="preserve">). </w:t>
      </w:r>
      <w:r>
        <w:rPr>
          <w:rtl w:val="true"/>
        </w:rPr>
        <w:t xml:space="preserve">אומנם המלצה לקדם מגעים בין הצדדים להליך הפלילי אינה פסולה כשלעצמה </w:t>
      </w:r>
      <w:r>
        <w:rPr>
          <w:rtl w:val="true"/>
        </w:rPr>
        <w:t>(</w:t>
      </w:r>
      <w:r>
        <w:rPr>
          <w:rtl w:val="true"/>
        </w:rPr>
        <w:t xml:space="preserve">עניין </w:t>
      </w:r>
      <w:r>
        <w:rPr>
          <w:rFonts w:cs="Miriam"/>
          <w:b/>
          <w:b/>
          <w:spacing w:val="0"/>
          <w:szCs w:val="24"/>
          <w:rtl w:val="true"/>
        </w:rPr>
        <w:t>טרבלסי</w:t>
      </w:r>
      <w:r>
        <w:rPr>
          <w:rtl w:val="true"/>
        </w:rPr>
        <w:t xml:space="preserve">, </w:t>
      </w:r>
      <w:r>
        <w:rPr>
          <w:rtl w:val="true"/>
        </w:rPr>
        <w:t xml:space="preserve">פסקה </w:t>
      </w:r>
      <w:r>
        <w:rPr/>
        <w:t>14</w:t>
      </w:r>
      <w:r>
        <w:rPr>
          <w:rtl w:val="true"/>
        </w:rPr>
        <w:t xml:space="preserve">; </w:t>
      </w:r>
      <w:r>
        <w:rPr>
          <w:rtl w:val="true"/>
        </w:rPr>
        <w:t xml:space="preserve">עניין </w:t>
      </w:r>
      <w:r>
        <w:rPr>
          <w:rFonts w:cs="Miriam"/>
          <w:b/>
          <w:b/>
          <w:spacing w:val="0"/>
          <w:szCs w:val="24"/>
          <w:rtl w:val="true"/>
        </w:rPr>
        <w:t>גלישקו</w:t>
      </w:r>
      <w:r>
        <w:rPr>
          <w:rtl w:val="true"/>
        </w:rPr>
        <w:t xml:space="preserve">, </w:t>
      </w:r>
      <w:r>
        <w:rPr>
          <w:rtl w:val="true"/>
        </w:rPr>
        <w:t>בעמ</w:t>
      </w:r>
      <w:r>
        <w:rPr>
          <w:rtl w:val="true"/>
        </w:rPr>
        <w:t xml:space="preserve">' </w:t>
      </w:r>
      <w:r>
        <w:rPr/>
        <w:t>879</w:t>
      </w:r>
      <w:r>
        <w:rPr>
          <w:rtl w:val="true"/>
        </w:rPr>
        <w:t>ג</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1958/98</w:t>
        </w:r>
        <w:r>
          <w:rPr>
            <w:rStyle w:val="Hyperlink"/>
            <w:color w:val="0000FF"/>
            <w:u w:val="single"/>
            <w:rtl w:val="true"/>
          </w:rPr>
          <w:t xml:space="preserve"> </w:t>
        </w:r>
        <w:r>
          <w:rPr>
            <w:rStyle w:val="Hyperlink"/>
            <w:color w:val="0000FF"/>
            <w:u w:val="single"/>
            <w:rtl w:val="true"/>
          </w:rPr>
          <w:t>פלוני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נז</w:t>
        </w:r>
      </w:hyperlink>
      <w:r>
        <w:rPr>
          <w:rtl w:val="true"/>
        </w:rPr>
        <w:t>(</w:t>
      </w:r>
      <w:r>
        <w:rPr/>
        <w:t>1</w:t>
      </w:r>
      <w:r>
        <w:rPr>
          <w:rtl w:val="true"/>
        </w:rPr>
        <w:t xml:space="preserve">) </w:t>
      </w:r>
      <w:r>
        <w:rPr/>
        <w:t>577</w:t>
      </w:r>
      <w:r>
        <w:rPr>
          <w:rtl w:val="true"/>
        </w:rPr>
        <w:t xml:space="preserve">, </w:t>
      </w:r>
      <w:r>
        <w:rPr/>
        <w:t>592</w:t>
      </w:r>
      <w:r>
        <w:rPr>
          <w:rtl w:val="true"/>
        </w:rPr>
        <w:t>–</w:t>
      </w:r>
      <w:r>
        <w:rPr/>
        <w:t>594</w:t>
      </w:r>
      <w:r>
        <w:rPr>
          <w:rtl w:val="true"/>
        </w:rPr>
        <w:t xml:space="preserve"> (</w:t>
      </w:r>
      <w:r>
        <w:rPr/>
        <w:t>2002</w:t>
      </w:r>
      <w:r>
        <w:rPr>
          <w:rtl w:val="true"/>
        </w:rPr>
        <w:t xml:space="preserve">)). </w:t>
      </w:r>
      <w:r>
        <w:rPr>
          <w:rtl w:val="true"/>
        </w:rPr>
        <w:t>צמצום המחלוקת וסיום ההליך בהסכמה היא דרך ראויה ליישוב הסכסוך הפלילי</w:t>
      </w:r>
      <w:r>
        <w:rPr>
          <w:rtl w:val="true"/>
        </w:rPr>
        <w:t xml:space="preserve">, </w:t>
      </w:r>
      <w:r>
        <w:rPr>
          <w:rtl w:val="true"/>
        </w:rPr>
        <w:t>והשופט רשאי לסייע לצדדים להגיע אליה</w:t>
      </w:r>
      <w:r>
        <w:rPr>
          <w:rtl w:val="true"/>
        </w:rPr>
        <w:t xml:space="preserve">. </w:t>
      </w:r>
      <w:r>
        <w:rPr>
          <w:rtl w:val="true"/>
        </w:rPr>
        <w:t>ברם החתירה לפשרה אינה מצדיקה פגיעה בטוהר ההליך השיפוטי</w:t>
      </w:r>
      <w:r>
        <w:rPr>
          <w:rtl w:val="true"/>
        </w:rPr>
        <w:t xml:space="preserve">. </w:t>
      </w:r>
      <w:r>
        <w:rPr>
          <w:rtl w:val="true"/>
        </w:rPr>
        <w:t xml:space="preserve">על בית המשפט להימנע מלהביע עמדה </w:t>
      </w:r>
      <w:bookmarkStart w:id="23" w:name="Carmel"/>
      <w:bookmarkEnd w:id="23"/>
      <w:r>
        <w:rPr>
          <w:rtl w:val="true"/>
        </w:rPr>
        <w:t>לגופם של המגעים בין הצדדים</w:t>
      </w:r>
      <w:r>
        <w:rPr>
          <w:rtl w:val="true"/>
        </w:rPr>
        <w:t xml:space="preserve">. </w:t>
      </w:r>
      <w:r>
        <w:rPr>
          <w:rtl w:val="true"/>
        </w:rPr>
        <w:t>מרגע שהמגעים מתנהלים</w:t>
      </w:r>
      <w:r>
        <w:rPr>
          <w:rtl w:val="true"/>
        </w:rPr>
        <w:t xml:space="preserve">, </w:t>
      </w:r>
      <w:r>
        <w:rPr>
          <w:rtl w:val="true"/>
        </w:rPr>
        <w:t>על בית המשפט להימנע גם מלעודד במידה מופרזת את הצדדים להגיע להסדר הטיעון חלף בירור ההליך עד תומו</w:t>
      </w:r>
      <w:r>
        <w:rPr>
          <w:rtl w:val="true"/>
        </w:rPr>
        <w:t xml:space="preserve">. </w:t>
      </w:r>
      <w:r>
        <w:rPr>
          <w:rtl w:val="true"/>
        </w:rPr>
        <w:t>עידוד שכזה עלול להניע את הנאשם למסור הודאת שווא בציפייה שיקבל עונש מסוים</w:t>
      </w:r>
      <w:r>
        <w:rPr>
          <w:rtl w:val="true"/>
        </w:rPr>
        <w:t xml:space="preserve">, </w:t>
      </w:r>
      <w:r>
        <w:rPr>
          <w:rtl w:val="true"/>
        </w:rPr>
        <w:t>מחשש שבית המשפט אינו אובייקטיבי עוד</w:t>
      </w:r>
      <w:r>
        <w:rPr>
          <w:rtl w:val="true"/>
        </w:rPr>
        <w:t xml:space="preserve">, </w:t>
      </w:r>
      <w:r>
        <w:rPr>
          <w:rtl w:val="true"/>
        </w:rPr>
        <w:t>או כדי לרצות את בית המשפט מתוך חשש שדעתו אינה נוחה מניהול ההליך במלואו</w:t>
      </w:r>
      <w:r>
        <w:rPr>
          <w:rtl w:val="true"/>
        </w:rPr>
        <w:t xml:space="preserve">. </w:t>
      </w:r>
      <w:r>
        <w:rPr>
          <w:rtl w:val="true"/>
        </w:rPr>
        <w:t>סיכון זה עומד</w:t>
      </w:r>
      <w:r>
        <w:rPr>
          <w:rtl w:val="true"/>
        </w:rPr>
        <w:t xml:space="preserve">, </w:t>
      </w:r>
      <w:r>
        <w:rPr>
          <w:rtl w:val="true"/>
        </w:rPr>
        <w:t>בין היתר</w:t>
      </w:r>
      <w:r>
        <w:rPr>
          <w:rtl w:val="true"/>
        </w:rPr>
        <w:t xml:space="preserve">, </w:t>
      </w:r>
      <w:r>
        <w:rPr>
          <w:rtl w:val="true"/>
        </w:rPr>
        <w:t xml:space="preserve">בבסיס </w:t>
      </w:r>
      <w:r>
        <w:rPr>
          <w:rtl w:val="true"/>
        </w:rPr>
        <w:t>"</w:t>
      </w:r>
      <w:r>
        <w:rPr>
          <w:rtl w:val="true"/>
        </w:rPr>
        <w:t>חומת ההפרדה</w:t>
      </w:r>
      <w:r>
        <w:rPr>
          <w:rtl w:val="true"/>
        </w:rPr>
        <w:t xml:space="preserve">" </w:t>
      </w:r>
      <w:r>
        <w:rPr>
          <w:rtl w:val="true"/>
        </w:rPr>
        <w:t xml:space="preserve">שבין המותב בדיון מקדמי בהליך הפלילי </w:t>
      </w:r>
      <w:r>
        <w:rPr>
          <w:rtl w:val="true"/>
        </w:rPr>
        <w:t>(</w:t>
      </w:r>
      <w:r>
        <w:rPr>
          <w:rtl w:val="true"/>
        </w:rPr>
        <w:t>או בהליך גישור פלילי</w:t>
      </w:r>
      <w:r>
        <w:rPr>
          <w:rtl w:val="true"/>
        </w:rPr>
        <w:t xml:space="preserve">) </w:t>
      </w:r>
      <w:r>
        <w:rPr>
          <w:rtl w:val="true"/>
        </w:rPr>
        <w:t xml:space="preserve">למותב בתיק העיקרי </w:t>
      </w:r>
      <w:r>
        <w:rPr>
          <w:rtl w:val="true"/>
        </w:rPr>
        <w:t>(</w:t>
      </w:r>
      <w:hyperlink r:id="rId60">
        <w:r>
          <w:rPr>
            <w:rStyle w:val="Hyperlink"/>
            <w:color w:val="0000FF"/>
            <w:u w:val="single"/>
            <w:rtl w:val="true"/>
          </w:rPr>
          <w:t>סעיף</w:t>
        </w:r>
        <w:r>
          <w:rPr>
            <w:rStyle w:val="Hyperlink"/>
            <w:color w:val="0000FF"/>
            <w:u w:val="single"/>
            <w:rtl w:val="true"/>
          </w:rPr>
          <w:t xml:space="preserve"> </w:t>
        </w:r>
        <w:r>
          <w:rPr>
            <w:rStyle w:val="Hyperlink"/>
            <w:color w:val="0000FF"/>
            <w:u w:val="single"/>
          </w:rPr>
          <w:t>143</w:t>
        </w:r>
        <w:r>
          <w:rPr>
            <w:rStyle w:val="Hyperlink"/>
            <w:color w:val="0000FF"/>
            <w:u w:val="single"/>
            <w:rtl w:val="true"/>
          </w:rPr>
          <w:t>א</w:t>
        </w:r>
        <w:r>
          <w:rPr>
            <w:rStyle w:val="Hyperlink"/>
            <w:color w:val="0000FF"/>
            <w:u w:val="single"/>
            <w:rtl w:val="true"/>
          </w:rPr>
          <w:t>(</w:t>
        </w:r>
        <w:r>
          <w:rPr>
            <w:rStyle w:val="Hyperlink"/>
            <w:color w:val="0000FF"/>
            <w:u w:val="single"/>
            <w:rtl w:val="true"/>
          </w:rPr>
          <w:t>ה</w:t>
        </w:r>
        <w:r>
          <w:rPr>
            <w:rStyle w:val="Hyperlink"/>
            <w:color w:val="0000FF"/>
            <w:u w:val="single"/>
            <w:rtl w:val="true"/>
          </w:rPr>
          <w:t>)</w:t>
        </w:r>
      </w:hyperlink>
      <w:r>
        <w:rPr>
          <w:rtl w:val="true"/>
        </w:rPr>
        <w:t xml:space="preserve"> </w:t>
      </w:r>
      <w:r>
        <w:rPr>
          <w:rtl w:val="true"/>
        </w:rPr>
        <w:t>ל</w:t>
      </w:r>
      <w:hyperlink r:id="rId61">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4877/13</w:t>
        </w:r>
      </w:hyperlink>
      <w:r>
        <w:rPr>
          <w:rtl w:val="true"/>
        </w:rPr>
        <w:t xml:space="preserve"> </w:t>
      </w:r>
      <w:r>
        <w:rPr>
          <w:rFonts w:cs="Miriam"/>
          <w:b/>
          <w:b/>
          <w:spacing w:val="0"/>
          <w:szCs w:val="24"/>
          <w:rtl w:val="true"/>
        </w:rPr>
        <w:t>עווידה</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9</w:t>
      </w:r>
      <w:r>
        <w:rPr>
          <w:rtl w:val="true"/>
        </w:rPr>
        <w:t xml:space="preserve"> (</w:t>
      </w:r>
      <w:r>
        <w:rPr/>
        <w:t>22.4.2014</w:t>
      </w:r>
      <w:r>
        <w:rPr>
          <w:rtl w:val="true"/>
        </w:rPr>
        <w:t xml:space="preserve">); </w:t>
      </w:r>
      <w:r>
        <w:rPr>
          <w:rtl w:val="true"/>
        </w:rPr>
        <w:t xml:space="preserve">אמנון כהן ועינת </w:t>
      </w:r>
      <w:r>
        <w:rPr>
          <w:color w:val="000000"/>
          <w:rtl w:val="true"/>
        </w:rPr>
        <w:t>אבמן</w:t>
      </w:r>
      <w:r>
        <w:rPr>
          <w:color w:val="000000"/>
          <w:rtl w:val="true"/>
        </w:rPr>
        <w:t xml:space="preserve"> </w:t>
      </w:r>
      <w:hyperlink r:id="rId63">
        <w:r>
          <w:rPr>
            <w:rStyle w:val="Hyperlink"/>
            <w:color w:val="0000FF"/>
            <w:u w:val="single"/>
            <w:rtl w:val="true"/>
          </w:rPr>
          <w:t>מולר</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שופט</w:t>
        </w:r>
        <w:r>
          <w:rPr>
            <w:rStyle w:val="Hyperlink"/>
            <w:color w:val="0000FF"/>
            <w:u w:val="single"/>
            <w:rtl w:val="true"/>
          </w:rPr>
          <w:t xml:space="preserve"> </w:t>
        </w:r>
        <w:r>
          <w:rPr>
            <w:rStyle w:val="Hyperlink"/>
            <w:color w:val="0000FF"/>
            <w:u w:val="single"/>
            <w:rtl w:val="true"/>
          </w:rPr>
          <w:t>פסיבי</w:t>
        </w:r>
        <w:r>
          <w:rPr>
            <w:rStyle w:val="Hyperlink"/>
            <w:color w:val="0000FF"/>
            <w:u w:val="single"/>
            <w:rtl w:val="true"/>
          </w:rPr>
          <w:t xml:space="preserve"> </w:t>
        </w:r>
        <w:r>
          <w:rPr>
            <w:rStyle w:val="Hyperlink"/>
            <w:color w:val="0000FF"/>
            <w:u w:val="single"/>
            <w:rtl w:val="true"/>
          </w:rPr>
          <w:t>או</w:t>
        </w:r>
        <w:r>
          <w:rPr>
            <w:rStyle w:val="Hyperlink"/>
            <w:color w:val="0000FF"/>
            <w:u w:val="single"/>
            <w:rtl w:val="true"/>
          </w:rPr>
          <w:t xml:space="preserve"> </w:t>
        </w:r>
        <w:r>
          <w:rPr>
            <w:rStyle w:val="Hyperlink"/>
            <w:color w:val="0000FF"/>
            <w:u w:val="single"/>
            <w:rtl w:val="true"/>
          </w:rPr>
          <w:t>שופט</w:t>
        </w:r>
        <w:r>
          <w:rPr>
            <w:rStyle w:val="Hyperlink"/>
            <w:color w:val="0000FF"/>
            <w:u w:val="single"/>
            <w:rtl w:val="true"/>
          </w:rPr>
          <w:t xml:space="preserve"> </w:t>
        </w:r>
      </w:hyperlink>
      <w:r>
        <w:rPr>
          <w:color w:val="000000"/>
          <w:rtl w:val="true"/>
        </w:rPr>
        <w:t xml:space="preserve"> </w:t>
      </w:r>
      <w:r>
        <w:rPr>
          <w:rFonts w:ascii="Century" w:hAnsi="Century" w:cs="Century"/>
          <w:sz w:val="22"/>
          <w:sz w:val="22"/>
          <w:rtl w:val="true"/>
        </w:rPr>
        <w:t xml:space="preserve"> אקטיבי</w:t>
      </w:r>
      <w:r>
        <w:rPr>
          <w:rFonts w:cs="Century" w:ascii="Century" w:hAnsi="Century"/>
          <w:sz w:val="22"/>
          <w:rtl w:val="true"/>
        </w:rPr>
        <w:t xml:space="preserve">? </w:t>
      </w:r>
      <w:r>
        <w:rPr>
          <w:rFonts w:ascii="Century" w:hAnsi="Century" w:cs="Century"/>
          <w:sz w:val="22"/>
          <w:sz w:val="22"/>
          <w:rtl w:val="true"/>
        </w:rPr>
        <w:t>הצעה למעורבות שיפוטית פעילה בעסקות טיעון</w:t>
      </w:r>
      <w:r>
        <w:rPr>
          <w:rtl w:val="true"/>
        </w:rPr>
        <w:t xml:space="preserve">" </w:t>
      </w:r>
      <w:r>
        <w:rPr>
          <w:rFonts w:cs="Miriam"/>
          <w:b/>
          <w:b/>
          <w:spacing w:val="0"/>
          <w:szCs w:val="24"/>
          <w:rtl w:val="true"/>
        </w:rPr>
        <w:t>משפטים</w:t>
      </w:r>
      <w:r>
        <w:rPr>
          <w:rtl w:val="true"/>
        </w:rPr>
        <w:t xml:space="preserve"> לא</w:t>
      </w:r>
      <w:r>
        <w:rPr>
          <w:rtl w:val="true"/>
        </w:rPr>
        <w:t>(</w:t>
      </w:r>
      <w:r>
        <w:rPr/>
        <w:t>3</w:t>
      </w:r>
      <w:r>
        <w:rPr>
          <w:rtl w:val="true"/>
        </w:rPr>
        <w:t xml:space="preserve">) </w:t>
      </w:r>
      <w:r>
        <w:rPr/>
        <w:t>745</w:t>
      </w:r>
      <w:r>
        <w:rPr>
          <w:rtl w:val="true"/>
        </w:rPr>
        <w:t xml:space="preserve">, </w:t>
      </w:r>
      <w:r>
        <w:rPr/>
        <w:t>762</w:t>
      </w:r>
      <w:r>
        <w:rPr>
          <w:rtl w:val="true"/>
        </w:rPr>
        <w:softHyphen/>
        <w:t>–</w:t>
      </w:r>
      <w:r>
        <w:rPr/>
        <w:t>764</w:t>
      </w:r>
      <w:r>
        <w:rPr>
          <w:rtl w:val="true"/>
        </w:rPr>
        <w:t xml:space="preserve"> (</w:t>
      </w:r>
      <w:r>
        <w:rPr/>
        <w:t>2001</w:t>
      </w:r>
      <w:r>
        <w:rPr>
          <w:rtl w:val="true"/>
        </w:rPr>
        <w:t xml:space="preserve">). </w:t>
      </w:r>
      <w:r>
        <w:rPr>
          <w:rtl w:val="true"/>
        </w:rPr>
        <w:t xml:space="preserve">על </w:t>
      </w:r>
      <w:r>
        <w:rPr>
          <w:rtl w:val="true"/>
        </w:rPr>
        <w:t>"</w:t>
      </w:r>
      <w:r>
        <w:rPr>
          <w:rtl w:val="true"/>
        </w:rPr>
        <w:t>חומת ההפרדה</w:t>
      </w:r>
      <w:r>
        <w:rPr>
          <w:rtl w:val="true"/>
        </w:rPr>
        <w:t xml:space="preserve">" </w:t>
      </w:r>
      <w:r>
        <w:rPr>
          <w:rtl w:val="true"/>
        </w:rPr>
        <w:t xml:space="preserve">ראו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723/10</w:t>
        </w:r>
      </w:hyperlink>
      <w:r>
        <w:rPr>
          <w:rtl w:val="true"/>
        </w:rPr>
        <w:t xml:space="preserve"> </w:t>
      </w:r>
      <w:r>
        <w:rPr>
          <w:rFonts w:cs="Miriam"/>
          <w:b/>
          <w:b/>
          <w:spacing w:val="0"/>
          <w:szCs w:val="24"/>
          <w:rtl w:val="true"/>
        </w:rPr>
        <w:t>קסטל</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י </w:t>
      </w:r>
      <w:r>
        <w:rPr>
          <w:rtl w:val="true"/>
        </w:rPr>
        <w:t>(</w:t>
      </w:r>
      <w:r>
        <w:rPr/>
        <w:t>23.5.2010</w:t>
      </w:r>
      <w:r>
        <w:rPr>
          <w:rtl w:val="true"/>
        </w:rPr>
        <w:t xml:space="preserve">); </w:t>
      </w:r>
      <w:r>
        <w:rPr>
          <w:rtl w:val="true"/>
        </w:rPr>
        <w:t xml:space="preserve">עמי </w:t>
      </w:r>
      <w:hyperlink r:id="rId65">
        <w:r>
          <w:rPr>
            <w:rStyle w:val="Hyperlink"/>
            <w:color w:val="0000FF"/>
            <w:u w:val="single"/>
            <w:rtl w:val="true"/>
          </w:rPr>
          <w:t>קובו</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הגישור</w:t>
        </w:r>
        <w:r>
          <w:rPr>
            <w:rStyle w:val="Hyperlink"/>
            <w:color w:val="0000FF"/>
            <w:u w:val="single"/>
            <w:rtl w:val="true"/>
          </w:rPr>
          <w:t xml:space="preserve"> </w:t>
        </w:r>
        <w:r>
          <w:rPr>
            <w:rStyle w:val="Hyperlink"/>
            <w:color w:val="0000FF"/>
            <w:u w:val="single"/>
            <w:rtl w:val="true"/>
          </w:rPr>
          <w:t>הפלילי</w:t>
        </w:r>
        <w:r>
          <w:rPr>
            <w:rStyle w:val="Hyperlink"/>
            <w:color w:val="0000FF"/>
            <w:u w:val="single"/>
            <w:rtl w:val="true"/>
          </w:rPr>
          <w:t>"</w:t>
        </w:r>
      </w:hyperlink>
      <w:r>
        <w:rPr>
          <w:rtl w:val="true"/>
        </w:rPr>
        <w:t xml:space="preserve"> </w:t>
      </w:r>
      <w:r>
        <w:rPr>
          <w:rFonts w:cs="Miriam"/>
          <w:b/>
          <w:b/>
          <w:spacing w:val="0"/>
          <w:szCs w:val="24"/>
          <w:rtl w:val="true"/>
        </w:rPr>
        <w:t>המשפט</w:t>
      </w:r>
      <w:r>
        <w:rPr>
          <w:rtl w:val="true"/>
        </w:rPr>
        <w:t xml:space="preserve"> כד </w:t>
      </w:r>
      <w:r>
        <w:rPr/>
        <w:t>301</w:t>
      </w:r>
      <w:r>
        <w:rPr>
          <w:rtl w:val="true"/>
        </w:rPr>
        <w:t xml:space="preserve">, </w:t>
      </w:r>
      <w:r>
        <w:rPr/>
        <w:t>320</w:t>
      </w:r>
      <w:r>
        <w:rPr>
          <w:rtl w:val="true"/>
        </w:rPr>
        <w:t xml:space="preserve"> (</w:t>
      </w:r>
      <w:r>
        <w:rPr/>
        <w:t>2018</w:t>
      </w:r>
      <w:r>
        <w:rPr>
          <w:rtl w:val="true"/>
        </w:rPr>
        <w:t>) (</w:t>
      </w:r>
      <w:r>
        <w:rPr>
          <w:rtl w:val="true"/>
        </w:rPr>
        <w:t>להלן</w:t>
      </w:r>
      <w:r>
        <w:rPr>
          <w:rtl w:val="true"/>
        </w:rPr>
        <w:t xml:space="preserve">: </w:t>
      </w:r>
      <w:r>
        <w:rPr>
          <w:rFonts w:cs="Miriam"/>
          <w:b/>
          <w:spacing w:val="0"/>
          <w:szCs w:val="24"/>
          <w:rtl w:val="true"/>
        </w:rPr>
        <w:t>"</w:t>
      </w:r>
      <w:r>
        <w:rPr>
          <w:rFonts w:cs="Miriam"/>
          <w:b/>
          <w:b/>
          <w:spacing w:val="0"/>
          <w:szCs w:val="24"/>
          <w:rtl w:val="true"/>
        </w:rPr>
        <w:t>הגישור</w:t>
      </w:r>
      <w:r>
        <w:rPr>
          <w:rFonts w:eastAsia="Garamond"/>
          <w:b/>
          <w:b/>
          <w:spacing w:val="0"/>
          <w:szCs w:val="24"/>
          <w:rtl w:val="true"/>
        </w:rPr>
        <w:t xml:space="preserve"> </w:t>
      </w:r>
      <w:r>
        <w:rPr>
          <w:rFonts w:cs="Miriam"/>
          <w:b/>
          <w:b/>
          <w:spacing w:val="0"/>
          <w:szCs w:val="24"/>
          <w:rtl w:val="true"/>
        </w:rPr>
        <w:t>הפלילי</w:t>
      </w:r>
      <w:r>
        <w:rPr>
          <w:rFonts w:cs="Miriam"/>
          <w:b/>
          <w:spacing w:val="0"/>
          <w:szCs w:val="24"/>
          <w:rtl w:val="true"/>
        </w:rPr>
        <w:t>"</w:t>
      </w:r>
      <w:r>
        <w:rPr>
          <w:rtl w:val="true"/>
        </w:rPr>
        <w:t xml:space="preserve">)). </w:t>
      </w:r>
      <w:r>
        <w:rPr>
          <w:rtl w:val="true"/>
        </w:rPr>
        <w:t>אכן</w:t>
      </w:r>
      <w:r>
        <w:rPr>
          <w:rtl w:val="true"/>
        </w:rPr>
        <w:t xml:space="preserve">, </w:t>
      </w:r>
      <w:r>
        <w:rPr>
          <w:rtl w:val="true"/>
        </w:rPr>
        <w:t>יש שניסיונות חוזרים ונשנים מצד בית המשפט להביא את הצדדים להסדר טיעון יעלו כדי מעורבות מוגזמת במגעים בין הצדדים וידחקו את הנאשם למסור הודאת שווא</w:t>
      </w:r>
      <w:r>
        <w:rPr>
          <w:rtl w:val="true"/>
        </w:rPr>
        <w:t xml:space="preserve">. </w:t>
      </w:r>
      <w:r>
        <w:rPr>
          <w:rtl w:val="true"/>
        </w:rPr>
        <w:t>מעורבות שכזו עלולה</w:t>
      </w:r>
      <w:r>
        <w:rPr>
          <w:rtl w:val="true"/>
        </w:rPr>
        <w:t xml:space="preserve">, </w:t>
      </w:r>
      <w:r>
        <w:rPr>
          <w:rtl w:val="true"/>
        </w:rPr>
        <w:t>במקרים חריגים</w:t>
      </w:r>
      <w:r>
        <w:rPr>
          <w:rtl w:val="true"/>
        </w:rPr>
        <w:t xml:space="preserve">, </w:t>
      </w:r>
      <w:r>
        <w:rPr>
          <w:rtl w:val="true"/>
        </w:rPr>
        <w:t xml:space="preserve">לעלות כדי חשש ממשי למשוא פנים המצדיק את פסילת השופט היושב בדין </w:t>
      </w:r>
      <w:r>
        <w:rPr>
          <w:rtl w:val="true"/>
        </w:rPr>
        <w:t>(</w:t>
      </w:r>
      <w:hyperlink r:id="rId66">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6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4492/02</w:t>
        </w:r>
        <w:r>
          <w:rPr>
            <w:rStyle w:val="Hyperlink"/>
            <w:color w:val="0000FF"/>
            <w:u w:val="single"/>
            <w:rtl w:val="true"/>
          </w:rPr>
          <w:t xml:space="preserve"> </w:t>
        </w:r>
        <w:r>
          <w:rPr>
            <w:rStyle w:val="Hyperlink"/>
            <w:color w:val="0000FF"/>
            <w:u w:val="single"/>
            <w:rtl w:val="true"/>
          </w:rPr>
          <w:t>שטייק</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נו</w:t>
        </w:r>
      </w:hyperlink>
      <w:r>
        <w:rPr>
          <w:rtl w:val="true"/>
        </w:rPr>
        <w:t>(</w:t>
      </w:r>
      <w:r>
        <w:rPr/>
        <w:t>5</w:t>
      </w:r>
      <w:r>
        <w:rPr>
          <w:rtl w:val="true"/>
        </w:rPr>
        <w:t xml:space="preserve">) </w:t>
      </w:r>
      <w:r>
        <w:rPr/>
        <w:t>825</w:t>
      </w:r>
      <w:r>
        <w:rPr>
          <w:rtl w:val="true"/>
        </w:rPr>
        <w:t xml:space="preserve">, </w:t>
      </w:r>
      <w:r>
        <w:rPr/>
        <w:t>831</w:t>
      </w:r>
      <w:r>
        <w:rPr>
          <w:rtl w:val="true"/>
        </w:rPr>
        <w:t>–</w:t>
      </w:r>
      <w:r>
        <w:rPr/>
        <w:t>832</w:t>
      </w:r>
      <w:r>
        <w:rPr>
          <w:rtl w:val="true"/>
        </w:rPr>
        <w:t xml:space="preserve"> (</w:t>
      </w:r>
      <w:r>
        <w:rPr/>
        <w:t>2002</w:t>
      </w:r>
      <w:r>
        <w:rPr>
          <w:rtl w:val="true"/>
        </w:rPr>
        <w:t xml:space="preserve">) ;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180/84</w:t>
        </w:r>
        <w:r>
          <w:rPr>
            <w:rStyle w:val="Hyperlink"/>
            <w:color w:val="0000FF"/>
            <w:u w:val="single"/>
            <w:rtl w:val="true"/>
          </w:rPr>
          <w:t xml:space="preserve"> </w:t>
        </w:r>
        <w:r>
          <w:rPr>
            <w:rStyle w:val="Hyperlink"/>
            <w:color w:val="0000FF"/>
            <w:u w:val="single"/>
            <w:rtl w:val="true"/>
          </w:rPr>
          <w:t>חאלדי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לח</w:t>
        </w:r>
      </w:hyperlink>
      <w:r>
        <w:rPr>
          <w:rFonts w:cs="FrankRuehl" w:ascii="FrankRuehl" w:hAnsi="FrankRuehl"/>
          <w:spacing w:val="0"/>
          <w:sz w:val="28"/>
          <w:rtl w:val="true"/>
        </w:rPr>
        <w:t>(</w:t>
      </w:r>
      <w:r>
        <w:rPr>
          <w:rFonts w:cs="FrankRuehl" w:ascii="FrankRuehl" w:hAnsi="FrankRuehl"/>
          <w:spacing w:val="0"/>
          <w:sz w:val="28"/>
        </w:rPr>
        <w:t>1</w:t>
      </w:r>
      <w:r>
        <w:rPr>
          <w:rFonts w:cs="FrankRuehl" w:ascii="FrankRuehl" w:hAnsi="FrankRuehl"/>
          <w:spacing w:val="0"/>
          <w:sz w:val="28"/>
          <w:rtl w:val="true"/>
        </w:rPr>
        <w:t xml:space="preserve">) </w:t>
      </w:r>
      <w:r>
        <w:rPr>
          <w:rFonts w:cs="FrankRuehl" w:ascii="FrankRuehl" w:hAnsi="FrankRuehl"/>
          <w:spacing w:val="0"/>
          <w:sz w:val="28"/>
        </w:rPr>
        <w:t>836</w:t>
      </w:r>
      <w:r>
        <w:rPr>
          <w:rFonts w:cs="FrankRuehl" w:ascii="FrankRuehl" w:hAnsi="FrankRuehl"/>
          <w:spacing w:val="0"/>
          <w:sz w:val="28"/>
          <w:rtl w:val="true"/>
        </w:rPr>
        <w:t xml:space="preserve"> (</w:t>
      </w:r>
      <w:r>
        <w:rPr>
          <w:rFonts w:cs="FrankRuehl" w:ascii="FrankRuehl" w:hAnsi="FrankRuehl"/>
          <w:spacing w:val="0"/>
          <w:sz w:val="28"/>
        </w:rPr>
        <w:t>1984</w:t>
      </w:r>
      <w:r>
        <w:rPr>
          <w:rFonts w:cs="FrankRuehl" w:ascii="FrankRuehl" w:hAnsi="FrankRuehl"/>
          <w:spacing w:val="0"/>
          <w:sz w:val="28"/>
          <w:rtl w:val="true"/>
        </w:rPr>
        <w:t>)</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
        <w:ind w:end="0"/>
        <w:jc w:val="both"/>
        <w:rPr>
          <w:rFonts w:ascii="Century" w:hAnsi="Century" w:cs="Century"/>
          <w:b/>
          <w:spacing w:val="0"/>
          <w:szCs w:val="24"/>
        </w:rPr>
      </w:pPr>
      <w:r>
        <w:rPr>
          <w:rFonts w:cs="Century" w:ascii="Century" w:hAnsi="Century"/>
          <w:b/>
          <w:spacing w:val="0"/>
          <w:szCs w:val="24"/>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בענייננו המערער טוען כי הודה שלא מרצונו החופשי</w:t>
      </w:r>
      <w:r>
        <w:rPr>
          <w:rFonts w:cs="Century" w:ascii="Century" w:hAnsi="Century"/>
          <w:sz w:val="22"/>
          <w:rtl w:val="true"/>
        </w:rPr>
        <w:t xml:space="preserve">. </w:t>
      </w:r>
      <w:r>
        <w:rPr>
          <w:rFonts w:ascii="Century" w:hAnsi="Century" w:cs="Century"/>
          <w:sz w:val="22"/>
          <w:sz w:val="22"/>
          <w:rtl w:val="true"/>
        </w:rPr>
        <w:t xml:space="preserve">לדבריו הוא הבין כי הודאה </w:t>
      </w:r>
      <w:r>
        <w:rPr>
          <w:rFonts w:ascii="Century" w:hAnsi="Century" w:cs="Century"/>
          <w:sz w:val="22"/>
          <w:sz w:val="22"/>
          <w:rtl w:val="true"/>
        </w:rPr>
        <w:t>–</w:t>
      </w:r>
      <w:r>
        <w:rPr>
          <w:rFonts w:ascii="Century" w:hAnsi="Century" w:cs="Century"/>
          <w:sz w:val="22"/>
          <w:sz w:val="22"/>
          <w:rtl w:val="true"/>
        </w:rPr>
        <w:t xml:space="preserve"> על כל השלכותיה </w:t>
      </w:r>
      <w:r>
        <w:rPr>
          <w:rFonts w:ascii="Century" w:hAnsi="Century" w:cs="Century"/>
          <w:sz w:val="22"/>
          <w:sz w:val="22"/>
          <w:rtl w:val="true"/>
        </w:rPr>
        <w:t>–</w:t>
      </w:r>
      <w:r>
        <w:rPr>
          <w:rFonts w:ascii="Century" w:hAnsi="Century" w:cs="Century"/>
          <w:sz w:val="22"/>
          <w:sz w:val="22"/>
          <w:rtl w:val="true"/>
        </w:rPr>
        <w:t xml:space="preserve"> היא המוצא היחיד מענישה בחומרה יתרה</w:t>
      </w:r>
      <w:r>
        <w:rPr>
          <w:rFonts w:cs="Century" w:ascii="Century" w:hAnsi="Century"/>
          <w:sz w:val="22"/>
          <w:rtl w:val="true"/>
        </w:rPr>
        <w:t xml:space="preserve">. </w:t>
      </w:r>
      <w:r>
        <w:rPr>
          <w:rFonts w:ascii="Century" w:hAnsi="Century" w:cs="Century"/>
          <w:sz w:val="22"/>
          <w:sz w:val="22"/>
          <w:rtl w:val="true"/>
        </w:rPr>
        <w:t>לטענתו</w:t>
      </w:r>
      <w:r>
        <w:rPr>
          <w:rFonts w:cs="Century" w:ascii="Century" w:hAnsi="Century"/>
          <w:sz w:val="22"/>
          <w:rtl w:val="true"/>
        </w:rPr>
        <w:t xml:space="preserve">, </w:t>
      </w:r>
      <w:r>
        <w:rPr>
          <w:rFonts w:ascii="Century" w:hAnsi="Century" w:cs="Century"/>
          <w:sz w:val="22"/>
          <w:sz w:val="22"/>
          <w:rtl w:val="true"/>
        </w:rPr>
        <w:t>החשש מענישה שכזו נולד כתוצאה מאיום מפורש של אחד משופטי ההרכב</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לא שוכנענו כי יש להתיר למערער לחזור בו מהודאתו</w:t>
      </w:r>
      <w:r>
        <w:rPr>
          <w:rFonts w:cs="Century" w:ascii="Century" w:hAnsi="Century"/>
          <w:sz w:val="22"/>
          <w:rtl w:val="true"/>
        </w:rPr>
        <w:t xml:space="preserve">. </w:t>
      </w:r>
      <w:r>
        <w:rPr>
          <w:rFonts w:ascii="Century" w:hAnsi="Century" w:cs="Century"/>
          <w:sz w:val="22"/>
          <w:sz w:val="22"/>
          <w:rtl w:val="true"/>
        </w:rPr>
        <w:t>נסיבות מסירת ההודאה אינן מלמדות שהמערער מסר את הודאתו שלא מרצונו החופשי</w:t>
      </w:r>
      <w:r>
        <w:rPr>
          <w:rFonts w:cs="Century" w:ascii="Century" w:hAnsi="Century"/>
          <w:sz w:val="22"/>
          <w:rtl w:val="true"/>
        </w:rPr>
        <w:t xml:space="preserve">. </w:t>
      </w:r>
      <w:r>
        <w:rPr>
          <w:rFonts w:ascii="Century" w:hAnsi="Century" w:cs="Century"/>
          <w:sz w:val="22"/>
          <w:sz w:val="22"/>
          <w:rtl w:val="true"/>
        </w:rPr>
        <w:t>ההודאה נמסרה על רקע מגעים מתמשכים בין המשיבה לנאשמים לקראת הגעה להסדר טיעון</w:t>
      </w:r>
      <w:r>
        <w:rPr>
          <w:rFonts w:cs="Century" w:ascii="Century" w:hAnsi="Century"/>
          <w:sz w:val="22"/>
          <w:rtl w:val="true"/>
        </w:rPr>
        <w:t xml:space="preserve">. </w:t>
      </w:r>
      <w:r>
        <w:rPr>
          <w:rFonts w:ascii="Century" w:hAnsi="Century" w:cs="Century"/>
          <w:sz w:val="22"/>
          <w:sz w:val="22"/>
          <w:rtl w:val="true"/>
        </w:rPr>
        <w:t>ב</w:t>
      </w:r>
      <w:r>
        <w:rPr>
          <w:sz w:val="22"/>
          <w:sz w:val="22"/>
          <w:rtl w:val="true"/>
        </w:rPr>
        <w:t>מגעים</w:t>
      </w:r>
      <w:r>
        <w:rPr>
          <w:sz w:val="22"/>
          <w:sz w:val="22"/>
          <w:rtl w:val="true"/>
        </w:rPr>
        <w:t xml:space="preserve"> </w:t>
      </w:r>
      <w:r>
        <w:rPr>
          <w:sz w:val="22"/>
          <w:sz w:val="22"/>
          <w:rtl w:val="true"/>
        </w:rPr>
        <w:t>הללו</w:t>
      </w:r>
      <w:r>
        <w:rPr>
          <w:sz w:val="22"/>
          <w:rtl w:val="true"/>
        </w:rPr>
        <w:t xml:space="preserve">, </w:t>
      </w:r>
      <w:r>
        <w:rPr>
          <w:sz w:val="22"/>
          <w:sz w:val="22"/>
          <w:rtl w:val="true"/>
        </w:rPr>
        <w:t>כך</w:t>
      </w:r>
      <w:r>
        <w:rPr>
          <w:sz w:val="22"/>
          <w:sz w:val="22"/>
          <w:rtl w:val="true"/>
        </w:rPr>
        <w:t xml:space="preserve"> </w:t>
      </w:r>
      <w:r>
        <w:rPr>
          <w:sz w:val="22"/>
          <w:sz w:val="22"/>
          <w:rtl w:val="true"/>
        </w:rPr>
        <w:t>דווח</w:t>
      </w:r>
      <w:r>
        <w:rPr>
          <w:sz w:val="22"/>
          <w:sz w:val="22"/>
          <w:rtl w:val="true"/>
        </w:rPr>
        <w:t xml:space="preserve"> </w:t>
      </w:r>
      <w:r>
        <w:rPr>
          <w:sz w:val="22"/>
          <w:sz w:val="22"/>
          <w:rtl w:val="true"/>
        </w:rPr>
        <w:t>לבית</w:t>
      </w:r>
      <w:r>
        <w:rPr>
          <w:sz w:val="22"/>
          <w:sz w:val="22"/>
          <w:rtl w:val="true"/>
        </w:rPr>
        <w:t xml:space="preserve"> </w:t>
      </w:r>
      <w:r>
        <w:rPr>
          <w:sz w:val="22"/>
          <w:sz w:val="22"/>
          <w:rtl w:val="true"/>
        </w:rPr>
        <w:t>המשפט</w:t>
      </w:r>
      <w:r>
        <w:rPr>
          <w:sz w:val="22"/>
          <w:sz w:val="22"/>
          <w:rtl w:val="true"/>
        </w:rPr>
        <w:t xml:space="preserve"> </w:t>
      </w:r>
      <w:r>
        <w:rPr>
          <w:sz w:val="22"/>
          <w:sz w:val="22"/>
          <w:rtl w:val="true"/>
        </w:rPr>
        <w:t>בזמן</w:t>
      </w:r>
      <w:r>
        <w:rPr>
          <w:sz w:val="22"/>
          <w:sz w:val="22"/>
          <w:rtl w:val="true"/>
        </w:rPr>
        <w:t xml:space="preserve"> </w:t>
      </w:r>
      <w:r>
        <w:rPr>
          <w:sz w:val="22"/>
          <w:sz w:val="22"/>
          <w:rtl w:val="true"/>
        </w:rPr>
        <w:t>אמת</w:t>
      </w:r>
      <w:r>
        <w:rPr>
          <w:sz w:val="22"/>
          <w:rtl w:val="true"/>
        </w:rPr>
        <w:t xml:space="preserve">, </w:t>
      </w:r>
      <w:r>
        <w:rPr>
          <w:sz w:val="22"/>
          <w:sz w:val="22"/>
          <w:rtl w:val="true"/>
        </w:rPr>
        <w:t>הפערים</w:t>
      </w:r>
      <w:r>
        <w:rPr>
          <w:sz w:val="22"/>
          <w:sz w:val="22"/>
          <w:rtl w:val="true"/>
        </w:rPr>
        <w:t xml:space="preserve"> </w:t>
      </w:r>
      <w:r>
        <w:rPr>
          <w:sz w:val="22"/>
          <w:sz w:val="22"/>
          <w:rtl w:val="true"/>
        </w:rPr>
        <w:t>בין</w:t>
      </w:r>
      <w:r>
        <w:rPr>
          <w:sz w:val="22"/>
          <w:sz w:val="22"/>
          <w:rtl w:val="true"/>
        </w:rPr>
        <w:t xml:space="preserve"> </w:t>
      </w:r>
      <w:r>
        <w:rPr>
          <w:sz w:val="22"/>
          <w:sz w:val="22"/>
          <w:rtl w:val="true"/>
        </w:rPr>
        <w:t>הצדדים</w:t>
      </w:r>
      <w:r>
        <w:rPr>
          <w:sz w:val="22"/>
          <w:sz w:val="22"/>
          <w:rtl w:val="true"/>
        </w:rPr>
        <w:t xml:space="preserve"> </w:t>
      </w:r>
      <w:r>
        <w:rPr>
          <w:sz w:val="22"/>
          <w:sz w:val="22"/>
          <w:rtl w:val="true"/>
        </w:rPr>
        <w:t>לא</w:t>
      </w:r>
      <w:r>
        <w:rPr>
          <w:sz w:val="22"/>
          <w:sz w:val="22"/>
          <w:rtl w:val="true"/>
        </w:rPr>
        <w:t xml:space="preserve"> </w:t>
      </w:r>
      <w:r>
        <w:rPr>
          <w:sz w:val="22"/>
          <w:sz w:val="22"/>
          <w:rtl w:val="true"/>
        </w:rPr>
        <w:t>היו</w:t>
      </w:r>
      <w:r>
        <w:rPr>
          <w:sz w:val="22"/>
          <w:sz w:val="22"/>
          <w:rtl w:val="true"/>
        </w:rPr>
        <w:t xml:space="preserve"> </w:t>
      </w:r>
      <w:r>
        <w:rPr>
          <w:sz w:val="22"/>
          <w:sz w:val="22"/>
          <w:rtl w:val="true"/>
        </w:rPr>
        <w:t>גדולים</w:t>
      </w:r>
      <w:r>
        <w:rPr>
          <w:sz w:val="22"/>
          <w:rtl w:val="true"/>
        </w:rPr>
        <w:t xml:space="preserve">. </w:t>
      </w:r>
      <w:r>
        <w:rPr>
          <w:rFonts w:ascii="Century" w:hAnsi="Century" w:cs="Century"/>
          <w:sz w:val="22"/>
          <w:sz w:val="22"/>
          <w:rtl w:val="true"/>
        </w:rPr>
        <w:t>קשה להלום כיצד המערער מבקש לטעון שנכפה עליו להתקשר בהסדר הטיעון</w:t>
      </w:r>
      <w:r>
        <w:rPr>
          <w:rFonts w:cs="Century" w:ascii="Century" w:hAnsi="Century"/>
          <w:sz w:val="22"/>
          <w:rtl w:val="true"/>
        </w:rPr>
        <w:t xml:space="preserve">, </w:t>
      </w:r>
      <w:r>
        <w:rPr>
          <w:rFonts w:ascii="Century" w:hAnsi="Century" w:cs="Century"/>
          <w:sz w:val="22"/>
          <w:sz w:val="22"/>
          <w:rtl w:val="true"/>
        </w:rPr>
        <w:t>שהרי הוא עצמו רצה בו וקידם אותו באופן אישי</w:t>
      </w:r>
      <w:r>
        <w:rPr>
          <w:rFonts w:cs="Century" w:ascii="Century" w:hAnsi="Century"/>
          <w:sz w:val="22"/>
          <w:rtl w:val="true"/>
        </w:rPr>
        <w:t xml:space="preserve">. </w:t>
      </w:r>
      <w:r>
        <w:rPr>
          <w:rFonts w:ascii="Century" w:hAnsi="Century" w:cs="Century"/>
          <w:sz w:val="22"/>
          <w:sz w:val="22"/>
          <w:rtl w:val="true"/>
        </w:rPr>
        <w:t>הדברים עולים למשל מבקשותיו של המערער מבית המשפט להתערב בהליך הגישור</w:t>
      </w:r>
      <w:r>
        <w:rPr>
          <w:rFonts w:cs="Century" w:ascii="Century" w:hAnsi="Century"/>
          <w:sz w:val="22"/>
          <w:rtl w:val="true"/>
        </w:rPr>
        <w:t xml:space="preserve">, </w:t>
      </w:r>
      <w:r>
        <w:rPr>
          <w:rFonts w:ascii="Century" w:hAnsi="Century" w:cs="Century"/>
          <w:sz w:val="22"/>
          <w:sz w:val="22"/>
          <w:rtl w:val="true"/>
        </w:rPr>
        <w:t xml:space="preserve">הן בדיון מיום </w:t>
      </w:r>
      <w:r>
        <w:rPr>
          <w:rFonts w:cs="Century" w:ascii="Century" w:hAnsi="Century"/>
          <w:sz w:val="22"/>
        </w:rPr>
        <w:t>23.11.2016</w:t>
      </w:r>
      <w:r>
        <w:rPr>
          <w:rFonts w:cs="Century" w:ascii="Century" w:hAnsi="Century"/>
          <w:sz w:val="22"/>
          <w:rtl w:val="true"/>
        </w:rPr>
        <w:t xml:space="preserve"> </w:t>
      </w:r>
      <w:r>
        <w:rPr>
          <w:rFonts w:ascii="Century" w:hAnsi="Century" w:cs="Century"/>
          <w:sz w:val="22"/>
          <w:sz w:val="22"/>
          <w:rtl w:val="true"/>
        </w:rPr>
        <w:t xml:space="preserve">הן בדיון מיום </w:t>
      </w:r>
      <w:r>
        <w:rPr>
          <w:rFonts w:cs="Century" w:ascii="Century" w:hAnsi="Century"/>
          <w:sz w:val="22"/>
        </w:rPr>
        <w:t>4.12.2016</w:t>
      </w:r>
      <w:r>
        <w:rPr>
          <w:rFonts w:cs="Century" w:ascii="Century" w:hAnsi="Century"/>
          <w:sz w:val="22"/>
          <w:rtl w:val="true"/>
        </w:rPr>
        <w:t xml:space="preserve">. </w:t>
      </w:r>
      <w:r>
        <w:rPr>
          <w:rFonts w:ascii="Century" w:hAnsi="Century" w:cs="Century"/>
          <w:sz w:val="22"/>
          <w:sz w:val="22"/>
          <w:rtl w:val="true"/>
        </w:rPr>
        <w:t xml:space="preserve">כך עולה אף מעיון בפרוטוקול הדיון מיום </w:t>
      </w:r>
      <w:r>
        <w:rPr>
          <w:rFonts w:cs="Century" w:ascii="Century" w:hAnsi="Century"/>
          <w:sz w:val="22"/>
        </w:rPr>
        <w:t>10.1.2017</w:t>
      </w:r>
      <w:r>
        <w:rPr>
          <w:rFonts w:cs="Century" w:ascii="Century" w:hAnsi="Century"/>
          <w:sz w:val="22"/>
          <w:rtl w:val="true"/>
        </w:rPr>
        <w:t xml:space="preserve">, </w:t>
      </w:r>
      <w:r>
        <w:rPr>
          <w:rFonts w:ascii="Century" w:hAnsi="Century" w:cs="Century"/>
          <w:sz w:val="22"/>
          <w:sz w:val="22"/>
          <w:rtl w:val="true"/>
        </w:rPr>
        <w:t>יום אחד בלבד לפני הודאת המערער</w:t>
      </w:r>
      <w:r>
        <w:rPr>
          <w:rFonts w:cs="Century" w:ascii="Century" w:hAnsi="Century"/>
          <w:sz w:val="22"/>
          <w:rtl w:val="true"/>
        </w:rPr>
        <w:t xml:space="preserve">. </w:t>
      </w:r>
      <w:r>
        <w:rPr>
          <w:rFonts w:ascii="Century" w:hAnsi="Century" w:cs="Century"/>
          <w:sz w:val="22"/>
          <w:sz w:val="22"/>
          <w:rtl w:val="true"/>
        </w:rPr>
        <w:t xml:space="preserve">בדיון זה הצהיר בא כוח המערער כי </w:t>
      </w:r>
      <w:r>
        <w:rPr>
          <w:rFonts w:cs="Century" w:ascii="Century" w:hAnsi="Century"/>
          <w:sz w:val="22"/>
          <w:rtl w:val="true"/>
        </w:rPr>
        <w:t>"</w:t>
      </w:r>
      <w:r>
        <w:rPr>
          <w:rFonts w:ascii="Century" w:hAnsi="Century" w:cs="Century"/>
          <w:sz w:val="22"/>
          <w:sz w:val="22"/>
          <w:rtl w:val="true"/>
        </w:rPr>
        <w:t>אפשר היה לצמצם את הפער</w:t>
      </w:r>
      <w:r>
        <w:rPr>
          <w:rFonts w:cs="Century" w:ascii="Century" w:hAnsi="Century"/>
          <w:sz w:val="22"/>
          <w:rtl w:val="true"/>
        </w:rPr>
        <w:t xml:space="preserve">" </w:t>
      </w:r>
      <w:r>
        <w:rPr>
          <w:rFonts w:ascii="Century" w:hAnsi="Century" w:cs="Century"/>
          <w:sz w:val="22"/>
          <w:sz w:val="22"/>
          <w:rtl w:val="true"/>
        </w:rPr>
        <w:t>בין הצדדים במגעים על הסדר הטיעון</w:t>
      </w:r>
      <w:r>
        <w:rPr>
          <w:rFonts w:cs="Century" w:ascii="Century" w:hAnsi="Century"/>
          <w:sz w:val="22"/>
          <w:rtl w:val="true"/>
        </w:rPr>
        <w:t xml:space="preserve">. </w:t>
      </w:r>
      <w:r>
        <w:rPr>
          <w:rFonts w:ascii="Century" w:hAnsi="Century" w:cs="Century"/>
          <w:sz w:val="22"/>
          <w:sz w:val="22"/>
          <w:rtl w:val="true"/>
        </w:rPr>
        <w:t xml:space="preserve">הוא אף ציין כי הפער היה בין הסדר טיעון </w:t>
      </w:r>
      <w:r>
        <w:rPr>
          <w:rFonts w:cs="Century" w:ascii="Century" w:hAnsi="Century"/>
          <w:sz w:val="22"/>
          <w:rtl w:val="true"/>
        </w:rPr>
        <w:t>"</w:t>
      </w:r>
      <w:r>
        <w:rPr>
          <w:rFonts w:ascii="Century" w:hAnsi="Century" w:cs="Century"/>
          <w:sz w:val="22"/>
          <w:sz w:val="22"/>
          <w:rtl w:val="true"/>
        </w:rPr>
        <w:t>פתוח</w:t>
      </w:r>
      <w:r>
        <w:rPr>
          <w:rFonts w:cs="Century" w:ascii="Century" w:hAnsi="Century"/>
          <w:sz w:val="22"/>
          <w:rtl w:val="true"/>
        </w:rPr>
        <w:t>" (</w:t>
      </w:r>
      <w:r>
        <w:rPr>
          <w:rFonts w:cs="Century" w:ascii="Century" w:hAnsi="Century"/>
          <w:sz w:val="22"/>
        </w:rPr>
        <w:t>5</w:t>
      </w:r>
      <w:r>
        <w:rPr>
          <w:rFonts w:cs="Century" w:ascii="Century" w:hAnsi="Century"/>
          <w:sz w:val="22"/>
          <w:rtl w:val="true"/>
        </w:rPr>
        <w:t>–</w:t>
      </w:r>
      <w:r>
        <w:rPr>
          <w:rFonts w:cs="Century" w:ascii="Century" w:hAnsi="Century"/>
          <w:sz w:val="22"/>
        </w:rPr>
        <w:t>7</w:t>
      </w:r>
      <w:r>
        <w:rPr>
          <w:rFonts w:cs="Century" w:ascii="Century" w:hAnsi="Century"/>
          <w:sz w:val="22"/>
          <w:rtl w:val="true"/>
        </w:rPr>
        <w:t xml:space="preserve"> </w:t>
      </w:r>
      <w:r>
        <w:rPr>
          <w:rFonts w:ascii="Century" w:hAnsi="Century" w:cs="Century"/>
          <w:sz w:val="22"/>
          <w:sz w:val="22"/>
          <w:rtl w:val="true"/>
        </w:rPr>
        <w:t>שנות מאסר בפועל</w:t>
      </w:r>
      <w:r>
        <w:rPr>
          <w:rFonts w:cs="Century" w:ascii="Century" w:hAnsi="Century"/>
          <w:sz w:val="22"/>
          <w:rtl w:val="true"/>
        </w:rPr>
        <w:t xml:space="preserve">), </w:t>
      </w:r>
      <w:r>
        <w:rPr>
          <w:rFonts w:ascii="Century" w:hAnsi="Century" w:cs="Century"/>
          <w:sz w:val="22"/>
          <w:sz w:val="22"/>
          <w:rtl w:val="true"/>
        </w:rPr>
        <w:t>שבו רצתה ההגנה על דעת המערער</w:t>
      </w:r>
      <w:r>
        <w:rPr>
          <w:rFonts w:cs="Century" w:ascii="Century" w:hAnsi="Century"/>
          <w:sz w:val="22"/>
          <w:rtl w:val="true"/>
        </w:rPr>
        <w:t xml:space="preserve">, </w:t>
      </w:r>
      <w:r>
        <w:rPr>
          <w:rFonts w:ascii="Century" w:hAnsi="Century" w:cs="Century"/>
          <w:sz w:val="22"/>
          <w:sz w:val="22"/>
          <w:rtl w:val="true"/>
        </w:rPr>
        <w:t xml:space="preserve">להסדר טיעון </w:t>
      </w:r>
      <w:r>
        <w:rPr>
          <w:rFonts w:cs="Century" w:ascii="Century" w:hAnsi="Century"/>
          <w:sz w:val="22"/>
          <w:rtl w:val="true"/>
        </w:rPr>
        <w:t>"</w:t>
      </w:r>
      <w:r>
        <w:rPr>
          <w:rFonts w:ascii="Century" w:hAnsi="Century" w:cs="Century"/>
          <w:sz w:val="22"/>
          <w:sz w:val="22"/>
          <w:rtl w:val="true"/>
        </w:rPr>
        <w:t>סגור</w:t>
      </w:r>
      <w:r>
        <w:rPr>
          <w:rFonts w:cs="Century" w:ascii="Century" w:hAnsi="Century"/>
          <w:sz w:val="22"/>
          <w:rtl w:val="true"/>
        </w:rPr>
        <w:t>" (</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שנות מאסר בפועל</w:t>
      </w:r>
      <w:r>
        <w:rPr>
          <w:rFonts w:cs="Century" w:ascii="Century" w:hAnsi="Century"/>
          <w:sz w:val="22"/>
          <w:rtl w:val="true"/>
        </w:rPr>
        <w:t xml:space="preserve">), </w:t>
      </w:r>
      <w:r>
        <w:rPr>
          <w:rFonts w:ascii="Century" w:hAnsi="Century" w:cs="Century"/>
          <w:sz w:val="22"/>
          <w:sz w:val="22"/>
          <w:rtl w:val="true"/>
        </w:rPr>
        <w:t>שבו רצתה המשיבה</w:t>
      </w:r>
      <w:r>
        <w:rPr>
          <w:rFonts w:cs="Century" w:ascii="Century" w:hAnsi="Century"/>
          <w:sz w:val="22"/>
          <w:rtl w:val="true"/>
        </w:rPr>
        <w:t xml:space="preserve">. </w:t>
      </w:r>
      <w:r>
        <w:rPr>
          <w:rFonts w:ascii="Century" w:hAnsi="Century" w:cs="Century"/>
          <w:sz w:val="22"/>
          <w:sz w:val="22"/>
          <w:rtl w:val="true"/>
        </w:rPr>
        <w:t>על יסוד האמור דחה בית המשפט את דיון ההוכחות כדי לאפשר לצדדים שהות נוספת להגיע להסדר טיעון</w:t>
      </w:r>
      <w:r>
        <w:rPr>
          <w:rFonts w:cs="Century" w:ascii="Century" w:hAnsi="Century"/>
          <w:sz w:val="22"/>
          <w:rtl w:val="true"/>
        </w:rPr>
        <w:t xml:space="preserve">. </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אשר להתנהלות בית המשפט המחוזי </w:t>
      </w:r>
      <w:r>
        <w:rPr>
          <w:rFonts w:ascii="Century" w:hAnsi="Century" w:cs="Century"/>
          <w:sz w:val="22"/>
          <w:sz w:val="22"/>
          <w:rtl w:val="true"/>
        </w:rPr>
        <w:t>–</w:t>
      </w:r>
      <w:r>
        <w:rPr>
          <w:rFonts w:ascii="Century" w:hAnsi="Century" w:cs="Century"/>
          <w:sz w:val="22"/>
          <w:sz w:val="22"/>
          <w:rtl w:val="true"/>
        </w:rPr>
        <w:t xml:space="preserve"> המערער ביקש</w:t>
      </w:r>
      <w:r>
        <w:rPr>
          <w:rFonts w:cs="Century" w:ascii="Century" w:hAnsi="Century"/>
          <w:sz w:val="22"/>
          <w:rtl w:val="true"/>
        </w:rPr>
        <w:t xml:space="preserve">, </w:t>
      </w:r>
      <w:r>
        <w:rPr>
          <w:rFonts w:ascii="Century" w:hAnsi="Century" w:cs="Century"/>
          <w:sz w:val="22"/>
          <w:sz w:val="22"/>
          <w:rtl w:val="true"/>
        </w:rPr>
        <w:t>כאמור</w:t>
      </w:r>
      <w:r>
        <w:rPr>
          <w:rFonts w:cs="Century" w:ascii="Century" w:hAnsi="Century"/>
          <w:sz w:val="22"/>
          <w:rtl w:val="true"/>
        </w:rPr>
        <w:t xml:space="preserve">, </w:t>
      </w:r>
      <w:r>
        <w:rPr>
          <w:rFonts w:ascii="Century" w:hAnsi="Century" w:cs="Century"/>
          <w:sz w:val="22"/>
          <w:sz w:val="22"/>
          <w:rtl w:val="true"/>
        </w:rPr>
        <w:t xml:space="preserve">ביום </w:t>
      </w:r>
      <w:r>
        <w:rPr>
          <w:rFonts w:cs="Century" w:ascii="Century" w:hAnsi="Century"/>
          <w:sz w:val="22"/>
        </w:rPr>
        <w:t>23.11.2016</w:t>
      </w:r>
      <w:r>
        <w:rPr>
          <w:rFonts w:cs="Century" w:ascii="Century" w:hAnsi="Century"/>
          <w:sz w:val="22"/>
          <w:rtl w:val="true"/>
        </w:rPr>
        <w:t xml:space="preserve"> </w:t>
      </w:r>
      <w:r>
        <w:rPr>
          <w:rFonts w:ascii="Century" w:hAnsi="Century" w:cs="Century"/>
          <w:sz w:val="22"/>
          <w:sz w:val="22"/>
          <w:rtl w:val="true"/>
        </w:rPr>
        <w:t>שבית המשפט יסייע להגמיש את עמדת המשיבה במשא ומתן על הסדר טיעון</w:t>
      </w:r>
      <w:r>
        <w:rPr>
          <w:rFonts w:cs="Century" w:ascii="Century" w:hAnsi="Century"/>
          <w:sz w:val="22"/>
          <w:rtl w:val="true"/>
        </w:rPr>
        <w:t xml:space="preserve">. </w:t>
      </w:r>
      <w:r>
        <w:rPr>
          <w:rFonts w:ascii="Century" w:hAnsi="Century" w:cs="Century"/>
          <w:sz w:val="22"/>
          <w:sz w:val="22"/>
          <w:rtl w:val="true"/>
        </w:rPr>
        <w:t>בית המשפט הבהיר למערער בהזדמנות זו כי אינו מתערב בהליך הגישור</w:t>
      </w:r>
      <w:r>
        <w:rPr>
          <w:rFonts w:cs="Century" w:ascii="Century" w:hAnsi="Century"/>
          <w:sz w:val="22"/>
          <w:rtl w:val="true"/>
        </w:rPr>
        <w:t xml:space="preserve">. </w:t>
      </w:r>
      <w:r>
        <w:rPr>
          <w:rFonts w:ascii="Century" w:hAnsi="Century" w:cs="Century"/>
          <w:sz w:val="22"/>
          <w:sz w:val="22"/>
          <w:rtl w:val="true"/>
        </w:rPr>
        <w:t>בדין עשה כן בית המשפט</w:t>
      </w:r>
      <w:r>
        <w:rPr>
          <w:rFonts w:cs="Century" w:ascii="Century" w:hAnsi="Century"/>
          <w:sz w:val="22"/>
          <w:rtl w:val="true"/>
        </w:rPr>
        <w:t xml:space="preserve">. </w:t>
      </w:r>
      <w:r>
        <w:rPr>
          <w:rFonts w:ascii="Century" w:hAnsi="Century" w:cs="Century"/>
          <w:sz w:val="22"/>
          <w:sz w:val="22"/>
          <w:rtl w:val="true"/>
        </w:rPr>
        <w:t>בכך הוא הבהיר למערער את ההפרדה בין השופט האחראי על קידום הסדר הטיעון</w:t>
      </w:r>
      <w:r>
        <w:rPr>
          <w:rFonts w:cs="Century" w:ascii="Century" w:hAnsi="Century"/>
          <w:sz w:val="22"/>
          <w:rtl w:val="true"/>
        </w:rPr>
        <w:t xml:space="preserve">, </w:t>
      </w:r>
      <w:r>
        <w:rPr>
          <w:rFonts w:ascii="Century" w:hAnsi="Century" w:cs="Century"/>
          <w:sz w:val="22"/>
          <w:sz w:val="22"/>
          <w:rtl w:val="true"/>
        </w:rPr>
        <w:t xml:space="preserve">למותב שנדרש לשמוע את ההוכחות בתיק </w:t>
      </w:r>
      <w:r>
        <w:rPr>
          <w:rFonts w:cs="Century" w:ascii="Century" w:hAnsi="Century"/>
          <w:sz w:val="22"/>
          <w:rtl w:val="true"/>
        </w:rPr>
        <w:t>(</w:t>
      </w:r>
      <w:r>
        <w:rPr>
          <w:rFonts w:cs="Miriam" w:ascii="Century" w:hAnsi="Century"/>
          <w:b/>
          <w:spacing w:val="0"/>
          <w:sz w:val="22"/>
          <w:szCs w:val="24"/>
          <w:rtl w:val="true"/>
        </w:rPr>
        <w:t>"</w:t>
      </w:r>
      <w:r>
        <w:rPr>
          <w:rFonts w:ascii="Century" w:hAnsi="Century" w:cs="Miriam"/>
          <w:b/>
          <w:b/>
          <w:spacing w:val="0"/>
          <w:sz w:val="22"/>
          <w:sz w:val="22"/>
          <w:szCs w:val="24"/>
          <w:rtl w:val="true"/>
        </w:rPr>
        <w:t>הגישור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cs="Miriam" w:ascii="Century" w:hAnsi="Century"/>
          <w:b/>
          <w:spacing w:val="0"/>
          <w:sz w:val="22"/>
          <w:szCs w:val="24"/>
          <w:rtl w:val="true"/>
        </w:rPr>
        <w:t>"</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320</w:t>
      </w:r>
      <w:r>
        <w:rPr>
          <w:rFonts w:cs="Century" w:ascii="Century" w:hAnsi="Century"/>
          <w:sz w:val="22"/>
          <w:rtl w:val="true"/>
        </w:rPr>
        <w:t>–</w:t>
      </w:r>
      <w:r>
        <w:rPr>
          <w:rFonts w:cs="Century" w:ascii="Century" w:hAnsi="Century"/>
          <w:sz w:val="22"/>
        </w:rPr>
        <w:t>321</w:t>
      </w:r>
      <w:r>
        <w:rPr>
          <w:rFonts w:cs="Century" w:ascii="Century" w:hAnsi="Century"/>
          <w:sz w:val="22"/>
          <w:rtl w:val="true"/>
        </w:rPr>
        <w:t xml:space="preserve">). </w:t>
      </w:r>
      <w:r>
        <w:rPr>
          <w:rFonts w:ascii="Century" w:hAnsi="Century" w:cs="Century"/>
          <w:sz w:val="22"/>
          <w:sz w:val="22"/>
          <w:rtl w:val="true"/>
        </w:rPr>
        <w:t xml:space="preserve">הדברים חזרו על עצמם בדיון מיום </w:t>
      </w:r>
      <w:r>
        <w:rPr>
          <w:rFonts w:cs="Century" w:ascii="Century" w:hAnsi="Century"/>
          <w:sz w:val="22"/>
        </w:rPr>
        <w:t>4.12.2016</w:t>
      </w:r>
      <w:r>
        <w:rPr>
          <w:rFonts w:cs="Century" w:ascii="Century" w:hAnsi="Century"/>
          <w:sz w:val="22"/>
          <w:rtl w:val="true"/>
        </w:rPr>
        <w:t xml:space="preserve">, </w:t>
      </w:r>
      <w:r>
        <w:rPr>
          <w:rFonts w:ascii="Century" w:hAnsi="Century" w:cs="Century"/>
          <w:sz w:val="22"/>
          <w:sz w:val="22"/>
          <w:rtl w:val="true"/>
        </w:rPr>
        <w:t>שבו הבהיר בית המשפט לצדדים כי הוא אינו רשאי להתערב בהליך הגישור</w:t>
      </w:r>
      <w:r>
        <w:rPr>
          <w:rFonts w:cs="Century" w:ascii="Century" w:hAnsi="Century"/>
          <w:sz w:val="22"/>
          <w:rtl w:val="true"/>
        </w:rPr>
        <w:t xml:space="preserve">, </w:t>
      </w:r>
      <w:r>
        <w:rPr>
          <w:rFonts w:ascii="Century" w:hAnsi="Century" w:cs="Century"/>
          <w:sz w:val="22"/>
          <w:sz w:val="22"/>
          <w:rtl w:val="true"/>
        </w:rPr>
        <w:t>ובלשונו של סגן הנשיא</w:t>
      </w:r>
      <w:r>
        <w:rPr>
          <w:rFonts w:cs="Century" w:ascii="Century" w:hAnsi="Century"/>
          <w:sz w:val="22"/>
          <w:rtl w:val="true"/>
        </w:rPr>
        <w:t xml:space="preserve">, </w:t>
      </w:r>
      <w:r>
        <w:rPr>
          <w:rFonts w:ascii="Century" w:hAnsi="Century" w:cs="Century"/>
          <w:sz w:val="22"/>
          <w:sz w:val="22"/>
          <w:rtl w:val="true"/>
        </w:rPr>
        <w:t>כב</w:t>
      </w:r>
      <w:r>
        <w:rPr>
          <w:rFonts w:cs="Century" w:ascii="Century" w:hAnsi="Century"/>
          <w:sz w:val="22"/>
          <w:rtl w:val="true"/>
        </w:rPr>
        <w:t xml:space="preserve">' </w:t>
      </w:r>
      <w:r>
        <w:rPr>
          <w:rFonts w:ascii="Century" w:hAnsi="Century" w:cs="Century"/>
          <w:sz w:val="22"/>
          <w:sz w:val="22"/>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צלקובניק</w:t>
      </w:r>
      <w:r>
        <w:rPr>
          <w:rFonts w:ascii="Century" w:hAnsi="Century" w:cs="Century"/>
          <w:sz w:val="22"/>
          <w:sz w:val="22"/>
          <w:rtl w:val="true"/>
        </w:rPr>
        <w:t xml:space="preserve"> בתגובה לבקשה של המערער</w:t>
      </w:r>
      <w:r>
        <w:rPr>
          <w:rFonts w:cs="Century" w:ascii="Century" w:hAnsi="Century"/>
          <w:sz w:val="22"/>
          <w:rtl w:val="true"/>
        </w:rPr>
        <w:t>: "</w:t>
      </w:r>
      <w:r>
        <w:rPr>
          <w:rFonts w:ascii="Century" w:hAnsi="Century" w:cs="Century"/>
          <w:sz w:val="22"/>
          <w:sz w:val="22"/>
          <w:rtl w:val="true"/>
        </w:rPr>
        <w:t>אני לא יודע מה היה בהליך הגישור</w:t>
      </w:r>
      <w:r>
        <w:rPr>
          <w:rFonts w:cs="Century" w:ascii="Century" w:hAnsi="Century"/>
          <w:sz w:val="22"/>
          <w:rtl w:val="true"/>
        </w:rPr>
        <w:t xml:space="preserve">, </w:t>
      </w:r>
      <w:r>
        <w:rPr>
          <w:rFonts w:ascii="Century" w:hAnsi="Century" w:cs="Century"/>
          <w:sz w:val="22"/>
          <w:sz w:val="22"/>
          <w:rtl w:val="true"/>
        </w:rPr>
        <w:t>אבל ככל שאפשר לתת רוח גבית אני מניח שהיא ניתנה בהליך הגישור</w:t>
      </w:r>
      <w:r>
        <w:rPr>
          <w:rFonts w:cs="Century" w:ascii="Century" w:hAnsi="Century"/>
          <w:sz w:val="22"/>
          <w:rtl w:val="true"/>
        </w:rPr>
        <w:t xml:space="preserve">. </w:t>
      </w:r>
      <w:r>
        <w:rPr>
          <w:rFonts w:ascii="Century" w:hAnsi="Century" w:cs="Century"/>
          <w:sz w:val="22"/>
          <w:sz w:val="22"/>
          <w:rtl w:val="true"/>
        </w:rPr>
        <w:t>מה שאדוני מנסה לעשות עכשיו זה לשפר עמדות</w:t>
      </w:r>
      <w:r>
        <w:rPr>
          <w:rFonts w:cs="Century" w:ascii="Century" w:hAnsi="Century"/>
          <w:sz w:val="22"/>
          <w:rtl w:val="true"/>
        </w:rPr>
        <w:t xml:space="preserve">. </w:t>
      </w:r>
      <w:r>
        <w:rPr>
          <w:rFonts w:ascii="Century" w:hAnsi="Century" w:cs="Century"/>
          <w:sz w:val="22"/>
          <w:sz w:val="22"/>
          <w:rtl w:val="true"/>
        </w:rPr>
        <w:t>זה לגיטימי לגמרי</w:t>
      </w:r>
      <w:r>
        <w:rPr>
          <w:rFonts w:cs="Century" w:ascii="Century" w:hAnsi="Century"/>
          <w:sz w:val="22"/>
          <w:rtl w:val="true"/>
        </w:rPr>
        <w:t xml:space="preserve">, </w:t>
      </w:r>
      <w:r>
        <w:rPr>
          <w:rFonts w:ascii="Century" w:hAnsi="Century" w:cs="Century"/>
          <w:sz w:val="22"/>
          <w:sz w:val="22"/>
          <w:rtl w:val="true"/>
        </w:rPr>
        <w:t>אני רק אומר</w:t>
      </w:r>
      <w:r>
        <w:rPr>
          <w:rFonts w:cs="Century" w:ascii="Century" w:hAnsi="Century"/>
          <w:sz w:val="22"/>
          <w:rtl w:val="true"/>
        </w:rPr>
        <w:t xml:space="preserve">, </w:t>
      </w:r>
      <w:r>
        <w:rPr>
          <w:rFonts w:ascii="Century" w:hAnsi="Century" w:cs="Century"/>
          <w:sz w:val="22"/>
          <w:sz w:val="22"/>
          <w:rtl w:val="true"/>
        </w:rPr>
        <w:t>אנחנו לא יכולים להיכנס לזה</w:t>
      </w:r>
      <w:r>
        <w:rPr>
          <w:rFonts w:cs="Century" w:ascii="Century" w:hAnsi="Century"/>
          <w:sz w:val="22"/>
          <w:rtl w:val="true"/>
        </w:rPr>
        <w:t xml:space="preserve">". </w:t>
      </w:r>
      <w:r>
        <w:rPr>
          <w:rFonts w:ascii="Century" w:hAnsi="Century" w:cs="Century"/>
          <w:sz w:val="22"/>
          <w:sz w:val="22"/>
          <w:rtl w:val="true"/>
        </w:rPr>
        <w:t>הדברים מלמדים כי בית המשפט לא השתתף במשא ומתן בין הצדדים ולא הביע עמדה בשאלת העונש הראוי למערער או למי מהנאשמים</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rFonts w:ascii="Century" w:hAnsi="Century" w:cs="Century"/>
        </w:rPr>
      </w:pPr>
      <w:r>
        <w:rPr>
          <w:rFonts w:ascii="Century" w:hAnsi="Century" w:cs="Century"/>
          <w:rtl w:val="true"/>
        </w:rPr>
        <w:t xml:space="preserve">בתחילת הדיון מיום </w:t>
      </w:r>
      <w:r>
        <w:rPr>
          <w:rFonts w:cs="Century" w:ascii="Century" w:hAnsi="Century"/>
        </w:rPr>
        <w:t>11.1.2017</w:t>
      </w:r>
      <w:r>
        <w:rPr>
          <w:rFonts w:cs="Century" w:ascii="Century" w:hAnsi="Century"/>
          <w:rtl w:val="true"/>
        </w:rPr>
        <w:t xml:space="preserve"> </w:t>
      </w:r>
      <w:r>
        <w:rPr>
          <w:rFonts w:ascii="Century" w:hAnsi="Century" w:cs="Century"/>
          <w:rtl w:val="true"/>
        </w:rPr>
        <w:t>עדיין לא הגיעו הצדדים להסדר טיעון</w:t>
      </w:r>
      <w:r>
        <w:rPr>
          <w:rFonts w:cs="Century" w:ascii="Century" w:hAnsi="Century"/>
          <w:rtl w:val="true"/>
        </w:rPr>
        <w:t xml:space="preserve">. </w:t>
      </w:r>
      <w:r>
        <w:rPr>
          <w:rFonts w:ascii="Century" w:hAnsi="Century" w:cs="Century"/>
          <w:rtl w:val="true"/>
        </w:rPr>
        <w:t>המערער אף הגיש בקשת פסלות בפתח הדיון</w:t>
      </w:r>
      <w:r>
        <w:rPr>
          <w:rFonts w:cs="Century" w:ascii="Century" w:hAnsi="Century"/>
          <w:rtl w:val="true"/>
        </w:rPr>
        <w:t xml:space="preserve">. </w:t>
      </w:r>
      <w:r>
        <w:rPr>
          <w:rtl w:val="true"/>
        </w:rPr>
        <w:t>נטען</w:t>
      </w:r>
      <w:r>
        <w:rPr>
          <w:rtl w:val="true"/>
        </w:rPr>
        <w:t xml:space="preserve"> </w:t>
      </w:r>
      <w:r>
        <w:rPr>
          <w:rtl w:val="true"/>
        </w:rPr>
        <w:t>שהשופט</w:t>
      </w:r>
      <w:r>
        <w:rPr>
          <w:rtl w:val="true"/>
        </w:rPr>
        <w:t xml:space="preserve"> </w:t>
      </w:r>
      <w:r>
        <w:rPr>
          <w:rFonts w:cs="Miriam"/>
          <w:b/>
          <w:b/>
          <w:spacing w:val="0"/>
          <w:szCs w:val="24"/>
          <w:rtl w:val="true"/>
        </w:rPr>
        <w:t>ביתן</w:t>
      </w:r>
      <w:r>
        <w:rPr>
          <w:rtl w:val="true"/>
        </w:rPr>
        <w:t xml:space="preserve"> </w:t>
      </w:r>
      <w:r>
        <w:rPr>
          <w:rtl w:val="true"/>
        </w:rPr>
        <w:t>אמר</w:t>
      </w:r>
      <w:r>
        <w:rPr>
          <w:rtl w:val="true"/>
        </w:rPr>
        <w:t xml:space="preserve"> </w:t>
      </w:r>
      <w:r>
        <w:rPr>
          <w:rtl w:val="true"/>
        </w:rPr>
        <w:t>למערער</w:t>
      </w:r>
      <w:r>
        <w:rPr>
          <w:rtl w:val="true"/>
        </w:rPr>
        <w:t>: "</w:t>
      </w:r>
      <w:r>
        <w:rPr>
          <w:rtl w:val="true"/>
        </w:rPr>
        <w:t>יש</w:t>
      </w:r>
      <w:r>
        <w:rPr>
          <w:rtl w:val="true"/>
        </w:rPr>
        <w:t xml:space="preserve"> </w:t>
      </w:r>
      <w:r>
        <w:rPr>
          <w:rtl w:val="true"/>
        </w:rPr>
        <w:t>לך</w:t>
      </w:r>
      <w:r>
        <w:rPr>
          <w:rtl w:val="true"/>
        </w:rPr>
        <w:t xml:space="preserve"> </w:t>
      </w:r>
      <w:r>
        <w:rPr>
          <w:rtl w:val="true"/>
        </w:rPr>
        <w:t>חמש</w:t>
      </w:r>
      <w:r>
        <w:rPr>
          <w:rtl w:val="true"/>
        </w:rPr>
        <w:t xml:space="preserve"> </w:t>
      </w:r>
      <w:r>
        <w:rPr>
          <w:rtl w:val="true"/>
        </w:rPr>
        <w:t>דקות</w:t>
      </w:r>
      <w:r>
        <w:rPr>
          <w:rtl w:val="true"/>
        </w:rPr>
        <w:t xml:space="preserve"> </w:t>
      </w:r>
      <w:r>
        <w:rPr>
          <w:rtl w:val="true"/>
        </w:rPr>
        <w:t>אחרונות</w:t>
      </w:r>
      <w:r>
        <w:rPr>
          <w:rtl w:val="true"/>
        </w:rPr>
        <w:t xml:space="preserve"> </w:t>
      </w:r>
      <w:r>
        <w:rPr>
          <w:rtl w:val="true"/>
        </w:rPr>
        <w:t>לפני</w:t>
      </w:r>
      <w:r>
        <w:rPr>
          <w:rtl w:val="true"/>
        </w:rPr>
        <w:t xml:space="preserve"> </w:t>
      </w:r>
      <w:r>
        <w:rPr>
          <w:rtl w:val="true"/>
        </w:rPr>
        <w:t>שהרכבת</w:t>
      </w:r>
      <w:r>
        <w:rPr>
          <w:rtl w:val="true"/>
        </w:rPr>
        <w:t xml:space="preserve"> </w:t>
      </w:r>
      <w:r>
        <w:rPr>
          <w:rtl w:val="true"/>
        </w:rPr>
        <w:t>תצא</w:t>
      </w:r>
      <w:r>
        <w:rPr>
          <w:rtl w:val="true"/>
        </w:rPr>
        <w:t xml:space="preserve">. </w:t>
      </w:r>
      <w:r>
        <w:rPr>
          <w:rtl w:val="true"/>
        </w:rPr>
        <w:t>חמש</w:t>
      </w:r>
      <w:r>
        <w:rPr>
          <w:rtl w:val="true"/>
        </w:rPr>
        <w:t xml:space="preserve"> </w:t>
      </w:r>
      <w:r>
        <w:rPr>
          <w:rtl w:val="true"/>
        </w:rPr>
        <w:t>דקות</w:t>
      </w:r>
      <w:r>
        <w:rPr>
          <w:rtl w:val="true"/>
        </w:rPr>
        <w:t xml:space="preserve"> </w:t>
      </w:r>
      <w:r>
        <w:rPr>
          <w:rtl w:val="true"/>
        </w:rPr>
        <w:t>אחרונות</w:t>
      </w:r>
      <w:r>
        <w:rPr>
          <w:rtl w:val="true"/>
        </w:rPr>
        <w:t xml:space="preserve">". </w:t>
      </w:r>
      <w:r>
        <w:rPr>
          <w:rtl w:val="true"/>
        </w:rPr>
        <w:t>גם</w:t>
      </w:r>
      <w:r>
        <w:rPr>
          <w:rtl w:val="true"/>
        </w:rPr>
        <w:t xml:space="preserve"> </w:t>
      </w:r>
      <w:r>
        <w:rPr>
          <w:rtl w:val="true"/>
        </w:rPr>
        <w:t>בהנחה</w:t>
      </w:r>
      <w:r>
        <w:rPr>
          <w:rtl w:val="true"/>
        </w:rPr>
        <w:t xml:space="preserve"> </w:t>
      </w:r>
      <w:r>
        <w:rPr>
          <w:rtl w:val="true"/>
        </w:rPr>
        <w:t>שדברים</w:t>
      </w:r>
      <w:r>
        <w:rPr>
          <w:rtl w:val="true"/>
        </w:rPr>
        <w:t xml:space="preserve"> </w:t>
      </w:r>
      <w:r>
        <w:rPr>
          <w:rtl w:val="true"/>
        </w:rPr>
        <w:t>ברוח</w:t>
      </w:r>
      <w:r>
        <w:rPr>
          <w:rtl w:val="true"/>
        </w:rPr>
        <w:t xml:space="preserve"> </w:t>
      </w:r>
      <w:r>
        <w:rPr>
          <w:rtl w:val="true"/>
        </w:rPr>
        <w:t>דומה</w:t>
      </w:r>
      <w:r>
        <w:rPr>
          <w:rtl w:val="true"/>
        </w:rPr>
        <w:t xml:space="preserve"> </w:t>
      </w:r>
      <w:r>
        <w:rPr>
          <w:rtl w:val="true"/>
        </w:rPr>
        <w:t>נאמרו</w:t>
      </w:r>
      <w:r>
        <w:rPr>
          <w:rtl w:val="true"/>
        </w:rPr>
        <w:t xml:space="preserve"> –</w:t>
      </w:r>
      <w:r>
        <w:rPr>
          <w:rtl w:val="true"/>
        </w:rPr>
        <w:t xml:space="preserve"> </w:t>
      </w:r>
      <w:r>
        <w:rPr>
          <w:rtl w:val="true"/>
        </w:rPr>
        <w:t>ולדברים</w:t>
      </w:r>
      <w:r>
        <w:rPr>
          <w:rtl w:val="true"/>
        </w:rPr>
        <w:t xml:space="preserve"> </w:t>
      </w:r>
      <w:r>
        <w:rPr>
          <w:rtl w:val="true"/>
        </w:rPr>
        <w:t>אין</w:t>
      </w:r>
      <w:r>
        <w:rPr>
          <w:rtl w:val="true"/>
        </w:rPr>
        <w:t xml:space="preserve"> </w:t>
      </w:r>
      <w:r>
        <w:rPr>
          <w:rtl w:val="true"/>
        </w:rPr>
        <w:t>ביטוי</w:t>
      </w:r>
      <w:r>
        <w:rPr>
          <w:rtl w:val="true"/>
        </w:rPr>
        <w:t xml:space="preserve"> </w:t>
      </w:r>
      <w:r>
        <w:rPr>
          <w:rtl w:val="true"/>
        </w:rPr>
        <w:t>בפרוטוקול</w:t>
      </w:r>
      <w:r>
        <w:rPr>
          <w:rtl w:val="true"/>
        </w:rPr>
        <w:t xml:space="preserve"> </w:t>
      </w:r>
      <w:r>
        <w:rPr>
          <w:rtl w:val="true"/>
        </w:rPr>
        <w:t>ואף</w:t>
      </w:r>
      <w:r>
        <w:rPr>
          <w:rtl w:val="true"/>
        </w:rPr>
        <w:t xml:space="preserve"> </w:t>
      </w:r>
      <w:r>
        <w:rPr>
          <w:rtl w:val="true"/>
        </w:rPr>
        <w:t>לא</w:t>
      </w:r>
      <w:r>
        <w:rPr>
          <w:rtl w:val="true"/>
        </w:rPr>
        <w:t xml:space="preserve"> </w:t>
      </w:r>
      <w:r>
        <w:rPr>
          <w:rtl w:val="true"/>
        </w:rPr>
        <w:t>הוגשה</w:t>
      </w:r>
      <w:r>
        <w:rPr>
          <w:rtl w:val="true"/>
        </w:rPr>
        <w:t xml:space="preserve"> </w:t>
      </w:r>
      <w:r>
        <w:rPr>
          <w:rtl w:val="true"/>
        </w:rPr>
        <w:t>בקשה</w:t>
      </w:r>
      <w:r>
        <w:rPr>
          <w:rtl w:val="true"/>
        </w:rPr>
        <w:t xml:space="preserve"> </w:t>
      </w:r>
      <w:r>
        <w:rPr>
          <w:rtl w:val="true"/>
        </w:rPr>
        <w:t>לתיקונו</w:t>
      </w:r>
      <w:r>
        <w:rPr>
          <w:rtl w:val="true"/>
        </w:rPr>
        <w:t xml:space="preserve"> </w:t>
      </w:r>
      <w:r>
        <w:rPr>
          <w:rFonts w:ascii="Times New Roman" w:hAnsi="Times New Roman" w:cs="Times New Roman"/>
          <w:rtl w:val="true"/>
        </w:rPr>
        <w:t>–</w:t>
      </w:r>
      <w:r>
        <w:rPr>
          <w:rtl w:val="true"/>
        </w:rPr>
        <w:t xml:space="preserve"> </w:t>
      </w:r>
      <w:r>
        <w:rPr>
          <w:rtl w:val="true"/>
        </w:rPr>
        <w:t>הרי</w:t>
      </w:r>
      <w:r>
        <w:rPr>
          <w:rtl w:val="true"/>
        </w:rPr>
        <w:t xml:space="preserve"> </w:t>
      </w:r>
      <w:r>
        <w:rPr>
          <w:rtl w:val="true"/>
        </w:rPr>
        <w:t>ש</w:t>
      </w:r>
      <w:r>
        <w:rPr>
          <w:rtl w:val="true"/>
        </w:rPr>
        <w:t>יש</w:t>
      </w:r>
      <w:r>
        <w:rPr>
          <w:rtl w:val="true"/>
        </w:rPr>
        <w:t xml:space="preserve"> </w:t>
      </w:r>
      <w:r>
        <w:rPr>
          <w:rtl w:val="true"/>
        </w:rPr>
        <w:t>לראותם</w:t>
      </w:r>
      <w:r>
        <w:rPr>
          <w:rtl w:val="true"/>
        </w:rPr>
        <w:t xml:space="preserve"> </w:t>
      </w:r>
      <w:r>
        <w:rPr>
          <w:rtl w:val="true"/>
        </w:rPr>
        <w:t>על</w:t>
      </w:r>
      <w:r>
        <w:rPr>
          <w:rtl w:val="true"/>
        </w:rPr>
        <w:t xml:space="preserve"> </w:t>
      </w:r>
      <w:r>
        <w:rPr>
          <w:rtl w:val="true"/>
        </w:rPr>
        <w:t>רקע</w:t>
      </w:r>
      <w:r>
        <w:rPr>
          <w:rtl w:val="true"/>
        </w:rPr>
        <w:t xml:space="preserve"> </w:t>
      </w:r>
      <w:r>
        <w:rPr>
          <w:rtl w:val="true"/>
        </w:rPr>
        <w:t>רצונו</w:t>
      </w:r>
      <w:r>
        <w:rPr>
          <w:rtl w:val="true"/>
        </w:rPr>
        <w:t xml:space="preserve"> </w:t>
      </w:r>
      <w:r>
        <w:rPr>
          <w:rtl w:val="true"/>
        </w:rPr>
        <w:t>המובן</w:t>
      </w:r>
      <w:r>
        <w:rPr>
          <w:rtl w:val="true"/>
        </w:rPr>
        <w:t xml:space="preserve"> </w:t>
      </w:r>
      <w:r>
        <w:rPr>
          <w:rtl w:val="true"/>
        </w:rPr>
        <w:t>של</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למנוע</w:t>
      </w:r>
      <w:r>
        <w:rPr>
          <w:rtl w:val="true"/>
        </w:rPr>
        <w:t xml:space="preserve"> </w:t>
      </w:r>
      <w:r>
        <w:rPr>
          <w:rtl w:val="true"/>
        </w:rPr>
        <w:t>עיכוב</w:t>
      </w:r>
      <w:r>
        <w:rPr>
          <w:rtl w:val="true"/>
        </w:rPr>
        <w:t xml:space="preserve"> </w:t>
      </w:r>
      <w:r>
        <w:rPr>
          <w:rtl w:val="true"/>
        </w:rPr>
        <w:t>נוסף</w:t>
      </w:r>
      <w:r>
        <w:rPr>
          <w:rtl w:val="true"/>
        </w:rPr>
        <w:t xml:space="preserve"> </w:t>
      </w:r>
      <w:r>
        <w:rPr>
          <w:rtl w:val="true"/>
        </w:rPr>
        <w:t>של</w:t>
      </w:r>
      <w:r>
        <w:rPr>
          <w:rtl w:val="true"/>
        </w:rPr>
        <w:t xml:space="preserve"> </w:t>
      </w:r>
      <w:r>
        <w:rPr>
          <w:rtl w:val="true"/>
        </w:rPr>
        <w:t>ההליך</w:t>
      </w:r>
      <w:r>
        <w:rPr>
          <w:rtl w:val="true"/>
        </w:rPr>
        <w:t xml:space="preserve"> </w:t>
      </w:r>
      <w:r>
        <w:rPr>
          <w:rtl w:val="true"/>
        </w:rPr>
        <w:t>שלא</w:t>
      </w:r>
      <w:r>
        <w:rPr>
          <w:rtl w:val="true"/>
        </w:rPr>
        <w:t xml:space="preserve"> </w:t>
      </w:r>
      <w:r>
        <w:rPr>
          <w:rtl w:val="true"/>
        </w:rPr>
        <w:t>לצורך</w:t>
      </w:r>
      <w:r>
        <w:rPr>
          <w:rtl w:val="true"/>
        </w:rPr>
        <w:t xml:space="preserve">. </w:t>
      </w:r>
      <w:r>
        <w:rPr>
          <w:rtl w:val="true"/>
        </w:rPr>
        <w:t>כבר</w:t>
      </w:r>
      <w:r>
        <w:rPr>
          <w:rtl w:val="true"/>
        </w:rPr>
        <w:t xml:space="preserve"> </w:t>
      </w:r>
      <w:r>
        <w:rPr>
          <w:rtl w:val="true"/>
        </w:rPr>
        <w:t>ביום</w:t>
      </w:r>
      <w:r>
        <w:rPr>
          <w:rtl w:val="true"/>
        </w:rPr>
        <w:t xml:space="preserve"> </w:t>
      </w:r>
      <w:r>
        <w:rPr/>
        <w:t>4.12.16</w:t>
      </w:r>
      <w:r>
        <w:rPr>
          <w:rtl w:val="true"/>
        </w:rPr>
        <w:t xml:space="preserve"> </w:t>
      </w:r>
      <w:r>
        <w:rPr>
          <w:rtl w:val="true"/>
        </w:rPr>
        <w:t>הודיע</w:t>
      </w:r>
      <w:r>
        <w:rPr>
          <w:rtl w:val="true"/>
        </w:rPr>
        <w:t xml:space="preserve"> </w:t>
      </w:r>
      <w:r>
        <w:rPr>
          <w:rtl w:val="true"/>
        </w:rPr>
        <w:t>בית המשפט</w:t>
      </w:r>
      <w:r>
        <w:rPr>
          <w:rtl w:val="true"/>
        </w:rPr>
        <w:t xml:space="preserve"> </w:t>
      </w:r>
      <w:r>
        <w:rPr>
          <w:rtl w:val="true"/>
        </w:rPr>
        <w:t>לצדדים</w:t>
      </w:r>
      <w:r>
        <w:rPr>
          <w:rtl w:val="true"/>
        </w:rPr>
        <w:t xml:space="preserve"> כי עליהם </w:t>
      </w:r>
      <w:r>
        <w:rPr>
          <w:rtl w:val="true"/>
        </w:rPr>
        <w:t>"</w:t>
      </w:r>
      <w:r>
        <w:rPr>
          <w:rtl w:val="true"/>
        </w:rPr>
        <w:t>לעשות מאמץ מוגבר</w:t>
      </w:r>
      <w:r>
        <w:rPr>
          <w:rtl w:val="true"/>
        </w:rPr>
        <w:t xml:space="preserve">" </w:t>
      </w:r>
      <w:r>
        <w:rPr>
          <w:rtl w:val="true"/>
        </w:rPr>
        <w:t>כדי להכריע אם לסיים את התיק בהסדר טיעון או בדרך של שמיעת ראיות</w:t>
      </w:r>
      <w:r>
        <w:rPr>
          <w:rtl w:val="true"/>
        </w:rPr>
        <w:t xml:space="preserve">. </w:t>
      </w:r>
      <w:r>
        <w:rPr>
          <w:rtl w:val="true"/>
        </w:rPr>
        <w:t>משנמצא</w:t>
      </w:r>
      <w:r>
        <w:rPr>
          <w:rtl w:val="true"/>
        </w:rPr>
        <w:t xml:space="preserve">, </w:t>
      </w:r>
      <w:r>
        <w:rPr>
          <w:rtl w:val="true"/>
        </w:rPr>
        <w:t>בישיבת</w:t>
      </w:r>
      <w:r>
        <w:rPr>
          <w:rtl w:val="true"/>
        </w:rPr>
        <w:t xml:space="preserve"> </w:t>
      </w:r>
      <w:r>
        <w:rPr/>
        <w:t>10.1.2017</w:t>
      </w:r>
      <w:r>
        <w:rPr>
          <w:rtl w:val="true"/>
        </w:rPr>
        <w:t xml:space="preserve"> </w:t>
      </w:r>
      <w:r>
        <w:rPr>
          <w:rtl w:val="true"/>
        </w:rPr>
        <w:t>כי</w:t>
      </w:r>
      <w:r>
        <w:rPr>
          <w:rtl w:val="true"/>
        </w:rPr>
        <w:t xml:space="preserve"> </w:t>
      </w:r>
      <w:r>
        <w:rPr>
          <w:rtl w:val="true"/>
        </w:rPr>
        <w:t>הצדדים</w:t>
      </w:r>
      <w:r>
        <w:rPr>
          <w:rtl w:val="true"/>
        </w:rPr>
        <w:t xml:space="preserve"> </w:t>
      </w:r>
      <w:r>
        <w:rPr>
          <w:rtl w:val="true"/>
        </w:rPr>
        <w:t>לא</w:t>
      </w:r>
      <w:r>
        <w:rPr>
          <w:rtl w:val="true"/>
        </w:rPr>
        <w:t xml:space="preserve"> </w:t>
      </w:r>
      <w:r>
        <w:rPr>
          <w:rtl w:val="true"/>
        </w:rPr>
        <w:t>הגיעו</w:t>
      </w:r>
      <w:r>
        <w:rPr>
          <w:rtl w:val="true"/>
        </w:rPr>
        <w:t xml:space="preserve"> </w:t>
      </w:r>
      <w:r>
        <w:rPr>
          <w:rtl w:val="true"/>
        </w:rPr>
        <w:t>לפי</w:t>
      </w:r>
      <w:r>
        <w:rPr>
          <w:rtl w:val="true"/>
        </w:rPr>
        <w:t xml:space="preserve"> </w:t>
      </w:r>
      <w:r>
        <w:rPr>
          <w:rtl w:val="true"/>
        </w:rPr>
        <w:t>שעה</w:t>
      </w:r>
      <w:r>
        <w:rPr>
          <w:rtl w:val="true"/>
        </w:rPr>
        <w:t xml:space="preserve"> </w:t>
      </w:r>
      <w:r>
        <w:rPr>
          <w:rtl w:val="true"/>
        </w:rPr>
        <w:t>להסדר</w:t>
      </w:r>
      <w:r>
        <w:rPr>
          <w:rtl w:val="true"/>
        </w:rPr>
        <w:t xml:space="preserve"> </w:t>
      </w:r>
      <w:r>
        <w:rPr>
          <w:rtl w:val="true"/>
        </w:rPr>
        <w:t>טיעון</w:t>
      </w:r>
      <w:r>
        <w:rPr>
          <w:rtl w:val="true"/>
        </w:rPr>
        <w:t xml:space="preserve">, </w:t>
      </w:r>
      <w:r>
        <w:rPr>
          <w:rtl w:val="true"/>
        </w:rPr>
        <w:t>נקבע</w:t>
      </w:r>
      <w:r>
        <w:rPr>
          <w:rtl w:val="true"/>
        </w:rPr>
        <w:t xml:space="preserve"> </w:t>
      </w:r>
      <w:r>
        <w:rPr>
          <w:rtl w:val="true"/>
        </w:rPr>
        <w:t>המשך</w:t>
      </w:r>
      <w:r>
        <w:rPr>
          <w:rtl w:val="true"/>
        </w:rPr>
        <w:t xml:space="preserve"> </w:t>
      </w:r>
      <w:r>
        <w:rPr>
          <w:rtl w:val="true"/>
        </w:rPr>
        <w:t>לשמיעת</w:t>
      </w:r>
      <w:r>
        <w:rPr>
          <w:rtl w:val="true"/>
        </w:rPr>
        <w:t xml:space="preserve"> </w:t>
      </w:r>
      <w:r>
        <w:rPr>
          <w:rtl w:val="true"/>
        </w:rPr>
        <w:t>ראיות</w:t>
      </w:r>
      <w:r>
        <w:rPr>
          <w:rtl w:val="true"/>
        </w:rPr>
        <w:t xml:space="preserve"> </w:t>
      </w:r>
      <w:r>
        <w:rPr>
          <w:rtl w:val="true"/>
        </w:rPr>
        <w:t>ביום</w:t>
      </w:r>
      <w:r>
        <w:rPr>
          <w:rtl w:val="true"/>
        </w:rPr>
        <w:t xml:space="preserve"> </w:t>
      </w:r>
      <w:r>
        <w:rPr/>
        <w:t>11.1.2017</w:t>
      </w:r>
      <w:r>
        <w:rPr>
          <w:rtl w:val="true"/>
        </w:rPr>
        <w:t xml:space="preserve"> </w:t>
      </w:r>
      <w:r>
        <w:rPr>
          <w:rtl w:val="true"/>
        </w:rPr>
        <w:t>והוחלט</w:t>
      </w:r>
      <w:r>
        <w:rPr>
          <w:rtl w:val="true"/>
        </w:rPr>
        <w:t xml:space="preserve"> </w:t>
      </w:r>
      <w:r>
        <w:rPr>
          <w:rtl w:val="true"/>
        </w:rPr>
        <w:t>כי</w:t>
      </w:r>
      <w:r>
        <w:rPr>
          <w:rtl w:val="true"/>
        </w:rPr>
        <w:t xml:space="preserve"> </w:t>
      </w:r>
      <w:r>
        <w:rPr>
          <w:rtl w:val="true"/>
        </w:rPr>
        <w:t>למועד</w:t>
      </w:r>
      <w:r>
        <w:rPr>
          <w:rtl w:val="true"/>
        </w:rPr>
        <w:t xml:space="preserve"> </w:t>
      </w:r>
      <w:r>
        <w:rPr>
          <w:rtl w:val="true"/>
        </w:rPr>
        <w:t>זה</w:t>
      </w:r>
      <w:r>
        <w:rPr>
          <w:rtl w:val="true"/>
        </w:rPr>
        <w:t xml:space="preserve"> </w:t>
      </w:r>
      <w:r>
        <w:rPr>
          <w:rtl w:val="true"/>
        </w:rPr>
        <w:t>יוזמן</w:t>
      </w:r>
      <w:r>
        <w:rPr>
          <w:rtl w:val="true"/>
        </w:rPr>
        <w:t xml:space="preserve"> </w:t>
      </w:r>
      <w:r>
        <w:rPr>
          <w:rtl w:val="true"/>
        </w:rPr>
        <w:t>עד</w:t>
      </w:r>
      <w:r>
        <w:rPr>
          <w:rtl w:val="true"/>
        </w:rPr>
        <w:t xml:space="preserve"> </w:t>
      </w:r>
      <w:r>
        <w:rPr>
          <w:rtl w:val="true"/>
        </w:rPr>
        <w:t>המדינה</w:t>
      </w:r>
      <w:r>
        <w:rPr>
          <w:rtl w:val="true"/>
        </w:rPr>
        <w:t xml:space="preserve">. </w:t>
      </w:r>
      <w:r>
        <w:rPr>
          <w:rtl w:val="true"/>
        </w:rPr>
        <w:t>את</w:t>
      </w:r>
      <w:r>
        <w:rPr>
          <w:rtl w:val="true"/>
        </w:rPr>
        <w:t xml:space="preserve"> </w:t>
      </w:r>
      <w:r>
        <w:rPr>
          <w:rtl w:val="true"/>
        </w:rPr>
        <w:t>הדברים</w:t>
      </w:r>
      <w:r>
        <w:rPr>
          <w:rtl w:val="true"/>
        </w:rPr>
        <w:t xml:space="preserve"> </w:t>
      </w:r>
      <w:r>
        <w:rPr>
          <w:rtl w:val="true"/>
        </w:rPr>
        <w:t>המיוחסים</w:t>
      </w:r>
      <w:r>
        <w:rPr>
          <w:rtl w:val="true"/>
        </w:rPr>
        <w:t xml:space="preserve"> </w:t>
      </w:r>
      <w:r>
        <w:rPr>
          <w:rtl w:val="true"/>
        </w:rPr>
        <w:t>יש</w:t>
      </w:r>
      <w:r>
        <w:rPr>
          <w:rtl w:val="true"/>
        </w:rPr>
        <w:t xml:space="preserve"> </w:t>
      </w:r>
      <w:r>
        <w:rPr>
          <w:rtl w:val="true"/>
        </w:rPr>
        <w:t>לראות</w:t>
      </w:r>
      <w:r>
        <w:rPr>
          <w:rtl w:val="true"/>
        </w:rPr>
        <w:t xml:space="preserve"> </w:t>
      </w:r>
      <w:r>
        <w:rPr>
          <w:rtl w:val="true"/>
        </w:rPr>
        <w:t>אפוא</w:t>
      </w:r>
      <w:r>
        <w:rPr>
          <w:rtl w:val="true"/>
        </w:rPr>
        <w:t xml:space="preserve"> </w:t>
      </w:r>
      <w:r>
        <w:rPr>
          <w:rtl w:val="true"/>
        </w:rPr>
        <w:t>על</w:t>
      </w:r>
      <w:r>
        <w:rPr>
          <w:rtl w:val="true"/>
        </w:rPr>
        <w:t xml:space="preserve"> </w:t>
      </w:r>
      <w:r>
        <w:rPr>
          <w:rtl w:val="true"/>
        </w:rPr>
        <w:t>רקע</w:t>
      </w:r>
      <w:r>
        <w:rPr>
          <w:rtl w:val="true"/>
        </w:rPr>
        <w:t xml:space="preserve"> </w:t>
      </w:r>
      <w:r>
        <w:rPr>
          <w:rtl w:val="true"/>
        </w:rPr>
        <w:t>השתלשלות</w:t>
      </w:r>
      <w:r>
        <w:rPr>
          <w:rtl w:val="true"/>
        </w:rPr>
        <w:t xml:space="preserve"> האירועים</w:t>
      </w:r>
      <w:r>
        <w:rPr>
          <w:rtl w:val="true"/>
        </w:rPr>
        <w:t xml:space="preserve"> </w:t>
      </w:r>
      <w:r>
        <w:rPr>
          <w:rtl w:val="true"/>
        </w:rPr>
        <w:t>ה</w:t>
      </w:r>
      <w:r>
        <w:rPr>
          <w:rtl w:val="true"/>
        </w:rPr>
        <w:t>זו</w:t>
      </w:r>
      <w:r>
        <w:rPr>
          <w:rtl w:val="true"/>
        </w:rPr>
        <w:t xml:space="preserve">, </w:t>
      </w:r>
      <w:r>
        <w:rPr>
          <w:rtl w:val="true"/>
        </w:rPr>
        <w:t>כאשר</w:t>
      </w:r>
      <w:r>
        <w:rPr>
          <w:rtl w:val="true"/>
        </w:rPr>
        <w:t xml:space="preserve"> </w:t>
      </w:r>
      <w:r>
        <w:rPr>
          <w:rtl w:val="true"/>
        </w:rPr>
        <w:t>מובהר</w:t>
      </w:r>
      <w:r>
        <w:rPr>
          <w:rtl w:val="true"/>
        </w:rPr>
        <w:t xml:space="preserve"> </w:t>
      </w:r>
      <w:r>
        <w:rPr>
          <w:rtl w:val="true"/>
        </w:rPr>
        <w:t>כי</w:t>
      </w:r>
      <w:r>
        <w:rPr>
          <w:rtl w:val="true"/>
        </w:rPr>
        <w:t xml:space="preserve"> </w:t>
      </w:r>
      <w:r>
        <w:rPr>
          <w:rtl w:val="true"/>
        </w:rPr>
        <w:t>אין</w:t>
      </w:r>
      <w:r>
        <w:rPr>
          <w:rtl w:val="true"/>
        </w:rPr>
        <w:t xml:space="preserve"> </w:t>
      </w:r>
      <w:r>
        <w:rPr>
          <w:rtl w:val="true"/>
        </w:rPr>
        <w:t>מקום</w:t>
      </w:r>
      <w:r>
        <w:rPr>
          <w:rtl w:val="true"/>
        </w:rPr>
        <w:t xml:space="preserve"> </w:t>
      </w:r>
      <w:r>
        <w:rPr>
          <w:rtl w:val="true"/>
        </w:rPr>
        <w:t>לדחיות</w:t>
      </w:r>
      <w:r>
        <w:rPr>
          <w:rtl w:val="true"/>
        </w:rPr>
        <w:t xml:space="preserve"> </w:t>
      </w:r>
      <w:r>
        <w:rPr>
          <w:rtl w:val="true"/>
        </w:rPr>
        <w:t>נוספות</w:t>
      </w:r>
      <w:r>
        <w:rPr>
          <w:rtl w:val="true"/>
        </w:rPr>
        <w:t xml:space="preserve">. </w:t>
      </w:r>
      <w:r>
        <w:rPr>
          <w:rtl w:val="true"/>
        </w:rPr>
        <w:t>על</w:t>
      </w:r>
      <w:r>
        <w:rPr>
          <w:rtl w:val="true"/>
        </w:rPr>
        <w:t xml:space="preserve"> </w:t>
      </w:r>
      <w:r>
        <w:rPr>
          <w:rtl w:val="true"/>
        </w:rPr>
        <w:t>רקע</w:t>
      </w:r>
      <w:r>
        <w:rPr>
          <w:rtl w:val="true"/>
        </w:rPr>
        <w:t xml:space="preserve"> </w:t>
      </w:r>
      <w:r>
        <w:rPr>
          <w:rtl w:val="true"/>
        </w:rPr>
        <w:t>הקשרם</w:t>
      </w:r>
      <w:r>
        <w:rPr>
          <w:rtl w:val="true"/>
        </w:rPr>
        <w:t xml:space="preserve"> </w:t>
      </w:r>
      <w:r>
        <w:rPr>
          <w:rtl w:val="true"/>
        </w:rPr>
        <w:t>הכולל</w:t>
      </w:r>
      <w:r>
        <w:rPr>
          <w:rtl w:val="true"/>
        </w:rPr>
        <w:t xml:space="preserve"> </w:t>
      </w:r>
      <w:r>
        <w:rPr>
          <w:rtl w:val="true"/>
        </w:rPr>
        <w:t>של</w:t>
      </w:r>
      <w:r>
        <w:rPr>
          <w:rtl w:val="true"/>
        </w:rPr>
        <w:t xml:space="preserve"> </w:t>
      </w:r>
      <w:r>
        <w:rPr>
          <w:rtl w:val="true"/>
        </w:rPr>
        <w:t>הדברים</w:t>
      </w:r>
      <w:r>
        <w:rPr>
          <w:rFonts w:cs="Century" w:ascii="Century" w:hAnsi="Century"/>
          <w:rtl w:val="true"/>
        </w:rPr>
        <w:t xml:space="preserve">, </w:t>
      </w:r>
      <w:r>
        <w:rPr>
          <w:rFonts w:ascii="Century" w:hAnsi="Century" w:cs="Century"/>
          <w:rtl w:val="true"/>
        </w:rPr>
        <w:t>הפער הקטן בין עמדות הצדדים לעניין הסדר הטיעון המוצע</w:t>
      </w:r>
      <w:r>
        <w:rPr>
          <w:rFonts w:cs="Century" w:ascii="Century" w:hAnsi="Century"/>
          <w:rtl w:val="true"/>
        </w:rPr>
        <w:t xml:space="preserve">, </w:t>
      </w:r>
      <w:r>
        <w:rPr>
          <w:rFonts w:ascii="Century" w:hAnsi="Century" w:cs="Century"/>
          <w:rtl w:val="true"/>
        </w:rPr>
        <w:t xml:space="preserve">ורצונו המוצהר של המערער להגיע להסדר טיעון </w:t>
      </w:r>
      <w:r>
        <w:rPr>
          <w:rFonts w:cs="Century" w:ascii="Century" w:hAnsi="Century"/>
          <w:rtl w:val="true"/>
        </w:rPr>
        <w:t>(</w:t>
      </w:r>
      <w:r>
        <w:rPr>
          <w:rFonts w:ascii="Century" w:hAnsi="Century" w:cs="Century"/>
          <w:rtl w:val="true"/>
        </w:rPr>
        <w:t>אף בסיועו של המותב שדן בתיק</w:t>
      </w:r>
      <w:r>
        <w:rPr>
          <w:rFonts w:cs="Century" w:ascii="Century" w:hAnsi="Century"/>
          <w:rtl w:val="true"/>
        </w:rPr>
        <w:t xml:space="preserve">, </w:t>
      </w:r>
      <w:r>
        <w:rPr>
          <w:rFonts w:ascii="Century" w:hAnsi="Century" w:cs="Century"/>
          <w:rtl w:val="true"/>
        </w:rPr>
        <w:t>שלא נעתר לכך כאמור</w:t>
      </w:r>
      <w:r>
        <w:rPr>
          <w:rFonts w:cs="Century" w:ascii="Century" w:hAnsi="Century"/>
          <w:rtl w:val="true"/>
        </w:rPr>
        <w:t xml:space="preserve">), </w:t>
      </w:r>
      <w:r>
        <w:rPr>
          <w:rFonts w:ascii="Century" w:hAnsi="Century" w:cs="Century"/>
          <w:rtl w:val="true"/>
        </w:rPr>
        <w:t>לא מצאנו כי בית המשפט דחק במערער לכרות הסדר טיעון</w:t>
      </w:r>
      <w:r>
        <w:rPr>
          <w:rFonts w:cs="Century" w:ascii="Century" w:hAnsi="Century"/>
          <w:rtl w:val="true"/>
        </w:rPr>
        <w:t xml:space="preserve">. </w:t>
      </w:r>
      <w:r>
        <w:rPr>
          <w:rFonts w:ascii="Century" w:hAnsi="Century" w:cs="Century"/>
          <w:rtl w:val="true"/>
        </w:rPr>
        <w:t>אף לא מצאנו בדברים המיוחסים הבעת עמדה בדבר תוצאת ההליך</w:t>
      </w:r>
      <w:r>
        <w:rPr>
          <w:rFonts w:cs="Century" w:ascii="Century" w:hAnsi="Century"/>
          <w:rtl w:val="true"/>
        </w:rPr>
        <w:t xml:space="preserve">. </w:t>
      </w:r>
      <w:r>
        <w:rPr>
          <w:rFonts w:ascii="Century" w:hAnsi="Century" w:cs="Century"/>
          <w:rtl w:val="true"/>
        </w:rPr>
        <w:t>נראה כי הדברים נועדו למנוע עיכוב נוסף של ההליך</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המערער טען כי דבריו של השופט </w:t>
      </w:r>
      <w:r>
        <w:rPr>
          <w:rFonts w:ascii="Century" w:hAnsi="Century" w:cs="Miriam"/>
          <w:b/>
          <w:b/>
          <w:spacing w:val="0"/>
          <w:sz w:val="22"/>
          <w:sz w:val="22"/>
          <w:szCs w:val="24"/>
          <w:rtl w:val="true"/>
        </w:rPr>
        <w:t>ביתן</w:t>
      </w:r>
      <w:r>
        <w:rPr>
          <w:rFonts w:ascii="Century" w:hAnsi="Century" w:cs="Century"/>
          <w:sz w:val="22"/>
          <w:sz w:val="22"/>
          <w:rtl w:val="true"/>
        </w:rPr>
        <w:t xml:space="preserve"> מזכירים את התנהלותו בעניין אחר</w:t>
      </w:r>
      <w:r>
        <w:rPr>
          <w:rFonts w:cs="Century" w:ascii="Century" w:hAnsi="Century"/>
          <w:sz w:val="22"/>
          <w:rtl w:val="true"/>
        </w:rPr>
        <w:t xml:space="preserve">, </w:t>
      </w:r>
      <w:r>
        <w:rPr>
          <w:rFonts w:ascii="Century" w:hAnsi="Century" w:cs="Century"/>
          <w:sz w:val="22"/>
          <w:sz w:val="22"/>
          <w:rtl w:val="true"/>
        </w:rPr>
        <w:t xml:space="preserve">שבסופו נפסל מלשבת בדין בהוראת בית משפט זה </w:t>
      </w:r>
      <w:r>
        <w:rPr>
          <w:rFonts w:cs="Century" w:ascii="Century" w:hAnsi="Century"/>
          <w:sz w:val="22"/>
          <w:rtl w:val="true"/>
        </w:rPr>
        <w:t>(</w:t>
      </w:r>
      <w:hyperlink r:id="rId7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4775/17</w:t>
        </w:r>
      </w:hyperlink>
      <w:r>
        <w:rPr>
          <w:rFonts w:cs="Century" w:ascii="Century" w:hAnsi="Century"/>
          <w:sz w:val="22"/>
          <w:rtl w:val="true"/>
        </w:rPr>
        <w:t xml:space="preserve"> </w:t>
      </w:r>
      <w:r>
        <w:rPr>
          <w:rFonts w:ascii="Century" w:hAnsi="Century" w:cs="Miriam"/>
          <w:b/>
          <w:b/>
          <w:spacing w:val="0"/>
          <w:sz w:val="22"/>
          <w:sz w:val="22"/>
          <w:szCs w:val="24"/>
          <w:rtl w:val="true"/>
        </w:rPr>
        <w:t>מנשיריאן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שבע</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3.7.2017</w:t>
      </w:r>
      <w:r>
        <w:rPr>
          <w:rFonts w:cs="Century" w:ascii="Century" w:hAnsi="Century"/>
          <w:sz w:val="22"/>
          <w:rtl w:val="true"/>
        </w:rPr>
        <w:t xml:space="preserve">)). </w:t>
      </w:r>
      <w:r>
        <w:rPr>
          <w:rFonts w:ascii="Century" w:hAnsi="Century" w:cs="Century"/>
          <w:sz w:val="22"/>
          <w:sz w:val="22"/>
          <w:rtl w:val="true"/>
        </w:rPr>
        <w:t>לא מצאנו כי כך הדבר</w:t>
      </w:r>
      <w:r>
        <w:rPr>
          <w:rFonts w:cs="Century" w:ascii="Century" w:hAnsi="Century"/>
          <w:sz w:val="22"/>
          <w:rtl w:val="true"/>
        </w:rPr>
        <w:t xml:space="preserve">. </w:t>
      </w:r>
      <w:r>
        <w:rPr>
          <w:rFonts w:ascii="Century" w:hAnsi="Century" w:cs="Century"/>
          <w:sz w:val="22"/>
          <w:sz w:val="22"/>
          <w:rtl w:val="true"/>
        </w:rPr>
        <w:t xml:space="preserve">באותו עניין נדונו דברים מפורשים שאמר השופט </w:t>
      </w:r>
      <w:r>
        <w:rPr>
          <w:rFonts w:ascii="Century" w:hAnsi="Century" w:cs="Miriam"/>
          <w:b/>
          <w:b/>
          <w:spacing w:val="0"/>
          <w:sz w:val="22"/>
          <w:sz w:val="22"/>
          <w:szCs w:val="24"/>
          <w:rtl w:val="true"/>
        </w:rPr>
        <w:t>ביתן</w:t>
      </w:r>
      <w:r>
        <w:rPr>
          <w:rFonts w:ascii="Century" w:hAnsi="Century" w:cs="Century"/>
          <w:sz w:val="22"/>
          <w:sz w:val="22"/>
          <w:rtl w:val="true"/>
        </w:rPr>
        <w:t xml:space="preserve"> בדיון</w:t>
      </w:r>
      <w:r>
        <w:rPr>
          <w:rFonts w:cs="Century" w:ascii="Century" w:hAnsi="Century"/>
          <w:sz w:val="22"/>
          <w:rtl w:val="true"/>
        </w:rPr>
        <w:t xml:space="preserve">. </w:t>
      </w:r>
      <w:r>
        <w:rPr>
          <w:rFonts w:ascii="Century" w:hAnsi="Century" w:cs="Century"/>
          <w:sz w:val="22"/>
          <w:sz w:val="22"/>
          <w:rtl w:val="true"/>
        </w:rPr>
        <w:t>נקבע כי הם עלולים ליצור רושם שהוא סבר כי העונש של הנאשמים שם צריך לכלול מרכיב של מאסר</w:t>
      </w:r>
      <w:r>
        <w:rPr>
          <w:rFonts w:cs="Century" w:ascii="Century" w:hAnsi="Century"/>
          <w:sz w:val="22"/>
          <w:rtl w:val="true"/>
        </w:rPr>
        <w:t xml:space="preserve">. </w:t>
      </w:r>
      <w:r>
        <w:rPr>
          <w:rFonts w:ascii="Century" w:hAnsi="Century" w:cs="Century"/>
          <w:sz w:val="22"/>
          <w:sz w:val="22"/>
          <w:rtl w:val="true"/>
        </w:rPr>
        <w:t xml:space="preserve">הנשיאה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נאור</w:t>
      </w:r>
      <w:r>
        <w:rPr>
          <w:rFonts w:ascii="Century" w:hAnsi="Century" w:cs="Century"/>
          <w:sz w:val="22"/>
          <w:sz w:val="22"/>
          <w:rtl w:val="true"/>
        </w:rPr>
        <w:t xml:space="preserve"> הביעה ספק אם התבטאויות המותב אכן מבססות חשש מוחשי למשוא פנים</w:t>
      </w:r>
      <w:r>
        <w:rPr>
          <w:rFonts w:cs="Century" w:ascii="Century" w:hAnsi="Century"/>
          <w:sz w:val="22"/>
          <w:rtl w:val="true"/>
        </w:rPr>
        <w:t xml:space="preserve">. </w:t>
      </w:r>
      <w:r>
        <w:rPr>
          <w:rFonts w:ascii="Century" w:hAnsi="Century" w:cs="Century"/>
          <w:sz w:val="22"/>
          <w:sz w:val="22"/>
          <w:rtl w:val="true"/>
        </w:rPr>
        <w:t>אולם בשל הסכמת הצדדים והחשש לפגיעה במראית פני הצדק נקבע שיש להעביר את התיק לדיון לפני מותב אחר</w:t>
      </w:r>
      <w:r>
        <w:rPr>
          <w:rFonts w:cs="Century" w:ascii="Century" w:hAnsi="Century"/>
          <w:sz w:val="22"/>
          <w:rtl w:val="true"/>
        </w:rPr>
        <w:t xml:space="preserve">. </w:t>
      </w:r>
      <w:r>
        <w:rPr>
          <w:rFonts w:ascii="Century" w:hAnsi="Century" w:cs="Century"/>
          <w:sz w:val="22"/>
          <w:sz w:val="22"/>
          <w:rtl w:val="true"/>
        </w:rPr>
        <w:t xml:space="preserve">הדברים שונים מאלה שמיוחסים לשופט </w:t>
      </w:r>
      <w:r>
        <w:rPr>
          <w:rFonts w:ascii="Century" w:hAnsi="Century" w:cs="Miriam"/>
          <w:b/>
          <w:b/>
          <w:spacing w:val="0"/>
          <w:sz w:val="22"/>
          <w:sz w:val="22"/>
          <w:szCs w:val="24"/>
          <w:rtl w:val="true"/>
        </w:rPr>
        <w:t>ביתן</w:t>
      </w:r>
      <w:r>
        <w:rPr>
          <w:rFonts w:ascii="Century" w:hAnsi="Century" w:cs="Century"/>
          <w:sz w:val="22"/>
          <w:sz w:val="22"/>
          <w:rtl w:val="true"/>
        </w:rPr>
        <w:t xml:space="preserve"> בענייננו</w:t>
      </w:r>
      <w:r>
        <w:rPr>
          <w:rFonts w:cs="Century" w:ascii="Century" w:hAnsi="Century"/>
          <w:sz w:val="22"/>
          <w:rtl w:val="true"/>
        </w:rPr>
        <w:t xml:space="preserve">. </w:t>
      </w:r>
      <w:r>
        <w:rPr>
          <w:rFonts w:ascii="Century" w:hAnsi="Century" w:cs="Century"/>
          <w:sz w:val="22"/>
          <w:sz w:val="22"/>
          <w:rtl w:val="true"/>
        </w:rPr>
        <w:t>הבהרת מסגרת ההליך</w:t>
      </w:r>
      <w:r>
        <w:rPr>
          <w:rFonts w:cs="Century" w:ascii="Century" w:hAnsi="Century"/>
          <w:sz w:val="22"/>
          <w:rtl w:val="true"/>
        </w:rPr>
        <w:t xml:space="preserve">, </w:t>
      </w:r>
      <w:r>
        <w:rPr>
          <w:rFonts w:ascii="Century" w:hAnsi="Century" w:cs="Century"/>
          <w:sz w:val="22"/>
          <w:sz w:val="22"/>
          <w:rtl w:val="true"/>
        </w:rPr>
        <w:t>בהמשך להבהרה הקודמת של המותב</w:t>
      </w:r>
      <w:r>
        <w:rPr>
          <w:rFonts w:cs="Century" w:ascii="Century" w:hAnsi="Century"/>
          <w:sz w:val="22"/>
          <w:rtl w:val="true"/>
        </w:rPr>
        <w:t xml:space="preserve">, </w:t>
      </w:r>
      <w:r>
        <w:rPr>
          <w:rFonts w:ascii="Century" w:hAnsi="Century" w:cs="Century"/>
          <w:sz w:val="22"/>
          <w:sz w:val="22"/>
          <w:rtl w:val="true"/>
        </w:rPr>
        <w:t>שלפיה בהעדר הסכמה של הצדדים יישמעו ראיות בתיק</w:t>
      </w:r>
      <w:r>
        <w:rPr>
          <w:rFonts w:cs="Century" w:ascii="Century" w:hAnsi="Century"/>
          <w:sz w:val="22"/>
          <w:rtl w:val="true"/>
        </w:rPr>
        <w:t xml:space="preserve">, </w:t>
      </w:r>
      <w:r>
        <w:rPr>
          <w:rFonts w:ascii="Century" w:hAnsi="Century" w:cs="Century"/>
          <w:sz w:val="22"/>
          <w:sz w:val="22"/>
          <w:rtl w:val="true"/>
        </w:rPr>
        <w:t xml:space="preserve">על רקע מגעים על הסדר טיעון שנמשכו תקופה ארוכה ושהיה בהם פער קטן בין התביעה לנאשמים </w:t>
      </w:r>
      <w:r>
        <w:rPr>
          <w:rFonts w:ascii="Century" w:hAnsi="Century" w:cs="Century"/>
          <w:sz w:val="22"/>
          <w:sz w:val="22"/>
          <w:rtl w:val="true"/>
        </w:rPr>
        <w:t>–</w:t>
      </w:r>
      <w:r>
        <w:rPr>
          <w:rFonts w:ascii="Century" w:hAnsi="Century" w:cs="Century"/>
          <w:sz w:val="22"/>
          <w:sz w:val="22"/>
          <w:rtl w:val="true"/>
        </w:rPr>
        <w:t xml:space="preserve"> אינה מעלה חשש שהמותב אימץ דעה מסוימת באשר לעונש הראוי בהליך</w:t>
      </w:r>
      <w:r>
        <w:rPr>
          <w:rFonts w:cs="Century" w:ascii="Century" w:hAnsi="Century"/>
          <w:sz w:val="22"/>
          <w:rtl w:val="true"/>
        </w:rPr>
        <w:t xml:space="preserve">. </w:t>
      </w:r>
      <w:r>
        <w:rPr>
          <w:rFonts w:ascii="Century" w:hAnsi="Century" w:cs="Century"/>
          <w:sz w:val="22"/>
          <w:sz w:val="22"/>
          <w:rtl w:val="true"/>
        </w:rPr>
        <w:t>משכך</w:t>
      </w:r>
      <w:r>
        <w:rPr>
          <w:rFonts w:cs="Century" w:ascii="Century" w:hAnsi="Century"/>
          <w:sz w:val="22"/>
          <w:rtl w:val="true"/>
        </w:rPr>
        <w:t xml:space="preserve">, </w:t>
      </w:r>
      <w:r>
        <w:rPr>
          <w:rFonts w:ascii="Century" w:hAnsi="Century" w:cs="Century"/>
          <w:sz w:val="22"/>
          <w:sz w:val="22"/>
          <w:rtl w:val="true"/>
        </w:rPr>
        <w:t>יש לדחות את טענתו של המערער גם בעניין זה</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 xml:space="preserve">אף התנהגותם של המערער ובא כוחו לאחר אמירתו של השופט </w:t>
      </w:r>
      <w:r>
        <w:rPr>
          <w:rFonts w:ascii="Century" w:hAnsi="Century" w:cs="Miriam"/>
          <w:b/>
          <w:b/>
          <w:spacing w:val="0"/>
          <w:sz w:val="22"/>
          <w:sz w:val="22"/>
          <w:szCs w:val="24"/>
          <w:rtl w:val="true"/>
        </w:rPr>
        <w:t>ביתן</w:t>
      </w:r>
      <w:r>
        <w:rPr>
          <w:rFonts w:ascii="Century" w:hAnsi="Century" w:cs="Century"/>
          <w:sz w:val="22"/>
          <w:sz w:val="22"/>
          <w:rtl w:val="true"/>
        </w:rPr>
        <w:t xml:space="preserve"> אינה עולה בקנה אחד עם טענות המערער</w:t>
      </w:r>
      <w:r>
        <w:rPr>
          <w:rFonts w:cs="Century" w:ascii="Century" w:hAnsi="Century"/>
          <w:sz w:val="22"/>
          <w:rtl w:val="true"/>
        </w:rPr>
        <w:t xml:space="preserve">. </w:t>
      </w:r>
      <w:r>
        <w:rPr>
          <w:rFonts w:ascii="Century" w:hAnsi="Century" w:cs="Century"/>
          <w:sz w:val="22"/>
          <w:sz w:val="22"/>
          <w:rtl w:val="true"/>
        </w:rPr>
        <w:t xml:space="preserve">המערער מסר את ההודאה ביום </w:t>
      </w:r>
      <w:r>
        <w:rPr>
          <w:rFonts w:cs="Century" w:ascii="Century" w:hAnsi="Century"/>
          <w:sz w:val="22"/>
        </w:rPr>
        <w:t>11.1.2017</w:t>
      </w:r>
      <w:r>
        <w:rPr>
          <w:rFonts w:cs="Century" w:ascii="Century" w:hAnsi="Century"/>
          <w:sz w:val="22"/>
          <w:rtl w:val="true"/>
        </w:rPr>
        <w:t xml:space="preserve"> </w:t>
      </w:r>
      <w:r>
        <w:rPr>
          <w:rFonts w:ascii="Century" w:hAnsi="Century" w:cs="Miriam"/>
          <w:b/>
          <w:b/>
          <w:spacing w:val="0"/>
          <w:sz w:val="22"/>
          <w:sz w:val="22"/>
          <w:szCs w:val="24"/>
          <w:rtl w:val="true"/>
        </w:rPr>
        <w:t>שלוש</w:t>
      </w:r>
      <w:r>
        <w:rPr>
          <w:rFonts w:ascii="Century" w:hAnsi="Century" w:cs="Century"/>
          <w:sz w:val="22"/>
          <w:sz w:val="22"/>
          <w:rtl w:val="true"/>
        </w:rPr>
        <w:t xml:space="preserve"> פעמים</w:t>
      </w:r>
      <w:r>
        <w:rPr>
          <w:rFonts w:cs="Century" w:ascii="Century" w:hAnsi="Century"/>
          <w:sz w:val="22"/>
          <w:rtl w:val="true"/>
        </w:rPr>
        <w:t xml:space="preserve">. </w:t>
      </w:r>
      <w:r>
        <w:rPr>
          <w:rFonts w:ascii="Century" w:hAnsi="Century" w:cs="Century"/>
          <w:sz w:val="22"/>
          <w:sz w:val="22"/>
          <w:rtl w:val="true"/>
        </w:rPr>
        <w:t>ראשית אמר</w:t>
      </w:r>
      <w:r>
        <w:rPr>
          <w:rFonts w:cs="Century" w:ascii="Century" w:hAnsi="Century"/>
          <w:sz w:val="22"/>
          <w:rtl w:val="true"/>
        </w:rPr>
        <w:t>: "</w:t>
      </w:r>
      <w:r>
        <w:rPr>
          <w:rFonts w:ascii="Century" w:hAnsi="Century" w:cs="Century"/>
          <w:sz w:val="22"/>
          <w:sz w:val="22"/>
          <w:rtl w:val="true"/>
        </w:rPr>
        <w:t>כתב האישום המתוקן הוקרא לי</w:t>
      </w:r>
      <w:r>
        <w:rPr>
          <w:rFonts w:cs="Century" w:ascii="Century" w:hAnsi="Century"/>
          <w:sz w:val="22"/>
          <w:rtl w:val="true"/>
        </w:rPr>
        <w:t xml:space="preserve">, </w:t>
      </w:r>
      <w:r>
        <w:rPr>
          <w:rFonts w:ascii="Century" w:hAnsi="Century" w:cs="Century"/>
          <w:sz w:val="22"/>
          <w:sz w:val="22"/>
          <w:rtl w:val="true"/>
        </w:rPr>
        <w:t>הבנתי אותו</w:t>
      </w:r>
      <w:r>
        <w:rPr>
          <w:rFonts w:cs="Century" w:ascii="Century" w:hAnsi="Century"/>
          <w:sz w:val="22"/>
          <w:rtl w:val="true"/>
        </w:rPr>
        <w:t xml:space="preserve">, </w:t>
      </w:r>
      <w:r>
        <w:rPr>
          <w:rFonts w:ascii="Century" w:hAnsi="Century" w:cs="Century"/>
          <w:sz w:val="22"/>
          <w:sz w:val="22"/>
          <w:rtl w:val="true"/>
        </w:rPr>
        <w:t>ואני מודה בכתב האישום המתוקן</w:t>
      </w:r>
      <w:r>
        <w:rPr>
          <w:rFonts w:cs="Century" w:ascii="Century" w:hAnsi="Century"/>
          <w:sz w:val="22"/>
          <w:rtl w:val="true"/>
        </w:rPr>
        <w:t xml:space="preserve">". </w:t>
      </w:r>
      <w:r>
        <w:rPr>
          <w:rFonts w:ascii="Century" w:hAnsi="Century" w:cs="Century"/>
          <w:sz w:val="22"/>
          <w:sz w:val="22"/>
          <w:rtl w:val="true"/>
        </w:rPr>
        <w:t>לאחר מכן אמר</w:t>
      </w:r>
      <w:r>
        <w:rPr>
          <w:rFonts w:cs="Century" w:ascii="Century" w:hAnsi="Century"/>
          <w:sz w:val="22"/>
          <w:rtl w:val="true"/>
        </w:rPr>
        <w:t>: "</w:t>
      </w:r>
      <w:r>
        <w:rPr>
          <w:rFonts w:ascii="Century" w:hAnsi="Century" w:cs="Century"/>
          <w:sz w:val="22"/>
          <w:sz w:val="22"/>
          <w:rtl w:val="true"/>
        </w:rPr>
        <w:t>אני מודה באישומים ובעובדות כתב האישום המתוקן ומסכימים להסדר</w:t>
      </w:r>
      <w:r>
        <w:rPr>
          <w:rFonts w:cs="Century" w:ascii="Century" w:hAnsi="Century"/>
          <w:sz w:val="22"/>
          <w:rtl w:val="true"/>
        </w:rPr>
        <w:t xml:space="preserve">". </w:t>
      </w:r>
      <w:r>
        <w:rPr>
          <w:rFonts w:ascii="Century" w:hAnsi="Century" w:cs="Century"/>
          <w:sz w:val="22"/>
          <w:sz w:val="22"/>
          <w:rtl w:val="true"/>
        </w:rPr>
        <w:t>מאוחר יותר</w:t>
      </w:r>
      <w:r>
        <w:rPr>
          <w:rFonts w:cs="Century" w:ascii="Century" w:hAnsi="Century"/>
          <w:sz w:val="22"/>
          <w:rtl w:val="true"/>
        </w:rPr>
        <w:t xml:space="preserve">, </w:t>
      </w:r>
      <w:r>
        <w:rPr>
          <w:rFonts w:ascii="Century" w:hAnsi="Century" w:cs="Century"/>
          <w:sz w:val="22"/>
          <w:sz w:val="22"/>
          <w:rtl w:val="true"/>
        </w:rPr>
        <w:t>לאחר שניתנה לו שהות לשוחח עם מעורבים אחרים באירועים נושא כתב האישום המתוקן</w:t>
      </w:r>
      <w:r>
        <w:rPr>
          <w:rFonts w:cs="Century" w:ascii="Century" w:hAnsi="Century"/>
          <w:sz w:val="22"/>
          <w:rtl w:val="true"/>
        </w:rPr>
        <w:t xml:space="preserve">, </w:t>
      </w:r>
      <w:r>
        <w:rPr>
          <w:rFonts w:ascii="Century" w:hAnsi="Century" w:cs="Century"/>
          <w:sz w:val="22"/>
          <w:sz w:val="22"/>
          <w:rtl w:val="true"/>
        </w:rPr>
        <w:t>ציין המערער</w:t>
      </w:r>
      <w:r>
        <w:rPr>
          <w:rFonts w:cs="Century" w:ascii="Century" w:hAnsi="Century"/>
          <w:sz w:val="22"/>
          <w:rtl w:val="true"/>
        </w:rPr>
        <w:t>: "[]</w:t>
      </w:r>
      <w:r>
        <w:rPr>
          <w:rFonts w:ascii="Century" w:hAnsi="Century" w:cs="Century"/>
          <w:sz w:val="22"/>
          <w:sz w:val="22"/>
          <w:rtl w:val="true"/>
        </w:rPr>
        <w:t>אני חוזר על כך שאני מודה בעובדות כתב האישום ובהסדר הטיעון</w:t>
      </w:r>
      <w:r>
        <w:rPr>
          <w:rFonts w:cs="Century" w:ascii="Century" w:hAnsi="Century"/>
          <w:sz w:val="22"/>
          <w:rtl w:val="true"/>
        </w:rPr>
        <w:t xml:space="preserve">". </w:t>
      </w:r>
      <w:r>
        <w:rPr>
          <w:rFonts w:ascii="Century" w:hAnsi="Century" w:cs="Century"/>
          <w:sz w:val="22"/>
          <w:sz w:val="22"/>
          <w:rtl w:val="true"/>
        </w:rPr>
        <w:t>גם בא כוח המערער</w:t>
      </w:r>
      <w:r>
        <w:rPr>
          <w:rFonts w:cs="Century" w:ascii="Century" w:hAnsi="Century"/>
          <w:sz w:val="22"/>
          <w:rtl w:val="true"/>
        </w:rPr>
        <w:t xml:space="preserve">, </w:t>
      </w:r>
      <w:r>
        <w:rPr>
          <w:rFonts w:ascii="Century" w:hAnsi="Century" w:cs="Century"/>
          <w:sz w:val="22"/>
          <w:sz w:val="22"/>
          <w:rtl w:val="true"/>
        </w:rPr>
        <w:t>שייצג את המערער בנאמנות וללא מורא</w:t>
      </w:r>
      <w:r>
        <w:rPr>
          <w:rFonts w:cs="Century" w:ascii="Century" w:hAnsi="Century"/>
          <w:sz w:val="22"/>
          <w:rtl w:val="true"/>
        </w:rPr>
        <w:t xml:space="preserve">, </w:t>
      </w:r>
      <w:r>
        <w:rPr>
          <w:rFonts w:ascii="Century" w:hAnsi="Century" w:cs="Century"/>
          <w:sz w:val="22"/>
          <w:sz w:val="22"/>
          <w:rtl w:val="true"/>
        </w:rPr>
        <w:t xml:space="preserve">ציין זמן קצר לאחר קבלת הסדר הטיעון כי מדובר בהסדר </w:t>
      </w:r>
      <w:r>
        <w:rPr>
          <w:rFonts w:cs="Century" w:ascii="Century" w:hAnsi="Century"/>
          <w:sz w:val="22"/>
          <w:rtl w:val="true"/>
        </w:rPr>
        <w:t>"</w:t>
      </w:r>
      <w:r>
        <w:rPr>
          <w:rFonts w:ascii="Century" w:hAnsi="Century" w:cs="Century"/>
          <w:sz w:val="22"/>
          <w:sz w:val="22"/>
          <w:rtl w:val="true"/>
        </w:rPr>
        <w:t>מידתי וראוי</w:t>
      </w:r>
      <w:r>
        <w:rPr>
          <w:rFonts w:cs="Century" w:ascii="Century" w:hAnsi="Century"/>
          <w:sz w:val="22"/>
          <w:rtl w:val="true"/>
        </w:rPr>
        <w:t xml:space="preserve">". </w:t>
      </w:r>
      <w:r>
        <w:rPr>
          <w:rFonts w:ascii="Century" w:hAnsi="Century" w:cs="Century"/>
          <w:sz w:val="22"/>
          <w:sz w:val="22"/>
          <w:rtl w:val="true"/>
        </w:rPr>
        <w:t>קשה לראות כיצד מתיישבות הטענות לכפייה ואיומים</w:t>
      </w:r>
      <w:r>
        <w:rPr>
          <w:rFonts w:cs="Century" w:ascii="Century" w:hAnsi="Century"/>
          <w:sz w:val="22"/>
          <w:rtl w:val="true"/>
        </w:rPr>
        <w:t xml:space="preserve">, </w:t>
      </w:r>
      <w:r>
        <w:rPr>
          <w:rFonts w:ascii="Century" w:hAnsi="Century" w:cs="Century"/>
          <w:sz w:val="22"/>
          <w:sz w:val="22"/>
          <w:rtl w:val="true"/>
        </w:rPr>
        <w:t>כפי שהן עולות מהערעור שלפנינו</w:t>
      </w:r>
      <w:r>
        <w:rPr>
          <w:rFonts w:cs="Century" w:ascii="Century" w:hAnsi="Century"/>
          <w:sz w:val="22"/>
          <w:rtl w:val="true"/>
        </w:rPr>
        <w:t xml:space="preserve">, </w:t>
      </w:r>
      <w:r>
        <w:rPr>
          <w:rFonts w:ascii="Century" w:hAnsi="Century" w:cs="Century"/>
          <w:sz w:val="22"/>
          <w:sz w:val="22"/>
          <w:rtl w:val="true"/>
        </w:rPr>
        <w:t>עם הנסיבות המתוארות לעיל</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נוסף על כל האמור</w:t>
      </w:r>
      <w:r>
        <w:rPr>
          <w:rFonts w:cs="Century" w:ascii="Century" w:hAnsi="Century"/>
          <w:sz w:val="22"/>
          <w:rtl w:val="true"/>
        </w:rPr>
        <w:t xml:space="preserve">, </w:t>
      </w:r>
      <w:r>
        <w:rPr>
          <w:rFonts w:ascii="Century" w:hAnsi="Century" w:cs="Century"/>
          <w:sz w:val="22"/>
          <w:sz w:val="22"/>
          <w:rtl w:val="true"/>
        </w:rPr>
        <w:t>התנהלות המערער מעלה חשש להתנהלות טקטית מצידו</w:t>
      </w:r>
      <w:r>
        <w:rPr>
          <w:rFonts w:cs="Century" w:ascii="Century" w:hAnsi="Century"/>
          <w:sz w:val="22"/>
          <w:rtl w:val="true"/>
        </w:rPr>
        <w:t xml:space="preserve">. </w:t>
      </w:r>
      <w:r>
        <w:rPr>
          <w:rFonts w:ascii="Century" w:hAnsi="Century" w:cs="Century"/>
          <w:sz w:val="22"/>
          <w:sz w:val="22"/>
          <w:rtl w:val="true"/>
        </w:rPr>
        <w:t xml:space="preserve">בהודעת הערעור המקורית מיום </w:t>
      </w:r>
      <w:r>
        <w:rPr>
          <w:rFonts w:cs="Century" w:ascii="Century" w:hAnsi="Century"/>
          <w:sz w:val="22"/>
        </w:rPr>
        <w:t>2.7.2017</w:t>
      </w:r>
      <w:r>
        <w:rPr>
          <w:rFonts w:cs="Century" w:ascii="Century" w:hAnsi="Century"/>
          <w:sz w:val="22"/>
          <w:rtl w:val="true"/>
        </w:rPr>
        <w:t xml:space="preserve"> </w:t>
      </w:r>
      <w:r>
        <w:rPr>
          <w:rFonts w:ascii="Century" w:hAnsi="Century" w:cs="Century"/>
          <w:sz w:val="22"/>
          <w:sz w:val="22"/>
          <w:rtl w:val="true"/>
        </w:rPr>
        <w:t xml:space="preserve">הרחיב המערער באשר להתנהגות התביעה והזכיר בקצרה את דברי השופט </w:t>
      </w:r>
      <w:r>
        <w:rPr>
          <w:rFonts w:ascii="Century" w:hAnsi="Century" w:cs="Miriam"/>
          <w:b/>
          <w:b/>
          <w:spacing w:val="0"/>
          <w:sz w:val="22"/>
          <w:sz w:val="22"/>
          <w:szCs w:val="24"/>
          <w:rtl w:val="true"/>
        </w:rPr>
        <w:t>ביתן</w:t>
      </w:r>
      <w:r>
        <w:rPr>
          <w:rFonts w:cs="Century" w:ascii="Century" w:hAnsi="Century"/>
          <w:sz w:val="22"/>
          <w:rtl w:val="true"/>
        </w:rPr>
        <w:t xml:space="preserve">. </w:t>
      </w:r>
      <w:r>
        <w:rPr>
          <w:rFonts w:ascii="Century" w:hAnsi="Century" w:cs="Century"/>
          <w:sz w:val="22"/>
          <w:sz w:val="22"/>
          <w:rtl w:val="true"/>
        </w:rPr>
        <w:t xml:space="preserve">רק בהודעת הערעור המתוקנת מיום </w:t>
      </w:r>
      <w:r>
        <w:rPr>
          <w:rFonts w:cs="Century" w:ascii="Century" w:hAnsi="Century"/>
          <w:sz w:val="22"/>
        </w:rPr>
        <w:t>11.12.2017</w:t>
      </w:r>
      <w:r>
        <w:rPr>
          <w:rFonts w:cs="Century" w:ascii="Century" w:hAnsi="Century"/>
          <w:sz w:val="22"/>
          <w:rtl w:val="true"/>
        </w:rPr>
        <w:t xml:space="preserve"> </w:t>
      </w:r>
      <w:r>
        <w:rPr>
          <w:rFonts w:ascii="Century" w:hAnsi="Century" w:cs="Century"/>
          <w:sz w:val="22"/>
          <w:sz w:val="22"/>
          <w:rtl w:val="true"/>
        </w:rPr>
        <w:t>מיקד המערער את טענותיו בהתנהלות בית המשפט</w:t>
      </w:r>
      <w:r>
        <w:rPr>
          <w:rFonts w:cs="Century" w:ascii="Century" w:hAnsi="Century"/>
          <w:sz w:val="22"/>
          <w:rtl w:val="true"/>
        </w:rPr>
        <w:t xml:space="preserve">. </w:t>
      </w:r>
      <w:r>
        <w:rPr>
          <w:rFonts w:ascii="Century" w:hAnsi="Century" w:cs="Century"/>
          <w:sz w:val="22"/>
          <w:sz w:val="22"/>
          <w:rtl w:val="true"/>
        </w:rPr>
        <w:t xml:space="preserve">קשה לקבל כי במשך כשישה חודשים הוא היה נתון בהשפעת אותה </w:t>
      </w:r>
      <w:r>
        <w:rPr>
          <w:rFonts w:cs="Century" w:ascii="Century" w:hAnsi="Century"/>
          <w:sz w:val="22"/>
          <w:rtl w:val="true"/>
        </w:rPr>
        <w:t>"</w:t>
      </w:r>
      <w:r>
        <w:rPr>
          <w:rFonts w:ascii="Century" w:hAnsi="Century" w:cs="Century"/>
          <w:sz w:val="22"/>
          <w:sz w:val="22"/>
          <w:rtl w:val="true"/>
        </w:rPr>
        <w:t>כפייה</w:t>
      </w:r>
      <w:r>
        <w:rPr>
          <w:rFonts w:cs="Century" w:ascii="Century" w:hAnsi="Century"/>
          <w:sz w:val="22"/>
          <w:rtl w:val="true"/>
        </w:rPr>
        <w:t xml:space="preserve">" </w:t>
      </w:r>
      <w:r>
        <w:rPr>
          <w:rFonts w:ascii="Century" w:hAnsi="Century" w:cs="Century"/>
          <w:sz w:val="22"/>
          <w:sz w:val="22"/>
          <w:rtl w:val="true"/>
        </w:rPr>
        <w:t>נטענת של בית המשפט המחוזי</w:t>
      </w:r>
      <w:r>
        <w:rPr>
          <w:rFonts w:cs="Century" w:ascii="Century" w:hAnsi="Century"/>
          <w:sz w:val="22"/>
          <w:rtl w:val="true"/>
        </w:rPr>
        <w:t xml:space="preserve">, </w:t>
      </w:r>
      <w:r>
        <w:rPr>
          <w:rFonts w:ascii="Century" w:hAnsi="Century" w:cs="Century"/>
          <w:sz w:val="22"/>
          <w:sz w:val="22"/>
          <w:rtl w:val="true"/>
        </w:rPr>
        <w:t>ודאי משההליך בבית משפט זה תם</w:t>
      </w:r>
      <w:r>
        <w:rPr>
          <w:rFonts w:cs="Century" w:ascii="Century" w:hAnsi="Century"/>
          <w:sz w:val="22"/>
          <w:rtl w:val="true"/>
        </w:rPr>
        <w:t xml:space="preserve">, </w:t>
      </w:r>
      <w:r>
        <w:rPr>
          <w:rFonts w:ascii="Century" w:hAnsi="Century" w:cs="Century"/>
          <w:sz w:val="22"/>
          <w:sz w:val="22"/>
          <w:rtl w:val="true"/>
        </w:rPr>
        <w:t xml:space="preserve">ורק כעבור </w:t>
      </w:r>
      <w:r>
        <w:rPr>
          <w:rFonts w:cs="Century" w:ascii="Century" w:hAnsi="Century"/>
          <w:sz w:val="22"/>
        </w:rPr>
        <w:t>11</w:t>
      </w:r>
      <w:r>
        <w:rPr>
          <w:rFonts w:cs="Century" w:ascii="Century" w:hAnsi="Century"/>
          <w:sz w:val="22"/>
          <w:rtl w:val="true"/>
        </w:rPr>
        <w:t xml:space="preserve"> </w:t>
      </w:r>
      <w:r>
        <w:rPr>
          <w:rFonts w:ascii="Century" w:hAnsi="Century" w:cs="Century"/>
          <w:sz w:val="22"/>
          <w:sz w:val="22"/>
          <w:rtl w:val="true"/>
        </w:rPr>
        <w:t>חודשים החליט המערער להעלות את טרונייתו המדויקת עלי כתב</w:t>
      </w:r>
      <w:r>
        <w:rPr>
          <w:rFonts w:cs="Century" w:ascii="Century" w:hAnsi="Century"/>
          <w:sz w:val="22"/>
          <w:rtl w:val="true"/>
        </w:rPr>
        <w:t xml:space="preserve">; </w:t>
      </w:r>
      <w:r>
        <w:rPr>
          <w:rFonts w:ascii="Century" w:hAnsi="Century" w:cs="Century"/>
          <w:sz w:val="22"/>
          <w:sz w:val="22"/>
          <w:rtl w:val="true"/>
        </w:rPr>
        <w:t>כאשר כל אותה עת זכה המערער לייצוג שאיש אינו מלין על טיבו</w:t>
      </w:r>
      <w:r>
        <w:rPr>
          <w:rFonts w:cs="Century" w:ascii="Century" w:hAnsi="Century"/>
          <w:sz w:val="22"/>
          <w:rtl w:val="true"/>
        </w:rPr>
        <w:t>.</w:t>
      </w:r>
    </w:p>
    <w:p>
      <w:pPr>
        <w:pStyle w:val="Ruller4"/>
        <w:ind w:end="0"/>
        <w:jc w:val="both"/>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1"/>
        </w:numPr>
        <w:tabs>
          <w:tab w:val="clear" w:pos="720"/>
        </w:tabs>
        <w:ind w:hanging="0" w:start="0" w:end="0"/>
        <w:jc w:val="both"/>
        <w:rPr>
          <w:rFonts w:ascii="Century" w:hAnsi="Century" w:cs="Century"/>
        </w:rPr>
      </w:pPr>
      <w:r>
        <w:rPr>
          <w:rFonts w:ascii="Century" w:hAnsi="Century" w:cs="Century"/>
          <w:rtl w:val="true"/>
        </w:rPr>
        <w:t xml:space="preserve">בשולי הדברים נעיר כי לא ראינו לקבל את טענת המערער שלפיה תפיסת חומרי ההגנה </w:t>
      </w:r>
      <w:r>
        <w:rPr>
          <w:rFonts w:cs="Century" w:ascii="Century" w:hAnsi="Century"/>
          <w:rtl w:val="true"/>
        </w:rPr>
        <w:t>(</w:t>
      </w:r>
      <w:r>
        <w:rPr>
          <w:rFonts w:ascii="Century" w:hAnsi="Century" w:cs="Century"/>
          <w:rtl w:val="true"/>
        </w:rPr>
        <w:t xml:space="preserve">כמפורט בפסקה </w:t>
      </w:r>
      <w:r>
        <w:rPr>
          <w:rFonts w:cs="Century" w:ascii="Century" w:hAnsi="Century"/>
        </w:rPr>
        <w:t>2</w:t>
      </w:r>
      <w:r>
        <w:rPr>
          <w:rFonts w:cs="Century" w:ascii="Century" w:hAnsi="Century"/>
          <w:rtl w:val="true"/>
        </w:rPr>
        <w:t xml:space="preserve"> </w:t>
      </w:r>
      <w:r>
        <w:rPr>
          <w:rFonts w:ascii="Century" w:hAnsi="Century" w:cs="Century"/>
          <w:rtl w:val="true"/>
        </w:rPr>
        <w:t>לעיל</w:t>
      </w:r>
      <w:r>
        <w:rPr>
          <w:rFonts w:cs="Century" w:ascii="Century" w:hAnsi="Century"/>
          <w:rtl w:val="true"/>
        </w:rPr>
        <w:t xml:space="preserve">) </w:t>
      </w:r>
      <w:r>
        <w:rPr>
          <w:rFonts w:ascii="Century" w:hAnsi="Century" w:cs="Century"/>
          <w:rtl w:val="true"/>
        </w:rPr>
        <w:t>פגעה בזכותו של המערער להליך הוגן</w:t>
      </w:r>
      <w:r>
        <w:rPr>
          <w:rFonts w:cs="Century" w:ascii="Century" w:hAnsi="Century"/>
          <w:rtl w:val="true"/>
        </w:rPr>
        <w:t xml:space="preserve">, </w:t>
      </w:r>
      <w:r>
        <w:rPr>
          <w:rFonts w:ascii="Century" w:hAnsi="Century" w:cs="Century"/>
          <w:rtl w:val="true"/>
        </w:rPr>
        <w:t>והביאה אותו להודות באשמה במסגרת הסדר הטיעון</w:t>
      </w:r>
      <w:r>
        <w:rPr>
          <w:rFonts w:cs="Century" w:ascii="Century" w:hAnsi="Century"/>
          <w:rtl w:val="true"/>
        </w:rPr>
        <w:t xml:space="preserve">. </w:t>
      </w:r>
      <w:r>
        <w:rPr>
          <w:rFonts w:ascii="Century" w:hAnsi="Century" w:cs="Century"/>
          <w:rtl w:val="true"/>
        </w:rPr>
        <w:t>טענה זו נטענה בלקוניות ובלי שהוצגו מסמכים מסוימים שחשיפתם פגעה בעניינו של המערער</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 xml:space="preserve">המשיבה הבהירה בענייננו כי גורמים מטעמה עיינו אך ורק בחומרים שסומנו כרלוונטיים בהחלטת בית משפט השלום באשקלון מיום </w:t>
      </w:r>
      <w:r>
        <w:rPr>
          <w:rFonts w:cs="Century" w:ascii="Century" w:hAnsi="Century"/>
        </w:rPr>
        <w:t>21.6.2016</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מסמכים שנדרשו לצורך חקירה אחרת</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ומשהמערער לא הצביע על מסמך קונקרטי שחשיפתו השפיעה עליו לתת הודאת שווא</w:t>
      </w:r>
      <w:r>
        <w:rPr>
          <w:rFonts w:cs="Century" w:ascii="Century" w:hAnsi="Century"/>
          <w:rtl w:val="true"/>
        </w:rPr>
        <w:t xml:space="preserve">, </w:t>
      </w:r>
      <w:r>
        <w:rPr>
          <w:rFonts w:ascii="Century" w:hAnsi="Century" w:cs="Century"/>
          <w:rtl w:val="true"/>
        </w:rPr>
        <w:t>דין הטענה להידחות</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לסיכום</w:t>
      </w:r>
      <w:r>
        <w:rPr>
          <w:rFonts w:cs="Century" w:ascii="Century" w:hAnsi="Century"/>
          <w:sz w:val="22"/>
          <w:rtl w:val="true"/>
        </w:rPr>
        <w:t xml:space="preserve">, </w:t>
      </w:r>
      <w:r>
        <w:rPr>
          <w:rFonts w:ascii="Century" w:hAnsi="Century" w:cs="Century"/>
          <w:sz w:val="22"/>
          <w:sz w:val="22"/>
          <w:rtl w:val="true"/>
        </w:rPr>
        <w:t>אין להתיר למערער לחזור בו מהודאתו</w:t>
      </w:r>
      <w:r>
        <w:rPr>
          <w:rFonts w:cs="Century" w:ascii="Century" w:hAnsi="Century"/>
          <w:sz w:val="22"/>
          <w:rtl w:val="true"/>
        </w:rPr>
        <w:t xml:space="preserve">. </w:t>
      </w:r>
      <w:r>
        <w:rPr>
          <w:rFonts w:ascii="Century" w:hAnsi="Century" w:cs="Century"/>
          <w:sz w:val="22"/>
          <w:sz w:val="22"/>
          <w:rtl w:val="true"/>
        </w:rPr>
        <w:t>מסירת ההודאה בגדר הסדר טיעון לאחר מגעים ממושכים להגיע להסדר</w:t>
      </w:r>
      <w:r>
        <w:rPr>
          <w:rFonts w:cs="Century" w:ascii="Century" w:hAnsi="Century"/>
          <w:sz w:val="22"/>
          <w:rtl w:val="true"/>
        </w:rPr>
        <w:t xml:space="preserve">; </w:t>
      </w:r>
      <w:r>
        <w:rPr>
          <w:rFonts w:ascii="Century" w:hAnsi="Century" w:cs="Century"/>
          <w:sz w:val="22"/>
          <w:sz w:val="22"/>
          <w:rtl w:val="true"/>
        </w:rPr>
        <w:t>ניסיונותיו של המערער לערב את בית המשפט המחוזי במגעים הללו</w:t>
      </w:r>
      <w:r>
        <w:rPr>
          <w:rFonts w:cs="Century" w:ascii="Century" w:hAnsi="Century"/>
          <w:sz w:val="22"/>
          <w:rtl w:val="true"/>
        </w:rPr>
        <w:t xml:space="preserve">; </w:t>
      </w:r>
      <w:r>
        <w:rPr>
          <w:rFonts w:ascii="Century" w:hAnsi="Century" w:cs="Century"/>
          <w:sz w:val="22"/>
          <w:sz w:val="22"/>
          <w:rtl w:val="true"/>
        </w:rPr>
        <w:t xml:space="preserve">הדחיות החוזרות והנשנות העומדות ברקע אמירתו המיוחסת של השופט </w:t>
      </w:r>
      <w:r>
        <w:rPr>
          <w:rFonts w:ascii="Century" w:hAnsi="Century" w:cs="Miriam"/>
          <w:b/>
          <w:b/>
          <w:spacing w:val="0"/>
          <w:sz w:val="22"/>
          <w:sz w:val="22"/>
          <w:szCs w:val="24"/>
          <w:rtl w:val="true"/>
        </w:rPr>
        <w:t>ביתן</w:t>
      </w:r>
      <w:r>
        <w:rPr>
          <w:rFonts w:ascii="Century" w:hAnsi="Century" w:cs="Century"/>
          <w:sz w:val="22"/>
          <w:sz w:val="22"/>
          <w:rtl w:val="true"/>
        </w:rPr>
        <w:t xml:space="preserve"> מיום </w:t>
      </w:r>
      <w:r>
        <w:rPr>
          <w:rFonts w:cs="Century" w:ascii="Century" w:hAnsi="Century"/>
          <w:sz w:val="22"/>
        </w:rPr>
        <w:t>11.1.2017</w:t>
      </w:r>
      <w:r>
        <w:rPr>
          <w:rFonts w:cs="Century" w:ascii="Century" w:hAnsi="Century"/>
          <w:sz w:val="22"/>
          <w:rtl w:val="true"/>
        </w:rPr>
        <w:t xml:space="preserve">; </w:t>
      </w:r>
      <w:r>
        <w:rPr>
          <w:rFonts w:ascii="Century" w:hAnsi="Century" w:cs="Century"/>
          <w:sz w:val="22"/>
          <w:sz w:val="22"/>
          <w:rtl w:val="true"/>
        </w:rPr>
        <w:t>התנהגותם של המערער ובא כוחו במעמד מסירת ההודאה ובסמוך לאחריה</w:t>
      </w:r>
      <w:r>
        <w:rPr>
          <w:rFonts w:cs="Century" w:ascii="Century" w:hAnsi="Century"/>
          <w:sz w:val="22"/>
          <w:rtl w:val="true"/>
        </w:rPr>
        <w:t xml:space="preserve">; </w:t>
      </w:r>
      <w:r>
        <w:rPr>
          <w:rFonts w:ascii="Century" w:hAnsi="Century" w:cs="Century"/>
          <w:sz w:val="22"/>
          <w:sz w:val="22"/>
          <w:rtl w:val="true"/>
        </w:rPr>
        <w:t xml:space="preserve">המועד שבו הועלתה הבקשה לחזרה מההודאה </w:t>
      </w:r>
      <w:r>
        <w:rPr>
          <w:rFonts w:ascii="Times New Roman" w:hAnsi="Times New Roman" w:cs="Times New Roman"/>
          <w:sz w:val="22"/>
          <w:sz w:val="22"/>
          <w:rtl w:val="true"/>
        </w:rPr>
        <w:t>–</w:t>
      </w:r>
      <w:r>
        <w:rPr>
          <w:rFonts w:ascii="Century" w:hAnsi="Century" w:cs="Century"/>
          <w:sz w:val="22"/>
          <w:sz w:val="22"/>
          <w:rtl w:val="true"/>
        </w:rPr>
        <w:t xml:space="preserve"> </w:t>
      </w:r>
      <w:r>
        <w:rPr>
          <w:rFonts w:ascii="Century" w:hAnsi="Century" w:cs="Century"/>
          <w:sz w:val="22"/>
          <w:sz w:val="22"/>
          <w:rtl w:val="true"/>
        </w:rPr>
        <w:t>כולם מעידים שהודאתו של המערער ניתנה מרצונו החופשי וללא חשש לכפייה או אילוץ מצד בית המשפט</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הפסלות</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tabs>
          <w:tab w:val="clear" w:pos="720"/>
        </w:tabs>
        <w:ind w:hanging="0" w:start="0" w:end="0"/>
        <w:jc w:val="both"/>
        <w:rPr>
          <w:rFonts w:ascii="Century" w:hAnsi="Century" w:cs="Century"/>
          <w:sz w:val="22"/>
        </w:rPr>
      </w:pPr>
      <w:r>
        <w:rPr>
          <w:rFonts w:ascii="Century" w:hAnsi="Century" w:cs="Century"/>
          <w:sz w:val="22"/>
          <w:sz w:val="22"/>
          <w:rtl w:val="true"/>
        </w:rPr>
        <w:t>משקבענו כי המערער אינו רשאי לחזור בו מהודאתו</w:t>
      </w:r>
      <w:r>
        <w:rPr>
          <w:rFonts w:cs="Century" w:ascii="Century" w:hAnsi="Century"/>
          <w:sz w:val="22"/>
          <w:rtl w:val="true"/>
        </w:rPr>
        <w:t xml:space="preserve">, </w:t>
      </w:r>
      <w:r>
        <w:rPr>
          <w:rFonts w:ascii="Century" w:hAnsi="Century" w:cs="Century"/>
          <w:sz w:val="22"/>
          <w:sz w:val="22"/>
          <w:rtl w:val="true"/>
        </w:rPr>
        <w:t>נותר ערעורו על הכרעת הדין של בית המשפט המחוזי</w:t>
      </w:r>
      <w:r>
        <w:rPr>
          <w:rFonts w:cs="Century" w:ascii="Century" w:hAnsi="Century"/>
          <w:sz w:val="22"/>
          <w:rtl w:val="true"/>
        </w:rPr>
        <w:t xml:space="preserve">. </w:t>
      </w:r>
      <w:r>
        <w:rPr>
          <w:rFonts w:ascii="Century" w:hAnsi="Century" w:cs="Century"/>
          <w:sz w:val="22"/>
          <w:sz w:val="22"/>
          <w:rtl w:val="true"/>
        </w:rPr>
        <w:t>הערעור מבוסס על טענות הפסלות שהעלה המערער בבית המשפט המחוזי</w:t>
      </w:r>
      <w:r>
        <w:rPr>
          <w:rFonts w:cs="Century" w:ascii="Century" w:hAnsi="Century"/>
          <w:sz w:val="22"/>
          <w:rtl w:val="true"/>
        </w:rPr>
        <w:t xml:space="preserve">. </w:t>
      </w:r>
      <w:r>
        <w:rPr>
          <w:rFonts w:ascii="Century" w:hAnsi="Century" w:cs="Century"/>
          <w:sz w:val="22"/>
          <w:sz w:val="22"/>
          <w:rtl w:val="true"/>
        </w:rPr>
        <w:t>נשוב אל את סעיפי ה</w:t>
      </w:r>
      <w:hyperlink r:id="rId71">
        <w:r>
          <w:rPr>
            <w:rStyle w:val="Hyperlink"/>
            <w:rFonts w:ascii="Century" w:hAnsi="Century" w:cs="Century"/>
            <w:color w:val="0000FF"/>
            <w:sz w:val="22"/>
            <w:sz w:val="22"/>
            <w:u w:val="single"/>
            <w:rtl w:val="true"/>
          </w:rPr>
          <w:t>חסד</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hyperlink>
      <w:r>
        <w:rPr>
          <w:rFonts w:ascii="Century" w:hAnsi="Century" w:cs="Century"/>
          <w:sz w:val="22"/>
          <w:sz w:val="22"/>
          <w:rtl w:val="true"/>
        </w:rPr>
        <w:t xml:space="preserve"> הצריכים לעניין</w:t>
      </w:r>
      <w:r>
        <w:rPr>
          <w:rFonts w:cs="Century" w:ascii="Century" w:hAnsi="Century"/>
          <w:sz w:val="22"/>
          <w:rtl w:val="true"/>
        </w:rPr>
        <w:t>:</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tbl>
      <w:tblPr>
        <w:bidiVisual w:val="true"/>
        <w:tblW w:w="5532" w:type="dxa"/>
        <w:jc w:val="start"/>
        <w:tblInd w:w="1440" w:type="dxa"/>
        <w:tblLayout w:type="fixed"/>
        <w:tblCellMar>
          <w:top w:w="0" w:type="dxa"/>
          <w:start w:w="108" w:type="dxa"/>
          <w:bottom w:w="0" w:type="dxa"/>
          <w:end w:w="108" w:type="dxa"/>
        </w:tblCellMar>
      </w:tblPr>
      <w:tblGrid>
        <w:gridCol w:w="1014"/>
        <w:gridCol w:w="690"/>
        <w:gridCol w:w="567"/>
        <w:gridCol w:w="3261"/>
      </w:tblGrid>
      <w:tr>
        <w:trPr/>
        <w:tc>
          <w:tcPr>
            <w:tcW w:w="1014" w:type="dxa"/>
            <w:tcBorders/>
          </w:tcPr>
          <w:p>
            <w:pPr>
              <w:pStyle w:val="Normal"/>
              <w:tabs>
                <w:tab w:val="clear" w:pos="720"/>
                <w:tab w:val="left" w:pos="800" w:leader="none"/>
              </w:tabs>
              <w:ind w:end="0"/>
              <w:jc w:val="both"/>
              <w:rPr>
                <w:sz w:val="22"/>
              </w:rPr>
            </w:pPr>
            <w:r>
              <w:rPr>
                <w:sz w:val="22"/>
                <w:rtl w:val="true"/>
              </w:rPr>
              <w:t>"</w:t>
            </w:r>
            <w:r>
              <w:rPr>
                <w:rFonts w:cs="Miriam"/>
                <w:sz w:val="22"/>
                <w:sz w:val="22"/>
                <w:szCs w:val="22"/>
                <w:rtl w:val="true"/>
              </w:rPr>
              <w:t>מועד</w:t>
            </w:r>
            <w:r>
              <w:rPr>
                <w:rFonts w:cs="Times New Roman"/>
                <w:sz w:val="22"/>
                <w:sz w:val="22"/>
                <w:szCs w:val="22"/>
                <w:rtl w:val="true"/>
              </w:rPr>
              <w:t xml:space="preserve"> </w:t>
            </w:r>
            <w:r>
              <w:rPr>
                <w:rFonts w:cs="Miriam"/>
                <w:sz w:val="22"/>
                <w:sz w:val="22"/>
                <w:szCs w:val="22"/>
                <w:rtl w:val="true"/>
              </w:rPr>
              <w:t>לטענת</w:t>
            </w:r>
            <w:r>
              <w:rPr>
                <w:rFonts w:cs="Times New Roman"/>
                <w:sz w:val="22"/>
                <w:sz w:val="22"/>
                <w:szCs w:val="22"/>
                <w:rtl w:val="true"/>
              </w:rPr>
              <w:t xml:space="preserve"> </w:t>
            </w:r>
            <w:r>
              <w:rPr>
                <w:rFonts w:cs="Miriam"/>
                <w:sz w:val="22"/>
                <w:sz w:val="22"/>
                <w:szCs w:val="22"/>
                <w:rtl w:val="true"/>
              </w:rPr>
              <w:t>הפסלות</w:t>
            </w:r>
          </w:p>
        </w:tc>
        <w:tc>
          <w:tcPr>
            <w:tcW w:w="690" w:type="dxa"/>
            <w:tcBorders/>
          </w:tcPr>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Pr>
              <w:t>146</w:t>
            </w:r>
            <w:r>
              <w:rPr>
                <w:rFonts w:cs="FrankRuehl" w:ascii="Century" w:hAnsi="Century"/>
                <w:spacing w:val="10"/>
                <w:sz w:val="22"/>
                <w:szCs w:val="28"/>
                <w:rtl w:val="true"/>
              </w:rPr>
              <w:t>.</w:t>
            </w:r>
          </w:p>
        </w:tc>
        <w:tc>
          <w:tcPr>
            <w:tcW w:w="567" w:type="dxa"/>
            <w:tcBorders/>
          </w:tcPr>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א</w:t>
            </w:r>
            <w:r>
              <w:rPr>
                <w:rFonts w:cs="FrankRuehl" w:ascii="Century" w:hAnsi="Century"/>
                <w:spacing w:val="10"/>
                <w:sz w:val="22"/>
                <w:szCs w:val="28"/>
                <w:rtl w:val="true"/>
              </w:rPr>
              <w:t>)</w:t>
            </w:r>
          </w:p>
        </w:tc>
        <w:tc>
          <w:tcPr>
            <w:tcW w:w="3261" w:type="dxa"/>
            <w:tcBorders/>
          </w:tcPr>
          <w:p>
            <w:pPr>
              <w:pStyle w:val="Normal"/>
              <w:tabs>
                <w:tab w:val="clear" w:pos="720"/>
                <w:tab w:val="left" w:pos="800" w:leader="none"/>
              </w:tabs>
              <w:ind w:end="0"/>
              <w:jc w:val="both"/>
              <w:rPr/>
            </w:pP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תחילת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בתחילת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שמיעת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רשאי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לטעון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פלוני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סעיף</w:t>
            </w:r>
            <w:r>
              <w:rPr>
                <w:rFonts w:ascii="Century" w:hAnsi="Century" w:eastAsia="Century" w:cs="Century"/>
                <w:spacing w:val="10"/>
                <w:sz w:val="22"/>
                <w:sz w:val="22"/>
                <w:szCs w:val="28"/>
                <w:rtl w:val="true"/>
              </w:rPr>
              <w:t xml:space="preserve"> </w:t>
            </w:r>
            <w:r>
              <w:rPr>
                <w:rFonts w:cs="FrankRuehl" w:ascii="Century" w:hAnsi="Century"/>
                <w:spacing w:val="10"/>
                <w:sz w:val="22"/>
                <w:szCs w:val="28"/>
              </w:rPr>
              <w:t>77</w:t>
            </w:r>
            <w:r>
              <w:rPr>
                <w:rFonts w:ascii="Century" w:hAnsi="Century" w:cs="FrankRuehl"/>
                <w:spacing w:val="10"/>
                <w:sz w:val="22"/>
                <w:sz w:val="22"/>
                <w:szCs w:val="28"/>
                <w:rtl w:val="true"/>
              </w:rPr>
              <w:t>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w:t>
            </w:r>
            <w:hyperlink r:id="rId72">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בתי</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המשפט</w:t>
              </w:r>
            </w:hyperlink>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נוסח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משולב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תשמ</w:t>
            </w:r>
            <w:r>
              <w:rPr>
                <w:rFonts w:cs="FrankRuehl" w:ascii="Century" w:hAnsi="Century"/>
                <w:spacing w:val="10"/>
                <w:sz w:val="22"/>
                <w:szCs w:val="28"/>
                <w:rtl w:val="true"/>
              </w:rPr>
              <w:t>"</w:t>
            </w:r>
            <w:r>
              <w:rPr>
                <w:rFonts w:ascii="Century" w:hAnsi="Century" w:cs="FrankRuehl"/>
                <w:spacing w:val="10"/>
                <w:sz w:val="22"/>
                <w:sz w:val="22"/>
                <w:szCs w:val="28"/>
                <w:rtl w:val="true"/>
              </w:rPr>
              <w:t>ד</w:t>
            </w:r>
            <w:r>
              <w:rPr>
                <w:rFonts w:cs="FrankRuehl" w:ascii="Century" w:hAnsi="Century"/>
                <w:spacing w:val="10"/>
                <w:sz w:val="22"/>
                <w:szCs w:val="28"/>
                <w:rtl w:val="true"/>
              </w:rPr>
              <w:t>-</w:t>
            </w:r>
            <w:r>
              <w:rPr>
                <w:rFonts w:cs="FrankRuehl" w:ascii="Century" w:hAnsi="Century"/>
                <w:spacing w:val="10"/>
                <w:sz w:val="22"/>
                <w:szCs w:val="28"/>
              </w:rPr>
              <w:t>1984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הוחלף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בסעיף</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233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רשאי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לעורר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בתחילת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הראשונה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החילופין</w:t>
            </w:r>
            <w:r>
              <w:rPr>
                <w:rFonts w:cs="FrankRuehl" w:ascii="Century" w:hAnsi="Century"/>
                <w:spacing w:val="10"/>
                <w:sz w:val="22"/>
                <w:szCs w:val="28"/>
                <w:rtl w:val="true"/>
              </w:rPr>
              <w:t>.</w:t>
            </w:r>
          </w:p>
        </w:tc>
      </w:tr>
      <w:tr>
        <w:trPr/>
        <w:tc>
          <w:tcPr>
            <w:tcW w:w="1014"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690"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3828" w:type="dxa"/>
            <w:gridSpan w:val="2"/>
            <w:tcBorders/>
          </w:tcPr>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tl w:val="true"/>
              </w:rPr>
              <w:t>...</w:t>
            </w:r>
          </w:p>
        </w:tc>
      </w:tr>
      <w:tr>
        <w:trPr/>
        <w:tc>
          <w:tcPr>
            <w:tcW w:w="1014"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690"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567" w:type="dxa"/>
            <w:tcBorders/>
          </w:tcPr>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ג</w:t>
            </w:r>
            <w:r>
              <w:rPr>
                <w:rFonts w:cs="FrankRuehl" w:ascii="Century" w:hAnsi="Century"/>
                <w:spacing w:val="10"/>
                <w:sz w:val="22"/>
                <w:szCs w:val="28"/>
                <w:rtl w:val="true"/>
              </w:rPr>
              <w:t>)</w:t>
            </w:r>
          </w:p>
        </w:tc>
        <w:tc>
          <w:tcPr>
            <w:tcW w:w="3261" w:type="dxa"/>
            <w:tcBorders/>
          </w:tcPr>
          <w:p>
            <w:pPr>
              <w:pStyle w:val="Normal"/>
              <w:tabs>
                <w:tab w:val="clear" w:pos="720"/>
                <w:tab w:val="left" w:pos="800" w:leader="none"/>
              </w:tabs>
              <w:ind w:end="0"/>
              <w:jc w:val="both"/>
              <w:rPr>
                <w:rFonts w:ascii="Century" w:hAnsi="Century" w:cs="FrankRuehl"/>
                <w:spacing w:val="10"/>
                <w:sz w:val="22"/>
                <w:szCs w:val="28"/>
              </w:rPr>
            </w:pPr>
            <w:r>
              <w:rPr>
                <w:rStyle w:val="default"/>
                <w:rFonts w:ascii="Century" w:hAnsi="Century" w:cs="FrankRuehl"/>
                <w:spacing w:val="10"/>
                <w:sz w:val="22"/>
                <w:sz w:val="22"/>
                <w:szCs w:val="28"/>
                <w:rtl w:val="true"/>
              </w:rPr>
              <w:t>לא</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היה</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באפשרותו</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של</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בעל</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דין</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לטעון</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טענת</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פסלות</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בשלב</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האמור</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בסעיף</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קטן</w:t>
            </w:r>
            <w:r>
              <w:rPr>
                <w:rStyle w:val="default"/>
                <w:rFonts w:ascii="Century" w:hAnsi="Century" w:eastAsia="Century" w:cs="Century"/>
                <w:spacing w:val="10"/>
                <w:sz w:val="22"/>
                <w:sz w:val="22"/>
                <w:szCs w:val="28"/>
                <w:rtl w:val="true"/>
              </w:rPr>
              <w:t xml:space="preserve"> </w:t>
            </w:r>
            <w:r>
              <w:rPr>
                <w:rStyle w:val="default"/>
                <w:rFonts w:cs="FrankRuehl" w:ascii="Century" w:hAnsi="Century"/>
                <w:spacing w:val="10"/>
                <w:sz w:val="22"/>
                <w:szCs w:val="28"/>
                <w:rtl w:val="true"/>
              </w:rPr>
              <w:t>(</w:t>
            </w:r>
            <w:r>
              <w:rPr>
                <w:rStyle w:val="default"/>
                <w:rFonts w:ascii="Century" w:hAnsi="Century" w:cs="FrankRuehl"/>
                <w:spacing w:val="10"/>
                <w:sz w:val="22"/>
                <w:sz w:val="22"/>
                <w:szCs w:val="28"/>
                <w:rtl w:val="true"/>
              </w:rPr>
              <w:t>א</w:t>
            </w:r>
            <w:r>
              <w:rPr>
                <w:rStyle w:val="default"/>
                <w:rFonts w:cs="FrankRuehl" w:ascii="Century" w:hAnsi="Century"/>
                <w:spacing w:val="10"/>
                <w:sz w:val="22"/>
                <w:szCs w:val="28"/>
                <w:rtl w:val="true"/>
              </w:rPr>
              <w:t xml:space="preserve">), </w:t>
            </w:r>
            <w:r>
              <w:rPr>
                <w:rStyle w:val="default"/>
                <w:rFonts w:ascii="Century" w:hAnsi="Century" w:cs="FrankRuehl"/>
                <w:spacing w:val="10"/>
                <w:sz w:val="22"/>
                <w:sz w:val="22"/>
                <w:szCs w:val="28"/>
                <w:rtl w:val="true"/>
              </w:rPr>
              <w:t>רשאי</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הוא</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לטענה</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בשלב</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שלאחר</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מכן</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ובלבד</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שיעשה</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זאת</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מיד</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לאחר</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שנודעה</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לו</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עילת</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הפסלות</w:t>
            </w:r>
            <w:r>
              <w:rPr>
                <w:rStyle w:val="default"/>
                <w:rFonts w:cs="FrankRuehl" w:ascii="Century" w:hAnsi="Century"/>
                <w:spacing w:val="10"/>
                <w:sz w:val="22"/>
                <w:szCs w:val="28"/>
                <w:rtl w:val="true"/>
              </w:rPr>
              <w:t>.</w:t>
            </w:r>
          </w:p>
        </w:tc>
      </w:tr>
      <w:tr>
        <w:trPr/>
        <w:tc>
          <w:tcPr>
            <w:tcW w:w="1014"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690"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3828" w:type="dxa"/>
            <w:gridSpan w:val="2"/>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r>
      <w:tr>
        <w:trPr/>
        <w:tc>
          <w:tcPr>
            <w:tcW w:w="1014" w:type="dxa"/>
            <w:tcBorders/>
          </w:tcPr>
          <w:p>
            <w:pPr>
              <w:pStyle w:val="Normal"/>
              <w:tabs>
                <w:tab w:val="clear" w:pos="720"/>
                <w:tab w:val="left" w:pos="800" w:leader="none"/>
              </w:tabs>
              <w:ind w:end="0"/>
              <w:jc w:val="both"/>
              <w:rPr>
                <w:sz w:val="22"/>
              </w:rPr>
            </w:pPr>
            <w:r>
              <w:rPr>
                <w:rFonts w:cs="Miriam"/>
                <w:sz w:val="22"/>
                <w:sz w:val="22"/>
                <w:szCs w:val="22"/>
                <w:rtl w:val="true"/>
              </w:rPr>
              <w:t>ערעור</w:t>
            </w:r>
            <w:r>
              <w:rPr>
                <w:rFonts w:cs="Times New Roman"/>
                <w:sz w:val="22"/>
                <w:sz w:val="22"/>
                <w:szCs w:val="22"/>
                <w:rtl w:val="true"/>
              </w:rPr>
              <w:t xml:space="preserve"> </w:t>
            </w:r>
            <w:r>
              <w:rPr>
                <w:rFonts w:cs="Miriam"/>
                <w:sz w:val="22"/>
                <w:sz w:val="22"/>
                <w:szCs w:val="22"/>
                <w:rtl w:val="true"/>
              </w:rPr>
              <w:t>על</w:t>
            </w:r>
            <w:r>
              <w:rPr>
                <w:rFonts w:cs="Times New Roman"/>
                <w:sz w:val="22"/>
                <w:sz w:val="22"/>
                <w:szCs w:val="22"/>
                <w:rtl w:val="true"/>
              </w:rPr>
              <w:t xml:space="preserve"> </w:t>
            </w:r>
            <w:r>
              <w:rPr>
                <w:rFonts w:cs="Miriam"/>
                <w:sz w:val="22"/>
                <w:sz w:val="22"/>
                <w:szCs w:val="22"/>
                <w:rtl w:val="true"/>
              </w:rPr>
              <w:t>החלטה</w:t>
            </w:r>
            <w:r>
              <w:rPr>
                <w:rFonts w:cs="Times New Roman"/>
                <w:sz w:val="22"/>
                <w:sz w:val="22"/>
                <w:szCs w:val="22"/>
                <w:rtl w:val="true"/>
              </w:rPr>
              <w:t xml:space="preserve"> </w:t>
            </w:r>
            <w:r>
              <w:rPr>
                <w:rFonts w:cs="Miriam"/>
                <w:sz w:val="22"/>
                <w:sz w:val="22"/>
                <w:szCs w:val="22"/>
                <w:rtl w:val="true"/>
              </w:rPr>
              <w:t>בטענת</w:t>
            </w:r>
            <w:r>
              <w:rPr>
                <w:rFonts w:cs="Times New Roman"/>
                <w:sz w:val="22"/>
                <w:sz w:val="22"/>
                <w:szCs w:val="22"/>
                <w:rtl w:val="true"/>
              </w:rPr>
              <w:t xml:space="preserve"> </w:t>
            </w:r>
            <w:r>
              <w:rPr>
                <w:rFonts w:cs="Miriam"/>
                <w:sz w:val="22"/>
                <w:sz w:val="22"/>
                <w:szCs w:val="22"/>
                <w:rtl w:val="true"/>
              </w:rPr>
              <w:t>פסלות</w:t>
            </w:r>
          </w:p>
        </w:tc>
        <w:tc>
          <w:tcPr>
            <w:tcW w:w="690" w:type="dxa"/>
            <w:tcBorders/>
          </w:tcPr>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Pr>
              <w:t>147</w:t>
            </w:r>
            <w:r>
              <w:rPr>
                <w:rFonts w:cs="FrankRuehl" w:ascii="Century" w:hAnsi="Century"/>
                <w:spacing w:val="10"/>
                <w:sz w:val="22"/>
                <w:szCs w:val="28"/>
                <w:rtl w:val="true"/>
              </w:rPr>
              <w:t>.</w:t>
            </w:r>
          </w:p>
        </w:tc>
        <w:tc>
          <w:tcPr>
            <w:tcW w:w="567" w:type="dxa"/>
            <w:tcBorders/>
          </w:tcPr>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א</w:t>
            </w:r>
            <w:r>
              <w:rPr>
                <w:rFonts w:cs="FrankRuehl" w:ascii="Century" w:hAnsi="Century"/>
                <w:spacing w:val="10"/>
                <w:sz w:val="22"/>
                <w:szCs w:val="28"/>
                <w:rtl w:val="true"/>
              </w:rPr>
              <w:t>)</w:t>
            </w:r>
          </w:p>
        </w:tc>
        <w:tc>
          <w:tcPr>
            <w:tcW w:w="3261" w:type="dxa"/>
            <w:tcBorders/>
          </w:tcPr>
          <w:p>
            <w:pPr>
              <w:pStyle w:val="Normal"/>
              <w:tabs>
                <w:tab w:val="clear" w:pos="720"/>
                <w:tab w:val="left" w:pos="800" w:leader="none"/>
              </w:tabs>
              <w:ind w:end="0"/>
              <w:jc w:val="both"/>
              <w:rPr>
                <w:rFonts w:ascii="Century" w:hAnsi="Century" w:cs="FrankRuehl"/>
                <w:spacing w:val="10"/>
                <w:sz w:val="22"/>
                <w:szCs w:val="28"/>
              </w:rPr>
            </w:pPr>
            <w:r>
              <w:rPr>
                <w:rStyle w:val="default"/>
                <w:rFonts w:ascii="Century" w:hAnsi="Century" w:cs="FrankRuehl"/>
                <w:spacing w:val="10"/>
                <w:sz w:val="22"/>
                <w:sz w:val="22"/>
                <w:szCs w:val="28"/>
                <w:rtl w:val="true"/>
              </w:rPr>
              <w:t>בעל</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דין</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שבדעתו</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לערער</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על</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החלטת</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שופט</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לפי</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סעיף</w:t>
            </w:r>
            <w:r>
              <w:rPr>
                <w:rStyle w:val="default"/>
                <w:rFonts w:ascii="Century" w:hAnsi="Century" w:eastAsia="Century" w:cs="Century"/>
                <w:spacing w:val="10"/>
                <w:sz w:val="22"/>
                <w:sz w:val="22"/>
                <w:szCs w:val="28"/>
                <w:rtl w:val="true"/>
              </w:rPr>
              <w:t xml:space="preserve"> </w:t>
            </w:r>
            <w:r>
              <w:rPr>
                <w:rStyle w:val="default"/>
                <w:rFonts w:cs="FrankRuehl" w:ascii="Century" w:hAnsi="Century"/>
                <w:spacing w:val="10"/>
                <w:sz w:val="22"/>
                <w:szCs w:val="28"/>
              </w:rPr>
              <w:t>77</w:t>
            </w:r>
            <w:r>
              <w:rPr>
                <w:rStyle w:val="default"/>
                <w:rFonts w:ascii="Century" w:hAnsi="Century" w:cs="FrankRuehl"/>
                <w:spacing w:val="10"/>
                <w:sz w:val="22"/>
                <w:sz w:val="22"/>
                <w:szCs w:val="28"/>
                <w:rtl w:val="true"/>
              </w:rPr>
              <w:t>א</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ל</w:t>
            </w:r>
            <w:hyperlink r:id="rId73">
              <w:r>
                <w:rPr>
                  <w:rStyle w:val="Hyperlink"/>
                  <w:rFonts w:ascii="Century" w:hAnsi="Century" w:cs="FrankRuehl"/>
                  <w:color w:val="0000FF"/>
                  <w:spacing w:val="10"/>
                  <w:sz w:val="22"/>
                  <w:sz w:val="22"/>
                  <w:szCs w:val="28"/>
                  <w:u w:val="single"/>
                  <w:rtl w:val="true"/>
                </w:rPr>
                <w:t>חוק</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בתי</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המשפט</w:t>
              </w:r>
            </w:hyperlink>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יודיע</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על</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כך</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לבית</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המשפט</w:t>
            </w:r>
            <w:r>
              <w:rPr>
                <w:rStyle w:val="default"/>
                <w:rFonts w:cs="FrankRuehl" w:ascii="Century" w:hAnsi="Century"/>
                <w:spacing w:val="10"/>
                <w:sz w:val="22"/>
                <w:szCs w:val="28"/>
                <w:rtl w:val="true"/>
              </w:rPr>
              <w:t xml:space="preserve">, </w:t>
            </w:r>
            <w:r>
              <w:rPr>
                <w:rStyle w:val="default"/>
                <w:rFonts w:ascii="Century" w:hAnsi="Century" w:cs="FrankRuehl"/>
                <w:spacing w:val="10"/>
                <w:sz w:val="22"/>
                <w:sz w:val="22"/>
                <w:szCs w:val="28"/>
                <w:rtl w:val="true"/>
              </w:rPr>
              <w:t>ומשהודיע</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יופסק</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המשפט</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ולא</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יימשך</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עד</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להחלטה</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בערעור</w:t>
            </w:r>
            <w:r>
              <w:rPr>
                <w:rStyle w:val="default"/>
                <w:rFonts w:cs="FrankRuehl" w:ascii="Century" w:hAnsi="Century"/>
                <w:spacing w:val="10"/>
                <w:sz w:val="22"/>
                <w:szCs w:val="28"/>
                <w:rtl w:val="true"/>
              </w:rPr>
              <w:t xml:space="preserve">, </w:t>
            </w:r>
            <w:r>
              <w:rPr>
                <w:rStyle w:val="default"/>
                <w:rFonts w:ascii="Century" w:hAnsi="Century" w:cs="FrankRuehl"/>
                <w:spacing w:val="10"/>
                <w:sz w:val="22"/>
                <w:sz w:val="22"/>
                <w:szCs w:val="28"/>
                <w:rtl w:val="true"/>
              </w:rPr>
              <w:t>זולת</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אם</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החליט</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השופט</w:t>
            </w:r>
            <w:r>
              <w:rPr>
                <w:rStyle w:val="default"/>
                <w:rFonts w:cs="FrankRuehl" w:ascii="Century" w:hAnsi="Century"/>
                <w:spacing w:val="10"/>
                <w:sz w:val="22"/>
                <w:szCs w:val="28"/>
                <w:rtl w:val="true"/>
              </w:rPr>
              <w:t xml:space="preserve">, </w:t>
            </w:r>
            <w:r>
              <w:rPr>
                <w:rStyle w:val="default"/>
                <w:rFonts w:ascii="Century" w:hAnsi="Century" w:cs="FrankRuehl"/>
                <w:spacing w:val="10"/>
                <w:sz w:val="22"/>
                <w:sz w:val="22"/>
                <w:szCs w:val="28"/>
                <w:rtl w:val="true"/>
              </w:rPr>
              <w:t>ובמותב</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אב</w:t>
            </w:r>
            <w:r>
              <w:rPr>
                <w:rStyle w:val="default"/>
                <w:rFonts w:cs="FrankRuehl" w:ascii="Century" w:hAnsi="Century"/>
                <w:spacing w:val="10"/>
                <w:sz w:val="22"/>
                <w:szCs w:val="28"/>
                <w:rtl w:val="true"/>
              </w:rPr>
              <w:t>-</w:t>
            </w:r>
            <w:r>
              <w:rPr>
                <w:rStyle w:val="default"/>
                <w:rFonts w:ascii="Century" w:hAnsi="Century" w:cs="FrankRuehl"/>
                <w:spacing w:val="10"/>
                <w:sz w:val="22"/>
                <w:sz w:val="22"/>
                <w:szCs w:val="28"/>
                <w:rtl w:val="true"/>
              </w:rPr>
              <w:t>בית</w:t>
            </w:r>
            <w:r>
              <w:rPr>
                <w:rStyle w:val="default"/>
                <w:rFonts w:cs="FrankRuehl" w:ascii="Century" w:hAnsi="Century"/>
                <w:spacing w:val="10"/>
                <w:sz w:val="22"/>
                <w:szCs w:val="28"/>
                <w:rtl w:val="true"/>
              </w:rPr>
              <w:t>-</w:t>
            </w:r>
            <w:r>
              <w:rPr>
                <w:rStyle w:val="default"/>
                <w:rFonts w:ascii="Century" w:hAnsi="Century" w:cs="FrankRuehl"/>
                <w:spacing w:val="10"/>
                <w:sz w:val="22"/>
                <w:sz w:val="22"/>
                <w:szCs w:val="28"/>
                <w:rtl w:val="true"/>
              </w:rPr>
              <w:t>הדין</w:t>
            </w:r>
            <w:r>
              <w:rPr>
                <w:rStyle w:val="default"/>
                <w:rFonts w:cs="FrankRuehl" w:ascii="Century" w:hAnsi="Century"/>
                <w:spacing w:val="10"/>
                <w:sz w:val="22"/>
                <w:szCs w:val="28"/>
                <w:rtl w:val="true"/>
              </w:rPr>
              <w:t xml:space="preserve">, </w:t>
            </w:r>
            <w:r>
              <w:rPr>
                <w:rStyle w:val="default"/>
                <w:rFonts w:ascii="Century" w:hAnsi="Century" w:cs="FrankRuehl"/>
                <w:spacing w:val="10"/>
                <w:sz w:val="22"/>
                <w:sz w:val="22"/>
                <w:szCs w:val="28"/>
                <w:rtl w:val="true"/>
              </w:rPr>
              <w:t>מנימוקים</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שיירשמו</w:t>
            </w:r>
            <w:r>
              <w:rPr>
                <w:rStyle w:val="default"/>
                <w:rFonts w:cs="FrankRuehl" w:ascii="Century" w:hAnsi="Century"/>
                <w:spacing w:val="10"/>
                <w:sz w:val="22"/>
                <w:szCs w:val="28"/>
                <w:rtl w:val="true"/>
              </w:rPr>
              <w:t xml:space="preserve">, </w:t>
            </w:r>
            <w:r>
              <w:rPr>
                <w:rStyle w:val="default"/>
                <w:rFonts w:ascii="Century" w:hAnsi="Century" w:cs="FrankRuehl"/>
                <w:spacing w:val="10"/>
                <w:sz w:val="22"/>
                <w:sz w:val="22"/>
                <w:szCs w:val="28"/>
                <w:rtl w:val="true"/>
              </w:rPr>
              <w:t>שיש</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להמשיך</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במשפט</w:t>
            </w:r>
            <w:r>
              <w:rPr>
                <w:rStyle w:val="default"/>
                <w:rFonts w:cs="FrankRuehl" w:ascii="Century" w:hAnsi="Century"/>
                <w:spacing w:val="10"/>
                <w:sz w:val="22"/>
                <w:szCs w:val="28"/>
                <w:rtl w:val="true"/>
              </w:rPr>
              <w:t>.</w:t>
            </w:r>
          </w:p>
        </w:tc>
      </w:tr>
      <w:tr>
        <w:trPr/>
        <w:tc>
          <w:tcPr>
            <w:tcW w:w="1014"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690"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567" w:type="dxa"/>
            <w:tcBorders/>
          </w:tcPr>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tl w:val="true"/>
              </w:rPr>
              <w:t>(</w:t>
            </w:r>
            <w:r>
              <w:rPr>
                <w:rFonts w:ascii="Century" w:hAnsi="Century" w:cs="FrankRuehl"/>
                <w:spacing w:val="10"/>
                <w:sz w:val="22"/>
                <w:sz w:val="22"/>
                <w:szCs w:val="28"/>
                <w:rtl w:val="true"/>
              </w:rPr>
              <w:t>ב</w:t>
            </w:r>
            <w:r>
              <w:rPr>
                <w:rFonts w:cs="FrankRuehl" w:ascii="Century" w:hAnsi="Century"/>
                <w:spacing w:val="10"/>
                <w:sz w:val="22"/>
                <w:szCs w:val="28"/>
                <w:rtl w:val="true"/>
              </w:rPr>
              <w:t>)</w:t>
            </w:r>
          </w:p>
        </w:tc>
        <w:tc>
          <w:tcPr>
            <w:tcW w:w="3261" w:type="dxa"/>
            <w:tcBorders/>
          </w:tcPr>
          <w:p>
            <w:pPr>
              <w:pStyle w:val="Normal"/>
              <w:tabs>
                <w:tab w:val="clear" w:pos="720"/>
                <w:tab w:val="left" w:pos="800" w:leader="none"/>
              </w:tabs>
              <w:ind w:end="0"/>
              <w:jc w:val="both"/>
              <w:rPr>
                <w:rFonts w:ascii="Century" w:hAnsi="Century" w:cs="FrankRuehl"/>
                <w:spacing w:val="10"/>
                <w:sz w:val="22"/>
                <w:szCs w:val="28"/>
              </w:rPr>
            </w:pPr>
            <w:r>
              <w:rPr>
                <w:rStyle w:val="default"/>
                <w:rFonts w:ascii="Century" w:hAnsi="Century" w:cs="FrankRuehl"/>
                <w:spacing w:val="10"/>
                <w:sz w:val="22"/>
                <w:sz w:val="22"/>
                <w:szCs w:val="28"/>
                <w:rtl w:val="true"/>
              </w:rPr>
              <w:t>הערעור</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יוגש</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בכתב</w:t>
            </w:r>
            <w:r>
              <w:rPr>
                <w:rStyle w:val="default"/>
                <w:rFonts w:cs="FrankRuehl" w:ascii="Century" w:hAnsi="Century"/>
                <w:spacing w:val="10"/>
                <w:sz w:val="22"/>
                <w:szCs w:val="28"/>
                <w:rtl w:val="true"/>
              </w:rPr>
              <w:t xml:space="preserve">, </w:t>
            </w:r>
            <w:r>
              <w:rPr>
                <w:rStyle w:val="default"/>
                <w:rFonts w:ascii="Century" w:hAnsi="Century" w:cs="FrankRuehl"/>
                <w:spacing w:val="10"/>
                <w:sz w:val="22"/>
                <w:sz w:val="22"/>
                <w:szCs w:val="28"/>
                <w:rtl w:val="true"/>
              </w:rPr>
              <w:t>בפירוט</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נימוקיו</w:t>
            </w:r>
            <w:r>
              <w:rPr>
                <w:rStyle w:val="default"/>
                <w:rFonts w:cs="FrankRuehl" w:ascii="Century" w:hAnsi="Century"/>
                <w:spacing w:val="10"/>
                <w:sz w:val="22"/>
                <w:szCs w:val="28"/>
                <w:rtl w:val="true"/>
              </w:rPr>
              <w:t xml:space="preserve">, </w:t>
            </w:r>
            <w:r>
              <w:rPr>
                <w:rStyle w:val="default"/>
                <w:rFonts w:ascii="Century" w:hAnsi="Century" w:cs="FrankRuehl"/>
                <w:spacing w:val="10"/>
                <w:sz w:val="22"/>
                <w:sz w:val="22"/>
                <w:szCs w:val="28"/>
                <w:rtl w:val="true"/>
              </w:rPr>
              <w:t>תוך</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חמישה</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ימים</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מהיום</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שבו</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הודעה</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לבעלי</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הדין</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החלטת</w:t>
            </w:r>
            <w:r>
              <w:rPr>
                <w:rStyle w:val="default"/>
                <w:rFonts w:ascii="Century" w:hAnsi="Century" w:eastAsia="Century" w:cs="Century"/>
                <w:spacing w:val="10"/>
                <w:sz w:val="22"/>
                <w:sz w:val="22"/>
                <w:szCs w:val="28"/>
                <w:rtl w:val="true"/>
              </w:rPr>
              <w:t xml:space="preserve"> </w:t>
            </w:r>
            <w:r>
              <w:rPr>
                <w:rStyle w:val="default"/>
                <w:rFonts w:ascii="Century" w:hAnsi="Century" w:cs="FrankRuehl"/>
                <w:spacing w:val="10"/>
                <w:sz w:val="22"/>
                <w:sz w:val="22"/>
                <w:szCs w:val="28"/>
                <w:rtl w:val="true"/>
              </w:rPr>
              <w:t>השופט</w:t>
            </w:r>
            <w:r>
              <w:rPr>
                <w:rStyle w:val="default"/>
                <w:rFonts w:cs="FrankRuehl" w:ascii="Century" w:hAnsi="Century"/>
                <w:spacing w:val="10"/>
                <w:sz w:val="22"/>
                <w:szCs w:val="28"/>
                <w:rtl w:val="true"/>
              </w:rPr>
              <w:t>.</w:t>
            </w:r>
          </w:p>
        </w:tc>
      </w:tr>
      <w:tr>
        <w:trPr/>
        <w:tc>
          <w:tcPr>
            <w:tcW w:w="1014"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690"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3828" w:type="dxa"/>
            <w:gridSpan w:val="2"/>
            <w:tcBorders/>
          </w:tcPr>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tl w:val="true"/>
              </w:rPr>
              <w:t>...</w:t>
            </w:r>
          </w:p>
        </w:tc>
      </w:tr>
      <w:tr>
        <w:trPr/>
        <w:tc>
          <w:tcPr>
            <w:tcW w:w="1014"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690" w:type="dxa"/>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c>
          <w:tcPr>
            <w:tcW w:w="3828" w:type="dxa"/>
            <w:gridSpan w:val="2"/>
            <w:tcBorders/>
          </w:tcPr>
          <w:p>
            <w:pPr>
              <w:pStyle w:val="Normal"/>
              <w:tabs>
                <w:tab w:val="clear" w:pos="720"/>
                <w:tab w:val="left" w:pos="800" w:leader="none"/>
              </w:tabs>
              <w:snapToGrid w:val="false"/>
              <w:ind w:end="0"/>
              <w:jc w:val="both"/>
              <w:rPr>
                <w:rFonts w:ascii="Century" w:hAnsi="Century" w:cs="FrankRuehl"/>
                <w:spacing w:val="10"/>
                <w:sz w:val="22"/>
                <w:szCs w:val="28"/>
              </w:rPr>
            </w:pPr>
            <w:r>
              <w:rPr>
                <w:rFonts w:cs="FrankRuehl" w:ascii="Century" w:hAnsi="Century"/>
                <w:spacing w:val="10"/>
                <w:sz w:val="22"/>
                <w:szCs w:val="28"/>
                <w:rtl w:val="true"/>
              </w:rPr>
            </w:r>
          </w:p>
        </w:tc>
      </w:tr>
      <w:tr>
        <w:trPr/>
        <w:tc>
          <w:tcPr>
            <w:tcW w:w="1014" w:type="dxa"/>
            <w:tcBorders/>
          </w:tcPr>
          <w:p>
            <w:pPr>
              <w:pStyle w:val="Normal"/>
              <w:tabs>
                <w:tab w:val="clear" w:pos="720"/>
                <w:tab w:val="left" w:pos="800" w:leader="none"/>
              </w:tabs>
              <w:ind w:end="0"/>
              <w:jc w:val="both"/>
              <w:rPr>
                <w:sz w:val="22"/>
              </w:rPr>
            </w:pPr>
            <w:r>
              <w:rPr>
                <w:rFonts w:cs="Miriam"/>
                <w:sz w:val="22"/>
                <w:sz w:val="22"/>
                <w:szCs w:val="22"/>
                <w:rtl w:val="true"/>
              </w:rPr>
              <w:t>סייג</w:t>
            </w:r>
            <w:r>
              <w:rPr>
                <w:rFonts w:cs="Times New Roman"/>
                <w:sz w:val="22"/>
                <w:sz w:val="22"/>
                <w:szCs w:val="22"/>
                <w:rtl w:val="true"/>
              </w:rPr>
              <w:t xml:space="preserve"> </w:t>
            </w:r>
            <w:r>
              <w:rPr>
                <w:rFonts w:cs="Miriam"/>
                <w:sz w:val="22"/>
                <w:sz w:val="22"/>
                <w:szCs w:val="22"/>
                <w:rtl w:val="true"/>
              </w:rPr>
              <w:t>לטענת</w:t>
            </w:r>
            <w:r>
              <w:rPr>
                <w:rFonts w:cs="Times New Roman"/>
                <w:sz w:val="22"/>
                <w:sz w:val="22"/>
                <w:szCs w:val="22"/>
                <w:rtl w:val="true"/>
              </w:rPr>
              <w:t xml:space="preserve"> </w:t>
            </w:r>
            <w:r>
              <w:rPr>
                <w:rFonts w:cs="Miriam"/>
                <w:sz w:val="22"/>
                <w:sz w:val="22"/>
                <w:szCs w:val="22"/>
                <w:rtl w:val="true"/>
              </w:rPr>
              <w:t>פסלות</w:t>
            </w:r>
          </w:p>
        </w:tc>
        <w:tc>
          <w:tcPr>
            <w:tcW w:w="690" w:type="dxa"/>
            <w:tcBorders/>
          </w:tcPr>
          <w:p>
            <w:pPr>
              <w:pStyle w:val="Normal"/>
              <w:tabs>
                <w:tab w:val="clear" w:pos="720"/>
                <w:tab w:val="left" w:pos="800" w:leader="none"/>
              </w:tabs>
              <w:ind w:end="0"/>
              <w:jc w:val="both"/>
              <w:rPr>
                <w:rFonts w:ascii="Century" w:hAnsi="Century" w:cs="FrankRuehl"/>
                <w:spacing w:val="10"/>
                <w:sz w:val="22"/>
                <w:szCs w:val="28"/>
              </w:rPr>
            </w:pPr>
            <w:r>
              <w:rPr>
                <w:rFonts w:cs="FrankRuehl" w:ascii="Century" w:hAnsi="Century"/>
                <w:spacing w:val="10"/>
                <w:sz w:val="22"/>
                <w:szCs w:val="28"/>
              </w:rPr>
              <w:t>148</w:t>
            </w:r>
            <w:r>
              <w:rPr>
                <w:rFonts w:cs="FrankRuehl" w:ascii="Century" w:hAnsi="Century"/>
                <w:spacing w:val="10"/>
                <w:sz w:val="22"/>
                <w:szCs w:val="28"/>
                <w:rtl w:val="true"/>
              </w:rPr>
              <w:t>.</w:t>
            </w:r>
          </w:p>
        </w:tc>
        <w:tc>
          <w:tcPr>
            <w:tcW w:w="3828" w:type="dxa"/>
            <w:gridSpan w:val="2"/>
            <w:tcBorders/>
          </w:tcPr>
          <w:p>
            <w:pPr>
              <w:pStyle w:val="Normal"/>
              <w:tabs>
                <w:tab w:val="clear" w:pos="720"/>
                <w:tab w:val="left" w:pos="800" w:leader="none"/>
              </w:tabs>
              <w:ind w:end="0"/>
              <w:jc w:val="both"/>
              <w:rPr/>
            </w:pPr>
            <w:r>
              <w:rPr>
                <w:rFonts w:ascii="Century" w:hAnsi="Century" w:cs="FrankRuehl"/>
                <w:spacing w:val="10"/>
                <w:sz w:val="22"/>
                <w:sz w:val="22"/>
                <w:szCs w:val="28"/>
                <w:rtl w:val="true"/>
              </w:rPr>
              <w:t>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תישמע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תשמש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נימוק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לערעור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בהתאם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להוראות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סעיפים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146</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w:t>
            </w:r>
            <w:r>
              <w:rPr>
                <w:rFonts w:cs="FrankRuehl" w:ascii="Century" w:hAnsi="Century"/>
                <w:spacing w:val="10"/>
                <w:sz w:val="22"/>
                <w:szCs w:val="28"/>
                <w:rtl w:val="true"/>
              </w:rPr>
              <w:t>-</w:t>
            </w:r>
            <w:r>
              <w:rPr>
                <w:rFonts w:cs="FrankRuehl" w:ascii="Century" w:hAnsi="Century"/>
                <w:spacing w:val="10"/>
                <w:sz w:val="22"/>
                <w:szCs w:val="28"/>
              </w:rPr>
              <w:t>147</w:t>
            </w:r>
            <w:r>
              <w:rPr>
                <w:rFonts w:cs="FrankRuehl" w:ascii="Century" w:hAnsi="Century"/>
                <w:spacing w:val="10"/>
                <w:sz w:val="22"/>
                <w:szCs w:val="28"/>
                <w:rtl w:val="true"/>
              </w:rPr>
              <w:t>"</w:t>
            </w:r>
            <w:r>
              <w:rPr>
                <w:rFonts w:cs="FrankRuehl" w:ascii="Century" w:hAnsi="Century"/>
                <w:spacing w:val="10"/>
                <w:sz w:val="22"/>
                <w:szCs w:val="28"/>
                <w:rtl w:val="true"/>
              </w:rPr>
              <w:t>.</w:t>
            </w:r>
          </w:p>
        </w:tc>
      </w:tr>
    </w:tbl>
    <w:p>
      <w:pPr>
        <w:pStyle w:val="Ruller4"/>
        <w:ind w:end="0"/>
        <w:jc w:val="both"/>
        <w:rPr/>
      </w:pPr>
      <w:r>
        <w:rPr>
          <w:rtl w:val="true"/>
        </w:rPr>
      </w:r>
    </w:p>
    <w:p>
      <w:pPr>
        <w:pStyle w:val="p00"/>
        <w:bidi w:val="1"/>
        <w:spacing w:before="0" w:after="0"/>
        <w:ind w:end="1134"/>
        <w:jc w:val="start"/>
        <w:rPr/>
      </w:pPr>
      <w:r>
        <w:rPr>
          <w:rtl w:val="true"/>
        </w:rPr>
      </w:r>
      <w:bookmarkStart w:id="24" w:name="Rov321"/>
      <w:bookmarkStart w:id="25" w:name="Seif83"/>
      <w:bookmarkStart w:id="26" w:name="Rov321"/>
      <w:bookmarkStart w:id="27" w:name="Seif83"/>
      <w:bookmarkEnd w:id="26"/>
      <w:bookmarkEnd w:id="27"/>
    </w:p>
    <w:p>
      <w:pPr>
        <w:pStyle w:val="Ruller41"/>
        <w:numPr>
          <w:ilvl w:val="0"/>
          <w:numId w:val="1"/>
        </w:numPr>
        <w:ind w:hanging="0" w:start="0" w:end="0"/>
        <w:jc w:val="both"/>
        <w:rPr/>
      </w:pPr>
      <w:bookmarkStart w:id="28" w:name="Rov321"/>
      <w:bookmarkStart w:id="29" w:name="Seif84"/>
      <w:bookmarkEnd w:id="28"/>
      <w:bookmarkEnd w:id="29"/>
      <w:r>
        <w:rPr>
          <w:rtl w:val="true"/>
        </w:rPr>
        <w:t>הנה כי כן</w:t>
      </w:r>
      <w:r>
        <w:rPr>
          <w:rtl w:val="true"/>
        </w:rPr>
        <w:t xml:space="preserve">, </w:t>
      </w:r>
      <w:r>
        <w:rPr>
          <w:rtl w:val="true"/>
        </w:rPr>
        <w:t>לא ניתן להעלות בערעור על הכרעת דין טענה המכוונת לפסלות שופט בערכאה הדיונית</w:t>
      </w:r>
      <w:r>
        <w:rPr>
          <w:rtl w:val="true"/>
        </w:rPr>
        <w:t xml:space="preserve">, </w:t>
      </w:r>
      <w:r>
        <w:rPr>
          <w:rtl w:val="true"/>
        </w:rPr>
        <w:t>בנסיבות שבהן עילת הפסלות הייתה ידועה למערער במועד הדיון בערכאה הדיונית</w:t>
      </w:r>
      <w:r>
        <w:rPr>
          <w:rtl w:val="true"/>
        </w:rPr>
        <w:t xml:space="preserve">. </w:t>
      </w:r>
      <w:r>
        <w:rPr>
          <w:rtl w:val="true"/>
        </w:rPr>
        <w:t xml:space="preserve">במקרה שלפנינו המערער לא הגיש ערעור לפי </w:t>
      </w:r>
      <w:hyperlink r:id="rId74">
        <w:r>
          <w:rPr>
            <w:rStyle w:val="Hyperlink"/>
            <w:color w:val="0000FF"/>
            <w:u w:val="single"/>
            <w:rtl w:val="true"/>
          </w:rPr>
          <w:t>סעיף</w:t>
        </w:r>
        <w:r>
          <w:rPr>
            <w:rStyle w:val="Hyperlink"/>
            <w:color w:val="0000FF"/>
            <w:u w:val="single"/>
            <w:rtl w:val="true"/>
          </w:rPr>
          <w:t xml:space="preserve"> </w:t>
        </w:r>
        <w:r>
          <w:rPr>
            <w:rStyle w:val="Hyperlink"/>
            <w:color w:val="0000FF"/>
            <w:u w:val="single"/>
          </w:rPr>
          <w:t>147</w:t>
        </w:r>
      </w:hyperlink>
      <w:r>
        <w:rPr>
          <w:rtl w:val="true"/>
        </w:rPr>
        <w:t xml:space="preserve"> </w:t>
      </w:r>
      <w:r>
        <w:rPr>
          <w:rtl w:val="true"/>
        </w:rPr>
        <w:t>ל</w:t>
      </w:r>
      <w:hyperlink r:id="rId75">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על ההחלטה בבקשת הפסלות הראשונה</w:t>
      </w:r>
      <w:r>
        <w:rPr>
          <w:rtl w:val="true"/>
        </w:rPr>
        <w:t xml:space="preserve">, </w:t>
      </w:r>
      <w:r>
        <w:rPr>
          <w:rtl w:val="true"/>
        </w:rPr>
        <w:t>והוא משך את בקשת הפסלות השנייה לאחר אישור הסדר הטיעון</w:t>
      </w:r>
      <w:r>
        <w:rPr>
          <w:rtl w:val="true"/>
        </w:rPr>
        <w:t xml:space="preserve">, </w:t>
      </w:r>
      <w:r>
        <w:rPr>
          <w:rtl w:val="true"/>
        </w:rPr>
        <w:t>כך שלא ניתנה כל החלטה בעניינה</w:t>
      </w:r>
      <w:r>
        <w:rPr>
          <w:rtl w:val="true"/>
        </w:rPr>
        <w:t xml:space="preserve">. </w:t>
      </w:r>
      <w:r>
        <w:rPr>
          <w:rtl w:val="true"/>
        </w:rPr>
        <w:t>אין בידנו לקבל את הטענה כי עשה זאת בשל חשש מההשלכה שתהיה לכך על הכרעת חברי המותב אם תידחה בקשת הפסילה</w:t>
      </w:r>
      <w:r>
        <w:rPr>
          <w:rtl w:val="true"/>
        </w:rPr>
        <w:t xml:space="preserve">, </w:t>
      </w:r>
      <w:r>
        <w:rPr>
          <w:rtl w:val="true"/>
        </w:rPr>
        <w:t>שכן במקרה בו נדחית טענת הפסלות והנאשם מודיע על כוונתו לערער על ההחלטה לפני נשיאת בית המשפט העליון</w:t>
      </w:r>
      <w:r>
        <w:rPr>
          <w:rtl w:val="true"/>
        </w:rPr>
        <w:t xml:space="preserve">, </w:t>
      </w:r>
      <w:r>
        <w:rPr>
          <w:rtl w:val="true"/>
        </w:rPr>
        <w:t>מופסק הדיון בהליך בערכאה הדיונית עד להכרעה בערעור</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בא כוח המערער טען לפנינו כי אין תחולה להוראת </w:t>
      </w:r>
      <w:hyperlink r:id="rId76">
        <w:r>
          <w:rPr>
            <w:rStyle w:val="Hyperlink"/>
            <w:color w:val="0000FF"/>
            <w:u w:val="single"/>
            <w:rtl w:val="true"/>
          </w:rPr>
          <w:t>סעיף</w:t>
        </w:r>
        <w:r>
          <w:rPr>
            <w:rStyle w:val="Hyperlink"/>
            <w:color w:val="0000FF"/>
            <w:u w:val="single"/>
            <w:rtl w:val="true"/>
          </w:rPr>
          <w:t xml:space="preserve"> </w:t>
        </w:r>
        <w:r>
          <w:rPr>
            <w:rStyle w:val="Hyperlink"/>
            <w:color w:val="0000FF"/>
            <w:u w:val="single"/>
          </w:rPr>
          <w:t>148</w:t>
        </w:r>
      </w:hyperlink>
      <w:r>
        <w:rPr>
          <w:rtl w:val="true"/>
        </w:rPr>
        <w:t xml:space="preserve"> </w:t>
      </w:r>
      <w:r>
        <w:rPr>
          <w:rtl w:val="true"/>
        </w:rPr>
        <w:t>ל</w:t>
      </w:r>
      <w:hyperlink r:id="rId77">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במקרה דנא</w:t>
      </w:r>
      <w:r>
        <w:rPr>
          <w:rtl w:val="true"/>
        </w:rPr>
        <w:t xml:space="preserve">, </w:t>
      </w:r>
      <w:r>
        <w:rPr>
          <w:rtl w:val="true"/>
        </w:rPr>
        <w:t>מכיוון שבית המשפט המחוזי לא החליט בבקשת הפסלות השנייה לאלתר</w:t>
      </w:r>
      <w:r>
        <w:rPr>
          <w:rtl w:val="true"/>
        </w:rPr>
        <w:t xml:space="preserve">, </w:t>
      </w:r>
      <w:r>
        <w:rPr>
          <w:rtl w:val="true"/>
        </w:rPr>
        <w:t xml:space="preserve">כהוראת </w:t>
      </w:r>
      <w:hyperlink r:id="rId78">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7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w:t>
      </w:r>
      <w:r>
        <w:rPr>
          <w:rtl w:val="true"/>
        </w:rPr>
        <w:t>לא מצאנו ממש בטענה האמורה</w:t>
      </w:r>
      <w:r>
        <w:rPr>
          <w:rtl w:val="true"/>
        </w:rPr>
        <w:t xml:space="preserve">. </w:t>
      </w:r>
      <w:r>
        <w:rPr>
          <w:rtl w:val="true"/>
        </w:rPr>
        <w:t xml:space="preserve">אף בלי להידרש לשאלת כפיפותו של </w:t>
      </w:r>
      <w:hyperlink r:id="rId80">
        <w:r>
          <w:rPr>
            <w:rStyle w:val="Hyperlink"/>
            <w:color w:val="0000FF"/>
            <w:u w:val="single"/>
            <w:rtl w:val="true"/>
          </w:rPr>
          <w:t>סעיף</w:t>
        </w:r>
        <w:r>
          <w:rPr>
            <w:rStyle w:val="Hyperlink"/>
            <w:color w:val="0000FF"/>
            <w:u w:val="single"/>
            <w:rtl w:val="true"/>
          </w:rPr>
          <w:t xml:space="preserve"> </w:t>
        </w:r>
        <w:r>
          <w:rPr>
            <w:rStyle w:val="Hyperlink"/>
            <w:color w:val="0000FF"/>
            <w:u w:val="single"/>
          </w:rPr>
          <w:t>148</w:t>
        </w:r>
      </w:hyperlink>
      <w:r>
        <w:rPr>
          <w:rtl w:val="true"/>
        </w:rPr>
        <w:t xml:space="preserve"> </w:t>
      </w:r>
      <w:r>
        <w:rPr>
          <w:rtl w:val="true"/>
        </w:rPr>
        <w:t>ל</w:t>
      </w:r>
      <w:hyperlink r:id="rId81">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hyperlink r:id="rId82">
        <w:r>
          <w:rPr>
            <w:rStyle w:val="Hyperlink"/>
            <w:color w:val="0000FF"/>
            <w:u w:val="single"/>
            <w:rtl w:val="true"/>
          </w:rPr>
          <w:t>לסעיף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8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w:t>
      </w:r>
      <w:r>
        <w:rPr>
          <w:rtl w:val="true"/>
        </w:rPr>
        <w:t>בענייננו לא חרג בית המשפט ממסגרת הדין</w:t>
      </w:r>
      <w:r>
        <w:rPr>
          <w:rtl w:val="true"/>
        </w:rPr>
        <w:t xml:space="preserve">. </w:t>
      </w:r>
      <w:r>
        <w:rPr>
          <w:rtl w:val="true"/>
        </w:rPr>
        <w:t>כפי שנפסק בעבר</w:t>
      </w:r>
      <w:r>
        <w:rPr>
          <w:rtl w:val="true"/>
        </w:rPr>
        <w:t xml:space="preserve">, </w:t>
      </w:r>
      <w:r>
        <w:rPr>
          <w:rtl w:val="true"/>
        </w:rPr>
        <w:t xml:space="preserve">על בית המשפט שאליו מוגשת בקשת פסלות להכריע בה </w:t>
      </w:r>
      <w:r>
        <w:rPr>
          <w:rtl w:val="true"/>
        </w:rPr>
        <w:t xml:space="preserve">בטרם ימשיך לעסוק בהיבטים אחרים של </w:t>
      </w:r>
      <w:r>
        <w:rPr>
          <w:rtl w:val="true"/>
        </w:rPr>
        <w:t xml:space="preserve">המשפט ולדון בהליך לגופו </w:t>
      </w:r>
      <w:r>
        <w:rPr>
          <w:rtl w:val="true"/>
        </w:rPr>
        <w:t>(</w:t>
      </w:r>
      <w:hyperlink r:id="rId84">
        <w:r>
          <w:rPr>
            <w:rStyle w:val="Hyperlink"/>
            <w:rFonts w:ascii="FrankRuehl" w:hAnsi="FrankRuehl" w:cs="FrankRuehl"/>
            <w:color w:val="0000FF"/>
            <w:spacing w:val="0"/>
            <w:sz w:val="28"/>
            <w:sz w:val="28"/>
            <w:u w:val="single"/>
            <w:rtl w:val="true"/>
          </w:rPr>
          <w:t>ע</w:t>
        </w:r>
        <w:r>
          <w:rPr>
            <w:rStyle w:val="Hyperlink"/>
            <w:rFonts w:cs="FrankRuehl" w:ascii="FrankRuehl" w:hAnsi="FrankRuehl"/>
            <w:color w:val="0000FF"/>
            <w:spacing w:val="0"/>
            <w:sz w:val="28"/>
            <w:u w:val="single"/>
            <w:rtl w:val="true"/>
          </w:rPr>
          <w:t>"</w:t>
        </w:r>
        <w:r>
          <w:rPr>
            <w:rStyle w:val="Hyperlink"/>
            <w:rFonts w:ascii="FrankRuehl" w:hAnsi="FrankRuehl" w:cs="FrankRuehl"/>
            <w:color w:val="0000FF"/>
            <w:spacing w:val="0"/>
            <w:sz w:val="28"/>
            <w:sz w:val="28"/>
            <w:u w:val="single"/>
            <w:rtl w:val="true"/>
          </w:rPr>
          <w:t xml:space="preserve">פ </w:t>
        </w:r>
        <w:r>
          <w:rPr>
            <w:rStyle w:val="Hyperlink"/>
            <w:rFonts w:cs="FrankRuehl" w:ascii="FrankRuehl" w:hAnsi="FrankRuehl"/>
            <w:color w:val="0000FF"/>
            <w:spacing w:val="0"/>
            <w:sz w:val="28"/>
            <w:u w:val="single"/>
          </w:rPr>
          <w:t>2749/14</w:t>
        </w:r>
      </w:hyperlink>
      <w:r>
        <w:rPr>
          <w:rFonts w:cs="FrankRuehl" w:ascii="FrankRuehl" w:hAnsi="FrankRuehl"/>
          <w:spacing w:val="0"/>
          <w:sz w:val="28"/>
          <w:rtl w:val="true"/>
        </w:rPr>
        <w:t xml:space="preserve"> </w:t>
      </w:r>
      <w:r>
        <w:rPr>
          <w:rFonts w:ascii="Miriam" w:hAnsi="Miriam" w:cs="Miriam"/>
          <w:spacing w:val="0"/>
          <w:szCs w:val="24"/>
          <w:rtl w:val="true"/>
        </w:rPr>
        <w:t>גאון</w:t>
      </w:r>
      <w:r>
        <w:rPr>
          <w:rFonts w:ascii="Miriam" w:hAnsi="Miriam" w:cs="Miriam"/>
          <w:spacing w:val="0"/>
          <w:szCs w:val="24"/>
          <w:rtl w:val="true"/>
        </w:rPr>
        <w:t xml:space="preserve"> </w:t>
      </w:r>
      <w:r>
        <w:rPr>
          <w:rFonts w:ascii="Miriam" w:hAnsi="Miriam" w:cs="Miriam"/>
          <w:spacing w:val="0"/>
          <w:szCs w:val="24"/>
          <w:rtl w:val="true"/>
        </w:rPr>
        <w:t>נ</w:t>
      </w:r>
      <w:r>
        <w:rPr>
          <w:rFonts w:cs="Miriam" w:ascii="Miriam" w:hAnsi="Miriam"/>
          <w:spacing w:val="0"/>
          <w:szCs w:val="24"/>
          <w:rtl w:val="true"/>
        </w:rPr>
        <w:t xml:space="preserve">' </w:t>
      </w:r>
      <w:r>
        <w:rPr>
          <w:rFonts w:ascii="Miriam" w:hAnsi="Miriam" w:cs="Miriam"/>
          <w:spacing w:val="0"/>
          <w:szCs w:val="24"/>
          <w:rtl w:val="true"/>
        </w:rPr>
        <w:t>מדינת</w:t>
      </w:r>
      <w:r>
        <w:rPr>
          <w:rFonts w:ascii="Miriam" w:hAnsi="Miriam" w:cs="Miriam"/>
          <w:spacing w:val="0"/>
          <w:szCs w:val="24"/>
          <w:rtl w:val="true"/>
        </w:rPr>
        <w:t xml:space="preserve"> </w:t>
      </w:r>
      <w:r>
        <w:rPr>
          <w:rFonts w:ascii="Miriam" w:hAnsi="Miriam" w:cs="Miriam"/>
          <w:spacing w:val="0"/>
          <w:szCs w:val="24"/>
          <w:rtl w:val="true"/>
        </w:rPr>
        <w:t>ישראל</w:t>
      </w:r>
      <w:r>
        <w:rPr>
          <w:rFonts w:cs="FrankRuehl" w:ascii="FrankRuehl" w:hAnsi="FrankRuehl"/>
          <w:spacing w:val="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spacing w:val="0"/>
          <w:sz w:val="28"/>
          <w:sz w:val="28"/>
          <w:rtl w:val="true"/>
        </w:rPr>
        <w:t xml:space="preserve">פסקה </w:t>
      </w:r>
      <w:r>
        <w:rPr>
          <w:rFonts w:cs="FrankRuehl" w:ascii="FrankRuehl" w:hAnsi="FrankRuehl"/>
          <w:spacing w:val="0"/>
          <w:sz w:val="28"/>
        </w:rPr>
        <w:t>10</w:t>
      </w:r>
      <w:r>
        <w:rPr>
          <w:rFonts w:cs="FrankRuehl" w:ascii="FrankRuehl" w:hAnsi="FrankRuehl"/>
          <w:spacing w:val="0"/>
          <w:sz w:val="28"/>
          <w:rtl w:val="true"/>
        </w:rPr>
        <w:t xml:space="preserve"> (</w:t>
      </w:r>
      <w:r>
        <w:rPr>
          <w:rFonts w:cs="FrankRuehl" w:ascii="FrankRuehl" w:hAnsi="FrankRuehl"/>
          <w:spacing w:val="0"/>
          <w:sz w:val="28"/>
        </w:rPr>
        <w:t>18.4.2014</w:t>
      </w:r>
      <w:r>
        <w:rPr>
          <w:rFonts w:cs="FrankRuehl" w:ascii="FrankRuehl" w:hAnsi="FrankRuehl"/>
          <w:spacing w:val="0"/>
          <w:sz w:val="28"/>
          <w:rtl w:val="true"/>
        </w:rPr>
        <w:t xml:space="preserve">); </w:t>
      </w:r>
      <w:hyperlink r:id="rId85">
        <w:r>
          <w:rPr>
            <w:rStyle w:val="Hyperlink"/>
            <w:rFonts w:ascii="FrankRuehl" w:hAnsi="FrankRuehl" w:cs="FrankRuehl"/>
            <w:color w:val="0000FF"/>
            <w:spacing w:val="0"/>
            <w:sz w:val="28"/>
            <w:sz w:val="28"/>
            <w:u w:val="single"/>
            <w:rtl w:val="true"/>
          </w:rPr>
          <w:t>ע</w:t>
        </w:r>
        <w:r>
          <w:rPr>
            <w:rStyle w:val="Hyperlink"/>
            <w:rFonts w:cs="FrankRuehl" w:ascii="FrankRuehl" w:hAnsi="FrankRuehl"/>
            <w:color w:val="0000FF"/>
            <w:spacing w:val="0"/>
            <w:sz w:val="28"/>
            <w:u w:val="single"/>
            <w:rtl w:val="true"/>
          </w:rPr>
          <w:t>"</w:t>
        </w:r>
        <w:r>
          <w:rPr>
            <w:rStyle w:val="Hyperlink"/>
            <w:rFonts w:ascii="FrankRuehl" w:hAnsi="FrankRuehl" w:cs="FrankRuehl"/>
            <w:color w:val="0000FF"/>
            <w:spacing w:val="0"/>
            <w:sz w:val="28"/>
            <w:sz w:val="28"/>
            <w:u w:val="single"/>
            <w:rtl w:val="true"/>
          </w:rPr>
          <w:t xml:space="preserve">פ </w:t>
        </w:r>
        <w:r>
          <w:rPr>
            <w:rStyle w:val="Hyperlink"/>
            <w:rFonts w:cs="FrankRuehl" w:ascii="FrankRuehl" w:hAnsi="FrankRuehl"/>
            <w:color w:val="0000FF"/>
            <w:spacing w:val="0"/>
            <w:sz w:val="28"/>
            <w:u w:val="single"/>
          </w:rPr>
          <w:t>2440/09</w:t>
        </w:r>
      </w:hyperlink>
      <w:r>
        <w:rPr>
          <w:rFonts w:cs="FrankRuehl" w:ascii="FrankRuehl" w:hAnsi="FrankRuehl"/>
          <w:spacing w:val="0"/>
          <w:sz w:val="28"/>
          <w:rtl w:val="true"/>
        </w:rPr>
        <w:t xml:space="preserve"> </w:t>
      </w:r>
      <w:r>
        <w:rPr>
          <w:rFonts w:ascii="Miriam" w:hAnsi="Miriam" w:cs="Miriam"/>
          <w:spacing w:val="0"/>
          <w:szCs w:val="24"/>
          <w:rtl w:val="true"/>
        </w:rPr>
        <w:t>כהן</w:t>
      </w:r>
      <w:r>
        <w:rPr>
          <w:rFonts w:ascii="Miriam" w:hAnsi="Miriam" w:cs="Miriam"/>
          <w:spacing w:val="0"/>
          <w:szCs w:val="24"/>
          <w:rtl w:val="true"/>
        </w:rPr>
        <w:t xml:space="preserve"> </w:t>
      </w:r>
      <w:r>
        <w:rPr>
          <w:rFonts w:ascii="Miriam" w:hAnsi="Miriam" w:cs="Miriam"/>
          <w:spacing w:val="0"/>
          <w:szCs w:val="24"/>
          <w:rtl w:val="true"/>
        </w:rPr>
        <w:t>נ</w:t>
      </w:r>
      <w:r>
        <w:rPr>
          <w:rFonts w:cs="Miriam" w:ascii="Miriam" w:hAnsi="Miriam"/>
          <w:spacing w:val="0"/>
          <w:szCs w:val="24"/>
          <w:rtl w:val="true"/>
        </w:rPr>
        <w:t xml:space="preserve">' </w:t>
      </w:r>
      <w:r>
        <w:rPr>
          <w:rFonts w:ascii="Miriam" w:hAnsi="Miriam" w:cs="Miriam"/>
          <w:spacing w:val="0"/>
          <w:szCs w:val="24"/>
          <w:rtl w:val="true"/>
        </w:rPr>
        <w:t>מדינת</w:t>
      </w:r>
      <w:r>
        <w:rPr>
          <w:rFonts w:ascii="Miriam" w:hAnsi="Miriam" w:cs="Miriam"/>
          <w:spacing w:val="0"/>
          <w:szCs w:val="24"/>
          <w:rtl w:val="true"/>
        </w:rPr>
        <w:t xml:space="preserve"> </w:t>
      </w:r>
      <w:r>
        <w:rPr>
          <w:rFonts w:ascii="Miriam" w:hAnsi="Miriam" w:cs="Miriam"/>
          <w:spacing w:val="0"/>
          <w:szCs w:val="24"/>
          <w:rtl w:val="true"/>
        </w:rPr>
        <w:t>ישראל</w:t>
      </w:r>
      <w:r>
        <w:rPr>
          <w:rFonts w:cs="FrankRuehl" w:ascii="FrankRuehl" w:hAnsi="FrankRuehl"/>
          <w:spacing w:val="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spacing w:val="0"/>
          <w:sz w:val="28"/>
          <w:sz w:val="28"/>
          <w:rtl w:val="true"/>
        </w:rPr>
        <w:t xml:space="preserve">פסקה </w:t>
      </w:r>
      <w:r>
        <w:rPr>
          <w:rFonts w:cs="FrankRuehl" w:ascii="FrankRuehl" w:hAnsi="FrankRuehl"/>
          <w:spacing w:val="0"/>
          <w:sz w:val="28"/>
        </w:rPr>
        <w:t>4</w:t>
      </w:r>
      <w:r>
        <w:rPr>
          <w:rFonts w:cs="FrankRuehl" w:ascii="FrankRuehl" w:hAnsi="FrankRuehl"/>
          <w:spacing w:val="0"/>
          <w:sz w:val="28"/>
          <w:rtl w:val="true"/>
        </w:rPr>
        <w:t xml:space="preserve"> (</w:t>
      </w:r>
      <w:r>
        <w:rPr>
          <w:rFonts w:cs="FrankRuehl" w:ascii="FrankRuehl" w:hAnsi="FrankRuehl"/>
          <w:spacing w:val="0"/>
          <w:sz w:val="28"/>
        </w:rPr>
        <w:t>26.4.2009</w:t>
      </w:r>
      <w:r>
        <w:rPr>
          <w:rFonts w:cs="FrankRuehl" w:ascii="FrankRuehl" w:hAnsi="FrankRuehl"/>
          <w:spacing w:val="0"/>
          <w:sz w:val="28"/>
          <w:rtl w:val="true"/>
        </w:rPr>
        <w:t>) (</w:t>
      </w:r>
      <w:r>
        <w:rPr>
          <w:rFonts w:ascii="FrankRuehl" w:hAnsi="FrankRuehl" w:cs="FrankRuehl"/>
          <w:spacing w:val="0"/>
          <w:sz w:val="28"/>
          <w:sz w:val="28"/>
          <w:rtl w:val="true"/>
        </w:rPr>
        <w:t>להלן</w:t>
      </w:r>
      <w:r>
        <w:rPr>
          <w:rFonts w:cs="FrankRuehl" w:ascii="FrankRuehl" w:hAnsi="FrankRuehl"/>
          <w:spacing w:val="0"/>
          <w:sz w:val="28"/>
          <w:rtl w:val="true"/>
        </w:rPr>
        <w:t xml:space="preserve">: </w:t>
      </w:r>
      <w:r>
        <w:rPr>
          <w:rFonts w:ascii="FrankRuehl" w:hAnsi="FrankRuehl" w:cs="FrankRuehl"/>
          <w:spacing w:val="0"/>
          <w:sz w:val="28"/>
          <w:sz w:val="28"/>
          <w:rtl w:val="true"/>
        </w:rPr>
        <w:t xml:space="preserve">עניין </w:t>
      </w:r>
      <w:r>
        <w:rPr>
          <w:rFonts w:ascii="Miriam" w:hAnsi="Miriam" w:cs="Miriam"/>
          <w:spacing w:val="0"/>
          <w:szCs w:val="24"/>
          <w:rtl w:val="true"/>
        </w:rPr>
        <w:t>כהן</w:t>
      </w:r>
      <w:r>
        <w:rPr>
          <w:rFonts w:cs="FrankRuehl" w:ascii="FrankRuehl" w:hAnsi="FrankRuehl"/>
          <w:spacing w:val="0"/>
          <w:sz w:val="28"/>
          <w:rtl w:val="true"/>
        </w:rPr>
        <w:t>(</w:t>
      </w:r>
      <w:r>
        <w:rPr>
          <w:rFonts w:cs="FrankRuehl" w:ascii="FrankRuehl" w:hAnsi="FrankRuehl"/>
          <w:spacing w:val="0"/>
          <w:sz w:val="28"/>
          <w:rtl w:val="true"/>
        </w:rPr>
        <w:t xml:space="preserve">; </w:t>
      </w:r>
      <w:hyperlink r:id="rId86">
        <w:r>
          <w:rPr>
            <w:rStyle w:val="Hyperlink"/>
            <w:rFonts w:ascii="FrankRuehl" w:hAnsi="FrankRuehl" w:cs="FrankRuehl"/>
            <w:color w:val="0000FF"/>
            <w:spacing w:val="0"/>
            <w:sz w:val="28"/>
            <w:sz w:val="28"/>
            <w:u w:val="single"/>
            <w:rtl w:val="true"/>
          </w:rPr>
          <w:t>ע</w:t>
        </w:r>
        <w:r>
          <w:rPr>
            <w:rStyle w:val="Hyperlink"/>
            <w:rFonts w:cs="FrankRuehl" w:ascii="FrankRuehl" w:hAnsi="FrankRuehl"/>
            <w:color w:val="0000FF"/>
            <w:spacing w:val="0"/>
            <w:sz w:val="28"/>
            <w:u w:val="single"/>
            <w:rtl w:val="true"/>
          </w:rPr>
          <w:t>"</w:t>
        </w:r>
        <w:r>
          <w:rPr>
            <w:rStyle w:val="Hyperlink"/>
            <w:rFonts w:ascii="FrankRuehl" w:hAnsi="FrankRuehl" w:cs="FrankRuehl"/>
            <w:color w:val="0000FF"/>
            <w:spacing w:val="0"/>
            <w:sz w:val="28"/>
            <w:sz w:val="28"/>
            <w:u w:val="single"/>
            <w:rtl w:val="true"/>
          </w:rPr>
          <w:t xml:space="preserve">פ </w:t>
        </w:r>
        <w:r>
          <w:rPr>
            <w:rStyle w:val="Hyperlink"/>
            <w:rFonts w:cs="FrankRuehl" w:ascii="FrankRuehl" w:hAnsi="FrankRuehl"/>
            <w:color w:val="0000FF"/>
            <w:spacing w:val="0"/>
            <w:sz w:val="28"/>
            <w:u w:val="single"/>
          </w:rPr>
          <w:t>5084/02</w:t>
        </w:r>
      </w:hyperlink>
      <w:r>
        <w:rPr>
          <w:rFonts w:cs="FrankRuehl" w:ascii="FrankRuehl" w:hAnsi="FrankRuehl"/>
          <w:spacing w:val="0"/>
          <w:sz w:val="28"/>
          <w:rtl w:val="true"/>
        </w:rPr>
        <w:t xml:space="preserve"> </w:t>
      </w:r>
      <w:r>
        <w:rPr>
          <w:rFonts w:ascii="Miriam" w:hAnsi="Miriam" w:cs="Miriam"/>
          <w:spacing w:val="0"/>
          <w:szCs w:val="24"/>
          <w:rtl w:val="true"/>
        </w:rPr>
        <w:t>רבינוביץ</w:t>
      </w:r>
      <w:r>
        <w:rPr>
          <w:rFonts w:cs="Miriam" w:ascii="Miriam" w:hAnsi="Miriam"/>
          <w:spacing w:val="0"/>
          <w:szCs w:val="24"/>
          <w:rtl w:val="true"/>
        </w:rPr>
        <w:t xml:space="preserve">' </w:t>
      </w:r>
      <w:r>
        <w:rPr>
          <w:rFonts w:ascii="Miriam" w:hAnsi="Miriam" w:cs="Miriam"/>
          <w:spacing w:val="0"/>
          <w:szCs w:val="24"/>
          <w:rtl w:val="true"/>
        </w:rPr>
        <w:t>נ</w:t>
      </w:r>
      <w:r>
        <w:rPr>
          <w:rFonts w:cs="Miriam" w:ascii="Miriam" w:hAnsi="Miriam"/>
          <w:spacing w:val="0"/>
          <w:szCs w:val="24"/>
          <w:rtl w:val="true"/>
        </w:rPr>
        <w:t xml:space="preserve">' </w:t>
      </w:r>
      <w:r>
        <w:rPr>
          <w:rFonts w:ascii="Miriam" w:hAnsi="Miriam" w:cs="Miriam"/>
          <w:spacing w:val="0"/>
          <w:szCs w:val="24"/>
          <w:rtl w:val="true"/>
        </w:rPr>
        <w:t>מדינת ישראל</w:t>
      </w:r>
      <w:r>
        <w:rPr>
          <w:rFonts w:cs="FrankRuehl" w:ascii="FrankRuehl" w:hAnsi="FrankRuehl"/>
          <w:spacing w:val="0"/>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FrankRuehl" w:hAnsi="FrankRuehl" w:cs="FrankRuehl"/>
          <w:spacing w:val="0"/>
          <w:sz w:val="28"/>
          <w:sz w:val="28"/>
          <w:rtl w:val="true"/>
        </w:rPr>
        <w:t xml:space="preserve">פסקה </w:t>
      </w:r>
      <w:r>
        <w:rPr>
          <w:rFonts w:cs="FrankRuehl" w:ascii="FrankRuehl" w:hAnsi="FrankRuehl"/>
          <w:spacing w:val="0"/>
          <w:sz w:val="28"/>
        </w:rPr>
        <w:t>13</w:t>
      </w:r>
      <w:r>
        <w:rPr>
          <w:rFonts w:cs="FrankRuehl" w:ascii="FrankRuehl" w:hAnsi="FrankRuehl"/>
          <w:spacing w:val="0"/>
          <w:sz w:val="28"/>
          <w:rtl w:val="true"/>
        </w:rPr>
        <w:t xml:space="preserve"> (</w:t>
      </w:r>
      <w:r>
        <w:rPr>
          <w:rFonts w:cs="FrankRuehl" w:ascii="FrankRuehl" w:hAnsi="FrankRuehl"/>
          <w:spacing w:val="0"/>
          <w:sz w:val="28"/>
        </w:rPr>
        <w:t>22.7.2002</w:t>
      </w:r>
      <w:r>
        <w:rPr>
          <w:rFonts w:cs="FrankRuehl" w:ascii="FrankRuehl" w:hAnsi="FrankRuehl"/>
          <w:spacing w:val="0"/>
          <w:sz w:val="28"/>
          <w:rtl w:val="true"/>
        </w:rPr>
        <w:t>)</w:t>
      </w:r>
      <w:r>
        <w:rPr>
          <w:rFonts w:cs="FrankRuehl" w:ascii="FrankRuehl" w:hAnsi="FrankRuehl"/>
          <w:color w:val="000000"/>
          <w:sz w:val="28"/>
          <w:rtl w:val="true"/>
        </w:rPr>
        <w:t>)</w:t>
      </w:r>
      <w:r>
        <w:rPr>
          <w:rtl w:val="true"/>
        </w:rPr>
        <w:t xml:space="preserve">. </w:t>
      </w:r>
      <w:r>
        <w:rPr>
          <w:rtl w:val="true"/>
        </w:rPr>
        <w:t>לאחר הגשת בקשת הפסלות בענייננו</w:t>
      </w:r>
      <w:r>
        <w:rPr>
          <w:rtl w:val="true"/>
        </w:rPr>
        <w:t xml:space="preserve">, </w:t>
      </w:r>
      <w:r>
        <w:rPr>
          <w:rtl w:val="true"/>
        </w:rPr>
        <w:t xml:space="preserve">אפשר בית המשפט לבא כוח המשיבה לעיין בה </w:t>
      </w:r>
      <w:r>
        <w:rPr>
          <w:rtl w:val="true"/>
        </w:rPr>
        <w:t>(</w:t>
      </w:r>
      <w:r>
        <w:rPr>
          <w:rtl w:val="true"/>
        </w:rPr>
        <w:t xml:space="preserve">השוו לעניין </w:t>
      </w:r>
      <w:r>
        <w:rPr>
          <w:rFonts w:ascii="Miriam" w:hAnsi="Miriam" w:cs="Miriam"/>
          <w:spacing w:val="0"/>
          <w:szCs w:val="24"/>
          <w:rtl w:val="true"/>
        </w:rPr>
        <w:t>כהן</w:t>
      </w:r>
      <w:r>
        <w:rPr>
          <w:rtl w:val="true"/>
        </w:rPr>
        <w:t xml:space="preserve">). </w:t>
      </w:r>
      <w:r>
        <w:rPr>
          <w:rtl w:val="true"/>
        </w:rPr>
        <w:t>עם חידוש הדיון</w:t>
      </w:r>
      <w:r>
        <w:rPr>
          <w:rtl w:val="true"/>
        </w:rPr>
        <w:t xml:space="preserve">, </w:t>
      </w:r>
      <w:r>
        <w:rPr>
          <w:rtl w:val="true"/>
        </w:rPr>
        <w:t>זמן קצר לאחר מכן</w:t>
      </w:r>
      <w:r>
        <w:rPr>
          <w:rtl w:val="true"/>
        </w:rPr>
        <w:t xml:space="preserve">, </w:t>
      </w:r>
      <w:r>
        <w:rPr>
          <w:rtl w:val="true"/>
        </w:rPr>
        <w:t>הודיעו הצדדים שהגיעו להסדר טיעון</w:t>
      </w:r>
      <w:r>
        <w:rPr>
          <w:rtl w:val="true"/>
        </w:rPr>
        <w:t xml:space="preserve">, </w:t>
      </w:r>
      <w:r>
        <w:rPr>
          <w:rtl w:val="true"/>
        </w:rPr>
        <w:t>ובא כוח המערער ביקש למשוך את בקשת הפסלות השנייה</w:t>
      </w:r>
      <w:r>
        <w:rPr>
          <w:rtl w:val="true"/>
        </w:rPr>
        <w:t xml:space="preserve">. </w:t>
      </w:r>
      <w:r>
        <w:rPr>
          <w:rtl w:val="true"/>
        </w:rPr>
        <w:t>בשלב זה ממילא לא נדרש בית המשפט להכריע בבקשה</w:t>
      </w:r>
      <w:r>
        <w:rPr>
          <w:rtl w:val="true"/>
        </w:rPr>
        <w:t xml:space="preserve">. </w:t>
      </w:r>
      <w:r>
        <w:rPr>
          <w:rtl w:val="true"/>
        </w:rPr>
        <w:t xml:space="preserve">בנסיבות אלו לא ניתן לומר כי בית המשפט פעל בניגוד להוראת </w:t>
      </w:r>
      <w:hyperlink r:id="rId87">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8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בתי</w:t>
        </w:r>
        <w:r>
          <w:rPr>
            <w:rStyle w:val="Hyperlink"/>
            <w:color w:val="0000FF"/>
            <w:u w:val="single"/>
            <w:rtl w:val="true"/>
          </w:rPr>
          <w:t xml:space="preserve"> </w:t>
        </w:r>
        <w:r>
          <w:rPr>
            <w:rStyle w:val="Hyperlink"/>
            <w:color w:val="0000FF"/>
            <w:u w:val="single"/>
            <w:rtl w:val="true"/>
          </w:rPr>
          <w:t>המשפט</w:t>
        </w:r>
      </w:hyperlink>
      <w:r>
        <w:rPr>
          <w:rtl w:val="true"/>
        </w:rPr>
        <w:t xml:space="preserve">. </w:t>
      </w:r>
      <w:r>
        <w:rPr>
          <w:rtl w:val="true"/>
        </w:rPr>
        <w:t>משאלה הם פני הדברים</w:t>
      </w:r>
      <w:r>
        <w:rPr>
          <w:rtl w:val="true"/>
        </w:rPr>
        <w:t xml:space="preserve">, </w:t>
      </w:r>
      <w:r>
        <w:rPr>
          <w:rtl w:val="true"/>
        </w:rPr>
        <w:t xml:space="preserve">ובהינתן המסגרת הדיונית הברורה בהוראות </w:t>
      </w:r>
      <w:hyperlink r:id="rId8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אין להידרש לטענת הפסלות שהעלה המערער לפנינו בערעורו על הכרעת הדין</w:t>
      </w:r>
      <w:r>
        <w:rPr>
          <w:rtl w:val="true"/>
        </w:rPr>
        <w:t>.</w:t>
      </w:r>
    </w:p>
    <w:p>
      <w:pPr>
        <w:pStyle w:val="Ruller4"/>
        <w:ind w:end="0"/>
        <w:jc w:val="both"/>
        <w:rPr/>
      </w:pPr>
      <w:r>
        <w:rPr>
          <w:rtl w:val="true"/>
        </w:rPr>
      </w:r>
    </w:p>
    <w:p>
      <w:pPr>
        <w:pStyle w:val="Ruller4"/>
        <w:ind w:end="0"/>
        <w:jc w:val="both"/>
        <w:rPr>
          <w:rFonts w:ascii="Century" w:hAnsi="Century" w:cs="Century"/>
        </w:rPr>
      </w:pPr>
      <w:r>
        <w:rPr>
          <w:rFonts w:cs="Miriam" w:ascii="Century" w:hAnsi="Century"/>
          <w:b/>
          <w:spacing w:val="0"/>
          <w:szCs w:val="24"/>
          <w:rtl w:val="true"/>
        </w:rPr>
        <w:tab/>
      </w:r>
      <w:r>
        <w:rPr>
          <w:rFonts w:ascii="Century" w:hAnsi="Century" w:cs="Century"/>
          <w:rtl w:val="true"/>
        </w:rPr>
        <w:t>סוף דבר</w:t>
      </w:r>
      <w:r>
        <w:rPr>
          <w:rFonts w:cs="Century" w:ascii="Century" w:hAnsi="Century"/>
          <w:rtl w:val="true"/>
        </w:rPr>
        <w:t xml:space="preserve">: </w:t>
      </w:r>
      <w:r>
        <w:rPr>
          <w:rFonts w:ascii="Century" w:hAnsi="Century" w:cs="Century"/>
          <w:rtl w:val="true"/>
        </w:rPr>
        <w:t>הערעור נדחה</w:t>
      </w:r>
      <w:r>
        <w:rPr>
          <w:rFonts w:cs="Century" w:ascii="Century" w:hAnsi="Century"/>
          <w:rtl w:val="true"/>
        </w:rPr>
        <w:t xml:space="preserve">. </w:t>
      </w:r>
      <w:r>
        <w:rPr>
          <w:rFonts w:ascii="Century" w:hAnsi="Century" w:cs="Century"/>
          <w:rtl w:val="true"/>
        </w:rPr>
        <w:t>הכרעת הדין וגזר הדין של בית המשפט המחוזי יעמדו על כנם</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w:t>
      </w:r>
      <w:r>
        <w:rPr>
          <w:rFonts w:cs="Miriam" w:ascii="Century" w:hAnsi="Century"/>
          <w:b/>
          <w:spacing w:val="0"/>
          <w:szCs w:val="24"/>
          <w:u w:val="single"/>
          <w:rtl w:val="true"/>
        </w:rPr>
        <w:t xml:space="preserve">' </w:t>
      </w:r>
      <w:r>
        <w:rPr>
          <w:rFonts w:ascii="Century" w:hAnsi="Century" w:cs="Miriam"/>
          <w:b/>
          <w:b/>
          <w:spacing w:val="0"/>
          <w:szCs w:val="24"/>
          <w:u w:val="single"/>
          <w:rtl w:val="true"/>
        </w:rPr>
        <w:t>מזוז</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Century"/>
        </w:rPr>
      </w:pPr>
      <w:r>
        <w:rPr>
          <w:rFonts w:cs="Miriam" w:ascii="Century" w:hAnsi="Century"/>
          <w:b/>
          <w:spacing w:val="0"/>
          <w:szCs w:val="24"/>
          <w:rtl w:val="true"/>
        </w:rPr>
        <w:tab/>
      </w:r>
      <w:r>
        <w:rPr>
          <w:rFonts w:ascii="Century" w:hAnsi="Century" w:cs="Century"/>
          <w:rtl w:val="true"/>
        </w:rPr>
        <w:t>אני מסכים</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גרוסקופף</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 xml:space="preserve">הוחלט כאמור בפסק הדין של השופט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פוגלמן</w:t>
      </w:r>
      <w:r>
        <w:rPr>
          <w:rFonts w:cs="Century" w:ascii="Century" w:hAnsi="Century"/>
          <w:rtl w:val="true"/>
        </w:rPr>
        <w:t>.</w:t>
      </w:r>
    </w:p>
    <w:p>
      <w:pPr>
        <w:pStyle w:val="Ruller4"/>
        <w:ind w:end="0"/>
        <w:jc w:val="both"/>
        <w:rPr/>
      </w:pPr>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כ</w:t>
      </w:r>
      <w:r>
        <w:rPr>
          <w:rtl w:val="true"/>
        </w:rPr>
        <w:t>"</w:t>
      </w:r>
      <w:r>
        <w:rPr>
          <w:rtl w:val="true"/>
        </w:rPr>
        <w:t>א</w:t>
      </w:r>
      <w:r>
        <w:rPr>
          <w:rFonts w:eastAsia="Arial TUR" w:cs="Arial TUR"/>
          <w:rtl w:val="true"/>
        </w:rPr>
        <w:t xml:space="preserve"> </w:t>
      </w:r>
      <w:r>
        <w:rPr>
          <w:rtl w:val="true"/>
        </w:rPr>
        <w:t>בשבט</w:t>
      </w:r>
      <w:r>
        <w:rPr>
          <w:rFonts w:eastAsia="Arial TUR" w:cs="Arial TUR"/>
          <w:rtl w:val="true"/>
        </w:rPr>
        <w:t xml:space="preserve"> </w:t>
      </w:r>
      <w:r>
        <w:rPr>
          <w:rtl w:val="true"/>
        </w:rPr>
        <w:t>התשע</w:t>
      </w:r>
      <w:r>
        <w:rPr>
          <w:rtl w:val="true"/>
        </w:rPr>
        <w:t>"</w:t>
      </w:r>
      <w:r>
        <w:rPr>
          <w:rtl w:val="true"/>
        </w:rPr>
        <w:t>ט</w:t>
      </w:r>
      <w:r>
        <w:rPr>
          <w:rFonts w:eastAsia="Arial TUR" w:cs="Arial TUR"/>
          <w:rtl w:val="true"/>
        </w:rPr>
        <w:t xml:space="preserve"> </w:t>
      </w:r>
      <w:r>
        <w:rPr>
          <w:rtl w:val="true"/>
        </w:rPr>
        <w:t>(‏</w:t>
      </w:r>
      <w:r>
        <w:rPr/>
        <w:t>27.1.2019</w:t>
      </w:r>
      <w:r>
        <w:rPr>
          <w:rtl w:val="true"/>
        </w:rPr>
        <w:t xml:space="preserve">). </w:t>
      </w:r>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17017300</w:t>
      </w:r>
      <w:r>
        <w:rPr>
          <w:sz w:val="16"/>
          <w:rtl w:val="true"/>
        </w:rPr>
        <w:t>_</w:t>
      </w:r>
      <w:r>
        <w:rPr>
          <w:sz w:val="16"/>
        </w:rPr>
        <w:t>M12.docx</w:t>
      </w:r>
      <w:r>
        <w:rPr>
          <w:sz w:val="16"/>
          <w:rtl w:val="true"/>
        </w:rPr>
        <w:t xml:space="preserve">   </w:t>
      </w:r>
      <w:r>
        <w:rPr>
          <w:sz w:val="16"/>
          <w:sz w:val="16"/>
          <w:rtl w:val="true"/>
        </w:rPr>
        <w:t>אב</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90">
        <w:r>
          <w:rPr>
            <w:rStyle w:val="Hyperlink"/>
            <w:color w:val="000000"/>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54678313-1730/17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9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92"/>
      <w:footerReference w:type="default" r:id="rId9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Garamond">
    <w:charset w:val="00" w:characterSet="windows-1252"/>
    <w:family w:val="roman"/>
    <w:pitch w:val="variable"/>
  </w:font>
  <w:font w:name="Century">
    <w:charset w:val="00" w:characterSet="windows-1252"/>
    <w:family w:val="roman"/>
    <w:pitch w:val="variable"/>
  </w:font>
  <w:font w:name="FrankRuehl">
    <w:charset w:val="00" w:characterSet="windows-1252"/>
    <w:family w:val="swiss"/>
    <w:pitch w:val="variable"/>
  </w:font>
  <w:font w:name="Miriam">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1730/17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שלום דומרני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default">
    <w:name w:val="default"/>
    <w:basedOn w:val="DefaultParagraphFont"/>
    <w:qFormat/>
    <w:rPr/>
  </w:style>
  <w:style w:type="character" w:styleId="big-number">
    <w:name w:val="big-number"/>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ListParagraph">
    <w:name w:val="List Paragraph"/>
    <w:basedOn w:val="Normal"/>
    <w:qFormat/>
    <w:pPr>
      <w:spacing w:lineRule="auto" w:line="360" w:before="0" w:after="0"/>
      <w:ind w:hanging="0" w:start="720" w:end="0"/>
      <w:contextualSpacing/>
    </w:pPr>
    <w:rPr>
      <w:rFonts w:ascii="Century" w:hAnsi="Century" w:cs="FrankRuehl"/>
      <w:spacing w:val="10"/>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679494" TargetMode="External"/><Relationship Id="rId3" Type="http://schemas.openxmlformats.org/officeDocument/2006/relationships/hyperlink" Target="http://www.nevo.co.il/safrut/book/5692" TargetMode="External"/><Relationship Id="rId4" Type="http://schemas.openxmlformats.org/officeDocument/2006/relationships/hyperlink" Target="http://www.nevo.co.il/safrut/book/5692" TargetMode="External"/><Relationship Id="rId5" Type="http://schemas.openxmlformats.org/officeDocument/2006/relationships/hyperlink" Target="http://www.nevo.co.il/safrut/book/41835" TargetMode="External"/><Relationship Id="rId6" Type="http://schemas.openxmlformats.org/officeDocument/2006/relationships/hyperlink" Target="http://www.nevo.co.il/law/74903" TargetMode="External"/><Relationship Id="rId7" Type="http://schemas.openxmlformats.org/officeDocument/2006/relationships/hyperlink" Target="http://www.nevo.co.il/law/74903/143a.e" TargetMode="External"/><Relationship Id="rId8" Type="http://schemas.openxmlformats.org/officeDocument/2006/relationships/hyperlink" Target="http://www.nevo.co.il/law/74903/147" TargetMode="External"/><Relationship Id="rId9" Type="http://schemas.openxmlformats.org/officeDocument/2006/relationships/hyperlink" Target="http://www.nevo.co.il/law/74903/148" TargetMode="External"/><Relationship Id="rId10" Type="http://schemas.openxmlformats.org/officeDocument/2006/relationships/hyperlink" Target="http://www.nevo.co.il/law/74903/153.a" TargetMode="External"/><Relationship Id="rId11" Type="http://schemas.openxmlformats.org/officeDocument/2006/relationships/hyperlink" Target="http://www.nevo.co.il/law/74903/211" TargetMode="External"/><Relationship Id="rId12" Type="http://schemas.openxmlformats.org/officeDocument/2006/relationships/hyperlink" Target="http://www.nevo.co.il/law/74849" TargetMode="External"/><Relationship Id="rId13" Type="http://schemas.openxmlformats.org/officeDocument/2006/relationships/hyperlink" Target="http://www.nevo.co.il/law/74849/77a.a" TargetMode="External"/><Relationship Id="rId14" Type="http://schemas.openxmlformats.org/officeDocument/2006/relationships/hyperlink" Target="http://www.nevo.co.il/law/74849/77a.b"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44.b2" TargetMode="External"/><Relationship Id="rId17" Type="http://schemas.openxmlformats.org/officeDocument/2006/relationships/hyperlink" Target="http://www.nevo.co.il/law/70301/329.a.2" TargetMode="External"/><Relationship Id="rId18" Type="http://schemas.openxmlformats.org/officeDocument/2006/relationships/hyperlink" Target="http://www.nevo.co.il/law/70301/498.a" TargetMode="External"/><Relationship Id="rId19" Type="http://schemas.openxmlformats.org/officeDocument/2006/relationships/hyperlink" Target="http://www.nevo.co.il/law/70301/499.a.1" TargetMode="External"/><Relationship Id="rId20" Type="http://schemas.openxmlformats.org/officeDocument/2006/relationships/hyperlink" Target="http://www.nevo.co.il/law/74903" TargetMode="External"/><Relationship Id="rId21" Type="http://schemas.openxmlformats.org/officeDocument/2006/relationships/hyperlink" Target="http://www.nevo.co.il/law/74903/147" TargetMode="External"/><Relationship Id="rId22" Type="http://schemas.openxmlformats.org/officeDocument/2006/relationships/hyperlink" Target="http://www.nevo.co.il/law/74903" TargetMode="External"/><Relationship Id="rId23" Type="http://schemas.openxmlformats.org/officeDocument/2006/relationships/hyperlink" Target="http://www.nevo.co.il/law/74903/148" TargetMode="External"/><Relationship Id="rId24" Type="http://schemas.openxmlformats.org/officeDocument/2006/relationships/hyperlink" Target="http://www.nevo.co.il/law/74903" TargetMode="External"/><Relationship Id="rId25" Type="http://schemas.openxmlformats.org/officeDocument/2006/relationships/hyperlink" Target="http://www.nevo.co.il/law/74849/77a.b" TargetMode="External"/><Relationship Id="rId26" Type="http://schemas.openxmlformats.org/officeDocument/2006/relationships/hyperlink" Target="http://www.nevo.co.il/law/74849" TargetMode="External"/><Relationship Id="rId27" Type="http://schemas.openxmlformats.org/officeDocument/2006/relationships/hyperlink" Target="http://www.nevo.co.il/law/74849/77a.b" TargetMode="External"/><Relationship Id="rId28" Type="http://schemas.openxmlformats.org/officeDocument/2006/relationships/hyperlink" Target="http://www.nevo.co.il/law/74903" TargetMode="External"/><Relationship Id="rId29" Type="http://schemas.openxmlformats.org/officeDocument/2006/relationships/hyperlink" Target="http://www.nevo.co.il/law/70301/499.a.1"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498.a" TargetMode="External"/><Relationship Id="rId32" Type="http://schemas.openxmlformats.org/officeDocument/2006/relationships/hyperlink" Target="http://www.nevo.co.il/law/70301/144.b2" TargetMode="External"/><Relationship Id="rId33" Type="http://schemas.openxmlformats.org/officeDocument/2006/relationships/hyperlink" Target="http://www.nevo.co.il/law/70301/329.a.2" TargetMode="External"/><Relationship Id="rId34" Type="http://schemas.openxmlformats.org/officeDocument/2006/relationships/hyperlink" Target="http://www.nevo.co.il/case/21506846" TargetMode="External"/><Relationship Id="rId35" Type="http://schemas.openxmlformats.org/officeDocument/2006/relationships/hyperlink" Target="http://www.nevo.co.il/law/74903/148" TargetMode="External"/><Relationship Id="rId36" Type="http://schemas.openxmlformats.org/officeDocument/2006/relationships/hyperlink" Target="http://www.nevo.co.il/law/74903" TargetMode="External"/><Relationship Id="rId37" Type="http://schemas.openxmlformats.org/officeDocument/2006/relationships/hyperlink" Target="http://www.nevo.co.il/law/74903" TargetMode="External"/><Relationship Id="rId38" Type="http://schemas.openxmlformats.org/officeDocument/2006/relationships/hyperlink" Target="http://www.nevo.co.il/law/74903/148" TargetMode="External"/><Relationship Id="rId39" Type="http://schemas.openxmlformats.org/officeDocument/2006/relationships/hyperlink" Target="http://www.nevo.co.il/law/74903" TargetMode="External"/><Relationship Id="rId40" Type="http://schemas.openxmlformats.org/officeDocument/2006/relationships/hyperlink" Target="http://www.nevo.co.il/law/74849/77a.b" TargetMode="External"/><Relationship Id="rId41" Type="http://schemas.openxmlformats.org/officeDocument/2006/relationships/hyperlink" Target="http://www.nevo.co.il/law/74849" TargetMode="External"/><Relationship Id="rId42" Type="http://schemas.openxmlformats.org/officeDocument/2006/relationships/hyperlink" Target="http://www.nevo.co.il/law/74903/211" TargetMode="External"/><Relationship Id="rId43" Type="http://schemas.openxmlformats.org/officeDocument/2006/relationships/hyperlink" Target="http://www.nevo.co.il/law/74903" TargetMode="External"/><Relationship Id="rId44" Type="http://schemas.openxmlformats.org/officeDocument/2006/relationships/hyperlink" Target="http://www.nevo.co.il/case/17948085" TargetMode="External"/><Relationship Id="rId45" Type="http://schemas.openxmlformats.org/officeDocument/2006/relationships/hyperlink" Target="http://www.nevo.co.il/case/22505950" TargetMode="External"/><Relationship Id="rId46" Type="http://schemas.openxmlformats.org/officeDocument/2006/relationships/hyperlink" Target="http://www.nevo.co.il/law/74903/153.a" TargetMode="External"/><Relationship Id="rId47" Type="http://schemas.openxmlformats.org/officeDocument/2006/relationships/hyperlink" Target="http://www.nevo.co.il/law/74903" TargetMode="External"/><Relationship Id="rId48" Type="http://schemas.openxmlformats.org/officeDocument/2006/relationships/hyperlink" Target="http://www.nevo.co.il/case/17932850" TargetMode="External"/><Relationship Id="rId49" Type="http://schemas.openxmlformats.org/officeDocument/2006/relationships/hyperlink" Target="http://www.nevo.co.il/case/21658766" TargetMode="External"/><Relationship Id="rId50" Type="http://schemas.openxmlformats.org/officeDocument/2006/relationships/hyperlink" Target="http://www.nevo.co.il/case/6054993" TargetMode="External"/><Relationship Id="rId51" Type="http://schemas.openxmlformats.org/officeDocument/2006/relationships/hyperlink" Target="http://www.nevo.co.il/case/7985516" TargetMode="External"/><Relationship Id="rId52" Type="http://schemas.openxmlformats.org/officeDocument/2006/relationships/hyperlink" Target="http://www.nevo.co.il/case/6228152" TargetMode="External"/><Relationship Id="rId53" Type="http://schemas.openxmlformats.org/officeDocument/2006/relationships/hyperlink" Target="http://www.nevo.co.il/case/6244782" TargetMode="External"/><Relationship Id="rId54" Type="http://schemas.openxmlformats.org/officeDocument/2006/relationships/hyperlink" Target="http://www.nevo.co.il/case/6094399" TargetMode="External"/><Relationship Id="rId55" Type="http://schemas.openxmlformats.org/officeDocument/2006/relationships/hyperlink" Target="http://www.nevo.co.il/case/5981941" TargetMode="External"/><Relationship Id="rId56" Type="http://schemas.openxmlformats.org/officeDocument/2006/relationships/hyperlink" Target="http://www.nevo.co.il/case/25386481" TargetMode="External"/><Relationship Id="rId57" Type="http://schemas.openxmlformats.org/officeDocument/2006/relationships/hyperlink" Target="http://www.nevo.co.il/case/6092423" TargetMode="External"/><Relationship Id="rId58" Type="http://schemas.openxmlformats.org/officeDocument/2006/relationships/hyperlink" Target="http://www.nevo.co.il/case/17926960" TargetMode="External"/><Relationship Id="rId59" Type="http://schemas.openxmlformats.org/officeDocument/2006/relationships/hyperlink" Target="http://www.nevo.co.il/case/161892" TargetMode="External"/><Relationship Id="rId60" Type="http://schemas.openxmlformats.org/officeDocument/2006/relationships/hyperlink" Target="http://www.nevo.co.il/law/74903/143a.e" TargetMode="External"/><Relationship Id="rId61" Type="http://schemas.openxmlformats.org/officeDocument/2006/relationships/hyperlink" Target="http://www.nevo.co.il/law/74903" TargetMode="External"/><Relationship Id="rId62" Type="http://schemas.openxmlformats.org/officeDocument/2006/relationships/hyperlink" Target="http://www.nevo.co.il/case/7776265" TargetMode="External"/><Relationship Id="rId63" Type="http://schemas.openxmlformats.org/officeDocument/2006/relationships/hyperlink" Target="http://www.nevo.co.il/safrut/book/5692" TargetMode="External"/><Relationship Id="rId64" Type="http://schemas.openxmlformats.org/officeDocument/2006/relationships/hyperlink" Target="http://www.nevo.co.il/case/5721756" TargetMode="External"/><Relationship Id="rId65" Type="http://schemas.openxmlformats.org/officeDocument/2006/relationships/hyperlink" Target="http://www.nevo.co.il/safrut/book/41835" TargetMode="External"/><Relationship Id="rId66" Type="http://schemas.openxmlformats.org/officeDocument/2006/relationships/hyperlink" Target="http://www.nevo.co.il/law/74849/77a.a" TargetMode="External"/><Relationship Id="rId67" Type="http://schemas.openxmlformats.org/officeDocument/2006/relationships/hyperlink" Target="http://www.nevo.co.il/law/74849" TargetMode="External"/><Relationship Id="rId68" Type="http://schemas.openxmlformats.org/officeDocument/2006/relationships/hyperlink" Target="http://www.nevo.co.il/case/5960213" TargetMode="External"/><Relationship Id="rId69" Type="http://schemas.openxmlformats.org/officeDocument/2006/relationships/hyperlink" Target="http://www.nevo.co.il/case/17913389" TargetMode="External"/><Relationship Id="rId70" Type="http://schemas.openxmlformats.org/officeDocument/2006/relationships/hyperlink" Target="http://www.nevo.co.il/case/22844618" TargetMode="External"/><Relationship Id="rId71" Type="http://schemas.openxmlformats.org/officeDocument/2006/relationships/hyperlink" Target="http://www.nevo.co.il/law/74903" TargetMode="External"/><Relationship Id="rId72" Type="http://schemas.openxmlformats.org/officeDocument/2006/relationships/hyperlink" Target="http://www.nevo.co.il/law/74849" TargetMode="External"/><Relationship Id="rId73" Type="http://schemas.openxmlformats.org/officeDocument/2006/relationships/hyperlink" Target="http://www.nevo.co.il/law/74849" TargetMode="External"/><Relationship Id="rId74" Type="http://schemas.openxmlformats.org/officeDocument/2006/relationships/hyperlink" Target="http://www.nevo.co.il/law/74903/147" TargetMode="External"/><Relationship Id="rId75" Type="http://schemas.openxmlformats.org/officeDocument/2006/relationships/hyperlink" Target="http://www.nevo.co.il/law/74903" TargetMode="External"/><Relationship Id="rId76" Type="http://schemas.openxmlformats.org/officeDocument/2006/relationships/hyperlink" Target="http://www.nevo.co.il/law/74903/148" TargetMode="External"/><Relationship Id="rId77" Type="http://schemas.openxmlformats.org/officeDocument/2006/relationships/hyperlink" Target="http://www.nevo.co.il/law/74903" TargetMode="External"/><Relationship Id="rId78" Type="http://schemas.openxmlformats.org/officeDocument/2006/relationships/hyperlink" Target="http://www.nevo.co.il/law/74849/77a.b" TargetMode="External"/><Relationship Id="rId79" Type="http://schemas.openxmlformats.org/officeDocument/2006/relationships/hyperlink" Target="http://www.nevo.co.il/law/74849" TargetMode="External"/><Relationship Id="rId80" Type="http://schemas.openxmlformats.org/officeDocument/2006/relationships/hyperlink" Target="http://www.nevo.co.il/law/74903/148" TargetMode="External"/><Relationship Id="rId81" Type="http://schemas.openxmlformats.org/officeDocument/2006/relationships/hyperlink" Target="http://www.nevo.co.il/law/74903" TargetMode="External"/><Relationship Id="rId82" Type="http://schemas.openxmlformats.org/officeDocument/2006/relationships/hyperlink" Target="http://www.nevo.co.il/law/74849/77a.b" TargetMode="External"/><Relationship Id="rId83" Type="http://schemas.openxmlformats.org/officeDocument/2006/relationships/hyperlink" Target="http://www.nevo.co.il/law/74849" TargetMode="External"/><Relationship Id="rId84" Type="http://schemas.openxmlformats.org/officeDocument/2006/relationships/hyperlink" Target="http://www.nevo.co.il/case/16864080" TargetMode="External"/><Relationship Id="rId85" Type="http://schemas.openxmlformats.org/officeDocument/2006/relationships/hyperlink" Target="http://www.nevo.co.il/case/5833354" TargetMode="External"/><Relationship Id="rId86" Type="http://schemas.openxmlformats.org/officeDocument/2006/relationships/hyperlink" Target="http://www.nevo.co.il/case/5782507" TargetMode="External"/><Relationship Id="rId87" Type="http://schemas.openxmlformats.org/officeDocument/2006/relationships/hyperlink" Target="http://www.nevo.co.il/law/74849/77a.b" TargetMode="External"/><Relationship Id="rId88" Type="http://schemas.openxmlformats.org/officeDocument/2006/relationships/hyperlink" Target="http://www.nevo.co.il/law/74849" TargetMode="External"/><Relationship Id="rId89" Type="http://schemas.openxmlformats.org/officeDocument/2006/relationships/hyperlink" Target="http://www.nevo.co.il/law/74903" TargetMode="External"/><Relationship Id="rId90" Type="http://schemas.openxmlformats.org/officeDocument/2006/relationships/hyperlink" Target="http://supreme.court.gov.il/" TargetMode="External"/><Relationship Id="rId91" Type="http://schemas.openxmlformats.org/officeDocument/2006/relationships/hyperlink" Target="http://www.nevo.co.il/advertisements/nevo-100.doc" TargetMode="External"/><Relationship Id="rId92" Type="http://schemas.openxmlformats.org/officeDocument/2006/relationships/header" Target="header1.xml"/><Relationship Id="rId93" Type="http://schemas.openxmlformats.org/officeDocument/2006/relationships/footer" Target="footer1.xm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2022-08-31T13:13:00Z</dcterms:created>
  <dc:creator> </dc:creator>
  <dc:description/>
  <cp:keywords/>
  <dc:language>en-IL</dc:language>
  <cp:lastModifiedBy>h11</cp:lastModifiedBy>
  <cp:lastPrinted>2019-01-27T10:19:00Z</cp:lastPrinted>
  <dcterms:modified xsi:type="dcterms:W3CDTF">2022-08-31T13:13:00Z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שלום דומרני</vt:lpwstr>
  </property>
  <property fmtid="{D5CDD505-2E9C-101B-9397-08002B2CF9AE}" pid="3" name="APPELLEE">
    <vt:lpwstr>מדינת ישראל</vt:lpwstr>
  </property>
  <property fmtid="{D5CDD505-2E9C-101B-9397-08002B2CF9AE}" pid="4" name="BOOKLISTTMP1">
    <vt:lpwstr>5692;41835</vt:lpwstr>
  </property>
  <property fmtid="{D5CDD505-2E9C-101B-9397-08002B2CF9AE}" pid="5" name="CASESLISTTMP1">
    <vt:lpwstr>20679494;21506846;17948085;22505950;17932850;21658766;6054993;7985516;6228152;6244782;6094399;5981941;25386481;6092423;17926960;161892;7776265;5721756;5960213;17913389;22844618;16864080;5833354;5782507</vt:lpwstr>
  </property>
  <property fmtid="{D5CDD505-2E9C-101B-9397-08002B2CF9AE}" pid="6" name="DATE">
    <vt:lpwstr>20190127</vt:lpwstr>
  </property>
  <property fmtid="{D5CDD505-2E9C-101B-9397-08002B2CF9AE}" pid="7" name="ISABSTRACT">
    <vt:lpwstr>Y</vt:lpwstr>
  </property>
  <property fmtid="{D5CDD505-2E9C-101B-9397-08002B2CF9AE}" pid="8" name="JUDGE">
    <vt:lpwstr>ע' פוגלמן;מ' מזוז;ע' גרוסקופף</vt:lpwstr>
  </property>
  <property fmtid="{D5CDD505-2E9C-101B-9397-08002B2CF9AE}" pid="9" name="LAWLISTTMP1">
    <vt:lpwstr>74903/147;148:4;211;153.a;143a.e</vt:lpwstr>
  </property>
  <property fmtid="{D5CDD505-2E9C-101B-9397-08002B2CF9AE}" pid="10" name="LAWLISTTMP2">
    <vt:lpwstr>74849/077a.b:4;077a.a</vt:lpwstr>
  </property>
  <property fmtid="{D5CDD505-2E9C-101B-9397-08002B2CF9AE}" pid="11" name="LAWLISTTMP3">
    <vt:lpwstr>70301/499.a.1;498.a;144.b2;329.a.2</vt:lpwstr>
  </property>
  <property fmtid="{D5CDD505-2E9C-101B-9397-08002B2CF9AE}" pid="12" name="LAWYER">
    <vt:lpwstr>יעל שרף;ירום הלוי</vt:lpwstr>
  </property>
  <property fmtid="{D5CDD505-2E9C-101B-9397-08002B2CF9AE}" pid="13" name="METAKZER">
    <vt:lpwstr>קרן</vt:lpwstr>
  </property>
  <property fmtid="{D5CDD505-2E9C-101B-9397-08002B2CF9AE}" pid="14" name="NOSE11">
    <vt:lpwstr>דיון פלילי</vt:lpwstr>
  </property>
  <property fmtid="{D5CDD505-2E9C-101B-9397-08002B2CF9AE}" pid="15" name="NOSE12">
    <vt:lpwstr>דיון פלילי</vt:lpwstr>
  </property>
  <property fmtid="{D5CDD505-2E9C-101B-9397-08002B2CF9AE}" pid="16" name="NOSE13">
    <vt:lpwstr>דיון פלילי</vt:lpwstr>
  </property>
  <property fmtid="{D5CDD505-2E9C-101B-9397-08002B2CF9AE}" pid="17" name="NOSE14">
    <vt:lpwstr>בתי-משפט</vt:lpwstr>
  </property>
  <property fmtid="{D5CDD505-2E9C-101B-9397-08002B2CF9AE}" pid="18" name="NOSE15">
    <vt:lpwstr>בתי-משפט</vt:lpwstr>
  </property>
  <property fmtid="{D5CDD505-2E9C-101B-9397-08002B2CF9AE}" pid="19" name="NOSE1ID">
    <vt:lpwstr>18;18;18;14;14</vt:lpwstr>
  </property>
  <property fmtid="{D5CDD505-2E9C-101B-9397-08002B2CF9AE}" pid="20" name="NOSE21">
    <vt:lpwstr>הודאה</vt:lpwstr>
  </property>
  <property fmtid="{D5CDD505-2E9C-101B-9397-08002B2CF9AE}" pid="21" name="NOSE22">
    <vt:lpwstr>הסדר טיעון</vt:lpwstr>
  </property>
  <property fmtid="{D5CDD505-2E9C-101B-9397-08002B2CF9AE}" pid="22" name="NOSE23">
    <vt:lpwstr>ערעור</vt:lpwstr>
  </property>
  <property fmtid="{D5CDD505-2E9C-101B-9397-08002B2CF9AE}" pid="23" name="NOSE24">
    <vt:lpwstr>פסלות שופט</vt:lpwstr>
  </property>
  <property fmtid="{D5CDD505-2E9C-101B-9397-08002B2CF9AE}" pid="24" name="NOSE25">
    <vt:lpwstr>פסלות שופט</vt:lpwstr>
  </property>
  <property fmtid="{D5CDD505-2E9C-101B-9397-08002B2CF9AE}" pid="25" name="NOSE2ID">
    <vt:lpwstr>456;461;504;336;336</vt:lpwstr>
  </property>
  <property fmtid="{D5CDD505-2E9C-101B-9397-08002B2CF9AE}" pid="26" name="NOSE31">
    <vt:lpwstr>חזרה מהודאה</vt:lpwstr>
  </property>
  <property fmtid="{D5CDD505-2E9C-101B-9397-08002B2CF9AE}" pid="27" name="NOSE32">
    <vt:lpwstr>מעורבות בית-המשפט</vt:lpwstr>
  </property>
  <property fmtid="{D5CDD505-2E9C-101B-9397-08002B2CF9AE}" pid="28" name="NOSE33">
    <vt:lpwstr>ראיות בערעור</vt:lpwstr>
  </property>
  <property fmtid="{D5CDD505-2E9C-101B-9397-08002B2CF9AE}" pid="29" name="NOSE34">
    <vt:lpwstr>חשש ממשי למשוא פנים</vt:lpwstr>
  </property>
  <property fmtid="{D5CDD505-2E9C-101B-9397-08002B2CF9AE}" pid="30" name="NOSE35">
    <vt:lpwstr>מועד הכרעה בבקשה</vt:lpwstr>
  </property>
  <property fmtid="{D5CDD505-2E9C-101B-9397-08002B2CF9AE}" pid="31" name="NOSE3ID">
    <vt:lpwstr>3598;3610;3865;17095;15036</vt:lpwstr>
  </property>
  <property fmtid="{D5CDD505-2E9C-101B-9397-08002B2CF9AE}" pid="32" name="PADIDATE">
    <vt:lpwstr>20190128</vt:lpwstr>
  </property>
  <property fmtid="{D5CDD505-2E9C-101B-9397-08002B2CF9AE}" pid="33" name="PADIMAIL">
    <vt:lpwstr>YES</vt:lpwstr>
  </property>
  <property fmtid="{D5CDD505-2E9C-101B-9397-08002B2CF9AE}" pid="34" name="PROCESS">
    <vt:lpwstr>עפ</vt:lpwstr>
  </property>
  <property fmtid="{D5CDD505-2E9C-101B-9397-08002B2CF9AE}" pid="35" name="PROCNUM">
    <vt:lpwstr>1730</vt:lpwstr>
  </property>
  <property fmtid="{D5CDD505-2E9C-101B-9397-08002B2CF9AE}" pid="36" name="PROCYEAR">
    <vt:lpwstr>17</vt:lpwstr>
  </property>
  <property fmtid="{D5CDD505-2E9C-101B-9397-08002B2CF9AE}" pid="37" name="PSAKDIN">
    <vt:lpwstr>פסק-דין</vt:lpwstr>
  </property>
  <property fmtid="{D5CDD505-2E9C-101B-9397-08002B2CF9AE}" pid="38" name="TYPE">
    <vt:lpwstr>1</vt:lpwstr>
  </property>
  <property fmtid="{D5CDD505-2E9C-101B-9397-08002B2CF9AE}" pid="39" name="TYPE_ABS_DATE">
    <vt:lpwstr>410120190127</vt:lpwstr>
  </property>
  <property fmtid="{D5CDD505-2E9C-101B-9397-08002B2CF9AE}" pid="40" name="TYPE_N_DATE">
    <vt:lpwstr>41020190127</vt:lpwstr>
  </property>
  <property fmtid="{D5CDD505-2E9C-101B-9397-08002B2CF9AE}" pid="41" name="WORDNUMPAGES">
    <vt:lpwstr>18</vt:lpwstr>
  </property>
</Properties>
</file>