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1802/17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1836/17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Start w:id="4" w:name="Start_Write"/>
            <w:bookmarkEnd w:id="3"/>
            <w:bookmarkEnd w:id="4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1802/17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1836/17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מאל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סיאם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1802/17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1836/17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עזבון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דבאח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עזבון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עזבון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דהאש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עזבון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אלכרים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דבאח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עזבון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נזיה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חסארמה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7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עזבון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דראושה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8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עזבון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דראושה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9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אסדי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10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עבדאללה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חליל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חוראני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פארוק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עוסמאן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אילנית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מזרחי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לירון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באבא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עזאם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עזאם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גלזמן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17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חאלד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18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זידאן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סואעד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19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חלבי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טליע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20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סוקרא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טרביה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מנור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תלמה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שני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סעב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9237-05-14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11.1.2017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21.06.2018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1802/17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1836/17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סרוג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1802/17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1836/17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הרצמן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168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Start w:id="9" w:name="LawTable_End"/>
      <w:bookmarkEnd w:id="8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>*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בתאונות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בהיבט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שבכוחה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הנובעות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והזהירות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בכביש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מקצועיים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קפדנית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בתאונה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תאונות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תעבורה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תעבורה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תעבורה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תעבורה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תאונת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תעבורה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מופרזת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מהתנהלותו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המתמשכת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תאונות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במקומותינו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נקטלים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בתאונות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מיותרות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למנען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האנושי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שבכוחו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למגר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ולמצער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תאונות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ותוצאותיהן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ההרסניות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נדמה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בתאונות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בהיבט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שבכוחה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הנובעות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והזהירות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בכביש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הקפדה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האוחז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הקפדה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המקצועיים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תדיר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הכביש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וביטחונם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שככובד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המונח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מקצועיים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קפדנית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מקצועי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הטראגי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לוּ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האזהרה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בדרכו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במשאיתו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בנסיעתו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תשומת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והחריף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ולעשן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מהסרנים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הכביש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בבלמי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לתאונה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המחרידה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שהתרחשה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לתאונה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בתאונה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התאונה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קיפדה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ומלואו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ולפציעת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משפחותיהם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bookmarkStart w:id="15" w:name="Writer_Name"/>
      <w:bookmarkEnd w:id="15"/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  <w:bookmarkStart w:id="16" w:name="_GoBack"/>
      <w:bookmarkStart w:id="17" w:name="_GoBack"/>
      <w:bookmarkEnd w:id="17"/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לפנינו שני ערעורים על גזר דינו של בית המשפט המחוזי בחיפה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סעב</w:t>
      </w:r>
      <w:r>
        <w:rPr>
          <w:rFonts w:cs="Century" w:ascii="Century" w:hAnsi="Century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בת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9237-05-14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שניתן ביום </w:t>
      </w:r>
      <w:r>
        <w:rPr>
          <w:rFonts w:cs="Times New Roman" w:ascii="Times New Roman" w:hAnsi="Times New Roman"/>
        </w:rPr>
        <w:t>11.1.2017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בגדרו נגזר על המערער ב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1802/17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הוא המשיב ב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1836/17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עונש מאסר בפועל של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עונש מאסר על תנאי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פסילת רישיון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פיצויים וקנס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Times New Roman" w:ascii="Times New Roman" w:hAnsi="Times New Roman"/>
        </w:rPr>
        <w:t>17.5.2016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הוגש כתב אישום מתוקן נגד המערער במסגרת הסדר טיעון בינו לבין המדינה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היא המשיבה ב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1802/17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והמערערת ב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1836/17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מכתב האישום המתוקן עולה כי המערער עבד כנהג משאית בחברת הובלות מטענים במשך כחודשיים עובר ליום התאונה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 עוד קודם לכן עבד כנהג משאית בחברות שונות במשך כחמש שנים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10.4.2013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יום התאונה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נהג המערער במשאית אליה חוברה עגלה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 יחד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המשאית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בבוקרו של אותו היום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הכניס המערער את המשאית למוסך לצורך החלפת בוסטר אוויר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לאחר מכן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נהג המערער ממחצבת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ניצנה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לאזור צפון הארץ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שהוא מודע לכך שהוא מוביל במשאית חלוקי נחל במשקל החורג מהמשקל המותר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בהגיעו למשתלה בעוספיא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פרק המערער את חלוקי הנחל שנשא בעגלה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ועובד המשתלה הסב את תשומת לבו של המערער לכך שמבלמי המשאית נודף ריח חזק וחריף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במענה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השיב המערער כי ריח זה נובע מהנסיעה הארוכה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לאחר יציאתו מהמשתלה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המשיך המערער בדרכו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ובירידות המובילות מעוספיא לחיפה נהג במהירות בלתי סבירה ביחס לתנאי הכביש וביחס למשקל העודף אשר הוביל בגוף המשאית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 עשה שימוש יתר בבלמים של המשאית בניגוד למקובל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דבר אשר גרם לבלמים להתחמם ובהמשך להישרף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יצוין כי במהלך נסיעתו של המערער בדרך המובילה אל צומת דרך משה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רחוב בר יהודה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הצומת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הפנו שני נהגים את תשומת לבו לעשן היוצא מכיוון הסרנים של המשאית ולריח חריף שנודף מהבלמים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תוך צפירה לעברו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עקיפת המשאית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היצמדות אליה וסימון עם הידיי</w:t>
      </w:r>
      <w:r>
        <w:rPr>
          <w:rFonts w:ascii="Times New Roman" w:hAnsi="Times New Roman" w:cs="Times New Roman"/>
          <w:rtl w:val="true"/>
        </w:rPr>
        <w:t>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 לא שעה לאזהרות אלה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ובשל נהיגתו הפזיזה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בהגיעו למרחק של כ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800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מטר מהצומת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איבד את הבלמים וכתוצאה מכך נבצר ממנו להאט את מהירות נסיעתו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כפועל יוצא מכך החלה המשאית לדהור במהירות גבוהה לעבר הצומת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בעוד המערער צופר בחוזקה וצועק לעבר הנהגים האחרים לפנות את הכביש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בהגיע המערער אל הצומת פגעה המשאית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במספר כלי רכב ובגדר בטון עד שנעצרה לבסוף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כתוצאה מתאונה זו קיפחו שבעה אנשים את חייהם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נפצעו ארבעה עשר נוספים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ונגרם נזק רב לרכוש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אף המערער עצמו נפגע כתוצאה מהתאונה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 הודה במסגרת הסדר טיעון בעובדות כתב האישום המתוקן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והורשע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פי הודאתו בעבירות הבאות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הריגה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לפי </w:t>
      </w:r>
      <w:hyperlink r:id="rId1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298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חוק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–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סטייה מנתיב נסיעה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לפי </w:t>
      </w:r>
      <w:hyperlink r:id="rId1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40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1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תקנות התעבורה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התשכ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1961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התעבורה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Times New Roman"/>
          <w:rtl w:val="true"/>
        </w:rPr>
        <w:t xml:space="preserve">מהירות מופרזת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לפי </w:t>
      </w:r>
      <w:hyperlink r:id="rId1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לתקנות התעבורה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אי האטה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לפי </w:t>
      </w:r>
      <w:hyperlink r:id="rId2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52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לתקנות התעבורה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גרימת חבלה של ממש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לפי </w:t>
      </w:r>
      <w:hyperlink r:id="rId2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לתקנות התעבורה </w:t>
      </w:r>
      <w:hyperlink r:id="rId2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38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2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פקודת התעבורה</w:t>
        </w:r>
      </w:hyperlink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נוסח חדש</w:t>
      </w:r>
      <w:r>
        <w:rPr>
          <w:rFonts w:cs="Times New Roman" w:ascii="Times New Roman" w:hAnsi="Times New Roman"/>
          <w:rtl w:val="true"/>
        </w:rPr>
        <w:t xml:space="preserve">]; </w:t>
      </w:r>
      <w:r>
        <w:rPr>
          <w:rFonts w:ascii="Times New Roman" w:hAnsi="Times New Roman" w:cs="Times New Roman"/>
          <w:rtl w:val="true"/>
        </w:rPr>
        <w:t xml:space="preserve">נהיגה ברכב לא תקין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לפי </w:t>
      </w:r>
      <w:hyperlink r:id="rId2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27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לתקנות התעבורה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הובלת מטען חורג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לפי </w:t>
      </w:r>
      <w:hyperlink r:id="rId2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58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לתקנות התעבורה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שעות נהיגה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לפי </w:t>
      </w:r>
      <w:hyperlink r:id="rId2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168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לתקנות התעבורה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במסגרת הסדר הטיעון הוסכם בין הצדדים כי בכל הנוגע לגזר הדין תעתור המדינה להטלת עונש מאסר בפועל של שבע שנים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ולגבי שאר רכיבי הענישה תהיה חופשית לטעון טענותיה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כן הוסכם כי ההגנה תהיה חופשית לטעון טענותיה לגבי כל רכיבי הענישה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/>
        <w:t>5</w:t>
      </w:r>
      <w:r>
        <w:rPr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בגזר הדין סקר בית המשפט המחוזי את תסקיר שירות המבחן בעניינו של המערער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בין היתר צוין כי המערער גדל במשפחה נורמטיבית ותפקד באופן תקין בחברה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כך שהתאונה מהווה נקודת משבר בחייו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צוין בתסקיר כי המערער הביע צער ביחס לתוצאות התאונה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לצד זאת התקשה בלקיחת אחריות מלאה על התנהגותו ונטה להטיל את האחריות לה על גורמים חיצוניים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לנוכח חומרת מעשיו ותוצאותיהם הקשות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המלצת שירות המבחן הייתה להטיל על המערער עונש מאסר בפועל אשר יוביל להרתעה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עם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שירות המבחן המליץ לשקול את נסיבותיו האישיות של המערער במסגרת קביעת משך המאסר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סקר בית המשפט המחוזי בהרחבה את טיעוני הצדדים לעונש וציין את דבריהם של עדי האופי שהובאו מטעם ההגנה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בהמשך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עמד בית המשפט המחוזי על נסיבות ביצוע העבירות בענייננו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וקבע כי בעת התאונה המערער היה נהג מקצועי שהוביל מטען ברכב כבד ומסוכן בנהיגה ממושכת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בנסיבות אלה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כך נקבע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הסכנה לציבור הייתה גדולה יותר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ומשכך מקבל הצורך בהרתעה משנה תוקף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המחוזי הוסיף כי תוצאותיה הקטלניות של התאונה מצדיקות אף הן ענישה הכוללת רכיב של מאסר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לנוכח מדיניות הענישה הנוהגת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לצד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נקבע כי המקרה הנדון אינו נמצא ברף הגבוה של עבירת ההריגה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ובהתחשב בנסיבות המקרה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ובייחוד בריבוי הקורבנות שגבתה התאונה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ברשלנות המערער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ברמת הענישה הנוהגת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ובהסדר הטיעון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קבע בית המשפט המחוזי כי מתחם העונש ההולם נע בין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 בפועל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במסגרת השיקולים שיש לשקול לצורך גזירת עונשו של המערער בתוך מתחם הענישה שנקבע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נזכרו השיקולים לחומרה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ובהם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התנהגותו ורשלנותו של המערער שגרמו לתוצאה הטרגית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והאינטרס הציבורי בהרתעה ובגמול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במסגרת השיקולים לקולא נזכרו עברו הפלילי והתעבורתי הזניח של המערער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מצבו הנפשי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פגיעתו הפיזית בתאונה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נסיבותיו האישיות והמשפחתיות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הודאתו של המערער והבעת החרטה מצדו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הכנסת המשאית בבוקר התאונה למוסך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ואי העמדתם לדין של גורמים רלוונטיי</w:t>
      </w:r>
      <w:r>
        <w:rPr>
          <w:rFonts w:ascii="Times New Roman" w:hAnsi="Times New Roman" w:cs="Times New Roman"/>
          <w:rtl w:val="true"/>
        </w:rPr>
        <w:t>ם</w:t>
      </w:r>
      <w:r>
        <w:rPr>
          <w:rFonts w:ascii="Times New Roman" w:hAnsi="Times New Roman" w:cs="Times New Roman"/>
          <w:rtl w:val="true"/>
        </w:rPr>
        <w:t xml:space="preserve"> נוספים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לנוכח כל האמור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ובשים לב לעמדת משפחות הקורבנות שלא ביקשו להחמיר בעונשו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ולניסיונו</w:t>
      </w:r>
      <w:r>
        <w:rPr>
          <w:rFonts w:ascii="Times New Roman" w:hAnsi="Times New Roman" w:cs="Times New Roman"/>
          <w:rtl w:val="true"/>
        </w:rPr>
        <w:t>ת</w:t>
      </w:r>
      <w:r>
        <w:rPr>
          <w:rFonts w:ascii="Times New Roman" w:hAnsi="Times New Roman" w:cs="Times New Roman"/>
          <w:rtl w:val="true"/>
        </w:rPr>
        <w:t xml:space="preserve"> המערער לקיים סולחה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גזר בית המשפט המחוזי על המערער את העונשים הבאים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 בפועל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על תנאי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פיצוי כספי בסך </w:t>
      </w:r>
      <w:r>
        <w:rPr>
          <w:rFonts w:cs="Times New Roman" w:ascii="Times New Roman" w:hAnsi="Times New Roman"/>
        </w:rPr>
        <w:t>25,000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לכל אחת ממשפחות המנוחים ופיצוי כספי בסך </w:t>
      </w:r>
      <w:r>
        <w:rPr>
          <w:rFonts w:cs="Times New Roman" w:ascii="Times New Roman" w:hAnsi="Times New Roman"/>
        </w:rPr>
        <w:t>2,000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 לכל אחד מהנפגעים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פסילה בפועל מלהחזיק או לקבל רישיון נהיגה למשאית או לרכב כבד לצמיתות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פסילה בפועל מלהחזיק או לקבל רישיון נהיגה לרכב פרטי למשך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שנים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תקופת המאסר לא תבוא במניין הפסילה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Times New Roman"/>
          <w:rtl w:val="true"/>
        </w:rPr>
        <w:t xml:space="preserve">וקנס בסך </w:t>
      </w:r>
      <w:r>
        <w:rPr>
          <w:rFonts w:cs="Times New Roman" w:ascii="Times New Roman" w:hAnsi="Times New Roman"/>
        </w:rPr>
        <w:t>10,000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הן המערער והן המדינה ערערו על גזר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כמפורט להלן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בערעורו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בעיקרו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להקל בעונש שנגזר עליו מאחר שבית המשפט המחוזי לא נתן משקל מספיק לשיקולים לקולא בעניינו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היה ראוי לתת משקל רב יותר בעת גזירת דינו להודאתו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לחרטתו הכנה ולכך שכתב האישום המקורי שהוגש נגדו תוקן באופן מהותי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הרשעתו בעבירת ההריגה היא ברף הנמוך ביותר שלה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יסוד נפשי של קלות דעת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הוסיף כי היה מקום לתת יותר משקל אף לתסקיר שירות המבחן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לחייו הנורמטיביי</w:t>
      </w:r>
      <w:r>
        <w:rPr>
          <w:rFonts w:ascii="Century" w:hAnsi="Century" w:cs="Century"/>
          <w:rtl w:val="true"/>
        </w:rPr>
        <w:t>ם</w:t>
      </w:r>
      <w:r>
        <w:rPr>
          <w:rFonts w:ascii="Century" w:hAnsi="Century" w:cs="Century"/>
          <w:rtl w:val="true"/>
        </w:rPr>
        <w:t xml:space="preserve"> עובר לתאונה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לעמדת משפחות המנוחים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לאחריותם של גורמים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כגון בעל המשאית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לקרות התאונה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לעברו הפלילי והתעבורתי הקל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לעדי האופי מטעמו ולפגיעות הקשות שנגרמו לו עקב התאונה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טוען המערער כי בית המשפט המחוזי החמיר עמו ברכיבי הענישה הנוספים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אין באפשרותו לשלם את הפיצויים שהוטלו עליו לנוכח מצבו הכלכלי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בנוגע לערעור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 בדיון שנערך לפנינו כי המדינה אינה יכולה לערער על עונש המצוי בטווח המוסכם בהסדר הטיעון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המדינה טוענת בערעור שהוגש מטעמה כי יש להחמיר את העונש שנגזר על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שגה בכך שלא נתן משקל מספק לחומרת התנהלות המערער ולמידת אשמתו בגרימת התאונה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התנהגותו של המערער מציבה את מעשיו ברף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הגבוה מאוד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עבירות ההריגה בתאונות דרכים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הוסיפה וטענה כי במקרה הנדון רשלנותו של המערער לא הסתכמה בטעות רגעית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בהתנהלות מתמשכת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בגדרה התעלם המערער מהוראות הבטיחות השונות ומסימני האזהרה הרבים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המדינה מוסיפה כי עונש של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אינו נותן ביטוי הולם לכך שבמקרה זה נהרגו שבעה בני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ונפצעו רבים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ענישה מחמירה בעבירות ההריגה בתאונות דרכים חיונית למאבק הנחוש בתופעה זו במדינת ישראל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בנוסף נטען כי העונש שנגזר על המערער סוטה לקולא באופן ניכר מרמת הענישה הראויה והנוהגת במקרים דומים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מתחם הענישה ההולם במקרה זה נע בין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בנוגע לערעורו של המערער ולטענתו כי יש להתחשב לקולא בעובדה שגורמים נוספים לא הועמדו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ציינה המדינה כי לא נמצא קשר סיבתי בין מחדלם של אותם גורמים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שהיה מחדל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התרחשות התאונה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להשלמת התמונה יצוין כי לקראת הדיון בערעורים הוגש לעיוננו תסקיר עדכני מיום </w:t>
      </w:r>
      <w:r>
        <w:rPr>
          <w:rFonts w:cs="Century" w:ascii="Century" w:hAnsi="Century"/>
        </w:rPr>
        <w:t>18.6.2018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בעניינו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מהתסקיר עולה כי המערער יוצא לחופשות בתקופת מאסרו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לו עבירות משמעת וכי כיום מצבו ההסתגלותי יציב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עולה כי המערער החל הליך טיפולי במתקן הכליאה בו שהה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בקשתו להשתלבות בהליך טיפולי במתקן הכליאה אליו הועבר לאחרונה נבחנת בימים אלו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ותעשה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5750/16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23.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</w:rPr>
        <w:t>.2017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; 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6699/17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מסארוה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</w:rPr>
        <w:t>.11.2017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המתמשכת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ולהחמרת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תאונות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לדאבון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האוכלוסייה</w:t>
      </w:r>
      <w:r>
        <w:rPr>
          <w:rtl w:val="true"/>
        </w:rPr>
        <w:t xml:space="preserve">,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ובנפש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וקרוביהם</w:t>
      </w:r>
      <w:r>
        <w:rPr>
          <w:rtl w:val="true"/>
        </w:rPr>
        <w:t xml:space="preserve">.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>-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למנען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,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למגר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ותוצאותיהן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ההרסניות</w:t>
      </w:r>
      <w:r>
        <w:rPr>
          <w:rtl w:val="true"/>
        </w:rPr>
        <w:t xml:space="preserve">.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היבטיו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9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2247/10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ימיני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rtl w:val="true"/>
          </w:rPr>
          <w:t>סד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666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740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2221/16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טיגבה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 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</w:rPr>
        <w:t>.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</w:rPr>
        <w:t>.2016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ראוי אף לחזור ולומר את המובן מאליו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ההקפדה על כללי הנהיגה חלה על כל נהג האוחז בהגה ללא יוצא מן הכלל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חשוב להדגיש כי הקפדה זו חלה ביתר שאת על הנהגים המקצועיים המצויים תדיר על הכביש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 זה על נהגי ההסעות האחראים גם לשלומם וביטחונם של ציבור הנוסעים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 נהגי רכבים כבדים שהם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כלי רכב רב עוצמה שככובד משקלו כך כובד האחריות המונח על הנוהג בו</w:t>
      </w:r>
      <w:r>
        <w:rPr>
          <w:rFonts w:cs="Century" w:ascii="Century" w:hAnsi="Century"/>
          <w:rtl w:val="true"/>
        </w:rPr>
        <w:t>" (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3761/11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18.5.2011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 xml:space="preserve">על נהגים מקצועיים אלה מוטלת אחריות מוגברת לנהיגה קפדנית </w:t>
      </w:r>
      <w:r>
        <w:rPr>
          <w:rFonts w:cs="Century" w:ascii="Century" w:hAnsi="Century"/>
          <w:rtl w:val="true"/>
        </w:rPr>
        <w:t>(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5423/11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סוואחרה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ח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26.7.2011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יישום מדיניות זו של ענישה הולמת כאקט הרתעתי במלחמה הכוללת בתאונות הדרכים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מוביל בענייננו להחמרה בעונשו של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מעובדות כתב האישום עולה כי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נהג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משאית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מקצועי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יכול היה למנוע את התאונה בשלבים השונים לאורך היום הטראגי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לוּ שעה לאחד מסימני האזהרה הרבים שנקרו בדרכו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בנסיעתו</w:t>
      </w:r>
      <w:r>
        <w:rPr>
          <w:rtl w:val="true"/>
        </w:rPr>
        <w:t xml:space="preserve">. </w:t>
      </w:r>
      <w:r>
        <w:rPr>
          <w:rtl w:val="true"/>
        </w:rPr>
        <w:t>תשומת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והחריף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במשתלה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מהסרנים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מהבלמים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</w:t>
      </w:r>
      <w:r>
        <w:rPr>
          <w:rtl w:val="true"/>
        </w:rPr>
        <w:t xml:space="preserve">.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תמרורי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האזהרה</w:t>
      </w:r>
      <w:r>
        <w:rPr>
          <w:rtl w:val="true"/>
        </w:rPr>
        <w:t xml:space="preserve">" </w:t>
      </w:r>
      <w:r>
        <w:rPr>
          <w:rtl w:val="true"/>
        </w:rPr>
        <w:t>בדרכו</w:t>
      </w:r>
      <w:r>
        <w:rPr>
          <w:rtl w:val="true"/>
        </w:rPr>
        <w:t xml:space="preserve">, </w:t>
      </w:r>
      <w:r>
        <w:rPr>
          <w:rtl w:val="true"/>
        </w:rPr>
        <w:t>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שהתרחשה</w:t>
      </w:r>
      <w:r>
        <w:rPr>
          <w:rtl w:val="true"/>
        </w:rPr>
        <w:t xml:space="preserve">. </w:t>
      </w:r>
      <w:r>
        <w:rPr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קיפחו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נפצעו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קטילת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" (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8748/08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10.10.2011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קיפדה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ומלואו</w:t>
      </w:r>
      <w:r>
        <w:rPr>
          <w:rtl w:val="true"/>
        </w:rPr>
        <w:t xml:space="preserve">, </w:t>
      </w:r>
      <w:r>
        <w:rPr>
          <w:rtl w:val="true"/>
        </w:rPr>
        <w:t>ולפציעתם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5750/16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</w:t>
      </w:r>
      <w:r>
        <w:rPr>
          <w:rFonts w:ascii="Century" w:hAnsi="Century" w:cs="Century"/>
          <w:rtl w:val="true"/>
        </w:rPr>
        <w:t>ת</w:t>
      </w:r>
      <w:r>
        <w:rPr>
          <w:rFonts w:ascii="Century" w:hAnsi="Century" w:cs="Century"/>
          <w:rtl w:val="true"/>
        </w:rPr>
        <w:t xml:space="preserve"> שם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23.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</w:rPr>
        <w:t>.2017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; </w:t>
      </w:r>
      <w:hyperlink r:id="rId3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10152/17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25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10.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</w:rPr>
        <w:t>.2018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עמית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גרוסקופף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sz w:val="14"/>
          <w:szCs w:val="18"/>
        </w:rPr>
      </w:pPr>
      <w:r>
        <w:rPr>
          <w:sz w:val="14"/>
          <w:szCs w:val="18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28.6.2018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sz w:val="2"/>
          <w:szCs w:val="4"/>
        </w:rPr>
      </w:pPr>
      <w:r>
        <w:rPr>
          <w:sz w:val="2"/>
          <w:szCs w:val="4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17018020</w:t>
      </w:r>
      <w:r>
        <w:rPr>
          <w:sz w:val="16"/>
          <w:rtl w:val="true"/>
        </w:rPr>
        <w:t>_</w:t>
      </w:r>
      <w:r>
        <w:rPr>
          <w:sz w:val="16"/>
        </w:rPr>
        <w:t>R02.doc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אש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6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54678313-1802/17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1802/17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מאל אבו סיאם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691264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4274" TargetMode="External"/><Relationship Id="rId6" Type="http://schemas.openxmlformats.org/officeDocument/2006/relationships/hyperlink" Target="http://www.nevo.co.il/law/74274/1" TargetMode="External"/><Relationship Id="rId7" Type="http://schemas.openxmlformats.org/officeDocument/2006/relationships/hyperlink" Target="http://www.nevo.co.il/law/74274/27" TargetMode="External"/><Relationship Id="rId8" Type="http://schemas.openxmlformats.org/officeDocument/2006/relationships/hyperlink" Target="http://www.nevo.co.il/law/74274/40.a" TargetMode="External"/><Relationship Id="rId9" Type="http://schemas.openxmlformats.org/officeDocument/2006/relationships/hyperlink" Target="http://www.nevo.co.il/law/74274/51" TargetMode="External"/><Relationship Id="rId10" Type="http://schemas.openxmlformats.org/officeDocument/2006/relationships/hyperlink" Target="http://www.nevo.co.il/law/74274/52.8" TargetMode="External"/><Relationship Id="rId11" Type="http://schemas.openxmlformats.org/officeDocument/2006/relationships/hyperlink" Target="http://www.nevo.co.il/law/74274/58.a.5" TargetMode="External"/><Relationship Id="rId12" Type="http://schemas.openxmlformats.org/officeDocument/2006/relationships/hyperlink" Target="http://www.nevo.co.il/law/74274/168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5227/38.3" TargetMode="External"/><Relationship Id="rId15" Type="http://schemas.openxmlformats.org/officeDocument/2006/relationships/hyperlink" Target="http://www.nevo.co.il/law/70301/298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4274/40.a" TargetMode="External"/><Relationship Id="rId18" Type="http://schemas.openxmlformats.org/officeDocument/2006/relationships/hyperlink" Target="http://www.nevo.co.il/law/74274" TargetMode="External"/><Relationship Id="rId19" Type="http://schemas.openxmlformats.org/officeDocument/2006/relationships/hyperlink" Target="http://www.nevo.co.il/law/74274/51" TargetMode="External"/><Relationship Id="rId20" Type="http://schemas.openxmlformats.org/officeDocument/2006/relationships/hyperlink" Target="http://www.nevo.co.il/law/74274/52.8" TargetMode="External"/><Relationship Id="rId21" Type="http://schemas.openxmlformats.org/officeDocument/2006/relationships/hyperlink" Target="http://www.nevo.co.il/law/74274/1" TargetMode="External"/><Relationship Id="rId22" Type="http://schemas.openxmlformats.org/officeDocument/2006/relationships/hyperlink" Target="http://www.nevo.co.il/law/5227/38.3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74274/27" TargetMode="External"/><Relationship Id="rId25" Type="http://schemas.openxmlformats.org/officeDocument/2006/relationships/hyperlink" Target="http://www.nevo.co.il/law/74274/58.a.5" TargetMode="External"/><Relationship Id="rId26" Type="http://schemas.openxmlformats.org/officeDocument/2006/relationships/hyperlink" Target="http://www.nevo.co.il/law/74274/168" TargetMode="External"/><Relationship Id="rId27" Type="http://schemas.openxmlformats.org/officeDocument/2006/relationships/hyperlink" Target="http://www.nevo.co.il/case/21476516" TargetMode="External"/><Relationship Id="rId28" Type="http://schemas.openxmlformats.org/officeDocument/2006/relationships/hyperlink" Target="http://www.nevo.co.il/case/22944893" TargetMode="External"/><Relationship Id="rId29" Type="http://schemas.openxmlformats.org/officeDocument/2006/relationships/hyperlink" Target="http://www.nevo.co.il/case/5821139" TargetMode="External"/><Relationship Id="rId30" Type="http://schemas.openxmlformats.org/officeDocument/2006/relationships/hyperlink" Target="http://www.nevo.co.il/case/21044614" TargetMode="External"/><Relationship Id="rId31" Type="http://schemas.openxmlformats.org/officeDocument/2006/relationships/hyperlink" Target="http://www.nevo.co.il/case/5914875" TargetMode="External"/><Relationship Id="rId32" Type="http://schemas.openxmlformats.org/officeDocument/2006/relationships/hyperlink" Target="http://www.nevo.co.il/case/6011294" TargetMode="External"/><Relationship Id="rId33" Type="http://schemas.openxmlformats.org/officeDocument/2006/relationships/hyperlink" Target="http://www.nevo.co.il/case/5816303" TargetMode="External"/><Relationship Id="rId34" Type="http://schemas.openxmlformats.org/officeDocument/2006/relationships/hyperlink" Target="http://www.nevo.co.il/case/21476516" TargetMode="External"/><Relationship Id="rId35" Type="http://schemas.openxmlformats.org/officeDocument/2006/relationships/hyperlink" Target="http://www.nevo.co.il/case/23751303" TargetMode="External"/><Relationship Id="rId36" Type="http://schemas.openxmlformats.org/officeDocument/2006/relationships/hyperlink" Target="https://supreme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2018-07-01T16:25:00Z</dcterms:created>
  <dc:creator> </dc:creator>
  <dc:description/>
  <cp:keywords/>
  <dc:language>en-IL</dc:language>
  <cp:lastModifiedBy>orly</cp:lastModifiedBy>
  <cp:lastPrinted>2018-06-26T15:57:00Z</cp:lastPrinted>
  <dcterms:modified xsi:type="dcterms:W3CDTF">2018-07-01T16:25:00Z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ג'מאל אבו סיאם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ישראל;עזבון המנוח כרים דבאח;עזבון המנוח ראיד עומר ז#ל;עזבון המנוח דהאש אמון ז#ל;עזבון המנוח עבד אלכרים דבאח ז#ל;עזבון המנוח נזיה חסארמה ז#ל;עזבון המנוח אחמד דראושה ז#ל;עזבון המנוח ראיד דראושה ז#ל;מוחמד אסדי;עבדאללה חליל;מוחמד חוראני;פארוק עוסמאן</vt:lpwstr>
  </property>
  <property fmtid="{D5CDD505-2E9C-101B-9397-08002B2CF9AE}" pid="6" name="APPELLEE1">
    <vt:lpwstr>אילנית אדם מזרחי;לירון באבא;עזאם עזאם;עדי בן מנחם גלזמן;אחמד חאלד;זידאן סואעד;חלבי טליע;סוקרא טרביה;חיים מנור;תלמה מנור</vt:lpwstr>
  </property>
  <property fmtid="{D5CDD505-2E9C-101B-9397-08002B2CF9AE}" pid="7" name="APPELLEE2">
    <vt:lpwstr/>
  </property>
  <property fmtid="{D5CDD505-2E9C-101B-9397-08002B2CF9AE}" pid="8" name="CASESLISTTMP1">
    <vt:lpwstr>16912643;21476516:2;22944893;5821139;21044614;5914875;6011294;5816303;23751303</vt:lpwstr>
  </property>
  <property fmtid="{D5CDD505-2E9C-101B-9397-08002B2CF9AE}" pid="9" name="CITY">
    <vt:lpwstr/>
  </property>
  <property fmtid="{D5CDD505-2E9C-101B-9397-08002B2CF9AE}" pid="10" name="DATE">
    <vt:lpwstr>20180628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עמית;י' וילנר;ע' גרוסקופף</vt:lpwstr>
  </property>
  <property fmtid="{D5CDD505-2E9C-101B-9397-08002B2CF9AE}" pid="14" name="LAWLISTTMP1">
    <vt:lpwstr>70301/298</vt:lpwstr>
  </property>
  <property fmtid="{D5CDD505-2E9C-101B-9397-08002B2CF9AE}" pid="15" name="LAWLISTTMP2">
    <vt:lpwstr>74274/040.a;051;052.8;001;027;058.a.5;168</vt:lpwstr>
  </property>
  <property fmtid="{D5CDD505-2E9C-101B-9397-08002B2CF9AE}" pid="16" name="LAWLISTTMP3">
    <vt:lpwstr>5227/038.3</vt:lpwstr>
  </property>
  <property fmtid="{D5CDD505-2E9C-101B-9397-08002B2CF9AE}" pid="17" name="LAWYER">
    <vt:lpwstr>נורית הרצמן;תמי אולמן;שאדי סרוג'י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תעבורה</vt:lpwstr>
  </property>
  <property fmtid="{D5CDD505-2E9C-101B-9397-08002B2CF9AE}" pid="31" name="NOSE13">
    <vt:lpwstr>תעבורה</vt:lpwstr>
  </property>
  <property fmtid="{D5CDD505-2E9C-101B-9397-08002B2CF9AE}" pid="32" name="NOSE14">
    <vt:lpwstr>תעבורה</vt:lpwstr>
  </property>
  <property fmtid="{D5CDD505-2E9C-101B-9397-08002B2CF9AE}" pid="33" name="NOSE15">
    <vt:lpwstr>תעבורה</vt:lpwstr>
  </property>
  <property fmtid="{D5CDD505-2E9C-101B-9397-08002B2CF9AE}" pid="34" name="NOSE16">
    <vt:lpwstr>תעבורה</vt:lpwstr>
  </property>
  <property fmtid="{D5CDD505-2E9C-101B-9397-08002B2CF9AE}" pid="35" name="NOSE17">
    <vt:lpwstr>דיון פלילי</vt:lpwstr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77;104;104;104;104;104;18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אחריות</vt:lpwstr>
  </property>
  <property fmtid="{D5CDD505-2E9C-101B-9397-08002B2CF9AE}" pid="42" name="NOSE23">
    <vt:lpwstr>חובת זהירות</vt:lpwstr>
  </property>
  <property fmtid="{D5CDD505-2E9C-101B-9397-08002B2CF9AE}" pid="43" name="NOSE24">
    <vt:lpwstr>חובת זהירות</vt:lpwstr>
  </property>
  <property fmtid="{D5CDD505-2E9C-101B-9397-08002B2CF9AE}" pid="44" name="NOSE25">
    <vt:lpwstr>תאונת דרכים</vt:lpwstr>
  </property>
  <property fmtid="{D5CDD505-2E9C-101B-9397-08002B2CF9AE}" pid="45" name="NOSE26">
    <vt:lpwstr>ענישה</vt:lpwstr>
  </property>
  <property fmtid="{D5CDD505-2E9C-101B-9397-08002B2CF9AE}" pid="46" name="NOSE27">
    <vt:lpwstr>ערעור</vt:lpwstr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1446;1823;1827;1827;1836;1831;504</vt:lpwstr>
  </property>
  <property fmtid="{D5CDD505-2E9C-101B-9397-08002B2CF9AE}" pid="50" name="NOSE31">
    <vt:lpwstr>מדיניות ענישה: תאונות דרכים</vt:lpwstr>
  </property>
  <property fmtid="{D5CDD505-2E9C-101B-9397-08002B2CF9AE}" pid="51" name="NOSE310">
    <vt:lpwstr/>
  </property>
  <property fmtid="{D5CDD505-2E9C-101B-9397-08002B2CF9AE}" pid="52" name="NOSE32">
    <vt:lpwstr>נהג רכב</vt:lpwstr>
  </property>
  <property fmtid="{D5CDD505-2E9C-101B-9397-08002B2CF9AE}" pid="53" name="NOSE33">
    <vt:lpwstr>נהג רכב</vt:lpwstr>
  </property>
  <property fmtid="{D5CDD505-2E9C-101B-9397-08002B2CF9AE}" pid="54" name="NOSE34">
    <vt:lpwstr>יתרה</vt:lpwstr>
  </property>
  <property fmtid="{D5CDD505-2E9C-101B-9397-08002B2CF9AE}" pid="55" name="NOSE35">
    <vt:lpwstr>אחריות</vt:lpwstr>
  </property>
  <property fmtid="{D5CDD505-2E9C-101B-9397-08002B2CF9AE}" pid="56" name="NOSE36">
    <vt:lpwstr>מדיניות ענישה</vt:lpwstr>
  </property>
  <property fmtid="{D5CDD505-2E9C-101B-9397-08002B2CF9AE}" pid="57" name="NOSE37">
    <vt:lpwstr>התערבות במידת העונש</vt:lpwstr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11753;14280;14279;11216;11283;11263;15230</vt:lpwstr>
  </property>
  <property fmtid="{D5CDD505-2E9C-101B-9397-08002B2CF9AE}" pid="61" name="PADIDATE">
    <vt:lpwstr>20180702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1802;1836</vt:lpwstr>
  </property>
  <property fmtid="{D5CDD505-2E9C-101B-9397-08002B2CF9AE}" pid="67" name="PROCYEAR">
    <vt:lpwstr>17;17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410120180628</vt:lpwstr>
  </property>
  <property fmtid="{D5CDD505-2E9C-101B-9397-08002B2CF9AE}" pid="71" name="TYPE_N_DATE">
    <vt:lpwstr>41020180628</vt:lpwstr>
  </property>
  <property fmtid="{D5CDD505-2E9C-101B-9397-08002B2CF9AE}" pid="72" name="VOLUME">
    <vt:lpwstr/>
  </property>
  <property fmtid="{D5CDD505-2E9C-101B-9397-08002B2CF9AE}" pid="73" name="WORDNUMPAGES">
    <vt:lpwstr>10</vt:lpwstr>
  </property>
</Properties>
</file>