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2013/19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6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7"/>
        <w:gridCol w:w="5239"/>
      </w:tblGrid>
      <w:tr>
        <w:trPr>
          <w:trHeight w:val="287" w:hRule="atLeast"/>
        </w:trPr>
        <w:tc>
          <w:tcPr>
            <w:tcW w:w="3127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12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12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6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7"/>
        <w:gridCol w:w="5239"/>
      </w:tblGrid>
      <w:tr>
        <w:trPr>
          <w:trHeight w:val="287" w:hRule="atLeast"/>
        </w:trPr>
        <w:tc>
          <w:tcPr>
            <w:tcW w:w="3127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מנחם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6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7"/>
        <w:gridCol w:w="5239"/>
      </w:tblGrid>
      <w:tr>
        <w:trPr>
          <w:trHeight w:val="287" w:hRule="atLeast"/>
        </w:trPr>
        <w:tc>
          <w:tcPr>
            <w:tcW w:w="3127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11.3.2019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16616-07-17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אברבנאל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1.7.2020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1"/>
        <w:gridCol w:w="2"/>
        <w:gridCol w:w="5150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אהרון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נתיב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53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ערעור על הרשעת המערער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באינוס וניסיון למעשה מגונה בקטינה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דעת הרוב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קבעה כי עדות המתלוננת מהימנה ותמכה הכרעתה בעדויות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בראיות ובנימוקים לרוב ואין מקום להתערב בקביעותיה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כל הצדקה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 בעונש שהושת על המערער ולהקל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סתירות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סיוע – אימתי יובא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עבירת אינוס ועבירת 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סיון למעשה מגונה בקטינה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שהייתה כבת </w:t>
      </w:r>
      <w:r>
        <w:rPr>
          <w:rFonts w:cs="Times New Roman" w:ascii="Times New Roman" w:hAnsi="Times New Roman"/>
          <w:spacing w:val="0"/>
          <w:sz w:val="24"/>
          <w:szCs w:val="26"/>
        </w:rPr>
        <w:t>14.5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 פיצוי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במוקד הערעור טענות לגבי ממצאי מהימנות שקבעה דעת הרוב ביחס לעדות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ולאמינות גרסתה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השופטים עמית 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 ממצאי מהימנות נמצאת בליבת הסמכות המוקנית לערכאה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 לא תיטה ערכאת הערעור להתערב ולשנות מהממצאים העובדתיים וממצאי המהימנות שנקבעו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זו אשר שומעת את העדים ומתרשמת מדיבורם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מהבעותיהם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ומהתמודדותם עם השאלות המופנות אליהם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 היכולת לעמוד על נסיבות העניין ועל אותות האמת המתגלים במהלך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 אמורים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כשעל הפרק ניצבת שאלת מהימנותה של נפגעת עבירת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 דנן אינו נמנה על המקרים חריגים המצדיקים התערבות בממצאי המהימנות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נפלו טעויות בהערכת משקל העדות שמסרה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בהערכת משקלן ומהימנותן של העדויות האחרות שנשמעו לפני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עובר לחקיקת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נדרשה תוספת ראייתית שעולה כדי סיוע לשם ביסוס הרשעתו של נאשם בעבירות מין על סמך עדותה של המתלוננת כעדות יחידה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משנחקק הסעיף צומצמה הדרישה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ומִני אז אין עוד צורך בתוספת ראייתית לעדות של נפגעת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בפירוט 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עמידה בדרישת ההנמקה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להסתפק בכך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תן אמון מלא בגרסת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דנן קבעה דעת הרוב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יש ליתן אמון מלא בעדות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הרוב אף תמכה את הכרעתה בעדויות ובראיות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בגרסת המתלוננת נתגלו סתירות ותהיות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סיפור המסגרת וליבת העניין נותרו עקביים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להטיל דופי במהימנות המתלוננת ובאמינות גרסתה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 כשבעדותה של נפגעת עבירות מין עסקינן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המאופיינת לרוב בסתירות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דיוקים ובאי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התאמות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סיבת הגעת המתלוננת לבית המערער לחוד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וקורותיה בתוך הבית לחוד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 נמצאת גרסת המתלוננת הטוענת כי ביקרה בבית המערער פעם ופעמיים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בפעם השנייה נאנסה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 המערער הטוען כי המתלוננת 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 בביתו פעם אחת בלבד וכי באותו מפגש שהו אנשים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שגרסת המתלוננת על קיומם של שני מפגשים הוּכחה ויש לה חיזוקים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 המערער נסתרה והוא לא הוכיחה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עדויות של עדי תביעה נוספים מחזקים את גרסת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העדר מניע מצדה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בהן – המערער פגע במתלוננת ולכך השלכות עליה לעתיד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לקיחת אחריות על מעשיו והמשך השפלת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 הפלילי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הרשעה קודמת בעבירות מין בקטינה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ומשצעד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לקראת המערער וחפף כמה מתקופות המאסר שהושתו עליו – אין כל הצדקה להקל עוד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16616-07-17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>,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פרידמן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פלדמן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אברבנאל</w:t>
      </w:r>
      <w:r>
        <w:rPr>
          <w:rtl w:val="true"/>
        </w:rPr>
        <w:t xml:space="preserve">).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00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מנחם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בשבוע שקדם ליום העצמאות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העסיק מנחם מספר נערות ונערים במכירת דגלי ישראל בצמתים שונים ברחבי ירושלים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ביניהם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קטינה כבת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 באותם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באחד מימי עבודתה אצל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הוצבה המתלוננת סמוך לגשר המיתרים בירושלים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בסוף אותו יום עבודה ניגש אליה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הניח את ידו על צווארה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קירב את פניו לפניה וניסה לנשקה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המתלוננת הפנתה את ראשה ומנעה ממנו לנשקה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באומרה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בחלוף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תיאמה המתלוננת עם מנחם כי תגיע ביום 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לביתו שבמושב 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לקבל את שכר עבודתה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כשנכנסה לביתו אמר לה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הרשימות והכסף מצויים בחדרו והיא פנתה לשם בעקבותיו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מנחם למשש את החזה של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בתגובה אמרה לו –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הוא השיב –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סְתְמי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קפאה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מנחם השכיב אותה על מיטתו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הפשיטהּ ממכנסיה ותחתוניה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והתפשט גם הוא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ניסתה לקום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מנחם השיבה לאחור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הכניס אצבע או שתיים לאבר מינה ומחמת הכאב שחשה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החלה לבכות ולרעוד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המשיך בשלו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נשכב על גופה של המתלוננת והחדיר את אבר מינו לאבר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שהגיע לסיפוק 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קם מנחם ממקומו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הבחין בכתמי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דם שמקורם באבר מינה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השליך לכיוונה מגבונים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 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מגבונים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ותנקי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לבשה את בגדיה ויצאה מהבית כשהיא בוכה</w:t>
      </w:r>
      <w:r>
        <w:rPr>
          <w:rFonts w:cs="Century" w:ascii="Century" w:hAnsi="Century"/>
          <w:rtl w:val="true"/>
        </w:rPr>
        <w:t xml:space="preserve">.     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9.7.2017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 נגד מנחם כתב אישום המייחס לו את מסכת העובדות שתוארה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הואשם בעבירות של אינוס ומעשה מגונה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 בבד הגישה המשיבה בקשה להורות על מעצרו עד תום ההליכים המשפטיים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ובהחלטה מיום </w:t>
      </w:r>
      <w:r>
        <w:rPr>
          <w:rFonts w:cs="Century" w:ascii="Century" w:hAnsi="Century"/>
        </w:rPr>
        <w:t>7.8.2017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נעתר בית המשפט המחוזי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לבקשה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בבית המשפט המחוזי ביום </w:t>
      </w:r>
      <w:r>
        <w:rPr>
          <w:rFonts w:cs="Century" w:ascii="Century" w:hAnsi="Century"/>
        </w:rPr>
        <w:t>14.9.2017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 מנחם את תשובתו לכתב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 מנחם כי המתלוננת הגיעה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שלדבריו הגיעה בהתאם לבקשתה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כפר בכך שקיים יחסי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מין עם המתלוננת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ולדבריו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שמיעת הראיות בתיק וטיעוני הצדדים במסגרת סיכומיהם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הוחלט ברוב דעות – אב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ascii="Century" w:hAnsi="Century" w:cs="Century"/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cs="Century"/>
          <w:rtl w:val="true"/>
        </w:rPr>
        <w:t xml:space="preserve"> – להרשיע את מנחם בעבירת 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ובעבירה של ניסיון לבצע מעשה מגונה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 מול דעתו החולקת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אשר החליט לזכותו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בהכרעת הדין סקרה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cs="Century"/>
          <w:rtl w:val="true"/>
        </w:rPr>
        <w:t xml:space="preserve"> את העדויות השונות שנשמעו לפני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הראיות שהוגשו במהלך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נסקרו עדויותיהם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 משפחתה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העובדת הסוציאלית שהיתה עמה בקשר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עדויותיהן של החוקרות שעסקו בבירור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הובאו ההתכתבויות בין מנחם לבין המתלוננת בפייסבוק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סקרה השופטת את חקירותיו של מנחם במשטרה ואת עדותו לפני בית המשפט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– המתלוננת גוללה בבית המשפט את סיפור הדברים מתחילתו ועד סופו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סיפרה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כיצד נתקלה בפייסבוק במודעה על חיפוש עובדים לצורך מכירת דגלי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באיזה אופן התנהלה עבודתה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וכיצד קיבלה את שכרה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תיארה בבית המשפט את ניסיונו של מנחם לנשק אותה בסמוך לגשר המיתרים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את האונס שביצע בה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שבאה לקבל את שכרה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לאחר שיצאה מביתו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התקשרה לחברתה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ובכתה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ניסתה להרגיעה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לא זכרה לספר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מהם התכנים שעלו בשיחה בינה לבין ד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המתלוננת הוסיפה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בבואה לביתה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התקלחה והשליכה לכביסה את תחתוניה המוכתמים בדם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ביום המחרת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לביתה של המתלוננת והן פנו יחד כדי לרכוש גלולת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פוסטינור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נסעה המתלוננת לצילומי דוגמנות בתל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ובמהלך נסיעתה באוטובוס התקשרה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דלת פתוחה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ושאלה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 עליה לעשות עם גלולת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הפוסטינור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המתלוננת העידה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לקראת ערב טילפן אליה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דרש בשלומה ואמר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תדאגי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השיבה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בצילומים וניתקה את השיחה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מאז לא הוסיפה המתלוננת לענות להתקשרויות טלפוניות ממנו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המשיכה המתלוננת להתכתב איתו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הדחיקה את אשר אירע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כחודש לאחר שאירע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שוחחה המתלוננת עם חברתה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וזו הבהירה לה כי האירוע שחוותה הריהו 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משהבינה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חדלה המתלוננת ולא הוסיפה להתכתב עוד עם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תיארה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האונס השפיע עליה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המתלוננת סיפרה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בחג הפסח שלאחר האונס נסעה יחד עם חבריה לכנרת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וכשנכנסה למימי האגם יחד עם חברתה ע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ראתה את מנחם כששני חברים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סימן למתלוננת להתקרב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חדל מלהסתכל עליה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החלה לבכות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יצאה מהמים ולא פגשה עוד במנחם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מתארת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באותם רגעים חשה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באותו יום סיפרה לע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שנאנסתי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שיתפה את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שהיה חברהּ באותם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באונס שעברה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פנה לבני משפחתה וסיפר להם על אשר ארע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 משפחתה שוחחו עמה ותמכו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 זאת פנתה המתלוננת למשטרה והגישה את תלונתה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בעדותה בבית המשפט סיפרה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כי מזה שנים שהמתלוננת והיא חברות טובות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מספרות זו לזו הכול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בצהרי יום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התקשרה אליה המתלוננת וסיפרה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הולכת למושב 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לקבל שכר עבור עבודתה במכירת דגלים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20:00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התקשרה אליה המתלוננת שנית כשהיא בוכה ואמרה 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בלחץ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ונסערת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cs="Miriam" w:ascii="Century" w:hAnsi="Century"/>
          <w:b/>
          <w:spacing w:val="0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ביום המחרת הגיעה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לביתה של המתלוננת והבחינה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בדיכאון וכי לא התקלחה ולא יצאה ממיטתה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סיפרה לד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אשר אירע בביתו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כך שהיתה בתולה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קפאה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הוסיפה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שהמתלוננת הראתה לה את תחתוניה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שמלאים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בתיאוריה לא השתמשה המתלוננת בביטוי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אונס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מחמת היותה נסערת ולחוצה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עצתה של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פנו השתיים לרכוש גלולת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פוסטינור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ובדיקה לגילוי הריון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נטלה המתלוננת את הגלולה בנוכחותה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סיפרה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כי המתלוננת תכננה להשתתף באותו יום בצילומי דוגמנות בתל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רצתה ללכת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שכנעה אותה שלא לוותר על הצילומים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והמתלוננת שעתה לשכנועיה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בסוף 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נסעה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לאסוף את המתלוננת מהתחנה המרכזית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וראתה כי מצב רוחה נשאר ירוד כשהיה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ניסתה לשכנע את המתלוננת להגיש תלונה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היא סירבה משום שלא רצתה שהדבר יוודע להוריה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בהמשך שיתפה אותה המתלוננת במפגשה עם מנחם במימי הכנרת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תיארה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היתה מקללת את מנחם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ואמרה שהיא שונאת אותו בעקבות פגיעתו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סיפרה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השינוי שחל אצל המתלוננת מאז אירע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התרחקותה ממנה מִני אז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סקרה את עדויות התביעה הנוספות שנשמעו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תיארה את עדותה של ש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העידה על אשר סיפרה לה בתה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סיפרה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שמעה מן המתלוננת על הגעתה לביתו של מנחם לצורך קבלת שכרה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האונס שאירע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התנהגותו המזלזלת של מנחם לאחר שהגיע לסיפוק 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ידעה האם לספר על רכישת הגלולה למחרת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ניסיון הנשיקה באחד מימי עבודתה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העידה האם על מצבה של המתלוננת בתקופה שחלפה מאז אירע האונס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בשנה וחצי שחלפו מאז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המתלוננת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סיפרה בהרחבה על יחסיהם המשפחתיים המורכבים בתקופה שחלפה מאז אירע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תלונה שהגישה המתלוננת במשטרה נגד אביה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התנהגותה בבית הספר ומחוצה לו בתקופה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העידו בבית המשפט ש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אחיה של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גיסתה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השניים סיפרו בעדויותיהם על אודות התיאורים ששמעו מפי המתלוננת בנוגע להתרחשויות שקרו 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הוסיפה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חזרה ואמרה למתלוננת שעליה להגיש תלונה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כיוון שרק שם יבוצע הטיפול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העיד בבית המשפט י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אשר היה בקשר זוגי עם המתלוננת במשך תקופה מסוימת לאחר קרות האונס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סיפר על אשר שמע ממנה בנוגע לאירועי אותו 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אמירותיו הפוגעניות של מנחם לאחר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האופן שבו תיארה המתלוננת את סיפור המעשה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מעכלת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בצחוק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צחקה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נאנסתי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טבעי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באחד הלילות שלחה אליו המתלוננת הודעה שהתכוונה לשלוח למנחם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 ביקשה לשטוח לפניו את הנזקים שנגרמו לה כתוצאה ממעשיו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תחושותיה מאז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המליץ לה שלא לשלוח את ההודעה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הוסיף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כי משנודע לו על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לאחיה של המתלוננת וסיפר להם על אודות מה ששמע</w:t>
      </w:r>
      <w:r>
        <w:rPr>
          <w:rFonts w:cs="Century" w:ascii="Century" w:hAnsi="Century"/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בבית המשפט העידה גם ע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חברתה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סיפרה על האירוע במימי הכנרת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שבמהלכו ראתה את מנחם מסמן למתלוננת לגשת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יצאה המתלוננת מן המים בסערה ושבה אל האוהל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העידו בבית המשפט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עובדת סוציאלית שהיתה בקשר עם המתלוננת לאחר קרות האירועים ושמעה ממנה על אודותיהם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חוקרות משטרה שעסקו בבירור התלונה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ascii="Century" w:hAnsi="Century" w:cs="Century"/>
          <w:rtl w:val="true"/>
        </w:rPr>
        <w:t xml:space="preserve"> –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cs="Century"/>
          <w:rtl w:val="true"/>
        </w:rPr>
        <w:t xml:space="preserve"> סקרה את גרסתו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מחקירתו הראשונה במשטרה וכלה בעדותו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בחקירה הראשונה מיום </w:t>
      </w:r>
      <w:r>
        <w:rPr>
          <w:rFonts w:cs="Century" w:ascii="Century" w:hAnsi="Century"/>
        </w:rPr>
        <w:t>28.6.2017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 מנחם כי העסיק את המתלוננת במכירת דגלי 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אינו זוכר את גילה של המתלוננת וכיצד היא נראית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אם יראה אותה יזכר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שלל את הטענות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לפיהן ניסה לנשק את המתלוננת בסמוך לגשר המיתרים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וקיים עמה יחסי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לא הגיעה לביתו ולא ראתה אותו במהלך חג הפסח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בסוף כל יום עבודה שילם לעובדיו את שכר עבודתם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במזומן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אירע שמי מהעובדים הגיע לביתו לצורך קבלת שכרו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בתקופה הרלבנטית לכתב האישום היתה לו חברה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בו ביום התקיים עימות במשטרה בין מנחם לבין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במהלכו הכחיש מנחם את הגעתה לביתו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כשהראתה המתלוננת שהיא יודעת לתאר את מראה 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הגיב מנחם כי היא מסתמכת על תיאורים ששמעה מאחרים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העימות הטיחה המתלוננת במנחם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אנס אותה וש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טרמפ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קפואה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מנחם הגיב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בחורה שנאנסה לא תשב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הפרצוף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העימות עלב מנחם במתלוננת בגסות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והשמיע לעברה את הביטויים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ערסית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מגעילה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אינך בחורה אלא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ערסית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לאנוס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בחקירתו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2.7.2017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הוסיף מנחם להכחיש את הגעת המתלוננת לביתו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כשהוקראו לו התכתבויות בפייסבוק שמהן עולה כי המתלוננת שהתה בביתו – חזר בו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וטען שהגיעה לביתו יחד עם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ניתן לאשש זאת עם שכנו מ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ששהה באותה עת בביתו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הסביר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בתחילה הכחיש את דבר הגעת המתלוננת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שנלחץ כשנחשד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המשטרה באונס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 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היתה בביתו פעם אחת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 חזר מנחם ושלל קשר בינו לבין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והדגיש שבאותה עת היתה לו 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בחקירתו השלישית במשטרה מיום </w:t>
      </w:r>
      <w:r>
        <w:rPr>
          <w:rFonts w:cs="Century" w:ascii="Century" w:hAnsi="Century"/>
        </w:rPr>
        <w:t>4.7.2017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נחקר מנחם בחשד שניסה להעלים את מכשיר הטלפון שברשותו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ובחשד שאיים על אחת מן השוטרות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בעדותו בבית המשפט הוסיף מנחם לכפור במיוחס לו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שלל את הטענה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המתלוננת הגיעה לביתו על מנת לקבל את משכורתה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 המתלוננת לביתו פעם אחת יחד עם ארבע מחברותיה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ויחד עם השליחים שהעסיק – הם עשו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האש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מנחם לא ידע לומר מיהן החברות שהגיעו עמה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חברתו לא נכחה באותו מפגש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וייתכן שהיה להם באותו זמן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מנחם עמד על כך שלא היה לו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סיפור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עם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דחה את הטענה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שהה עם המתלוננת בחדרו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איש אינו נכנס אל תוך חדרו פנימה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בו מנחם ואמר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שזכור לו שהמתלוננת שוחחה בטלפון עם 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מחמת רעש ששרר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באותה 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לא ידע להסביר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יכול היה להניע את המתלוננת להעליל עליו עלילת דברים שכזו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ההתכתבויות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בפייסבוק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נוסף על העדויות שנשמעו בפרשת התביעה ובפרשת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הוגשו לבית המשפט גם צילומי מסך של התכתבויות בפייסבוק בין המתלוננת לבין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צילומי המסך מתעדים התכתבויות בימים שקדמו לאירוע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ביום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ובימים שלאחריו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התכתבויות אלו נמסרו ביוזמת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חקירתה השנייה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בימים שקדמו לאירוע התכתבה המתלוננת עם מנחם על אודות מכשיר הטלפון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טענה</w:t>
      </w:r>
      <w:r>
        <w:rPr>
          <w:rFonts w:cs="Century" w:ascii="Century" w:hAnsi="Century"/>
          <w:rtl w:val="true"/>
        </w:rPr>
        <w:t>, '</w:t>
      </w:r>
      <w:r>
        <w:rPr>
          <w:rFonts w:ascii="Century" w:hAnsi="Century" w:cs="Century"/>
          <w:rtl w:val="true"/>
        </w:rPr>
        <w:t>איבדה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בביקורה בביתו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פעם אחר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הפצירה המתלוננת במנחם לחפש אחר מכשירה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וקבעה להיפגש עמו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למצאו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9.5.2016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שלח מנחם למתלוננת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והמתלוננת השיבה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[?]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מאמצים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פתאום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[?]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בלאגן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ההתכתבויות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בנושא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נמשכו עוד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אשר תיאמו להיפגש ביום 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בביתו של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לאחר המפגש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הוסיפו השנים להתכתב ביניהם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 מנחם את המתלוננת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קורה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והיכן היא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והמתלוננת השיבה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נמצאת בתל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אביב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27.5.2016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שאל מנחם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תרצה לבוא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והמתלוננת השיבה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"??"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הוגשו הודעות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וואטצפ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בין המתלוננת לבין חברהּ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אשר בכללן נוסח הודעה שהמתלוננת התכוונה לשלוח למנחם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זונההה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התנגדות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אונס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לרסיסים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בעצת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נמנעה המתלוננת מלשלוח את ההודעה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הוסיף ואמר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שליחת ההודעה תגרום לפתיחה מחדש של אותם אירועים  אצל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גם חש אשמה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תגובתו למשמע סיפור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החליטה המתלוננת לכתוב למנחם את ההודעה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ששמעתי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מסכן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שסקרה את העדויות השונות שנשמעו ואת הראיות שהוגשו לבית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הכריעה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שסיפרה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שהתרחשו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חוויותיה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ותחושותיה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התחושות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הפיזיות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בהכרעתה הראתה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גרסתה של המתלוננת בנוגע להתרחשות האונס – עקבית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ותומכת במהימנותה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בחקירתה במשטרה ובעדותה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סיפרה המתלוננת על ניסיונה להדוף את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הבעת התנגדותה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ולבסוף על קיפאונה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לא הפריזה בתיאוריה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וסיפרה גם על דברים שעשויים היו לפגוע באמינותה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שימוש בסמים לפני האירוע ולאחריו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יחסיה הרעועים עם הוריה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תפקודה בבית הספר וניסיונות אובדניים מצדה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קבעה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בעדותה של המתלוננת בבית המשפט נתגלו אותות אמת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במהלך עדותה היתה המתלוננת נסערת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ובכתה לא פעם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נוכח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של מנחם ביחס למהימנותה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התרגשה והביעה מורת רוח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חרף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דבקה המתלוננת בגרסתה וענתה על שאלות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cs="Century"/>
          <w:rtl w:val="true"/>
        </w:rPr>
        <w:t xml:space="preserve"> קבעה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העימות שהתקיים במשטרה מחזק את מהימנות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עלבונות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מחייכת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כועסת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כועסת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שבגללו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קובעת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מצבה הנפשי הקשה של המתלוננת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מחזק גם הוא את גרסתה</w:t>
      </w:r>
      <w:r>
        <w:rPr>
          <w:rFonts w:cs="Century" w:ascii="Century" w:hAnsi="Century"/>
          <w:rtl w:val="true"/>
        </w:rPr>
        <w:t xml:space="preserve">.    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מצאה תימוכין לגרסת המתלוננת גם בעדויות הנוספות שנשמעו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סיפרה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בעדותה כיצד בצהרי יום 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התקשרה אליה המתלוננת וסיפרה לה כי היא נוסעת למושב 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לקבל את משכורתה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עדותה של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בהקשר זה חשובה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הכחשתו של מנחם את האירוע בכללותו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גם העידה על הסערה הרגשית שפקדה את המתלוננת בתום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וביום המחרת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כשגם בכך יש כדי לחזק את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הובאו העדויות שנשמעו מפיהם של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של אם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 אַחֶיהָ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לשינויים שחלו במצבה הנפשי של המתלוננת ובהתנהגותה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מאז שנאנסה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תמיכה נוספת בגרסת המתלוננת מצאה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באירוע שאירע בחוף בטבריה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שתואר בעדותה של ע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חברתה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עדי התביעה הללו הותירו רושם מהימן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ונשללה האפשרות שלפיה היה להם מניע להפליל את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ולפגוע בו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התייחסה בהכרעתה לפערים מסוימים שנתגלעו בין גרסתה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עדותה של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אך קבעה כי אינם מהותיים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קבעה השופטת גם ביחס לפערים שבין עדות המתלוננת לעדויותיהם של עדים נוספים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זכרונם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ששמעו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אמינותם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להתכתבויות בפייסבוק בין המתלוננת לבין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בהן כדי לשלול את 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הגיעה לביתו של מנחם במטרה לקבל את שכרה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בהתכתבויות ביניהם לא הוזכרה מטרה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ברם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התכתבויות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בפייסבוק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ההתכתבויות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על כך שהמתלוננת סיפרה לה עוד 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נוסעת לביתו של מנחם כדי לקבל את שכר עבודתה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שגרסתה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 נשמעה מפי המתלוננת כבר בחקירתה הראשונה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ומאז היא דבקה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בהתייחס לביטויי החיבה שהפגינה המתלוננת כלפי מנחם בהתכתבויות המאוחרות לאונס –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חיים שלי</w:t>
      </w:r>
      <w:r>
        <w:rPr>
          <w:rFonts w:cs="Century" w:ascii="Century" w:hAnsi="Century"/>
          <w:rtl w:val="true"/>
        </w:rPr>
        <w:t>', '</w:t>
      </w:r>
      <w:r>
        <w:rPr>
          <w:rFonts w:ascii="Century" w:hAnsi="Century" w:cs="Century"/>
          <w:rtl w:val="true"/>
        </w:rPr>
        <w:t>מאמי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 xml:space="preserve">קבעה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בסגנון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הדגישה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בהמשך ההתכתבות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שאירע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לפגום במהימנותה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קבעה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מקובלים עליה הסבריה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שבסמוך לאחר האונס היא הדחיקה את אשר אירע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אשר לגרסתו של מנחם קבעה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זו נמצאה בלתי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התכחש מנחם לכך שהמתלוננת פקדה את ביתו – הן בחקירתו הראשונה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בעימות בינו לבין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כשגילתה המתלוננת בקיאות בתיאור 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מנחם כי הדבר נודע לה מחברים משותפים שביקרו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בחקירתו השנייה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כשהוצגו לו התכתבויות המוכיחות שהמתלוננת שהתה בתוך ביתו – אישר מנחם כי אכן ביקרה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השינוי בגרסתו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אמרה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שהוצג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הפנתה השופטת לשינוי נוסף שחל בגרסתו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בעטיו של חומר ראייתי שהוצג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בתחילה הכחיש מנחם כי המתלוננת או כל אדם אחר נכנסו לחדר השינה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כשהוצגו לו התכתבויות שמראות כי המתלוננת אכן שהתה בחדרו – חזר בו מן ההכחשה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 ומטעמים נוספים שפורטו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הסיקה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cs="Century"/>
          <w:rtl w:val="true"/>
        </w:rPr>
        <w:t xml:space="preserve"> כי אין ליתן אמון בגרסתו של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קבעה השופטת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עדותה של המתלוננת 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גרסתה נתמכת בעדויות נוספות שנשמעו בבית המשפט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לבסוף בחנה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הראיות שהוגשו מתיישבות גם עם אפשרות סבירה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הגם שאפשרות חלופית כלל לא הועלתה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נבחנה האפשרות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מנחם והמתלוננת קיימו יחסי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מין בהסכמה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אפשרות זו נשללה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גורסת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מנחם כפה עצמו עליה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לרצונה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מנחם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כלל לא הגיעה לביתו בפעם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קיימה עמו יחסי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קבעה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יסוד לאפשרות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המתלוננת נבעלה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מנחם בניגוד לרצונה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שהלה הבין את משמעות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קבעה השופטת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ומשנתקבלה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אצבעותיו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להסכמתה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מסכימה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הוסיפה השופטת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מנחם לא הראה מניע כלשהו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בגינו תבקש המתלוננת לטפול עליו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נוכח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cs="Century"/>
          <w:rtl w:val="true"/>
        </w:rPr>
        <w:t xml:space="preserve"> כי יש להרשיע את מנחם בעבירות של ניסיון מעשה מגונה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סגן הנשיא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ascii="Century" w:hAnsi="Century" w:cs="Century"/>
          <w:rtl w:val="true"/>
        </w:rPr>
        <w:t xml:space="preserve"> הצטרף לנימוקיה ולקביעותיה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החליט לזכות את מנחם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נימוקיו יפורטו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המיעוט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קבע בחוות 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העסקתה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במכירת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דגלים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הפייסבוק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ששלחה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16.5.2016-9.5.2016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הפייסבוק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בביקורה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בחדרו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הפייסבוק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החוזרות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ודרישתה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שסקר את מכלול ההתכתבויות בין המתלוננת לבין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למסקנות הבאות</w:t>
      </w:r>
      <w:r>
        <w:rPr>
          <w:rFonts w:cs="Century" w:ascii="Century" w:hAnsi="Century"/>
          <w:rtl w:val="true"/>
        </w:rPr>
        <w:t>: 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המתלוננת שהתה בביתו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ובחדרו</w:t>
      </w:r>
      <w:r>
        <w:rPr>
          <w:rFonts w:cs="Century" w:ascii="Century" w:hAnsi="Century"/>
          <w:rtl w:val="true"/>
        </w:rPr>
        <w:t>; 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המתלוננת ראתה במנחם יותר מאשר מעסיק המשלם לה שכר עבור עבודתה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 בכדי הטרידתו במשך מספר ימים ללא כל תכלית</w:t>
      </w:r>
      <w:r>
        <w:rPr>
          <w:rFonts w:cs="Century" w:ascii="Century" w:hAnsi="Century"/>
          <w:rtl w:val="true"/>
        </w:rPr>
        <w:t>; 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המתלוננת הגיעה לביתו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לחפש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כביכול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אחר מכשיר הטלפון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כדי לקבל את שכר עבודתה</w:t>
      </w:r>
      <w:r>
        <w:rPr>
          <w:rFonts w:cs="Century" w:ascii="Century" w:hAnsi="Century"/>
          <w:rtl w:val="true"/>
        </w:rPr>
        <w:t>; 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המתלוננת נפגעה בעבר מכך שמנחם אמר לה 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בלאגן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ומכך שאמר לה שאינו רוצה עוד לראותה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בהתייחס לסיבת הגעתה של המתלוננת לביתו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הוסיף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מטעמים שבהגיון קשה להלום את 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הגיעה לביתו כדי לקבל את שכר עבודתה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הזדמנויות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ההזדמנויות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באוטובוס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נוכח מקבץ המסקנות העולות מרצף ההתכתבויות שבין המתלוננת לבין מנחם עובר למועד אירוע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קובע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התעניינות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נלאה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בתואנת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יוזמה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לפניותיה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עוד התייחס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לתשובת המתלוננת במשטרה כי היא אינה יודעת מדוע חזרה ופנתה למנחם בבקשה שיחפש את הטלפון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שהיה מצוי ברשותה באותה 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כשדחקה בה החוקרת ואמרה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אינה עונה על השאלה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השיבה המתלוננת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בעדותה בבית המשפט שינתה המתלוננת את 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והסבירה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הסתלבטתי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התייחס גם אל ההתכתבויות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שכבר אירע האונס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20.5.2016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פנה מנחם אל המתלוננת בהודעה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השיבה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מנחם שאל היכן היא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והיא השיבה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27.5.2016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מנחם אל המתלוננת בהודעה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השיבתו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מנחם שאל אם היא רוצה לבוא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השיבה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"??"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סמך האמור קובע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בביטויים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סימפטיה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בביטויים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בברוטליות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השפיל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כמו כן הצביע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סתירות וקשיים נוספים שעולים מעדות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לעדותה התומכת של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ציין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כי בשל היחסים הקרובים בינה לבין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הוחלפו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'"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התייחס בהכרעתו גם לגרסתו של מנחם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מנחם שיקר אמנם בחקירתו במשטרה ואף הודה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לשקריו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אחרי ככלות הכל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את הדברים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spacing w:lineRule="auto" w:line="360"/>
        <w:ind w:start="1644" w:end="1276"/>
        <w:jc w:val="both"/>
        <w:rPr/>
      </w:pPr>
      <w:r>
        <w:rPr>
          <w:rStyle w:val="default"/>
          <w:rFonts w:cs="Miriam" w:ascii="Century" w:hAnsi="Century"/>
          <w:spacing w:val="0"/>
          <w:szCs w:val="24"/>
          <w:rtl w:val="true"/>
        </w:rPr>
        <w:t>"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בגרסתה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המתלוננת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בקיעים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משמעותיים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אשר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אינם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מאפשרים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לבסס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עליה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הרשעה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בפלילים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.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טענתה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המתלוננת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כי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הגיעה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בתמימותה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לבית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>[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מנחם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]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כדי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לגבות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ממנו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שכר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עבודתה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וכי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>[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מנחם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]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ניצל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זאת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כדי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להתנפל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עליה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במפתיע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ולאנוס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אותה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בברוטליות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הופרכה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.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יש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בסיס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לקבוע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כי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למתלוננת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היה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עניין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>[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מנחם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],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וכי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מטרת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ביקורה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בביתו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היתה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לגבות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שכר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עבודתה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.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משכך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ניתן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עוד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לקבוע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התרחש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במפגש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שבין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השניים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ככל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שהתקיים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אשר על כן קבע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בדעת מיעוט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לזכות את מנחם מן העבירות שבהן הואשם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קודם שנגזר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נתבקש שירות המבחן להכין תסקיר בעניינו של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שכפר במעשים שבהם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סירב לשוחח 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לא ניתנה כל המלצה לגביו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מטעמים של צנעת הפרט – נסקר תסקיר נפגעת העבירה שהוגש בעניינה של המתלוננת – בתמצית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המתואר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הפגיעה מלווה את המתלוננת בחיי היום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יום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סימפטומים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המאפיינים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שחוו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 בתסקיר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השוהה כיום מחוץ לירושלים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חוששת לחזור לסביבה שבה כולם יודעים על אשר ארע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התייחס לעברו הפלילי של מנחם הכולל מגוון 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בכללן עבירה של מעשה מגונה בקטין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הרשעותיו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נגזרו על מנחם בעבר מספר עונשי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עמד על הערכים המוגנים שנפגעו כתוצאה ממעשיו של מנחם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שמירה מפני פגיעה בגופו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בכבודו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בחירותו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באוטונומיה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ובצנעת הפרט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פגיעה בערכים הללו מביאה לדחיקת שיקולים אחרים בענישה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חזר ותיאר את נסיבות ביצוע העבירות שבעטיין הורשע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 על הנזק שנגרם למתלוננת</w:t>
      </w:r>
      <w:r>
        <w:rPr>
          <w:rFonts w:cs="Century" w:ascii="Century" w:hAnsi="Century"/>
          <w:rtl w:val="true"/>
        </w:rPr>
        <w:t xml:space="preserve">: 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כבד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השלכות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קשות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וניתן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לצפות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קשיים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בעתיד</w:t>
      </w:r>
      <w:r>
        <w:rPr>
          <w:rFonts w:ascii="Century" w:hAnsi="Century" w:eastAsia="Calibri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כמפורט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בהרחבה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העבירה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במכלול השיקולים 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הריהו </w:t>
      </w:r>
      <w:r>
        <w:rPr>
          <w:rFonts w:cs="Century" w:ascii="Century" w:hAnsi="Century"/>
        </w:rPr>
        <w:t>9-6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לגזירת העונש המתאים בתוך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התחשב בית המשפט לקולא בגילו הצעיר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תוך הסתייגות מסויימת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על אף גילו הצעיר הוא הספיק להסתבך לא אחת בפלילים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נזקפו לחובתו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עברו הפלילי והעדר הבעת חרטה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העונש המתאים למנחם ממוקם בחציו העליון של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ונגזרו עליו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לחובתו של מנחם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הפעלה למשך חצי 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ונקבע כי חציו ירוצה בחופף לעונש שנגזר עליו בהליך דנא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וחציו במצטבר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התייחס בית המשפט לעונשי מאסר נוספים שאותם ריצה מנחם הן בתקופת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בעת מתן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תקופות המאסר הכוללות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להקל מעט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שהמאסר שייגזר עליו יחפוף את תקופות המאסר שאותן ריצה במהלך ימי 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בסיכומו של עניין הוטל על מנחם עונש מאסר למשך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שמהם נוכתה תקופת 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 עליו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והוא חוייב בתשלום פיצוי למתלוננת בסך של 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₪.       </w:t>
      </w:r>
    </w:p>
    <w:p>
      <w:pPr>
        <w:pStyle w:val="Ruller41"/>
        <w:ind w:end="0"/>
        <w:jc w:val="both"/>
        <w:rPr>
          <w:rFonts w:ascii="Century" w:hAnsi="Century" w:eastAsia="Calibri" w:cs="Miriam"/>
          <w:b/>
          <w:szCs w:val="22"/>
        </w:rPr>
      </w:pPr>
      <w:r>
        <w:rPr>
          <w:rFonts w:eastAsia="Calibri" w:cs="Miriam" w:ascii="Century" w:hAnsi="Century"/>
          <w:b/>
          <w:szCs w:val="22"/>
          <w:rtl w:val="true"/>
        </w:rPr>
      </w:r>
    </w:p>
    <w:p>
      <w:pPr>
        <w:pStyle w:val="Ruller41"/>
        <w:ind w:end="0"/>
        <w:jc w:val="both"/>
        <w:rPr>
          <w:rFonts w:eastAsia="Calibri" w:cs="Miriam"/>
        </w:rPr>
      </w:pPr>
      <w:r>
        <w:rPr>
          <w:rFonts w:ascii="Century" w:hAnsi="Century" w:eastAsia="Calibri" w:cs="Miriam"/>
          <w:b/>
          <w:b/>
          <w:sz w:val="24"/>
          <w:sz w:val="24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4"/>
          <w:sz w:val="24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4"/>
          <w:sz w:val="24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מנחם הגיש ערעור הן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 העונש שנגזר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דעת הרוב לא התמודדה עם הסתירות המהותיות שנתגלו בין גרסתה  של המתלוננת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עדותה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תמך יתדותיו בנימוקי דעת המיעוט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שהתקיים לפנינו חזרה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ופירטה את הסתירות השונות שנמצאו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כשבכללן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אמירתה במשטרה כי היתה בביתו פעם אחת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כי הגיעה פעמיים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סיפרה לעו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ס כי נאנסה בבית הספר בהיותה כבת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חזרה 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שללה כל קשר עם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 שמן ההודעות עולה כי היה קשר שכזה –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עשיתי לך בלאגן בבית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 xml:space="preserve">ההתכתבות בין השניים בנוגע לטלפון של המתלוננת שכביכול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אבד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 בביתו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כל אותה עת היה בחזקתה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טענה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יתכן שמתלוננת שנפגעה מאונס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תפנה לפוגע בכינויי חיבה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שעשתה המתלוננת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שללה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מנחם את הסברה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היתה באותה עת 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בהדחקה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להטיל על ההגנה את הנטל להסביר מהו המניע שבגינו בחרה מתלוננת להעיד כי נאנסה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ההגנה ביקשה לאמץ את קביעותיו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יסוד נימוקיו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לערעור על גזר הדין טוענת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העונש שהוטל על מרשה – חורג במידה ניכרת לחומרה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יש להתערב בגזר הדין ולהקל בעונש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 טוענת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עיקר הערעור נגד הכרעת הדין מכוון כלפי ממצאי 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וכידוע ערכאת הערעור לא תתערב בממצאי 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במקרים חריגים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העניין דנן אינו בא בגדר אותם מקרים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גורסת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צדקה דעת הרוב אשר נתנה אמון בגרסת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אותות האמת נתגלו בעדותה הן ביחס לניסיון הנשיקה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ביחס לאינוס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בנוגע לניסיון הנשיקה תיארה המתלוננת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קרבתו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20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הדגימה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ידעה למקד את האירוע בזמן ובמקום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תיארה כיצד אסף אותה מנחם בשעת צהריים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איך נכנסה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באיזו דרך הוא הזמין אותה להיכנס לחדרו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ואיך החל למשש את החזה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גם מצביעה על התחושות שהביעה המתלוננת במהלך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תחושות פיסיות ותחושות נפשיות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הכאב שחשה במהלך האינוס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הבכי שהתלווה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ופרץ הרגשות שאחז בה כשנתקלה במנחם בשעה שרחצה במימי הכנרת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תיאור המתלוננת על שיתוק וקיפאון שאחזו בה במהלך האינוס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 גם הוא על האותנטיות שבעדותה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תתקשה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להמציאן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להזכיר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התחושות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האופייניות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לנפגעות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לסתירות ולקשיים בעדותה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הדגישה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הסיפור בכללותו צריך להיות אמין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לדרוש מנפגעת עבירת מין לזכור את האירועים כאילו תיעדה אותם בזמן אמת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המשיבה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העדויות הנוספות שנשמעו מטעם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מהוות חיזוקים חיצוניים לעדותה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בייחוד מדגישה המשיבה את עדותה של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שסיפרה כי שמעה על האירוע מהמתלוננת מיד לאחר מעשה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עדותה של 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אשר תיארה את תגובתה הספונטנית של המתלוננת מיד לאחר שפגשה את מנחם בכנרת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ציינה המשיבה את העדים שתיארו כי המתלוננת סיפרה להם על האונס שחוותה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העדים השונים מחזקים את גרסתה של המתלוננת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ראשית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תומכות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שחשפה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שנאנסה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מלמדות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האינוס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שלישית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שומטות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הוברר</w:t>
      </w:r>
      <w:r>
        <w:rPr>
          <w:rFonts w:cs="Miriam" w:ascii="Century" w:hAnsi="Century"/>
          <w:b/>
          <w:spacing w:val="0"/>
          <w:szCs w:val="24"/>
          <w:rtl w:val="true"/>
        </w:rPr>
        <w:t>)"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אל מול גרסתה המהימנה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ניצבת גרסתו הבלתי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מהימנה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גרסה שנתגלתה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ושהשתנתה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שהתגלו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מוסיפה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בהכרעת בית המשפט 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 לא קיימת תזה חלופית אשר משתלבת עם התשתית הראייתית הקיימת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ומסבירה אותה</w:t>
      </w:r>
      <w:r>
        <w:rPr>
          <w:rFonts w:cs="Century" w:ascii="Century" w:hAnsi="Century"/>
          <w:rtl w:val="true"/>
        </w:rPr>
        <w:t xml:space="preserve">.           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  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המשיבה גורסת ששגה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בקובעו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הופרכה 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סיבת הגעתה לביתו של מנחם היתה קבלת שכר עבודתה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הסבירה בפשטות ובטבעיות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באחד הימים מיהרה לטיפול קוסמטי שקבעה מראש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לא התאפשר לה להמתין עד לקבלת שכרה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גם ידעה להסביר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העדיפה לבוא לביתו של מנחם ולא להמתין ליום אחר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אעבוד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למחרת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הסבירה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מדוע היה חשוב לה כל כך לבוא עד ביתו של מנחם לשם כך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ברחוב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דגלים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היתה עקבית בגרסתה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מתחזקת נוכח עדותה של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לפיה המתלוננת שוחחה איתה עוד קודם שנסעה לביתו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ואמרה לה כי היא נוסעת לקבל את שכרה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להתכתבויות בין מנחם לבין המתלוננת טוענת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שגה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כשהסיק מהן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למתלוננת היה עניין מוגבר במנחם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במסרונים חלקיים שאין אפשרות להסיק על סמכם 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בכל זאת מבקשים להסיק מסקנות מאותן התכתבויות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לדברי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שהן מובילות דווקא לכך 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 הנוגע להתכתבויות לאחר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שיזם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לחתור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לכינויים שבהם כינתה המתלוננת את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טוענת המשיבה כי הם חסרי משמעות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מדובר בסגנון דיבור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 לא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המשיבה מתייחסת גם לסתירות שנתגלעו בין 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עדותה של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בסתירות שאינן נוגעות ללב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שגה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בקובעו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לשלול אפשרות שהשיחות שהתקיימו בין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לבין המתלוננת זיהמו במידה מסוימת את עדותה של ד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לדברי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' 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זוהמה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שהתרשמה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בכל הנוגע לעונש שנגזר על מנחם טוענת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איננו חורג ממדיניות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הודגש עברו הפלילי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נצבר בתקופה קצרה יחסית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הלך כברת דרך ארוכה לקראת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שחפף כמה מעונשי המאסר שנגזרו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אין מקום להקלה נוספת בעונשו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sz w:val="28"/>
          <w:sz w:val="28"/>
          <w:rtl w:val="true"/>
        </w:rPr>
        <w:t>למקרא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שהונח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רכיביו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לחברַי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במוקד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ולאמינות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גרסתה</w:t>
      </w:r>
      <w:r>
        <w:rPr>
          <w:sz w:val="28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קביעת ממצאי מהימנות – נמצאת בליבת הסמכות המוקנית לערכאה הדיונית</w:t>
      </w:r>
      <w:r>
        <w:rPr>
          <w:rFonts w:cs="Century" w:ascii="Century" w:hAnsi="Century"/>
          <w:rtl w:val="true"/>
        </w:rPr>
        <w:t xml:space="preserve">. </w:t>
      </w:r>
      <w:hyperlink r:id="rId1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מורנו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eastAsia="Arial TUR;Arial" w:cs="Arial TUR;Arial"/>
          <w:szCs w:val="26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ערכה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שבעל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ומהימנותם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עדים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להחליט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התנהגותם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ואותות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המתגלים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במשך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הפסוקה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ערכאת הערעור להתערב ולשנות מן הממצאים העובדתיים וממצאי המהימנות שנקבעו על ידי הערכאה הדיונית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1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3914/05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10.11.2008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זו אשר שומעת את העדים ומתרשמת מדיבורם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מהבעותיהם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ומהתמודדותם עם השאלות המופנות אליהם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לה היכולת לעמוד על נסיבות העניין ועל אותות האמת המתגלים במהלך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color w:val="000000"/>
          <w:rtl w:val="true"/>
        </w:rPr>
        <w:t>ע</w:t>
      </w:r>
      <w:hyperlink r:id="rId17"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9352/99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יומטוביאן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מדינת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632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בייחוד אמורים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כשעל הפרק ניצבת שאלת מהימנותה של נפגעת עבירת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מבט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חיצוני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מתוך ציפייה לעדות קוהרנטית וסדורה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עלול לספק תמונה חלקית ובלתי מדויקת </w:t>
      </w:r>
      <w:r>
        <w:rPr>
          <w:rFonts w:cs="Century" w:ascii="Century" w:hAnsi="Century"/>
          <w:rtl w:val="true"/>
        </w:rPr>
        <w:t>(</w:t>
      </w:r>
      <w:hyperlink r:id="rId1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6375/02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בבקוב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מדינת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sz w:val="28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נקבעו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חריגים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עיקריים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המצדיקים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התערבותה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ערכאת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בממצאים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ומהימנות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שנקבעו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הראשון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מתבססים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הופעתם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התנהגותם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ודבריהם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יתרון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ערכאת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השני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מתבססים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שיקולים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שבהגיון</w:t>
      </w:r>
      <w:r>
        <w:rPr>
          <w:rFonts w:cs="Miriam" w:ascii="Century" w:hAnsi="Century"/>
          <w:b/>
          <w:sz w:val="22"/>
          <w:rtl w:val="true"/>
        </w:rPr>
        <w:t>;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והשלישי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בהערכת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המהימנות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4054/11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30.4.2012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מהופעתה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התנהגותה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שבהיגיון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הוראת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54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מורה כך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22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1977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סעיף זה מקנה לבית המשפט סמכות להרשיע נאשם בעבירת מין על סמך עדותה של הנפגעת לבדה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ובלבד שיפרט מה הניע אותו להסתפק בעדות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עובר לחקיקתו של 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54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ביסוס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יחידה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 xml:space="preserve"> (</w:t>
      </w:r>
      <w:hyperlink r:id="rId24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3873/08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z w:val="28"/>
        </w:rPr>
        <w:t>80</w:t>
      </w:r>
      <w:r>
        <w:rPr>
          <w:rFonts w:cs="Times New Roman" w:ascii="Times New Roman" w:hAnsi="Times New Roman"/>
          <w:sz w:val="28"/>
          <w:rtl w:val="true"/>
        </w:rPr>
        <w:t xml:space="preserve"> (</w:t>
      </w:r>
      <w:r>
        <w:rPr>
          <w:rFonts w:cs="Times New Roman" w:ascii="Times New Roman" w:hAnsi="Times New Roman"/>
          <w:sz w:val="28"/>
        </w:rPr>
        <w:t>6.9.2010</w:t>
      </w:r>
      <w:r>
        <w:rPr>
          <w:rFonts w:cs="Times New Roman" w:ascii="Times New Roman" w:hAnsi="Times New Roman"/>
          <w:sz w:val="28"/>
          <w:rtl w:val="true"/>
        </w:rPr>
        <w:t xml:space="preserve">)). </w:t>
      </w:r>
      <w:r>
        <w:rPr>
          <w:rFonts w:ascii="Times New Roman" w:hAnsi="Times New Roman" w:cs="Times New Roman"/>
          <w:sz w:val="28"/>
          <w:sz w:val="28"/>
          <w:rtl w:val="true"/>
        </w:rPr>
        <w:t>משנחקק הסעיף צומצמה הדרישה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ומִני אז אין עוד צורך בתוספת ראייתית לעדותה של הנפגעת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די בפירוט הנמקה כאמור לעיל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לשם עמידה בדרישת ההנמקה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ניתן להסתפק בכך שבית המשפט יתן אמון מלא בגרסת נפגעת העבירה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z w:val="28"/>
        </w:rPr>
        <w:t>81</w:t>
      </w:r>
      <w:r>
        <w:rPr>
          <w:rFonts w:cs="Times New Roman" w:ascii="Times New Roman" w:hAnsi="Times New Roman"/>
          <w:sz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rtl w:val="true"/>
        </w:rPr>
        <w:t>ואכן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בעניין דנן קבעה דעת הרוב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יש ליתן אמון מלא בעדותה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קבעה כאמור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שסיפרה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שהתרחשו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חוויותיה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ותחושותיה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התחושות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הפיזיות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סגן הנשיא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התרשמתי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שחוותה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והקפידה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כהווייתם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הגזמה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הדברים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ניתן היה להסתפק בעדותה של המתלוננת לצורך הרשעתו של מנחם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משום שדעת הרוב הכריעה כי עדותה מהימנה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ברם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כאמור לעיל ולהלן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דעת הרוב לא הסתפקה בכך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ותמכה את הכרעתה בעדויות ובראיות נוספות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</w:rPr>
        <w:t>40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אמת נכון הדבר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בגרסת המתלוננת נתגלו אי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אלו סתירות ותהיות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המתלוננת לבין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נתגלעה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התאמה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בנוגע למועד שבו פשטה את תחתוניה המוכתמים בדם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סיפרה כי פשטה אותם בליל המעשה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גרסה כי ראתה אותם על גופה ביום המחרת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שינתה המתלוננת את טעמה בנוגע לסיבה שבעטיה אמרה למנחם כי איבדה את מכשיר הטלפון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שהיה מצוי ברשותה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בחקירותיה אמרה המתלוננת שאין לה מושג מדוע אמרה זאת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בעדותה גרסה שביקשה להתל במנחם</w:t>
      </w:r>
      <w:r>
        <w:rPr>
          <w:rFonts w:cs="Century" w:ascii="Century" w:hAnsi="Century"/>
          <w:rtl w:val="true"/>
        </w:rPr>
        <w:t>, '</w:t>
      </w:r>
      <w:r>
        <w:rPr>
          <w:rFonts w:ascii="Century" w:hAnsi="Century" w:cs="Century"/>
          <w:rtl w:val="true"/>
        </w:rPr>
        <w:t>להסתלבט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חרף קיומן של </w:t>
      </w:r>
      <w:r>
        <w:rPr>
          <w:rFonts w:ascii="Times New Roman" w:hAnsi="Times New Roman" w:cs="Times New Roman"/>
          <w:sz w:val="28"/>
          <w:sz w:val="28"/>
          <w:rtl w:val="true"/>
        </w:rPr>
        <w:t>הסתירות הללו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ושל עוד אחדות כמותן – מקובלת עלי הכרעת הרוב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לפיה הן אינן מצויות בליבת גרסת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אם בשוליה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ואין בהן כדי לפגוע במהימנותה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שהראתה דעת הרוב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גרסת המתלוננת אשר נמסרה תחילה בחקירותיה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בעדותה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היתה בעיקרה עקבית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חזרה וסיפרה על עבודתה אצל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הגעתה לביתו על מנת לקבל את שכרה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שנכנסה לחדרו בשל טענתו כי שם נמצאות רשימות העובדים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ושם פרטיהם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שמרה על עקביות גם בעת שתיארה את אשר קרה אותה מעת שנכנסה אל חדרו פנימה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המישוש בחזה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הדחיפה למיטה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ההתנגדות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הקיפאון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החדרת האצבעות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ולבסוף החדרת איבר המין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היתה עקבית בגרסתה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בעת שסיפרה על התנהגותו של מנחם לאחר שבא על סיפוקו המיני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התייחסותו המזלזלת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השלכת המגבונים לעברה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והדרישה כי תנקה אחריה את כתמי הדם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נוכחנו לדעת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סיפור המסגרת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וליבת העניין – נותרו עקביים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דברים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להטיל דופי במהימנותה של המתלוננת ובאמינות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בייחוד אמורים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ובזהירות המתחייבת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כשבעדותה של נפגעת עבירות מין עסקינן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עדות המאופיינת לרוב בסתירות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דיוקים ובאי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התאמות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עמדה על כך בהרחבה השופטת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ארבל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Century" w:hAnsi="Century" w:cs="Century"/>
          <w:rtl w:val="true"/>
        </w:rPr>
        <w:t>באחת הפרשות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spacing w:lineRule="auto" w:line="360"/>
        <w:ind w:start="1644" w:end="1276"/>
        <w:jc w:val="both"/>
        <w:rPr>
          <w:rFonts w:cs="Miriam"/>
          <w:spacing w:val="0"/>
          <w:sz w:val="24"/>
          <w:szCs w:val="24"/>
          <w:lang w:eastAsia="he-IL"/>
        </w:rPr>
      </w:pPr>
      <w:r>
        <w:rPr>
          <w:rFonts w:cs="Miriam"/>
          <w:spacing w:val="0"/>
          <w:sz w:val="24"/>
          <w:szCs w:val="24"/>
          <w:rtl w:val="true"/>
          <w:lang w:eastAsia="he-IL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השאיפה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להגיע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לחקר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האמת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והכלל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כי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נאשמים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יורשעו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רק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אשמתם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הוכחה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ספק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סביר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מחד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גיסא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והעובדה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כי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האמת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המשפטית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נגזרת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הראיות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המובאות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בפני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המשפט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Style w:val="default"/>
          <w:rFonts w:ascii="Century" w:hAnsi="Century" w:cs="Miriam"/>
          <w:szCs w:val="24"/>
          <w:rtl w:val="true"/>
        </w:rPr>
        <w:t>מאידך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גיסא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מביאים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המשפט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לבחינה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דקדקנית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ולבירור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פרטני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אחת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הראיות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המובאות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בפניו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ולהעלאת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Cs w:val="24"/>
          <w:rtl w:val="true"/>
          <w:lang w:eastAsia="he-IL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חשד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מיידי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נגד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סתירה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ותמיהה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שמעורר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חומר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הראיות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מושכלת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יסוד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זו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שאמורה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להתאים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מצב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ולכל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עד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מעוררת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קושי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מסוים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ביחס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לעדויותיהם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נפגעי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ונפגעות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עבירות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[...]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נפגעים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אלו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סובלים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פעמים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רבות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מטראומות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נפשיות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מכבידות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השולחות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גרורותיהן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גם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הודעותיהם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במשטרה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עדויותיהם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בבית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המשפט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המלומדת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ג</w:t>
      </w:r>
      <w:r>
        <w:rPr>
          <w:rFonts w:cs="Miriam"/>
          <w:spacing w:val="0"/>
          <w:sz w:val="24"/>
          <w:szCs w:val="24"/>
          <w:rtl w:val="true"/>
          <w:lang w:eastAsia="he-IL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ודית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הרמן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מצביעה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בספרה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Cs w:val="24"/>
          <w:rtl w:val="true"/>
          <w:lang w:eastAsia="he-IL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טראומה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והחלמה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Cs w:val="24"/>
          <w:rtl w:val="true"/>
          <w:lang w:eastAsia="he-IL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העימות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הרצון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להכחיש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מעשים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נוראיים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ובין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הרצון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להכריז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עליהם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בקול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רם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'.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כתוצאה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מעימות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זה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קורה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פעמים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רבות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שקורבנות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עבירות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מספרים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סיפורם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באופן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מקוטע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וסותר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המשרת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הצדדים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לדיאלקטיקה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ויוצר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בלבול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אצל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השומע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מהצד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הקושי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לעבד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החוויה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הטראומתית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ולהמשיג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אשר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ארע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מקשה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תהליך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ההיזכרות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בחוויה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בנקודת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זמן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מאוחרת</w:t>
      </w:r>
      <w:r>
        <w:rPr>
          <w:rFonts w:cs="Miriam"/>
          <w:spacing w:val="0"/>
          <w:sz w:val="24"/>
          <w:szCs w:val="24"/>
          <w:rtl w:val="true"/>
          <w:lang w:eastAsia="he-IL"/>
        </w:rPr>
        <w:t>"</w:t>
      </w:r>
      <w:r>
        <w:rPr>
          <w:sz w:val="28"/>
          <w:rtl w:val="true"/>
        </w:rPr>
        <w:t xml:space="preserve"> (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6643/05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ישראל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נ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פלוני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(</w:t>
      </w:r>
      <w:r>
        <w:rPr>
          <w:sz w:val="28"/>
        </w:rPr>
        <w:t>3.7.2007</w:t>
      </w:r>
      <w:r>
        <w:rPr>
          <w:sz w:val="28"/>
          <w:rtl w:val="true"/>
        </w:rPr>
        <w:t xml:space="preserve">)). </w:t>
      </w:r>
    </w:p>
    <w:p>
      <w:pPr>
        <w:pStyle w:val="ruller411"/>
        <w:ind w:end="0"/>
        <w:jc w:val="both"/>
        <w:rPr>
          <w:rFonts w:cs="Miriam"/>
          <w:spacing w:val="0"/>
          <w:sz w:val="24"/>
          <w:szCs w:val="24"/>
          <w:lang w:eastAsia="he-IL"/>
        </w:rPr>
      </w:pPr>
      <w:r>
        <w:rPr>
          <w:rFonts w:cs="Miriam"/>
          <w:spacing w:val="0"/>
          <w:sz w:val="24"/>
          <w:szCs w:val="24"/>
          <w:rtl w:val="true"/>
          <w:lang w:eastAsia="he-IL"/>
        </w:rPr>
      </w:r>
    </w:p>
    <w:p>
      <w:pPr>
        <w:pStyle w:val="ruller411"/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נמצאנו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ומניסיון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נתגלו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פערים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לשלילת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באמינות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חזתה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ושמעה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ובחקירה</w:t>
      </w:r>
      <w:r>
        <w:rPr>
          <w:rFonts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בניגוד לדעת הרוב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נתנה אמון מלא בגרסת המתלוננת והרשיעה את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ראה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לזכותו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ציין ספק בנוגע לסיבת הגעת המתלוננת לביתו של מנחם בפעם השנייה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הספק התעורר נוכח סקירת ההתכתבויות בין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המתלוננת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ובימים שקדמו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פרשׂ כשׂמלה את כלל ההתכתבויות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וניתח אותן ביסודיות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ההתכתבויות שבין השניים נסובו סביב הפצרות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מנחם יחפש אחר הטלפון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האבוד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הראה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מן ההודעות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שהמתלוננת קבעה להיפגש עם מנחם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חיפוש הטלפון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לשם מטרה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אכחד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מעמיק בהודעות מלמד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רגליים לדבר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ההתכתבויות בין השנים אכן מעוררות ספק בנוגע לסיבת הגעת המתלוננת לביתו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לשם קבלת שכר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לשם מטרה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ההודעות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במשך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חזרה ודחקה במנחם שיחפש את מכשיר הטלפון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שידעה שהוא מצוי ברשותה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גם הודיעה למנחם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הטלפון לא ימצא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תבוא בעצמה על מנת לחפשו בתוך 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צודק אפוא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בקובעו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מטרת הגעת המתלוננת לביתו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חיפוש הטלפון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חוזרת ונזכרת בהתכתבויות 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שהגעתה לשם קבלת שכרה – כלל לא נזכרה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שקבעה דעת הרוב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השיח בין השניים לא התמצה בהתכתבויות בפייסבוק לבדן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ועליהן נוספו גם שיחות טלפון והודעות קוליות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הרושם העולה מן ההתכתבויות בפייסבוק לגבי סיבת הגעת המתלוננת לביתו של מנחם – מותיר סימני שאלה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מקובלות עלי גם קביעותיו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לפיהן התנהלותה של המתלוננת בעניין חיפוש הטלפון – מעוררת תהייה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 בחקירתה במשטרה הודתה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בעת שהפצירה במנחם לחפש את הטלפון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ידעה שהוא מצוי ברשותה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כשנשאלה בחקירתה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מדוע 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ממנחם לחפש 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השיבה שאין לה מושג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בעדותה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ידעה המתלוננת לספק הסבר להתנהגותה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להתל במנחם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כדרך שהיא מהתלת מעת לעת באחרים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התנהלותה של המתלוננת בנוגע לחיפוש הטלפון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וגרסתה המתפתחת בעניין – אינן ברורות דיין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בתהיות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בצירוף סימני השאלה לגבי מטרת הגעתה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ניתן לבסס את קביעתו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למתלוננת היה עניין אישי במנחם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ולשם כך ביקשה להגיע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בתואנות 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גם אם נקבל את קביעותיו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Century" w:hAnsi="Century" w:cs="Century"/>
          <w:rtl w:val="true"/>
        </w:rPr>
        <w:t xml:space="preserve"> בנוגע להתנהגותה המקדימה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וגם אם נקבל את ניתוחו בנוגע </w:t>
      </w:r>
      <w:r>
        <w:rPr>
          <w:rStyle w:val="netiyottext"/>
          <w:rFonts w:ascii="Century" w:hAnsi="Century" w:cs="Century"/>
          <w:rtl w:val="true"/>
        </w:rPr>
        <w:t>לפִּשְּׁרָה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יהיה בכך כדי להביא לזיכויו של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סיבת הגעת המתלוננת לביתו של מנחם – 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וקורותיה בתוך הבית – לחוד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בייחוד אמורים הדברים בשים לב ליריעת המחלוקת הרחבה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בנוגע להתרחשויותיו של המפגש השני בביתו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אסביר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פעמיים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מנחם טען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בחקירתו ובעימות שהתקיים בינו לבין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כלל לא היתה בביתו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כשהוצגו לו ההתכתבויות ביניהם – חזר בו והודה כי היא אכן ביקרה בביתו פעם אחת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הוסיף מנחם לדבוק בגרסתו כי המתלוננת לא נכנסה אל תוך חדרו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פנימה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כשהוצגו לו התכתבויות נוספות עם המתלוננת – חזר בו והודה כי שהתה גם בתוך חדרו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זוהי אם כן גרסתו הסופית של מנחם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המתלוננת הגיעה לביתו פעם אחת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היא לא שהתה שם לבדה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עם כמה מחברותיה שזהותן אינה ידועה 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באותו ביקור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וחברותיה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עשו יחד עם כמה מן העובדים שהעסיק בשליחויות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על האש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ובמהלכו נכנסה המתלוננת לחדרו כדי לשוחח עם אמה בטלפון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גרסת המתלוננת להתרחשויות – 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 לביתו של מנחם פעמיים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בראשונה – על מנת להביא את מכשיר הטלפון ששכחה בביתו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בפעם השנייה – המתלוננת הגיעה לביתו של מנחם לאחר תיאום מקדים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ומשהגיעה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נכנסה אחריו לחדרו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ושם ביצע בה את זממו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יריעת המחלוקת שבין גרסתה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גרסתו של מנחם – רחבה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הגיעה לביתו של מנחם פעמיים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בפעם השנייה שהגיעה נאנסה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גורס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כלל לא הגיעה לביתו בשנייה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ממילא לא התקיימו יחסי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לבטח שלא 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בפעם היחידה שהגיעה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לא היתה בביתו לבדה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בחברתם של אחרים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מצע הראיות שנפרשׂ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 כי בכל הנוגע לשאלת קיומו של מפגש שני בביתו של מנחם – יש לקבל את גרסתה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קיומו של מפגש ראשון שבמהלכו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איבדה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המתלוננת את מכשיר הטלפון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ללמוד בבירור מן ההתכתבויות בין השניים בפייסבוק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גורסת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בפעם הראשונה הגיעה לביתו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כיוון שמיהרה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מילוי ציפורניים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ולא הספיקה לקבל את שכרה מיד בסיום עבודתה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בהתכתבות מיום </w:t>
      </w:r>
      <w:r>
        <w:rPr>
          <w:rFonts w:cs="Century" w:ascii="Century" w:hAnsi="Century"/>
        </w:rPr>
        <w:t>9.5.2016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שואלת המתלוננת את מנחם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לבוא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משיב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ובתגובה כותבת המתלוננת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מהתכתבויותיהם בהמשך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המפגש אכן התקיים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14.5.2016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כותב מנחם למתלוננת בנוגע לחיפוש הטלפון בביתו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תזכרי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שדיברת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והמתלוננת משיבה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שואל בתגובה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בחדר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והמתלוננת משיבה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לוקחת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חיפשנו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מצאנו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ספק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בקיומו של מפגש ראשון בין מנחם לבין המתלוננת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עצמו אינו מכחישו עוד</w:t>
      </w:r>
      <w:r>
        <w:rPr>
          <w:rFonts w:cs="Century" w:ascii="Century" w:hAnsi="Century"/>
          <w:rtl w:val="true"/>
        </w:rPr>
        <w:t xml:space="preserve">. 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לקיומו של מפגש שני בביתו של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המשך ההתכתבויות בין השניים מעלה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הם תיאמו להיפגש פעם נוספת בביתו של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15.5.2016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 מנחם את המתלוננת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את הטלפון –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אך המתלוננת לא הגיעה 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שעבדה בשמרטפות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ומעסיקיה בוששו לבוא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שאלה המתלוננת את מנחם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בסביבות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במושב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ומשלא נענתה תהתה בשעה </w:t>
      </w:r>
      <w:r>
        <w:rPr>
          <w:rFonts w:cs="Century" w:ascii="Century" w:hAnsi="Century"/>
        </w:rPr>
        <w:t>16:36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"?!"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מנחם השיב בשעה </w:t>
      </w:r>
      <w:r>
        <w:rPr>
          <w:rFonts w:cs="Century" w:ascii="Century" w:hAnsi="Century"/>
        </w:rPr>
        <w:t>17:12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-]</w:t>
      </w:r>
      <w:r>
        <w:rPr>
          <w:rFonts w:cs="Miriam" w:ascii="Century" w:hAnsi="Century"/>
          <w:b/>
          <w:spacing w:val="0"/>
          <w:szCs w:val="24"/>
        </w:rPr>
        <w:t>7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המתלוננת כתבה בתגובה בשעה </w:t>
      </w:r>
      <w:r>
        <w:rPr>
          <w:rFonts w:cs="Century" w:ascii="Century" w:hAnsi="Century"/>
        </w:rPr>
        <w:t>18:13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ומנחם אישר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מפגש ראשון בין השניים בביתו של מנחם – אירע במועד לא 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התאריכים </w:t>
      </w:r>
      <w:r>
        <w:rPr>
          <w:rFonts w:cs="Century" w:ascii="Century" w:hAnsi="Century"/>
        </w:rPr>
        <w:t>11-9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במאי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מפגש שני תואם ביניהם ליום 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בשעות הערב המוקדמות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ציינה כי היא באה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ומנחם אישר את הגעתה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נוכל להסיק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התכנון התממש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והמפגש השני בביתו אכן אירע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סבורני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התשובה לכך בחיוב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להסיקה מעדותה של ד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חברתה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המתלוננת התקשרה אליה סמוך לפני הגעתה לביתו של מנחם וסיפרה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מתכוונת לנסוע למושב אורה על מנת לקבל את שכר עבודתה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סמוך לאחר מכן התקשרה המתלוננת 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וסיפרה לה בבכי שמנחם פגע בה ובגופה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ההתכתבויות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המפגש השני תואם בין המתלוננת לבין מנחם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הודיעה על בואה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מנחם אישר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מעדותה של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למדנו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סמוך לאחר שהמפגש הסתיים – סיפרה לה המתלוננת על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הוכח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מפגש שני בביתו של מנחם אכן אירע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דברים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יריעת המחלוקת שבין הצדדים 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הוכחת נדבך מרכזי בגרסת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ובד בבד שלילת נדבך יסודי בגרסת מנחם – מחזקות גם את שאר חלקי גרסתה של המתלוננת – האונס שאירע במהלך המפגש השני בביתו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על משמעות רוחבה של יריעת המחלוקת והשלכותיה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3372/11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פסקאות </w:t>
      </w:r>
      <w:r>
        <w:rPr>
          <w:rFonts w:cs="Times New Roman" w:ascii="Times New Roman" w:hAnsi="Times New Roman"/>
          <w:sz w:val="28"/>
        </w:rPr>
        <w:t>144-142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לפסק דינה של השופטת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כתוארה אז</w:t>
      </w:r>
      <w:r>
        <w:rPr>
          <w:rFonts w:cs="Times New Roman" w:ascii="Times New Roman" w:hAnsi="Times New Roman"/>
          <w:sz w:val="28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10.11.2011</w:t>
      </w:r>
      <w:r>
        <w:rPr>
          <w:rFonts w:cs="Times New Roman" w:ascii="Times New Roman" w:hAnsi="Times New Roman"/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47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זאת ועוד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עדותה של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בבית המשפט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אינה מחזקת רק את דבר קיומו של מפגש שני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אלא גם את תוכנו – האונס שהתרחש במהלכו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העידה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שוחחה עם המתלוננת סמוך לאחר שאירע האונס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שמעה על פגיעתה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והתרשמה ממצבה הנפשי הקשה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הוסיפה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הגיעה ביום המחרת לביתה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שוחחה איתה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הלכה עמה לרכוש גלולת </w:t>
      </w:r>
      <w:r>
        <w:rPr>
          <w:rFonts w:cs="Times New Roman" w:ascii="Times New Roman" w:hAnsi="Times New Roman"/>
          <w:sz w:val="28"/>
          <w:rtl w:val="true"/>
        </w:rPr>
        <w:t>'</w:t>
      </w:r>
      <w:r>
        <w:rPr>
          <w:rFonts w:ascii="Times New Roman" w:hAnsi="Times New Roman" w:cs="Times New Roman"/>
          <w:sz w:val="28"/>
          <w:sz w:val="28"/>
          <w:rtl w:val="true"/>
        </w:rPr>
        <w:t>פוסטינור</w:t>
      </w:r>
      <w:r>
        <w:rPr>
          <w:rFonts w:cs="Times New Roman" w:ascii="Times New Roman" w:hAnsi="Times New Roman"/>
          <w:sz w:val="28"/>
          <w:rtl w:val="true"/>
        </w:rPr>
        <w:t xml:space="preserve">', </w:t>
      </w:r>
      <w:r>
        <w:rPr>
          <w:rFonts w:ascii="Times New Roman" w:hAnsi="Times New Roman" w:cs="Times New Roman"/>
          <w:sz w:val="28"/>
          <w:sz w:val="28"/>
          <w:rtl w:val="true"/>
        </w:rPr>
        <w:t>ושכנעה אותה לנסוע בכל זאת לצילומי הדוגמנות בתל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אביב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עדותה של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מהווה אפוא ראיה למצבה הנפשי של המתלוננת מיד לאחר קרות האירוע – בכיה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ואי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רצונה לנסוע לצילומי הדוגמנות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כמו כן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מעידה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על הפעולות שנקטה המתלוננת בעקבות האונס – רכישת גלולת </w:t>
      </w:r>
      <w:r>
        <w:rPr>
          <w:rFonts w:cs="Times New Roman" w:ascii="Times New Roman" w:hAnsi="Times New Roman"/>
          <w:sz w:val="28"/>
          <w:rtl w:val="true"/>
        </w:rPr>
        <w:t>'</w:t>
      </w:r>
      <w:r>
        <w:rPr>
          <w:rFonts w:ascii="Times New Roman" w:hAnsi="Times New Roman" w:cs="Times New Roman"/>
          <w:sz w:val="28"/>
          <w:sz w:val="28"/>
          <w:rtl w:val="true"/>
        </w:rPr>
        <w:t>פוסטינור</w:t>
      </w:r>
      <w:r>
        <w:rPr>
          <w:rFonts w:cs="Times New Roman" w:ascii="Times New Roman" w:hAnsi="Times New Roman"/>
          <w:sz w:val="28"/>
          <w:rtl w:val="true"/>
        </w:rPr>
        <w:t xml:space="preserve">'. </w:t>
      </w:r>
      <w:r>
        <w:rPr>
          <w:rFonts w:ascii="Times New Roman" w:hAnsi="Times New Roman" w:cs="Times New Roman"/>
          <w:sz w:val="28"/>
          <w:sz w:val="28"/>
          <w:rtl w:val="true"/>
        </w:rPr>
        <w:t>נמצאנו למדים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עדותה של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מחזקת את גרסתה של המתלוננת לא רק לגבי עצם קיומו של מפגש שני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אלא גם באשר למה שהתרחש בו</w:t>
      </w:r>
      <w:r>
        <w:rPr>
          <w:rFonts w:cs="Times New Roman" w:ascii="Times New Roman" w:hAnsi="Times New Roman"/>
          <w:sz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</w:rPr>
        <w:t>48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אשר לדברים ששמעה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מפי המתלוננת לגבי תוכן המפגש השני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על הפגיעה שחוותה ממנחם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על כך שנאנסה – אלו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ככלל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אינם קבילים במשפט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בהיותם עדות מפי השמועה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ברם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אחד מחריגיו של הכלל האמור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– </w:t>
      </w:r>
      <w:hyperlink r:id="rId27">
        <w:r>
          <w:rPr>
            <w:rStyle w:val="Hyperlink"/>
            <w:rFonts w:ascii="Times New Roman" w:hAnsi="Times New Roman" w:cs="Times New Roman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z w:val="28"/>
          </w:rPr>
          <w:t>9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>ל</w:t>
      </w:r>
      <w:hyperlink r:id="rId28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פקודת הראיות</w:t>
        </w:r>
      </w:hyperlink>
      <w:r>
        <w:rPr>
          <w:rFonts w:ascii="Times New Roman" w:hAnsi="Times New Roman" w:cs="Times New Roman"/>
          <w:sz w:val="28"/>
          <w:sz w:val="28"/>
          <w:rtl w:val="true"/>
        </w:rPr>
        <w:t xml:space="preserve"> – מתייחס לאמרה שנשמעה סמוך לאחר ביצוע העבירה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במישרין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השייכת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>.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>סבורני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נוכח סמיכות הזמנים בין התרחשות האונס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לבין שיחתם הטלפונית של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והמתלוננת</w:t>
      </w:r>
      <w:r>
        <w:rPr>
          <w:rFonts w:cs="Times New Roman" w:ascii="Times New Roman" w:hAnsi="Times New Roman"/>
          <w:sz w:val="28"/>
          <w:rtl w:val="true"/>
        </w:rPr>
        <w:t xml:space="preserve">; </w:t>
      </w:r>
      <w:r>
        <w:rPr>
          <w:rFonts w:ascii="Times New Roman" w:hAnsi="Times New Roman" w:cs="Times New Roman"/>
          <w:sz w:val="28"/>
          <w:sz w:val="28"/>
          <w:rtl w:val="true"/>
        </w:rPr>
        <w:t>ולנוכח העובדה שלדברי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שיחת הטלפון נעשתה ביוזמת המתלוננת – עשויה עדותה של 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להוות ראיה לא רק לגבי מה שראתה בעיניה – רכישת גלולת הפוסטינור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או דברים ששמעה באוזניה – בכיה של המתלוננת וכאבה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אלא גם לגבי תוכן דבריה של המתלוננת – האונס שעברה</w:t>
      </w:r>
      <w:r>
        <w:rPr>
          <w:rFonts w:cs="Times New Roman" w:ascii="Times New Roman" w:hAnsi="Times New Roman"/>
          <w:sz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</w:rPr>
        <w:t>49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עורר אמנם ספק בנוגע לאפשרות להסתמך על עדותה של ד</w:t>
      </w:r>
      <w:r>
        <w:rPr>
          <w:rFonts w:cs="Times New Roman" w:ascii="Times New Roman" w:hAnsi="Times New Roman"/>
          <w:sz w:val="28"/>
          <w:rtl w:val="true"/>
        </w:rPr>
        <w:t xml:space="preserve">':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התקיימו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טלפוני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הוחלפו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צהריים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הפייסבוק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פיהן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דעתי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שלי שונה בעניין זה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ספק שנתעורר למקרא הודעות הפייסבוק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ביחס לסיבת הגעתה של המתלוננת לביתו של מנחם – אינו מוביל למסקנה חד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משמעית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כי דבריה בהקשר הזה הם </w:t>
      </w:r>
      <w:r>
        <w:rPr>
          <w:rFonts w:cs="Times New Roman" w:ascii="Times New Roman" w:hAnsi="Times New Roman"/>
          <w:sz w:val="28"/>
          <w:rtl w:val="true"/>
        </w:rPr>
        <w:t>'</w:t>
      </w:r>
      <w:r>
        <w:rPr>
          <w:rFonts w:ascii="Times New Roman" w:hAnsi="Times New Roman" w:cs="Times New Roman"/>
          <w:sz w:val="28"/>
          <w:sz w:val="28"/>
          <w:rtl w:val="true"/>
        </w:rPr>
        <w:t>חסרי שחר</w:t>
      </w:r>
      <w:r>
        <w:rPr>
          <w:rFonts w:cs="Times New Roman" w:ascii="Times New Roman" w:hAnsi="Times New Roman"/>
          <w:sz w:val="28"/>
          <w:rtl w:val="true"/>
        </w:rPr>
        <w:t xml:space="preserve">'. </w:t>
      </w:r>
      <w:r>
        <w:rPr>
          <w:rFonts w:ascii="Times New Roman" w:hAnsi="Times New Roman" w:cs="Times New Roman"/>
          <w:sz w:val="28"/>
          <w:sz w:val="28"/>
          <w:rtl w:val="true"/>
        </w:rPr>
        <w:t>ממילא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רחוקה הדרך להסיק בהסתמך על אותו ספק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משעה שד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העידה שהמתלוננת הגיעה כדי לקבל את שכרה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הרי שזוהמה עדותה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לבטח שלא נוכל לקבוע על סמך האמור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עדותה כולה חוסה תחת מעטה של זיהום ומשכך אין לקבלה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</w:rPr>
        <w:t>50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התייחס גם לכך שהמתלוננת הוסיפה להתכתב עם מנחם בימים שלאחר האונס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ולכך שפנתה אליו בכינויי חיבה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לשיחה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וארבעה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ההודעות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בברוטליות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וטראומטי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שעזבה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לחברתה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למשפחתה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גם בעניין זה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דעתי שונה</w:t>
      </w:r>
      <w:r>
        <w:rPr>
          <w:rFonts w:cs="Times New Roman" w:ascii="Times New Roman" w:hAnsi="Times New Roman"/>
          <w:sz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 הסבירה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בשלבים מוקדמים שלאחר האונס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הדחיקה את אשר חוותה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הוסיפה להתכתב עם מנחם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הסברה של המתלוננת – מתקבל על הדעת</w:t>
      </w:r>
      <w:r>
        <w:rPr>
          <w:rFonts w:cs="Century" w:ascii="Century" w:hAnsi="Century"/>
          <w:rtl w:val="true"/>
        </w:rPr>
        <w:t>. '</w:t>
      </w:r>
      <w:r>
        <w:rPr>
          <w:rFonts w:ascii="Century" w:hAnsi="Century" w:cs="Century"/>
          <w:rtl w:val="true"/>
        </w:rPr>
        <w:t>הדחקת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האירוע הטראומטי וחוויותיו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נודעת כתגובה ידועה ומוכרת אצל קרבנות עבירות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תגובה זו הובחנה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אנשי המקצוע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והוכרה לפני שנים רבות בפסיקתו של בית משפט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כפי שהראה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ascii="Century" w:hAnsi="Century" w:cs="Century"/>
          <w:rtl w:val="true"/>
        </w:rPr>
        <w:t xml:space="preserve"> בפרשה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תגובת ההדחקה של נפגעים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נמנתה בין הסיבות שהביאו את המחוקק להאריך את תקופת ההתיישנות בעבירות מין </w:t>
      </w:r>
      <w:r>
        <w:rPr>
          <w:rFonts w:cs="Century" w:ascii="Century" w:hAnsi="Century"/>
          <w:rtl w:val="true"/>
        </w:rPr>
        <w:t>(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20.10.2010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עוד אוסיף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לדידי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בהודעות המאוחרות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דווקא מחזק את גרסתה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המעיין בהתכתבויות יראה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בעוד שבהתכתבויות שקדמו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היתה המתלוננת פעילה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יוזמת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רוח החיה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>בהודעות שלאחריו– התחלפו התפקידים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מנחם הוא זה שיזם את ההתכתבויות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המתלוננת הגיבה בקצרה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בתכליתיות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בלקוניות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חילוף התפקידים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אפוא ללמד על אשר אירע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הימנעות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מהבאת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51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מנחם ציין בחקירתו במשטרה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בפעם היחידה שהמתלוננת ביקרה בביתו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היו עמה גם חברותיה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בחקירתו הוסיף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על כך יוכל להעיד שכנו מ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כ</w:t>
      </w:r>
      <w:r>
        <w:rPr>
          <w:rFonts w:cs="Times New Roman" w:ascii="Times New Roman" w:hAnsi="Times New Roman"/>
          <w:sz w:val="28"/>
          <w:rtl w:val="true"/>
        </w:rPr>
        <w:t xml:space="preserve">', </w:t>
      </w:r>
      <w:r>
        <w:rPr>
          <w:rFonts w:ascii="Times New Roman" w:hAnsi="Times New Roman" w:cs="Times New Roman"/>
          <w:sz w:val="28"/>
          <w:sz w:val="28"/>
          <w:rtl w:val="true"/>
        </w:rPr>
        <w:t>שהיה באותה עת בביתו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בעדותו בבית המשפט הוסיף מנחם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לבד מחברותיה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שהו באותה עת בביתו גם כמה מעובדיו בעסקי השליחויות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מכאן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יש לתמוה כיצד זה לא פעל מנחם להביא את מ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כ</w:t>
      </w:r>
      <w:r>
        <w:rPr>
          <w:rFonts w:cs="Times New Roman" w:ascii="Times New Roman" w:hAnsi="Times New Roman"/>
          <w:sz w:val="28"/>
          <w:rtl w:val="true"/>
        </w:rPr>
        <w:t xml:space="preserve">', </w:t>
      </w:r>
      <w:r>
        <w:rPr>
          <w:rFonts w:ascii="Times New Roman" w:hAnsi="Times New Roman" w:cs="Times New Roman"/>
          <w:sz w:val="28"/>
          <w:sz w:val="28"/>
          <w:rtl w:val="true"/>
        </w:rPr>
        <w:t>או את מי מעובדיו כעדי הגנה מטעמו</w:t>
      </w:r>
      <w:r>
        <w:rPr>
          <w:rFonts w:cs="Times New Roman" w:ascii="Times New Roman" w:hAnsi="Times New Roman"/>
          <w:sz w:val="28"/>
          <w:rtl w:val="true"/>
        </w:rPr>
        <w:t xml:space="preserve">? </w:t>
      </w:r>
      <w:r>
        <w:rPr>
          <w:rFonts w:ascii="Times New Roman" w:hAnsi="Times New Roman" w:cs="Times New Roman"/>
          <w:sz w:val="28"/>
          <w:sz w:val="28"/>
          <w:rtl w:val="true"/>
        </w:rPr>
        <w:t>היאך לא עשה מאמץ לאתר ולו אחת מבין ארבע חברותיה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אשר ידע לומר כי שתיים מהן מתגוררות במושב זכריה</w:t>
      </w:r>
      <w:r>
        <w:rPr>
          <w:rFonts w:cs="Times New Roman" w:ascii="Times New Roman" w:hAnsi="Times New Roman"/>
          <w:sz w:val="28"/>
          <w:rtl w:val="true"/>
        </w:rPr>
        <w:t xml:space="preserve">? </w:t>
      </w:r>
      <w:r>
        <w:rPr>
          <w:rFonts w:ascii="Times New Roman" w:hAnsi="Times New Roman" w:cs="Times New Roman"/>
          <w:sz w:val="28"/>
          <w:sz w:val="28"/>
          <w:rtl w:val="true"/>
        </w:rPr>
        <w:t>תמוה אפוא כיצד התמצתה פרשת ההגנה בעדותו של מנחם לבדו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ללא כל תומך או מסייע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</w:rPr>
        <w:t>52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ודוק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rtl w:val="true"/>
        </w:rPr>
        <w:t>אין באמור כדי לגרוע מהנטל המוטל על התביעה בפלילים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אלא שבעניין דנן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ציין מנחם בחקירתו את שמו של מ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כ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לבדו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המשטרה יצרה עמו קשר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שוחחה איתו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והבינה כי בנסיבות ובהתחשב בסד הזמנים שעומד לרשותה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אין טעם לזמנו לחקירה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בשיחה הטלפונית סיפר מ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כ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לחוקרת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הוא זוכר מפגש אחד בביתו של מנחם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אך לא זכר לומר אם באותו מפגש היו עמהם אנשים נוספים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משזו היתה תשובתו של מ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כ</w:t>
      </w:r>
      <w:r>
        <w:rPr>
          <w:rFonts w:cs="Times New Roman" w:ascii="Times New Roman" w:hAnsi="Times New Roman"/>
          <w:sz w:val="28"/>
          <w:rtl w:val="true"/>
        </w:rPr>
        <w:t xml:space="preserve">', </w:t>
      </w:r>
      <w:r>
        <w:rPr>
          <w:rFonts w:ascii="Times New Roman" w:hAnsi="Times New Roman" w:cs="Times New Roman"/>
          <w:sz w:val="28"/>
          <w:sz w:val="28"/>
          <w:rtl w:val="true"/>
        </w:rPr>
        <w:t>החליטה החוקרת שלא לזמנו לחקירה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בייחוד משום שבעת ההיא הוא היה בריתוק בצבא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פרוטוקול הדיון מיום </w:t>
      </w:r>
      <w:r>
        <w:rPr>
          <w:rFonts w:cs="Times New Roman" w:ascii="Times New Roman" w:hAnsi="Times New Roman"/>
          <w:sz w:val="28"/>
        </w:rPr>
        <w:t>7.3.2018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עמודים </w:t>
      </w:r>
      <w:r>
        <w:rPr>
          <w:rFonts w:cs="Times New Roman" w:ascii="Times New Roman" w:hAnsi="Times New Roman"/>
          <w:sz w:val="28"/>
        </w:rPr>
        <w:t>489-487</w:t>
      </w:r>
      <w:r>
        <w:rPr>
          <w:rFonts w:cs="Times New Roman" w:ascii="Times New Roman" w:hAnsi="Times New Roman"/>
          <w:sz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rtl w:val="true"/>
        </w:rPr>
        <w:t>מידע לגבי מי מהחברות – לא היה ברשותה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משעשתה המשטרה את אשר לאל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ידה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כדי לנסות ולברר את גרסתו של מנחם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והעלתה חרס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מצופה היה שהלה יפעל בעצמו לתמוך את גרסתו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להביא ראיותיו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הוא לא עשה כן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מנחם גם הגיע לחקירתו ללא מכשיר הטלפון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ונמנע מלהעביר נתוני תקשורת על שיחותיו עם המתלוננת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z w:val="28"/>
        </w:rPr>
        <w:t>12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לחוות הדעת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cs="Times New Roman" w:ascii="Times New Roman" w:hAnsi="Times New Roman"/>
          <w:sz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rtl w:val="true"/>
        </w:rPr>
        <w:t>זאת ידענו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מניסיון החיים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מן השכל הישר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ומן ההלכה הפסוקה</w:t>
      </w:r>
      <w:r>
        <w:rPr>
          <w:rFonts w:cs="Times New Roman" w:ascii="Times New Roman" w:hAnsi="Times New Roman"/>
          <w:sz w:val="28"/>
          <w:rtl w:val="true"/>
        </w:rPr>
        <w:t xml:space="preserve">,  </w:t>
      </w:r>
      <w:r>
        <w:rPr>
          <w:rFonts w:ascii="Times New Roman" w:hAnsi="Times New Roman" w:cs="Times New Roman"/>
          <w:sz w:val="28"/>
          <w:sz w:val="28"/>
          <w:rtl w:val="true"/>
        </w:rPr>
        <w:t>כי הימנעותו של נאשם מהבאת עדים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אשר לטענתו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עשויים לבסס את גרסתו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מחזקת את גרסת התביעה</w:t>
      </w:r>
      <w:r>
        <w:rPr>
          <w:rFonts w:cs="Times New Roman" w:ascii="Times New Roman" w:hAnsi="Times New Roman"/>
          <w:sz w:val="28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51"/>
        <w:spacing w:lineRule="auto" w:line="360"/>
        <w:ind w:start="1644" w:end="1276"/>
        <w:jc w:val="both"/>
        <w:rPr>
          <w:rFonts w:cs="Miriam"/>
          <w:spacing w:val="0"/>
          <w:sz w:val="24"/>
          <w:szCs w:val="24"/>
          <w:lang w:eastAsia="he-IL"/>
        </w:rPr>
      </w:pPr>
      <w:r>
        <w:rPr>
          <w:rFonts w:cs="Miriam"/>
          <w:spacing w:val="0"/>
          <w:sz w:val="24"/>
          <w:szCs w:val="24"/>
          <w:rtl w:val="true"/>
          <w:lang w:eastAsia="he-IL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הלכה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פסוקה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היא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שהימנעות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מהזמנה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לעדות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הגנה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אשר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לפי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תכתיב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השכל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הישר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עשוי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היה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לתרום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לגילוי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האמת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יוצרת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הנחה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שדבריו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היו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פועלים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לחיזוק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הגירסה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המפלילה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בה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דוגלת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  <w:lang w:eastAsia="he-IL"/>
        </w:rPr>
        <w:t>התביעה</w:t>
      </w:r>
      <w:r>
        <w:rPr>
          <w:rFonts w:cs="Miriam"/>
          <w:spacing w:val="0"/>
          <w:sz w:val="24"/>
          <w:szCs w:val="24"/>
          <w:rtl w:val="true"/>
          <w:lang w:eastAsia="he-IL"/>
        </w:rPr>
        <w:t xml:space="preserve">" </w:t>
      </w:r>
      <w:r>
        <w:rPr>
          <w:rFonts w:cs="Times New Roman" w:ascii="Times New Roman" w:hAnsi="Times New Roman"/>
          <w:sz w:val="28"/>
          <w:rtl w:val="true"/>
        </w:rPr>
        <w:t>(</w:t>
      </w:r>
      <w:hyperlink r:id="rId30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437/82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אבו נ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ד לז</w:t>
        </w:r>
      </w:hyperlink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  <w:rtl w:val="true"/>
        </w:rPr>
        <w:t xml:space="preserve">) </w:t>
      </w:r>
      <w:r>
        <w:rPr>
          <w:rFonts w:cs="Times New Roman" w:ascii="Times New Roman" w:hAnsi="Times New Roman"/>
          <w:sz w:val="28"/>
        </w:rPr>
        <w:t>85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cs="Times New Roman" w:ascii="Times New Roman" w:hAnsi="Times New Roman"/>
          <w:sz w:val="28"/>
        </w:rPr>
        <w:t>98-97</w:t>
      </w:r>
      <w:r>
        <w:rPr>
          <w:rFonts w:cs="Times New Roman" w:ascii="Times New Roman" w:hAnsi="Times New Roman"/>
          <w:sz w:val="28"/>
          <w:rtl w:val="true"/>
        </w:rPr>
        <w:t xml:space="preserve"> (</w:t>
      </w:r>
      <w:r>
        <w:rPr>
          <w:rFonts w:cs="Times New Roman" w:ascii="Times New Roman" w:hAnsi="Times New Roman"/>
          <w:sz w:val="28"/>
        </w:rPr>
        <w:t>1983</w:t>
      </w:r>
      <w:r>
        <w:rPr>
          <w:rFonts w:cs="Times New Roman" w:ascii="Times New Roman" w:hAnsi="Times New Roman"/>
          <w:sz w:val="28"/>
          <w:rtl w:val="true"/>
        </w:rPr>
        <w:t>)).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 xml:space="preserve">  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53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הנה כי כן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מן העבר האחד – גרסת המתלוננת הטוענת כי ביקרה בביתו של מנחם פעם ופעמיים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וכי בפעם השנייה נאנסה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מן העבר השני – גרסת מנחם הטוען כי המתלוננת היתה בביתו פעם אחת בלבד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וכי באותו מפגש שהו עמהם חברותיה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rtl w:val="true"/>
        </w:rPr>
        <w:t>מ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כ</w:t>
      </w:r>
      <w:r>
        <w:rPr>
          <w:rFonts w:cs="Times New Roman" w:ascii="Times New Roman" w:hAnsi="Times New Roman"/>
          <w:sz w:val="28"/>
          <w:rtl w:val="true"/>
        </w:rPr>
        <w:t xml:space="preserve">', </w:t>
      </w:r>
      <w:r>
        <w:rPr>
          <w:rFonts w:ascii="Times New Roman" w:hAnsi="Times New Roman" w:cs="Times New Roman"/>
          <w:sz w:val="28"/>
          <w:sz w:val="28"/>
          <w:rtl w:val="true"/>
        </w:rPr>
        <w:t>וכמה מעובדיו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בעוד שגרסת המתלוננת על קיומם של שני מפגשים – הוּכחה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ויש לה חיזוקים הן באמצעות ההתכתבויות בפייסבוק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הן באמצעות עדותה של ד</w:t>
      </w:r>
      <w:r>
        <w:rPr>
          <w:rFonts w:cs="Times New Roman" w:ascii="Times New Roman" w:hAnsi="Times New Roman"/>
          <w:sz w:val="28"/>
          <w:rtl w:val="true"/>
        </w:rPr>
        <w:t xml:space="preserve">'; </w:t>
      </w:r>
      <w:r>
        <w:rPr>
          <w:rFonts w:ascii="Times New Roman" w:hAnsi="Times New Roman" w:cs="Times New Roman"/>
          <w:sz w:val="28"/>
          <w:sz w:val="28"/>
          <w:rtl w:val="true"/>
        </w:rPr>
        <w:t>גרסתו של מנחם – נסתרה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ומנחם גם לא עשה מאום כדי להוכיחה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סיבת הגעת המתלוננת לביתו של מנחם נותרה בעמימותה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אך כאמור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אין בכך כדי להביא לשלילת גרסאותיהן של המתלוננת וד</w:t>
      </w:r>
      <w:r>
        <w:rPr>
          <w:rFonts w:cs="Times New Roman" w:ascii="Times New Roman" w:hAnsi="Times New Roman"/>
          <w:sz w:val="28"/>
          <w:rtl w:val="true"/>
        </w:rPr>
        <w:t xml:space="preserve">'. </w:t>
      </w:r>
      <w:r>
        <w:rPr>
          <w:rFonts w:ascii="Times New Roman" w:hAnsi="Times New Roman" w:cs="Times New Roman"/>
          <w:sz w:val="28"/>
          <w:sz w:val="28"/>
          <w:rtl w:val="true"/>
        </w:rPr>
        <w:t>בייחוד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שעה שכלל לא הוכח באופן פוזיטיבי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כי עדויותיהן בעניין הזה – אינן נכונות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 xml:space="preserve"> 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54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נוסף על עדותה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אשר דעת הרוב מצאתה מהימנה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ונוסף על עדותה של ד</w:t>
      </w:r>
      <w:r>
        <w:rPr>
          <w:rFonts w:cs="Times New Roman" w:ascii="Times New Roman" w:hAnsi="Times New Roman"/>
          <w:sz w:val="28"/>
          <w:rtl w:val="true"/>
        </w:rPr>
        <w:t xml:space="preserve">', </w:t>
      </w:r>
      <w:r>
        <w:rPr>
          <w:rFonts w:ascii="Times New Roman" w:hAnsi="Times New Roman" w:cs="Times New Roman"/>
          <w:sz w:val="28"/>
          <w:sz w:val="28"/>
          <w:rtl w:val="true"/>
        </w:rPr>
        <w:t>צויינו עדויותיהם של עדי תביעה נוספים אשר מחזקים גם הם את גרסתה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בית המשפט המחוזי הביאן בפירוט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אציין מצדי אך את עדותה של ע</w:t>
      </w:r>
      <w:r>
        <w:rPr>
          <w:rFonts w:cs="Times New Roman" w:ascii="Times New Roman" w:hAnsi="Times New Roman"/>
          <w:sz w:val="28"/>
          <w:rtl w:val="true"/>
        </w:rPr>
        <w:t xml:space="preserve">' – </w:t>
      </w:r>
      <w:r>
        <w:rPr>
          <w:rFonts w:ascii="Times New Roman" w:hAnsi="Times New Roman" w:cs="Times New Roman"/>
          <w:sz w:val="28"/>
          <w:sz w:val="28"/>
          <w:rtl w:val="true"/>
        </w:rPr>
        <w:t>חברתה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העידה על היתקלותה של המתלוננת במנחם בימי חג הפסח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כשהיתה בכנרת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תיארה כיצד מנחם יצר קשר עם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וביקש שתקרב אליו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וכיצד יצאה המתלוננת מן המים כשהיא נסערת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לאחר מכן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סיפרה לה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בתמצית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על פגיעתו הרעה בה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עדות זו משמעותית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שכן מתוארת בה תגובתה האינסטינקטיבית של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נוכח מפגשה האקראי עם מנחם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חזתה במתרחש בזמן אמת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מבלי ששמעה מהמתלוננת מראש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על אשר קרה אותה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ראתה מעשה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ולאחר מכן למדה על שורשיו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</w:rPr>
        <w:t>55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ועוד זאת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בית המשפט המחוזי קבע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לא נמצא מניע אשר בעטיו תטפול המתלוננת עלילת שווא על מנחם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גם מנחם בתורו לא הצביע על סיבות שבגללן תעשה המתלוננת כן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עדים רבים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ממעגלים שונים בחייה של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חזרו על גרסתה בשינויים מסויימים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הם גם העידו על מצבה הנפשי בעקבות האירוע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קשה להלום אפשרות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שכולם נקבצו ובאו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כחלק מאותה עלילת דברים שמטרתה לטפול על מנחם האשמות שווא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גם קשה יהיה להניח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שהמתלוננת רקמה את העלילה והשכילה להתהלך בין קרוביה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חבריה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ומטפליה ולחלחל את גרסתה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רק כדי להביא להרשעתו של מנחם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מעדותו של י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חברהּ של המתלוננת עולה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המתלוננת כלל לא סיפרה לו על סיפור האונס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והוא שמע עליו בדרך מקרה בעת שהמתלוננת דיברה על כך עם חברתה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פרוטוקול הדיון מיום </w:t>
      </w:r>
      <w:r>
        <w:rPr>
          <w:rFonts w:cs="Times New Roman" w:ascii="Times New Roman" w:hAnsi="Times New Roman"/>
          <w:sz w:val="28"/>
        </w:rPr>
        <w:t>7.3.2018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עמוד </w:t>
      </w:r>
      <w:r>
        <w:rPr>
          <w:rFonts w:cs="Times New Roman" w:ascii="Times New Roman" w:hAnsi="Times New Roman"/>
          <w:sz w:val="28"/>
        </w:rPr>
        <w:t>398</w:t>
      </w:r>
      <w:r>
        <w:rPr>
          <w:rFonts w:cs="Times New Roman" w:ascii="Times New Roman" w:hAnsi="Times New Roman"/>
          <w:sz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rtl w:val="true"/>
        </w:rPr>
        <w:t>עוד אציין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כי לדברי ד</w:t>
      </w:r>
      <w:r>
        <w:rPr>
          <w:rFonts w:cs="Times New Roman" w:ascii="Times New Roman" w:hAnsi="Times New Roman"/>
          <w:sz w:val="28"/>
          <w:rtl w:val="true"/>
        </w:rPr>
        <w:t xml:space="preserve">', </w:t>
      </w:r>
      <w:r>
        <w:rPr>
          <w:rFonts w:ascii="Times New Roman" w:hAnsi="Times New Roman" w:cs="Times New Roman"/>
          <w:sz w:val="28"/>
          <w:sz w:val="28"/>
          <w:rtl w:val="true"/>
        </w:rPr>
        <w:t>סמוך לאחר האירוע היא ניסתה לשכנעה לפנות למשטרה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אך המתלוננת סירבה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גם בעובדה זו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יש כדי לשלול את האפשרות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לפיה המתלוננת רקמה עלילת שווא על מנחם במטרה להפלילו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ולהרשיעו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העדר מניע מצד המתלוננת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מהווה גם הוא חיזוק לגרסתה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hyperlink r:id="rId31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6577/10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z w:val="28"/>
        </w:rPr>
        <w:t>56</w:t>
      </w:r>
      <w:r>
        <w:rPr>
          <w:rFonts w:cs="Times New Roman" w:ascii="Times New Roman" w:hAnsi="Times New Roman"/>
          <w:sz w:val="28"/>
          <w:rtl w:val="true"/>
        </w:rPr>
        <w:t xml:space="preserve"> (</w:t>
      </w:r>
      <w:r>
        <w:rPr>
          <w:rFonts w:cs="Times New Roman" w:ascii="Times New Roman" w:hAnsi="Times New Roman"/>
          <w:sz w:val="28"/>
        </w:rPr>
        <w:t>28.11.2013</w:t>
      </w:r>
      <w:r>
        <w:rPr>
          <w:rFonts w:cs="Times New Roman" w:ascii="Times New Roman" w:hAnsi="Times New Roman"/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56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כאמור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ניתן היה להסתפק בעדותה של המתלוננת אשר דעת הרוב מצאתה מהימנה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דעת הרוב לא הסתפקה בכך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ותמכה הכרעתה בעדויות נוספות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בראיות ובנימוקים לרוב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הכרעתה משכנעת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8"/>
        </w:rPr>
        <w:t>57</w:t>
      </w:r>
      <w:r>
        <w:rPr>
          <w:rFonts w:cs="Times New Roman" w:ascii="Times New Roman" w:hAnsi="Times New Roman"/>
          <w:sz w:val="28"/>
          <w:rtl w:val="true"/>
        </w:rPr>
        <w:t>.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אשר לעונש שהושת על מנחם בגזר הדין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בנסיבות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לא מצאתי לנכון להקל בו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מנחם ביצע אונס בנערה צעירה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כבת </w:t>
      </w:r>
      <w:r>
        <w:rPr>
          <w:rFonts w:cs="Times New Roman" w:ascii="Times New Roman" w:hAnsi="Times New Roman"/>
          <w:sz w:val="28"/>
        </w:rPr>
        <w:t>14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>וחצי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כשסיים עלב בה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הטיח בה מילים קשות ומכוערות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מגבונים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ותנקי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עוד קודם שביצע את האונס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ניסה מנחם לנשק את המתלוננת בסוף יום עבודתה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בניגוד לרצונה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במעשיו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פגע מנחם במתלוננת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וכמתואר בתסקיר נפגעת העבירה – הוא הותיר בנפשה צלקות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ולאלו תהיינה השלכות קשות גם בעתיד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במהלך כל שלבי החקירה והמשפט לא לקח מנחם אחריות על מעשיו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אלא התמיד ביחסו המשפיל למתלוננת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הן בעימות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הן בשלבים נוספים של ההליך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עברו הפלילי של מנחם כולל הרשעות קודמות ומאסרים מותנים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בכלל זאת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הרשעה קודמת בעבירות מין שביצע בקטינה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ביחס לאותה עבירה ציין בית המשפט המחוזי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המתוארים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מזכירים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בשמיעת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להכחיש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19.5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הזמן חלף ולמרבה הצער לא הרבה השתנה</w:t>
      </w:r>
      <w:r>
        <w:rPr>
          <w:rFonts w:cs="Times New Roman" w:ascii="Times New Roman" w:hAnsi="Times New Roman"/>
          <w:sz w:val="28"/>
          <w:rtl w:val="true"/>
        </w:rPr>
        <w:t xml:space="preserve">; </w:t>
      </w:r>
      <w:r>
        <w:rPr>
          <w:rFonts w:ascii="Times New Roman" w:hAnsi="Times New Roman" w:cs="Times New Roman"/>
          <w:sz w:val="28"/>
          <w:sz w:val="28"/>
          <w:rtl w:val="true"/>
        </w:rPr>
        <w:t>אדרבה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בנסיבות אלו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ומשצעד בית המשפט לקראת מנחם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וחפף כמה מתקופות המאסר שהושתו עליו – לא מצאתי הצדקה להקל עמו עוד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עונש המאסר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והעונשים הנלווים לו – יוותרו אפוא על כנם</w:t>
      </w:r>
      <w:r>
        <w:rPr>
          <w:rFonts w:cs="Times New Roman" w:ascii="Times New Roman" w:hAnsi="Times New Roman"/>
          <w:sz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לדחות את הערעור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הן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 גזר הדין כאחד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".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פוסטינור</w:t>
      </w:r>
      <w:r>
        <w:rPr>
          <w:rtl w:val="true"/>
        </w:rPr>
        <w:t xml:space="preserve">'.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התעניינות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[</w:t>
      </w:r>
      <w:r>
        <w:rPr>
          <w:rtl w:val="true"/>
        </w:rPr>
        <w:t>מערער</w:t>
      </w:r>
      <w:r>
        <w:rPr>
          <w:rtl w:val="true"/>
        </w:rPr>
        <w:t xml:space="preserve">]".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וכלשונה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הסתלבטה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")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לגשש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1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13.8.2020</w:t>
      </w:r>
      <w:r>
        <w:rPr>
          <w:rFonts w:cs="Century" w:ascii="Century" w:hAnsi="Century"/>
          <w:rtl w:val="true"/>
        </w:rPr>
        <w:t xml:space="preserve">). </w:t>
      </w:r>
      <w:bookmarkEnd w:id="11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19020130</w:t>
      </w:r>
      <w:r>
        <w:rPr>
          <w:sz w:val="16"/>
          <w:rtl w:val="true"/>
        </w:rPr>
        <w:t>_</w:t>
      </w:r>
      <w:r>
        <w:rPr>
          <w:sz w:val="16"/>
        </w:rPr>
        <w:t>O09.docx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54678313-2013/19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2013/19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מאיר מנחם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bidi="he-IL"/>
    </w:rPr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FrankRuehl" w:hAnsi="FrankRueh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FrankRuehl" w:hAnsi="FrankRuehl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1">
    <w:name w:val="חזק1"/>
    <w:qFormat/>
    <w:rPr>
      <w:b/>
      <w:bCs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Miriam"/>
      <w:sz w:val="32"/>
      <w:szCs w:val="32"/>
    </w:rPr>
  </w:style>
  <w:style w:type="character" w:styleId="netiyottext">
    <w:name w:val="netiyot_tex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Times New Roman"/>
      <w:spacing w:val="10"/>
      <w:sz w:val="22"/>
      <w:szCs w:val="22"/>
    </w:rPr>
  </w:style>
  <w:style w:type="paragraph" w:styleId="ruller511">
    <w:name w:val="ruller51"/>
    <w:basedOn w:val="Normal"/>
    <w:qFormat/>
    <w:pPr>
      <w:ind w:hanging="0" w:start="1642" w:end="1282"/>
      <w:jc w:val="both"/>
      <w:textAlignment w:val="auto"/>
    </w:pPr>
    <w:rPr>
      <w:rFonts w:ascii="Arial TUR;Arial" w:hAnsi="Arial TUR;Arial" w:cs="Times New Roman"/>
      <w:spacing w:val="10"/>
      <w:sz w:val="22"/>
      <w:szCs w:val="22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8.d.1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9" TargetMode="External"/><Relationship Id="rId8" Type="http://schemas.openxmlformats.org/officeDocument/2006/relationships/hyperlink" Target="http://www.nevo.co.il/law/98569/53" TargetMode="External"/><Relationship Id="rId9" Type="http://schemas.openxmlformats.org/officeDocument/2006/relationships/hyperlink" Target="http://www.nevo.co.il/law/98569/54a.b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www.nevo.co.il/law/70301/348.d.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98569/53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case/5922787" TargetMode="External"/><Relationship Id="rId17" Type="http://schemas.openxmlformats.org/officeDocument/2006/relationships/hyperlink" Target="http://www.nevo.co.il/case/6151033" TargetMode="External"/><Relationship Id="rId18" Type="http://schemas.openxmlformats.org/officeDocument/2006/relationships/hyperlink" Target="http://www.nevo.co.il/case/5758600" TargetMode="External"/><Relationship Id="rId19" Type="http://schemas.openxmlformats.org/officeDocument/2006/relationships/hyperlink" Target="http://www.nevo.co.il/case/6245401" TargetMode="External"/><Relationship Id="rId20" Type="http://schemas.openxmlformats.org/officeDocument/2006/relationships/hyperlink" Target="http://www.nevo.co.il/law/98569/54a.b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://www.nevo.co.il/law/98569/54a.b" TargetMode="External"/><Relationship Id="rId24" Type="http://schemas.openxmlformats.org/officeDocument/2006/relationships/hyperlink" Target="http://www.nevo.co.il/case/5920446" TargetMode="External"/><Relationship Id="rId25" Type="http://schemas.openxmlformats.org/officeDocument/2006/relationships/hyperlink" Target="http://www.nevo.co.il/case/6129410" TargetMode="External"/><Relationship Id="rId26" Type="http://schemas.openxmlformats.org/officeDocument/2006/relationships/hyperlink" Target="http://www.nevo.co.il/case/5573732" TargetMode="External"/><Relationship Id="rId27" Type="http://schemas.openxmlformats.org/officeDocument/2006/relationships/hyperlink" Target="http://www.nevo.co.il/law/98569/9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6246452" TargetMode="External"/><Relationship Id="rId30" Type="http://schemas.openxmlformats.org/officeDocument/2006/relationships/hyperlink" Target="http://www.nevo.co.il/case/17923057" TargetMode="External"/><Relationship Id="rId31" Type="http://schemas.openxmlformats.org/officeDocument/2006/relationships/hyperlink" Target="http://www.nevo.co.il/case/6247208" TargetMode="External"/><Relationship Id="rId32" Type="http://schemas.openxmlformats.org/officeDocument/2006/relationships/hyperlink" Target="http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2020-08-16T09:52:00Z</dcterms:created>
  <dc:creator>h4</dc:creator>
  <dc:description/>
  <cp:keywords/>
  <dc:language>en-IL</dc:language>
  <cp:lastModifiedBy>orly</cp:lastModifiedBy>
  <cp:lastPrinted>2020-08-13T17:06:00Z</cp:lastPrinted>
  <dcterms:modified xsi:type="dcterms:W3CDTF">2020-08-16T09:52:00Z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מאיר מנחם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5922787;6151033;5758600;6245401;5920446;6129410;5573732;6246452;17923057;6247208</vt:lpwstr>
  </property>
  <property fmtid="{D5CDD505-2E9C-101B-9397-08002B2CF9AE}" pid="9" name="CITY">
    <vt:lpwstr/>
  </property>
  <property fmtid="{D5CDD505-2E9C-101B-9397-08002B2CF9AE}" pid="10" name="DATE">
    <vt:lpwstr>20200813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סולברג;ע' ברון</vt:lpwstr>
  </property>
  <property fmtid="{D5CDD505-2E9C-101B-9397-08002B2CF9AE}" pid="14" name="LAWLISTTMP1">
    <vt:lpwstr>70301/345.a.1;348.d.1;025</vt:lpwstr>
  </property>
  <property fmtid="{D5CDD505-2E9C-101B-9397-08002B2CF9AE}" pid="15" name="LAWLISTTMP2">
    <vt:lpwstr>98569/053;054a.b:2;009</vt:lpwstr>
  </property>
  <property fmtid="{D5CDD505-2E9C-101B-9397-08002B2CF9AE}" pid="16" name="LAWYER">
    <vt:lpwstr>אפרת גולדשטיין רוזן;טלי גוטליב;אביאל אהרון;דן נתיב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ראיות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89;89;89;77</vt:lpwstr>
  </property>
  <property fmtid="{D5CDD505-2E9C-101B-9397-08002B2CF9AE}" pid="38" name="NOSE21">
    <vt:lpwstr>מהימנות</vt:lpwstr>
  </property>
  <property fmtid="{D5CDD505-2E9C-101B-9397-08002B2CF9AE}" pid="39" name="NOSE210">
    <vt:lpwstr/>
  </property>
  <property fmtid="{D5CDD505-2E9C-101B-9397-08002B2CF9AE}" pid="40" name="NOSE22">
    <vt:lpwstr>מהימנות</vt:lpwstr>
  </property>
  <property fmtid="{D5CDD505-2E9C-101B-9397-08002B2CF9AE}" pid="41" name="NOSE23">
    <vt:lpwstr>סיוע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1635;1635;1651;1446</vt:lpwstr>
  </property>
  <property fmtid="{D5CDD505-2E9C-101B-9397-08002B2CF9AE}" pid="49" name="NOSE31">
    <vt:lpwstr>התערבות ערכאת ערעור</vt:lpwstr>
  </property>
  <property fmtid="{D5CDD505-2E9C-101B-9397-08002B2CF9AE}" pid="50" name="NOSE310">
    <vt:lpwstr/>
  </property>
  <property fmtid="{D5CDD505-2E9C-101B-9397-08002B2CF9AE}" pid="51" name="NOSE32">
    <vt:lpwstr>סתירות</vt:lpwstr>
  </property>
  <property fmtid="{D5CDD505-2E9C-101B-9397-08002B2CF9AE}" pid="52" name="NOSE33">
    <vt:lpwstr>אימתי יובא</vt:lpwstr>
  </property>
  <property fmtid="{D5CDD505-2E9C-101B-9397-08002B2CF9AE}" pid="53" name="NOSE34">
    <vt:lpwstr>מדיניות ענישה: עבירות מין בקטינים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10199;16884;10341;16970</vt:lpwstr>
  </property>
  <property fmtid="{D5CDD505-2E9C-101B-9397-08002B2CF9AE}" pid="60" name="PADIDATE">
    <vt:lpwstr>20200816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2013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410120200813</vt:lpwstr>
  </property>
  <property fmtid="{D5CDD505-2E9C-101B-9397-08002B2CF9AE}" pid="70" name="TYPE_N_DATE">
    <vt:lpwstr>41020200813</vt:lpwstr>
  </property>
  <property fmtid="{D5CDD505-2E9C-101B-9397-08002B2CF9AE}" pid="71" name="VOLUME">
    <vt:lpwstr/>
  </property>
  <property fmtid="{D5CDD505-2E9C-101B-9397-08002B2CF9AE}" pid="72" name="WORDNUMPAGES">
    <vt:lpwstr>29</vt:lpwstr>
  </property>
</Properties>
</file>