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2014/20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w:t>
            </w:r>
            <w:r>
              <w:rPr>
                <w:rtl w:val="true"/>
              </w:rPr>
              <w:t xml:space="preserve">' </w:t>
            </w:r>
            <w:r>
              <w:rPr>
                <w:rtl w:val="true"/>
              </w:rPr>
              <w:t>מזוז</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לורן</w:t>
            </w:r>
            <w:r>
              <w:rPr>
                <w:rFonts w:cs="Times New Roman"/>
                <w:rtl w:val="true"/>
              </w:rPr>
              <w:t xml:space="preserve"> </w:t>
            </w:r>
            <w:r>
              <w:rPr>
                <w:rtl w:val="true"/>
              </w:rPr>
              <w:t>אנקרי</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35300-11-18</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29.</w:t>
            </w:r>
            <w:r>
              <w:rPr>
                <w:sz w:val="24"/>
                <w:szCs w:val="24"/>
              </w:rPr>
              <w:t>1</w:t>
            </w:r>
            <w:r>
              <w:rPr>
                <w:sz w:val="24"/>
                <w:szCs w:val="24"/>
              </w:rPr>
              <w:t>.2020</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דניאל</w:t>
            </w:r>
            <w:r>
              <w:rPr>
                <w:rFonts w:cs="Times New Roman"/>
                <w:sz w:val="24"/>
                <w:sz w:val="24"/>
                <w:szCs w:val="24"/>
                <w:rtl w:val="true"/>
              </w:rPr>
              <w:t xml:space="preserve"> </w:t>
            </w:r>
            <w:r>
              <w:rPr>
                <w:sz w:val="24"/>
                <w:sz w:val="24"/>
                <w:szCs w:val="24"/>
                <w:rtl w:val="true"/>
              </w:rPr>
              <w:t>בן</w:t>
            </w:r>
            <w:r>
              <w:rPr>
                <w:rFonts w:cs="Times New Roman"/>
                <w:sz w:val="24"/>
                <w:sz w:val="24"/>
                <w:szCs w:val="24"/>
                <w:rtl w:val="true"/>
              </w:rPr>
              <w:t xml:space="preserve"> </w:t>
            </w:r>
            <w:r>
              <w:rPr>
                <w:sz w:val="24"/>
                <w:sz w:val="24"/>
                <w:szCs w:val="24"/>
                <w:rtl w:val="true"/>
              </w:rPr>
              <w:t>טולילה</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4421"/>
        <w:gridCol w:w="712"/>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421"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א</w:t>
            </w:r>
            <w:r>
              <w:rPr>
                <w:rFonts w:cs="Times New Roman"/>
                <w:sz w:val="24"/>
                <w:sz w:val="24"/>
                <w:szCs w:val="24"/>
                <w:rtl w:val="true"/>
              </w:rPr>
              <w:t xml:space="preserve"> </w:t>
            </w:r>
            <w:r>
              <w:rPr>
                <w:sz w:val="24"/>
                <w:sz w:val="24"/>
                <w:szCs w:val="24"/>
                <w:rtl w:val="true"/>
              </w:rPr>
              <w:t>בטבת</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א</w:t>
            </w:r>
            <w:r>
              <w:rPr>
                <w:rFonts w:cs="Times New Roman"/>
                <w:sz w:val="24"/>
                <w:sz w:val="24"/>
                <w:szCs w:val="24"/>
                <w:rtl w:val="true"/>
              </w:rPr>
              <w:t xml:space="preserve"> </w:t>
            </w:r>
            <w:r>
              <w:rPr>
                <w:sz w:val="24"/>
                <w:szCs w:val="24"/>
                <w:rtl w:val="true"/>
              </w:rPr>
              <w:t>(</w:t>
            </w:r>
            <w:r>
              <w:rPr>
                <w:sz w:val="24"/>
                <w:szCs w:val="24"/>
              </w:rPr>
              <w:t>5</w:t>
            </w:r>
            <w:r>
              <w:rPr>
                <w:sz w:val="24"/>
                <w:szCs w:val="24"/>
              </w:rPr>
              <w:t>.</w:t>
            </w:r>
            <w:r>
              <w:rPr>
                <w:sz w:val="24"/>
                <w:szCs w:val="24"/>
              </w:rPr>
              <w:t>1</w:t>
            </w:r>
            <w:r>
              <w:rPr>
                <w:sz w:val="24"/>
                <w:szCs w:val="24"/>
              </w:rPr>
              <w:t>.</w:t>
            </w:r>
            <w:r>
              <w:rPr>
                <w:sz w:val="24"/>
                <w:szCs w:val="24"/>
              </w:rPr>
              <w:t>20</w:t>
            </w:r>
            <w:r>
              <w:rPr>
                <w:sz w:val="24"/>
                <w:szCs w:val="24"/>
              </w:rPr>
              <w:t>21</w:t>
            </w:r>
            <w:r>
              <w:rPr>
                <w:sz w:val="24"/>
                <w:szCs w:val="24"/>
                <w:rtl w:val="true"/>
              </w:rPr>
              <w:t>)</w:t>
            </w:r>
          </w:p>
        </w:tc>
        <w:tc>
          <w:tcPr>
            <w:tcW w:w="712"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90" w:type="dxa"/>
        <w:jc w:val="end"/>
        <w:tblInd w:w="0" w:type="dxa"/>
        <w:tblLayout w:type="fixed"/>
        <w:tblCellMar>
          <w:top w:w="0" w:type="dxa"/>
          <w:start w:w="0" w:type="dxa"/>
          <w:bottom w:w="0" w:type="dxa"/>
          <w:end w:w="0" w:type="dxa"/>
        </w:tblCellMar>
      </w:tblPr>
      <w:tblGrid>
        <w:gridCol w:w="27"/>
        <w:gridCol w:w="3210"/>
        <w:gridCol w:w="4"/>
        <w:gridCol w:w="5149"/>
      </w:tblGrid>
      <w:tr>
        <w:trPr/>
        <w:tc>
          <w:tcPr>
            <w:tcW w:w="27" w:type="dxa"/>
            <w:tcBorders/>
          </w:tcPr>
          <w:p>
            <w:pPr>
              <w:pStyle w:val="TableHeading"/>
              <w:rPr/>
            </w:pPr>
            <w:r>
              <w:rPr>
                <w:rtl w:val="true"/>
              </w:rPr>
            </w:r>
          </w:p>
        </w:tc>
        <w:tc>
          <w:tcPr>
            <w:tcW w:w="3214" w:type="dxa"/>
            <w:gridSpan w:val="2"/>
            <w:tcBorders/>
            <w:tcMar>
              <w:start w:w="108" w:type="dxa"/>
              <w:end w:w="108" w:type="dxa"/>
            </w:tcMar>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p>
            <w:pPr>
              <w:pStyle w:val="BodyRuller1"/>
              <w:ind w:end="0"/>
              <w:jc w:val="start"/>
              <w:rPr/>
            </w:pPr>
            <w:r>
              <w:rPr>
                <w:rtl w:val="true"/>
              </w:rPr>
            </w:r>
          </w:p>
        </w:tc>
        <w:tc>
          <w:tcPr>
            <w:tcW w:w="5149" w:type="dxa"/>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ששי</w:t>
            </w:r>
            <w:r>
              <w:rPr>
                <w:rFonts w:cs="Times New Roman"/>
                <w:rtl w:val="true"/>
              </w:rPr>
              <w:t xml:space="preserve"> </w:t>
            </w:r>
            <w:r>
              <w:rPr>
                <w:rtl w:val="true"/>
              </w:rPr>
              <w:t>גז</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ינון</w:t>
            </w:r>
            <w:r>
              <w:rPr>
                <w:rFonts w:cs="Times New Roman"/>
                <w:rtl w:val="true"/>
              </w:rPr>
              <w:t xml:space="preserve"> </w:t>
            </w:r>
            <w:r>
              <w:rPr>
                <w:rtl w:val="true"/>
              </w:rPr>
              <w:t>היימן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אביעד</w:t>
            </w:r>
            <w:r>
              <w:rPr>
                <w:rFonts w:cs="Times New Roman"/>
                <w:rtl w:val="true"/>
              </w:rPr>
              <w:t xml:space="preserve"> </w:t>
            </w:r>
            <w:r>
              <w:rPr>
                <w:rtl w:val="true"/>
              </w:rPr>
              <w:t>חייט</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עידן</w:t>
            </w:r>
            <w:r>
              <w:rPr>
                <w:rFonts w:cs="Times New Roman"/>
                <w:rtl w:val="true"/>
              </w:rPr>
              <w:t xml:space="preserve"> </w:t>
            </w:r>
            <w:r>
              <w:rPr>
                <w:rtl w:val="true"/>
              </w:rPr>
              <w:t>שני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שחר</w:t>
            </w:r>
            <w:r>
              <w:rPr>
                <w:rFonts w:cs="Times New Roman"/>
                <w:rtl w:val="true"/>
              </w:rPr>
              <w:t xml:space="preserve"> </w:t>
            </w:r>
            <w:r>
              <w:rPr>
                <w:rtl w:val="true"/>
              </w:rPr>
              <w:t>ליס</w:t>
            </w:r>
          </w:p>
          <w:p>
            <w:pPr>
              <w:pStyle w:val="BodyRuller1"/>
              <w:ind w:end="0"/>
              <w:jc w:val="start"/>
              <w:rPr/>
            </w:pPr>
            <w:r>
              <w:rPr>
                <w:rtl w:val="true"/>
              </w:rPr>
              <w:tab/>
            </w:r>
          </w:p>
        </w:tc>
      </w:tr>
      <w:tr>
        <w:trPr/>
        <w:tc>
          <w:tcPr>
            <w:tcW w:w="27" w:type="dxa"/>
            <w:tcBorders/>
          </w:tcPr>
          <w:p>
            <w:pPr>
              <w:pStyle w:val="Normal"/>
              <w:rPr/>
            </w:pPr>
            <w:r>
              <w:rPr>
                <w:rtl w:val="true"/>
              </w:rPr>
            </w:r>
          </w:p>
        </w:tc>
        <w:tc>
          <w:tcPr>
            <w:tcW w:w="3210" w:type="dxa"/>
            <w:tcBorders/>
            <w:tcMar>
              <w:start w:w="108" w:type="dxa"/>
              <w:end w:w="108" w:type="dxa"/>
            </w:tcMar>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53" w:type="dxa"/>
            <w:gridSpan w:val="2"/>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אופיר</w:t>
            </w:r>
            <w:r>
              <w:rPr>
                <w:rFonts w:cs="Times New Roman"/>
                <w:rtl w:val="true"/>
              </w:rPr>
              <w:t xml:space="preserve"> </w:t>
            </w:r>
            <w:r>
              <w:rPr>
                <w:rtl w:val="true"/>
              </w:rPr>
              <w:t>טישלר</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עמית</w:t>
            </w:r>
            <w:r>
              <w:rPr>
                <w:rFonts w:cs="Times New Roman"/>
                <w:rtl w:val="true"/>
              </w:rPr>
              <w:t xml:space="preserve"> </w:t>
            </w:r>
            <w:r>
              <w:rPr>
                <w:rtl w:val="true"/>
              </w:rPr>
              <w:t>גינת</w:t>
            </w:r>
            <w:r>
              <w:rPr>
                <w:rFonts w:cs="Times New Roman"/>
                <w:rtl w:val="true"/>
              </w:rPr>
              <w:t xml:space="preserve"> </w:t>
            </w:r>
            <w:r>
              <w:rPr>
                <w:rtl w:val="true"/>
              </w:rPr>
              <w:tab/>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298</w:t>
        </w:r>
      </w:hyperlink>
      <w:r>
        <w:rPr>
          <w:rFonts w:cs="FrankRuehl" w:ascii="FrankRuehl" w:hAnsi="FrankRuehl"/>
          <w:color w:val="0000FF"/>
          <w:sz w:val="24"/>
          <w:rtl w:val="true"/>
        </w:rPr>
        <w:t xml:space="preserve">, </w:t>
      </w:r>
      <w:hyperlink r:id="rId5">
        <w:r>
          <w:rPr>
            <w:rStyle w:val="Hyperlink"/>
            <w:rFonts w:cs="FrankRuehl" w:ascii="FrankRuehl" w:hAnsi="FrankRuehl"/>
            <w:sz w:val="24"/>
            <w:u w:val="none"/>
          </w:rPr>
          <w:t>300</w:t>
        </w:r>
      </w:hyperlink>
      <w:r>
        <w:rPr>
          <w:rFonts w:cs="FrankRuehl" w:ascii="FrankRuehl" w:hAnsi="FrankRuehl"/>
          <w:color w:val="0000FF"/>
          <w:sz w:val="24"/>
          <w:rtl w:val="true"/>
        </w:rPr>
        <w:t xml:space="preserve">, </w:t>
      </w:r>
      <w:hyperlink r:id="rId6">
        <w:r>
          <w:rPr>
            <w:rStyle w:val="Hyperlink"/>
            <w:rFonts w:cs="FrankRuehl" w:ascii="FrankRuehl" w:hAnsi="FrankRuehl"/>
            <w:sz w:val="24"/>
            <w:u w:val="none"/>
          </w:rPr>
          <w:t>301</w:t>
        </w:r>
        <w:r>
          <w:rPr>
            <w:rStyle w:val="Hyperlink"/>
            <w:rFonts w:ascii="FrankRuehl" w:hAnsi="FrankRuehl" w:cs="FrankRuehl"/>
            <w:sz w:val="24"/>
            <w:sz w:val="24"/>
            <w:u w:val="none"/>
            <w:rtl w:val="true"/>
          </w:rPr>
          <w:t>ג</w:t>
        </w:r>
      </w:hyperlink>
    </w:p>
    <w:p>
      <w:pPr>
        <w:pStyle w:val="Normal"/>
        <w:tabs>
          <w:tab w:val="clear" w:pos="720"/>
          <w:tab w:val="left" w:pos="2552" w:leader="none"/>
        </w:tabs>
        <w:spacing w:lineRule="exact" w:line="240" w:before="120" w:after="120"/>
        <w:ind w:hanging="283" w:start="283" w:end="0"/>
        <w:jc w:val="both"/>
        <w:rPr/>
      </w:pPr>
      <w:hyperlink r:id="rId7">
        <w:r>
          <w:rPr>
            <w:rStyle w:val="Hyperlink"/>
            <w:rFonts w:ascii="FrankRuehl" w:hAnsi="FrankRuehl" w:cs="FrankRuehl"/>
            <w:sz w:val="24"/>
            <w:sz w:val="24"/>
            <w:u w:val="none"/>
            <w:rtl w:val="true"/>
          </w:rPr>
          <w:t>תקנות התעבורה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תשכ</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1961</w:t>
        </w:r>
        <w:r>
          <w:rPr>
            <w:rStyle w:val="Hyperlink"/>
            <w:rFonts w:cs="FrankRuehl" w:ascii="FrankRuehl" w:hAnsi="FrankRuehl"/>
            <w:sz w:val="24"/>
            <w:u w:val="none"/>
            <w:rtl w:val="true"/>
          </w:rPr>
          <w:t xml:space="preserve"> - </w:t>
        </w:r>
        <w:r>
          <w:rPr>
            <w:rStyle w:val="Hyperlink"/>
            <w:rFonts w:ascii="FrankRuehl" w:hAnsi="FrankRuehl" w:cs="FrankRuehl"/>
            <w:sz w:val="24"/>
            <w:sz w:val="24"/>
            <w:u w:val="none"/>
            <w:rtl w:val="true"/>
          </w:rPr>
          <w:t>לא מרובדות</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8">
        <w:r>
          <w:rPr>
            <w:rStyle w:val="Hyperlink"/>
            <w:rFonts w:cs="FrankRuehl" w:ascii="FrankRuehl" w:hAnsi="FrankRuehl"/>
            <w:sz w:val="24"/>
            <w:u w:val="none"/>
          </w:rPr>
          <w:t>47</w:t>
        </w:r>
      </w:hyperlink>
      <w:r>
        <w:rPr>
          <w:rFonts w:cs="FrankRuehl" w:ascii="FrankRuehl" w:hAnsi="FrankRuehl"/>
          <w:color w:val="0000FF"/>
          <w:sz w:val="24"/>
          <w:rtl w:val="true"/>
        </w:rPr>
        <w:t>(</w:t>
      </w:r>
      <w:r>
        <w:rPr>
          <w:rFonts w:ascii="FrankRuehl" w:hAnsi="FrankRuehl" w:cs="FrankRuehl"/>
          <w:color w:val="0000FF"/>
          <w:sz w:val="24"/>
          <w:sz w:val="24"/>
          <w:rtl w:val="true"/>
        </w:rPr>
        <w:t>ד</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9">
        <w:r>
          <w:rPr>
            <w:rStyle w:val="Hyperlink"/>
            <w:rFonts w:ascii="FrankRuehl" w:hAnsi="FrankRuehl" w:cs="FrankRuehl"/>
            <w:sz w:val="24"/>
            <w:sz w:val="24"/>
            <w:u w:val="none"/>
            <w:rtl w:val="true"/>
          </w:rPr>
          <w:t>חוק פיצויים לנפגעי תאונות דרכים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w:t>
        </w:r>
        <w:r>
          <w:rPr>
            <w:rStyle w:val="Hyperlink"/>
            <w:rFonts w:cs="FrankRuehl" w:ascii="FrankRuehl" w:hAnsi="FrankRuehl"/>
            <w:sz w:val="24"/>
            <w:u w:val="none"/>
            <w:rtl w:val="true"/>
          </w:rPr>
          <w:t>-</w:t>
        </w:r>
        <w:r>
          <w:rPr>
            <w:rStyle w:val="Hyperlink"/>
            <w:rFonts w:cs="FrankRuehl" w:ascii="FrankRuehl" w:hAnsi="FrankRuehl"/>
            <w:sz w:val="24"/>
            <w:u w:val="none"/>
          </w:rPr>
          <w:t>1975</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6" w:name="LawTable_End"/>
      <w:bookmarkStart w:id="7" w:name="LawTable_End"/>
      <w:bookmarkEnd w:id="7"/>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8" w:name="ABSTRACT_START"/>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לא מצא מקום להתערב בעונש המאסר בפועל בן </w:t>
      </w:r>
      <w:r>
        <w:rPr>
          <w:rFonts w:cs="Times New Roman" w:ascii="Times New Roman" w:hAnsi="Times New Roman"/>
          <w:spacing w:val="0"/>
          <w:szCs w:val="26"/>
        </w:rPr>
        <w:t>10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שנים שהוטל על המערער בגין הרשעתו בהריגה של </w:t>
      </w:r>
      <w:r>
        <w:rPr>
          <w:rFonts w:cs="Times New Roman" w:ascii="Times New Roman" w:hAnsi="Times New Roman"/>
          <w:spacing w:val="0"/>
          <w:szCs w:val="26"/>
        </w:rPr>
        <w:t>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אנשים בתאונת דרכים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ובמשך תקופת פסילת רישיון הנהיגה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לא מתקיימות נסיבות מיוחדות וחריגות המצדיקות התערבות בעונש שנגזר המצוי בגדר המוסכם בהסדר טיעון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דרך הילוכו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בקביעת העונש אינה מצדיקה התערבות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לא נפלה טעות בקביעת עונשו של המערער ולא נמצא כי העונש חורג במידה קיצונית מרמת הענישה הראויה או המקובלת בנסיבות דומות</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תעבורה – ענישה – מדיניות ענישה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תאונות דרכים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עקרון ההלימה‏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הסדר טיעון – טווח ענישה מוסכם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על גזר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בגדרו הוטל על המערער עונש של </w:t>
      </w:r>
      <w:r>
        <w:rPr>
          <w:rFonts w:cs="Times New Roman" w:ascii="Times New Roman" w:hAnsi="Times New Roman"/>
          <w:spacing w:val="0"/>
          <w:szCs w:val="26"/>
        </w:rPr>
        <w:t>10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w:t>
      </w:r>
      <w:r>
        <w:rPr>
          <w:rFonts w:cs="Times New Roman" w:ascii="Times New Roman" w:hAnsi="Times New Roman"/>
          <w:spacing w:val="0"/>
          <w:szCs w:val="26"/>
          <w:rtl w:val="true"/>
        </w:rPr>
        <w:t xml:space="preserve">, </w:t>
      </w:r>
      <w:r>
        <w:rPr>
          <w:rFonts w:cs="Times New Roman" w:ascii="Times New Roman" w:hAnsi="Times New Roman"/>
          <w:spacing w:val="0"/>
          <w:szCs w:val="26"/>
        </w:rPr>
        <w:t>22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פסילת רישיון נהיגה וענישה נלווית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לאחר שהורשע בעבירות הריגה שהביאו למות שמונה אנשים בתאונת דרכים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 משפחת עטר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מופנה כלפי חומרת עונש המאסר בפועל ועונש פסילת רישיון הנהיגה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קרא ובהסכמת השופטים מזוז ו</w:t>
      </w:r>
      <w:r>
        <w:rPr>
          <w:rFonts w:cs="Times New Roman" w:ascii="Times New Roman" w:hAnsi="Times New Roman"/>
          <w:spacing w:val="0"/>
          <w:szCs w:val="26"/>
          <w:rtl w:val="true"/>
        </w:rPr>
        <w:t>-</w:t>
      </w:r>
      <w:r>
        <w:rPr>
          <w:rFonts w:ascii="Times New Roman" w:hAnsi="Times New Roman" w:cs="Times New Roman"/>
          <w:spacing w:val="0"/>
          <w:szCs w:val="26"/>
          <w:rtl w:val="true"/>
        </w:rPr>
        <w:t>וילנר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התערבות ערכאת הערעור בחומרת העונש מורה למקרים חריגים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נפלה בגזר הדין טעות מהותית או שהעונש חורג באופן ניכר מרמת הענישה הראויה או המקובלת בנסיבות דומות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זו מצומצמת עוד יותר כאשר העונש שנגזר מצוי בגדר המוסכם בהסדר טיעון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שאז נדרשות נסיבות מיוחדות וחריגות עוד יותר כדי להצדיק התערבות בעונש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 עונש המאסר שהושת על המערער אינו חורג מטווח העונש המירבי שהוסכם בין הצדדים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נופל ממנו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התקיימו נסיבות מיוחדות וחריגות המצדיקות התערבות בו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דרך הילוכו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בקביעת העונש אינה מצדיקה כשלעצמה התערבות ערכאת הערעור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סוגיית גזירת הדין בהסדרי הטיעון לא נכללה בתיקון </w:t>
      </w:r>
      <w:r>
        <w:rPr>
          <w:rFonts w:cs="Times New Roman" w:ascii="Times New Roman" w:hAnsi="Times New Roman"/>
          <w:spacing w:val="0"/>
          <w:szCs w:val="26"/>
        </w:rPr>
        <w:t>113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בפסיקה עלו שתי גישות ביחס לשאלה האם בבואה לבחון הסדר טיעון עונשי על הערכאה הדיונית לקבוע מתחם עונש 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האחת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עונה על תשובה זו בחיוב והשנייה גורסת כי לא יהא בכך צורך למשל במקרה בו סבירות הטווח המוסכם ברורה ואינה מעוררת שאלה בדבר חריגה מהסדר הטיעון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נפל כל פגם באופן בו נהג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בקביעת עונשו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השאלה הניצבת בפני ערכאת הערעור היא סבירות התוצאה העונשית הסופית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אם נפל פגם בהפעלת מנגנון שיקול הדעת השיפוטי בהבניית הענישה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הדבר מבסס עילה להתערבות</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שנית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כי נפלה טעות בקביעת עונשו של המערער או כי העונש חורג במידה קיצונית מרמת הענישה הראויה או המקובלת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דומות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עקרון ההלימה מחייב מתן משקל הולם לכך שבתאונה הקטלנית קיפחו את חייהם שמונה בני משפחה אחת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ריבוי קורבנות התאונה הינו ריבוי מעשים לצרכי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הכלל הוא כי על הענישה ליתן משקל הולם לערך החיים של כל אחד מקורבנות התאונה וכי לנסיבות האישיות של 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שהינו על פי רוב נאשם נורמטיבי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יינתן משקל משני ומוגבל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מטיבן של עבירות אלה שתוצאותיהן כרוכות גם ברכיב של גורל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לנהג אין בהכרח שליטה על תוצאות התנהגותו 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לחלק את האחריות בין הנהג הרשלן לבין הגורל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כאילו שותפים הם מבחינת האחריות הפלילית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דברים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שנכתבו ביחס לעבירת גרם מוות ברשלנות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כוחם יפה גם ביחס לנהגים שהועמדו לדין בעבירה של המתה בקלות דעת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הטענה כי מעשי המערער נושקים לעבירה של גרם מוות ברשלנות אינה עולה בקנה אחד עם העובדות לפיהן המערער נהג בפזיזות בכך שנטל סיכון בלתי סביר לגרימת התוצאה הקטלנית ויצא לעקיפה ביודעו שהדרך אינה פנויה במרחק מספיק להשלמתה בבטחה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מכאן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שקיומו של יסוד נפשי של קלות דעת אינו נתון במחלוקת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תנאי הדרך במקטע הכביש וכי לא הי</w:t>
      </w:r>
      <w:r>
        <w:rPr>
          <w:rFonts w:ascii="Times New Roman" w:hAnsi="Times New Roman" w:cs="Times New Roman"/>
          <w:spacing w:val="0"/>
          <w:szCs w:val="26"/>
          <w:rtl w:val="true"/>
        </w:rPr>
        <w:t>י</w:t>
      </w:r>
      <w:r>
        <w:rPr>
          <w:rFonts w:ascii="Times New Roman" w:hAnsi="Times New Roman" w:cs="Times New Roman"/>
          <w:spacing w:val="0"/>
          <w:szCs w:val="26"/>
          <w:rtl w:val="true"/>
        </w:rPr>
        <w:t>תה כל הפרעה לראות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אינם תומכים בטענת קרבת המעשה לרשלנות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מהנוסח המקורי של כתב האישום הושמטו ריכוז החומר הפעיל בגופו של המערער והחזקת סמים ברכבו ונמחקו עבירות הנהיגה בשכרות והחזקת סמים לשימוש עצמי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לו נסיבה זו הי</w:t>
      </w:r>
      <w:r>
        <w:rPr>
          <w:rFonts w:ascii="Times New Roman" w:hAnsi="Times New Roman" w:cs="Times New Roman"/>
          <w:spacing w:val="0"/>
          <w:szCs w:val="26"/>
          <w:rtl w:val="true"/>
        </w:rPr>
        <w:t>י</w:t>
      </w:r>
      <w:r>
        <w:rPr>
          <w:rFonts w:ascii="Times New Roman" w:hAnsi="Times New Roman" w:cs="Times New Roman"/>
          <w:spacing w:val="0"/>
          <w:szCs w:val="26"/>
          <w:rtl w:val="true"/>
        </w:rPr>
        <w:t>תה נגרעת מהנסיבות לחומרא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היה בדבר כדי לשנות מהעונש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גם אין הצדקה להתערב במידת העונש על רקע טענה לחריגה מרמת הענישה במקרים אחרים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מדיניות הענישה הרפורמה בעבירות המתה אינה מצדיקה הקלה בעונש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מכלול שיקולי הקולא נשקלו לזכות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בעבירות מסוג זה משקל הנסיבות האישיות מוגבל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נפלה שגיאה במשקל שיוחס להם באופן המצדיק התערבות ערכאת הערעור</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בבאר</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w:t>
      </w:r>
      <w:r>
        <w:rPr>
          <w:rtl w:val="true"/>
        </w:rPr>
        <w:t>כב</w:t>
      </w:r>
      <w:r>
        <w:rPr>
          <w:rtl w:val="true"/>
        </w:rPr>
        <w:t xml:space="preserve">' </w:t>
      </w:r>
      <w:r>
        <w:rPr>
          <w:rtl w:val="true"/>
        </w:rPr>
        <w:t>השופט</w:t>
      </w:r>
      <w:r>
        <w:rPr>
          <w:rFonts w:eastAsia="Arial TUR;Arial" w:cs="Arial TUR;Arial"/>
          <w:rtl w:val="true"/>
        </w:rPr>
        <w:t xml:space="preserve"> </w:t>
      </w:r>
      <w:r>
        <w:rPr>
          <w:rFonts w:ascii="Century" w:hAnsi="Century" w:cs="Miriam"/>
          <w:spacing w:val="0"/>
          <w:szCs w:val="24"/>
          <w:rtl w:val="true"/>
        </w:rPr>
        <w:t>ד</w:t>
      </w:r>
      <w:r>
        <w:rPr>
          <w:rFonts w:cs="Miriam" w:ascii="Century" w:hAnsi="Century"/>
          <w:spacing w:val="0"/>
          <w:szCs w:val="24"/>
          <w:rtl w:val="true"/>
        </w:rPr>
        <w:t xml:space="preserve">' </w:t>
      </w:r>
      <w:r>
        <w:rPr>
          <w:rFonts w:ascii="Century" w:hAnsi="Century" w:cs="Miriam"/>
          <w:spacing w:val="0"/>
          <w:szCs w:val="24"/>
          <w:rtl w:val="true"/>
        </w:rPr>
        <w:t>בן</w:t>
      </w:r>
      <w:r>
        <w:rPr>
          <w:rFonts w:ascii="Century" w:hAnsi="Century" w:eastAsia="Century" w:cs="Century"/>
          <w:spacing w:val="0"/>
          <w:szCs w:val="24"/>
          <w:rtl w:val="true"/>
        </w:rPr>
        <w:t xml:space="preserve"> </w:t>
      </w:r>
      <w:r>
        <w:rPr>
          <w:rFonts w:ascii="Century" w:hAnsi="Century" w:cs="Miriam"/>
          <w:spacing w:val="0"/>
          <w:szCs w:val="24"/>
          <w:rtl w:val="true"/>
        </w:rPr>
        <w:t>טולילה</w:t>
      </w:r>
      <w:r>
        <w:rPr>
          <w:rtl w:val="true"/>
        </w:rPr>
        <w:t xml:space="preserve">) </w:t>
      </w:r>
      <w:r>
        <w:rPr>
          <w:rtl w:val="true"/>
        </w:rPr>
        <w:t>מיום</w:t>
      </w:r>
      <w:r>
        <w:rPr>
          <w:rFonts w:eastAsia="Arial TUR;Arial" w:cs="Arial TUR;Arial"/>
          <w:rtl w:val="true"/>
        </w:rPr>
        <w:t xml:space="preserve"> </w:t>
      </w:r>
      <w:r>
        <w:rPr/>
        <w:t>29.1.2020</w:t>
      </w:r>
      <w:r>
        <w:rPr>
          <w:rtl w:val="true"/>
        </w:rPr>
        <w:t xml:space="preserve"> </w:t>
      </w:r>
      <w:r>
        <w:rPr>
          <w:rtl w:val="true"/>
        </w:rPr>
        <w:t>ב</w:t>
      </w:r>
      <w:hyperlink r:id="rId1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35300-11-18</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בגדרו</w:t>
      </w:r>
      <w:r>
        <w:rPr>
          <w:rFonts w:eastAsia="Arial TUR;Arial" w:cs="Arial TUR;Arial"/>
          <w:rtl w:val="true"/>
        </w:rPr>
        <w:t xml:space="preserve"> </w:t>
      </w:r>
      <w:r>
        <w:rPr>
          <w:rtl w:val="true"/>
        </w:rPr>
        <w:t>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t>10</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t>22</w:t>
      </w:r>
      <w:r>
        <w:rPr>
          <w:rtl w:val="true"/>
        </w:rPr>
        <w:t xml:space="preserve"> </w:t>
      </w:r>
      <w:r>
        <w:rPr>
          <w:rtl w:val="true"/>
        </w:rPr>
        <w:t>שנות</w:t>
      </w:r>
      <w:r>
        <w:rPr>
          <w:rFonts w:eastAsia="Arial TUR;Arial" w:cs="Arial TUR;Arial"/>
          <w:rtl w:val="true"/>
        </w:rPr>
        <w:t xml:space="preserve"> </w:t>
      </w:r>
      <w:r>
        <w:rPr>
          <w:rtl w:val="true"/>
        </w:rPr>
        <w:t>פסילת</w:t>
      </w:r>
      <w:r>
        <w:rPr>
          <w:rFonts w:eastAsia="Arial TUR;Arial" w:cs="Arial TUR;Arial"/>
          <w:rtl w:val="true"/>
        </w:rPr>
        <w:t xml:space="preserve"> </w:t>
      </w:r>
      <w:r>
        <w:rPr>
          <w:rtl w:val="true"/>
        </w:rPr>
        <w:t>רישיון</w:t>
      </w:r>
      <w:r>
        <w:rPr>
          <w:rFonts w:eastAsia="Arial TUR;Arial" w:cs="Arial TUR;Arial"/>
          <w:rtl w:val="true"/>
        </w:rPr>
        <w:t xml:space="preserve"> </w:t>
      </w:r>
      <w:r>
        <w:rPr>
          <w:rtl w:val="true"/>
        </w:rPr>
        <w:t>נהיגה</w:t>
      </w:r>
      <w:r>
        <w:rPr>
          <w:rFonts w:eastAsia="Arial TUR;Arial" w:cs="Arial TUR;Arial"/>
          <w:rtl w:val="true"/>
        </w:rPr>
        <w:t xml:space="preserve"> </w:t>
      </w:r>
      <w:r>
        <w:rPr>
          <w:rtl w:val="true"/>
        </w:rPr>
        <w:t>וענישה</w:t>
      </w:r>
      <w:r>
        <w:rPr>
          <w:rFonts w:eastAsia="Arial TUR;Arial" w:cs="Arial TUR;Arial"/>
          <w:rtl w:val="true"/>
        </w:rPr>
        <w:t xml:space="preserve"> </w:t>
      </w:r>
      <w:r>
        <w:rPr>
          <w:rtl w:val="true"/>
        </w:rPr>
        <w:t>נלווית</w:t>
      </w:r>
      <w:r>
        <w:rPr>
          <w:rtl w:val="true"/>
        </w:rPr>
        <w:t xml:space="preserve">, </w:t>
      </w:r>
      <w:r>
        <w:rPr>
          <w:rtl w:val="true"/>
        </w:rPr>
        <w:t>לאחר</w:t>
      </w:r>
      <w:r>
        <w:rPr>
          <w:rFonts w:eastAsia="Arial TUR;Arial" w:cs="Arial TUR;Arial"/>
          <w:rtl w:val="true"/>
        </w:rPr>
        <w:t xml:space="preserve"> </w:t>
      </w:r>
      <w:r>
        <w:rPr>
          <w:rtl w:val="true"/>
        </w:rPr>
        <w:t>שהורשע</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הריגה</w:t>
      </w:r>
      <w:r>
        <w:rPr>
          <w:rFonts w:eastAsia="Arial TUR;Arial" w:cs="Arial TUR;Arial"/>
          <w:rtl w:val="true"/>
        </w:rPr>
        <w:t xml:space="preserve"> </w:t>
      </w:r>
      <w:r>
        <w:rPr>
          <w:rtl w:val="true"/>
        </w:rPr>
        <w:t>שהביאו</w:t>
      </w:r>
      <w:r>
        <w:rPr>
          <w:rFonts w:eastAsia="Arial TUR;Arial" w:cs="Arial TUR;Arial"/>
          <w:rtl w:val="true"/>
        </w:rPr>
        <w:t xml:space="preserve"> </w:t>
      </w:r>
      <w:r>
        <w:rPr>
          <w:rtl w:val="true"/>
        </w:rPr>
        <w:t>למות</w:t>
      </w:r>
      <w:r>
        <w:rPr>
          <w:rFonts w:eastAsia="Arial TUR;Arial" w:cs="Arial TUR;Arial"/>
          <w:rtl w:val="true"/>
        </w:rPr>
        <w:t xml:space="preserve"> </w:t>
      </w:r>
      <w:r>
        <w:rPr>
          <w:rtl w:val="true"/>
        </w:rPr>
        <w:t>שמונה</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בתאונת</w:t>
      </w:r>
      <w:r>
        <w:rPr>
          <w:rFonts w:eastAsia="Arial TUR;Arial" w:cs="Arial TUR;Arial"/>
          <w:rtl w:val="true"/>
        </w:rPr>
        <w:t xml:space="preserve"> </w:t>
      </w:r>
      <w:r>
        <w:rPr>
          <w:rtl w:val="true"/>
        </w:rPr>
        <w:t>דרכים</w:t>
      </w:r>
      <w:r>
        <w:rPr>
          <w:rtl w:val="true"/>
        </w:rPr>
        <w:t xml:space="preserve">. </w:t>
      </w:r>
      <w:r>
        <w:rPr>
          <w:rtl w:val="true"/>
        </w:rPr>
        <w:t>הערעור</w:t>
      </w:r>
      <w:r>
        <w:rPr>
          <w:rFonts w:eastAsia="Arial TUR;Arial" w:cs="Arial TUR;Arial"/>
          <w:rtl w:val="true"/>
        </w:rPr>
        <w:t xml:space="preserve"> </w:t>
      </w:r>
      <w:r>
        <w:rPr>
          <w:rtl w:val="true"/>
        </w:rPr>
        <w:t>מופנה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tl w:val="true"/>
        </w:rPr>
        <w:t>.</w:t>
      </w:r>
    </w:p>
    <w:p>
      <w:pPr>
        <w:pStyle w:val="Ruller41"/>
        <w:ind w:end="0"/>
        <w:jc w:val="both"/>
        <w:rPr/>
      </w:pPr>
      <w:r>
        <w:rPr>
          <w:rtl w:val="true"/>
        </w:rPr>
      </w:r>
    </w:p>
    <w:p>
      <w:pPr>
        <w:pStyle w:val="Ruller41"/>
        <w:ind w:end="0"/>
        <w:jc w:val="both"/>
        <w:rPr>
          <w:rFonts w:ascii="Century" w:hAnsi="Century" w:cs="Miriam"/>
          <w:spacing w:val="0"/>
          <w:szCs w:val="24"/>
        </w:rPr>
      </w:pPr>
      <w:r>
        <w:rPr>
          <w:rFonts w:ascii="Century" w:hAnsi="Century" w:cs="Miriam"/>
          <w:spacing w:val="0"/>
          <w:szCs w:val="24"/>
          <w:rtl w:val="true"/>
        </w:rPr>
        <w:t>רקע</w:t>
      </w:r>
    </w:p>
    <w:p>
      <w:pPr>
        <w:pStyle w:val="Ruller41"/>
        <w:ind w:end="0"/>
        <w:jc w:val="both"/>
        <w:rPr>
          <w:rFonts w:ascii="Century" w:hAnsi="Century" w:cs="Miriam"/>
          <w:spacing w:val="0"/>
          <w:szCs w:val="24"/>
        </w:rPr>
      </w:pPr>
      <w:r>
        <w:rPr>
          <w:rFonts w:cs="Miriam" w:ascii="Century" w:hAnsi="Century"/>
          <w:spacing w:val="0"/>
          <w:szCs w:val="24"/>
          <w:rtl w:val="true"/>
        </w:rPr>
      </w:r>
    </w:p>
    <w:p>
      <w:pPr>
        <w:pStyle w:val="Ruller42"/>
        <w:numPr>
          <w:ilvl w:val="0"/>
          <w:numId w:val="1"/>
        </w:numPr>
        <w:ind w:hanging="0" w:start="0" w:end="0"/>
        <w:jc w:val="both"/>
        <w:rPr/>
      </w:pPr>
      <w:r>
        <w:rPr>
          <w:rtl w:val="true"/>
        </w:rPr>
        <w:t xml:space="preserve">ביום </w:t>
      </w:r>
      <w:r>
        <w:rPr/>
        <w:t>30.10.2018</w:t>
      </w:r>
      <w:r>
        <w:rPr>
          <w:rtl w:val="true"/>
        </w:rPr>
        <w:t xml:space="preserve"> </w:t>
      </w:r>
      <w:r>
        <w:rPr>
          <w:rtl w:val="true"/>
        </w:rPr>
        <w:t>מצאו את מותם שמונת בני משפחת עטר המנוחים</w:t>
      </w:r>
      <w:r>
        <w:rPr>
          <w:rtl w:val="true"/>
        </w:rPr>
        <w:t xml:space="preserve">, </w:t>
      </w:r>
      <w:r>
        <w:rPr>
          <w:rtl w:val="true"/>
        </w:rPr>
        <w:t>ההורים יריב ושושנה וששת ילדיהם ז</w:t>
      </w:r>
      <w:r>
        <w:rPr>
          <w:rtl w:val="true"/>
        </w:rPr>
        <w:t>"</w:t>
      </w:r>
      <w:r>
        <w:rPr>
          <w:rtl w:val="true"/>
        </w:rPr>
        <w:t>ל</w:t>
      </w:r>
      <w:r>
        <w:rPr>
          <w:rtl w:val="true"/>
        </w:rPr>
        <w:t xml:space="preserve">, </w:t>
      </w:r>
      <w:r>
        <w:rPr>
          <w:rtl w:val="true"/>
        </w:rPr>
        <w:t>בתאונת דרכים קטלנית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ביום </w:t>
      </w:r>
      <w:r>
        <w:rPr/>
        <w:t>11.6.2019</w:t>
      </w:r>
      <w:r>
        <w:rPr>
          <w:rtl w:val="true"/>
        </w:rPr>
        <w:t xml:space="preserve"> </w:t>
      </w:r>
      <w:r>
        <w:rPr>
          <w:rtl w:val="true"/>
        </w:rPr>
        <w:t xml:space="preserve">הורשע המערער על פי הודאתו בכתב האישום המתוקן בשנית </w:t>
      </w:r>
      <w:r>
        <w:rPr>
          <w:rtl w:val="true"/>
        </w:rPr>
        <w:t>(</w:t>
      </w:r>
      <w:r>
        <w:rPr>
          <w:rtl w:val="true"/>
        </w:rPr>
        <w:t>להלן</w:t>
      </w:r>
      <w:r>
        <w:rPr>
          <w:rtl w:val="true"/>
        </w:rPr>
        <w:t xml:space="preserve">: </w:t>
      </w:r>
      <w:r>
        <w:rPr>
          <w:rFonts w:ascii="Miriam" w:hAnsi="Miriam" w:cs="Miriam"/>
          <w:szCs w:val="24"/>
          <w:rtl w:val="true"/>
        </w:rPr>
        <w:t>כתב האישום המתוקן</w:t>
      </w:r>
      <w:r>
        <w:rPr>
          <w:rtl w:val="true"/>
        </w:rPr>
        <w:t xml:space="preserve">), </w:t>
      </w:r>
      <w:r>
        <w:rPr>
          <w:rtl w:val="true"/>
        </w:rPr>
        <w:t>ב</w:t>
      </w:r>
      <w:r>
        <w:rPr>
          <w:rtl w:val="true"/>
        </w:rPr>
        <w:t>-</w:t>
      </w:r>
      <w:r>
        <w:rPr/>
        <w:t>8</w:t>
      </w:r>
      <w:r>
        <w:rPr>
          <w:rtl w:val="true"/>
        </w:rPr>
        <w:t xml:space="preserve"> </w:t>
      </w:r>
      <w:r>
        <w:rPr>
          <w:rtl w:val="true"/>
        </w:rPr>
        <w:t xml:space="preserve">עבירות של הריגה </w:t>
      </w:r>
      <w:r>
        <w:rPr>
          <w:rtl w:val="true"/>
        </w:rPr>
        <w:t>(</w:t>
      </w:r>
      <w:r>
        <w:rPr>
          <w:rtl w:val="true"/>
        </w:rPr>
        <w:t xml:space="preserve">לפי </w:t>
      </w:r>
      <w:hyperlink r:id="rId11">
        <w:r>
          <w:rPr>
            <w:rStyle w:val="Hyperlink"/>
            <w:rtl w:val="true"/>
          </w:rPr>
          <w:t>סעיף</w:t>
        </w:r>
        <w:r>
          <w:rPr>
            <w:rStyle w:val="Hyperlink"/>
            <w:rtl w:val="true"/>
          </w:rPr>
          <w:t xml:space="preserve"> </w:t>
        </w:r>
        <w:r>
          <w:rPr>
            <w:rStyle w:val="Hyperlink"/>
          </w:rPr>
          <w:t>298</w:t>
        </w:r>
      </w:hyperlink>
      <w:r>
        <w:rPr>
          <w:rtl w:val="true"/>
        </w:rPr>
        <w:t xml:space="preserve"> </w:t>
      </w:r>
      <w:r>
        <w:rPr>
          <w:rtl w:val="true"/>
        </w:rPr>
        <w:t>ל</w:t>
      </w:r>
      <w:hyperlink r:id="rId1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Miriam" w:hAnsi="Miriam" w:cs="Miriam"/>
          <w:szCs w:val="24"/>
          <w:rtl w:val="true"/>
        </w:rPr>
        <w:t>החוק</w:t>
      </w:r>
      <w:r>
        <w:rPr>
          <w:rtl w:val="true"/>
        </w:rPr>
        <w:t xml:space="preserve">) </w:t>
      </w:r>
      <w:r>
        <w:rPr>
          <w:rtl w:val="true"/>
        </w:rPr>
        <w:t>כנוסחו לפני תיקונו של החוק בתיקון מס</w:t>
      </w:r>
      <w:r>
        <w:rPr>
          <w:rtl w:val="true"/>
        </w:rPr>
        <w:t xml:space="preserve">' </w:t>
      </w:r>
      <w:r>
        <w:rPr/>
        <w:t>137</w:t>
      </w:r>
      <w:r>
        <w:rPr>
          <w:rtl w:val="true"/>
        </w:rPr>
        <w:t xml:space="preserve">, </w:t>
      </w:r>
      <w:r>
        <w:rPr>
          <w:rtl w:val="true"/>
        </w:rPr>
        <w:t xml:space="preserve">ועקיפה בדרך לא פנויה </w:t>
      </w:r>
      <w:r>
        <w:rPr>
          <w:rtl w:val="true"/>
        </w:rPr>
        <w:t>(</w:t>
      </w:r>
      <w:r>
        <w:rPr>
          <w:rtl w:val="true"/>
        </w:rPr>
        <w:t xml:space="preserve">לפי </w:t>
      </w:r>
      <w:hyperlink r:id="rId13">
        <w:r>
          <w:rPr>
            <w:rStyle w:val="Hyperlink"/>
            <w:rtl w:val="true"/>
          </w:rPr>
          <w:t>תקנה</w:t>
        </w:r>
        <w:r>
          <w:rPr>
            <w:rStyle w:val="Hyperlink"/>
            <w:rtl w:val="true"/>
          </w:rPr>
          <w:t xml:space="preserve"> </w:t>
        </w:r>
        <w:r>
          <w:rPr>
            <w:rStyle w:val="Hyperlink"/>
          </w:rPr>
          <w:t>47</w:t>
        </w:r>
        <w:r>
          <w:rPr>
            <w:rStyle w:val="Hyperlink"/>
            <w:rtl w:val="true"/>
          </w:rPr>
          <w:t>(</w:t>
        </w:r>
        <w:r>
          <w:rPr>
            <w:rStyle w:val="Hyperlink"/>
            <w:rtl w:val="true"/>
          </w:rPr>
          <w:t>ד</w:t>
        </w:r>
        <w:r>
          <w:rPr>
            <w:rStyle w:val="Hyperlink"/>
            <w:rtl w:val="true"/>
          </w:rPr>
          <w:t>)</w:t>
        </w:r>
      </w:hyperlink>
      <w:r>
        <w:rPr>
          <w:rtl w:val="true"/>
        </w:rPr>
        <w:t xml:space="preserve"> </w:t>
      </w:r>
      <w:r>
        <w:rPr>
          <w:rtl w:val="true"/>
        </w:rPr>
        <w:t>ל</w:t>
      </w:r>
      <w:hyperlink r:id="rId14">
        <w:r>
          <w:rPr>
            <w:rStyle w:val="Hyperlink"/>
            <w:color w:val="0000FF"/>
            <w:u w:val="single"/>
            <w:rtl w:val="true"/>
          </w:rPr>
          <w:t>תקנות</w:t>
        </w:r>
        <w:r>
          <w:rPr>
            <w:rStyle w:val="Hyperlink"/>
            <w:color w:val="0000FF"/>
            <w:u w:val="single"/>
            <w:rtl w:val="true"/>
          </w:rPr>
          <w:t xml:space="preserve"> </w:t>
        </w:r>
        <w:r>
          <w:rPr>
            <w:rStyle w:val="Hyperlink"/>
            <w:color w:val="0000FF"/>
            <w:u w:val="single"/>
            <w:rtl w:val="true"/>
          </w:rPr>
          <w:t>התעבורה</w:t>
        </w:r>
      </w:hyperlink>
      <w:r>
        <w:rPr>
          <w:rtl w:val="true"/>
        </w:rPr>
        <w:t xml:space="preserve">, </w:t>
      </w:r>
      <w:r>
        <w:rPr>
          <w:rtl w:val="true"/>
        </w:rPr>
        <w:t>התשכ</w:t>
      </w:r>
      <w:r>
        <w:rPr>
          <w:rtl w:val="true"/>
        </w:rPr>
        <w:t>"</w:t>
      </w:r>
      <w:r>
        <w:rPr>
          <w:rtl w:val="true"/>
        </w:rPr>
        <w:t>א</w:t>
      </w:r>
      <w:r>
        <w:rPr>
          <w:rtl w:val="true"/>
        </w:rPr>
        <w:t>-</w:t>
      </w:r>
      <w:r>
        <w:rPr/>
        <w:t>1961</w:t>
      </w:r>
      <w:r>
        <w:rPr>
          <w:rtl w:val="true"/>
        </w:rPr>
        <w:t xml:space="preserve">; </w:t>
      </w:r>
      <w:r>
        <w:rPr>
          <w:rtl w:val="true"/>
        </w:rPr>
        <w:t>להלן</w:t>
      </w:r>
      <w:r>
        <w:rPr>
          <w:rtl w:val="true"/>
        </w:rPr>
        <w:t xml:space="preserve">: </w:t>
      </w:r>
      <w:r>
        <w:rPr>
          <w:rFonts w:ascii="Miriam" w:hAnsi="Miriam" w:cs="Miriam"/>
          <w:szCs w:val="24"/>
          <w:rtl w:val="true"/>
        </w:rPr>
        <w:t>תקנות התעבורה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על פי עובדות כתב האישום המתוקן</w:t>
      </w:r>
      <w:r>
        <w:rPr>
          <w:rtl w:val="true"/>
        </w:rPr>
        <w:t xml:space="preserve">, </w:t>
      </w:r>
      <w:r>
        <w:rPr>
          <w:rtl w:val="true"/>
        </w:rPr>
        <w:t>ביום התאונה</w:t>
      </w:r>
      <w:r>
        <w:rPr>
          <w:rtl w:val="true"/>
        </w:rPr>
        <w:t xml:space="preserve">, </w:t>
      </w:r>
      <w:r>
        <w:rPr>
          <w:rtl w:val="true"/>
        </w:rPr>
        <w:t xml:space="preserve">בסמוך לשעה </w:t>
      </w:r>
      <w:r>
        <w:rPr/>
        <w:t>12:38</w:t>
      </w:r>
      <w:r>
        <w:rPr>
          <w:rtl w:val="true"/>
        </w:rPr>
        <w:t xml:space="preserve"> </w:t>
      </w:r>
      <w:r>
        <w:rPr>
          <w:rtl w:val="true"/>
        </w:rPr>
        <w:t>נהג המערער ברכבו</w:t>
      </w:r>
      <w:r>
        <w:rPr>
          <w:rtl w:val="true"/>
        </w:rPr>
        <w:t xml:space="preserve">, </w:t>
      </w:r>
      <w:r>
        <w:rPr>
          <w:rtl w:val="true"/>
        </w:rPr>
        <w:t>ג</w:t>
      </w:r>
      <w:r>
        <w:rPr>
          <w:rtl w:val="true"/>
        </w:rPr>
        <w:t>'</w:t>
      </w:r>
      <w:r>
        <w:rPr>
          <w:rtl w:val="true"/>
        </w:rPr>
        <w:t xml:space="preserve">יפ טויוטה </w:t>
      </w:r>
      <w:r>
        <w:rPr>
          <w:rtl w:val="true"/>
        </w:rPr>
        <w:t>(</w:t>
      </w:r>
      <w:r>
        <w:rPr>
          <w:rtl w:val="true"/>
        </w:rPr>
        <w:t>להלן</w:t>
      </w:r>
      <w:r>
        <w:rPr>
          <w:rtl w:val="true"/>
        </w:rPr>
        <w:t xml:space="preserve">: </w:t>
      </w:r>
      <w:r>
        <w:rPr>
          <w:rFonts w:ascii="Miriam" w:hAnsi="Miriam" w:cs="Miriam"/>
          <w:szCs w:val="24"/>
          <w:rtl w:val="true"/>
        </w:rPr>
        <w:t>הג</w:t>
      </w:r>
      <w:r>
        <w:rPr>
          <w:rFonts w:cs="Miriam" w:ascii="Miriam" w:hAnsi="Miriam"/>
          <w:szCs w:val="24"/>
          <w:rtl w:val="true"/>
        </w:rPr>
        <w:t>'</w:t>
      </w:r>
      <w:r>
        <w:rPr>
          <w:rFonts w:ascii="Miriam" w:hAnsi="Miriam" w:cs="Miriam"/>
          <w:szCs w:val="24"/>
          <w:rtl w:val="true"/>
        </w:rPr>
        <w:t>יפ</w:t>
      </w:r>
      <w:r>
        <w:rPr>
          <w:rtl w:val="true"/>
        </w:rPr>
        <w:t xml:space="preserve">), </w:t>
      </w:r>
      <w:r>
        <w:rPr>
          <w:rtl w:val="true"/>
        </w:rPr>
        <w:t>יחד עם אשתו ובתו הקטינה</w:t>
      </w:r>
      <w:r>
        <w:rPr>
          <w:rtl w:val="true"/>
        </w:rPr>
        <w:t xml:space="preserve">. </w:t>
      </w:r>
      <w:r>
        <w:rPr>
          <w:rtl w:val="true"/>
        </w:rPr>
        <w:t>המערער</w:t>
      </w:r>
      <w:r>
        <w:rPr>
          <w:rtl w:val="true"/>
        </w:rPr>
        <w:t xml:space="preserve">, </w:t>
      </w:r>
      <w:r>
        <w:rPr>
          <w:rtl w:val="true"/>
        </w:rPr>
        <w:t xml:space="preserve">שנסע בכביש </w:t>
      </w:r>
      <w:r>
        <w:rPr/>
        <w:t>90</w:t>
      </w:r>
      <w:r>
        <w:rPr>
          <w:rtl w:val="true"/>
        </w:rPr>
        <w:t xml:space="preserve">, </w:t>
      </w:r>
      <w:r>
        <w:rPr>
          <w:rtl w:val="true"/>
        </w:rPr>
        <w:t>שהוא כביש בין עירוני דו</w:t>
      </w:r>
      <w:r>
        <w:rPr>
          <w:rtl w:val="true"/>
        </w:rPr>
        <w:t>-</w:t>
      </w:r>
      <w:r>
        <w:rPr>
          <w:rtl w:val="true"/>
        </w:rPr>
        <w:t>סיטרי</w:t>
      </w:r>
      <w:r>
        <w:rPr>
          <w:rtl w:val="true"/>
        </w:rPr>
        <w:t xml:space="preserve">, </w:t>
      </w:r>
      <w:r>
        <w:rPr>
          <w:rtl w:val="true"/>
        </w:rPr>
        <w:t>בעל נתיב תנועה אחד לכל כיוון נסיעה המופרדים בקו הפרדה מקווקו</w:t>
      </w:r>
      <w:r>
        <w:rPr>
          <w:rtl w:val="true"/>
        </w:rPr>
        <w:t xml:space="preserve">, </w:t>
      </w:r>
      <w:r>
        <w:rPr>
          <w:rtl w:val="true"/>
        </w:rPr>
        <w:t>החליט לעקוף רכב שנסע לפניו בנתיב נסיעתו</w:t>
      </w:r>
      <w:r>
        <w:rPr>
          <w:rtl w:val="true"/>
        </w:rPr>
        <w:t xml:space="preserve">. </w:t>
      </w:r>
      <w:r>
        <w:rPr>
          <w:rtl w:val="true"/>
        </w:rPr>
        <w:t>לשם כך</w:t>
      </w:r>
      <w:r>
        <w:rPr>
          <w:rtl w:val="true"/>
        </w:rPr>
        <w:t xml:space="preserve">, </w:t>
      </w:r>
      <w:r>
        <w:rPr>
          <w:rtl w:val="true"/>
        </w:rPr>
        <w:t>עבר עם הג</w:t>
      </w:r>
      <w:r>
        <w:rPr>
          <w:rtl w:val="true"/>
        </w:rPr>
        <w:t>'</w:t>
      </w:r>
      <w:r>
        <w:rPr>
          <w:rtl w:val="true"/>
        </w:rPr>
        <w:t>יפ לנתיב הנסיעה הנגדי אף שהנתיב הנגדי לא היה פנוי משרכב הרנו של בני משפחת עטר נסע עליו</w:t>
      </w:r>
      <w:r>
        <w:rPr>
          <w:rtl w:val="true"/>
        </w:rPr>
        <w:t xml:space="preserve">. </w:t>
      </w:r>
      <w:r>
        <w:rPr>
          <w:rtl w:val="true"/>
        </w:rPr>
        <w:t>בשל כך</w:t>
      </w:r>
      <w:r>
        <w:rPr>
          <w:rtl w:val="true"/>
        </w:rPr>
        <w:t xml:space="preserve">, </w:t>
      </w:r>
      <w:r>
        <w:rPr>
          <w:rtl w:val="true"/>
        </w:rPr>
        <w:t>חסם הג</w:t>
      </w:r>
      <w:r>
        <w:rPr>
          <w:rtl w:val="true"/>
        </w:rPr>
        <w:t>'</w:t>
      </w:r>
      <w:r>
        <w:rPr>
          <w:rtl w:val="true"/>
        </w:rPr>
        <w:t>יפ את נתיב נסיעת רכב הרנו</w:t>
      </w:r>
      <w:r>
        <w:rPr>
          <w:rtl w:val="true"/>
        </w:rPr>
        <w:t xml:space="preserve">, </w:t>
      </w:r>
      <w:r>
        <w:rPr>
          <w:rtl w:val="true"/>
        </w:rPr>
        <w:t>התנגש עם חזית צד ימין שלו בחזית צד ימין של רכב הרנו</w:t>
      </w:r>
      <w:r>
        <w:rPr>
          <w:rtl w:val="true"/>
        </w:rPr>
        <w:t xml:space="preserve">. </w:t>
      </w:r>
      <w:r>
        <w:rPr>
          <w:rtl w:val="true"/>
        </w:rPr>
        <w:t>לאחר ההתנגשות נדחף רכב הרנו לאחור</w:t>
      </w:r>
      <w:r>
        <w:rPr>
          <w:rtl w:val="true"/>
        </w:rPr>
        <w:t xml:space="preserve">, </w:t>
      </w:r>
      <w:r>
        <w:rPr>
          <w:rtl w:val="true"/>
        </w:rPr>
        <w:t>הסתחרר ימינה ונעצר כשחזיתו פונה לכיוון ההפוך לכיוון נסיעתו המקורי</w:t>
      </w:r>
      <w:r>
        <w:rPr>
          <w:rtl w:val="true"/>
        </w:rPr>
        <w:t xml:space="preserve">. </w:t>
      </w:r>
      <w:r>
        <w:rPr>
          <w:rtl w:val="true"/>
        </w:rPr>
        <w:t>הג</w:t>
      </w:r>
      <w:r>
        <w:rPr>
          <w:rtl w:val="true"/>
        </w:rPr>
        <w:t>'</w:t>
      </w:r>
      <w:r>
        <w:rPr>
          <w:rtl w:val="true"/>
        </w:rPr>
        <w:t>יפ עצמו הסתחרר ימינה בכיוון נסיעתו ונעצר בחלקו של השול השמאלי בכיוון נסיעתו</w:t>
      </w:r>
      <w:r>
        <w:rPr>
          <w:rtl w:val="true"/>
        </w:rPr>
        <w:t xml:space="preserve">, </w:t>
      </w:r>
      <w:r>
        <w:rPr>
          <w:rtl w:val="true"/>
        </w:rPr>
        <w:t>כשחזית הג</w:t>
      </w:r>
      <w:r>
        <w:rPr>
          <w:rtl w:val="true"/>
        </w:rPr>
        <w:t>'</w:t>
      </w:r>
      <w:r>
        <w:rPr>
          <w:rtl w:val="true"/>
        </w:rPr>
        <w:t>יפ פונה לכיוון הנסיעה הנגדי של נסיעת המערער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כתוצאה מהתאונה ובסמוך לאחר ההתנגשות</w:t>
      </w:r>
      <w:r>
        <w:rPr>
          <w:rtl w:val="true"/>
        </w:rPr>
        <w:t xml:space="preserve">, </w:t>
      </w:r>
      <w:r>
        <w:rPr>
          <w:rtl w:val="true"/>
        </w:rPr>
        <w:t>החל רכב הרנו לבעור</w:t>
      </w:r>
      <w:r>
        <w:rPr>
          <w:rtl w:val="true"/>
        </w:rPr>
        <w:t xml:space="preserve">. </w:t>
      </w:r>
      <w:r>
        <w:rPr>
          <w:rtl w:val="true"/>
        </w:rPr>
        <w:t>המערער ואזרחים נוספים ניסו לחלץ את המנוחים מן הרכב</w:t>
      </w:r>
      <w:r>
        <w:rPr>
          <w:rtl w:val="true"/>
        </w:rPr>
        <w:t xml:space="preserve">, </w:t>
      </w:r>
      <w:r>
        <w:rPr>
          <w:rtl w:val="true"/>
        </w:rPr>
        <w:t>אולם מאמציהם לא צלחו בשל עוצמת הלהבות ושמונת בני משפחת עטר המנוחים מצאו את מותם בסמוך לאחר ההתנגשות</w:t>
      </w:r>
      <w:r>
        <w:rPr>
          <w:rtl w:val="true"/>
        </w:rPr>
        <w:t xml:space="preserve">. </w:t>
      </w:r>
      <w:r>
        <w:rPr>
          <w:rtl w:val="true"/>
        </w:rPr>
        <w:t>בתאונה נפגעו גם אשתו ובתו הקטינה של המערער ופונו לטיפול רפואי בבית חולים</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tl w:val="true"/>
        </w:rPr>
        <w:t xml:space="preserve">, </w:t>
      </w:r>
      <w:r>
        <w:rPr>
          <w:rtl w:val="true"/>
        </w:rPr>
        <w:t>נהג</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בג</w:t>
      </w:r>
      <w:r>
        <w:rPr>
          <w:rtl w:val="true"/>
        </w:rPr>
        <w:t>'</w:t>
      </w:r>
      <w:r>
        <w:rPr>
          <w:rtl w:val="true"/>
        </w:rPr>
        <w:t>יפ</w:t>
      </w:r>
      <w:r>
        <w:rPr>
          <w:rFonts w:eastAsia="Arial TUR;Arial" w:cs="Arial TUR;Arial"/>
          <w:rtl w:val="true"/>
        </w:rPr>
        <w:t xml:space="preserve"> </w:t>
      </w:r>
      <w:r>
        <w:rPr>
          <w:rtl w:val="true"/>
        </w:rPr>
        <w:t>כשבגופו</w:t>
      </w:r>
      <w:r>
        <w:rPr>
          <w:rFonts w:eastAsia="Arial TUR;Arial" w:cs="Arial TUR;Arial"/>
          <w:rtl w:val="true"/>
        </w:rPr>
        <w:t xml:space="preserve"> </w:t>
      </w:r>
      <w:r>
        <w:rPr>
          <w:rtl w:val="true"/>
        </w:rPr>
        <w:t>החומר</w:t>
      </w:r>
      <w:r>
        <w:rPr>
          <w:rFonts w:eastAsia="Arial TUR;Arial" w:cs="Arial TUR;Arial"/>
          <w:rtl w:val="true"/>
        </w:rPr>
        <w:t xml:space="preserve"> </w:t>
      </w:r>
      <w:r>
        <w:rPr>
          <w:rtl w:val="true"/>
        </w:rPr>
        <w:t>הפעיל</w:t>
      </w:r>
      <w:r>
        <w:rPr>
          <w:rFonts w:eastAsia="Arial TUR;Arial" w:cs="Arial TUR;Arial"/>
          <w:rtl w:val="true"/>
        </w:rPr>
        <w:t xml:space="preserve"> </w:t>
      </w:r>
      <w:r>
        <w:rPr>
          <w:rtl w:val="true"/>
        </w:rPr>
        <w:t>המצוי</w:t>
      </w:r>
      <w:r>
        <w:rPr>
          <w:rFonts w:eastAsia="Arial TUR;Arial" w:cs="Arial TUR;Arial"/>
          <w:rtl w:val="true"/>
        </w:rPr>
        <w:t xml:space="preserve"> </w:t>
      </w:r>
      <w:r>
        <w:rPr>
          <w:rtl w:val="true"/>
        </w:rPr>
        <w:t>בסם</w:t>
      </w:r>
      <w:r>
        <w:rPr>
          <w:rFonts w:eastAsia="Arial TUR;Arial" w:cs="Arial TUR;Arial"/>
          <w:rtl w:val="true"/>
        </w:rPr>
        <w:t xml:space="preserve"> </w:t>
      </w:r>
      <w:r>
        <w:rPr>
          <w:rtl w:val="true"/>
        </w:rPr>
        <w:t>מסוכן</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קנביס</w:t>
      </w:r>
      <w:r>
        <w:rPr>
          <w:rFonts w:eastAsia="Arial TUR;Arial" w:cs="Arial TUR;Arial"/>
          <w:rtl w:val="true"/>
        </w:rPr>
        <w:t xml:space="preserve"> </w:t>
      </w:r>
      <w:r>
        <w:rPr>
          <w:rtl w:val="true"/>
        </w:rPr>
        <w:t>(</w:t>
      </w:r>
      <w:r>
        <w:rPr>
          <w:rtl w:val="true"/>
        </w:rPr>
        <w:t>להלן</w:t>
      </w:r>
      <w:r>
        <w:rPr>
          <w:rtl w:val="true"/>
        </w:rPr>
        <w:t xml:space="preserve">: </w:t>
      </w:r>
      <w:r>
        <w:rPr>
          <w:rFonts w:ascii="Miriam" w:hAnsi="Miriam" w:cs="Miriam"/>
          <w:sz w:val="24"/>
          <w:sz w:val="24"/>
          <w:szCs w:val="24"/>
          <w:rtl w:val="true"/>
        </w:rPr>
        <w:t>הסם</w:t>
      </w:r>
      <w:r>
        <w:rPr>
          <w:rtl w:val="true"/>
        </w:rPr>
        <w:t xml:space="preserve">), </w:t>
      </w:r>
      <w:r>
        <w:rPr>
          <w:rtl w:val="true"/>
        </w:rPr>
        <w:t>שבו</w:t>
      </w:r>
      <w:r>
        <w:rPr>
          <w:rFonts w:eastAsia="Arial TUR;Arial" w:cs="Arial TUR;Arial"/>
          <w:rtl w:val="true"/>
        </w:rPr>
        <w:t xml:space="preserve"> </w:t>
      </w:r>
      <w:r>
        <w:rPr>
          <w:rtl w:val="true"/>
        </w:rPr>
        <w:t>השתמש</w:t>
      </w:r>
      <w:r>
        <w:rPr>
          <w:rFonts w:eastAsia="Arial TUR;Arial" w:cs="Arial TUR;Arial"/>
          <w:rtl w:val="true"/>
        </w:rPr>
        <w:t xml:space="preserve"> </w:t>
      </w:r>
      <w:r>
        <w:rPr>
          <w:rtl w:val="true"/>
        </w:rPr>
        <w:t>ערב</w:t>
      </w:r>
      <w:r>
        <w:rPr>
          <w:rFonts w:eastAsia="Arial TUR;Arial" w:cs="Arial TUR;Arial"/>
          <w:rtl w:val="true"/>
        </w:rPr>
        <w:t xml:space="preserve"> </w:t>
      </w:r>
      <w:r>
        <w:rPr>
          <w:rtl w:val="true"/>
        </w:rPr>
        <w:t>קודם</w:t>
      </w:r>
      <w:r>
        <w:rPr>
          <w:rtl w:val="true"/>
        </w:rPr>
        <w:t xml:space="preserve">. </w:t>
      </w:r>
    </w:p>
    <w:p>
      <w:pPr>
        <w:pStyle w:val="Ruller42"/>
        <w:numPr>
          <w:ilvl w:val="0"/>
          <w:numId w:val="0"/>
        </w:numPr>
        <w:ind w:hanging="0" w:start="0" w:end="0"/>
        <w:jc w:val="both"/>
        <w:rPr/>
      </w:pPr>
      <w:r>
        <w:rPr>
          <w:rFonts w:eastAsia="Garamond"/>
          <w:rtl w:val="true"/>
        </w:rPr>
        <w:t xml:space="preserve"> </w:t>
      </w:r>
    </w:p>
    <w:p>
      <w:pPr>
        <w:pStyle w:val="Ruller41"/>
        <w:ind w:end="0"/>
        <w:jc w:val="both"/>
        <w:rPr/>
      </w:pPr>
      <w:r>
        <w:rPr>
          <w:rtl w:val="true"/>
        </w:rPr>
        <w:tab/>
      </w:r>
      <w:r>
        <w:rPr>
          <w:rtl w:val="true"/>
        </w:rPr>
        <w:t>לאור</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tl w:val="true"/>
        </w:rPr>
        <w:t xml:space="preserve">, </w:t>
      </w:r>
      <w:r>
        <w:rPr>
          <w:rtl w:val="true"/>
        </w:rPr>
        <w:t>נטען</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לתאונה</w:t>
      </w:r>
      <w:r>
        <w:rPr>
          <w:rFonts w:eastAsia="Arial TUR;Arial" w:cs="Arial TUR;Arial"/>
          <w:rtl w:val="true"/>
        </w:rPr>
        <w:t xml:space="preserve"> </w:t>
      </w:r>
      <w:r>
        <w:rPr>
          <w:rtl w:val="true"/>
        </w:rPr>
        <w:t>והביא</w:t>
      </w:r>
      <w:r>
        <w:rPr>
          <w:rFonts w:eastAsia="Arial TUR;Arial" w:cs="Arial TUR;Arial"/>
          <w:rtl w:val="true"/>
        </w:rPr>
        <w:t xml:space="preserve"> </w:t>
      </w:r>
      <w:r>
        <w:rPr>
          <w:rtl w:val="true"/>
        </w:rPr>
        <w:t>למות</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w:t>
      </w:r>
      <w:r>
        <w:rPr>
          <w:rFonts w:eastAsia="Arial TUR;Arial" w:cs="Arial TUR;Arial"/>
          <w:rtl w:val="true"/>
        </w:rPr>
        <w:t xml:space="preserve"> </w:t>
      </w:r>
      <w:r>
        <w:rPr>
          <w:rtl w:val="true"/>
        </w:rPr>
        <w:t>עטר</w:t>
      </w:r>
      <w:r>
        <w:rPr>
          <w:rFonts w:eastAsia="Arial TUR;Arial" w:cs="Arial TUR;Arial"/>
          <w:rtl w:val="true"/>
        </w:rPr>
        <w:t xml:space="preserve"> </w:t>
      </w:r>
      <w:r>
        <w:rPr>
          <w:rtl w:val="true"/>
        </w:rPr>
        <w:t>המנוחים</w:t>
      </w:r>
      <w:r>
        <w:rPr>
          <w:rFonts w:eastAsia="Arial TUR;Arial" w:cs="Arial TUR;Arial"/>
          <w:rtl w:val="true"/>
        </w:rPr>
        <w:t xml:space="preserve"> </w:t>
      </w:r>
      <w:r>
        <w:rPr>
          <w:rtl w:val="true"/>
        </w:rPr>
        <w:t>עקב</w:t>
      </w:r>
      <w:r>
        <w:rPr>
          <w:rFonts w:eastAsia="Arial TUR;Arial" w:cs="Arial TUR;Arial"/>
          <w:rtl w:val="true"/>
        </w:rPr>
        <w:t xml:space="preserve"> </w:t>
      </w:r>
      <w:r>
        <w:rPr>
          <w:rtl w:val="true"/>
        </w:rPr>
        <w:t>נהיגתו</w:t>
      </w:r>
      <w:r>
        <w:rPr>
          <w:rFonts w:eastAsia="Arial TUR;Arial" w:cs="Arial TUR;Arial"/>
          <w:rtl w:val="true"/>
        </w:rPr>
        <w:t xml:space="preserve"> </w:t>
      </w:r>
      <w:r>
        <w:rPr>
          <w:rtl w:val="true"/>
        </w:rPr>
        <w:t>הפזיזה</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לגרימת</w:t>
      </w:r>
      <w:r>
        <w:rPr>
          <w:rFonts w:eastAsia="Arial TUR;Arial" w:cs="Arial TUR;Arial"/>
          <w:rtl w:val="true"/>
        </w:rPr>
        <w:t xml:space="preserve"> </w:t>
      </w:r>
      <w:r>
        <w:rPr>
          <w:rtl w:val="true"/>
        </w:rPr>
        <w:t>התוצאה</w:t>
      </w:r>
      <w:r>
        <w:rPr>
          <w:rFonts w:eastAsia="Arial TUR;Arial" w:cs="Arial TUR;Arial"/>
          <w:rtl w:val="true"/>
        </w:rPr>
        <w:t xml:space="preserve"> </w:t>
      </w:r>
      <w:r>
        <w:rPr>
          <w:rtl w:val="true"/>
        </w:rPr>
        <w:t>הקטלנית</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שנהג</w:t>
      </w:r>
      <w:r>
        <w:rPr>
          <w:rFonts w:eastAsia="Arial TUR;Arial" w:cs="Arial TUR;Arial"/>
          <w:rtl w:val="true"/>
        </w:rPr>
        <w:t xml:space="preserve"> </w:t>
      </w:r>
      <w:r>
        <w:rPr>
          <w:rtl w:val="true"/>
        </w:rPr>
        <w:t>ביודעו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עקיפה</w:t>
      </w:r>
      <w:r>
        <w:rPr>
          <w:rFonts w:eastAsia="Arial TUR;Arial" w:cs="Arial TUR;Arial"/>
          <w:rtl w:val="true"/>
        </w:rPr>
        <w:t xml:space="preserve"> </w:t>
      </w:r>
      <w:r>
        <w:rPr>
          <w:rtl w:val="true"/>
        </w:rPr>
        <w:t>כשהדרך</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פנויה</w:t>
      </w:r>
      <w:r>
        <w:rPr>
          <w:rFonts w:eastAsia="Arial TUR;Arial" w:cs="Arial TUR;Arial"/>
          <w:rtl w:val="true"/>
        </w:rPr>
        <w:t xml:space="preserve"> </w:t>
      </w:r>
      <w:r>
        <w:rPr>
          <w:rtl w:val="true"/>
        </w:rPr>
        <w:t>במרחק</w:t>
      </w:r>
      <w:r>
        <w:rPr>
          <w:rFonts w:eastAsia="Arial TUR;Arial" w:cs="Arial TUR;Arial"/>
          <w:rtl w:val="true"/>
        </w:rPr>
        <w:t xml:space="preserve"> </w:t>
      </w:r>
      <w:r>
        <w:rPr>
          <w:rtl w:val="true"/>
        </w:rPr>
        <w:t>מספיק</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העקיפה</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המשכת</w:t>
      </w:r>
      <w:r>
        <w:rPr>
          <w:rFonts w:eastAsia="Arial TUR;Arial" w:cs="Arial TUR;Arial"/>
          <w:rtl w:val="true"/>
        </w:rPr>
        <w:t xml:space="preserve"> </w:t>
      </w:r>
      <w:r>
        <w:rPr>
          <w:rtl w:val="true"/>
        </w:rPr>
        <w:t>הנסיעה</w:t>
      </w:r>
      <w:r>
        <w:rPr>
          <w:rFonts w:eastAsia="Arial TUR;Arial" w:cs="Arial TUR;Arial"/>
          <w:rtl w:val="true"/>
        </w:rPr>
        <w:t xml:space="preserve"> </w:t>
      </w:r>
      <w:r>
        <w:rPr>
          <w:rtl w:val="true"/>
        </w:rPr>
        <w:t>בבטיחות</w:t>
      </w:r>
      <w:r>
        <w:rPr>
          <w:rtl w:val="true"/>
        </w:rPr>
        <w:t xml:space="preserve">, </w:t>
      </w:r>
      <w:r>
        <w:rPr>
          <w:rtl w:val="true"/>
        </w:rPr>
        <w:t>כשהוא</w:t>
      </w:r>
      <w:r>
        <w:rPr>
          <w:rFonts w:eastAsia="Arial TUR;Arial" w:cs="Arial TUR;Arial"/>
          <w:rtl w:val="true"/>
        </w:rPr>
        <w:t xml:space="preserve"> </w:t>
      </w:r>
      <w:r>
        <w:rPr>
          <w:rtl w:val="true"/>
        </w:rPr>
        <w:t>יודע</w:t>
      </w:r>
      <w:r>
        <w:rPr>
          <w:rtl w:val="true"/>
        </w:rPr>
        <w:t xml:space="preserve">, </w:t>
      </w:r>
      <w:r>
        <w:rPr>
          <w:rtl w:val="true"/>
        </w:rPr>
        <w:t>כי</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צפוי</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לתאונה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יקופחו</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אדם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להשלמת התמונה יצוין</w:t>
      </w:r>
      <w:r>
        <w:rPr>
          <w:rtl w:val="true"/>
        </w:rPr>
        <w:t xml:space="preserve">, </w:t>
      </w:r>
      <w:r>
        <w:rPr>
          <w:rtl w:val="true"/>
        </w:rPr>
        <w:t>כי טרם תיקונו</w:t>
      </w:r>
      <w:r>
        <w:rPr>
          <w:rtl w:val="true"/>
        </w:rPr>
        <w:t xml:space="preserve">, </w:t>
      </w:r>
      <w:r>
        <w:rPr>
          <w:rtl w:val="true"/>
        </w:rPr>
        <w:t>ייחס כתב האישום למערער עבירות של נהיגה בשכרות והחזקת סם לצריכה עצמית</w:t>
      </w:r>
      <w:r>
        <w:rPr>
          <w:rtl w:val="true"/>
        </w:rPr>
        <w:t xml:space="preserve">, </w:t>
      </w:r>
      <w:r>
        <w:rPr>
          <w:rtl w:val="true"/>
        </w:rPr>
        <w:t>עבירות שהושמטו ממנו לאחר תיקונו במסגרת הסדר הטיעון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בהסדר הטיעון</w:t>
      </w:r>
      <w:r>
        <w:rPr>
          <w:rtl w:val="true"/>
        </w:rPr>
        <w:t xml:space="preserve">, </w:t>
      </w:r>
      <w:r>
        <w:rPr>
          <w:rtl w:val="true"/>
        </w:rPr>
        <w:t xml:space="preserve">הוסכם בין הצדדים כי המשיבה תגביל עצמה בדרישה לעונש של </w:t>
      </w:r>
      <w:r>
        <w:rPr/>
        <w:t>13</w:t>
      </w:r>
      <w:r>
        <w:rPr>
          <w:rtl w:val="true"/>
        </w:rPr>
        <w:t xml:space="preserve"> </w:t>
      </w:r>
      <w:r>
        <w:rPr>
          <w:rtl w:val="true"/>
        </w:rPr>
        <w:t>שנות מאסר לצד ענישה נלווית בעוד שההגנה תהא חופשית בטיעוניה</w:t>
      </w:r>
      <w:r>
        <w:rPr>
          <w:rtl w:val="true"/>
        </w:rPr>
        <w:t xml:space="preserve">. </w:t>
      </w:r>
      <w:r>
        <w:rPr>
          <w:rtl w:val="true"/>
        </w:rPr>
        <w:t xml:space="preserve">עוד הוסכם כי בתיאור האירועים בגינם הורשע המערער לא יחרגו הצדדים מהעובדות בכתב האישום המתוקן </w:t>
      </w:r>
      <w:r>
        <w:rPr>
          <w:rtl w:val="true"/>
        </w:rPr>
        <w:t>"</w:t>
      </w:r>
      <w:r>
        <w:rPr>
          <w:rtl w:val="true"/>
        </w:rPr>
        <w:t>לא יסתרו אותן ולא יוסיפו עליהן</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עוד יש לציין</w:t>
      </w:r>
      <w:r>
        <w:rPr>
          <w:rtl w:val="true"/>
        </w:rPr>
        <w:t xml:space="preserve">, </w:t>
      </w:r>
      <w:r>
        <w:rPr>
          <w:rtl w:val="true"/>
        </w:rPr>
        <w:t xml:space="preserve">כי ביום </w:t>
      </w:r>
      <w:r>
        <w:rPr/>
        <w:t>10.7.2019</w:t>
      </w:r>
      <w:r>
        <w:rPr>
          <w:rtl w:val="true"/>
        </w:rPr>
        <w:t xml:space="preserve">, </w:t>
      </w:r>
      <w:r>
        <w:rPr>
          <w:rtl w:val="true"/>
        </w:rPr>
        <w:t>לאחר הכרעת הדין ובטרם נגזר דינו של המערער</w:t>
      </w:r>
      <w:r>
        <w:rPr>
          <w:rtl w:val="true"/>
        </w:rPr>
        <w:t xml:space="preserve">, </w:t>
      </w:r>
      <w:r>
        <w:rPr>
          <w:rtl w:val="true"/>
        </w:rPr>
        <w:t>נכנס לתוקף תיקון מס</w:t>
      </w:r>
      <w:r>
        <w:rPr>
          <w:rtl w:val="true"/>
        </w:rPr>
        <w:t xml:space="preserve">' </w:t>
      </w:r>
      <w:r>
        <w:rPr/>
        <w:t>137</w:t>
      </w:r>
      <w:r>
        <w:rPr>
          <w:rtl w:val="true"/>
        </w:rPr>
        <w:t xml:space="preserve"> </w:t>
      </w:r>
      <w:r>
        <w:rPr>
          <w:rtl w:val="true"/>
        </w:rPr>
        <w:t>ל</w:t>
      </w:r>
      <w:hyperlink r:id="rId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להלן</w:t>
      </w:r>
      <w:r>
        <w:rPr>
          <w:rFonts w:cs="Miriam" w:ascii="Miriam" w:hAnsi="Miriam"/>
          <w:szCs w:val="24"/>
          <w:rtl w:val="true"/>
        </w:rPr>
        <w:t xml:space="preserve">: </w:t>
      </w:r>
      <w:r>
        <w:rPr>
          <w:rFonts w:ascii="Miriam" w:hAnsi="Miriam" w:cs="Miriam"/>
          <w:szCs w:val="24"/>
          <w:rtl w:val="true"/>
        </w:rPr>
        <w:t xml:space="preserve">תיקון </w:t>
      </w:r>
      <w:r>
        <w:rPr>
          <w:rFonts w:cs="Miriam" w:ascii="Miriam" w:hAnsi="Miriam"/>
          <w:szCs w:val="24"/>
        </w:rPr>
        <w:t>137</w:t>
      </w:r>
      <w:r>
        <w:rPr>
          <w:rFonts w:cs="Miriam" w:ascii="Miriam" w:hAnsi="Miriam"/>
          <w:szCs w:val="24"/>
          <w:rtl w:val="true"/>
        </w:rPr>
        <w:t xml:space="preserve"> </w:t>
      </w:r>
      <w:r>
        <w:rPr>
          <w:rFonts w:ascii="Miriam" w:hAnsi="Miriam" w:cs="Miriam"/>
          <w:szCs w:val="24"/>
          <w:rtl w:val="true"/>
        </w:rPr>
        <w:t>לחוק</w:t>
      </w:r>
      <w:r>
        <w:rPr>
          <w:rtl w:val="true"/>
        </w:rPr>
        <w:t xml:space="preserve"> או </w:t>
      </w:r>
      <w:r>
        <w:rPr>
          <w:rFonts w:ascii="Miriam" w:hAnsi="Miriam" w:cs="Miriam"/>
          <w:szCs w:val="24"/>
          <w:rtl w:val="true"/>
        </w:rPr>
        <w:t>הרפורמה בעבירות ההמתה</w:t>
      </w:r>
      <w:r>
        <w:rPr>
          <w:rtl w:val="true"/>
        </w:rPr>
        <w:t xml:space="preserve">). </w:t>
      </w:r>
      <w:r>
        <w:rPr>
          <w:rtl w:val="true"/>
        </w:rPr>
        <w:t>במסגרת  התיקון לחוק שונה מדרג עבירות ההמתה</w:t>
      </w:r>
      <w:r>
        <w:rPr>
          <w:rtl w:val="true"/>
        </w:rPr>
        <w:t xml:space="preserve">, </w:t>
      </w:r>
      <w:r>
        <w:rPr>
          <w:rtl w:val="true"/>
        </w:rPr>
        <w:t>כשבין היתר</w:t>
      </w:r>
      <w:r>
        <w:rPr>
          <w:rtl w:val="true"/>
        </w:rPr>
        <w:t xml:space="preserve">, </w:t>
      </w:r>
      <w:r>
        <w:rPr>
          <w:rtl w:val="true"/>
        </w:rPr>
        <w:t xml:space="preserve">בוטלה עבירת ההריגה שהיתה קבועה </w:t>
      </w:r>
      <w:hyperlink r:id="rId16">
        <w:r>
          <w:rPr>
            <w:rStyle w:val="Hyperlink"/>
            <w:rtl w:val="true"/>
          </w:rPr>
          <w:t>בסעיף</w:t>
        </w:r>
        <w:r>
          <w:rPr>
            <w:rStyle w:val="Hyperlink"/>
            <w:rtl w:val="true"/>
          </w:rPr>
          <w:t xml:space="preserve"> </w:t>
        </w:r>
        <w:r>
          <w:rPr>
            <w:rStyle w:val="Hyperlink"/>
          </w:rPr>
          <w:t>298</w:t>
        </w:r>
      </w:hyperlink>
      <w:r>
        <w:rPr>
          <w:rtl w:val="true"/>
        </w:rPr>
        <w:t xml:space="preserve"> </w:t>
      </w:r>
      <w:r>
        <w:rPr>
          <w:rtl w:val="true"/>
        </w:rPr>
        <w:t xml:space="preserve">לחוק ואשר העונש המירבי לצידה עמד על </w:t>
      </w:r>
      <w:r>
        <w:rPr/>
        <w:t>20</w:t>
      </w:r>
      <w:r>
        <w:rPr>
          <w:rtl w:val="true"/>
        </w:rPr>
        <w:t xml:space="preserve"> </w:t>
      </w:r>
      <w:r>
        <w:rPr>
          <w:rtl w:val="true"/>
        </w:rPr>
        <w:t>שנות מאסר</w:t>
      </w:r>
      <w:r>
        <w:rPr>
          <w:rtl w:val="true"/>
        </w:rPr>
        <w:t xml:space="preserve">, </w:t>
      </w:r>
      <w:r>
        <w:rPr>
          <w:rtl w:val="true"/>
        </w:rPr>
        <w:t>ותחתיה הוספו עבירה של המתה בקלות דעת</w:t>
      </w:r>
      <w:r>
        <w:rPr>
          <w:rtl w:val="true"/>
        </w:rPr>
        <w:t xml:space="preserve">, </w:t>
      </w:r>
      <w:r>
        <w:rPr>
          <w:rtl w:val="true"/>
        </w:rPr>
        <w:t xml:space="preserve">שעונשה המירבי הועמד על </w:t>
      </w:r>
      <w:r>
        <w:rPr/>
        <w:t>12</w:t>
      </w:r>
      <w:r>
        <w:rPr>
          <w:rtl w:val="true"/>
        </w:rPr>
        <w:t xml:space="preserve"> </w:t>
      </w:r>
      <w:r>
        <w:rPr>
          <w:rtl w:val="true"/>
        </w:rPr>
        <w:t xml:space="preserve">שנות מאסר </w:t>
      </w:r>
      <w:r>
        <w:rPr>
          <w:rtl w:val="true"/>
        </w:rPr>
        <w:t>(</w:t>
      </w:r>
      <w:hyperlink r:id="rId17">
        <w:r>
          <w:rPr>
            <w:rStyle w:val="Hyperlink"/>
            <w:rtl w:val="true"/>
          </w:rPr>
          <w:t>סעיף</w:t>
        </w:r>
        <w:r>
          <w:rPr>
            <w:rStyle w:val="Hyperlink"/>
            <w:rtl w:val="true"/>
          </w:rPr>
          <w:t xml:space="preserve"> </w:t>
        </w:r>
        <w:r>
          <w:rPr>
            <w:rStyle w:val="Hyperlink"/>
          </w:rPr>
          <w:t>301</w:t>
        </w:r>
        <w:r>
          <w:rPr>
            <w:rStyle w:val="Hyperlink"/>
            <w:rtl w:val="true"/>
          </w:rPr>
          <w:t>ג</w:t>
        </w:r>
      </w:hyperlink>
      <w:r>
        <w:rPr>
          <w:rtl w:val="true"/>
        </w:rPr>
        <w:t xml:space="preserve"> לחוק</w:t>
      </w:r>
      <w:r>
        <w:rPr>
          <w:rtl w:val="true"/>
        </w:rPr>
        <w:t xml:space="preserve">) </w:t>
      </w:r>
      <w:r>
        <w:rPr>
          <w:rtl w:val="true"/>
        </w:rPr>
        <w:t xml:space="preserve">ועבירת רצח שדינה מאסר עולם כעונש מירבי </w:t>
      </w:r>
      <w:r>
        <w:rPr>
          <w:rtl w:val="true"/>
        </w:rPr>
        <w:t>(</w:t>
      </w:r>
      <w:hyperlink r:id="rId18">
        <w:r>
          <w:rPr>
            <w:rStyle w:val="Hyperlink"/>
            <w:rtl w:val="true"/>
          </w:rPr>
          <w:t>סעיף</w:t>
        </w:r>
        <w:r>
          <w:rPr>
            <w:rStyle w:val="Hyperlink"/>
            <w:rtl w:val="true"/>
          </w:rPr>
          <w:t xml:space="preserve"> </w:t>
        </w:r>
        <w:r>
          <w:rPr>
            <w:rStyle w:val="Hyperlink"/>
          </w:rPr>
          <w:t>300</w:t>
        </w:r>
      </w:hyperlink>
      <w:r>
        <w:rPr>
          <w:rtl w:val="true"/>
        </w:rPr>
        <w:t xml:space="preserve"> </w:t>
      </w:r>
      <w:r>
        <w:rPr>
          <w:rtl w:val="true"/>
        </w:rPr>
        <w:t>לחוק</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ביום </w:t>
      </w:r>
      <w:r>
        <w:rPr/>
        <w:t>10.3.2019</w:t>
      </w:r>
      <w:r>
        <w:rPr>
          <w:rtl w:val="true"/>
        </w:rPr>
        <w:t xml:space="preserve"> </w:t>
      </w:r>
      <w:r>
        <w:rPr>
          <w:rtl w:val="true"/>
        </w:rPr>
        <w:t xml:space="preserve">הודיעה המשיבה כי סעיפי עבירת ההריגה לפי </w:t>
      </w:r>
      <w:hyperlink r:id="rId19">
        <w:r>
          <w:rPr>
            <w:rStyle w:val="Hyperlink"/>
            <w:rtl w:val="true"/>
          </w:rPr>
          <w:t>סעיף</w:t>
        </w:r>
        <w:r>
          <w:rPr>
            <w:rStyle w:val="Hyperlink"/>
            <w:rtl w:val="true"/>
          </w:rPr>
          <w:t xml:space="preserve"> </w:t>
        </w:r>
        <w:r>
          <w:rPr>
            <w:rStyle w:val="Hyperlink"/>
          </w:rPr>
          <w:t>298</w:t>
        </w:r>
      </w:hyperlink>
      <w:r>
        <w:rPr>
          <w:rtl w:val="true"/>
        </w:rPr>
        <w:t xml:space="preserve"> </w:t>
      </w:r>
      <w:r>
        <w:rPr>
          <w:rtl w:val="true"/>
        </w:rPr>
        <w:t>ל</w:t>
      </w:r>
      <w:hyperlink r:id="rId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טרם תיקונו בתיקון </w:t>
      </w:r>
      <w:r>
        <w:rPr/>
        <w:t>137</w:t>
      </w:r>
      <w:r>
        <w:rPr>
          <w:rtl w:val="true"/>
        </w:rPr>
        <w:t xml:space="preserve"> </w:t>
      </w:r>
      <w:r>
        <w:rPr>
          <w:rtl w:val="true"/>
        </w:rPr>
        <w:t>לחוק</w:t>
      </w:r>
      <w:r>
        <w:rPr>
          <w:rtl w:val="true"/>
        </w:rPr>
        <w:t xml:space="preserve">, </w:t>
      </w:r>
      <w:r>
        <w:rPr>
          <w:rtl w:val="true"/>
        </w:rPr>
        <w:t>יעמדו בעינם גם לאחר כניסתו לתוקף של התיקון וכי בהתאם להוראת המעבר</w:t>
      </w:r>
      <w:r>
        <w:rPr>
          <w:rtl w:val="true"/>
        </w:rPr>
        <w:t xml:space="preserve">, </w:t>
      </w:r>
      <w:r>
        <w:rPr>
          <w:rtl w:val="true"/>
        </w:rPr>
        <w:t>יש להחיל בעניינו של המערער את החיקוק המקל לעניין העונש</w:t>
      </w:r>
      <w:r>
        <w:rPr>
          <w:rtl w:val="true"/>
        </w:rPr>
        <w:t xml:space="preserve">, </w:t>
      </w:r>
      <w:r>
        <w:rPr>
          <w:rtl w:val="true"/>
        </w:rPr>
        <w:t xml:space="preserve">היינו את </w:t>
      </w:r>
      <w:hyperlink r:id="rId21">
        <w:r>
          <w:rPr>
            <w:rStyle w:val="Hyperlink"/>
            <w:rtl w:val="true"/>
          </w:rPr>
          <w:t>סעיף</w:t>
        </w:r>
        <w:r>
          <w:rPr>
            <w:rStyle w:val="Hyperlink"/>
            <w:rtl w:val="true"/>
          </w:rPr>
          <w:t xml:space="preserve"> </w:t>
        </w:r>
        <w:r>
          <w:rPr>
            <w:rStyle w:val="Hyperlink"/>
          </w:rPr>
          <w:t>301</w:t>
        </w:r>
        <w:r>
          <w:rPr>
            <w:rStyle w:val="Hyperlink"/>
            <w:rtl w:val="true"/>
          </w:rPr>
          <w:t>ג</w:t>
        </w:r>
      </w:hyperlink>
      <w:r>
        <w:rPr>
          <w:rtl w:val="true"/>
        </w:rPr>
        <w:t xml:space="preserve"> לחוק העונשין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ביום </w:t>
      </w:r>
      <w:r>
        <w:rPr/>
        <w:t>29.1.2020</w:t>
      </w:r>
      <w:r>
        <w:rPr>
          <w:rtl w:val="true"/>
        </w:rPr>
        <w:t xml:space="preserve"> </w:t>
      </w:r>
      <w:r>
        <w:rPr>
          <w:rtl w:val="true"/>
        </w:rPr>
        <w:t xml:space="preserve">נגזר דינו של המערער והוטלו עליו </w:t>
      </w:r>
      <w:r>
        <w:rPr/>
        <w:t>10</w:t>
      </w:r>
      <w:r>
        <w:rPr>
          <w:rtl w:val="true"/>
        </w:rPr>
        <w:t xml:space="preserve"> </w:t>
      </w:r>
      <w:r>
        <w:rPr>
          <w:rtl w:val="true"/>
        </w:rPr>
        <w:t>שנות מאסר בפועל</w:t>
      </w:r>
      <w:r>
        <w:rPr>
          <w:rtl w:val="true"/>
        </w:rPr>
        <w:t xml:space="preserve">, </w:t>
      </w:r>
      <w:r>
        <w:rPr>
          <w:rtl w:val="true"/>
        </w:rPr>
        <w:t>בניכוי ימי מעצרו</w:t>
      </w:r>
      <w:r>
        <w:rPr>
          <w:rtl w:val="true"/>
        </w:rPr>
        <w:t xml:space="preserve">; </w:t>
      </w:r>
      <w:r>
        <w:rPr>
          <w:rtl w:val="true"/>
        </w:rPr>
        <w:t>מאסרים מותנים</w:t>
      </w:r>
      <w:r>
        <w:rPr>
          <w:rtl w:val="true"/>
        </w:rPr>
        <w:t xml:space="preserve">; </w:t>
      </w:r>
      <w:r>
        <w:rPr/>
        <w:t>22</w:t>
      </w:r>
      <w:r>
        <w:rPr>
          <w:rtl w:val="true"/>
        </w:rPr>
        <w:t xml:space="preserve"> </w:t>
      </w:r>
      <w:r>
        <w:rPr>
          <w:rtl w:val="true"/>
        </w:rPr>
        <w:t>שנות פסילת רישיון נהיגה מיום שחרורו ממאסר</w:t>
      </w:r>
      <w:r>
        <w:rPr>
          <w:rtl w:val="true"/>
        </w:rPr>
        <w:t xml:space="preserve">, </w:t>
      </w:r>
      <w:r>
        <w:rPr>
          <w:rtl w:val="true"/>
        </w:rPr>
        <w:t xml:space="preserve">בניכוי תקופת הפסילה עד תום ההליכים שבה היה נתון ופיצוי בסך כולל של </w:t>
      </w:r>
      <w:r>
        <w:rPr/>
        <w:t>150,000</w:t>
      </w:r>
      <w:r>
        <w:rPr>
          <w:rtl w:val="true"/>
        </w:rPr>
        <w:t xml:space="preserve"> </w:t>
      </w:r>
      <w:r>
        <w:rPr>
          <w:rtl w:val="true"/>
        </w:rPr>
        <w:t>ש</w:t>
      </w:r>
      <w:r>
        <w:rPr>
          <w:rtl w:val="true"/>
        </w:rPr>
        <w:t>"</w:t>
      </w:r>
      <w:r>
        <w:rPr>
          <w:rtl w:val="true"/>
        </w:rPr>
        <w:t>ח לבני משפחת עטר המנוחים</w:t>
      </w:r>
      <w:r>
        <w:rPr>
          <w:rtl w:val="true"/>
        </w:rPr>
        <w:t xml:space="preserve">, </w:t>
      </w:r>
      <w:r>
        <w:rPr>
          <w:rtl w:val="true"/>
        </w:rPr>
        <w:t xml:space="preserve">מבלי שיהא בפיצוי כדי לגרוע מזכותם לדרוש פיצוי מלא לפי </w:t>
      </w:r>
      <w:hyperlink r:id="rId2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הפיצויים</w:t>
        </w:r>
        <w:r>
          <w:rPr>
            <w:rStyle w:val="Hyperlink"/>
            <w:color w:val="0000FF"/>
            <w:u w:val="single"/>
            <w:rtl w:val="true"/>
          </w:rPr>
          <w:t xml:space="preserve"> </w:t>
        </w:r>
        <w:r>
          <w:rPr>
            <w:rStyle w:val="Hyperlink"/>
            <w:color w:val="0000FF"/>
            <w:u w:val="single"/>
            <w:rtl w:val="true"/>
          </w:rPr>
          <w:t>לנפגעי</w:t>
        </w:r>
        <w:r>
          <w:rPr>
            <w:rStyle w:val="Hyperlink"/>
            <w:color w:val="0000FF"/>
            <w:u w:val="single"/>
            <w:rtl w:val="true"/>
          </w:rPr>
          <w:t xml:space="preserve"> </w:t>
        </w:r>
        <w:r>
          <w:rPr>
            <w:rStyle w:val="Hyperlink"/>
            <w:color w:val="0000FF"/>
            <w:u w:val="single"/>
            <w:rtl w:val="true"/>
          </w:rPr>
          <w:t>תאונות</w:t>
        </w:r>
        <w:r>
          <w:rPr>
            <w:rStyle w:val="Hyperlink"/>
            <w:color w:val="0000FF"/>
            <w:u w:val="single"/>
            <w:rtl w:val="true"/>
          </w:rPr>
          <w:t xml:space="preserve"> </w:t>
        </w:r>
        <w:r>
          <w:rPr>
            <w:rStyle w:val="Hyperlink"/>
            <w:color w:val="0000FF"/>
            <w:u w:val="single"/>
            <w:rtl w:val="true"/>
          </w:rPr>
          <w:t>דרכים</w:t>
        </w:r>
      </w:hyperlink>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הערעור המונח לפנינו מופנה כלפי חומרת עונש המאסר בפועל ועונש פסילת רישיון הנהיגה</w:t>
      </w:r>
      <w:r>
        <w:rPr>
          <w:rtl w:val="true"/>
        </w:rPr>
        <w:t>.</w:t>
      </w:r>
    </w:p>
    <w:p>
      <w:pPr>
        <w:pStyle w:val="Normal"/>
        <w:overflowPunct w:val="true"/>
        <w:autoSpaceDE w:val="true"/>
        <w:bidi w:val="0"/>
        <w:jc w:val="start"/>
        <w:textAlignment w:val="auto"/>
        <w:rPr>
          <w:rFonts w:ascii="Century" w:hAnsi="Century" w:cs="Miriam"/>
          <w:sz w:val="22"/>
        </w:rPr>
      </w:pPr>
      <w:r>
        <w:rPr>
          <w:rFonts w:cs="Miriam" w:ascii="Century" w:hAnsi="Century"/>
          <w:sz w:val="22"/>
        </w:rPr>
      </w:r>
    </w:p>
    <w:p>
      <w:pPr>
        <w:pStyle w:val="Ruller41"/>
        <w:ind w:end="0"/>
        <w:jc w:val="both"/>
        <w:rPr>
          <w:rFonts w:ascii="Century" w:hAnsi="Century" w:cs="Miriam"/>
          <w:spacing w:val="0"/>
          <w:szCs w:val="24"/>
        </w:rPr>
      </w:pPr>
      <w:r>
        <w:rPr>
          <w:rFonts w:ascii="Century" w:hAnsi="Century" w:cs="Miriam"/>
          <w:spacing w:val="0"/>
          <w:szCs w:val="24"/>
          <w:rtl w:val="true"/>
        </w:rPr>
        <w:t>נימוקי</w:t>
      </w:r>
      <w:r>
        <w:rPr>
          <w:rFonts w:ascii="Century" w:hAnsi="Century" w:eastAsia="Century" w:cs="Century"/>
          <w:spacing w:val="0"/>
          <w:szCs w:val="24"/>
          <w:rtl w:val="true"/>
        </w:rPr>
        <w:t xml:space="preserve"> </w:t>
      </w:r>
      <w:r>
        <w:rPr>
          <w:rFonts w:ascii="Century" w:hAnsi="Century" w:cs="Miriam"/>
          <w:spacing w:val="0"/>
          <w:szCs w:val="24"/>
          <w:rtl w:val="true"/>
        </w:rPr>
        <w:t>גזר</w:t>
      </w:r>
      <w:r>
        <w:rPr>
          <w:rFonts w:ascii="Century" w:hAnsi="Century" w:eastAsia="Century" w:cs="Century"/>
          <w:spacing w:val="0"/>
          <w:szCs w:val="24"/>
          <w:rtl w:val="true"/>
        </w:rPr>
        <w:t xml:space="preserve"> </w:t>
      </w:r>
      <w:r>
        <w:rPr>
          <w:rFonts w:ascii="Century" w:hAnsi="Century" w:cs="Miriam"/>
          <w:spacing w:val="0"/>
          <w:szCs w:val="24"/>
          <w:rtl w:val="true"/>
        </w:rPr>
        <w:t>הדין</w:t>
      </w:r>
    </w:p>
    <w:p>
      <w:pPr>
        <w:pStyle w:val="Ruller41"/>
        <w:ind w:end="0"/>
        <w:jc w:val="both"/>
        <w:rPr>
          <w:rFonts w:ascii="Century" w:hAnsi="Century" w:cs="Miriam"/>
          <w:spacing w:val="0"/>
          <w:szCs w:val="24"/>
        </w:rPr>
      </w:pPr>
      <w:r>
        <w:rPr>
          <w:rFonts w:cs="Miriam" w:ascii="Century" w:hAnsi="Century"/>
          <w:spacing w:val="0"/>
          <w:szCs w:val="24"/>
          <w:rtl w:val="true"/>
        </w:rPr>
      </w:r>
    </w:p>
    <w:p>
      <w:pPr>
        <w:pStyle w:val="Ruller42"/>
        <w:numPr>
          <w:ilvl w:val="0"/>
          <w:numId w:val="1"/>
        </w:numPr>
        <w:ind w:hanging="0" w:start="0" w:end="0"/>
        <w:jc w:val="both"/>
        <w:rPr/>
      </w:pPr>
      <w:r>
        <w:rPr>
          <w:rtl w:val="true"/>
        </w:rPr>
        <w:t>בית המשפט קמא קבע כי טווח הענישה המוסכם בין הצדדים הינו סביר ועל כן לא ראה להידרש לקביעת מתחם עונש הולם</w:t>
      </w:r>
      <w:r>
        <w:rPr>
          <w:rtl w:val="true"/>
        </w:rPr>
        <w:t xml:space="preserve">, </w:t>
      </w:r>
      <w:r>
        <w:rPr>
          <w:rtl w:val="true"/>
        </w:rPr>
        <w:t>יחד עם זאת ציין ואף פירט את מכלול השיקולים הנהוגים בקביעת מתחמי ענישה</w:t>
      </w:r>
      <w:r>
        <w:rPr>
          <w:rtl w:val="true"/>
        </w:rPr>
        <w:t xml:space="preserve">. </w:t>
      </w:r>
      <w:r>
        <w:rPr>
          <w:rtl w:val="true"/>
        </w:rPr>
        <w:t>בכלל זה עמד על הפגיעה הקשה בערך קדושת החיים ובשלמות התא המשפחתי</w:t>
      </w:r>
      <w:r>
        <w:rPr>
          <w:rtl w:val="true"/>
        </w:rPr>
        <w:t xml:space="preserve">. </w:t>
      </w:r>
      <w:r>
        <w:rPr>
          <w:rtl w:val="true"/>
        </w:rPr>
        <w:t>עוד עמד בית המשפט על הענישה הנוהגת בפסיקה</w:t>
      </w:r>
      <w:r>
        <w:rPr>
          <w:rtl w:val="true"/>
        </w:rPr>
        <w:t xml:space="preserve">, </w:t>
      </w:r>
      <w:r>
        <w:rPr>
          <w:rtl w:val="true"/>
        </w:rPr>
        <w:t>תוך התייחסות להשוואה על בסיס טיב היסוד הנפשי</w:t>
      </w:r>
      <w:r>
        <w:rPr>
          <w:rtl w:val="true"/>
        </w:rPr>
        <w:t xml:space="preserve">; </w:t>
      </w:r>
      <w:r>
        <w:rPr>
          <w:rtl w:val="true"/>
        </w:rPr>
        <w:t>רמת הסיכון שנטל הנאשם</w:t>
      </w:r>
      <w:r>
        <w:rPr>
          <w:rtl w:val="true"/>
        </w:rPr>
        <w:t xml:space="preserve">; </w:t>
      </w:r>
      <w:r>
        <w:rPr>
          <w:rtl w:val="true"/>
        </w:rPr>
        <w:t>מספר המעשים וחפיפת העונשים או צבירתם</w:t>
      </w:r>
      <w:r>
        <w:rPr>
          <w:rtl w:val="true"/>
        </w:rPr>
        <w:t>.</w:t>
      </w:r>
    </w:p>
    <w:p>
      <w:pPr>
        <w:pStyle w:val="Ruller41"/>
        <w:ind w:end="0"/>
        <w:jc w:val="both"/>
        <w:rPr/>
      </w:pPr>
      <w:r>
        <w:rPr>
          <w:rtl w:val="true"/>
        </w:rPr>
      </w:r>
    </w:p>
    <w:p>
      <w:pPr>
        <w:pStyle w:val="Ruller41"/>
        <w:ind w:end="0"/>
        <w:jc w:val="both"/>
        <w:rPr/>
      </w:pPr>
      <w:r>
        <w:rPr>
          <w:rtl w:val="true"/>
        </w:rPr>
        <w:tab/>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שבהן</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המערער</w:t>
      </w:r>
      <w:r>
        <w:rPr>
          <w:rtl w:val="true"/>
        </w:rPr>
        <w:t xml:space="preserve">, </w:t>
      </w:r>
      <w:r>
        <w:rPr>
          <w:rtl w:val="true"/>
        </w:rPr>
        <w:t>ההריגה</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בקלות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תאונה</w:t>
      </w:r>
      <w:r>
        <w:rPr>
          <w:rtl w:val="true"/>
        </w:rPr>
        <w:t xml:space="preserve">, </w:t>
      </w:r>
      <w:r>
        <w:rPr>
          <w:rtl w:val="true"/>
        </w:rPr>
        <w:t>יש</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ככזה</w:t>
      </w:r>
      <w:r>
        <w:rPr>
          <w:rFonts w:eastAsia="Arial TUR;Arial" w:cs="Arial TUR;Arial"/>
          <w:rtl w:val="true"/>
        </w:rPr>
        <w:t xml:space="preserve"> </w:t>
      </w:r>
      <w:r>
        <w:rPr>
          <w:rtl w:val="true"/>
        </w:rPr>
        <w:t>הכולל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החיים</w:t>
      </w:r>
      <w:r>
        <w:rPr>
          <w:rFonts w:eastAsia="Arial TUR;Arial" w:cs="Arial TUR;Arial"/>
          <w:rtl w:val="true"/>
        </w:rPr>
        <w:t xml:space="preserve"> </w:t>
      </w:r>
      <w:r>
        <w:rPr>
          <w:rtl w:val="true"/>
        </w:rPr>
        <w:t>שנקטלו</w:t>
      </w:r>
      <w:r>
        <w:rPr>
          <w:rtl w:val="true"/>
        </w:rPr>
        <w:t xml:space="preserve">, </w:t>
      </w:r>
      <w:r>
        <w:rPr>
          <w:rtl w:val="true"/>
        </w:rPr>
        <w:t>כך</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w:t>
      </w:r>
      <w:r>
        <w:rPr>
          <w:rFonts w:eastAsia="Arial TUR;Arial" w:cs="Arial TUR;Arial"/>
          <w:rtl w:val="true"/>
        </w:rPr>
        <w:t xml:space="preserve"> </w:t>
      </w:r>
      <w:r>
        <w:rPr>
          <w:rtl w:val="true"/>
        </w:rPr>
        <w:t>ולו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פוטנציאלי</w:t>
      </w:r>
      <w:r>
        <w:rPr>
          <w:rFonts w:eastAsia="Arial TUR;Arial" w:cs="Arial TUR;Arial"/>
          <w:rtl w:val="true"/>
        </w:rPr>
        <w:t xml:space="preserve"> </w:t>
      </w:r>
      <w:r>
        <w:rPr>
          <w:rtl w:val="true"/>
        </w:rPr>
        <w:t>–</w:t>
      </w:r>
      <w:r>
        <w:rPr>
          <w:rFonts w:eastAsia="Arial TUR;Arial" w:cs="Arial TUR;Arial"/>
          <w:rtl w:val="true"/>
        </w:rPr>
        <w:t xml:space="preserve"> </w:t>
      </w:r>
      <w:r>
        <w:rPr>
          <w:rtl w:val="true"/>
        </w:rPr>
        <w:t>לגזור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מכפלת</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המקסימום</w:t>
      </w:r>
      <w:r>
        <w:rPr>
          <w:rFonts w:eastAsia="Arial TUR;Arial" w:cs="Arial TUR;Arial"/>
          <w:rtl w:val="true"/>
        </w:rPr>
        <w:t xml:space="preserve"> </w:t>
      </w:r>
      <w:r>
        <w:rPr>
          <w:rtl w:val="true"/>
        </w:rPr>
        <w:t>הקבועים</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העבירות</w:t>
      </w:r>
      <w:r>
        <w:rPr>
          <w:rtl w:val="true"/>
        </w:rPr>
        <w:t>.</w:t>
      </w:r>
    </w:p>
    <w:p>
      <w:pPr>
        <w:pStyle w:val="Ruller41"/>
        <w:ind w:end="0"/>
        <w:jc w:val="both"/>
        <w:rPr/>
      </w:pPr>
      <w:r>
        <w:rPr>
          <w:rtl w:val="true"/>
        </w:rPr>
      </w:r>
    </w:p>
    <w:p>
      <w:pPr>
        <w:pStyle w:val="Ruller41"/>
        <w:ind w:end="0"/>
        <w:jc w:val="both"/>
        <w:rPr/>
      </w:pPr>
      <w:r>
        <w:rPr>
          <w:rtl w:val="true"/>
        </w:rPr>
        <w:tab/>
      </w:r>
      <w:r>
        <w:rPr>
          <w:rtl w:val="true"/>
        </w:rPr>
        <w:t>בהתייחסו</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התאונה</w:t>
      </w:r>
      <w:r>
        <w:rPr>
          <w:rtl w:val="true"/>
        </w:rPr>
        <w:t xml:space="preserve">, </w:t>
      </w:r>
      <w:r>
        <w:rPr>
          <w:rtl w:val="true"/>
        </w:rPr>
        <w:t>שהתרחשה</w:t>
      </w:r>
      <w:r>
        <w:rPr>
          <w:rFonts w:eastAsia="Arial TUR;Arial" w:cs="Arial TUR;Arial"/>
          <w:rtl w:val="true"/>
        </w:rPr>
        <w:t xml:space="preserve"> </w:t>
      </w:r>
      <w:r>
        <w:rPr>
          <w:rtl w:val="true"/>
        </w:rPr>
        <w:t>בצהרי</w:t>
      </w:r>
      <w:r>
        <w:rPr>
          <w:rFonts w:eastAsia="Arial TUR;Arial" w:cs="Arial TUR;Arial"/>
          <w:rtl w:val="true"/>
        </w:rPr>
        <w:t xml:space="preserve"> </w:t>
      </w:r>
      <w:r>
        <w:rPr>
          <w:rtl w:val="true"/>
        </w:rPr>
        <w:t>היום</w:t>
      </w:r>
      <w:r>
        <w:rPr>
          <w:rtl w:val="true"/>
        </w:rPr>
        <w:t xml:space="preserve">, </w:t>
      </w:r>
      <w:r>
        <w:rPr>
          <w:rtl w:val="true"/>
        </w:rPr>
        <w:t>בקטע</w:t>
      </w:r>
      <w:r>
        <w:rPr>
          <w:rFonts w:eastAsia="Arial TUR;Arial" w:cs="Arial TUR;Arial"/>
          <w:rtl w:val="true"/>
        </w:rPr>
        <w:t xml:space="preserve"> </w:t>
      </w:r>
      <w:r>
        <w:rPr>
          <w:rtl w:val="true"/>
        </w:rPr>
        <w:t>כביש</w:t>
      </w:r>
      <w:r>
        <w:rPr>
          <w:rFonts w:eastAsia="Arial TUR;Arial" w:cs="Arial TUR;Arial"/>
          <w:rtl w:val="true"/>
        </w:rPr>
        <w:t xml:space="preserve"> </w:t>
      </w:r>
      <w:r>
        <w:rPr>
          <w:rtl w:val="true"/>
        </w:rPr>
        <w:t>ישר</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עיקולים</w:t>
      </w:r>
      <w:r>
        <w:rPr>
          <w:rtl w:val="true"/>
        </w:rPr>
        <w:t xml:space="preserve">, </w:t>
      </w:r>
      <w:r>
        <w:rPr>
          <w:rtl w:val="true"/>
        </w:rPr>
        <w:t>כשהראות</w:t>
      </w:r>
      <w:r>
        <w:rPr>
          <w:rFonts w:eastAsia="Arial TUR;Arial" w:cs="Arial TUR;Arial"/>
          <w:rtl w:val="true"/>
        </w:rPr>
        <w:t xml:space="preserve"> </w:t>
      </w:r>
      <w:r>
        <w:rPr>
          <w:rtl w:val="true"/>
        </w:rPr>
        <w:t>ומזג</w:t>
      </w:r>
      <w:r>
        <w:rPr>
          <w:rFonts w:eastAsia="Arial TUR;Arial" w:cs="Arial TUR;Arial"/>
          <w:rtl w:val="true"/>
        </w:rPr>
        <w:t xml:space="preserve"> </w:t>
      </w:r>
      <w:r>
        <w:rPr>
          <w:rtl w:val="true"/>
        </w:rPr>
        <w:t>האוויר</w:t>
      </w:r>
      <w:r>
        <w:rPr>
          <w:rFonts w:eastAsia="Arial TUR;Arial" w:cs="Arial TUR;Arial"/>
          <w:rtl w:val="true"/>
        </w:rPr>
        <w:t xml:space="preserve"> </w:t>
      </w:r>
      <w:r>
        <w:rPr>
          <w:rtl w:val="true"/>
        </w:rPr>
        <w:t>טובים</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לקח</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ביציאתו</w:t>
      </w:r>
      <w:r>
        <w:rPr>
          <w:rFonts w:eastAsia="Arial TUR;Arial" w:cs="Arial TUR;Arial"/>
          <w:rtl w:val="true"/>
        </w:rPr>
        <w:t xml:space="preserve"> </w:t>
      </w:r>
      <w:r>
        <w:rPr>
          <w:rtl w:val="true"/>
        </w:rPr>
        <w:t>לעקיפה</w:t>
      </w:r>
      <w:r>
        <w:rPr>
          <w:rtl w:val="true"/>
        </w:rPr>
        <w:t xml:space="preserve">, </w:t>
      </w:r>
      <w:r>
        <w:rPr>
          <w:rtl w:val="true"/>
        </w:rPr>
        <w:t>כשעל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מעידה</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להשלימה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לתקן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תוצאותיה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שכבר</w:t>
      </w:r>
      <w:r>
        <w:rPr>
          <w:rFonts w:eastAsia="Arial TUR;Arial" w:cs="Arial TUR;Arial"/>
          <w:rtl w:val="true"/>
        </w:rPr>
        <w:t xml:space="preserve"> </w:t>
      </w:r>
      <w:r>
        <w:rPr>
          <w:rtl w:val="true"/>
        </w:rPr>
        <w:t>סטה</w:t>
      </w:r>
      <w:r>
        <w:rPr>
          <w:rFonts w:eastAsia="Arial TUR;Arial" w:cs="Arial TUR;Arial"/>
          <w:rtl w:val="true"/>
        </w:rPr>
        <w:t xml:space="preserve"> </w:t>
      </w:r>
      <w:r>
        <w:rPr>
          <w:rtl w:val="true"/>
        </w:rPr>
        <w:t>למסלול</w:t>
      </w:r>
      <w:r>
        <w:rPr>
          <w:rFonts w:eastAsia="Arial TUR;Arial" w:cs="Arial TUR;Arial"/>
          <w:rtl w:val="true"/>
        </w:rPr>
        <w:t xml:space="preserve"> </w:t>
      </w:r>
      <w:r>
        <w:rPr>
          <w:rtl w:val="true"/>
        </w:rPr>
        <w:t>הנגדי</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המשיך</w:t>
      </w:r>
      <w:r>
        <w:rPr>
          <w:rFonts w:eastAsia="Arial TUR;Arial" w:cs="Arial TUR;Arial"/>
          <w:rtl w:val="true"/>
        </w:rPr>
        <w:t xml:space="preserve"> </w:t>
      </w:r>
      <w:r>
        <w:rPr>
          <w:rtl w:val="true"/>
        </w:rPr>
        <w:t>וקבע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משלקח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הסיכון</w:t>
      </w:r>
      <w:r>
        <w:rPr>
          <w:rFonts w:eastAsia="Arial TUR;Arial" w:cs="Arial TUR;Arial"/>
          <w:rtl w:val="true"/>
        </w:rPr>
        <w:t xml:space="preserve"> </w:t>
      </w:r>
      <w:r>
        <w:rPr>
          <w:rtl w:val="true"/>
        </w:rPr>
        <w:t>במודע</w:t>
      </w:r>
      <w:r>
        <w:rPr>
          <w:rtl w:val="true"/>
        </w:rPr>
        <w:t xml:space="preserve">, </w:t>
      </w:r>
      <w:r>
        <w:rPr>
          <w:rtl w:val="true"/>
        </w:rPr>
        <w:t>החל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שרשרת</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תוצאותיה</w:t>
      </w:r>
      <w:r>
        <w:rPr>
          <w:rFonts w:eastAsia="Arial TUR;Arial" w:cs="Arial TUR;Arial"/>
          <w:rtl w:val="true"/>
        </w:rPr>
        <w:t xml:space="preserve"> </w:t>
      </w:r>
      <w:r>
        <w:rPr>
          <w:rtl w:val="true"/>
        </w:rPr>
        <w:t>הסופיות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שליטה</w:t>
      </w:r>
      <w:r>
        <w:rPr>
          <w:rtl w:val="true"/>
        </w:rPr>
        <w:t xml:space="preserve">, </w:t>
      </w:r>
      <w:r>
        <w:rPr>
          <w:rtl w:val="true"/>
        </w:rPr>
        <w:t>ואין</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להלין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איתרע</w:t>
      </w:r>
      <w:r>
        <w:rPr>
          <w:rFonts w:eastAsia="Arial TUR;Arial" w:cs="Arial TUR;Arial"/>
          <w:rtl w:val="true"/>
        </w:rPr>
        <w:t xml:space="preserve"> </w:t>
      </w:r>
      <w:r>
        <w:rPr>
          <w:rtl w:val="true"/>
        </w:rPr>
        <w:t>המזל</w:t>
      </w:r>
      <w:r>
        <w:rPr>
          <w:rFonts w:eastAsia="Arial TUR;Arial" w:cs="Arial TUR;Arial"/>
          <w:rtl w:val="true"/>
        </w:rPr>
        <w:t xml:space="preserve"> </w:t>
      </w:r>
      <w:r>
        <w:rPr>
          <w:rtl w:val="true"/>
        </w:rPr>
        <w:t>וברכב</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פגע</w:t>
      </w:r>
      <w:r>
        <w:rPr>
          <w:rFonts w:eastAsia="Arial TUR;Arial" w:cs="Arial TUR;Arial"/>
          <w:rtl w:val="true"/>
        </w:rPr>
        <w:t xml:space="preserve"> </w:t>
      </w:r>
      <w:r>
        <w:rPr>
          <w:rtl w:val="true"/>
        </w:rPr>
        <w:t>נסעה</w:t>
      </w:r>
      <w:r>
        <w:rPr>
          <w:rFonts w:eastAsia="Arial TUR;Arial" w:cs="Arial TUR;Arial"/>
          <w:rtl w:val="true"/>
        </w:rPr>
        <w:t xml:space="preserve"> </w:t>
      </w:r>
      <w:r>
        <w:rPr>
          <w:rtl w:val="true"/>
        </w:rPr>
        <w:t>משפחה</w:t>
      </w:r>
      <w:r>
        <w:rPr>
          <w:rFonts w:eastAsia="Arial TUR;Arial" w:cs="Arial TUR;Arial"/>
          <w:rtl w:val="true"/>
        </w:rPr>
        <w:t xml:space="preserve"> </w:t>
      </w:r>
      <w:r>
        <w:rPr>
          <w:rtl w:val="true"/>
        </w:rPr>
        <w:t>שלמה</w:t>
      </w:r>
      <w:r>
        <w:rPr>
          <w:rtl w:val="true"/>
        </w:rPr>
        <w:t xml:space="preserve">. </w:t>
      </w:r>
      <w:r>
        <w:rPr>
          <w:rtl w:val="true"/>
        </w:rPr>
        <w:t>בפגיעות</w:t>
      </w:r>
      <w:r>
        <w:rPr>
          <w:rFonts w:eastAsia="Arial TUR;Arial" w:cs="Arial TUR;Arial"/>
          <w:rtl w:val="true"/>
        </w:rPr>
        <w:t xml:space="preserve"> </w:t>
      </w:r>
      <w:r>
        <w:rPr>
          <w:rtl w:val="true"/>
        </w:rPr>
        <w:t>שנגרמו</w:t>
      </w:r>
      <w:r>
        <w:rPr>
          <w:rFonts w:eastAsia="Arial TUR;Arial" w:cs="Arial TUR;Arial"/>
          <w:rtl w:val="true"/>
        </w:rPr>
        <w:t xml:space="preserve"> </w:t>
      </w:r>
      <w:r>
        <w:rPr>
          <w:rtl w:val="true"/>
        </w:rPr>
        <w:t>לאשתו</w:t>
      </w:r>
      <w:r>
        <w:rPr>
          <w:rFonts w:eastAsia="Arial TUR;Arial" w:cs="Arial TUR;Arial"/>
          <w:rtl w:val="true"/>
        </w:rPr>
        <w:t xml:space="preserve"> </w:t>
      </w:r>
      <w:r>
        <w:rPr>
          <w:rtl w:val="true"/>
        </w:rPr>
        <w:t>ולבתו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התאונה</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הנזק</w:t>
      </w:r>
      <w:r>
        <w:rPr>
          <w:rFonts w:eastAsia="Arial TUR;Arial" w:cs="Arial TUR;Arial"/>
          <w:rtl w:val="true"/>
        </w:rPr>
        <w:t xml:space="preserve"> </w:t>
      </w:r>
      <w:r>
        <w:rPr>
          <w:rtl w:val="true"/>
        </w:rPr>
        <w:t>הכולל</w:t>
      </w:r>
      <w:r>
        <w:rPr>
          <w:rFonts w:eastAsia="Arial TUR;Arial" w:cs="Arial TUR;Arial"/>
          <w:rtl w:val="true"/>
        </w:rPr>
        <w:t xml:space="preserve"> </w:t>
      </w:r>
      <w:r>
        <w:rPr>
          <w:rtl w:val="true"/>
        </w:rPr>
        <w:t>שגרם</w:t>
      </w:r>
      <w:r>
        <w:rPr>
          <w:rFonts w:eastAsia="Arial TUR;Arial" w:cs="Arial TUR;Arial"/>
          <w:rtl w:val="true"/>
        </w:rPr>
        <w:t xml:space="preserve"> </w:t>
      </w:r>
      <w:r>
        <w:rPr>
          <w:rtl w:val="true"/>
        </w:rPr>
        <w:t>המערער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לחובת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נזקפה</w:t>
      </w:r>
      <w:r>
        <w:rPr>
          <w:rFonts w:eastAsia="Arial TUR;Arial" w:cs="Arial TUR;Arial"/>
          <w:rtl w:val="true"/>
        </w:rPr>
        <w:t xml:space="preserve"> </w:t>
      </w:r>
      <w:r>
        <w:rPr>
          <w:rtl w:val="true"/>
        </w:rPr>
        <w:t>עובדת</w:t>
      </w:r>
      <w:r>
        <w:rPr>
          <w:rFonts w:eastAsia="Arial TUR;Arial" w:cs="Arial TUR;Arial"/>
          <w:rtl w:val="true"/>
        </w:rPr>
        <w:t xml:space="preserve"> </w:t>
      </w:r>
      <w:r>
        <w:rPr>
          <w:rtl w:val="true"/>
        </w:rPr>
        <w:t>הימצאות</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פעיל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בגופו</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שנהג</w:t>
      </w:r>
      <w:r>
        <w:rPr>
          <w:rFonts w:eastAsia="Arial TUR;Arial" w:cs="Arial TUR;Arial"/>
          <w:rtl w:val="true"/>
        </w:rPr>
        <w:t xml:space="preserve"> </w:t>
      </w:r>
      <w:r>
        <w:rPr>
          <w:rtl w:val="true"/>
        </w:rPr>
        <w:t>בג</w:t>
      </w:r>
      <w:r>
        <w:rPr>
          <w:rtl w:val="true"/>
        </w:rPr>
        <w:t>'</w:t>
      </w:r>
      <w:r>
        <w:rPr>
          <w:rtl w:val="true"/>
        </w:rPr>
        <w:t>יפ</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נקבע</w:t>
      </w:r>
      <w:r>
        <w:rPr>
          <w:rtl w:val="true"/>
        </w:rPr>
        <w:t xml:space="preserve">, </w:t>
      </w:r>
      <w:r>
        <w:rPr>
          <w:rtl w:val="true"/>
        </w:rPr>
        <w:t>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פעל</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השפעת</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יוחסה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נהיגה</w:t>
      </w:r>
      <w:r>
        <w:rPr>
          <w:rFonts w:eastAsia="Arial TUR;Arial" w:cs="Arial TUR;Arial"/>
          <w:rtl w:val="true"/>
        </w:rPr>
        <w:t xml:space="preserve"> </w:t>
      </w:r>
      <w:r>
        <w:rPr>
          <w:rtl w:val="true"/>
        </w:rPr>
        <w:t>בשכרות</w:t>
      </w:r>
      <w:r>
        <w:rPr>
          <w:rtl w:val="true"/>
        </w:rPr>
        <w:t xml:space="preserve">, </w:t>
      </w:r>
      <w:r>
        <w:rPr>
          <w:rtl w:val="true"/>
        </w:rPr>
        <w:t>הרי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ביכולתו</w:t>
      </w:r>
      <w:r>
        <w:rPr>
          <w:rFonts w:eastAsia="Arial TUR;Arial" w:cs="Arial TUR;Arial"/>
          <w:rtl w:val="true"/>
        </w:rPr>
        <w:t xml:space="preserve"> </w:t>
      </w:r>
      <w:r>
        <w:rPr>
          <w:rtl w:val="true"/>
        </w:rPr>
        <w:t>"</w:t>
      </w:r>
      <w:r>
        <w:rPr>
          <w:rtl w:val="true"/>
        </w:rPr>
        <w:t>לאמוד</w:t>
      </w:r>
      <w:r>
        <w:rPr>
          <w:rFonts w:eastAsia="Arial TUR;Arial" w:cs="Arial TUR;Arial"/>
          <w:rtl w:val="true"/>
        </w:rPr>
        <w:t xml:space="preserve"> </w:t>
      </w:r>
      <w:r>
        <w:rPr>
          <w:rtl w:val="true"/>
        </w:rPr>
        <w:t>במדויק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ההשפעה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התנהגותו</w:t>
      </w:r>
      <w:r>
        <w:rPr>
          <w:rtl w:val="true"/>
        </w:rPr>
        <w:t xml:space="preserve">, </w:t>
      </w:r>
      <w:r>
        <w:rPr>
          <w:rtl w:val="true"/>
        </w:rPr>
        <w:t>מהירות</w:t>
      </w:r>
      <w:r>
        <w:rPr>
          <w:rFonts w:eastAsia="Arial TUR;Arial" w:cs="Arial TUR;Arial"/>
          <w:rtl w:val="true"/>
        </w:rPr>
        <w:t xml:space="preserve"> </w:t>
      </w:r>
      <w:r>
        <w:rPr>
          <w:rtl w:val="true"/>
        </w:rPr>
        <w:t>תגובתו</w:t>
      </w:r>
      <w:r>
        <w:rPr>
          <w:rtl w:val="true"/>
        </w:rPr>
        <w:t xml:space="preserve">, </w:t>
      </w:r>
      <w:r>
        <w:rPr>
          <w:rtl w:val="true"/>
        </w:rPr>
        <w:t>וכיוצ</w:t>
      </w:r>
      <w:r>
        <w:rPr>
          <w:rtl w:val="true"/>
        </w:rPr>
        <w:t>"</w:t>
      </w:r>
      <w:r>
        <w:rPr>
          <w:rtl w:val="true"/>
        </w:rPr>
        <w:t>ב</w:t>
      </w:r>
      <w:r>
        <w:rPr>
          <w:rFonts w:eastAsia="Arial TUR;Arial" w:cs="Arial TUR;Arial"/>
          <w:rtl w:val="true"/>
        </w:rPr>
        <w:t xml:space="preserve"> </w:t>
      </w:r>
      <w:r>
        <w:rPr>
          <w:rtl w:val="true"/>
        </w:rPr>
        <w:t>ומכאן</w:t>
      </w:r>
      <w:r>
        <w:rPr>
          <w:rFonts w:eastAsia="Arial TUR;Arial" w:cs="Arial TUR;Arial"/>
          <w:rtl w:val="true"/>
        </w:rPr>
        <w:t xml:space="preserve"> </w:t>
      </w:r>
      <w:r>
        <w:rPr>
          <w:rtl w:val="true"/>
        </w:rPr>
        <w:t>חובתו</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מיותר</w:t>
      </w:r>
      <w:r>
        <w:rPr>
          <w:rtl w:val="true"/>
        </w:rPr>
        <w:t xml:space="preserve">" </w:t>
      </w:r>
      <w:r>
        <w:rPr>
          <w:rtl w:val="true"/>
        </w:rPr>
        <w:t>וכי</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להקפיד</w:t>
      </w:r>
      <w:r>
        <w:rPr>
          <w:rFonts w:eastAsia="Arial TUR;Arial" w:cs="Arial TUR;Arial"/>
          <w:rtl w:val="true"/>
        </w:rPr>
        <w:t xml:space="preserve"> </w:t>
      </w:r>
      <w:r>
        <w:rPr>
          <w:rtl w:val="true"/>
        </w:rPr>
        <w:t>הקפדה</w:t>
      </w:r>
      <w:r>
        <w:rPr>
          <w:rFonts w:eastAsia="Arial TUR;Arial" w:cs="Arial TUR;Arial"/>
          <w:rtl w:val="true"/>
        </w:rPr>
        <w:t xml:space="preserve"> </w:t>
      </w:r>
      <w:r>
        <w:rPr>
          <w:rtl w:val="true"/>
        </w:rPr>
        <w:t>יתרה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חוקי</w:t>
      </w:r>
      <w:r>
        <w:rPr>
          <w:rFonts w:eastAsia="Arial TUR;Arial" w:cs="Arial TUR;Arial"/>
          <w:rtl w:val="true"/>
        </w:rPr>
        <w:t xml:space="preserve"> </w:t>
      </w:r>
      <w:r>
        <w:rPr>
          <w:rtl w:val="true"/>
        </w:rPr>
        <w:t>התנועה</w:t>
      </w:r>
      <w:r>
        <w:rPr>
          <w:rFonts w:eastAsia="Arial TUR;Arial" w:cs="Arial TUR;Arial"/>
          <w:rtl w:val="true"/>
        </w:rPr>
        <w:t xml:space="preserve"> </w:t>
      </w:r>
      <w:r>
        <w:rPr>
          <w:rtl w:val="true"/>
        </w:rPr>
        <w:t>ולהימנע</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גדול</w:t>
      </w:r>
      <w:r>
        <w:rPr>
          <w:rFonts w:eastAsia="Arial TUR;Arial" w:cs="Arial TUR;Arial"/>
          <w:rtl w:val="true"/>
        </w:rPr>
        <w:t xml:space="preserve"> </w:t>
      </w:r>
      <w:r>
        <w:rPr>
          <w:rtl w:val="true"/>
        </w:rPr>
        <w:t>כקטן</w:t>
      </w:r>
      <w:r>
        <w:rPr>
          <w:rtl w:val="true"/>
        </w:rPr>
        <w:t>. "</w:t>
      </w:r>
      <w:r>
        <w:rPr>
          <w:rtl w:val="true"/>
        </w:rPr>
        <w:t>את</w:t>
      </w:r>
      <w:r>
        <w:rPr>
          <w:rFonts w:eastAsia="Arial TUR;Arial" w:cs="Arial TUR;Arial"/>
          <w:rtl w:val="true"/>
        </w:rPr>
        <w:t xml:space="preserve"> </w:t>
      </w:r>
      <w:r>
        <w:rPr>
          <w:rtl w:val="true"/>
        </w:rPr>
        <w:t>התנהלותו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במועד</w:t>
      </w:r>
      <w:r>
        <w:rPr>
          <w:rFonts w:eastAsia="Arial TUR;Arial" w:cs="Arial TUR;Arial"/>
          <w:rtl w:val="true"/>
        </w:rPr>
        <w:t xml:space="preserve"> </w:t>
      </w:r>
      <w:r>
        <w:rPr>
          <w:rtl w:val="true"/>
        </w:rPr>
        <w:t>התאונה</w:t>
      </w:r>
      <w:r>
        <w:rPr>
          <w:rtl w:val="true"/>
        </w:rPr>
        <w:t xml:space="preserve">", </w:t>
      </w:r>
      <w:r>
        <w:rPr>
          <w:rtl w:val="true"/>
        </w:rPr>
        <w:t>כך</w:t>
      </w:r>
      <w:r>
        <w:rPr>
          <w:rFonts w:eastAsia="Arial TUR;Arial" w:cs="Arial TUR;Arial"/>
          <w:rtl w:val="true"/>
        </w:rPr>
        <w:t xml:space="preserve"> </w:t>
      </w:r>
      <w:r>
        <w:rPr>
          <w:rtl w:val="true"/>
        </w:rPr>
        <w:t>נקבע</w:t>
      </w:r>
      <w:r>
        <w:rPr>
          <w:rtl w:val="true"/>
        </w:rPr>
        <w:t>, "</w:t>
      </w:r>
      <w:r>
        <w:rPr>
          <w:rtl w:val="true"/>
        </w:rPr>
        <w:t>יש</w:t>
      </w:r>
      <w:r>
        <w:rPr>
          <w:rFonts w:eastAsia="Arial TUR;Arial" w:cs="Arial TUR;Arial"/>
          <w:rtl w:val="true"/>
        </w:rPr>
        <w:t xml:space="preserve"> </w:t>
      </w:r>
      <w:r>
        <w:rPr>
          <w:rFonts w:ascii="Miriam" w:hAnsi="Miriam" w:cs="Miriam"/>
          <w:sz w:val="24"/>
          <w:sz w:val="24"/>
          <w:szCs w:val="24"/>
          <w:rtl w:val="true"/>
        </w:rPr>
        <w:t>לבחון בכללותה</w:t>
      </w:r>
      <w:r>
        <w:rPr>
          <w:rtl w:val="true"/>
        </w:rPr>
        <w:t xml:space="preserve">, </w:t>
      </w:r>
      <w:r>
        <w:rPr>
          <w:rtl w:val="true"/>
        </w:rPr>
        <w:t>ודבר</w:t>
      </w:r>
      <w:r>
        <w:rPr>
          <w:rFonts w:eastAsia="Arial TUR;Arial" w:cs="Arial TUR;Arial"/>
          <w:rtl w:val="true"/>
        </w:rPr>
        <w:t xml:space="preserve"> </w:t>
      </w:r>
      <w:r>
        <w:rPr>
          <w:rtl w:val="true"/>
        </w:rPr>
        <w:t>צריכת</w:t>
      </w:r>
      <w:r>
        <w:rPr>
          <w:rFonts w:eastAsia="Arial TUR;Arial" w:cs="Arial TUR;Arial"/>
          <w:rtl w:val="true"/>
        </w:rPr>
        <w:t xml:space="preserve"> </w:t>
      </w:r>
      <w:r>
        <w:rPr>
          <w:rtl w:val="true"/>
        </w:rPr>
        <w:t>הסם</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נהיגתו</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נטילת</w:t>
      </w:r>
      <w:r>
        <w:rPr>
          <w:rFonts w:eastAsia="Arial TUR;Arial" w:cs="Arial TUR;Arial"/>
          <w:rtl w:val="true"/>
        </w:rPr>
        <w:t xml:space="preserve"> </w:t>
      </w:r>
      <w:r>
        <w:rPr>
          <w:rtl w:val="true"/>
        </w:rPr>
        <w:t>הסיכון</w:t>
      </w:r>
      <w:r>
        <w:rPr>
          <w:rFonts w:eastAsia="Arial TUR;Arial" w:cs="Arial TUR;Arial"/>
          <w:rtl w:val="true"/>
        </w:rPr>
        <w:t xml:space="preserve"> </w:t>
      </w:r>
      <w:r>
        <w:rPr>
          <w:rtl w:val="true"/>
        </w:rPr>
        <w:t>מלמדים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זלזול</w:t>
      </w:r>
      <w:r>
        <w:rPr>
          <w:rFonts w:eastAsia="Arial TUR;Arial" w:cs="Arial TUR;Arial"/>
          <w:rtl w:val="true"/>
        </w:rPr>
        <w:t xml:space="preserve"> </w:t>
      </w:r>
      <w:r>
        <w:rPr>
          <w:rtl w:val="true"/>
        </w:rPr>
        <w:t>בוטה</w:t>
      </w:r>
      <w:r>
        <w:rPr>
          <w:rFonts w:eastAsia="Arial TUR;Arial" w:cs="Arial TUR;Arial"/>
          <w:rtl w:val="true"/>
        </w:rPr>
        <w:t xml:space="preserve"> </w:t>
      </w:r>
      <w:r>
        <w:rPr>
          <w:rtl w:val="true"/>
        </w:rPr>
        <w:t>בחוקי</w:t>
      </w:r>
      <w:r>
        <w:rPr>
          <w:rFonts w:eastAsia="Arial TUR;Arial" w:cs="Arial TUR;Arial"/>
          <w:rtl w:val="true"/>
        </w:rPr>
        <w:t xml:space="preserve"> </w:t>
      </w:r>
      <w:r>
        <w:rPr>
          <w:rtl w:val="true"/>
        </w:rPr>
        <w:t>התנועה</w:t>
      </w:r>
      <w:r>
        <w:rPr>
          <w:rtl w:val="true"/>
        </w:rPr>
        <w:t xml:space="preserve">, </w:t>
      </w:r>
      <w:r>
        <w:rPr>
          <w:rtl w:val="true"/>
        </w:rPr>
        <w:t>ויש</w:t>
      </w:r>
      <w:r>
        <w:rPr>
          <w:rFonts w:eastAsia="Arial TUR;Arial" w:cs="Arial TUR;Arial"/>
          <w:rtl w:val="true"/>
        </w:rPr>
        <w:t xml:space="preserve"> </w:t>
      </w:r>
      <w:r>
        <w:rPr>
          <w:rtl w:val="true"/>
        </w:rPr>
        <w:t>לשקללם</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w:t>
      </w:r>
      <w:r>
        <w:rPr>
          <w:rtl w:val="true"/>
        </w:rPr>
        <w:t>ההדגשה</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w:t>
      </w:r>
      <w:r>
        <w:rPr>
          <w:rFonts w:eastAsia="Arial TUR;Arial" w:cs="Arial TUR;Arial"/>
          <w:rtl w:val="true"/>
        </w:rPr>
        <w:t xml:space="preserve"> </w:t>
      </w:r>
      <w:r>
        <w:rPr>
          <w:rtl w:val="true"/>
        </w:rPr>
        <w:t>ג</w:t>
      </w:r>
      <w:r>
        <w:rPr>
          <w:rtl w:val="true"/>
        </w:rPr>
        <w:t>'.</w:t>
      </w:r>
      <w:r>
        <w:rPr>
          <w:rtl w:val="true"/>
        </w:rPr>
        <w:t>ק</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w:t>
      </w:r>
      <w:r>
        <w:rPr>
          <w:rtl w:val="true"/>
        </w:rPr>
        <w:t>להכניס</w:t>
      </w:r>
      <w:r>
        <w:rPr>
          <w:rFonts w:eastAsia="Arial TUR;Arial" w:cs="Arial TUR;Arial"/>
          <w:rtl w:val="true"/>
        </w:rPr>
        <w:t xml:space="preserve"> </w:t>
      </w:r>
      <w:r>
        <w:rPr>
          <w:rtl w:val="true"/>
        </w:rPr>
        <w:t>בדלת</w:t>
      </w:r>
      <w:r>
        <w:rPr>
          <w:rFonts w:eastAsia="Arial TUR;Arial" w:cs="Arial TUR;Arial"/>
          <w:rtl w:val="true"/>
        </w:rPr>
        <w:t xml:space="preserve"> </w:t>
      </w:r>
      <w:r>
        <w:rPr>
          <w:rtl w:val="true"/>
        </w:rPr>
        <w:t>האחורית</w:t>
      </w:r>
      <w:r>
        <w:rPr>
          <w:rtl w:val="true"/>
        </w:rPr>
        <w:t xml:space="preserve">" </w:t>
      </w:r>
      <w:r>
        <w:rPr>
          <w:rtl w:val="true"/>
        </w:rPr>
        <w:t>את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הנהיגה</w:t>
      </w:r>
      <w:r>
        <w:rPr>
          <w:rFonts w:eastAsia="Arial TUR;Arial" w:cs="Arial TUR;Arial"/>
          <w:rtl w:val="true"/>
        </w:rPr>
        <w:t xml:space="preserve"> </w:t>
      </w:r>
      <w:r>
        <w:rPr>
          <w:rtl w:val="true"/>
        </w:rPr>
        <w:t>בשכרות</w:t>
      </w:r>
      <w:r>
        <w:rPr>
          <w:rtl w:val="true"/>
        </w:rPr>
        <w:t xml:space="preserve">, </w:t>
      </w:r>
      <w:r>
        <w:rPr>
          <w:rtl w:val="true"/>
        </w:rPr>
        <w:t>שאילו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מורשע</w:t>
      </w:r>
      <w:r>
        <w:rPr>
          <w:rFonts w:eastAsia="Arial TUR;Arial" w:cs="Arial TUR;Arial"/>
          <w:rtl w:val="true"/>
        </w:rPr>
        <w:t xml:space="preserve"> </w:t>
      </w:r>
      <w:r>
        <w:rPr>
          <w:rtl w:val="true"/>
        </w:rPr>
        <w:t>בגינה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גבוה</w:t>
      </w:r>
      <w:r>
        <w:rPr>
          <w:rFonts w:eastAsia="Arial TUR;Arial" w:cs="Arial TUR;Arial"/>
          <w:rtl w:val="true"/>
        </w:rPr>
        <w:t xml:space="preserve"> </w:t>
      </w:r>
      <w:r>
        <w:rPr>
          <w:rtl w:val="true"/>
        </w:rPr>
        <w:t>משמעותית</w:t>
      </w:r>
      <w:r>
        <w:rPr>
          <w:rtl w:val="true"/>
        </w:rPr>
        <w:t>.</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אלו</w:t>
      </w:r>
      <w:r>
        <w:rPr>
          <w:rtl w:val="true"/>
        </w:rPr>
        <w:t xml:space="preserve">, </w:t>
      </w:r>
      <w:r>
        <w:rPr>
          <w:rtl w:val="true"/>
        </w:rPr>
        <w:t>עמד</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הקולא</w:t>
      </w:r>
      <w:r>
        <w:rPr>
          <w:rFonts w:eastAsia="Arial TUR;Arial" w:cs="Arial TUR;Arial"/>
          <w:rtl w:val="true"/>
        </w:rPr>
        <w:t xml:space="preserve"> </w:t>
      </w:r>
      <w:r>
        <w:rPr>
          <w:rtl w:val="true"/>
        </w:rPr>
        <w:t>ששקל</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המערער</w:t>
      </w:r>
      <w:r>
        <w:rPr>
          <w:rtl w:val="true"/>
        </w:rPr>
        <w:t xml:space="preserve">. </w:t>
      </w:r>
      <w:r>
        <w:rPr>
          <w:rtl w:val="true"/>
        </w:rPr>
        <w:t>בכלל</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התאונה</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לחלץ</w:t>
      </w:r>
      <w:r>
        <w:rPr>
          <w:rFonts w:eastAsia="Arial TUR;Arial" w:cs="Arial TUR;Arial"/>
          <w:rtl w:val="true"/>
        </w:rPr>
        <w:t xml:space="preserve"> </w:t>
      </w:r>
      <w:r>
        <w:rPr>
          <w:rtl w:val="true"/>
        </w:rPr>
        <w:t>לכודים</w:t>
      </w:r>
      <w:r>
        <w:rPr>
          <w:rFonts w:eastAsia="Arial TUR;Arial" w:cs="Arial TUR;Arial"/>
          <w:rtl w:val="true"/>
        </w:rPr>
        <w:t xml:space="preserve"> </w:t>
      </w:r>
      <w:r>
        <w:rPr>
          <w:rtl w:val="true"/>
        </w:rPr>
        <w:t>ברכבם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המנוחים</w:t>
      </w:r>
      <w:r>
        <w:rPr>
          <w:rtl w:val="true"/>
        </w:rPr>
        <w:t xml:space="preserve">, </w:t>
      </w:r>
      <w:r>
        <w:rPr>
          <w:rtl w:val="true"/>
        </w:rPr>
        <w:t>כשבאותה</w:t>
      </w:r>
      <w:r>
        <w:rPr>
          <w:rFonts w:eastAsia="Arial TUR;Arial" w:cs="Arial TUR;Arial"/>
          <w:rtl w:val="true"/>
        </w:rPr>
        <w:t xml:space="preserve"> </w:t>
      </w:r>
      <w:r>
        <w:rPr>
          <w:rtl w:val="true"/>
        </w:rPr>
        <w:t>שעה</w:t>
      </w:r>
      <w:r>
        <w:rPr>
          <w:rFonts w:eastAsia="Arial TUR;Arial" w:cs="Arial TUR;Arial"/>
          <w:rtl w:val="true"/>
        </w:rPr>
        <w:t xml:space="preserve"> </w:t>
      </w:r>
      <w:r>
        <w:rPr>
          <w:rtl w:val="true"/>
        </w:rPr>
        <w:t>אשתו</w:t>
      </w:r>
      <w:r>
        <w:rPr>
          <w:rFonts w:eastAsia="Arial TUR;Arial" w:cs="Arial TUR;Arial"/>
          <w:rtl w:val="true"/>
        </w:rPr>
        <w:t xml:space="preserve"> </w:t>
      </w:r>
      <w:r>
        <w:rPr>
          <w:rtl w:val="true"/>
        </w:rPr>
        <w:t>ובתו</w:t>
      </w:r>
      <w:r>
        <w:rPr>
          <w:rFonts w:eastAsia="Arial TUR;Arial" w:cs="Arial TUR;Arial"/>
          <w:rtl w:val="true"/>
        </w:rPr>
        <w:t xml:space="preserve"> </w:t>
      </w:r>
      <w:r>
        <w:rPr>
          <w:rtl w:val="true"/>
        </w:rPr>
        <w:t>נזקקו</w:t>
      </w:r>
      <w:r>
        <w:rPr>
          <w:rFonts w:eastAsia="Arial TUR;Arial" w:cs="Arial TUR;Arial"/>
          <w:rtl w:val="true"/>
        </w:rPr>
        <w:t xml:space="preserve"> </w:t>
      </w:r>
      <w:r>
        <w:rPr>
          <w:rtl w:val="true"/>
        </w:rPr>
        <w:t>לטיפול</w:t>
      </w:r>
      <w:r>
        <w:rPr>
          <w:rtl w:val="true"/>
        </w:rPr>
        <w:t xml:space="preserve">. </w:t>
      </w:r>
      <w:r>
        <w:rPr>
          <w:rtl w:val="true"/>
        </w:rPr>
        <w:t>עוד</w:t>
      </w:r>
      <w:r>
        <w:rPr>
          <w:rFonts w:eastAsia="Arial TUR;Arial" w:cs="Arial TUR;Arial"/>
          <w:rtl w:val="true"/>
        </w:rPr>
        <w:t xml:space="preserve"> </w:t>
      </w:r>
      <w:r>
        <w:rPr>
          <w:rtl w:val="true"/>
        </w:rPr>
        <w:t>צוין</w:t>
      </w:r>
      <w:r>
        <w:rPr>
          <w:rtl w:val="true"/>
        </w:rPr>
        <w:t xml:space="preserve">, </w:t>
      </w:r>
      <w:r>
        <w:rPr>
          <w:rtl w:val="true"/>
        </w:rPr>
        <w:t>כי</w:t>
      </w:r>
      <w:r>
        <w:rPr>
          <w:rFonts w:eastAsia="Arial TUR;Arial" w:cs="Arial TUR;Arial"/>
          <w:rtl w:val="true"/>
        </w:rPr>
        <w:t xml:space="preserve"> </w:t>
      </w:r>
      <w:r>
        <w:rPr>
          <w:rtl w:val="true"/>
        </w:rPr>
        <w:t>העקיפה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חציית</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הפרדה</w:t>
      </w:r>
      <w:r>
        <w:rPr>
          <w:rFonts w:eastAsia="Arial TUR;Arial" w:cs="Arial TUR;Arial"/>
          <w:rtl w:val="true"/>
        </w:rPr>
        <w:t xml:space="preserve"> </w:t>
      </w:r>
      <w:r>
        <w:rPr>
          <w:rtl w:val="true"/>
        </w:rPr>
        <w:t>רצוף</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נהיגה</w:t>
      </w:r>
      <w:r>
        <w:rPr>
          <w:rFonts w:eastAsia="Arial TUR;Arial" w:cs="Arial TUR;Arial"/>
          <w:rtl w:val="true"/>
        </w:rPr>
        <w:t xml:space="preserve"> </w:t>
      </w:r>
      <w:r>
        <w:rPr>
          <w:rtl w:val="true"/>
        </w:rPr>
        <w:t>במהירות</w:t>
      </w:r>
      <w:r>
        <w:rPr>
          <w:rFonts w:eastAsia="Arial TUR;Arial" w:cs="Arial TUR;Arial"/>
          <w:rtl w:val="true"/>
        </w:rPr>
        <w:t xml:space="preserve"> </w:t>
      </w:r>
      <w:r>
        <w:rPr>
          <w:rtl w:val="true"/>
        </w:rPr>
        <w:t>מופרזת</w:t>
      </w:r>
      <w:r>
        <w:rPr>
          <w:rtl w:val="true"/>
        </w:rPr>
        <w:t xml:space="preserve">. </w:t>
      </w:r>
      <w:r>
        <w:rPr>
          <w:rtl w:val="true"/>
        </w:rPr>
        <w:t>בנוסף</w:t>
      </w:r>
      <w:r>
        <w:rPr>
          <w:rFonts w:eastAsia="Arial TUR;Arial" w:cs="Arial TUR;Arial"/>
          <w:rtl w:val="true"/>
        </w:rPr>
        <w:t xml:space="preserve"> </w:t>
      </w:r>
      <w:r>
        <w:rPr>
          <w:rtl w:val="true"/>
        </w:rPr>
        <w:t>נשקלו</w:t>
      </w:r>
      <w:r>
        <w:rPr>
          <w:rFonts w:eastAsia="Arial TUR;Arial" w:cs="Arial TUR;Arial"/>
          <w:rtl w:val="true"/>
        </w:rPr>
        <w:t xml:space="preserve"> </w:t>
      </w:r>
      <w:r>
        <w:rPr>
          <w:rtl w:val="true"/>
        </w:rPr>
        <w:t>הודאת</w:t>
      </w:r>
      <w:r>
        <w:rPr>
          <w:rFonts w:eastAsia="Arial TUR;Arial" w:cs="Arial TUR;Arial"/>
          <w:rtl w:val="true"/>
        </w:rPr>
        <w:t xml:space="preserve"> </w:t>
      </w:r>
      <w:r>
        <w:rPr>
          <w:rtl w:val="true"/>
        </w:rPr>
        <w:t>המערער</w:t>
      </w:r>
      <w:r>
        <w:rPr>
          <w:rtl w:val="true"/>
        </w:rPr>
        <w:t xml:space="preserve">, </w:t>
      </w:r>
      <w:r>
        <w:rPr>
          <w:rtl w:val="true"/>
        </w:rPr>
        <w:t>שאף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שנשמעו</w:t>
      </w:r>
      <w:r>
        <w:rPr>
          <w:rFonts w:eastAsia="Arial TUR;Arial" w:cs="Arial TUR;Arial"/>
          <w:rtl w:val="true"/>
        </w:rPr>
        <w:t xml:space="preserve"> </w:t>
      </w:r>
      <w:r>
        <w:rPr>
          <w:rtl w:val="true"/>
        </w:rPr>
        <w:t>עדי</w:t>
      </w:r>
      <w:r>
        <w:rPr>
          <w:rFonts w:eastAsia="Arial TUR;Arial" w:cs="Arial TUR;Arial"/>
          <w:rtl w:val="true"/>
        </w:rPr>
        <w:t xml:space="preserve"> </w:t>
      </w:r>
      <w:r>
        <w:rPr>
          <w:rtl w:val="true"/>
        </w:rPr>
        <w:t>תביעה</w:t>
      </w:r>
      <w:r>
        <w:rPr>
          <w:rFonts w:eastAsia="Arial TUR;Arial" w:cs="Arial TUR;Arial"/>
          <w:rtl w:val="true"/>
        </w:rPr>
        <w:t xml:space="preserve"> </w:t>
      </w:r>
      <w:r>
        <w:rPr>
          <w:rtl w:val="true"/>
        </w:rPr>
        <w:t>רבים</w:t>
      </w:r>
      <w:r>
        <w:rPr>
          <w:rtl w:val="true"/>
        </w:rPr>
        <w:t xml:space="preserve">, </w:t>
      </w:r>
      <w:r>
        <w:rPr>
          <w:rtl w:val="true"/>
        </w:rPr>
        <w:t>הביאה</w:t>
      </w:r>
      <w:r>
        <w:rPr>
          <w:rFonts w:eastAsia="Arial TUR;Arial" w:cs="Arial TUR;Arial"/>
          <w:rtl w:val="true"/>
        </w:rPr>
        <w:t xml:space="preserve"> </w:t>
      </w:r>
      <w:r>
        <w:rPr>
          <w:rtl w:val="true"/>
        </w:rPr>
        <w:t>לחסכון</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שיפוטי</w:t>
      </w:r>
      <w:r>
        <w:rPr>
          <w:rtl w:val="true"/>
        </w:rPr>
        <w:t xml:space="preserve">; </w:t>
      </w:r>
      <w:r>
        <w:rPr>
          <w:rtl w:val="true"/>
        </w:rPr>
        <w:t>תולדות</w:t>
      </w:r>
      <w:r>
        <w:rPr>
          <w:rFonts w:eastAsia="Arial TUR;Arial" w:cs="Arial TUR;Arial"/>
          <w:rtl w:val="true"/>
        </w:rPr>
        <w:t xml:space="preserve"> </w:t>
      </w:r>
      <w:r>
        <w:rPr>
          <w:rtl w:val="true"/>
        </w:rPr>
        <w:t>חייו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כעולה</w:t>
      </w:r>
      <w:r>
        <w:rPr>
          <w:rFonts w:eastAsia="Arial TUR;Arial" w:cs="Arial TUR;Arial"/>
          <w:rtl w:val="true"/>
        </w:rPr>
        <w:t xml:space="preserve"> </w:t>
      </w:r>
      <w:r>
        <w:rPr>
          <w:rtl w:val="true"/>
        </w:rPr>
        <w:t>מתסקיר</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תרומתו</w:t>
      </w:r>
      <w:r>
        <w:rPr>
          <w:rFonts w:eastAsia="Arial TUR;Arial" w:cs="Arial TUR;Arial"/>
          <w:rtl w:val="true"/>
        </w:rPr>
        <w:t xml:space="preserve"> </w:t>
      </w:r>
      <w:r>
        <w:rPr>
          <w:rtl w:val="true"/>
        </w:rPr>
        <w:t>בשירותו</w:t>
      </w:r>
      <w:r>
        <w:rPr>
          <w:rFonts w:eastAsia="Arial TUR;Arial" w:cs="Arial TUR;Arial"/>
          <w:rtl w:val="true"/>
        </w:rPr>
        <w:t xml:space="preserve"> </w:t>
      </w:r>
      <w:r>
        <w:rPr>
          <w:rtl w:val="true"/>
        </w:rPr>
        <w:t>הצבאי</w:t>
      </w:r>
      <w:r>
        <w:rPr>
          <w:rFonts w:eastAsia="Arial TUR;Arial" w:cs="Arial TUR;Arial"/>
          <w:rtl w:val="true"/>
        </w:rPr>
        <w:t xml:space="preserve"> </w:t>
      </w:r>
      <w:r>
        <w:rPr>
          <w:rtl w:val="true"/>
        </w:rPr>
        <w:t>המשמעותי</w:t>
      </w:r>
      <w:r>
        <w:rPr>
          <w:rtl w:val="true"/>
        </w:rPr>
        <w:t xml:space="preserve">; </w:t>
      </w:r>
      <w:r>
        <w:rPr>
          <w:rtl w:val="true"/>
        </w:rPr>
        <w:t>השינוי</w:t>
      </w:r>
      <w:r>
        <w:rPr>
          <w:rFonts w:eastAsia="Arial TUR;Arial" w:cs="Arial TUR;Arial"/>
          <w:rtl w:val="true"/>
        </w:rPr>
        <w:t xml:space="preserve"> </w:t>
      </w:r>
      <w:r>
        <w:rPr>
          <w:rtl w:val="true"/>
        </w:rPr>
        <w:t>החד</w:t>
      </w:r>
      <w:r>
        <w:rPr>
          <w:rFonts w:eastAsia="Arial TUR;Arial" w:cs="Arial TUR;Arial"/>
          <w:rtl w:val="true"/>
        </w:rPr>
        <w:t xml:space="preserve"> </w:t>
      </w:r>
      <w:r>
        <w:rPr>
          <w:rtl w:val="true"/>
        </w:rPr>
        <w:t>במסלול</w:t>
      </w:r>
      <w:r>
        <w:rPr>
          <w:rFonts w:eastAsia="Arial TUR;Arial" w:cs="Arial TUR;Arial"/>
          <w:rtl w:val="true"/>
        </w:rPr>
        <w:t xml:space="preserve"> </w:t>
      </w:r>
      <w:r>
        <w:rPr>
          <w:rtl w:val="true"/>
        </w:rPr>
        <w:t>חייו</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כשש</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הבריאותי</w:t>
      </w:r>
      <w:r>
        <w:rPr>
          <w:rtl w:val="true"/>
        </w:rPr>
        <w:t xml:space="preserve">; </w:t>
      </w:r>
      <w:r>
        <w:rPr>
          <w:rtl w:val="true"/>
        </w:rPr>
        <w:t>התרשמות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מחרטתו</w:t>
      </w:r>
      <w:r>
        <w:rPr>
          <w:rFonts w:eastAsia="Arial TUR;Arial" w:cs="Arial TUR;Arial"/>
          <w:rtl w:val="true"/>
        </w:rPr>
        <w:t xml:space="preserve"> </w:t>
      </w:r>
      <w:r>
        <w:rPr>
          <w:rtl w:val="true"/>
        </w:rPr>
        <w:t>הכנה</w:t>
      </w:r>
      <w:r>
        <w:rPr>
          <w:rFonts w:eastAsia="Arial TUR;Arial" w:cs="Arial TUR;Arial"/>
          <w:rtl w:val="true"/>
        </w:rPr>
        <w:t xml:space="preserve"> </w:t>
      </w:r>
      <w:r>
        <w:rPr>
          <w:rtl w:val="true"/>
        </w:rPr>
        <w:t>והכאתו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חטא</w:t>
      </w:r>
      <w:r>
        <w:rPr>
          <w:rtl w:val="true"/>
        </w:rPr>
        <w:t xml:space="preserve">; </w:t>
      </w:r>
      <w:r>
        <w:rPr>
          <w:rtl w:val="true"/>
        </w:rPr>
        <w:t>ההחמרה</w:t>
      </w:r>
      <w:r>
        <w:rPr>
          <w:rFonts w:eastAsia="Arial TUR;Arial" w:cs="Arial TUR;Arial"/>
          <w:rtl w:val="true"/>
        </w:rPr>
        <w:t xml:space="preserve"> </w:t>
      </w:r>
      <w:r>
        <w:rPr>
          <w:rtl w:val="true"/>
        </w:rPr>
        <w:t>במצבו</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התאונה</w:t>
      </w:r>
      <w:r>
        <w:rPr>
          <w:rtl w:val="true"/>
        </w:rPr>
        <w:t xml:space="preserve">; </w:t>
      </w:r>
      <w:r>
        <w:rPr>
          <w:rtl w:val="true"/>
        </w:rPr>
        <w:t>והעדר</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פלילי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לשיקולי</w:t>
      </w:r>
      <w:r>
        <w:rPr>
          <w:rFonts w:eastAsia="Arial TUR;Arial" w:cs="Arial TUR;Arial"/>
          <w:rtl w:val="true"/>
        </w:rPr>
        <w:t xml:space="preserve"> </w:t>
      </w:r>
      <w:r>
        <w:rPr>
          <w:rtl w:val="true"/>
        </w:rPr>
        <w:t>הרתעת</w:t>
      </w:r>
      <w:r>
        <w:rPr>
          <w:rFonts w:eastAsia="Arial TUR;Arial" w:cs="Arial TUR;Arial"/>
          <w:rtl w:val="true"/>
        </w:rPr>
        <w:t xml:space="preserve"> </w:t>
      </w:r>
      <w:r>
        <w:rPr>
          <w:rtl w:val="true"/>
        </w:rPr>
        <w:t>היחיד</w:t>
      </w:r>
      <w:r>
        <w:rPr>
          <w:rtl w:val="true"/>
        </w:rPr>
        <w:t xml:space="preserve">, </w:t>
      </w:r>
      <w:r>
        <w:rPr>
          <w:rtl w:val="true"/>
        </w:rPr>
        <w:t>לאור</w:t>
      </w:r>
      <w:r>
        <w:rPr>
          <w:rFonts w:eastAsia="Arial TUR;Arial" w:cs="Arial TUR;Arial"/>
          <w:rtl w:val="true"/>
        </w:rPr>
        <w:t xml:space="preserve"> </w:t>
      </w:r>
      <w:r>
        <w:rPr>
          <w:rtl w:val="true"/>
        </w:rPr>
        <w:t>עברו</w:t>
      </w:r>
      <w:r>
        <w:rPr>
          <w:rFonts w:eastAsia="Arial TUR;Arial" w:cs="Arial TUR;Arial"/>
          <w:rtl w:val="true"/>
        </w:rPr>
        <w:t xml:space="preserve"> </w:t>
      </w:r>
      <w:r>
        <w:rPr>
          <w:rtl w:val="true"/>
        </w:rPr>
        <w:t>התעבורתי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הכולל</w:t>
      </w:r>
      <w:r>
        <w:rPr>
          <w:rFonts w:eastAsia="Arial TUR;Arial" w:cs="Arial TUR;Arial"/>
          <w:rtl w:val="true"/>
        </w:rPr>
        <w:t xml:space="preserve"> </w:t>
      </w:r>
      <w:r>
        <w:rPr/>
        <w:t>22</w:t>
      </w:r>
      <w:r>
        <w:rPr>
          <w:rtl w:val="true"/>
        </w:rPr>
        <w:t xml:space="preserve"> </w:t>
      </w:r>
      <w:r>
        <w:rPr>
          <w:rtl w:val="true"/>
        </w:rPr>
        <w:t>הרשעות</w:t>
      </w:r>
      <w:r>
        <w:rPr>
          <w:rtl w:val="true"/>
        </w:rPr>
        <w:t xml:space="preserve">, </w:t>
      </w:r>
      <w:r>
        <w:rPr/>
        <w:t>14</w:t>
      </w:r>
      <w:r>
        <w:rPr>
          <w:rtl w:val="true"/>
        </w:rPr>
        <w:t xml:space="preserve"> </w:t>
      </w:r>
      <w:r>
        <w:rPr>
          <w:rtl w:val="true"/>
        </w:rPr>
        <w:t>מתוכן</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נהיגה</w:t>
      </w:r>
      <w:r>
        <w:rPr>
          <w:rFonts w:eastAsia="Arial TUR;Arial" w:cs="Arial TUR;Arial"/>
          <w:rtl w:val="true"/>
        </w:rPr>
        <w:t xml:space="preserve"> </w:t>
      </w:r>
      <w:r>
        <w:rPr>
          <w:rtl w:val="true"/>
        </w:rPr>
        <w:t>במהירות</w:t>
      </w:r>
      <w:r>
        <w:rPr>
          <w:rFonts w:eastAsia="Arial TUR;Arial" w:cs="Arial TUR;Arial"/>
          <w:rtl w:val="true"/>
        </w:rPr>
        <w:t xml:space="preserve"> </w:t>
      </w:r>
      <w:r>
        <w:rPr>
          <w:rtl w:val="true"/>
        </w:rPr>
        <w:t>מופרזת</w:t>
      </w:r>
      <w:r>
        <w:rPr>
          <w:rFonts w:eastAsia="Arial TUR;Arial" w:cs="Arial TUR;Arial"/>
          <w:rtl w:val="true"/>
        </w:rPr>
        <w:t xml:space="preserve"> </w:t>
      </w:r>
      <w:r>
        <w:rPr>
          <w:rtl w:val="true"/>
        </w:rPr>
        <w:t>ועבירות</w:t>
      </w:r>
      <w:r>
        <w:rPr>
          <w:rFonts w:eastAsia="Arial TUR;Arial" w:cs="Arial TUR;Arial"/>
          <w:rtl w:val="true"/>
        </w:rPr>
        <w:t xml:space="preserve"> </w:t>
      </w:r>
      <w:r>
        <w:rPr>
          <w:rtl w:val="true"/>
        </w:rPr>
        <w:t>מסכנות</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נוספות</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לשיקולי</w:t>
      </w:r>
      <w:r>
        <w:rPr>
          <w:rFonts w:eastAsia="Arial TUR;Arial" w:cs="Arial TUR;Arial"/>
          <w:rtl w:val="true"/>
        </w:rPr>
        <w:t xml:space="preserve"> </w:t>
      </w:r>
      <w:r>
        <w:rPr>
          <w:rtl w:val="true"/>
        </w:rPr>
        <w:t>הרתעת</w:t>
      </w:r>
      <w:r>
        <w:rPr>
          <w:rFonts w:eastAsia="Arial TUR;Arial" w:cs="Arial TUR;Arial"/>
          <w:rtl w:val="true"/>
        </w:rPr>
        <w:t xml:space="preserve"> </w:t>
      </w:r>
      <w:r>
        <w:rPr>
          <w:rtl w:val="true"/>
        </w:rPr>
        <w:t>הרבים</w:t>
      </w:r>
      <w:r>
        <w:rPr>
          <w:rtl w:val="true"/>
        </w:rPr>
        <w:t>.</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אלה</w:t>
      </w:r>
      <w:r>
        <w:rPr>
          <w:rtl w:val="true"/>
        </w:rPr>
        <w:t xml:space="preserve">, </w:t>
      </w:r>
      <w:r>
        <w:rPr>
          <w:rtl w:val="true"/>
        </w:rPr>
        <w:t>דחה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להשפעת</w:t>
      </w:r>
      <w:r>
        <w:rPr>
          <w:rFonts w:eastAsia="Arial TUR;Arial" w:cs="Arial TUR;Arial"/>
          <w:rtl w:val="true"/>
        </w:rPr>
        <w:t xml:space="preserve"> </w:t>
      </w:r>
      <w:r>
        <w:rPr>
          <w:rtl w:val="true"/>
        </w:rPr>
        <w:t>הרפורמה</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ההמתה</w:t>
      </w:r>
      <w:r>
        <w:rPr>
          <w:rtl w:val="true"/>
        </w:rPr>
        <w:t xml:space="preserve">, </w:t>
      </w:r>
      <w:r>
        <w:rPr>
          <w:rtl w:val="true"/>
        </w:rPr>
        <w:t>בגדרה</w:t>
      </w:r>
      <w:r>
        <w:rPr>
          <w:rFonts w:eastAsia="Arial TUR;Arial" w:cs="Arial TUR;Arial"/>
          <w:rtl w:val="true"/>
        </w:rPr>
        <w:t xml:space="preserve"> </w:t>
      </w:r>
      <w:r>
        <w:rPr>
          <w:rtl w:val="true"/>
        </w:rPr>
        <w:t>נקבעה</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בקלות</w:t>
      </w:r>
      <w:r>
        <w:rPr>
          <w:rFonts w:eastAsia="Arial TUR;Arial" w:cs="Arial TUR;Arial"/>
          <w:rtl w:val="true"/>
        </w:rPr>
        <w:t xml:space="preserve"> </w:t>
      </w:r>
      <w:r>
        <w:rPr>
          <w:rtl w:val="true"/>
        </w:rPr>
        <w:t>דעת</w:t>
      </w:r>
      <w:r>
        <w:rPr>
          <w:rtl w:val="true"/>
        </w:rPr>
        <w:t xml:space="preserve">, </w:t>
      </w:r>
      <w:r>
        <w:rPr>
          <w:rtl w:val="true"/>
        </w:rPr>
        <w:t>על</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נקבע</w:t>
      </w:r>
      <w:r>
        <w:rPr>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בשינוי</w:t>
      </w:r>
      <w:r>
        <w:rPr>
          <w:rFonts w:eastAsia="Arial TUR;Arial" w:cs="Arial TUR;Arial"/>
          <w:rtl w:val="true"/>
        </w:rPr>
        <w:t xml:space="preserve"> </w:t>
      </w:r>
      <w:r>
        <w:rPr>
          <w:rtl w:val="true"/>
        </w:rPr>
        <w:t>חקיקתי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לקביעת</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נמוכים</w:t>
      </w:r>
      <w:r>
        <w:rPr>
          <w:rFonts w:eastAsia="Arial TUR;Arial" w:cs="Arial TUR;Arial"/>
          <w:rtl w:val="true"/>
        </w:rPr>
        <w:t xml:space="preserve"> </w:t>
      </w:r>
      <w:r>
        <w:rPr>
          <w:rtl w:val="true"/>
        </w:rPr>
        <w:t>יותר</w:t>
      </w:r>
      <w:r>
        <w:rPr>
          <w:rtl w:val="true"/>
        </w:rPr>
        <w:t xml:space="preserve">. </w:t>
      </w:r>
      <w:r>
        <w:rPr>
          <w:rtl w:val="true"/>
        </w:rPr>
        <w:t>שכן</w:t>
      </w:r>
      <w:r>
        <w:rPr>
          <w:rtl w:val="true"/>
        </w:rPr>
        <w:t xml:space="preserve">, </w:t>
      </w:r>
      <w:r>
        <w:rPr>
          <w:rtl w:val="true"/>
        </w:rPr>
        <w:t>גם</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התיקון</w:t>
      </w:r>
      <w:r>
        <w:rPr>
          <w:rFonts w:eastAsia="Arial TUR;Arial" w:cs="Arial TUR;Arial"/>
          <w:rtl w:val="true"/>
        </w:rPr>
        <w:t xml:space="preserve"> </w:t>
      </w:r>
      <w:r>
        <w:rPr>
          <w:rtl w:val="true"/>
        </w:rPr>
        <w:t>לחוק</w:t>
      </w:r>
      <w:r>
        <w:rPr>
          <w:rFonts w:eastAsia="Arial TUR;Arial" w:cs="Arial TUR;Arial"/>
          <w:rtl w:val="true"/>
        </w:rPr>
        <w:t xml:space="preserve"> </w:t>
      </w:r>
      <w:r>
        <w:rPr>
          <w:rtl w:val="true"/>
        </w:rPr>
        <w:t>נקבעו</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בהריגה</w:t>
      </w:r>
      <w:r>
        <w:rPr>
          <w:rFonts w:eastAsia="Arial TUR;Arial" w:cs="Arial TUR;Arial"/>
          <w:rtl w:val="true"/>
        </w:rPr>
        <w:t xml:space="preserve"> </w:t>
      </w:r>
      <w:r>
        <w:rPr>
          <w:rtl w:val="true"/>
        </w:rPr>
        <w:t>בקלות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בתאונות</w:t>
      </w:r>
      <w:r>
        <w:rPr>
          <w:rFonts w:eastAsia="Arial TUR;Arial" w:cs="Arial TUR;Arial"/>
          <w:rtl w:val="true"/>
        </w:rPr>
        <w:t xml:space="preserve"> </w:t>
      </w:r>
      <w:r>
        <w:rPr>
          <w:rtl w:val="true"/>
        </w:rPr>
        <w:t>דרכים</w:t>
      </w:r>
      <w:r>
        <w:rPr>
          <w:rFonts w:eastAsia="Arial TUR;Arial" w:cs="Arial TUR;Arial"/>
          <w:rtl w:val="true"/>
        </w:rPr>
        <w:t xml:space="preserve"> </w:t>
      </w:r>
      <w:r>
        <w:rPr>
          <w:rtl w:val="true"/>
        </w:rPr>
        <w:t>נמוכים</w:t>
      </w:r>
      <w:r>
        <w:rPr>
          <w:rFonts w:eastAsia="Arial TUR;Arial" w:cs="Arial TUR;Arial"/>
          <w:rtl w:val="true"/>
        </w:rPr>
        <w:t xml:space="preserve"> </w:t>
      </w:r>
      <w:r>
        <w:rPr>
          <w:rtl w:val="true"/>
        </w:rPr>
        <w:t>משמעותית</w:t>
      </w:r>
      <w:r>
        <w:rPr>
          <w:rFonts w:eastAsia="Arial TUR;Arial" w:cs="Arial TUR;Arial"/>
          <w:rtl w:val="true"/>
        </w:rPr>
        <w:t xml:space="preserve"> </w:t>
      </w:r>
      <w:r>
        <w:rPr>
          <w:rtl w:val="true"/>
        </w:rPr>
        <w:t>מ</w:t>
      </w:r>
      <w:r>
        <w:rPr>
          <w:rtl w:val="true"/>
        </w:rPr>
        <w:t>-</w:t>
      </w:r>
      <w:r>
        <w:rPr/>
        <w:t>12</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התיקון</w:t>
      </w:r>
      <w:r>
        <w:rPr>
          <w:rFonts w:eastAsia="Arial TUR;Arial" w:cs="Arial TUR;Arial"/>
          <w:rtl w:val="true"/>
        </w:rPr>
        <w:t xml:space="preserve"> </w:t>
      </w:r>
      <w:r>
        <w:rPr>
          <w:rtl w:val="true"/>
        </w:rPr>
        <w:t>לחוק</w:t>
      </w:r>
      <w:r>
        <w:rPr>
          <w:rFonts w:eastAsia="Arial TUR;Arial" w:cs="Arial TUR;Arial"/>
          <w:rtl w:val="true"/>
        </w:rPr>
        <w:t xml:space="preserve"> </w:t>
      </w:r>
      <w:r>
        <w:rPr>
          <w:rtl w:val="true"/>
        </w:rPr>
        <w:t>נועד</w:t>
      </w:r>
      <w:r>
        <w:rPr>
          <w:rtl w:val="true"/>
        </w:rPr>
        <w:t xml:space="preserve">, </w:t>
      </w:r>
      <w:r>
        <w:rPr>
          <w:rtl w:val="true"/>
        </w:rPr>
        <w:t>כך</w:t>
      </w:r>
      <w:r>
        <w:rPr>
          <w:rFonts w:eastAsia="Arial TUR;Arial" w:cs="Arial TUR;Arial"/>
          <w:rtl w:val="true"/>
        </w:rPr>
        <w:t xml:space="preserve"> </w:t>
      </w:r>
      <w:r>
        <w:rPr>
          <w:rtl w:val="true"/>
        </w:rPr>
        <w:t>נקבע</w:t>
      </w:r>
      <w:r>
        <w:rPr>
          <w:rtl w:val="true"/>
        </w:rPr>
        <w:t xml:space="preserve">, </w:t>
      </w:r>
      <w:r>
        <w:rPr>
          <w:rtl w:val="true"/>
        </w:rPr>
        <w:t>לקבוע</w:t>
      </w:r>
      <w:r>
        <w:rPr>
          <w:rFonts w:eastAsia="Arial TUR;Arial" w:cs="Arial TUR;Arial"/>
          <w:rtl w:val="true"/>
        </w:rPr>
        <w:t xml:space="preserve"> </w:t>
      </w:r>
      <w:r>
        <w:rPr>
          <w:rtl w:val="true"/>
        </w:rPr>
        <w:t>מתאם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האשם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קביעה</w:t>
      </w:r>
      <w:r>
        <w:rPr>
          <w:rFonts w:eastAsia="Arial TUR;Arial" w:cs="Arial TUR;Arial"/>
          <w:rtl w:val="true"/>
        </w:rPr>
        <w:t xml:space="preserve"> </w:t>
      </w:r>
      <w:r>
        <w:rPr>
          <w:rtl w:val="true"/>
        </w:rPr>
        <w:t>נורמטיבית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המתה</w:t>
      </w:r>
      <w:r>
        <w:rPr>
          <w:rFonts w:eastAsia="Arial TUR;Arial" w:cs="Arial TUR;Arial"/>
          <w:rtl w:val="true"/>
        </w:rPr>
        <w:t xml:space="preserve"> </w:t>
      </w:r>
      <w:r>
        <w:rPr>
          <w:rtl w:val="true"/>
        </w:rPr>
        <w:t>בקלות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פחותה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החומרה</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בעבר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בנוסף</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לאור</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קדושת</w:t>
      </w:r>
      <w:r>
        <w:rPr>
          <w:rFonts w:eastAsia="Arial TUR;Arial" w:cs="Arial TUR;Arial"/>
          <w:rtl w:val="true"/>
        </w:rPr>
        <w:t xml:space="preserve"> </w:t>
      </w:r>
      <w:r>
        <w:rPr>
          <w:rtl w:val="true"/>
        </w:rPr>
        <w:t>החיים</w:t>
      </w:r>
      <w:r>
        <w:rPr>
          <w:rFonts w:eastAsia="Arial TUR;Arial" w:cs="Arial TUR;Arial"/>
          <w:rtl w:val="true"/>
        </w:rPr>
        <w:t xml:space="preserve"> </w:t>
      </w:r>
      <w:r>
        <w:rPr>
          <w:rtl w:val="true"/>
        </w:rPr>
        <w:t>ולנוכח</w:t>
      </w:r>
      <w:r>
        <w:rPr>
          <w:rFonts w:eastAsia="Arial TUR;Arial" w:cs="Arial TUR;Arial"/>
          <w:rtl w:val="true"/>
        </w:rPr>
        <w:t xml:space="preserve"> </w:t>
      </w:r>
      <w:r>
        <w:rPr>
          <w:rtl w:val="true"/>
        </w:rPr>
        <w:t>קלות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במעשי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ומכלול</w:t>
      </w:r>
      <w:r>
        <w:rPr>
          <w:rFonts w:eastAsia="Arial TUR;Arial" w:cs="Arial TUR;Arial"/>
          <w:rtl w:val="true"/>
        </w:rPr>
        <w:t xml:space="preserve"> </w:t>
      </w:r>
      <w:r>
        <w:rPr>
          <w:rtl w:val="true"/>
        </w:rPr>
        <w:t>התנהגותו</w:t>
      </w:r>
      <w:r>
        <w:rPr>
          <w:rFonts w:eastAsia="Arial TUR;Arial" w:cs="Arial TUR;Arial"/>
          <w:rtl w:val="true"/>
        </w:rPr>
        <w:t xml:space="preserve"> </w:t>
      </w:r>
      <w:r>
        <w:rPr>
          <w:rtl w:val="true"/>
        </w:rPr>
        <w:t>–</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לצבור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w:t>
      </w:r>
      <w:r>
        <w:rPr>
          <w:rtl w:val="true"/>
        </w:rPr>
        <w:t>בחפיפה</w:t>
      </w:r>
      <w:r>
        <w:rPr>
          <w:rFonts w:eastAsia="Arial TUR;Arial" w:cs="Arial TUR;Arial"/>
          <w:rtl w:val="true"/>
        </w:rPr>
        <w:t xml:space="preserve"> </w:t>
      </w:r>
      <w:r>
        <w:rPr>
          <w:rtl w:val="true"/>
        </w:rPr>
        <w:t>מסויימת</w:t>
      </w:r>
      <w:r>
        <w:rPr>
          <w:rtl w:val="true"/>
        </w:rPr>
        <w:t xml:space="preserve">" </w:t>
      </w:r>
      <w:r>
        <w:rPr>
          <w:rtl w:val="true"/>
        </w:rPr>
        <w:t>ולא</w:t>
      </w:r>
      <w:r>
        <w:rPr>
          <w:rFonts w:eastAsia="Arial TUR;Arial" w:cs="Arial TUR;Arial"/>
          <w:rtl w:val="true"/>
        </w:rPr>
        <w:t xml:space="preserve"> </w:t>
      </w:r>
      <w:r>
        <w:rPr>
          <w:rtl w:val="true"/>
        </w:rPr>
        <w:t>מלאה</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יחס</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המאסר</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פסילת</w:t>
      </w:r>
      <w:r>
        <w:rPr>
          <w:rFonts w:eastAsia="Arial TUR;Arial" w:cs="Arial TUR;Arial"/>
          <w:rtl w:val="true"/>
        </w:rPr>
        <w:t xml:space="preserve"> </w:t>
      </w:r>
      <w:r>
        <w:rPr>
          <w:rtl w:val="true"/>
        </w:rPr>
        <w:t>רישיון</w:t>
      </w:r>
      <w:r>
        <w:rPr>
          <w:rFonts w:eastAsia="Arial TUR;Arial" w:cs="Arial TUR;Arial"/>
          <w:rtl w:val="true"/>
        </w:rPr>
        <w:t xml:space="preserve"> </w:t>
      </w:r>
      <w:r>
        <w:rPr>
          <w:rtl w:val="true"/>
        </w:rPr>
        <w:t>הנהיגה</w:t>
      </w:r>
      <w:r>
        <w:rPr>
          <w:rFonts w:eastAsia="Arial TUR;Arial" w:cs="Arial TUR;Arial"/>
          <w:rtl w:val="true"/>
        </w:rPr>
        <w:t xml:space="preserve"> </w:t>
      </w:r>
      <w:r>
        <w:rPr>
          <w:rtl w:val="true"/>
        </w:rPr>
        <w:t>תהא</w:t>
      </w:r>
      <w:r>
        <w:rPr>
          <w:rFonts w:eastAsia="Arial TUR;Arial" w:cs="Arial TUR;Arial"/>
          <w:rtl w:val="true"/>
        </w:rPr>
        <w:t xml:space="preserve"> </w:t>
      </w:r>
      <w:r>
        <w:rPr>
          <w:rtl w:val="true"/>
        </w:rPr>
        <w:t>ממושכת</w:t>
      </w:r>
      <w:r>
        <w:rPr>
          <w:rFonts w:eastAsia="Arial TUR;Arial" w:cs="Arial TUR;Arial"/>
          <w:rtl w:val="true"/>
        </w:rPr>
        <w:t xml:space="preserve"> </w:t>
      </w:r>
      <w:r>
        <w:rPr>
          <w:rtl w:val="true"/>
        </w:rPr>
        <w:t>ותיקח</w:t>
      </w:r>
      <w:r>
        <w:rPr>
          <w:rFonts w:eastAsia="Arial TUR;Arial" w:cs="Arial TUR;Arial"/>
          <w:rtl w:val="true"/>
        </w:rPr>
        <w:t xml:space="preserve"> </w:t>
      </w:r>
      <w:r>
        <w:rPr>
          <w:rtl w:val="true"/>
        </w:rPr>
        <w:t>בחשבון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המאסר</w:t>
      </w:r>
      <w:r>
        <w:rPr>
          <w:rtl w:val="true"/>
        </w:rPr>
        <w:t>.</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אלו</w:t>
      </w:r>
      <w:r>
        <w:rPr>
          <w:rtl w:val="true"/>
        </w:rPr>
        <w:t xml:space="preserve">, </w:t>
      </w:r>
      <w:r>
        <w:rPr>
          <w:rtl w:val="true"/>
        </w:rPr>
        <w:t>הוטלו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המפורטים</w:t>
      </w:r>
      <w:r>
        <w:rPr>
          <w:rFonts w:eastAsia="Arial TUR;Arial" w:cs="Arial TUR;Arial"/>
          <w:rtl w:val="true"/>
        </w:rPr>
        <w:t xml:space="preserve"> </w:t>
      </w:r>
      <w:r>
        <w:rPr>
          <w:rtl w:val="true"/>
        </w:rPr>
        <w:t>בפסקה</w:t>
      </w:r>
      <w:r>
        <w:rPr>
          <w:rFonts w:eastAsia="Arial TUR;Arial" w:cs="Arial TUR;Arial"/>
          <w:rtl w:val="true"/>
        </w:rPr>
        <w:t xml:space="preserve"> </w:t>
      </w:r>
      <w:r>
        <w:rPr/>
        <w:t>6</w:t>
      </w:r>
      <w:r>
        <w:rPr>
          <w:rtl w:val="true"/>
        </w:rPr>
        <w:t xml:space="preserve"> </w:t>
      </w:r>
      <w:r>
        <w:rPr>
          <w:rtl w:val="true"/>
        </w:rPr>
        <w:t>לעיל</w:t>
      </w:r>
      <w:r>
        <w:rPr>
          <w:rtl w:val="true"/>
        </w:rPr>
        <w:t xml:space="preserve">. </w:t>
      </w:r>
      <w:r>
        <w:rPr>
          <w:rtl w:val="true"/>
        </w:rPr>
        <w:t>כאמור</w:t>
      </w:r>
      <w:r>
        <w:rPr>
          <w:rtl w:val="true"/>
        </w:rPr>
        <w:t xml:space="preserve">, </w:t>
      </w:r>
      <w:r>
        <w:rPr>
          <w:rtl w:val="true"/>
        </w:rPr>
        <w:t>המערער</w:t>
      </w:r>
      <w:r>
        <w:rPr>
          <w:rFonts w:eastAsia="Arial TUR;Arial" w:cs="Arial TUR;Arial"/>
          <w:rtl w:val="true"/>
        </w:rPr>
        <w:t xml:space="preserve"> </w:t>
      </w:r>
      <w:r>
        <w:rPr>
          <w:rtl w:val="true"/>
        </w:rPr>
        <w:t>משיג</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ופסילת</w:t>
      </w:r>
      <w:r>
        <w:rPr>
          <w:rFonts w:eastAsia="Arial TUR;Arial" w:cs="Arial TUR;Arial"/>
          <w:rtl w:val="true"/>
        </w:rPr>
        <w:t xml:space="preserve"> </w:t>
      </w:r>
      <w:r>
        <w:rPr>
          <w:rtl w:val="true"/>
        </w:rPr>
        <w:t>הרישיון</w:t>
      </w:r>
      <w:r>
        <w:rPr>
          <w:rtl w:val="true"/>
        </w:rPr>
        <w:t xml:space="preserve">, </w:t>
      </w:r>
      <w:r>
        <w:rPr>
          <w:rtl w:val="true"/>
        </w:rPr>
        <w:t>ומכאן</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שלפנינו</w:t>
      </w:r>
      <w:r>
        <w:rPr>
          <w:rtl w:val="true"/>
        </w:rPr>
        <w:t>.</w:t>
      </w:r>
    </w:p>
    <w:p>
      <w:pPr>
        <w:pStyle w:val="Ruller41"/>
        <w:ind w:end="0"/>
        <w:jc w:val="both"/>
        <w:rPr>
          <w:rFonts w:ascii="Century" w:hAnsi="Century" w:cs="Miriam"/>
          <w:spacing w:val="0"/>
          <w:szCs w:val="24"/>
        </w:rPr>
      </w:pPr>
      <w:r>
        <w:rPr>
          <w:rFonts w:cs="Miriam" w:ascii="Century" w:hAnsi="Century"/>
          <w:spacing w:val="0"/>
          <w:szCs w:val="24"/>
          <w:rtl w:val="true"/>
        </w:rPr>
      </w:r>
    </w:p>
    <w:p>
      <w:pPr>
        <w:pStyle w:val="Ruller41"/>
        <w:ind w:end="0"/>
        <w:jc w:val="both"/>
        <w:rPr/>
      </w:pPr>
      <w:r>
        <w:rPr>
          <w:rFonts w:ascii="Century" w:hAnsi="Century" w:cs="Miriam"/>
          <w:spacing w:val="0"/>
          <w:szCs w:val="24"/>
          <w:rtl w:val="true"/>
        </w:rPr>
        <w:t>טענות</w:t>
      </w:r>
      <w:r>
        <w:rPr>
          <w:rFonts w:ascii="Century" w:hAnsi="Century" w:eastAsia="Century" w:cs="Century"/>
          <w:spacing w:val="0"/>
          <w:szCs w:val="24"/>
          <w:rtl w:val="true"/>
        </w:rPr>
        <w:t xml:space="preserve"> </w:t>
      </w:r>
      <w:r>
        <w:rPr>
          <w:rFonts w:ascii="Century" w:hAnsi="Century" w:cs="Miriam"/>
          <w:spacing w:val="0"/>
          <w:szCs w:val="24"/>
          <w:rtl w:val="true"/>
        </w:rPr>
        <w:t>המערער</w:t>
      </w:r>
    </w:p>
    <w:p>
      <w:pPr>
        <w:pStyle w:val="Ruller41"/>
        <w:ind w:end="0"/>
        <w:jc w:val="both"/>
        <w:rPr/>
      </w:pPr>
      <w:r>
        <w:rPr>
          <w:rtl w:val="true"/>
        </w:rPr>
      </w:r>
    </w:p>
    <w:p>
      <w:pPr>
        <w:pStyle w:val="Ruller42"/>
        <w:numPr>
          <w:ilvl w:val="0"/>
          <w:numId w:val="1"/>
        </w:numPr>
        <w:ind w:hanging="0" w:start="0" w:end="0"/>
        <w:jc w:val="both"/>
        <w:rPr/>
      </w:pPr>
      <w:r>
        <w:rPr>
          <w:rtl w:val="true"/>
        </w:rPr>
        <w:t>לטענת המערער</w:t>
      </w:r>
      <w:r>
        <w:rPr>
          <w:rtl w:val="true"/>
        </w:rPr>
        <w:t xml:space="preserve">, </w:t>
      </w:r>
      <w:r>
        <w:rPr>
          <w:rtl w:val="true"/>
        </w:rPr>
        <w:t>לא ניתן משקל ראוי לכך שדינו נגזר לפי עבירת ההמתה בקלות דעת במקום עבירת ההריגה שיוחסה לו בכתב האישום</w:t>
      </w:r>
      <w:r>
        <w:rPr>
          <w:rtl w:val="true"/>
        </w:rPr>
        <w:t xml:space="preserve">. </w:t>
      </w:r>
      <w:r>
        <w:rPr>
          <w:rtl w:val="true"/>
        </w:rPr>
        <w:t>לשיטתו</w:t>
      </w:r>
      <w:r>
        <w:rPr>
          <w:rtl w:val="true"/>
        </w:rPr>
        <w:t xml:space="preserve">, </w:t>
      </w:r>
      <w:r>
        <w:rPr>
          <w:rtl w:val="true"/>
        </w:rPr>
        <w:t>הרפורמה בעבירות ההמתה</w:t>
      </w:r>
      <w:r>
        <w:rPr>
          <w:rtl w:val="true"/>
        </w:rPr>
        <w:t xml:space="preserve">, </w:t>
      </w:r>
      <w:r>
        <w:rPr>
          <w:rtl w:val="true"/>
        </w:rPr>
        <w:t xml:space="preserve">במסגרתה הועמד עונשה של עבירת ההמתה בקלות דעת על </w:t>
      </w:r>
      <w:r>
        <w:rPr/>
        <w:t>12</w:t>
      </w:r>
      <w:r>
        <w:rPr>
          <w:rtl w:val="true"/>
        </w:rPr>
        <w:t xml:space="preserve"> </w:t>
      </w:r>
      <w:r>
        <w:rPr>
          <w:rtl w:val="true"/>
        </w:rPr>
        <w:t>שנות מאסר</w:t>
      </w:r>
      <w:r>
        <w:rPr>
          <w:rtl w:val="true"/>
        </w:rPr>
        <w:t xml:space="preserve">, </w:t>
      </w:r>
      <w:r>
        <w:rPr>
          <w:rtl w:val="true"/>
        </w:rPr>
        <w:t xml:space="preserve">תחת </w:t>
      </w:r>
      <w:r>
        <w:rPr/>
        <w:t>20</w:t>
      </w:r>
      <w:r>
        <w:rPr>
          <w:rtl w:val="true"/>
        </w:rPr>
        <w:t xml:space="preserve"> </w:t>
      </w:r>
      <w:r>
        <w:rPr>
          <w:rtl w:val="true"/>
        </w:rPr>
        <w:t>שנות מאסר כפי שהיה קודם לכן</w:t>
      </w:r>
      <w:r>
        <w:rPr>
          <w:rtl w:val="true"/>
        </w:rPr>
        <w:t xml:space="preserve">, </w:t>
      </w:r>
      <w:r>
        <w:rPr>
          <w:rtl w:val="true"/>
        </w:rPr>
        <w:t>כשחסתה עבירה זו בגדרה של עבירת ההריגה</w:t>
      </w:r>
      <w:r>
        <w:rPr>
          <w:rtl w:val="true"/>
        </w:rPr>
        <w:t xml:space="preserve">, </w:t>
      </w:r>
      <w:r>
        <w:rPr>
          <w:rtl w:val="true"/>
        </w:rPr>
        <w:t>היתה צריכה להביא להקלה בעונשו</w:t>
      </w:r>
      <w:r>
        <w:rPr>
          <w:rtl w:val="true"/>
        </w:rPr>
        <w:t xml:space="preserve">. </w:t>
      </w:r>
      <w:r>
        <w:rPr>
          <w:rtl w:val="true"/>
        </w:rPr>
        <w:t>טענה מרכזית נוספת שהעלה המערער היא כי בית המשפט שגה בכך שנתן משקל לחומרא לשיקול הימצאות חומר פעיל של קנביס בגופו</w:t>
      </w:r>
      <w:r>
        <w:rPr>
          <w:rtl w:val="true"/>
        </w:rPr>
        <w:t xml:space="preserve">, </w:t>
      </w:r>
      <w:r>
        <w:rPr>
          <w:rtl w:val="true"/>
        </w:rPr>
        <w:t>לאחר שהמשיבה חזרה בה מן האישום של נהיגה בשכרות</w:t>
      </w:r>
      <w:r>
        <w:rPr>
          <w:rtl w:val="true"/>
        </w:rPr>
        <w:t xml:space="preserve">, </w:t>
      </w:r>
      <w:r>
        <w:rPr>
          <w:rtl w:val="true"/>
        </w:rPr>
        <w:t>שיוחס לו בתחילה</w:t>
      </w:r>
      <w:r>
        <w:rPr>
          <w:rtl w:val="true"/>
        </w:rPr>
        <w:t xml:space="preserve">. </w:t>
      </w:r>
      <w:r>
        <w:rPr>
          <w:rtl w:val="true"/>
        </w:rPr>
        <w:t>בדיון לפנינו טען בא</w:t>
      </w:r>
      <w:r>
        <w:rPr>
          <w:rtl w:val="true"/>
        </w:rPr>
        <w:t>-</w:t>
      </w:r>
      <w:r>
        <w:rPr>
          <w:rtl w:val="true"/>
        </w:rPr>
        <w:t>כוח המערער כי האיסור על נהיגה לאחר נטילה כדין של קנביס רפואי עומדת</w:t>
      </w:r>
      <w:r>
        <w:rPr>
          <w:rtl w:val="true"/>
        </w:rPr>
        <w:t xml:space="preserve">, </w:t>
      </w:r>
      <w:r>
        <w:rPr>
          <w:rtl w:val="true"/>
        </w:rPr>
        <w:t xml:space="preserve">לפי </w:t>
      </w:r>
      <w:hyperlink r:id="rId23">
        <w:r>
          <w:rPr>
            <w:rStyle w:val="Hyperlink"/>
            <w:color w:val="0000FF"/>
            <w:u w:val="single"/>
            <w:rtl w:val="true"/>
          </w:rPr>
          <w:t>תקנות</w:t>
        </w:r>
        <w:r>
          <w:rPr>
            <w:rStyle w:val="Hyperlink"/>
            <w:color w:val="0000FF"/>
            <w:u w:val="single"/>
            <w:rtl w:val="true"/>
          </w:rPr>
          <w:t xml:space="preserve"> </w:t>
        </w:r>
        <w:r>
          <w:rPr>
            <w:rStyle w:val="Hyperlink"/>
            <w:color w:val="0000FF"/>
            <w:u w:val="single"/>
            <w:rtl w:val="true"/>
          </w:rPr>
          <w:t>התעבורה</w:t>
        </w:r>
      </w:hyperlink>
      <w:r>
        <w:rPr>
          <w:rtl w:val="true"/>
        </w:rPr>
        <w:t xml:space="preserve">, </w:t>
      </w:r>
      <w:r>
        <w:rPr>
          <w:rtl w:val="true"/>
        </w:rPr>
        <w:t xml:space="preserve">על </w:t>
      </w:r>
      <w:r>
        <w:rPr/>
        <w:t>6</w:t>
      </w:r>
      <w:r>
        <w:rPr>
          <w:rtl w:val="true"/>
        </w:rPr>
        <w:t xml:space="preserve"> </w:t>
      </w:r>
      <w:r>
        <w:rPr>
          <w:rtl w:val="true"/>
        </w:rPr>
        <w:t xml:space="preserve">שעות ממועד הנטילה בעוד שהתאונה התרחשה בחלוף </w:t>
      </w:r>
      <w:r>
        <w:rPr/>
        <w:t>17</w:t>
      </w:r>
      <w:r>
        <w:rPr>
          <w:rtl w:val="true"/>
        </w:rPr>
        <w:t xml:space="preserve"> </w:t>
      </w:r>
      <w:r>
        <w:rPr>
          <w:rtl w:val="true"/>
        </w:rPr>
        <w:t>שעות ממועד הנטילה</w:t>
      </w:r>
      <w:r>
        <w:rPr>
          <w:rtl w:val="true"/>
        </w:rPr>
        <w:t xml:space="preserve">. </w:t>
      </w:r>
      <w:r>
        <w:rPr>
          <w:rtl w:val="true"/>
        </w:rPr>
        <w:t xml:space="preserve">עוד נטען כי בית המשפט קמא שגה בכך שלא קבע מתחם עונש הולם כמתחייב בתיקון </w:t>
      </w:r>
      <w:r>
        <w:rPr/>
        <w:t>113</w:t>
      </w:r>
      <w:r>
        <w:rPr>
          <w:rtl w:val="true"/>
        </w:rPr>
        <w:t xml:space="preserve"> </w:t>
      </w:r>
      <w:r>
        <w:rPr>
          <w:rtl w:val="true"/>
        </w:rPr>
        <w:t>ל</w:t>
      </w:r>
      <w:hyperlink r:id="rId2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ובכך שלא נתן משקל לפסיקה רלוונטית שהוצגה על ידי ההגנה</w:t>
      </w:r>
      <w:r>
        <w:rPr>
          <w:rtl w:val="true"/>
        </w:rPr>
        <w:t xml:space="preserve">, </w:t>
      </w:r>
      <w:r>
        <w:rPr>
          <w:rtl w:val="true"/>
        </w:rPr>
        <w:t>המלמדת על רמת ענישה מתונה יותר</w:t>
      </w:r>
      <w:r>
        <w:rPr>
          <w:rtl w:val="true"/>
        </w:rPr>
        <w:t>.</w:t>
      </w:r>
    </w:p>
    <w:p>
      <w:pPr>
        <w:pStyle w:val="Ruller41"/>
        <w:ind w:end="0"/>
        <w:jc w:val="both"/>
        <w:rPr/>
      </w:pPr>
      <w:r>
        <w:rPr>
          <w:rtl w:val="true"/>
        </w:rPr>
      </w:r>
    </w:p>
    <w:p>
      <w:pPr>
        <w:pStyle w:val="Ruller41"/>
        <w:ind w:end="0"/>
        <w:jc w:val="both"/>
        <w:rPr/>
      </w:pPr>
      <w:r>
        <w:rPr>
          <w:rtl w:val="true"/>
        </w:rPr>
        <w:tab/>
      </w:r>
      <w:r>
        <w:rPr>
          <w:rtl w:val="true"/>
        </w:rPr>
        <w:t>בנוסף</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שורה</w:t>
      </w:r>
      <w:r>
        <w:rPr>
          <w:rFonts w:eastAsia="Arial TUR;Arial" w:cs="Arial TUR;Arial"/>
          <w:rtl w:val="true"/>
        </w:rPr>
        <w:t xml:space="preserve"> </w:t>
      </w:r>
      <w:r>
        <w:rPr>
          <w:rtl w:val="true"/>
        </w:rPr>
        <w:t>ארוכה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קולא</w:t>
      </w:r>
      <w:r>
        <w:rPr>
          <w:rtl w:val="true"/>
        </w:rPr>
        <w:t xml:space="preserve">, </w:t>
      </w:r>
      <w:r>
        <w:rPr>
          <w:rtl w:val="true"/>
        </w:rPr>
        <w:t>שלטענתו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קיבלו</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tl w:val="true"/>
        </w:rPr>
        <w:t xml:space="preserve">. </w:t>
      </w:r>
      <w:r>
        <w:rPr>
          <w:rtl w:val="true"/>
        </w:rPr>
        <w:t>כך</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ברף</w:t>
      </w:r>
      <w:r>
        <w:rPr>
          <w:rFonts w:eastAsia="Arial TUR;Arial" w:cs="Arial TUR;Arial"/>
          <w:rtl w:val="true"/>
        </w:rPr>
        <w:t xml:space="preserve"> </w:t>
      </w:r>
      <w:r>
        <w:rPr>
          <w:rtl w:val="true"/>
        </w:rPr>
        <w:t>הנמוך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ההריגה</w:t>
      </w:r>
      <w:r>
        <w:rPr>
          <w:rtl w:val="true"/>
        </w:rPr>
        <w:t xml:space="preserve">, </w:t>
      </w:r>
      <w:r>
        <w:rPr>
          <w:rtl w:val="true"/>
        </w:rPr>
        <w:t>בנסיבות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העקיפה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עקיפה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מקווקו</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הפרדה</w:t>
      </w:r>
      <w:r>
        <w:rPr>
          <w:rFonts w:eastAsia="Arial TUR;Arial" w:cs="Arial TUR;Arial"/>
          <w:rtl w:val="true"/>
        </w:rPr>
        <w:t xml:space="preserve"> </w:t>
      </w:r>
      <w:r>
        <w:rPr>
          <w:rtl w:val="true"/>
        </w:rPr>
        <w:t>רצוף</w:t>
      </w:r>
      <w:r>
        <w:rPr>
          <w:rtl w:val="true"/>
        </w:rPr>
        <w:t xml:space="preserve">, </w:t>
      </w:r>
      <w:r>
        <w:rPr>
          <w:rtl w:val="true"/>
        </w:rPr>
        <w:t>הנושקת</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מוות</w:t>
      </w:r>
      <w:r>
        <w:rPr>
          <w:rFonts w:eastAsia="Arial TUR;Arial" w:cs="Arial TUR;Arial"/>
          <w:rtl w:val="true"/>
        </w:rPr>
        <w:t xml:space="preserve"> </w:t>
      </w:r>
      <w:r>
        <w:rPr>
          <w:rtl w:val="true"/>
        </w:rPr>
        <w:t>ברשלנות</w:t>
      </w:r>
      <w:r>
        <w:rPr>
          <w:rFonts w:eastAsia="Arial TUR;Arial" w:cs="Arial TUR;Arial"/>
          <w:rtl w:val="true"/>
        </w:rPr>
        <w:t xml:space="preserve"> </w:t>
      </w:r>
      <w:r>
        <w:rPr>
          <w:rtl w:val="true"/>
        </w:rPr>
        <w:t>ותוך</w:t>
      </w:r>
      <w:r>
        <w:rPr>
          <w:rFonts w:eastAsia="Arial TUR;Arial" w:cs="Arial TUR;Arial"/>
          <w:rtl w:val="true"/>
        </w:rPr>
        <w:t xml:space="preserve"> </w:t>
      </w:r>
      <w:r>
        <w:rPr>
          <w:rtl w:val="true"/>
        </w:rPr>
        <w:t>נהיגה</w:t>
      </w:r>
      <w:r>
        <w:rPr>
          <w:rFonts w:eastAsia="Arial TUR;Arial" w:cs="Arial TUR;Arial"/>
          <w:rtl w:val="true"/>
        </w:rPr>
        <w:t xml:space="preserve"> </w:t>
      </w:r>
      <w:r>
        <w:rPr>
          <w:rtl w:val="true"/>
        </w:rPr>
        <w:t>במהירות</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למהירות</w:t>
      </w:r>
      <w:r>
        <w:rPr>
          <w:rFonts w:eastAsia="Arial TUR;Arial" w:cs="Arial TUR;Arial"/>
          <w:rtl w:val="true"/>
        </w:rPr>
        <w:t xml:space="preserve"> </w:t>
      </w:r>
      <w:r>
        <w:rPr>
          <w:rtl w:val="true"/>
        </w:rPr>
        <w:t>המותרת</w:t>
      </w:r>
      <w:r>
        <w:rPr>
          <w:rtl w:val="true"/>
        </w:rPr>
        <w:t xml:space="preserve">, </w:t>
      </w:r>
      <w:r>
        <w:rPr>
          <w:rtl w:val="true"/>
        </w:rPr>
        <w:t>וכי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העקיפה</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סיבה</w:t>
      </w:r>
      <w:r>
        <w:rPr>
          <w:rtl w:val="true"/>
        </w:rPr>
        <w:t xml:space="preserve">, </w:t>
      </w:r>
      <w:r>
        <w:rPr>
          <w:rtl w:val="true"/>
        </w:rPr>
        <w:t>פרט</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מעובדות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tl w:val="true"/>
        </w:rPr>
        <w:t xml:space="preserve">. </w:t>
      </w:r>
      <w:r>
        <w:rPr>
          <w:rtl w:val="true"/>
        </w:rPr>
        <w:t>נטען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חש</w:t>
      </w:r>
      <w:r>
        <w:rPr>
          <w:rFonts w:eastAsia="Arial TUR;Arial" w:cs="Arial TUR;Arial"/>
          <w:rtl w:val="true"/>
        </w:rPr>
        <w:t xml:space="preserve"> </w:t>
      </w:r>
      <w:r>
        <w:rPr>
          <w:rtl w:val="true"/>
        </w:rPr>
        <w:t>לחלץ</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הלכודים</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ששבר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זה</w:t>
      </w:r>
      <w:r>
        <w:rPr>
          <w:rtl w:val="true"/>
        </w:rPr>
        <w:t xml:space="preserve">, </w:t>
      </w:r>
      <w:r>
        <w:rPr>
          <w:rtl w:val="true"/>
        </w:rPr>
        <w:t>וכי</w:t>
      </w:r>
      <w:r>
        <w:rPr>
          <w:rFonts w:eastAsia="Arial TUR;Arial" w:cs="Arial TUR;Arial"/>
          <w:rtl w:val="true"/>
        </w:rPr>
        <w:t xml:space="preserve"> </w:t>
      </w:r>
      <w:r>
        <w:rPr>
          <w:rtl w:val="true"/>
        </w:rPr>
        <w:t>אלמלא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רכב</w:t>
      </w:r>
      <w:r>
        <w:rPr>
          <w:rFonts w:eastAsia="Arial TUR;Arial" w:cs="Arial TUR;Arial"/>
          <w:rtl w:val="true"/>
        </w:rPr>
        <w:t xml:space="preserve"> </w:t>
      </w:r>
      <w:r>
        <w:rPr>
          <w:rtl w:val="true"/>
        </w:rPr>
        <w:t>הרנו</w:t>
      </w:r>
      <w:r>
        <w:rPr>
          <w:rFonts w:eastAsia="Arial TUR;Arial" w:cs="Arial TUR;Arial"/>
          <w:rtl w:val="true"/>
        </w:rPr>
        <w:t xml:space="preserve"> </w:t>
      </w:r>
      <w:r>
        <w:rPr>
          <w:rtl w:val="true"/>
        </w:rPr>
        <w:t>רכב</w:t>
      </w:r>
      <w:r>
        <w:rPr>
          <w:rFonts w:eastAsia="Arial TUR;Arial" w:cs="Arial TUR;Arial"/>
          <w:rtl w:val="true"/>
        </w:rPr>
        <w:t xml:space="preserve"> </w:t>
      </w:r>
      <w:r>
        <w:rPr>
          <w:rtl w:val="true"/>
        </w:rPr>
        <w:t>ממוגן</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התוצאה</w:t>
      </w:r>
      <w:r>
        <w:rPr>
          <w:rFonts w:eastAsia="Arial TUR;Arial" w:cs="Arial TUR;Arial"/>
          <w:rtl w:val="true"/>
        </w:rPr>
        <w:t xml:space="preserve"> </w:t>
      </w:r>
      <w:r>
        <w:rPr>
          <w:rtl w:val="true"/>
        </w:rPr>
        <w:t>שונה</w:t>
      </w:r>
      <w:r>
        <w:rPr>
          <w:rtl w:val="true"/>
        </w:rPr>
        <w:t xml:space="preserve">. </w:t>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נטען</w:t>
      </w:r>
      <w:r>
        <w:rPr>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שמספר</w:t>
      </w:r>
      <w:r>
        <w:rPr>
          <w:rFonts w:eastAsia="Arial TUR;Arial" w:cs="Arial TUR;Arial"/>
          <w:rtl w:val="true"/>
        </w:rPr>
        <w:t xml:space="preserve"> </w:t>
      </w:r>
      <w:r>
        <w:rPr>
          <w:rtl w:val="true"/>
        </w:rPr>
        <w:t>הנוסעים</w:t>
      </w:r>
      <w:r>
        <w:rPr>
          <w:rFonts w:eastAsia="Arial TUR;Arial" w:cs="Arial TUR;Arial"/>
          <w:rtl w:val="true"/>
        </w:rPr>
        <w:t xml:space="preserve"> </w:t>
      </w:r>
      <w:r>
        <w:rPr>
          <w:rtl w:val="true"/>
        </w:rPr>
        <w:t>ברכבם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המנוחים</w:t>
      </w:r>
      <w:r>
        <w:rPr>
          <w:rFonts w:eastAsia="Arial TUR;Arial" w:cs="Arial TUR;Arial"/>
          <w:rtl w:val="true"/>
        </w:rPr>
        <w:t xml:space="preserve"> </w:t>
      </w:r>
      <w:r>
        <w:rPr>
          <w:rtl w:val="true"/>
        </w:rPr>
        <w:t>עלה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הנוסעים</w:t>
      </w:r>
      <w:r>
        <w:rPr>
          <w:rFonts w:eastAsia="Arial TUR;Arial" w:cs="Arial TUR;Arial"/>
          <w:rtl w:val="true"/>
        </w:rPr>
        <w:t xml:space="preserve"> </w:t>
      </w:r>
      <w:r>
        <w:rPr>
          <w:rtl w:val="true"/>
        </w:rPr>
        <w:t>שיכול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להכיל</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נשקלה</w:t>
      </w:r>
      <w:r>
        <w:rPr>
          <w:rFonts w:eastAsia="Arial TUR;Arial" w:cs="Arial TUR;Arial"/>
          <w:rtl w:val="true"/>
        </w:rPr>
        <w:t xml:space="preserve"> </w:t>
      </w:r>
      <w:r>
        <w:rPr>
          <w:rtl w:val="true"/>
        </w:rPr>
        <w:t>לקולא</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שהתאונה</w:t>
      </w:r>
      <w:r>
        <w:rPr>
          <w:rFonts w:eastAsia="Arial TUR;Arial" w:cs="Arial TUR;Arial"/>
          <w:rtl w:val="true"/>
        </w:rPr>
        <w:t xml:space="preserve"> </w:t>
      </w:r>
      <w:r>
        <w:rPr>
          <w:rtl w:val="true"/>
        </w:rPr>
        <w:t>אירעה</w:t>
      </w:r>
      <w:r>
        <w:rPr>
          <w:rFonts w:eastAsia="Arial TUR;Arial" w:cs="Arial TUR;Arial"/>
          <w:rtl w:val="true"/>
        </w:rPr>
        <w:t xml:space="preserve"> </w:t>
      </w:r>
      <w:r>
        <w:rPr>
          <w:rtl w:val="true"/>
        </w:rPr>
        <w:t>בכביש</w:t>
      </w:r>
      <w:r>
        <w:rPr>
          <w:rFonts w:eastAsia="Arial TUR;Arial" w:cs="Arial TUR;Arial"/>
          <w:rtl w:val="true"/>
        </w:rPr>
        <w:t xml:space="preserve"> </w:t>
      </w:r>
      <w:r>
        <w:rPr>
          <w:rtl w:val="true"/>
        </w:rPr>
        <w:t>הידוע</w:t>
      </w:r>
      <w:r>
        <w:rPr>
          <w:rFonts w:eastAsia="Arial TUR;Arial" w:cs="Arial TUR;Arial"/>
          <w:rtl w:val="true"/>
        </w:rPr>
        <w:t xml:space="preserve"> </w:t>
      </w:r>
      <w:r>
        <w:rPr>
          <w:rtl w:val="true"/>
        </w:rPr>
        <w:t>כ</w:t>
      </w:r>
      <w:r>
        <w:rPr>
          <w:rtl w:val="true"/>
        </w:rPr>
        <w:t>"</w:t>
      </w:r>
      <w:r>
        <w:rPr>
          <w:rtl w:val="true"/>
        </w:rPr>
        <w:t>כביש</w:t>
      </w:r>
      <w:r>
        <w:rPr>
          <w:rFonts w:eastAsia="Arial TUR;Arial" w:cs="Arial TUR;Arial"/>
          <w:rtl w:val="true"/>
        </w:rPr>
        <w:t xml:space="preserve"> </w:t>
      </w:r>
      <w:r>
        <w:rPr>
          <w:rtl w:val="true"/>
        </w:rPr>
        <w:t>דמים</w:t>
      </w:r>
      <w:r>
        <w:rPr>
          <w:rtl w:val="true"/>
        </w:rPr>
        <w:t>".</w:t>
      </w:r>
    </w:p>
    <w:p>
      <w:pPr>
        <w:pStyle w:val="Ruller41"/>
        <w:ind w:end="0"/>
        <w:jc w:val="both"/>
        <w:rPr/>
      </w:pPr>
      <w:r>
        <w:rPr>
          <w:rtl w:val="true"/>
        </w:rPr>
      </w:r>
    </w:p>
    <w:p>
      <w:pPr>
        <w:pStyle w:val="Ruller41"/>
        <w:ind w:end="0"/>
        <w:jc w:val="both"/>
        <w:rPr/>
      </w:pPr>
      <w:r>
        <w:rPr>
          <w:rtl w:val="true"/>
        </w:rPr>
        <w:tab/>
      </w:r>
      <w:r>
        <w:rPr>
          <w:rtl w:val="true"/>
        </w:rPr>
        <w:t>עוד</w:t>
      </w:r>
      <w:r>
        <w:rPr>
          <w:rFonts w:eastAsia="Arial TUR;Arial" w:cs="Arial TUR;Arial"/>
          <w:rtl w:val="true"/>
        </w:rPr>
        <w:t xml:space="preserve"> </w:t>
      </w:r>
      <w:r>
        <w:rPr>
          <w:rtl w:val="true"/>
        </w:rPr>
        <w:t>לטענת</w:t>
      </w:r>
      <w:r>
        <w:rPr>
          <w:rFonts w:eastAsia="Arial TUR;Arial" w:cs="Arial TUR;Arial"/>
          <w:rtl w:val="true"/>
        </w:rPr>
        <w:t xml:space="preserve"> </w:t>
      </w:r>
      <w:r>
        <w:rPr>
          <w:rtl w:val="true"/>
        </w:rPr>
        <w:t>המערער</w:t>
      </w:r>
      <w:r>
        <w:rPr>
          <w:rtl w:val="true"/>
        </w:rPr>
        <w:t xml:space="preserve">, </w:t>
      </w:r>
      <w:r>
        <w:rPr>
          <w:rtl w:val="true"/>
        </w:rPr>
        <w:t>בגזר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לנסיבותיו</w:t>
      </w:r>
      <w:r>
        <w:rPr>
          <w:rFonts w:eastAsia="Arial TUR;Arial" w:cs="Arial TUR;Arial"/>
          <w:rtl w:val="true"/>
        </w:rPr>
        <w:t xml:space="preserve"> </w:t>
      </w:r>
      <w:r>
        <w:rPr>
          <w:rtl w:val="true"/>
        </w:rPr>
        <w:t>האישיות</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לתסקיר</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tl w:val="true"/>
        </w:rPr>
        <w:t xml:space="preserve">; </w:t>
      </w:r>
      <w:r>
        <w:rPr>
          <w:rtl w:val="true"/>
        </w:rPr>
        <w:t>לעברו</w:t>
      </w:r>
      <w:r>
        <w:rPr>
          <w:rFonts w:eastAsia="Arial TUR;Arial" w:cs="Arial TUR;Arial"/>
          <w:rtl w:val="true"/>
        </w:rPr>
        <w:t xml:space="preserve"> </w:t>
      </w:r>
      <w:r>
        <w:rPr>
          <w:rtl w:val="true"/>
        </w:rPr>
        <w:t>הנורמטיבי</w:t>
      </w:r>
      <w:r>
        <w:rPr>
          <w:rFonts w:eastAsia="Arial TUR;Arial" w:cs="Arial TUR;Arial"/>
          <w:rtl w:val="true"/>
        </w:rPr>
        <w:t xml:space="preserve"> </w:t>
      </w:r>
      <w:r>
        <w:rPr>
          <w:rtl w:val="true"/>
        </w:rPr>
        <w:t>ונסיבות</w:t>
      </w:r>
      <w:r>
        <w:rPr>
          <w:rFonts w:eastAsia="Arial TUR;Arial" w:cs="Arial TUR;Arial"/>
          <w:rtl w:val="true"/>
        </w:rPr>
        <w:t xml:space="preserve"> </w:t>
      </w:r>
      <w:r>
        <w:rPr>
          <w:rtl w:val="true"/>
        </w:rPr>
        <w:t>חייו</w:t>
      </w:r>
      <w:r>
        <w:rPr>
          <w:rtl w:val="true"/>
        </w:rPr>
        <w:t xml:space="preserve">; </w:t>
      </w:r>
      <w:r>
        <w:rPr>
          <w:rtl w:val="true"/>
        </w:rPr>
        <w:t>למצבו</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שהוחמר</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התאונה</w:t>
      </w:r>
      <w:r>
        <w:rPr>
          <w:rtl w:val="true"/>
        </w:rPr>
        <w:t xml:space="preserve">; </w:t>
      </w:r>
      <w:r>
        <w:rPr>
          <w:rtl w:val="true"/>
        </w:rPr>
        <w:t>ולשהותו</w:t>
      </w:r>
      <w:r>
        <w:rPr>
          <w:rFonts w:eastAsia="Arial TUR;Arial" w:cs="Arial TUR;Arial"/>
          <w:rtl w:val="true"/>
        </w:rPr>
        <w:t xml:space="preserve"> </w:t>
      </w:r>
      <w:r>
        <w:rPr>
          <w:rtl w:val="true"/>
        </w:rPr>
        <w:t>הממושכת</w:t>
      </w:r>
      <w:r>
        <w:rPr>
          <w:rFonts w:eastAsia="Arial TUR;Arial" w:cs="Arial TUR;Arial"/>
          <w:rtl w:val="true"/>
        </w:rPr>
        <w:t xml:space="preserve"> </w:t>
      </w:r>
      <w:r>
        <w:rPr>
          <w:rtl w:val="true"/>
        </w:rPr>
        <w:t>במעצר</w:t>
      </w:r>
      <w:r>
        <w:rPr>
          <w:rFonts w:eastAsia="Arial TUR;Arial" w:cs="Arial TUR;Arial"/>
          <w:rtl w:val="true"/>
        </w:rPr>
        <w:t xml:space="preserve"> </w:t>
      </w:r>
      <w:r>
        <w:rPr>
          <w:rtl w:val="true"/>
        </w:rPr>
        <w:t>בפיקוח</w:t>
      </w:r>
      <w:r>
        <w:rPr>
          <w:rFonts w:eastAsia="Arial TUR;Arial" w:cs="Arial TUR;Arial"/>
          <w:rtl w:val="true"/>
        </w:rPr>
        <w:t xml:space="preserve"> </w:t>
      </w:r>
      <w:r>
        <w:rPr>
          <w:rtl w:val="true"/>
        </w:rPr>
        <w:t>אלקטרוני</w:t>
      </w:r>
      <w:r>
        <w:rPr>
          <w:rFonts w:eastAsia="Arial TUR;Arial" w:cs="Arial TUR;Arial"/>
          <w:rtl w:val="true"/>
        </w:rPr>
        <w:t xml:space="preserve"> </w:t>
      </w:r>
      <w:r>
        <w:rPr>
          <w:rtl w:val="true"/>
        </w:rPr>
        <w:t>לתקופה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כשנה</w:t>
      </w:r>
      <w:r>
        <w:rPr>
          <w:rFonts w:eastAsia="Arial TUR;Arial" w:cs="Arial TUR;Arial"/>
          <w:rtl w:val="true"/>
        </w:rPr>
        <w:t xml:space="preserve"> </w:t>
      </w:r>
      <w:r>
        <w:rPr>
          <w:rtl w:val="true"/>
        </w:rPr>
        <w:t>וחצי</w:t>
      </w:r>
      <w:r>
        <w:rPr>
          <w:rtl w:val="true"/>
        </w:rPr>
        <w:t>.</w:t>
      </w:r>
      <w:r>
        <w:rPr>
          <w:rtl w:val="true"/>
        </w:rPr>
        <w:t xml:space="preserve"> </w:t>
      </w:r>
      <w:r>
        <w:rPr>
          <w:rtl w:val="true"/>
        </w:rPr>
        <w:t>טענה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בפי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שגה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ששקל</w:t>
      </w:r>
      <w:r>
        <w:rPr>
          <w:rFonts w:eastAsia="Arial TUR;Arial" w:cs="Arial TUR;Arial"/>
          <w:rtl w:val="true"/>
        </w:rPr>
        <w:t xml:space="preserve"> </w:t>
      </w:r>
      <w:r>
        <w:rPr>
          <w:rtl w:val="true"/>
        </w:rPr>
        <w:t>לחובתו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עברו</w:t>
      </w:r>
      <w:r>
        <w:rPr>
          <w:rFonts w:eastAsia="Arial TUR;Arial" w:cs="Arial TUR;Arial"/>
          <w:rtl w:val="true"/>
        </w:rPr>
        <w:t xml:space="preserve"> </w:t>
      </w:r>
      <w:r>
        <w:rPr>
          <w:rtl w:val="true"/>
        </w:rPr>
        <w:t>התעבורתי</w:t>
      </w:r>
      <w:r>
        <w:rPr>
          <w:rFonts w:eastAsia="Arial TUR;Arial" w:cs="Arial TUR;Arial"/>
          <w:rtl w:val="true"/>
        </w:rPr>
        <w:t xml:space="preserve"> </w:t>
      </w:r>
      <w:r>
        <w:rPr>
          <w:rtl w:val="true"/>
        </w:rPr>
        <w:t>כ</w:t>
      </w:r>
      <w:r>
        <w:rPr>
          <w:rtl w:val="true"/>
        </w:rPr>
        <w:t>"</w:t>
      </w:r>
      <w:r>
        <w:rPr>
          <w:rtl w:val="true"/>
        </w:rPr>
        <w:t>עבר</w:t>
      </w:r>
      <w:r>
        <w:rPr>
          <w:rFonts w:eastAsia="Arial TUR;Arial" w:cs="Arial TUR;Arial"/>
          <w:rtl w:val="true"/>
        </w:rPr>
        <w:t xml:space="preserve"> </w:t>
      </w:r>
      <w:r>
        <w:rPr>
          <w:rtl w:val="true"/>
        </w:rPr>
        <w:t>מכביד</w:t>
      </w:r>
      <w:r>
        <w:rPr>
          <w:rtl w:val="true"/>
        </w:rPr>
        <w:t xml:space="preserve">", </w:t>
      </w:r>
      <w:r>
        <w:rPr>
          <w:rtl w:val="true"/>
        </w:rPr>
        <w:t>אף</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מתפרס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עשרות</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שבמקרה</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נתפס</w:t>
      </w:r>
      <w:r>
        <w:rPr>
          <w:rFonts w:eastAsia="Arial TUR;Arial" w:cs="Arial TUR;Arial"/>
          <w:rtl w:val="true"/>
        </w:rPr>
        <w:t xml:space="preserve"> </w:t>
      </w:r>
      <w:r>
        <w:rPr>
          <w:rtl w:val="true"/>
        </w:rPr>
        <w:t>כעבר</w:t>
      </w:r>
      <w:r>
        <w:rPr>
          <w:rFonts w:eastAsia="Arial TUR;Arial" w:cs="Arial TUR;Arial"/>
          <w:rtl w:val="true"/>
        </w:rPr>
        <w:t xml:space="preserve"> </w:t>
      </w:r>
      <w:r>
        <w:rPr>
          <w:rtl w:val="true"/>
        </w:rPr>
        <w:t>מכביד</w:t>
      </w:r>
      <w:r>
        <w:rPr>
          <w:rtl w:val="true"/>
        </w:rPr>
        <w:t xml:space="preserve">. </w:t>
      </w:r>
      <w:r>
        <w:rPr>
          <w:rtl w:val="true"/>
        </w:rPr>
        <w:t>לבסוף</w:t>
      </w:r>
      <w:r>
        <w:rPr>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שילם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מלוא</w:t>
      </w:r>
      <w:r>
        <w:rPr>
          <w:rFonts w:eastAsia="Arial TUR;Arial" w:cs="Arial TUR;Arial"/>
          <w:rtl w:val="true"/>
        </w:rPr>
        <w:t xml:space="preserve"> </w:t>
      </w:r>
      <w:r>
        <w:rPr>
          <w:rtl w:val="true"/>
        </w:rPr>
        <w:t>הפיצוי</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חויב</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המערער שטח את דברו לפנינו</w:t>
      </w:r>
      <w:r>
        <w:rPr>
          <w:rtl w:val="true"/>
        </w:rPr>
        <w:t xml:space="preserve">. </w:t>
      </w:r>
      <w:r>
        <w:rPr>
          <w:rtl w:val="true"/>
        </w:rPr>
        <w:t>בדבריו</w:t>
      </w:r>
      <w:r>
        <w:rPr>
          <w:rtl w:val="true"/>
        </w:rPr>
        <w:t xml:space="preserve">, </w:t>
      </w:r>
      <w:r>
        <w:rPr>
          <w:rtl w:val="true"/>
        </w:rPr>
        <w:t>הביע את צערו</w:t>
      </w:r>
      <w:r>
        <w:rPr>
          <w:rtl w:val="true"/>
        </w:rPr>
        <w:t xml:space="preserve">, </w:t>
      </w:r>
      <w:r>
        <w:rPr>
          <w:rtl w:val="true"/>
        </w:rPr>
        <w:t>ביקש את סליחת בני משפחת המנוחים ועמד על הכאב הבלתי פוסק שבו הוא מתייסר מאז התאונה</w:t>
      </w:r>
      <w:r>
        <w:rPr>
          <w:rtl w:val="true"/>
        </w:rPr>
        <w:t xml:space="preserve">. </w:t>
      </w:r>
      <w:r>
        <w:rPr>
          <w:rtl w:val="true"/>
        </w:rPr>
        <w:t>כמו כן ציין המערער את תרומתו לחברה מאז עלייתו ארצה</w:t>
      </w:r>
      <w:r>
        <w:rPr>
          <w:rtl w:val="true"/>
        </w:rPr>
        <w:t xml:space="preserve">, </w:t>
      </w:r>
      <w:r>
        <w:rPr>
          <w:rtl w:val="true"/>
        </w:rPr>
        <w:t>דרך שירותו הצבאי המשמעותי</w:t>
      </w:r>
      <w:r>
        <w:rPr>
          <w:rtl w:val="true"/>
        </w:rPr>
        <w:t xml:space="preserve">, </w:t>
      </w:r>
      <w:r>
        <w:rPr>
          <w:rtl w:val="true"/>
        </w:rPr>
        <w:t>לרבות בשירות המילואים וחינוך ילדיו לתרומה לחברה</w:t>
      </w:r>
      <w:r>
        <w:rPr>
          <w:rtl w:val="true"/>
        </w:rPr>
        <w:t>.</w:t>
      </w:r>
    </w:p>
    <w:p>
      <w:pPr>
        <w:pStyle w:val="Ruller42"/>
        <w:numPr>
          <w:ilvl w:val="0"/>
          <w:numId w:val="0"/>
        </w:numPr>
        <w:ind w:hanging="0" w:start="0" w:end="0"/>
        <w:jc w:val="both"/>
        <w:rPr/>
      </w:pPr>
      <w:r>
        <w:rPr>
          <w:rtl w:val="true"/>
        </w:rPr>
      </w:r>
    </w:p>
    <w:p>
      <w:pPr>
        <w:pStyle w:val="Ruller41"/>
        <w:ind w:end="0"/>
        <w:jc w:val="both"/>
        <w:rPr>
          <w:rFonts w:ascii="Century" w:hAnsi="Century" w:cs="Miriam"/>
          <w:spacing w:val="0"/>
          <w:szCs w:val="24"/>
        </w:rPr>
      </w:pPr>
      <w:r>
        <w:rPr>
          <w:rFonts w:ascii="Century" w:hAnsi="Century" w:cs="Miriam"/>
          <w:spacing w:val="0"/>
          <w:szCs w:val="24"/>
          <w:rtl w:val="true"/>
        </w:rPr>
        <w:t>עמדת</w:t>
      </w:r>
      <w:r>
        <w:rPr>
          <w:rFonts w:ascii="Century" w:hAnsi="Century" w:eastAsia="Century" w:cs="Century"/>
          <w:spacing w:val="0"/>
          <w:szCs w:val="24"/>
          <w:rtl w:val="true"/>
        </w:rPr>
        <w:t xml:space="preserve"> </w:t>
      </w:r>
      <w:r>
        <w:rPr>
          <w:rFonts w:ascii="Century" w:hAnsi="Century" w:cs="Miriam"/>
          <w:spacing w:val="0"/>
          <w:szCs w:val="24"/>
          <w:rtl w:val="true"/>
        </w:rPr>
        <w:t>המשיבה</w:t>
      </w:r>
    </w:p>
    <w:p>
      <w:pPr>
        <w:pStyle w:val="Ruller41"/>
        <w:ind w:end="0"/>
        <w:jc w:val="both"/>
        <w:rPr>
          <w:rFonts w:ascii="Century" w:hAnsi="Century" w:cs="Miriam"/>
          <w:spacing w:val="0"/>
          <w:szCs w:val="24"/>
        </w:rPr>
      </w:pPr>
      <w:r>
        <w:rPr>
          <w:rFonts w:cs="Miriam" w:ascii="Century" w:hAnsi="Century"/>
          <w:spacing w:val="0"/>
          <w:szCs w:val="24"/>
          <w:rtl w:val="true"/>
        </w:rPr>
      </w:r>
    </w:p>
    <w:p>
      <w:pPr>
        <w:pStyle w:val="Ruller42"/>
        <w:numPr>
          <w:ilvl w:val="0"/>
          <w:numId w:val="1"/>
        </w:numPr>
        <w:ind w:hanging="0" w:start="0" w:end="0"/>
        <w:jc w:val="both"/>
        <w:rPr/>
      </w:pPr>
      <w:r>
        <w:rPr>
          <w:rtl w:val="true"/>
        </w:rPr>
        <w:t>המשיבה ביקשה לדחות את הערעור</w:t>
      </w:r>
      <w:r>
        <w:rPr>
          <w:rtl w:val="true"/>
        </w:rPr>
        <w:t xml:space="preserve">, </w:t>
      </w:r>
      <w:r>
        <w:rPr>
          <w:rtl w:val="true"/>
        </w:rPr>
        <w:t>בהדגישה כי עונשו של המערער מצוי בטווח העונש שעליו הוסכם בין הצדדים בהסדר הטיעון</w:t>
      </w:r>
      <w:r>
        <w:rPr>
          <w:rtl w:val="true"/>
        </w:rPr>
        <w:t xml:space="preserve">, </w:t>
      </w:r>
      <w:r>
        <w:rPr>
          <w:rtl w:val="true"/>
        </w:rPr>
        <w:t>הסכמה המבטאת את הסכמת המערער שהעונש הוא בתחום הסביר</w:t>
      </w:r>
      <w:r>
        <w:rPr>
          <w:rtl w:val="true"/>
        </w:rPr>
        <w:t xml:space="preserve">. </w:t>
      </w:r>
      <w:r>
        <w:rPr>
          <w:rtl w:val="true"/>
        </w:rPr>
        <w:t xml:space="preserve">לשיטת המשיבה לתיקון </w:t>
      </w:r>
      <w:r>
        <w:rPr/>
        <w:t>137</w:t>
      </w:r>
      <w:r>
        <w:rPr>
          <w:rtl w:val="true"/>
        </w:rPr>
        <w:t xml:space="preserve"> </w:t>
      </w:r>
      <w:r>
        <w:rPr>
          <w:rtl w:val="true"/>
        </w:rPr>
        <w:t>ל</w:t>
      </w:r>
      <w:hyperlink r:id="rId2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אין השפעה על עונשו של המערער</w:t>
      </w:r>
      <w:r>
        <w:rPr>
          <w:rtl w:val="true"/>
        </w:rPr>
        <w:t xml:space="preserve">, </w:t>
      </w:r>
      <w:r>
        <w:rPr>
          <w:rtl w:val="true"/>
        </w:rPr>
        <w:t>שכן מדרג הענישה בעבירת ההריגה</w:t>
      </w:r>
      <w:r>
        <w:rPr>
          <w:rtl w:val="true"/>
        </w:rPr>
        <w:t xml:space="preserve">, </w:t>
      </w:r>
      <w:r>
        <w:rPr>
          <w:rtl w:val="true"/>
        </w:rPr>
        <w:t xml:space="preserve">כפי שהתפתח בפסיקה נתן ביטוי לפערים בין המעשים השונים שנכללו בגדר עבירת ההריגה ואלו הופרדו בתיקון </w:t>
      </w:r>
      <w:r>
        <w:rPr/>
        <w:t>137</w:t>
      </w:r>
      <w:r>
        <w:rPr>
          <w:rtl w:val="true"/>
        </w:rPr>
        <w:t xml:space="preserve"> </w:t>
      </w:r>
      <w:r>
        <w:rPr>
          <w:rtl w:val="true"/>
        </w:rPr>
        <w:t>הנ</w:t>
      </w:r>
      <w:r>
        <w:rPr>
          <w:rtl w:val="true"/>
        </w:rPr>
        <w:t>"</w:t>
      </w:r>
      <w:r>
        <w:rPr>
          <w:rtl w:val="true"/>
        </w:rPr>
        <w:t>ל</w:t>
      </w:r>
      <w:r>
        <w:rPr>
          <w:rtl w:val="true"/>
        </w:rPr>
        <w:t xml:space="preserve">, </w:t>
      </w:r>
      <w:r>
        <w:rPr>
          <w:rtl w:val="true"/>
        </w:rPr>
        <w:t>הפרדה שאינה משקפת נורמה עונשית חדשה</w:t>
      </w:r>
      <w:r>
        <w:rPr>
          <w:rtl w:val="true"/>
        </w:rPr>
        <w:t xml:space="preserve">, </w:t>
      </w:r>
      <w:r>
        <w:rPr>
          <w:rtl w:val="true"/>
        </w:rPr>
        <w:t>דבר העולה גם מדברי ההסבר להצעת החוק</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לעמדת המשיבה</w:t>
      </w:r>
      <w:r>
        <w:rPr>
          <w:rtl w:val="true"/>
        </w:rPr>
        <w:t xml:space="preserve">, </w:t>
      </w:r>
      <w:r>
        <w:rPr>
          <w:rtl w:val="true"/>
        </w:rPr>
        <w:t>עונשו של המערער ראוי גם לגופו</w:t>
      </w:r>
      <w:r>
        <w:rPr>
          <w:rtl w:val="true"/>
        </w:rPr>
        <w:t xml:space="preserve">. </w:t>
      </w:r>
      <w:r>
        <w:rPr>
          <w:rtl w:val="true"/>
        </w:rPr>
        <w:t>שכן</w:t>
      </w:r>
      <w:r>
        <w:rPr>
          <w:rtl w:val="true"/>
        </w:rPr>
        <w:t xml:space="preserve">, </w:t>
      </w:r>
      <w:r>
        <w:rPr>
          <w:rtl w:val="true"/>
        </w:rPr>
        <w:t>ובניגוד לטענתו</w:t>
      </w:r>
      <w:r>
        <w:rPr>
          <w:rtl w:val="true"/>
        </w:rPr>
        <w:t xml:space="preserve">, </w:t>
      </w:r>
      <w:r>
        <w:rPr>
          <w:rtl w:val="true"/>
        </w:rPr>
        <w:t>לאור תנאי הדרך במקטע הכביש שבו אירעה התאונה כמו גם תנאי הראות הטובים</w:t>
      </w:r>
      <w:r>
        <w:rPr>
          <w:rtl w:val="true"/>
        </w:rPr>
        <w:t xml:space="preserve">, </w:t>
      </w:r>
      <w:r>
        <w:rPr>
          <w:rtl w:val="true"/>
        </w:rPr>
        <w:t>אין כל קרבה לעבירת גרם מוות ברשלנות</w:t>
      </w:r>
      <w:r>
        <w:rPr>
          <w:rtl w:val="true"/>
        </w:rPr>
        <w:t xml:space="preserve">. </w:t>
      </w:r>
      <w:r>
        <w:rPr>
          <w:rtl w:val="true"/>
        </w:rPr>
        <w:t>באשר לשרידי הסם שנמצאו בגופו של המערער</w:t>
      </w:r>
      <w:r>
        <w:rPr>
          <w:rtl w:val="true"/>
        </w:rPr>
        <w:t xml:space="preserve">, </w:t>
      </w:r>
      <w:r>
        <w:rPr>
          <w:rtl w:val="true"/>
        </w:rPr>
        <w:t>טען בא</w:t>
      </w:r>
      <w:r>
        <w:rPr>
          <w:rtl w:val="true"/>
        </w:rPr>
        <w:t>-</w:t>
      </w:r>
      <w:r>
        <w:rPr>
          <w:rtl w:val="true"/>
        </w:rPr>
        <w:t>כוח המשיבה</w:t>
      </w:r>
      <w:r>
        <w:rPr>
          <w:rtl w:val="true"/>
        </w:rPr>
        <w:t xml:space="preserve">, </w:t>
      </w:r>
      <w:r>
        <w:rPr>
          <w:rtl w:val="true"/>
        </w:rPr>
        <w:t>כי ציון שרידי הסם שנמצאו בגופו של המערער נותר בעובדות כתב האישום לאחר תיקונו</w:t>
      </w:r>
      <w:r>
        <w:rPr>
          <w:rtl w:val="true"/>
        </w:rPr>
        <w:t xml:space="preserve">, </w:t>
      </w:r>
      <w:r>
        <w:rPr>
          <w:rtl w:val="true"/>
        </w:rPr>
        <w:t>בהתאם למשא ומתן בין הצדדים וכי בדין ראה בכך בית המשפט קמא כנסיבה מחמירה</w:t>
      </w:r>
      <w:r>
        <w:rPr>
          <w:rtl w:val="true"/>
        </w:rPr>
        <w:t xml:space="preserve">. </w:t>
      </w:r>
      <w:r>
        <w:rPr>
          <w:rtl w:val="true"/>
        </w:rPr>
        <w:t xml:space="preserve">לבסוף נטען כי מידת העונש צריכה לשקף את חומרת התוצאה הקשה </w:t>
      </w:r>
      <w:r>
        <w:rPr>
          <w:rtl w:val="true"/>
        </w:rPr>
        <w:t>–</w:t>
      </w:r>
      <w:r>
        <w:rPr>
          <w:rtl w:val="true"/>
        </w:rPr>
        <w:t xml:space="preserve"> אובדן משפחה שלמה</w:t>
      </w:r>
      <w:r>
        <w:rPr>
          <w:rtl w:val="true"/>
        </w:rPr>
        <w:t xml:space="preserve">, </w:t>
      </w:r>
      <w:r>
        <w:rPr>
          <w:rtl w:val="true"/>
        </w:rPr>
        <w:t xml:space="preserve">את מותה האכזרי ואת עוצמת הפגיעה בבני המשפחה הנותרים </w:t>
      </w:r>
      <w:r>
        <w:rPr>
          <w:rtl w:val="true"/>
        </w:rPr>
        <w:t>–</w:t>
      </w:r>
      <w:r>
        <w:rPr>
          <w:rtl w:val="true"/>
        </w:rPr>
        <w:t xml:space="preserve"> וכי כל תוצאה אחרת יהא בה משום פגיעה בערך חיי אדם</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0"/>
        </w:numPr>
        <w:ind w:hanging="0" w:start="0" w:end="0"/>
        <w:jc w:val="both"/>
        <w:rPr/>
      </w:pPr>
      <w:r>
        <w:rPr>
          <w:rtl w:val="true"/>
        </w:rPr>
        <w:tab/>
      </w:r>
      <w:r>
        <w:rPr>
          <w:rtl w:val="true"/>
        </w:rPr>
        <w:t>בתום טיעוני הצדדים התרנו לנציגי משפחת המנוחים להשמיע את דברם לפנינו</w:t>
      </w:r>
      <w:r>
        <w:rPr>
          <w:rtl w:val="true"/>
        </w:rPr>
        <w:t xml:space="preserve">. </w:t>
      </w:r>
      <w:r>
        <w:rPr>
          <w:rtl w:val="true"/>
        </w:rPr>
        <w:t>בדבריהם עמדו על עוצמת כאב האובדן הקשה המלווה אותם יום יום ושעה שעה ואת השלכותיו של השבר העמוק על כלל בני המשפחה</w:t>
      </w:r>
      <w:r>
        <w:rPr>
          <w:rtl w:val="true"/>
        </w:rPr>
        <w:t xml:space="preserve">, </w:t>
      </w:r>
      <w:r>
        <w:rPr>
          <w:rtl w:val="true"/>
        </w:rPr>
        <w:t>והקושי להתמודד עם בקשת המערער להקלה בעונשו</w:t>
      </w:r>
      <w:r>
        <w:rPr>
          <w:rtl w:val="true"/>
        </w:rPr>
        <w:t>.</w:t>
      </w:r>
    </w:p>
    <w:p>
      <w:pPr>
        <w:pStyle w:val="Ruller41"/>
        <w:ind w:end="0"/>
        <w:jc w:val="both"/>
        <w:rPr/>
      </w:pPr>
      <w:r>
        <w:rPr>
          <w:rtl w:val="true"/>
        </w:rPr>
      </w:r>
    </w:p>
    <w:p>
      <w:pPr>
        <w:pStyle w:val="Ruller41"/>
        <w:ind w:end="0"/>
        <w:jc w:val="both"/>
        <w:rPr>
          <w:rFonts w:ascii="Century" w:hAnsi="Century" w:cs="Miriam"/>
          <w:spacing w:val="0"/>
          <w:szCs w:val="24"/>
        </w:rPr>
      </w:pPr>
      <w:r>
        <w:rPr>
          <w:rFonts w:ascii="Century" w:hAnsi="Century" w:cs="Miriam"/>
          <w:spacing w:val="0"/>
          <w:szCs w:val="24"/>
          <w:rtl w:val="true"/>
        </w:rPr>
        <w:t>תסקירי</w:t>
      </w:r>
      <w:r>
        <w:rPr>
          <w:rFonts w:ascii="Century" w:hAnsi="Century" w:eastAsia="Century" w:cs="Century"/>
          <w:spacing w:val="0"/>
          <w:szCs w:val="24"/>
          <w:rtl w:val="true"/>
        </w:rPr>
        <w:t xml:space="preserve"> </w:t>
      </w:r>
      <w:r>
        <w:rPr>
          <w:rFonts w:ascii="Century" w:hAnsi="Century" w:cs="Miriam"/>
          <w:spacing w:val="0"/>
          <w:szCs w:val="24"/>
          <w:rtl w:val="true"/>
        </w:rPr>
        <w:t>שירות</w:t>
      </w:r>
      <w:r>
        <w:rPr>
          <w:rFonts w:ascii="Century" w:hAnsi="Century" w:eastAsia="Century" w:cs="Century"/>
          <w:spacing w:val="0"/>
          <w:szCs w:val="24"/>
          <w:rtl w:val="true"/>
        </w:rPr>
        <w:t xml:space="preserve"> </w:t>
      </w:r>
      <w:r>
        <w:rPr>
          <w:rFonts w:ascii="Century" w:hAnsi="Century" w:cs="Miriam"/>
          <w:spacing w:val="0"/>
          <w:szCs w:val="24"/>
          <w:rtl w:val="true"/>
        </w:rPr>
        <w:t>המבחן</w:t>
      </w:r>
      <w:r>
        <w:rPr>
          <w:rFonts w:ascii="Century" w:hAnsi="Century" w:eastAsia="Century" w:cs="Century"/>
          <w:spacing w:val="0"/>
          <w:szCs w:val="24"/>
          <w:rtl w:val="true"/>
        </w:rPr>
        <w:t xml:space="preserve"> </w:t>
      </w:r>
    </w:p>
    <w:p>
      <w:pPr>
        <w:pStyle w:val="Ruller41"/>
        <w:ind w:end="0"/>
        <w:jc w:val="both"/>
        <w:rPr>
          <w:rFonts w:ascii="Century" w:hAnsi="Century" w:cs="Miriam"/>
          <w:spacing w:val="0"/>
          <w:szCs w:val="24"/>
        </w:rPr>
      </w:pPr>
      <w:r>
        <w:rPr>
          <w:rFonts w:cs="Miriam" w:ascii="Century" w:hAnsi="Century"/>
          <w:spacing w:val="0"/>
          <w:szCs w:val="24"/>
          <w:rtl w:val="true"/>
        </w:rPr>
      </w:r>
    </w:p>
    <w:p>
      <w:pPr>
        <w:pStyle w:val="Ruller42"/>
        <w:numPr>
          <w:ilvl w:val="0"/>
          <w:numId w:val="1"/>
        </w:numPr>
        <w:ind w:hanging="0" w:start="0" w:end="0"/>
        <w:jc w:val="both"/>
        <w:rPr/>
      </w:pPr>
      <w:r>
        <w:rPr>
          <w:rtl w:val="true"/>
        </w:rPr>
        <w:t xml:space="preserve">תסקיר שירות המבחן מיום </w:t>
      </w:r>
      <w:r>
        <w:rPr/>
        <w:t>20.8.2019</w:t>
      </w:r>
      <w:r>
        <w:rPr>
          <w:rtl w:val="true"/>
        </w:rPr>
        <w:t xml:space="preserve"> </w:t>
      </w:r>
      <w:r>
        <w:rPr>
          <w:rtl w:val="true"/>
        </w:rPr>
        <w:t>שהוגש בעניינו של המערער עמד על הפגיעה הבריאותית הקשה שחווה לפני מספר שנים</w:t>
      </w:r>
      <w:r>
        <w:rPr>
          <w:rtl w:val="true"/>
        </w:rPr>
        <w:t xml:space="preserve">, </w:t>
      </w:r>
      <w:r>
        <w:rPr>
          <w:rtl w:val="true"/>
        </w:rPr>
        <w:t>ואשר הובילה לירידה תפקודית</w:t>
      </w:r>
      <w:r>
        <w:rPr>
          <w:rtl w:val="true"/>
        </w:rPr>
        <w:t xml:space="preserve">, </w:t>
      </w:r>
      <w:r>
        <w:rPr>
          <w:rtl w:val="true"/>
        </w:rPr>
        <w:t>קוגניטיבית ומוטורית ולאובדן מקום עבודתו</w:t>
      </w:r>
      <w:r>
        <w:rPr>
          <w:rtl w:val="true"/>
        </w:rPr>
        <w:t xml:space="preserve">, </w:t>
      </w:r>
      <w:r>
        <w:rPr>
          <w:rtl w:val="true"/>
        </w:rPr>
        <w:t>כאשר הטראומה מן התאונה העצימה את התסמינים הפיזיים והנפשיים</w:t>
      </w:r>
      <w:r>
        <w:rPr>
          <w:rtl w:val="true"/>
        </w:rPr>
        <w:t xml:space="preserve">. </w:t>
      </w:r>
      <w:r>
        <w:rPr>
          <w:rtl w:val="true"/>
        </w:rPr>
        <w:t>שירות המבחן ציין את חרטתו הכנה של המערער ואת טענתו כי צרך קנביס רפואי ללא אישור יום לפני התאונה</w:t>
      </w:r>
      <w:r>
        <w:rPr>
          <w:rtl w:val="true"/>
        </w:rPr>
        <w:t xml:space="preserve">, </w:t>
      </w:r>
      <w:r>
        <w:rPr>
          <w:rtl w:val="true"/>
        </w:rPr>
        <w:t>על מנת להקל על כאבים מהם הוא סובל כשלטענתו הומלץ לו על שימוש בקנביס רפואי אולם הוא העדיף שלא להשתמש בכך ולא הסדיר את השימוש</w:t>
      </w:r>
      <w:r>
        <w:rPr>
          <w:rtl w:val="true"/>
        </w:rPr>
        <w:t xml:space="preserve">. </w:t>
      </w:r>
      <w:r>
        <w:rPr>
          <w:rtl w:val="true"/>
        </w:rPr>
        <w:t>עוד צוין כי המערער הופנה לקבוצה טיפולית והשתלב בה</w:t>
      </w:r>
      <w:r>
        <w:rPr>
          <w:rtl w:val="true"/>
        </w:rPr>
        <w:t xml:space="preserve">. </w:t>
      </w:r>
      <w:r>
        <w:rPr>
          <w:rtl w:val="true"/>
        </w:rPr>
        <w:t>שירות המבחן העריך כי הסיכון להתנהגות פורצת גבולות או פוגענית</w:t>
      </w:r>
      <w:r>
        <w:rPr>
          <w:rtl w:val="true"/>
        </w:rPr>
        <w:t xml:space="preserve">, </w:t>
      </w:r>
      <w:r>
        <w:rPr>
          <w:rtl w:val="true"/>
        </w:rPr>
        <w:t>נמוך ביותר ועמד על הצורך בהכוונה ובליווי משמעותי של גורמי הטיפול</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לפנינו הונח גם תסקיר משלים עדכני מטעם שירות המבחן</w:t>
      </w:r>
      <w:r>
        <w:rPr>
          <w:rtl w:val="true"/>
        </w:rPr>
        <w:t xml:space="preserve">, </w:t>
      </w:r>
      <w:r>
        <w:rPr>
          <w:rtl w:val="true"/>
        </w:rPr>
        <w:t xml:space="preserve">מיום </w:t>
      </w:r>
      <w:r>
        <w:rPr/>
        <w:t>31.12.2020</w:t>
      </w:r>
      <w:r>
        <w:rPr>
          <w:rtl w:val="true"/>
        </w:rPr>
        <w:t xml:space="preserve">, </w:t>
      </w:r>
      <w:r>
        <w:rPr>
          <w:rtl w:val="true"/>
        </w:rPr>
        <w:t>ממנו עולה התרשמות שירות המבחן כי המערער מכיר בחומרת התאונה</w:t>
      </w:r>
      <w:r>
        <w:rPr>
          <w:rtl w:val="true"/>
        </w:rPr>
        <w:t xml:space="preserve">, </w:t>
      </w:r>
      <w:r>
        <w:rPr>
          <w:rtl w:val="true"/>
        </w:rPr>
        <w:t>מביע חרטה עמוקה וכנה</w:t>
      </w:r>
      <w:r>
        <w:rPr>
          <w:rtl w:val="true"/>
        </w:rPr>
        <w:t xml:space="preserve">, </w:t>
      </w:r>
      <w:r>
        <w:rPr>
          <w:rtl w:val="true"/>
        </w:rPr>
        <w:t>רואה לנגד עיניו את הקורבנות ועסוק במידת אחריותו</w:t>
      </w:r>
      <w:r>
        <w:rPr>
          <w:rtl w:val="true"/>
        </w:rPr>
        <w:t xml:space="preserve">. </w:t>
      </w:r>
      <w:r>
        <w:rPr>
          <w:rtl w:val="true"/>
        </w:rPr>
        <w:t>צוין כי ניכר צורך בהענשה עצמית וכי אף שהוא מערער על גזר הדין הוא חווה כאב עמוק וכי יש לכך השלכה על מצבו הנפשי הירוד</w:t>
      </w:r>
      <w:r>
        <w:rPr>
          <w:rtl w:val="true"/>
        </w:rPr>
        <w:t xml:space="preserve">. </w:t>
      </w:r>
      <w:r>
        <w:rPr>
          <w:rtl w:val="true"/>
        </w:rPr>
        <w:t>עוד צוין כי המערער מצוי בתחילת התמודדות מורכבת עם מאסר ראשון בחייו וכי בשל אורך תקופת מאסרו לא יוכל להשתלב באפיק טיפול ושיקום</w:t>
      </w:r>
      <w:r>
        <w:rPr>
          <w:rtl w:val="true"/>
        </w:rPr>
        <w:t xml:space="preserve">, </w:t>
      </w:r>
      <w:r>
        <w:rPr>
          <w:rtl w:val="true"/>
        </w:rPr>
        <w:t xml:space="preserve">המותנה בתקופת מאסר של </w:t>
      </w:r>
      <w:r>
        <w:rPr/>
        <w:t>7</w:t>
      </w:r>
      <w:r>
        <w:rPr>
          <w:rtl w:val="true"/>
        </w:rPr>
        <w:t xml:space="preserve"> </w:t>
      </w:r>
      <w:r>
        <w:rPr>
          <w:rtl w:val="true"/>
        </w:rPr>
        <w:t>שנים</w:t>
      </w:r>
      <w:r>
        <w:rPr>
          <w:rtl w:val="true"/>
        </w:rPr>
        <w:t xml:space="preserve">, </w:t>
      </w:r>
      <w:r>
        <w:rPr>
          <w:rtl w:val="true"/>
        </w:rPr>
        <w:t>ולא יוכל לקבל טיפול ייעודי שלו הוא זקוק</w:t>
      </w:r>
      <w:r>
        <w:rPr>
          <w:rtl w:val="true"/>
        </w:rPr>
        <w:t xml:space="preserve">. </w:t>
      </w:r>
      <w:r>
        <w:rPr>
          <w:rtl w:val="true"/>
        </w:rPr>
        <w:t>את התסקיר חתם שירות המבחן בכך שעמד על החשיבות שיש בשילוב המערער בטיפול ייעודי בהקדם האפשרי</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לאחר שעיינו בנימוקי הערעור ובצרופותיו</w:t>
      </w:r>
      <w:r>
        <w:rPr>
          <w:rtl w:val="true"/>
        </w:rPr>
        <w:t xml:space="preserve">, </w:t>
      </w:r>
      <w:r>
        <w:rPr>
          <w:rtl w:val="true"/>
        </w:rPr>
        <w:t>שמענו את טענות הצדדים בדיון בעל</w:t>
      </w:r>
      <w:r>
        <w:rPr>
          <w:rtl w:val="true"/>
        </w:rPr>
        <w:t>-</w:t>
      </w:r>
      <w:r>
        <w:rPr>
          <w:rtl w:val="true"/>
        </w:rPr>
        <w:t>פה</w:t>
      </w:r>
      <w:r>
        <w:rPr>
          <w:rtl w:val="true"/>
        </w:rPr>
        <w:t xml:space="preserve">, </w:t>
      </w:r>
      <w:r>
        <w:rPr>
          <w:rtl w:val="true"/>
        </w:rPr>
        <w:t>כמו גם את המערער ואת בני משפחת המנוחים</w:t>
      </w:r>
      <w:r>
        <w:rPr>
          <w:rtl w:val="true"/>
        </w:rPr>
        <w:t xml:space="preserve">, </w:t>
      </w:r>
      <w:r>
        <w:rPr>
          <w:rtl w:val="true"/>
        </w:rPr>
        <w:t>הגענו לכלל מסקנה כי דין הערעור להידחות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התערבות ערכאת הערעור בחומרת עונש שהטילה הערכאה הדיונית שמורה למקרים חריגים בלבד</w:t>
      </w:r>
      <w:r>
        <w:rPr>
          <w:rtl w:val="true"/>
        </w:rPr>
        <w:t xml:space="preserve">, </w:t>
      </w:r>
      <w:r>
        <w:rPr>
          <w:rtl w:val="true"/>
        </w:rPr>
        <w:t xml:space="preserve">כאשר נפלה בגזר הדין טעות מהותית או שהעונש שנגזר על ידי הערכאה הדיונית חורג באופן ניכר מרמת הענישה הראויה או המקובלת בנסיבות דומות </w:t>
      </w:r>
      <w:r>
        <w:rPr>
          <w:rtl w:val="true"/>
        </w:rPr>
        <w:t>(</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5750/16</w:t>
        </w:r>
      </w:hyperlink>
      <w:r>
        <w:rPr>
          <w:rtl w:val="true"/>
        </w:rPr>
        <w:t xml:space="preserve"> </w:t>
      </w:r>
      <w:r>
        <w:rPr>
          <w:rFonts w:ascii="Miriam" w:hAnsi="Miriam" w:cs="Miriam"/>
          <w:szCs w:val="24"/>
          <w:rtl w:val="true"/>
        </w:rPr>
        <w:t>מדינת ישראל נ</w:t>
      </w:r>
      <w:r>
        <w:rPr>
          <w:rFonts w:cs="Miriam" w:ascii="Miriam" w:hAnsi="Miriam"/>
          <w:szCs w:val="24"/>
          <w:rtl w:val="true"/>
        </w:rPr>
        <w:t xml:space="preserve">' </w:t>
      </w:r>
      <w:r>
        <w:rPr>
          <w:rFonts w:ascii="Miriam" w:hAnsi="Miriam" w:cs="Miriam"/>
          <w:szCs w:val="24"/>
          <w:rtl w:val="true"/>
        </w:rPr>
        <w:t>חשאן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w:t>
      </w:r>
      <w:r>
        <w:rPr>
          <w:rtl w:val="true"/>
        </w:rPr>
        <w:t xml:space="preserve"> (</w:t>
      </w:r>
      <w:r>
        <w:rPr/>
        <w:t>23.4.2017</w:t>
      </w:r>
      <w:r>
        <w:rPr>
          <w:rtl w:val="true"/>
        </w:rPr>
        <w:t xml:space="preserve">)).  </w:t>
      </w:r>
      <w:r>
        <w:rPr>
          <w:rtl w:val="true"/>
        </w:rPr>
        <w:t>התערבות זו מצומצמת עוד יותר כאשר העונש שנגזר מצוי בגדר המוסכם בהסדר טיעון</w:t>
      </w:r>
      <w:r>
        <w:rPr>
          <w:rtl w:val="true"/>
        </w:rPr>
        <w:t xml:space="preserve">, </w:t>
      </w:r>
      <w:r>
        <w:rPr>
          <w:rtl w:val="true"/>
        </w:rPr>
        <w:t xml:space="preserve">שאז נדרשות נסיבות מיוחדות וחריגות עוד יותר כדי להצדיק התערבות בעונש שנגזר </w:t>
      </w:r>
      <w:r>
        <w:rPr>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2454/18</w:t>
        </w:r>
      </w:hyperlink>
      <w:r>
        <w:rPr>
          <w:rtl w:val="true"/>
        </w:rPr>
        <w:t xml:space="preserve"> </w:t>
      </w:r>
      <w:r>
        <w:rPr>
          <w:rFonts w:ascii="Miriam" w:hAnsi="Miriam" w:cs="Miriam"/>
          <w:szCs w:val="24"/>
          <w:rtl w:val="true"/>
        </w:rPr>
        <w:t>שיינברג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18</w:t>
      </w:r>
      <w:r>
        <w:rPr>
          <w:rtl w:val="true"/>
        </w:rPr>
        <w:t xml:space="preserve"> (</w:t>
      </w:r>
      <w:r>
        <w:rPr/>
        <w:t>2.12.2018</w:t>
      </w:r>
      <w:r>
        <w:rPr>
          <w:rtl w:val="true"/>
        </w:rPr>
        <w:t>) (</w:t>
      </w:r>
      <w:r>
        <w:rPr>
          <w:rtl w:val="true"/>
        </w:rPr>
        <w:t>להלן</w:t>
      </w:r>
      <w:r>
        <w:rPr>
          <w:rtl w:val="true"/>
        </w:rPr>
        <w:t xml:space="preserve">: </w:t>
      </w:r>
      <w:r>
        <w:rPr>
          <w:rtl w:val="true"/>
        </w:rPr>
        <w:t xml:space="preserve">עניין </w:t>
      </w:r>
      <w:r>
        <w:rPr>
          <w:rFonts w:ascii="Miriam" w:hAnsi="Miriam" w:cs="Miriam"/>
          <w:szCs w:val="24"/>
          <w:rtl w:val="true"/>
        </w:rPr>
        <w:t>שיינברג</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921/17</w:t>
        </w:r>
      </w:hyperlink>
      <w:r>
        <w:rPr>
          <w:rtl w:val="true"/>
        </w:rPr>
        <w:t xml:space="preserve"> </w:t>
      </w:r>
      <w:r>
        <w:rPr>
          <w:rFonts w:ascii="Miriam" w:hAnsi="Miriam" w:cs="Miriam"/>
          <w:szCs w:val="24"/>
          <w:rtl w:val="true"/>
        </w:rPr>
        <w:t>אבו זעילה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14</w:t>
      </w:r>
      <w:r>
        <w:rPr>
          <w:rtl w:val="true"/>
        </w:rPr>
        <w:t xml:space="preserve"> (</w:t>
      </w:r>
      <w:r>
        <w:rPr/>
        <w:t>28.5.2017</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8109/15</w:t>
        </w:r>
      </w:hyperlink>
      <w:r>
        <w:rPr>
          <w:rtl w:val="true"/>
        </w:rPr>
        <w:t xml:space="preserve"> </w:t>
      </w:r>
      <w:r>
        <w:rPr>
          <w:rFonts w:ascii="Miriam" w:hAnsi="Miriam" w:cs="Miriam"/>
          <w:szCs w:val="24"/>
          <w:rtl w:val="true"/>
        </w:rPr>
        <w:t>אביטן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9.6.2016</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5953/13</w:t>
        </w:r>
      </w:hyperlink>
      <w:r>
        <w:rPr>
          <w:rtl w:val="true"/>
        </w:rPr>
        <w:t xml:space="preserve"> </w:t>
      </w:r>
      <w:r>
        <w:rPr>
          <w:rFonts w:ascii="Miriam" w:hAnsi="Miriam" w:cs="Miriam"/>
          <w:szCs w:val="24"/>
          <w:rtl w:val="true"/>
        </w:rPr>
        <w:t>אביטל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18</w:t>
      </w:r>
      <w:r>
        <w:rPr>
          <w:rtl w:val="true"/>
        </w:rPr>
        <w:t xml:space="preserve"> (</w:t>
      </w:r>
      <w:r>
        <w:rPr/>
        <w:t>6.7.2014</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Fonts w:eastAsia="Garamond"/>
          <w:rtl w:val="true"/>
        </w:rPr>
        <w:t xml:space="preserve"> </w:t>
      </w:r>
      <w:r>
        <w:rPr>
          <w:rtl w:val="true"/>
        </w:rPr>
        <w:tab/>
      </w:r>
      <w:r>
        <w:rPr>
          <w:rtl w:val="true"/>
        </w:rPr>
        <w:t>עונש המאסר שהושת על המערער אינו חורג מטווח העונש המירבי שהוסכם בין הצדדים</w:t>
      </w:r>
      <w:r>
        <w:rPr>
          <w:rtl w:val="true"/>
        </w:rPr>
        <w:t xml:space="preserve">, </w:t>
      </w:r>
      <w:r>
        <w:rPr>
          <w:rtl w:val="true"/>
        </w:rPr>
        <w:t>ואף נופל ממנו</w:t>
      </w:r>
      <w:r>
        <w:rPr>
          <w:rtl w:val="true"/>
        </w:rPr>
        <w:t xml:space="preserve">, </w:t>
      </w:r>
      <w:r>
        <w:rPr>
          <w:rtl w:val="true"/>
        </w:rPr>
        <w:t>ולא מצאנו כי התקיימו נסיבות מיוחדות וחריגות המצדיקות התערבותנו בו</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ראשית</w:t>
      </w:r>
      <w:r>
        <w:rPr>
          <w:rtl w:val="true"/>
        </w:rPr>
        <w:t xml:space="preserve">, </w:t>
      </w:r>
      <w:r>
        <w:rPr>
          <w:rtl w:val="true"/>
        </w:rPr>
        <w:t>דרך הילוכו של בית משפט קמא בקביעת העונש</w:t>
      </w:r>
      <w:r>
        <w:rPr>
          <w:rtl w:val="true"/>
        </w:rPr>
        <w:t xml:space="preserve">, </w:t>
      </w:r>
      <w:r>
        <w:rPr>
          <w:rtl w:val="true"/>
        </w:rPr>
        <w:t>אינה מצדיקה כשלעצמה התערבות ערכאת הערעור</w:t>
      </w:r>
      <w:r>
        <w:rPr>
          <w:rtl w:val="true"/>
        </w:rPr>
        <w:t xml:space="preserve">. </w:t>
      </w:r>
      <w:r>
        <w:rPr>
          <w:rtl w:val="true"/>
        </w:rPr>
        <w:t xml:space="preserve">סוגיית גזירת הדין בהסדרי הטיעון לא נכללה באופן מפורש בתיקון </w:t>
      </w:r>
      <w:r>
        <w:rPr/>
        <w:t>113</w:t>
      </w:r>
      <w:r>
        <w:rPr>
          <w:rtl w:val="true"/>
        </w:rPr>
        <w:t xml:space="preserve"> </w:t>
      </w:r>
      <w:r>
        <w:rPr>
          <w:rtl w:val="true"/>
        </w:rPr>
        <w:t>ל</w:t>
      </w:r>
      <w:hyperlink r:id="rId3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hyperlink r:id="rId32">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512/13</w:t>
        </w:r>
      </w:hyperlink>
      <w:r>
        <w:rPr>
          <w:rtl w:val="true"/>
        </w:rPr>
        <w:t xml:space="preserve"> </w:t>
      </w:r>
      <w:r>
        <w:rPr>
          <w:rFonts w:ascii="Miriam" w:hAnsi="Miriam" w:cs="Miriam"/>
          <w:szCs w:val="24"/>
          <w:rtl w:val="true"/>
        </w:rPr>
        <w:t>פלוני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15</w:t>
      </w:r>
      <w:r>
        <w:rPr>
          <w:rtl w:val="true"/>
        </w:rPr>
        <w:t xml:space="preserve"> </w:t>
      </w:r>
      <w:r>
        <w:rPr>
          <w:rtl w:val="true"/>
        </w:rPr>
        <w:t xml:space="preserve">לפסק דינו של השופט </w:t>
      </w:r>
      <w:r>
        <w:rPr>
          <w:rFonts w:ascii="Miriam" w:hAnsi="Miriam" w:cs="Miriam"/>
          <w:szCs w:val="24"/>
          <w:rtl w:val="true"/>
        </w:rPr>
        <w:t>ח</w:t>
      </w:r>
      <w:r>
        <w:rPr>
          <w:rFonts w:cs="Miriam" w:ascii="Miriam" w:hAnsi="Miriam"/>
          <w:szCs w:val="24"/>
          <w:rtl w:val="true"/>
        </w:rPr>
        <w:t xml:space="preserve">' </w:t>
      </w:r>
      <w:r>
        <w:rPr>
          <w:rFonts w:ascii="Miriam" w:hAnsi="Miriam" w:cs="Miriam"/>
          <w:szCs w:val="24"/>
          <w:rtl w:val="true"/>
        </w:rPr>
        <w:t>מלצר</w:t>
      </w:r>
      <w:r>
        <w:rPr>
          <w:rtl w:val="true"/>
        </w:rPr>
        <w:t xml:space="preserve">, </w:t>
      </w:r>
      <w:r>
        <w:rPr>
          <w:rtl w:val="true"/>
        </w:rPr>
        <w:t xml:space="preserve">פסקה </w:t>
      </w:r>
      <w:r>
        <w:rPr/>
        <w:t>3</w:t>
      </w:r>
      <w:r>
        <w:rPr>
          <w:rtl w:val="true"/>
        </w:rPr>
        <w:t xml:space="preserve"> </w:t>
      </w:r>
      <w:r>
        <w:rPr>
          <w:rtl w:val="true"/>
        </w:rPr>
        <w:t xml:space="preserve">לפסק דינו של השופט </w:t>
      </w:r>
      <w:r>
        <w:rPr>
          <w:rFonts w:ascii="Miriam" w:hAnsi="Miriam" w:cs="Miriam"/>
          <w:szCs w:val="24"/>
          <w:rtl w:val="true"/>
        </w:rPr>
        <w:t>נ</w:t>
      </w:r>
      <w:r>
        <w:rPr>
          <w:rFonts w:cs="Miriam" w:ascii="Miriam" w:hAnsi="Miriam"/>
          <w:szCs w:val="24"/>
          <w:rtl w:val="true"/>
        </w:rPr>
        <w:t xml:space="preserve">' </w:t>
      </w:r>
      <w:r>
        <w:rPr>
          <w:rFonts w:ascii="Miriam" w:hAnsi="Miriam" w:cs="Miriam"/>
          <w:szCs w:val="24"/>
          <w:rtl w:val="true"/>
        </w:rPr>
        <w:t>סולברג</w:t>
      </w:r>
      <w:r>
        <w:rPr>
          <w:rtl w:val="true"/>
        </w:rPr>
        <w:t xml:space="preserve">, </w:t>
      </w:r>
      <w:r>
        <w:rPr>
          <w:rtl w:val="true"/>
        </w:rPr>
        <w:t xml:space="preserve">שאף קרא למחוקק לומר את דברו </w:t>
      </w:r>
      <w:r>
        <w:rPr>
          <w:rtl w:val="true"/>
        </w:rPr>
        <w:t>(</w:t>
      </w:r>
      <w:r>
        <w:rPr/>
        <w:t>4.12.2013</w:t>
      </w:r>
      <w:r>
        <w:rPr>
          <w:rtl w:val="true"/>
        </w:rPr>
        <w:t xml:space="preserve">); </w:t>
      </w:r>
      <w:r>
        <w:rPr>
          <w:rtl w:val="true"/>
        </w:rPr>
        <w:t>וראו גם</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2524/15</w:t>
        </w:r>
      </w:hyperlink>
      <w:r>
        <w:rPr>
          <w:rtl w:val="true"/>
        </w:rPr>
        <w:t xml:space="preserve"> </w:t>
      </w:r>
      <w:r>
        <w:rPr>
          <w:rFonts w:ascii="Miriam" w:hAnsi="Miriam" w:cs="Miriam"/>
          <w:szCs w:val="24"/>
          <w:rtl w:val="true"/>
        </w:rPr>
        <w:t>שפרנוביץ</w:t>
      </w:r>
      <w:r>
        <w:rPr>
          <w:rFonts w:ascii="Miriam" w:hAnsi="Miriam" w:cs="Miriam"/>
          <w:szCs w:val="24"/>
          <w:rtl w:val="true"/>
        </w:rPr>
        <w:t xml:space="preserve">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8.9.2016</w:t>
      </w:r>
      <w:r>
        <w:rPr>
          <w:rtl w:val="true"/>
        </w:rPr>
        <w:t xml:space="preserve">)). </w:t>
      </w:r>
      <w:r>
        <w:rPr>
          <w:rtl w:val="true"/>
        </w:rPr>
        <w:t>בפסיקת בית משפט זה עלו שתי גישות ביחס לשאלה האם בבואה לבחון הסדר טיעון עונשי על הערכאה הדיונית לקבוע מתחם עונש הולם</w:t>
      </w:r>
      <w:r>
        <w:rPr>
          <w:rtl w:val="true"/>
        </w:rPr>
        <w:t xml:space="preserve">. </w:t>
      </w:r>
      <w:r>
        <w:rPr>
          <w:rtl w:val="true"/>
        </w:rPr>
        <w:t>האחת</w:t>
      </w:r>
      <w:r>
        <w:rPr>
          <w:rtl w:val="true"/>
        </w:rPr>
        <w:t xml:space="preserve">, </w:t>
      </w:r>
      <w:r>
        <w:rPr>
          <w:rtl w:val="true"/>
        </w:rPr>
        <w:t>עונה על תשובה זו בחיוב והשנייה גורסת כי במקרים מסוימים לא יהא בכך צורך</w:t>
      </w:r>
      <w:r>
        <w:rPr>
          <w:rtl w:val="true"/>
        </w:rPr>
        <w:t xml:space="preserve">, </w:t>
      </w:r>
      <w:r>
        <w:rPr>
          <w:rtl w:val="true"/>
        </w:rPr>
        <w:t xml:space="preserve">למשל במקרה בו סבירותו של הטווח המוסכם ברורה על פניה ואינה מעוררת שאלה בדבר חריגה מהסדר הטיעון </w:t>
      </w:r>
      <w:r>
        <w:rPr>
          <w:rtl w:val="true"/>
        </w:rPr>
        <w:t>(</w:t>
      </w:r>
      <w:r>
        <w:rPr>
          <w:rtl w:val="true"/>
        </w:rPr>
        <w:t xml:space="preserve">לעניין זה ראו עניין </w:t>
      </w:r>
      <w:r>
        <w:rPr>
          <w:rFonts w:ascii="Miriam" w:hAnsi="Miriam" w:cs="Miriam"/>
          <w:szCs w:val="24"/>
          <w:rtl w:val="true"/>
        </w:rPr>
        <w:t>שיינברג</w:t>
      </w:r>
      <w:r>
        <w:rPr>
          <w:rtl w:val="true"/>
        </w:rPr>
        <w:t xml:space="preserve">, </w:t>
      </w:r>
      <w:r>
        <w:rPr>
          <w:rtl w:val="true"/>
        </w:rPr>
        <w:t xml:space="preserve">פסקה </w:t>
      </w:r>
      <w:r>
        <w:rPr/>
        <w:t>19</w:t>
      </w:r>
      <w:r>
        <w:rPr>
          <w:rtl w:val="true"/>
        </w:rPr>
        <w:t xml:space="preserve"> </w:t>
      </w:r>
      <w:r>
        <w:rPr>
          <w:rtl w:val="true"/>
        </w:rPr>
        <w:t xml:space="preserve">לפסק דינו של השופט </w:t>
      </w:r>
      <w:r>
        <w:rPr>
          <w:rFonts w:ascii="Miriam" w:hAnsi="Miriam" w:cs="Miriam"/>
          <w:szCs w:val="24"/>
          <w:rtl w:val="true"/>
        </w:rPr>
        <w:t>ע</w:t>
      </w:r>
      <w:r>
        <w:rPr>
          <w:rFonts w:cs="Miriam" w:ascii="Miriam" w:hAnsi="Miriam"/>
          <w:szCs w:val="24"/>
          <w:rtl w:val="true"/>
        </w:rPr>
        <w:t xml:space="preserve">' </w:t>
      </w:r>
      <w:r>
        <w:rPr>
          <w:rFonts w:ascii="Miriam" w:hAnsi="Miriam" w:cs="Miriam"/>
          <w:szCs w:val="24"/>
          <w:rtl w:val="true"/>
        </w:rPr>
        <w:t>פוגלמן</w:t>
      </w:r>
      <w:r>
        <w:rPr>
          <w:rtl w:val="true"/>
        </w:rPr>
        <w:t xml:space="preserve"> וההפניות שם</w:t>
      </w:r>
      <w:r>
        <w:rPr>
          <w:rtl w:val="true"/>
        </w:rPr>
        <w:t xml:space="preserve">). </w:t>
      </w:r>
      <w:r>
        <w:rPr>
          <w:rtl w:val="true"/>
        </w:rPr>
        <w:t>משכך</w:t>
      </w:r>
      <w:r>
        <w:rPr>
          <w:rtl w:val="true"/>
        </w:rPr>
        <w:t xml:space="preserve">, </w:t>
      </w:r>
      <w:r>
        <w:rPr>
          <w:rtl w:val="true"/>
        </w:rPr>
        <w:t>לא נפל כל פגם באופן בו נהג בית המשפט קמא בקביעת עונשו של המערער</w:t>
      </w:r>
      <w:r>
        <w:rPr>
          <w:rtl w:val="true"/>
        </w:rPr>
        <w:t xml:space="preserve">. </w:t>
      </w:r>
      <w:r>
        <w:rPr>
          <w:rtl w:val="true"/>
        </w:rPr>
        <w:t>זאת ועוד</w:t>
      </w:r>
      <w:r>
        <w:rPr>
          <w:rtl w:val="true"/>
        </w:rPr>
        <w:t xml:space="preserve">, </w:t>
      </w:r>
      <w:r>
        <w:rPr>
          <w:rtl w:val="true"/>
        </w:rPr>
        <w:t>השאלה הניצבת בפני ערכאת הערעור היא סבירותה של התוצאה העונשית הסופית</w:t>
      </w:r>
      <w:r>
        <w:rPr>
          <w:rtl w:val="true"/>
        </w:rPr>
        <w:t xml:space="preserve">, </w:t>
      </w:r>
      <w:r>
        <w:rPr>
          <w:rtl w:val="true"/>
        </w:rPr>
        <w:t xml:space="preserve">ואף אם נפל פגם בהפעלת מנגנון שיקול הדעת השיפוטי בהבניית הענישה לפי תיקון </w:t>
      </w:r>
      <w:r>
        <w:rPr/>
        <w:t>113</w:t>
      </w:r>
      <w:r>
        <w:rPr>
          <w:rtl w:val="true"/>
        </w:rPr>
        <w:t xml:space="preserve"> </w:t>
      </w:r>
      <w:r>
        <w:rPr>
          <w:rtl w:val="true"/>
        </w:rPr>
        <w:t xml:space="preserve">לחוק אין הדבר מבסס עילה להתערבות </w:t>
      </w:r>
      <w:r>
        <w:rPr>
          <w:rtl w:val="true"/>
        </w:rPr>
        <w:t>(</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315/20</w:t>
        </w:r>
      </w:hyperlink>
      <w:r>
        <w:rPr>
          <w:rtl w:val="true"/>
        </w:rPr>
        <w:t xml:space="preserve"> , </w:t>
      </w:r>
      <w:r>
        <w:rPr>
          <w:rFonts w:ascii="Miriam" w:hAnsi="Miriam" w:cs="Miriam"/>
          <w:szCs w:val="24"/>
          <w:rtl w:val="true"/>
        </w:rPr>
        <w:t>אבו טא</w:t>
      </w:r>
      <w:r>
        <w:rPr>
          <w:rFonts w:ascii="Miriam" w:hAnsi="Miriam" w:cs="Miriam"/>
          <w:szCs w:val="24"/>
          <w:rtl w:val="true"/>
        </w:rPr>
        <w:t>ה</w:t>
      </w:r>
      <w:r>
        <w:rPr>
          <w:rFonts w:ascii="Miriam" w:hAnsi="Miriam" w:cs="Miriam"/>
          <w:szCs w:val="24"/>
          <w:rtl w:val="true"/>
        </w:rPr>
        <w:t xml:space="preserve">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16</w:t>
      </w:r>
      <w:r>
        <w:rPr>
          <w:rtl w:val="true"/>
        </w:rPr>
        <w:t xml:space="preserve"> (</w:t>
      </w:r>
      <w:r>
        <w:rPr/>
        <w:t>7.6.2020</w:t>
      </w:r>
      <w:r>
        <w:rPr>
          <w:rtl w:val="true"/>
        </w:rPr>
        <w:t xml:space="preserve">); </w:t>
      </w:r>
      <w:r>
        <w:rPr>
          <w:rtl w:val="true"/>
        </w:rPr>
        <w:t xml:space="preserve">עניין </w:t>
      </w:r>
      <w:r>
        <w:rPr>
          <w:rFonts w:ascii="Miriam" w:hAnsi="Miriam" w:cs="Miriam"/>
          <w:szCs w:val="24"/>
          <w:rtl w:val="true"/>
        </w:rPr>
        <w:t>שיינברג</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שנית</w:t>
      </w:r>
      <w:r>
        <w:rPr>
          <w:rtl w:val="true"/>
        </w:rPr>
        <w:t xml:space="preserve">, </w:t>
      </w:r>
      <w:r>
        <w:rPr>
          <w:rtl w:val="true"/>
        </w:rPr>
        <w:t>לא מצאנו כי נפלה טעות בקביעת עונשו של המערער או כי העונש חורג במידה קיצונית מרמת הענישה הראויה או המקובלת</w:t>
      </w:r>
      <w:r>
        <w:rPr>
          <w:rtl w:val="true"/>
        </w:rPr>
        <w:t xml:space="preserve">, </w:t>
      </w:r>
      <w:r>
        <w:rPr>
          <w:rtl w:val="true"/>
        </w:rPr>
        <w:t>בנסיבות דומות</w:t>
      </w:r>
      <w:r>
        <w:rPr>
          <w:rtl w:val="true"/>
        </w:rPr>
        <w:t>.</w:t>
      </w:r>
    </w:p>
    <w:p>
      <w:pPr>
        <w:pStyle w:val="Ruller41"/>
        <w:ind w:end="0"/>
        <w:jc w:val="both"/>
        <w:rPr/>
      </w:pPr>
      <w:r>
        <w:rPr>
          <w:rtl w:val="true"/>
        </w:rPr>
        <w:tab/>
      </w:r>
    </w:p>
    <w:p>
      <w:pPr>
        <w:pStyle w:val="Ruller41"/>
        <w:ind w:end="0"/>
        <w:jc w:val="both"/>
        <w:rPr/>
      </w:pPr>
      <w:r>
        <w:rPr>
          <w:rtl w:val="true"/>
        </w:rPr>
        <w:tab/>
      </w:r>
      <w:r>
        <w:rPr>
          <w:rtl w:val="true"/>
        </w:rPr>
        <w:t>בבסיס</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ההלימה</w:t>
      </w:r>
      <w:r>
        <w:rPr>
          <w:rtl w:val="true"/>
        </w:rPr>
        <w:t xml:space="preserve">, </w:t>
      </w:r>
      <w:r>
        <w:rPr>
          <w:rtl w:val="true"/>
        </w:rPr>
        <w:t>המחייב</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שבתאונה</w:t>
      </w:r>
      <w:r>
        <w:rPr>
          <w:rFonts w:eastAsia="Arial TUR;Arial" w:cs="Arial TUR;Arial"/>
          <w:rtl w:val="true"/>
        </w:rPr>
        <w:t xml:space="preserve"> </w:t>
      </w:r>
      <w:r>
        <w:rPr>
          <w:rtl w:val="true"/>
        </w:rPr>
        <w:t>הקטלנית</w:t>
      </w:r>
      <w:r>
        <w:rPr>
          <w:rFonts w:eastAsia="Arial TUR;Arial" w:cs="Arial TUR;Arial"/>
          <w:rtl w:val="true"/>
        </w:rPr>
        <w:t xml:space="preserve"> </w:t>
      </w:r>
      <w:r>
        <w:rPr>
          <w:rtl w:val="true"/>
        </w:rPr>
        <w:t>קיפחו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חייהם</w:t>
      </w:r>
      <w:r>
        <w:rPr>
          <w:rFonts w:eastAsia="Arial TUR;Arial" w:cs="Arial TUR;Arial"/>
          <w:rtl w:val="true"/>
        </w:rPr>
        <w:t xml:space="preserve"> </w:t>
      </w:r>
      <w:r>
        <w:rPr>
          <w:rtl w:val="true"/>
        </w:rPr>
        <w:t>שמונה</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משפחה</w:t>
      </w:r>
      <w:r>
        <w:rPr>
          <w:rtl w:val="true"/>
        </w:rPr>
        <w:t xml:space="preserve">, </w:t>
      </w:r>
      <w:r>
        <w:rPr>
          <w:rtl w:val="true"/>
        </w:rPr>
        <w:t>ובאחת</w:t>
      </w:r>
      <w:r>
        <w:rPr>
          <w:rFonts w:eastAsia="Arial TUR;Arial" w:cs="Arial TUR;Arial"/>
          <w:rtl w:val="true"/>
        </w:rPr>
        <w:t xml:space="preserve"> </w:t>
      </w:r>
      <w:r>
        <w:rPr>
          <w:rtl w:val="true"/>
        </w:rPr>
        <w:t>–</w:t>
      </w:r>
      <w:r>
        <w:rPr>
          <w:rFonts w:eastAsia="Arial TUR;Arial" w:cs="Arial TUR;Arial"/>
          <w:rtl w:val="true"/>
        </w:rPr>
        <w:t xml:space="preserve"> </w:t>
      </w:r>
      <w:r>
        <w:rPr>
          <w:rtl w:val="true"/>
        </w:rPr>
        <w:t>נמחתה</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כולה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טרגי</w:t>
      </w:r>
      <w:r>
        <w:rPr>
          <w:rFonts w:eastAsia="Arial TUR;Arial" w:cs="Arial TUR;Arial"/>
          <w:rtl w:val="true"/>
        </w:rPr>
        <w:t xml:space="preserve"> </w:t>
      </w:r>
      <w:r>
        <w:rPr>
          <w:rtl w:val="true"/>
        </w:rPr>
        <w:t>שהדעת</w:t>
      </w:r>
      <w:r>
        <w:rPr>
          <w:rFonts w:eastAsia="Arial TUR;Arial" w:cs="Arial TUR;Arial"/>
          <w:rtl w:val="true"/>
        </w:rPr>
        <w:t xml:space="preserve"> </w:t>
      </w:r>
      <w:r>
        <w:rPr>
          <w:rtl w:val="true"/>
        </w:rPr>
        <w:t>מתקשה</w:t>
      </w:r>
      <w:r>
        <w:rPr>
          <w:rFonts w:eastAsia="Arial TUR;Arial" w:cs="Arial TUR;Arial"/>
          <w:rtl w:val="true"/>
        </w:rPr>
        <w:t xml:space="preserve"> </w:t>
      </w:r>
      <w:r>
        <w:rPr>
          <w:rtl w:val="true"/>
        </w:rPr>
        <w:t>לסבול</w:t>
      </w:r>
      <w:r>
        <w:rPr>
          <w:rtl w:val="true"/>
        </w:rPr>
        <w:t xml:space="preserve">. </w:t>
      </w:r>
      <w:r>
        <w:rPr>
          <w:rtl w:val="true"/>
        </w:rPr>
        <w:t>כדין</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כי</w:t>
      </w:r>
      <w:r>
        <w:rPr>
          <w:rFonts w:eastAsia="Arial TUR;Arial" w:cs="Arial TUR;Arial"/>
          <w:rtl w:val="true"/>
        </w:rPr>
        <w:t xml:space="preserve"> </w:t>
      </w:r>
      <w:r>
        <w:rPr>
          <w:rtl w:val="true"/>
        </w:rPr>
        <w:t>ריבוי</w:t>
      </w:r>
      <w:r>
        <w:rPr>
          <w:rFonts w:eastAsia="Arial TUR;Arial" w:cs="Arial TUR;Arial"/>
          <w:rtl w:val="true"/>
        </w:rPr>
        <w:t xml:space="preserve"> </w:t>
      </w:r>
      <w:r>
        <w:rPr>
          <w:rtl w:val="true"/>
        </w:rPr>
        <w:t>קורבנות</w:t>
      </w:r>
      <w:r>
        <w:rPr>
          <w:rFonts w:eastAsia="Arial TUR;Arial" w:cs="Arial TUR;Arial"/>
          <w:rtl w:val="true"/>
        </w:rPr>
        <w:t xml:space="preserve"> </w:t>
      </w:r>
      <w:r>
        <w:rPr>
          <w:rtl w:val="true"/>
        </w:rPr>
        <w:t>התאונה</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ריבוי</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לצרכי</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w:t>
      </w:r>
      <w:r>
        <w:rPr>
          <w:rtl w:val="true"/>
        </w:rPr>
        <w:t>וראו</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1802/17</w:t>
        </w:r>
      </w:hyperlink>
      <w:r>
        <w:rPr>
          <w:rFonts w:cs="Miriam" w:ascii="Miriam" w:hAnsi="Miriam"/>
          <w:rtl w:val="true"/>
        </w:rPr>
        <w:t xml:space="preserve"> </w:t>
      </w:r>
      <w:r>
        <w:rPr>
          <w:rFonts w:ascii="Miriam" w:hAnsi="Miriam" w:cs="Miriam"/>
          <w:sz w:val="24"/>
          <w:sz w:val="24"/>
          <w:szCs w:val="24"/>
          <w:rtl w:val="true"/>
        </w:rPr>
        <w:t>אבו סיאם נ</w:t>
      </w:r>
      <w:r>
        <w:rPr>
          <w:rFonts w:cs="Miriam" w:ascii="Miriam" w:hAnsi="Miriam"/>
          <w:sz w:val="24"/>
          <w:szCs w:val="24"/>
          <w:rtl w:val="true"/>
        </w:rPr>
        <w:t xml:space="preserve">' </w:t>
      </w:r>
      <w:r>
        <w:rPr>
          <w:rFonts w:ascii="Miriam" w:hAnsi="Miriam" w:cs="Miriam"/>
          <w:sz w:val="24"/>
          <w:sz w:val="24"/>
          <w:szCs w:val="24"/>
          <w:rtl w:val="true"/>
        </w:rPr>
        <w:t>מדינת 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14</w:t>
      </w:r>
      <w:r>
        <w:rPr>
          <w:rtl w:val="true"/>
        </w:rPr>
        <w:t xml:space="preserve"> (</w:t>
      </w:r>
      <w:r>
        <w:rPr/>
        <w:t>28.6.2018</w:t>
      </w:r>
      <w:r>
        <w:rPr>
          <w:rtl w:val="true"/>
        </w:rPr>
        <w:t>) (</w:t>
      </w:r>
      <w:r>
        <w:rPr>
          <w:rtl w:val="true"/>
        </w:rPr>
        <w:t>להלן</w:t>
      </w:r>
      <w:r>
        <w:rPr>
          <w:rtl w:val="true"/>
        </w:rPr>
        <w:t xml:space="preserve">: </w:t>
      </w:r>
      <w:r>
        <w:rPr>
          <w:rFonts w:ascii="Miriam" w:hAnsi="Miriam" w:cs="Miriam"/>
          <w:sz w:val="24"/>
          <w:sz w:val="24"/>
          <w:szCs w:val="24"/>
          <w:rtl w:val="true"/>
        </w:rPr>
        <w:t>עניין אבו סיאם</w:t>
      </w:r>
      <w:r>
        <w:rPr>
          <w:rtl w:val="true"/>
        </w:rPr>
        <w:t xml:space="preserve">)). </w:t>
      </w:r>
      <w:r>
        <w:rPr>
          <w:rtl w:val="true"/>
        </w:rPr>
        <w:t>משכך</w:t>
      </w:r>
      <w:r>
        <w:rPr>
          <w:rtl w:val="true"/>
        </w:rPr>
        <w:t xml:space="preserve">, </w:t>
      </w:r>
      <w:r>
        <w:rPr>
          <w:rtl w:val="true"/>
        </w:rPr>
        <w:t>הכלל</w:t>
      </w:r>
      <w:r>
        <w:rPr>
          <w:rFonts w:eastAsia="Arial TUR;Arial" w:cs="Arial TUR;Arial"/>
          <w:rtl w:val="true"/>
        </w:rPr>
        <w:t xml:space="preserve"> </w:t>
      </w:r>
      <w:r>
        <w:rPr>
          <w:rtl w:val="true"/>
        </w:rPr>
        <w:t>הנוהג</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לערך</w:t>
      </w:r>
      <w:r>
        <w:rPr>
          <w:rFonts w:eastAsia="Arial TUR;Arial" w:cs="Arial TUR;Arial"/>
          <w:rtl w:val="true"/>
        </w:rPr>
        <w:t xml:space="preserve"> </w:t>
      </w:r>
      <w:r>
        <w:rPr>
          <w:rtl w:val="true"/>
        </w:rPr>
        <w:t>החיים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מקורבנות</w:t>
      </w:r>
      <w:r>
        <w:rPr>
          <w:rFonts w:eastAsia="Arial TUR;Arial" w:cs="Arial TUR;Arial"/>
          <w:rtl w:val="true"/>
        </w:rPr>
        <w:t xml:space="preserve"> </w:t>
      </w:r>
      <w:r>
        <w:rPr>
          <w:rtl w:val="true"/>
        </w:rPr>
        <w:t>התאונה</w:t>
      </w:r>
      <w:r>
        <w:rPr>
          <w:rFonts w:eastAsia="Arial TUR;Arial" w:cs="Arial TUR;Arial"/>
          <w:rtl w:val="true"/>
        </w:rPr>
        <w:t xml:space="preserve"> </w:t>
      </w:r>
      <w:r>
        <w:rPr>
          <w:rtl w:val="true"/>
        </w:rPr>
        <w:t>(</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3545/18</w:t>
        </w:r>
      </w:hyperlink>
      <w:r>
        <w:rPr>
          <w:rtl w:val="true"/>
        </w:rPr>
        <w:t xml:space="preserve"> </w:t>
      </w:r>
      <w:r>
        <w:rPr>
          <w:rFonts w:ascii="Miriam" w:hAnsi="Miriam" w:cs="Miriam"/>
          <w:sz w:val="24"/>
          <w:sz w:val="24"/>
          <w:szCs w:val="24"/>
          <w:rtl w:val="true"/>
        </w:rPr>
        <w:t>קיקס נ</w:t>
      </w:r>
      <w:r>
        <w:rPr>
          <w:rFonts w:cs="Miriam" w:ascii="Miriam" w:hAnsi="Miriam"/>
          <w:sz w:val="24"/>
          <w:szCs w:val="24"/>
          <w:rtl w:val="true"/>
        </w:rPr>
        <w:t xml:space="preserve">' </w:t>
      </w:r>
      <w:r>
        <w:rPr>
          <w:rFonts w:ascii="Miriam" w:hAnsi="Miriam" w:cs="Miriam"/>
          <w:sz w:val="24"/>
          <w:sz w:val="24"/>
          <w:szCs w:val="24"/>
          <w:rtl w:val="true"/>
        </w:rPr>
        <w:t>מדינת 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5</w:t>
      </w:r>
      <w:r>
        <w:rPr>
          <w:rtl w:val="true"/>
        </w:rPr>
        <w:t xml:space="preserve"> (</w:t>
      </w:r>
      <w:r>
        <w:rPr/>
        <w:t>24.2.2019</w:t>
      </w:r>
      <w:r>
        <w:rPr>
          <w:rtl w:val="true"/>
        </w:rPr>
        <w:t>) (</w:t>
      </w:r>
      <w:r>
        <w:rPr>
          <w:rtl w:val="true"/>
        </w:rPr>
        <w:t>להלן</w:t>
      </w:r>
      <w:r>
        <w:rPr>
          <w:rtl w:val="true"/>
        </w:rPr>
        <w:t xml:space="preserve">: </w:t>
      </w:r>
      <w:r>
        <w:rPr>
          <w:rFonts w:ascii="Miriam" w:hAnsi="Miriam" w:cs="Miriam"/>
          <w:sz w:val="24"/>
          <w:sz w:val="24"/>
          <w:szCs w:val="24"/>
          <w:rtl w:val="true"/>
        </w:rPr>
        <w:t>עניין קיקס</w:t>
      </w:r>
      <w:r>
        <w:rPr>
          <w:sz w:val="24"/>
          <w:szCs w:val="24"/>
          <w:rtl w:val="true"/>
        </w:rPr>
        <w:t>)</w:t>
      </w:r>
      <w:r>
        <w:rPr>
          <w:rtl w:val="true"/>
        </w:rPr>
        <w:t xml:space="preserve">; </w:t>
      </w:r>
      <w:r>
        <w:rPr>
          <w:rtl w:val="true"/>
        </w:rPr>
        <w:t>עניין</w:t>
      </w:r>
      <w:r>
        <w:rPr>
          <w:rFonts w:eastAsia="Arial TUR;Arial" w:cs="Arial TUR;Arial"/>
          <w:rtl w:val="true"/>
        </w:rPr>
        <w:t xml:space="preserve"> </w:t>
      </w:r>
      <w:r>
        <w:rPr>
          <w:rFonts w:ascii="Miriam" w:hAnsi="Miriam" w:cs="Miriam"/>
          <w:sz w:val="24"/>
          <w:sz w:val="24"/>
          <w:szCs w:val="24"/>
          <w:rtl w:val="true"/>
        </w:rPr>
        <w:t>אבו סיאם</w:t>
      </w:r>
      <w:r>
        <w:rPr>
          <w:rtl w:val="true"/>
        </w:rPr>
        <w:t xml:space="preserve">) </w:t>
      </w:r>
      <w:r>
        <w:rPr>
          <w:rtl w:val="true"/>
        </w:rPr>
        <w:t>וכי</w:t>
      </w:r>
      <w:r>
        <w:rPr>
          <w:rFonts w:eastAsia="Arial TUR;Arial" w:cs="Arial TUR;Arial"/>
          <w:rtl w:val="true"/>
        </w:rPr>
        <w:t xml:space="preserve"> </w:t>
      </w:r>
      <w:r>
        <w:rPr>
          <w:rtl w:val="true"/>
        </w:rPr>
        <w:t>לנסיבותיו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tl w:val="true"/>
        </w:rPr>
        <w:t xml:space="preserve">, </w:t>
      </w:r>
      <w:r>
        <w:rPr>
          <w:rtl w:val="true"/>
        </w:rPr>
        <w:t>שהינו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רוב</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נורמטיבי</w:t>
      </w:r>
      <w:r>
        <w:rPr>
          <w:rtl w:val="true"/>
        </w:rPr>
        <w:t xml:space="preserve">, </w:t>
      </w:r>
      <w:r>
        <w:rPr>
          <w:rtl w:val="true"/>
        </w:rPr>
        <w:t>יינתן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משני</w:t>
      </w:r>
      <w:r>
        <w:rPr>
          <w:rFonts w:eastAsia="Arial TUR;Arial" w:cs="Arial TUR;Arial"/>
          <w:rtl w:val="true"/>
        </w:rPr>
        <w:t xml:space="preserve"> </w:t>
      </w:r>
      <w:r>
        <w:rPr>
          <w:rtl w:val="true"/>
        </w:rPr>
        <w:t>ומוגבל</w:t>
      </w:r>
      <w:r>
        <w:rPr>
          <w:rFonts w:eastAsia="Arial TUR;Arial" w:cs="Arial TUR;Arial"/>
          <w:rtl w:val="true"/>
        </w:rPr>
        <w:t xml:space="preserve"> </w:t>
      </w:r>
      <w:r>
        <w:rPr>
          <w:rtl w:val="true"/>
        </w:rPr>
        <w:t>בגזירת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Miriam" w:hAnsi="Miriam" w:cs="Miriam"/>
          <w:sz w:val="24"/>
          <w:sz w:val="24"/>
          <w:szCs w:val="24"/>
          <w:rtl w:val="true"/>
        </w:rPr>
        <w:t>קיקס</w:t>
      </w:r>
      <w:r>
        <w:rPr>
          <w:rtl w:val="true"/>
        </w:rPr>
        <w:t xml:space="preserve">, </w:t>
      </w:r>
      <w:r>
        <w:rPr>
          <w:rtl w:val="true"/>
        </w:rPr>
        <w:t>פסקה</w:t>
      </w:r>
      <w:r>
        <w:rPr>
          <w:rFonts w:eastAsia="Arial TUR;Arial" w:cs="Arial TUR;Arial"/>
          <w:rtl w:val="true"/>
        </w:rPr>
        <w:t xml:space="preserve"> </w:t>
      </w:r>
      <w:r>
        <w:rPr/>
        <w:t>6</w:t>
      </w:r>
      <w:r>
        <w:rPr>
          <w:rtl w:val="true"/>
        </w:rPr>
        <w:t xml:space="preserve">). </w:t>
      </w:r>
      <w:r>
        <w:rPr>
          <w:rtl w:val="true"/>
        </w:rPr>
        <w:t>יוער</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מטיבן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שתוצאותיהן</w:t>
      </w:r>
      <w:r>
        <w:rPr>
          <w:rFonts w:eastAsia="Arial TUR;Arial" w:cs="Arial TUR;Arial"/>
          <w:rtl w:val="true"/>
        </w:rPr>
        <w:t xml:space="preserve"> </w:t>
      </w:r>
      <w:r>
        <w:rPr>
          <w:rtl w:val="true"/>
        </w:rPr>
        <w:t>כרוכות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ברכיב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גורל</w:t>
      </w:r>
      <w:r>
        <w:rPr>
          <w:rtl w:val="true"/>
        </w:rPr>
        <w:t xml:space="preserve">, </w:t>
      </w:r>
      <w:r>
        <w:rPr>
          <w:rtl w:val="true"/>
        </w:rPr>
        <w:t>כאשר</w:t>
      </w:r>
      <w:r>
        <w:rPr>
          <w:rFonts w:eastAsia="Arial TUR;Arial" w:cs="Arial TUR;Arial"/>
          <w:rtl w:val="true"/>
        </w:rPr>
        <w:t xml:space="preserve"> </w:t>
      </w:r>
      <w:r>
        <w:rPr>
          <w:rtl w:val="true"/>
        </w:rPr>
        <w:t>לנהג</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שליטה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תוצאות</w:t>
      </w:r>
      <w:r>
        <w:rPr>
          <w:rFonts w:eastAsia="Arial TUR;Arial" w:cs="Arial TUR;Arial"/>
          <w:rtl w:val="true"/>
        </w:rPr>
        <w:t xml:space="preserve"> </w:t>
      </w:r>
      <w:r>
        <w:rPr>
          <w:rtl w:val="true"/>
        </w:rPr>
        <w:t>התנהגותו</w:t>
      </w:r>
      <w:r>
        <w:rPr>
          <w:rFonts w:eastAsia="Arial TUR;Arial" w:cs="Arial TUR;Arial"/>
          <w:rtl w:val="true"/>
        </w:rPr>
        <w:t xml:space="preserve"> </w:t>
      </w:r>
      <w:r>
        <w:rPr>
          <w:rtl w:val="true"/>
        </w:rPr>
        <w:t>אולם</w:t>
      </w:r>
      <w:r>
        <w:rPr>
          <w:rtl w:val="true"/>
        </w:rPr>
        <w:t xml:space="preserve">, </w:t>
      </w:r>
      <w:r>
        <w:rPr>
          <w:rtl w:val="true"/>
        </w:rPr>
        <w:t>כפי</w:t>
      </w:r>
      <w:r>
        <w:rPr>
          <w:rFonts w:eastAsia="Arial TUR;Arial" w:cs="Arial TUR;Arial"/>
          <w:rtl w:val="true"/>
        </w:rPr>
        <w:t xml:space="preserve"> </w:t>
      </w:r>
      <w:r>
        <w:rPr>
          <w:rtl w:val="true"/>
        </w:rPr>
        <w:t>שציין</w:t>
      </w:r>
      <w:r>
        <w:rPr>
          <w:rFonts w:eastAsia="Arial TUR;Arial" w:cs="Arial TUR;Arial"/>
          <w:rtl w:val="true"/>
        </w:rPr>
        <w:t xml:space="preserve"> </w:t>
      </w:r>
      <w:r>
        <w:rPr>
          <w:rtl w:val="true"/>
        </w:rPr>
        <w:t>השופט</w:t>
      </w:r>
      <w:r>
        <w:rPr>
          <w:rFonts w:eastAsia="Arial TUR;Arial" w:cs="Arial TUR;Arial"/>
          <w:rtl w:val="true"/>
        </w:rPr>
        <w:t xml:space="preserve"> </w:t>
      </w:r>
      <w:r>
        <w:rPr>
          <w:rFonts w:ascii="Miriam" w:hAnsi="Miriam" w:cs="Miriam"/>
          <w:sz w:val="24"/>
          <w:sz w:val="24"/>
          <w:szCs w:val="24"/>
          <w:rtl w:val="true"/>
        </w:rPr>
        <w:t>נ</w:t>
      </w:r>
      <w:r>
        <w:rPr>
          <w:rFonts w:cs="Miriam" w:ascii="Miriam" w:hAnsi="Miriam"/>
          <w:sz w:val="24"/>
          <w:szCs w:val="24"/>
          <w:rtl w:val="true"/>
        </w:rPr>
        <w:t xml:space="preserve">' </w:t>
      </w:r>
      <w:r>
        <w:rPr>
          <w:rFonts w:ascii="Miriam" w:hAnsi="Miriam" w:cs="Miriam"/>
          <w:sz w:val="24"/>
          <w:sz w:val="24"/>
          <w:szCs w:val="24"/>
          <w:rtl w:val="true"/>
        </w:rPr>
        <w:t>הנדל</w:t>
      </w:r>
      <w:r>
        <w:rPr>
          <w:rFonts w:eastAsia="Arial TUR;Arial" w:cs="Arial TUR;Arial"/>
          <w:rtl w:val="true"/>
        </w:rPr>
        <w:t xml:space="preserve"> </w:t>
      </w:r>
      <w:r>
        <w:rPr>
          <w:rtl w:val="true"/>
        </w:rPr>
        <w:t>"</w:t>
      </w:r>
      <w:r>
        <w:rPr>
          <w:rtl w:val="true"/>
        </w:rPr>
        <w:t>אין</w:t>
      </w:r>
      <w:r>
        <w:rPr>
          <w:rFonts w:eastAsia="Arial TUR;Arial" w:cs="Arial TUR;Arial"/>
          <w:rtl w:val="true"/>
        </w:rPr>
        <w:t xml:space="preserve"> </w:t>
      </w:r>
      <w:r>
        <w:rPr>
          <w:rtl w:val="true"/>
        </w:rPr>
        <w:t>לחלק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האחריות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הנהג</w:t>
      </w:r>
      <w:r>
        <w:rPr>
          <w:rFonts w:eastAsia="Arial TUR;Arial" w:cs="Arial TUR;Arial"/>
          <w:rtl w:val="true"/>
        </w:rPr>
        <w:t xml:space="preserve"> </w:t>
      </w:r>
      <w:r>
        <w:rPr>
          <w:rtl w:val="true"/>
        </w:rPr>
        <w:t>הרשלן</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הגורל</w:t>
      </w:r>
      <w:r>
        <w:rPr>
          <w:rtl w:val="true"/>
        </w:rPr>
        <w:t xml:space="preserve">, </w:t>
      </w:r>
      <w:r>
        <w:rPr>
          <w:rtl w:val="true"/>
        </w:rPr>
        <w:t>כאילו</w:t>
      </w:r>
      <w:r>
        <w:rPr>
          <w:rFonts w:eastAsia="Arial TUR;Arial" w:cs="Arial TUR;Arial"/>
          <w:rtl w:val="true"/>
        </w:rPr>
        <w:t xml:space="preserve"> </w:t>
      </w:r>
      <w:r>
        <w:rPr>
          <w:rtl w:val="true"/>
        </w:rPr>
        <w:t>שותפים</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מבחינת</w:t>
      </w:r>
      <w:r>
        <w:rPr>
          <w:rFonts w:eastAsia="Arial TUR;Arial" w:cs="Arial TUR;Arial"/>
          <w:rtl w:val="true"/>
        </w:rPr>
        <w:t xml:space="preserve"> </w:t>
      </w:r>
      <w:r>
        <w:rPr>
          <w:rtl w:val="true"/>
        </w:rPr>
        <w:t>האחריות</w:t>
      </w:r>
      <w:r>
        <w:rPr>
          <w:rFonts w:eastAsia="Arial TUR;Arial" w:cs="Arial TUR;Arial"/>
          <w:rtl w:val="true"/>
        </w:rPr>
        <w:t xml:space="preserve"> </w:t>
      </w:r>
      <w:r>
        <w:rPr>
          <w:rtl w:val="true"/>
        </w:rPr>
        <w:t>הפלילית</w:t>
      </w:r>
      <w:r>
        <w:rPr>
          <w:rtl w:val="true"/>
        </w:rPr>
        <w:t>" (</w:t>
      </w:r>
      <w:r>
        <w:rPr>
          <w:rtl w:val="true"/>
        </w:rPr>
        <w:t>עניין</w:t>
      </w:r>
      <w:r>
        <w:rPr>
          <w:rFonts w:eastAsia="Arial TUR;Arial" w:cs="Arial TUR;Arial"/>
          <w:rtl w:val="true"/>
        </w:rPr>
        <w:t xml:space="preserve"> </w:t>
      </w:r>
      <w:r>
        <w:rPr>
          <w:rFonts w:ascii="Miriam" w:hAnsi="Miriam" w:cs="Miriam"/>
          <w:sz w:val="24"/>
          <w:sz w:val="24"/>
          <w:szCs w:val="24"/>
          <w:rtl w:val="true"/>
        </w:rPr>
        <w:t>קיק</w:t>
      </w:r>
      <w:r>
        <w:rPr>
          <w:rFonts w:ascii="Miriam" w:hAnsi="Miriam" w:cs="Miriam"/>
          <w:sz w:val="24"/>
          <w:sz w:val="24"/>
          <w:szCs w:val="24"/>
          <w:rtl w:val="true"/>
        </w:rPr>
        <w:t>ס</w:t>
      </w:r>
      <w:r>
        <w:rPr>
          <w:rtl w:val="true"/>
        </w:rPr>
        <w:t xml:space="preserve">, </w:t>
      </w:r>
      <w:r>
        <w:rPr>
          <w:rtl w:val="true"/>
        </w:rPr>
        <w:t>פסקה</w:t>
      </w:r>
      <w:r>
        <w:rPr>
          <w:rFonts w:eastAsia="Arial TUR;Arial" w:cs="Arial TUR;Arial"/>
          <w:rtl w:val="true"/>
        </w:rPr>
        <w:t xml:space="preserve"> </w:t>
      </w:r>
      <w:r>
        <w:rPr/>
        <w:t>5</w:t>
      </w:r>
      <w:r>
        <w:rPr>
          <w:rtl w:val="true"/>
        </w:rPr>
        <w:t xml:space="preserve">). </w:t>
      </w:r>
      <w:r>
        <w:rPr>
          <w:rtl w:val="true"/>
        </w:rPr>
        <w:t>דברים</w:t>
      </w:r>
      <w:r>
        <w:rPr>
          <w:rFonts w:eastAsia="Arial TUR;Arial" w:cs="Arial TUR;Arial"/>
          <w:rtl w:val="true"/>
        </w:rPr>
        <w:t xml:space="preserve"> </w:t>
      </w:r>
      <w:r>
        <w:rPr>
          <w:rtl w:val="true"/>
        </w:rPr>
        <w:t>אלו</w:t>
      </w:r>
      <w:r>
        <w:rPr>
          <w:rtl w:val="true"/>
        </w:rPr>
        <w:t xml:space="preserve">, </w:t>
      </w:r>
      <w:r>
        <w:rPr>
          <w:rtl w:val="true"/>
        </w:rPr>
        <w:t>שנכתבו</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מוות</w:t>
      </w:r>
      <w:r>
        <w:rPr>
          <w:rFonts w:eastAsia="Arial TUR;Arial" w:cs="Arial TUR;Arial"/>
          <w:rtl w:val="true"/>
        </w:rPr>
        <w:t xml:space="preserve"> </w:t>
      </w:r>
      <w:r>
        <w:rPr>
          <w:rtl w:val="true"/>
        </w:rPr>
        <w:t>ברשלנות</w:t>
      </w:r>
      <w:r>
        <w:rPr>
          <w:rtl w:val="true"/>
        </w:rPr>
        <w:t xml:space="preserve">, </w:t>
      </w:r>
      <w:r>
        <w:rPr>
          <w:rtl w:val="true"/>
        </w:rPr>
        <w:t>כוחם</w:t>
      </w:r>
      <w:r>
        <w:rPr>
          <w:rFonts w:eastAsia="Arial TUR;Arial" w:cs="Arial TUR;Arial"/>
          <w:rtl w:val="true"/>
        </w:rPr>
        <w:t xml:space="preserve"> </w:t>
      </w:r>
      <w:r>
        <w:rPr>
          <w:rtl w:val="true"/>
        </w:rPr>
        <w:t>יפה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לנהגים</w:t>
      </w:r>
      <w:r>
        <w:rPr>
          <w:rFonts w:eastAsia="Arial TUR;Arial" w:cs="Arial TUR;Arial"/>
          <w:rtl w:val="true"/>
        </w:rPr>
        <w:t xml:space="preserve"> </w:t>
      </w:r>
      <w:r>
        <w:rPr>
          <w:rtl w:val="true"/>
        </w:rPr>
        <w:t>שהועמדו</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המתה</w:t>
      </w:r>
      <w:r>
        <w:rPr>
          <w:rFonts w:eastAsia="Arial TUR;Arial" w:cs="Arial TUR;Arial"/>
          <w:rtl w:val="true"/>
        </w:rPr>
        <w:t xml:space="preserve"> </w:t>
      </w:r>
      <w:r>
        <w:rPr>
          <w:rtl w:val="true"/>
        </w:rPr>
        <w:t>בקלות</w:t>
      </w:r>
      <w:r>
        <w:rPr>
          <w:rFonts w:eastAsia="Arial TUR;Arial" w:cs="Arial TUR;Arial"/>
          <w:rtl w:val="true"/>
        </w:rPr>
        <w:t xml:space="preserve"> </w:t>
      </w:r>
      <w:r>
        <w:rPr>
          <w:rtl w:val="true"/>
        </w:rPr>
        <w:t>דעת</w:t>
      </w:r>
      <w:r>
        <w:rPr>
          <w:rtl w:val="true"/>
        </w:rPr>
        <w:t xml:space="preserve">. </w:t>
      </w:r>
      <w:r>
        <w:rPr>
          <w:rtl w:val="true"/>
        </w:rPr>
        <w:t>היבט</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שיקולי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נוגע</w:t>
      </w:r>
      <w:r>
        <w:rPr>
          <w:rFonts w:eastAsia="Arial TUR;Arial" w:cs="Arial TUR;Arial"/>
          <w:rtl w:val="true"/>
        </w:rPr>
        <w:t xml:space="preserve"> </w:t>
      </w:r>
      <w:r>
        <w:rPr>
          <w:rtl w:val="true"/>
        </w:rPr>
        <w:t>לדרגת</w:t>
      </w:r>
      <w:r>
        <w:rPr>
          <w:rFonts w:eastAsia="Arial TUR;Arial" w:cs="Arial TUR;Arial"/>
          <w:rtl w:val="true"/>
        </w:rPr>
        <w:t xml:space="preserve"> </w:t>
      </w:r>
      <w:r>
        <w:rPr>
          <w:rtl w:val="true"/>
        </w:rPr>
        <w:t>האשמה</w:t>
      </w:r>
      <w:r>
        <w:rPr>
          <w:rFonts w:eastAsia="Arial TUR;Arial" w:cs="Arial TUR;Arial"/>
          <w:rtl w:val="true"/>
        </w:rPr>
        <w:t xml:space="preserve"> </w:t>
      </w:r>
      <w:r>
        <w:rPr>
          <w:rtl w:val="true"/>
        </w:rPr>
        <w:t>הנלווית</w:t>
      </w:r>
      <w:r>
        <w:rPr>
          <w:rFonts w:eastAsia="Arial TUR;Arial" w:cs="Arial TUR;Arial"/>
          <w:rtl w:val="true"/>
        </w:rPr>
        <w:t xml:space="preserve"> </w:t>
      </w:r>
      <w:r>
        <w:rPr>
          <w:rtl w:val="true"/>
        </w:rPr>
        <w:t>למעשי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8464/15</w:t>
        </w:r>
      </w:hyperlink>
      <w:r>
        <w:rPr>
          <w:rtl w:val="true"/>
        </w:rPr>
        <w:t xml:space="preserve"> </w:t>
      </w:r>
      <w:r>
        <w:rPr>
          <w:rFonts w:ascii="Miriam" w:hAnsi="Miriam" w:cs="Miriam"/>
          <w:sz w:val="24"/>
          <w:sz w:val="24"/>
          <w:szCs w:val="24"/>
          <w:rtl w:val="true"/>
        </w:rPr>
        <w:t>פנזין נ</w:t>
      </w:r>
      <w:r>
        <w:rPr>
          <w:rFonts w:cs="Miriam" w:ascii="Miriam" w:hAnsi="Miriam"/>
          <w:sz w:val="24"/>
          <w:szCs w:val="24"/>
          <w:rtl w:val="true"/>
        </w:rPr>
        <w:t xml:space="preserve">' </w:t>
      </w:r>
      <w:r>
        <w:rPr>
          <w:rFonts w:ascii="Miriam" w:hAnsi="Miriam" w:cs="Miriam"/>
          <w:sz w:val="24"/>
          <w:sz w:val="24"/>
          <w:szCs w:val="24"/>
          <w:rtl w:val="true"/>
        </w:rPr>
        <w:t>מדינת 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7</w:t>
      </w:r>
      <w:r>
        <w:rPr>
          <w:rtl w:val="true"/>
        </w:rPr>
        <w:t xml:space="preserve"> (</w:t>
      </w:r>
      <w:r>
        <w:rPr/>
        <w:t>30.10.2017</w:t>
      </w:r>
      <w:r>
        <w:rPr>
          <w:rtl w:val="true"/>
        </w:rPr>
        <w:t xml:space="preserve">)). </w:t>
      </w:r>
      <w:r>
        <w:rPr>
          <w:rtl w:val="true"/>
        </w:rPr>
        <w:t>ומכאן</w:t>
      </w:r>
      <w:r>
        <w:rPr>
          <w:rtl w:val="true"/>
        </w:rPr>
        <w:t xml:space="preserve">, </w:t>
      </w:r>
      <w:r>
        <w:rPr>
          <w:rtl w:val="true"/>
        </w:rPr>
        <w:t>לטענות</w:t>
      </w:r>
      <w:r>
        <w:rPr>
          <w:rFonts w:eastAsia="Arial TUR;Arial" w:cs="Arial TUR;Arial"/>
          <w:rtl w:val="true"/>
        </w:rPr>
        <w:t xml:space="preserve"> </w:t>
      </w:r>
      <w:r>
        <w:rPr>
          <w:rtl w:val="true"/>
        </w:rPr>
        <w:t>המערער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הטענה כי מעשיו של המערער נושקים לעבירה של גרם מוות ברשלנות אינה עולה בקנה אחד עם עובדות כתב האישום המתוקן</w:t>
      </w:r>
      <w:r>
        <w:rPr>
          <w:rtl w:val="true"/>
        </w:rPr>
        <w:t xml:space="preserve">, </w:t>
      </w:r>
      <w:r>
        <w:rPr>
          <w:rtl w:val="true"/>
        </w:rPr>
        <w:t>שבהן הודה</w:t>
      </w:r>
      <w:r>
        <w:rPr>
          <w:rtl w:val="true"/>
        </w:rPr>
        <w:t xml:space="preserve">, </w:t>
      </w:r>
      <w:r>
        <w:rPr>
          <w:rtl w:val="true"/>
        </w:rPr>
        <w:t>ולפיהן נהג בפזיזות בכך שנטל סיכון בלתי סביר לגרימת התוצאה הקטלנית ויצא לעקיפה ביודעו שהדרך אינה פנויה במרחק מספיק להשלמתה בבטחה</w:t>
      </w:r>
      <w:r>
        <w:rPr>
          <w:rtl w:val="true"/>
        </w:rPr>
        <w:t xml:space="preserve">. </w:t>
      </w:r>
      <w:r>
        <w:rPr>
          <w:rtl w:val="true"/>
        </w:rPr>
        <w:t>מכאן</w:t>
      </w:r>
      <w:r>
        <w:rPr>
          <w:rtl w:val="true"/>
        </w:rPr>
        <w:t xml:space="preserve">, </w:t>
      </w:r>
      <w:r>
        <w:rPr>
          <w:rtl w:val="true"/>
        </w:rPr>
        <w:t>שקיומו של יסוד נפשי של קלות דעת אינו נתון במחלוקת</w:t>
      </w:r>
      <w:r>
        <w:rPr>
          <w:rtl w:val="true"/>
        </w:rPr>
        <w:t xml:space="preserve">. </w:t>
      </w:r>
      <w:r>
        <w:rPr>
          <w:rtl w:val="true"/>
        </w:rPr>
        <w:t>גם תנאי הדרך במקטע הכביש הרלוונטי והעובדה כי לא היתה כל הפרעה לראות</w:t>
      </w:r>
      <w:r>
        <w:rPr>
          <w:rtl w:val="true"/>
        </w:rPr>
        <w:t xml:space="preserve">, </w:t>
      </w:r>
      <w:r>
        <w:rPr>
          <w:rtl w:val="true"/>
        </w:rPr>
        <w:t>אינם תומכים בטענת קרבת המעשה לרשלנות</w:t>
      </w:r>
      <w:r>
        <w:rPr>
          <w:rtl w:val="true"/>
        </w:rPr>
        <w:t>.</w:t>
      </w:r>
    </w:p>
    <w:p>
      <w:pPr>
        <w:pStyle w:val="Ruller41"/>
        <w:ind w:end="0"/>
        <w:jc w:val="both"/>
        <w:rPr/>
      </w:pPr>
      <w:r>
        <w:rPr>
          <w:rtl w:val="true"/>
        </w:rPr>
      </w:r>
    </w:p>
    <w:p>
      <w:pPr>
        <w:pStyle w:val="Ruller41"/>
        <w:ind w:end="0"/>
        <w:jc w:val="both"/>
        <w:rPr/>
      </w:pPr>
      <w:r>
        <w:rPr>
          <w:rtl w:val="true"/>
        </w:rPr>
        <w:tab/>
      </w:r>
      <w:r>
        <w:rPr>
          <w:rtl w:val="true"/>
        </w:rPr>
        <w:t>מוקשית</w:t>
      </w:r>
      <w:r>
        <w:rPr>
          <w:rFonts w:eastAsia="Arial TUR;Arial" w:cs="Arial TUR;Arial"/>
          <w:rtl w:val="true"/>
        </w:rPr>
        <w:t xml:space="preserve"> </w:t>
      </w:r>
      <w:r>
        <w:rPr>
          <w:rtl w:val="true"/>
        </w:rPr>
        <w:t>יותר</w:t>
      </w:r>
      <w:r>
        <w:rPr>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הדברים</w:t>
      </w:r>
      <w:r>
        <w:rPr>
          <w:rtl w:val="true"/>
        </w:rPr>
        <w:t xml:space="preserve">, </w:t>
      </w:r>
      <w:r>
        <w:rPr>
          <w:rtl w:val="true"/>
        </w:rPr>
        <w:t>היא</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נתן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לחומרה</w:t>
      </w:r>
      <w:r>
        <w:rPr>
          <w:rFonts w:eastAsia="Arial TUR;Arial" w:cs="Arial TUR;Arial"/>
          <w:rtl w:val="true"/>
        </w:rPr>
        <w:t xml:space="preserve"> </w:t>
      </w:r>
      <w:r>
        <w:rPr>
          <w:rtl w:val="true"/>
        </w:rPr>
        <w:t>להימצאות</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פעיל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הקנביס</w:t>
      </w:r>
      <w:r>
        <w:rPr>
          <w:rFonts w:eastAsia="Arial TUR;Arial" w:cs="Arial TUR;Arial"/>
          <w:rtl w:val="true"/>
        </w:rPr>
        <w:t xml:space="preserve"> </w:t>
      </w:r>
      <w:r>
        <w:rPr>
          <w:rtl w:val="true"/>
        </w:rPr>
        <w:t>בגופו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אף</w:t>
      </w:r>
      <w:r>
        <w:rPr>
          <w:rFonts w:eastAsia="Arial TUR;Arial" w:cs="Arial TUR;Arial"/>
          <w:rtl w:val="true"/>
        </w:rPr>
        <w:t xml:space="preserve"> </w:t>
      </w:r>
      <w:r>
        <w:rPr>
          <w:rtl w:val="true"/>
        </w:rPr>
        <w:t>שעבירת</w:t>
      </w:r>
      <w:r>
        <w:rPr>
          <w:rFonts w:eastAsia="Arial TUR;Arial" w:cs="Arial TUR;Arial"/>
          <w:rtl w:val="true"/>
        </w:rPr>
        <w:t xml:space="preserve"> </w:t>
      </w:r>
      <w:r>
        <w:rPr>
          <w:rtl w:val="true"/>
        </w:rPr>
        <w:t>הנהיגה</w:t>
      </w:r>
      <w:r>
        <w:rPr>
          <w:rFonts w:eastAsia="Arial TUR;Arial" w:cs="Arial TUR;Arial"/>
          <w:rtl w:val="true"/>
        </w:rPr>
        <w:t xml:space="preserve"> </w:t>
      </w:r>
      <w:r>
        <w:rPr>
          <w:rtl w:val="true"/>
        </w:rPr>
        <w:t>בשכרות</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נוסחו</w:t>
      </w:r>
      <w:r>
        <w:rPr>
          <w:rFonts w:eastAsia="Arial TUR;Arial" w:cs="Arial TUR;Arial"/>
          <w:rtl w:val="true"/>
        </w:rPr>
        <w:t xml:space="preserve"> </w:t>
      </w:r>
      <w:r>
        <w:rPr>
          <w:rtl w:val="true"/>
        </w:rPr>
        <w:t>המקורי</w:t>
      </w:r>
      <w:r>
        <w:rPr>
          <w:rtl w:val="true"/>
        </w:rPr>
        <w:t xml:space="preserve">, </w:t>
      </w:r>
      <w:r>
        <w:rPr>
          <w:rtl w:val="true"/>
        </w:rPr>
        <w:t>הושמטה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תיקונו</w:t>
      </w:r>
      <w:r>
        <w:rPr>
          <w:rFonts w:eastAsia="Arial TUR;Arial" w:cs="Arial TUR;Arial"/>
          <w:rtl w:val="true"/>
        </w:rPr>
        <w:t xml:space="preserve"> </w:t>
      </w:r>
      <w:r>
        <w:rPr>
          <w:rtl w:val="true"/>
        </w:rPr>
        <w:t>בהסדר</w:t>
      </w:r>
      <w:r>
        <w:rPr>
          <w:rFonts w:eastAsia="Arial TUR;Arial" w:cs="Arial TUR;Arial"/>
          <w:rtl w:val="true"/>
        </w:rPr>
        <w:t xml:space="preserve"> </w:t>
      </w:r>
      <w:r>
        <w:rPr>
          <w:rtl w:val="true"/>
        </w:rPr>
        <w:t>הטיעון</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חובה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מיותר</w:t>
      </w:r>
      <w:r>
        <w:rPr>
          <w:rFonts w:eastAsia="Arial TUR;Arial" w:cs="Arial TUR;Arial"/>
          <w:rtl w:val="true"/>
        </w:rPr>
        <w:t xml:space="preserve"> </w:t>
      </w:r>
      <w:r>
        <w:rPr>
          <w:rtl w:val="true"/>
        </w:rPr>
        <w:t>ולהקפיד</w:t>
      </w:r>
      <w:r>
        <w:rPr>
          <w:rFonts w:eastAsia="Arial TUR;Arial" w:cs="Arial TUR;Arial"/>
          <w:rtl w:val="true"/>
        </w:rPr>
        <w:t xml:space="preserve"> </w:t>
      </w:r>
      <w:r>
        <w:rPr>
          <w:rtl w:val="true"/>
        </w:rPr>
        <w:t>הקפדה</w:t>
      </w:r>
      <w:r>
        <w:rPr>
          <w:rFonts w:eastAsia="Arial TUR;Arial" w:cs="Arial TUR;Arial"/>
          <w:rtl w:val="true"/>
        </w:rPr>
        <w:t xml:space="preserve"> </w:t>
      </w:r>
      <w:r>
        <w:rPr>
          <w:rtl w:val="true"/>
        </w:rPr>
        <w:t>יתרה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חוקי</w:t>
      </w:r>
      <w:r>
        <w:rPr>
          <w:rFonts w:eastAsia="Arial TUR;Arial" w:cs="Arial TUR;Arial"/>
          <w:rtl w:val="true"/>
        </w:rPr>
        <w:t xml:space="preserve"> </w:t>
      </w:r>
      <w:r>
        <w:rPr>
          <w:rtl w:val="true"/>
        </w:rPr>
        <w:t>התנועה</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w:t>
      </w:r>
      <w:r>
        <w:rPr>
          <w:rtl w:val="true"/>
        </w:rPr>
        <w:t>צריכת</w:t>
      </w:r>
      <w:r>
        <w:rPr>
          <w:rFonts w:eastAsia="Arial TUR;Arial" w:cs="Arial TUR;Arial"/>
          <w:rtl w:val="true"/>
        </w:rPr>
        <w:t xml:space="preserve"> </w:t>
      </w:r>
      <w:r>
        <w:rPr>
          <w:rtl w:val="true"/>
        </w:rPr>
        <w:t>הסם</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נהיגתו</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נטילת</w:t>
      </w:r>
      <w:r>
        <w:rPr>
          <w:rFonts w:eastAsia="Arial TUR;Arial" w:cs="Arial TUR;Arial"/>
          <w:rtl w:val="true"/>
        </w:rPr>
        <w:t xml:space="preserve"> </w:t>
      </w:r>
      <w:r>
        <w:rPr>
          <w:rtl w:val="true"/>
        </w:rPr>
        <w:t>הסיכון</w:t>
      </w:r>
      <w:r>
        <w:rPr>
          <w:rFonts w:eastAsia="Arial TUR;Arial" w:cs="Arial TUR;Arial"/>
          <w:rtl w:val="true"/>
        </w:rPr>
        <w:t xml:space="preserve"> </w:t>
      </w:r>
      <w:r>
        <w:rPr>
          <w:rtl w:val="true"/>
        </w:rPr>
        <w:t>מלמדים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זלזול</w:t>
      </w:r>
      <w:r>
        <w:rPr>
          <w:rFonts w:eastAsia="Arial TUR;Arial" w:cs="Arial TUR;Arial"/>
          <w:rtl w:val="true"/>
        </w:rPr>
        <w:t xml:space="preserve"> </w:t>
      </w:r>
      <w:r>
        <w:rPr>
          <w:rtl w:val="true"/>
        </w:rPr>
        <w:t>בוטה</w:t>
      </w:r>
      <w:r>
        <w:rPr>
          <w:rFonts w:eastAsia="Arial TUR;Arial" w:cs="Arial TUR;Arial"/>
          <w:rtl w:val="true"/>
        </w:rPr>
        <w:t xml:space="preserve"> </w:t>
      </w:r>
      <w:r>
        <w:rPr>
          <w:rtl w:val="true"/>
        </w:rPr>
        <w:t>בחוקי</w:t>
      </w:r>
      <w:r>
        <w:rPr>
          <w:rFonts w:eastAsia="Arial TUR;Arial" w:cs="Arial TUR;Arial"/>
          <w:rtl w:val="true"/>
        </w:rPr>
        <w:t xml:space="preserve"> </w:t>
      </w:r>
      <w:r>
        <w:rPr>
          <w:rtl w:val="true"/>
        </w:rPr>
        <w:t>התנועה</w:t>
      </w:r>
      <w:r>
        <w:rPr>
          <w:rtl w:val="true"/>
        </w:rPr>
        <w:t xml:space="preserve">". </w:t>
      </w:r>
      <w:r>
        <w:rPr>
          <w:rtl w:val="true"/>
        </w:rPr>
        <w:t>במאמר</w:t>
      </w:r>
      <w:r>
        <w:rPr>
          <w:rFonts w:eastAsia="Arial TUR;Arial" w:cs="Arial TUR;Arial"/>
          <w:rtl w:val="true"/>
        </w:rPr>
        <w:t xml:space="preserve"> </w:t>
      </w:r>
      <w:r>
        <w:rPr>
          <w:rtl w:val="true"/>
        </w:rPr>
        <w:t>מוסגר</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להעיר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Fonts w:eastAsia="Arial TUR;Arial" w:cs="Arial TUR;Arial"/>
          <w:rtl w:val="true"/>
        </w:rPr>
        <w:t xml:space="preserve"> </w:t>
      </w:r>
      <w:r>
        <w:rPr>
          <w:rtl w:val="true"/>
        </w:rPr>
        <w:t>ייחסו</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צריכת</w:t>
      </w:r>
      <w:r>
        <w:rPr>
          <w:rFonts w:eastAsia="Arial TUR;Arial" w:cs="Arial TUR;Arial"/>
          <w:rtl w:val="true"/>
        </w:rPr>
        <w:t xml:space="preserve"> </w:t>
      </w:r>
      <w:r>
        <w:rPr>
          <w:rtl w:val="true"/>
        </w:rPr>
        <w:t>הסם</w:t>
      </w:r>
      <w:r>
        <w:rPr>
          <w:rFonts w:eastAsia="Arial TUR;Arial" w:cs="Arial TUR;Arial"/>
          <w:rtl w:val="true"/>
        </w:rPr>
        <w:t xml:space="preserve"> </w:t>
      </w:r>
      <w:r>
        <w:rPr>
          <w:rtl w:val="true"/>
        </w:rPr>
        <w:t>ערב</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התאונה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לפניה</w:t>
      </w:r>
      <w:r>
        <w:rPr>
          <w:rtl w:val="true"/>
        </w:rPr>
        <w:t xml:space="preserve">.  </w:t>
      </w:r>
    </w:p>
    <w:p>
      <w:pPr>
        <w:pStyle w:val="Ruller41"/>
        <w:ind w:end="0"/>
        <w:jc w:val="both"/>
        <w:rPr/>
      </w:pPr>
      <w:r>
        <w:rPr>
          <w:rtl w:val="true"/>
        </w:rPr>
      </w:r>
    </w:p>
    <w:p>
      <w:pPr>
        <w:pStyle w:val="Ruller42"/>
        <w:numPr>
          <w:ilvl w:val="0"/>
          <w:numId w:val="1"/>
        </w:numPr>
        <w:ind w:hanging="0" w:start="0" w:end="0"/>
        <w:jc w:val="both"/>
        <w:rPr>
          <w:rFonts w:ascii="FrankRuehl" w:hAnsi="FrankRuehl" w:cs="FrankRuehl"/>
          <w:sz w:val="28"/>
        </w:rPr>
      </w:pPr>
      <w:r>
        <w:rPr>
          <w:rtl w:val="true"/>
        </w:rPr>
        <w:t>השוואת נוסח כתב האישום לפני תיקונו ולאחריו מלמדת כי מהנוסח המקורי הושמטו ריכוז החומר הפעיל בגופו של המערער והחזקת סמים ברכבו ונמחקו ממנו עבירת הנהיגה בשכרות ועבירת החזקת סמים לשימוש עצמי</w:t>
      </w:r>
      <w:r>
        <w:rPr>
          <w:rtl w:val="true"/>
        </w:rPr>
        <w:t xml:space="preserve">. </w:t>
      </w:r>
      <w:r>
        <w:rPr>
          <w:rtl w:val="true"/>
        </w:rPr>
        <w:t>הדעת נותנת כי הותרת עובדה זו ביחס להימצאות החומר הפעיל בגופו של המערער מבטאת את אומד דעת הצדדים באשר לתיאור העובדתי הרלוונטי</w:t>
      </w:r>
      <w:r>
        <w:rPr>
          <w:rtl w:val="true"/>
        </w:rPr>
        <w:t xml:space="preserve">, </w:t>
      </w:r>
      <w:r>
        <w:rPr>
          <w:rtl w:val="true"/>
        </w:rPr>
        <w:t xml:space="preserve">כאשר </w:t>
      </w:r>
      <w:r>
        <w:rPr>
          <w:rFonts w:ascii="FrankRuehl" w:hAnsi="FrankRuehl" w:cs="FrankRuehl"/>
          <w:sz w:val="28"/>
          <w:sz w:val="28"/>
          <w:rtl w:val="true"/>
        </w:rPr>
        <w:t>המחלוקת ביניהם</w:t>
      </w:r>
      <w:r>
        <w:rPr>
          <w:rFonts w:cs="FrankRuehl" w:ascii="FrankRuehl" w:hAnsi="FrankRuehl"/>
          <w:sz w:val="28"/>
          <w:rtl w:val="true"/>
        </w:rPr>
        <w:t xml:space="preserve">, </w:t>
      </w:r>
      <w:r>
        <w:rPr>
          <w:rFonts w:ascii="FrankRuehl" w:hAnsi="FrankRuehl" w:cs="FrankRuehl"/>
          <w:sz w:val="28"/>
          <w:sz w:val="28"/>
          <w:rtl w:val="true"/>
        </w:rPr>
        <w:t>כפי שבאה לידי ביטוי בטיעוניהם לעונש כמו גם בטיעוניהם בערעור</w:t>
      </w:r>
      <w:r>
        <w:rPr>
          <w:rFonts w:cs="FrankRuehl" w:ascii="FrankRuehl" w:hAnsi="FrankRuehl"/>
          <w:sz w:val="28"/>
          <w:rtl w:val="true"/>
        </w:rPr>
        <w:t xml:space="preserve">, </w:t>
      </w:r>
      <w:r>
        <w:rPr>
          <w:rFonts w:ascii="FrankRuehl" w:hAnsi="FrankRuehl" w:cs="FrankRuehl"/>
          <w:sz w:val="28"/>
          <w:sz w:val="28"/>
          <w:rtl w:val="true"/>
        </w:rPr>
        <w:t>נוגעת למשמעות שיש לייחס לנסיבה זו בגזירת הדין</w:t>
      </w:r>
      <w:r>
        <w:rPr>
          <w:rFonts w:cs="FrankRuehl" w:ascii="FrankRuehl" w:hAnsi="FrankRuehl"/>
          <w:sz w:val="28"/>
          <w:rtl w:val="true"/>
        </w:rPr>
        <w:t xml:space="preserve">. </w:t>
      </w:r>
      <w:r>
        <w:rPr>
          <w:rFonts w:ascii="FrankRuehl" w:hAnsi="FrankRuehl" w:cs="FrankRuehl"/>
          <w:sz w:val="28"/>
          <w:sz w:val="28"/>
          <w:rtl w:val="true"/>
        </w:rPr>
        <w:t>בית המשפט קמא ראה בנסיבה זו</w:t>
      </w:r>
      <w:r>
        <w:rPr>
          <w:rFonts w:cs="FrankRuehl" w:ascii="FrankRuehl" w:hAnsi="FrankRuehl"/>
          <w:sz w:val="28"/>
          <w:rtl w:val="true"/>
        </w:rPr>
        <w:t xml:space="preserve">, </w:t>
      </w:r>
      <w:r>
        <w:rPr>
          <w:rFonts w:ascii="FrankRuehl" w:hAnsi="FrankRuehl" w:cs="FrankRuehl"/>
          <w:sz w:val="28"/>
          <w:sz w:val="28"/>
          <w:rtl w:val="true"/>
        </w:rPr>
        <w:t>בהצטרפה לנטילת הסיכון</w:t>
      </w:r>
      <w:r>
        <w:rPr>
          <w:rFonts w:cs="FrankRuehl" w:ascii="FrankRuehl" w:hAnsi="FrankRuehl"/>
          <w:sz w:val="28"/>
          <w:rtl w:val="true"/>
        </w:rPr>
        <w:t xml:space="preserve">, </w:t>
      </w:r>
      <w:r>
        <w:rPr>
          <w:rFonts w:ascii="FrankRuehl" w:hAnsi="FrankRuehl" w:cs="FrankRuehl"/>
          <w:sz w:val="28"/>
          <w:sz w:val="28"/>
          <w:rtl w:val="true"/>
        </w:rPr>
        <w:t>מצד המערער לביצוע העקיפה כשהדרך אינה פנויה כ</w:t>
      </w:r>
      <w:r>
        <w:rPr>
          <w:rFonts w:cs="FrankRuehl" w:ascii="FrankRuehl" w:hAnsi="FrankRuehl"/>
          <w:sz w:val="28"/>
          <w:rtl w:val="true"/>
        </w:rPr>
        <w:t>"</w:t>
      </w:r>
      <w:r>
        <w:rPr>
          <w:rFonts w:ascii="FrankRuehl" w:hAnsi="FrankRuehl" w:cs="FrankRuehl"/>
          <w:sz w:val="28"/>
          <w:sz w:val="28"/>
          <w:rtl w:val="true"/>
        </w:rPr>
        <w:t>מלמדים על זלזול בוטה בחוקי התנועה</w:t>
      </w:r>
      <w:r>
        <w:rPr>
          <w:rFonts w:cs="FrankRuehl" w:ascii="FrankRuehl" w:hAnsi="FrankRuehl"/>
          <w:sz w:val="28"/>
          <w:rtl w:val="true"/>
        </w:rPr>
        <w:t xml:space="preserve">, </w:t>
      </w:r>
      <w:r>
        <w:rPr>
          <w:rFonts w:ascii="FrankRuehl" w:hAnsi="FrankRuehl" w:cs="FrankRuehl"/>
          <w:sz w:val="28"/>
          <w:sz w:val="28"/>
          <w:rtl w:val="true"/>
        </w:rPr>
        <w:t>ויש לשקללם גם בנסיבות ביצוע העבירה</w:t>
      </w:r>
      <w:r>
        <w:rPr>
          <w:rFonts w:cs="FrankRuehl" w:ascii="FrankRuehl" w:hAnsi="FrankRuehl"/>
          <w:sz w:val="28"/>
          <w:rtl w:val="true"/>
        </w:rPr>
        <w:t xml:space="preserve">". </w:t>
      </w:r>
      <w:r>
        <w:rPr>
          <w:rFonts w:ascii="FrankRuehl" w:hAnsi="FrankRuehl" w:cs="FrankRuehl"/>
          <w:sz w:val="28"/>
          <w:sz w:val="28"/>
          <w:rtl w:val="true"/>
        </w:rPr>
        <w:t>בית המשפט קמא מצא להבהיר את כוונתו כשהוסיף בהמשך את הדברים הבאים</w:t>
      </w:r>
      <w:r>
        <w:rPr>
          <w:rFonts w:cs="FrankRuehl" w:ascii="FrankRuehl" w:hAnsi="FrankRuehl"/>
          <w:sz w:val="28"/>
          <w:rtl w:val="true"/>
        </w:rPr>
        <w:t>: "</w:t>
      </w:r>
      <w:r>
        <w:rPr>
          <w:rFonts w:ascii="FrankRuehl" w:hAnsi="FrankRuehl" w:cs="FrankRuehl"/>
          <w:sz w:val="28"/>
          <w:sz w:val="28"/>
          <w:rtl w:val="true"/>
        </w:rPr>
        <w:t>יודגש כי אין באמור כדי להכניס ב</w:t>
      </w:r>
      <w:r>
        <w:rPr>
          <w:rFonts w:cs="FrankRuehl" w:ascii="FrankRuehl" w:hAnsi="FrankRuehl"/>
          <w:sz w:val="28"/>
          <w:rtl w:val="true"/>
        </w:rPr>
        <w:t>'</w:t>
      </w:r>
      <w:r>
        <w:rPr>
          <w:rFonts w:ascii="FrankRuehl" w:hAnsi="FrankRuehl" w:cs="FrankRuehl"/>
          <w:sz w:val="28"/>
          <w:sz w:val="28"/>
          <w:rtl w:val="true"/>
        </w:rPr>
        <w:t>דלת האחורית</w:t>
      </w:r>
      <w:r>
        <w:rPr>
          <w:rFonts w:cs="FrankRuehl" w:ascii="FrankRuehl" w:hAnsi="FrankRuehl"/>
          <w:sz w:val="28"/>
          <w:rtl w:val="true"/>
        </w:rPr>
        <w:t xml:space="preserve">' </w:t>
      </w:r>
      <w:r>
        <w:rPr>
          <w:rFonts w:ascii="FrankRuehl" w:hAnsi="FrankRuehl" w:cs="FrankRuehl"/>
          <w:sz w:val="28"/>
          <w:sz w:val="28"/>
          <w:rtl w:val="true"/>
        </w:rPr>
        <w:t>את עבירת הנהיגה בשכרות</w:t>
      </w:r>
      <w:r>
        <w:rPr>
          <w:rFonts w:cs="FrankRuehl" w:ascii="FrankRuehl" w:hAnsi="FrankRuehl"/>
          <w:sz w:val="28"/>
          <w:rtl w:val="true"/>
        </w:rPr>
        <w:t xml:space="preserve">, </w:t>
      </w:r>
      <w:r>
        <w:rPr>
          <w:rFonts w:ascii="FrankRuehl" w:hAnsi="FrankRuehl" w:cs="FrankRuehl"/>
          <w:sz w:val="28"/>
          <w:sz w:val="28"/>
          <w:rtl w:val="true"/>
        </w:rPr>
        <w:t>שאם כך היו פני הדברים</w:t>
      </w:r>
      <w:r>
        <w:rPr>
          <w:rFonts w:cs="FrankRuehl" w:ascii="FrankRuehl" w:hAnsi="FrankRuehl"/>
          <w:sz w:val="28"/>
          <w:rtl w:val="true"/>
        </w:rPr>
        <w:t xml:space="preserve">, </w:t>
      </w:r>
      <w:r>
        <w:rPr>
          <w:rFonts w:ascii="FrankRuehl" w:hAnsi="FrankRuehl" w:cs="FrankRuehl"/>
          <w:sz w:val="28"/>
          <w:sz w:val="28"/>
          <w:rtl w:val="true"/>
        </w:rPr>
        <w:t>עונשו של הנאשם אמור היה להיות גבוה משמעותית מזה שבסופם של דברים ייגזר עליו</w:t>
      </w:r>
      <w:r>
        <w:rPr>
          <w:rFonts w:cs="FrankRuehl" w:ascii="FrankRuehl" w:hAnsi="FrankRuehl"/>
          <w:sz w:val="28"/>
          <w:rtl w:val="true"/>
        </w:rPr>
        <w:t xml:space="preserve">". </w:t>
      </w:r>
      <w:r>
        <w:rPr>
          <w:rFonts w:ascii="FrankRuehl" w:hAnsi="FrankRuehl" w:cs="FrankRuehl"/>
          <w:sz w:val="28"/>
          <w:sz w:val="28"/>
          <w:rtl w:val="true"/>
        </w:rPr>
        <w:t>במאמר מוסגר נעיר</w:t>
      </w:r>
      <w:r>
        <w:rPr>
          <w:rFonts w:cs="FrankRuehl" w:ascii="FrankRuehl" w:hAnsi="FrankRuehl"/>
          <w:sz w:val="28"/>
          <w:rtl w:val="true"/>
        </w:rPr>
        <w:t xml:space="preserve">, </w:t>
      </w:r>
      <w:r>
        <w:rPr>
          <w:rFonts w:ascii="FrankRuehl" w:hAnsi="FrankRuehl" w:cs="FrankRuehl"/>
          <w:sz w:val="28"/>
          <w:sz w:val="28"/>
          <w:rtl w:val="true"/>
        </w:rPr>
        <w:t>כי גם לו נסיבה זו היתה נגרעת ממכלול נסיבות החומרא</w:t>
      </w:r>
      <w:r>
        <w:rPr>
          <w:rFonts w:cs="FrankRuehl" w:ascii="FrankRuehl" w:hAnsi="FrankRuehl"/>
          <w:sz w:val="28"/>
          <w:rtl w:val="true"/>
        </w:rPr>
        <w:t xml:space="preserve">, </w:t>
      </w:r>
      <w:r>
        <w:rPr>
          <w:rFonts w:ascii="FrankRuehl" w:hAnsi="FrankRuehl" w:cs="FrankRuehl"/>
          <w:sz w:val="28"/>
          <w:sz w:val="28"/>
          <w:rtl w:val="true"/>
        </w:rPr>
        <w:t>לטעמנו לא היה בדבר כדי לשנות מן התוצאה העונשית</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eastAsia="FrankRuehl" w:cs="FrankRuehl" w:ascii="FrankRuehl" w:hAnsi="FrankRuehl"/>
          <w:sz w:val="28"/>
          <w:rtl w:val="true"/>
        </w:rPr>
        <w:t xml:space="preserve">  </w:t>
      </w:r>
    </w:p>
    <w:p>
      <w:pPr>
        <w:pStyle w:val="Ruller42"/>
        <w:numPr>
          <w:ilvl w:val="0"/>
          <w:numId w:val="1"/>
        </w:numPr>
        <w:ind w:hanging="0" w:start="0" w:end="0"/>
        <w:jc w:val="both"/>
        <w:rPr/>
      </w:pPr>
      <w:r>
        <w:rPr>
          <w:rtl w:val="true"/>
        </w:rPr>
        <w:t>כך גם לא מצאנו כי יש הצדקה להתערב במידת העונש על רקע טענה לחריגה מרמת הענישה במקרים אחרים</w:t>
      </w:r>
      <w:r>
        <w:rPr>
          <w:rtl w:val="true"/>
        </w:rPr>
        <w:t xml:space="preserve">. </w:t>
      </w:r>
      <w:r>
        <w:rPr>
          <w:rtl w:val="true"/>
        </w:rPr>
        <w:t>מטבע הדברים</w:t>
      </w:r>
      <w:r>
        <w:rPr>
          <w:rtl w:val="true"/>
        </w:rPr>
        <w:t xml:space="preserve">, </w:t>
      </w:r>
      <w:r>
        <w:rPr>
          <w:rtl w:val="true"/>
        </w:rPr>
        <w:t xml:space="preserve">אין בנמצא </w:t>
      </w:r>
      <w:r>
        <w:rPr>
          <w:rtl w:val="true"/>
        </w:rPr>
        <w:t>'</w:t>
      </w:r>
      <w:r>
        <w:rPr>
          <w:rtl w:val="true"/>
        </w:rPr>
        <w:t>תעריף עונשי</w:t>
      </w:r>
      <w:r>
        <w:rPr>
          <w:rtl w:val="true"/>
        </w:rPr>
        <w:t xml:space="preserve">' </w:t>
      </w:r>
      <w:r>
        <w:rPr>
          <w:rtl w:val="true"/>
        </w:rPr>
        <w:t xml:space="preserve">מדויק ומדוד </w:t>
      </w:r>
      <w:r>
        <w:rPr>
          <w:rtl w:val="true"/>
        </w:rPr>
        <w:t>–</w:t>
      </w:r>
      <w:r>
        <w:rPr>
          <w:rtl w:val="true"/>
        </w:rPr>
        <w:t xml:space="preserve"> מקרה מקרה ונסיבותיו </w:t>
      </w:r>
      <w:r>
        <w:rPr>
          <w:rtl w:val="true"/>
        </w:rPr>
        <w:t>–</w:t>
      </w:r>
      <w:r>
        <w:rPr>
          <w:rtl w:val="true"/>
        </w:rPr>
        <w:t xml:space="preserve"> וככל שהולך ומאמיר מחיר הדמים של התאונה</w:t>
      </w:r>
      <w:r>
        <w:rPr>
          <w:rtl w:val="true"/>
        </w:rPr>
        <w:t xml:space="preserve">, </w:t>
      </w:r>
      <w:r>
        <w:rPr>
          <w:rtl w:val="true"/>
        </w:rPr>
        <w:t>מתעצם הקושי במתן ביטוי עונשי הולם לכך בהשוואה למקרים שבהם היקף הפגיעה היה מצומצם יותר</w:t>
      </w:r>
      <w:r>
        <w:rPr>
          <w:rtl w:val="true"/>
        </w:rPr>
        <w:t xml:space="preserve">. </w:t>
      </w:r>
      <w:r>
        <w:rPr>
          <w:rtl w:val="true"/>
        </w:rPr>
        <w:t>בהתייחסו למדיניות הענישה הנוהגת שם בית המשפט קמא לנגד עיניו שורה של פסקי דין בעבירות של גרם מוות ברשלנות ובעבירות של הריגה</w:t>
      </w:r>
      <w:r>
        <w:rPr>
          <w:rtl w:val="true"/>
        </w:rPr>
        <w:t xml:space="preserve">, </w:t>
      </w:r>
      <w:r>
        <w:rPr>
          <w:rtl w:val="true"/>
        </w:rPr>
        <w:t>תוך שעמד על שני המשתנים המרכזיים בקביעת העונש</w:t>
      </w:r>
      <w:r>
        <w:rPr>
          <w:rtl w:val="true"/>
        </w:rPr>
        <w:t xml:space="preserve">: </w:t>
      </w:r>
      <w:r>
        <w:rPr>
          <w:rtl w:val="true"/>
        </w:rPr>
        <w:t>טיב הסיכון שבהתנהגות הנדונה הקובע את מידת החומרה שבמעשים</w:t>
      </w:r>
      <w:r>
        <w:rPr>
          <w:rtl w:val="true"/>
        </w:rPr>
        <w:t xml:space="preserve">, </w:t>
      </w:r>
      <w:r>
        <w:rPr>
          <w:rtl w:val="true"/>
        </w:rPr>
        <w:t>ותוצאות התאונה</w:t>
      </w:r>
      <w:r>
        <w:rPr>
          <w:rtl w:val="true"/>
        </w:rPr>
        <w:t xml:space="preserve">. </w:t>
      </w:r>
      <w:r>
        <w:rPr>
          <w:rtl w:val="true"/>
        </w:rPr>
        <w:t>בין היתר נתן בית המשפט את דעתו ל</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2566/14</w:t>
        </w:r>
      </w:hyperlink>
      <w:r>
        <w:rPr>
          <w:rtl w:val="true"/>
        </w:rPr>
        <w:t xml:space="preserve"> </w:t>
      </w:r>
      <w:r>
        <w:rPr>
          <w:rFonts w:ascii="Miriam" w:hAnsi="Miriam" w:cs="Miriam"/>
          <w:szCs w:val="24"/>
          <w:rtl w:val="true"/>
        </w:rPr>
        <w:t>גלפונד נ</w:t>
      </w:r>
      <w:r>
        <w:rPr>
          <w:rFonts w:cs="Miriam" w:ascii="Miriam" w:hAnsi="Miriam"/>
          <w:szCs w:val="24"/>
          <w:rtl w:val="true"/>
        </w:rPr>
        <w:t xml:space="preserve">' </w:t>
      </w:r>
      <w:r>
        <w:rPr>
          <w:rFonts w:ascii="Miriam" w:hAnsi="Miriam" w:cs="Miriam"/>
          <w:szCs w:val="24"/>
          <w:rtl w:val="true"/>
        </w:rPr>
        <w:t>מדינת ישראל</w:t>
      </w:r>
      <w:r>
        <w:rPr>
          <w:rFonts w:ascii="Miriam" w:hAnsi="Miriam" w:cs="Miriam"/>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Miriam" w:ascii="Miriam" w:hAnsi="Miriam"/>
          <w:szCs w:val="24"/>
          <w:rtl w:val="true"/>
        </w:rPr>
        <w:t>(</w:t>
      </w:r>
      <w:r>
        <w:rPr/>
        <w:t>17.2.2016</w:t>
      </w:r>
      <w:r>
        <w:rPr>
          <w:rtl w:val="true"/>
        </w:rPr>
        <w:t xml:space="preserve">) </w:t>
      </w:r>
      <w:r>
        <w:rPr>
          <w:rtl w:val="true"/>
        </w:rPr>
        <w:t>וציין כי באותו מקרה הורשע נהג אוטובוס בעבירה אחת של הריגה</w:t>
      </w:r>
      <w:r>
        <w:rPr>
          <w:rtl w:val="true"/>
        </w:rPr>
        <w:t xml:space="preserve">, </w:t>
      </w:r>
      <w:r>
        <w:rPr>
          <w:rtl w:val="true"/>
        </w:rPr>
        <w:t xml:space="preserve">בתאונה שבה נהרגו </w:t>
      </w:r>
      <w:r>
        <w:rPr/>
        <w:t>24</w:t>
      </w:r>
      <w:r>
        <w:rPr>
          <w:rtl w:val="true"/>
        </w:rPr>
        <w:t xml:space="preserve"> </w:t>
      </w:r>
      <w:r>
        <w:rPr>
          <w:rtl w:val="true"/>
        </w:rPr>
        <w:t>מנוסעי האוטובוס ונדון ל</w:t>
      </w:r>
      <w:r>
        <w:rPr>
          <w:rtl w:val="true"/>
        </w:rPr>
        <w:t>-</w:t>
      </w:r>
      <w:r>
        <w:rPr/>
        <w:t>8</w:t>
      </w:r>
      <w:r>
        <w:rPr>
          <w:rtl w:val="true"/>
        </w:rPr>
        <w:t xml:space="preserve"> </w:t>
      </w:r>
      <w:r>
        <w:rPr>
          <w:rtl w:val="true"/>
        </w:rPr>
        <w:t>שנות מאסר בפועל</w:t>
      </w:r>
      <w:r>
        <w:rPr>
          <w:rtl w:val="true"/>
        </w:rPr>
        <w:t xml:space="preserve">. </w:t>
      </w:r>
      <w:r>
        <w:rPr>
          <w:rtl w:val="true"/>
        </w:rPr>
        <w:t>בהקשר זה ראוי להוסיף כי בפסק הדין שם נקבע כי התנהגותו של נהג האוטובוס</w:t>
      </w:r>
      <w:r>
        <w:rPr>
          <w:rtl w:val="true"/>
        </w:rPr>
        <w:t xml:space="preserve">, </w:t>
      </w:r>
      <w:r>
        <w:rPr>
          <w:rtl w:val="true"/>
        </w:rPr>
        <w:t>שיצא לעקיפה בכביש מפותל שלצידו תהום</w:t>
      </w:r>
      <w:r>
        <w:rPr>
          <w:rtl w:val="true"/>
        </w:rPr>
        <w:t xml:space="preserve">, </w:t>
      </w:r>
      <w:r>
        <w:rPr>
          <w:rtl w:val="true"/>
        </w:rPr>
        <w:t>עלתה כדי התרשלות רבתי</w:t>
      </w:r>
      <w:r>
        <w:rPr>
          <w:rtl w:val="true"/>
        </w:rPr>
        <w:t xml:space="preserve">, </w:t>
      </w:r>
      <w:r>
        <w:rPr>
          <w:rtl w:val="true"/>
        </w:rPr>
        <w:t xml:space="preserve">וכי </w:t>
      </w:r>
      <w:r>
        <w:rPr>
          <w:rtl w:val="true"/>
        </w:rPr>
        <w:t>"</w:t>
      </w:r>
      <w:r>
        <w:rPr>
          <w:rtl w:val="true"/>
        </w:rPr>
        <w:t>אף שראינו לסווג את מעשי המערער כעולים כדי עבירות הריגה</w:t>
      </w:r>
      <w:r>
        <w:rPr>
          <w:rtl w:val="true"/>
        </w:rPr>
        <w:t xml:space="preserve">, </w:t>
      </w:r>
      <w:r>
        <w:rPr>
          <w:rtl w:val="true"/>
        </w:rPr>
        <w:t>אין מדובר</w:t>
      </w:r>
      <w:r>
        <w:rPr>
          <w:rtl w:val="true"/>
        </w:rPr>
        <w:t xml:space="preserve">, </w:t>
      </w:r>
      <w:r>
        <w:rPr>
          <w:rtl w:val="true"/>
        </w:rPr>
        <w:t>כפי שצוין</w:t>
      </w:r>
      <w:r>
        <w:rPr>
          <w:rtl w:val="true"/>
        </w:rPr>
        <w:t xml:space="preserve">, </w:t>
      </w:r>
      <w:r>
        <w:rPr>
          <w:rtl w:val="true"/>
        </w:rPr>
        <w:t>בהתנהלות המצויה ברף הגבוה של עבירות אלו</w:t>
      </w:r>
      <w:r>
        <w:rPr>
          <w:rtl w:val="true"/>
        </w:rPr>
        <w:t xml:space="preserve">". </w:t>
      </w:r>
      <w:r>
        <w:rPr>
          <w:rtl w:val="true"/>
        </w:rPr>
        <w:t>מה שאין כן בעניינו של המערער כאן</w:t>
      </w:r>
      <w:r>
        <w:rPr>
          <w:rtl w:val="true"/>
        </w:rPr>
        <w:t xml:space="preserve">, </w:t>
      </w:r>
      <w:r>
        <w:rPr>
          <w:rtl w:val="true"/>
        </w:rPr>
        <w:t>שיצא לעקיפה בדרך שלא היתה פנויה</w:t>
      </w:r>
      <w:r>
        <w:rPr>
          <w:rtl w:val="true"/>
        </w:rPr>
        <w:t xml:space="preserve">, </w:t>
      </w:r>
      <w:r>
        <w:rPr>
          <w:rtl w:val="true"/>
        </w:rPr>
        <w:t>כעולה מהתיאור העובדתי בכתב האישום המתוקן שבו הודה</w:t>
      </w:r>
      <w:r>
        <w:rPr>
          <w:rtl w:val="true"/>
        </w:rPr>
        <w:t xml:space="preserve">. </w:t>
      </w:r>
      <w:r>
        <w:rPr>
          <w:rtl w:val="true"/>
        </w:rPr>
        <w:t>לפיכך</w:t>
      </w:r>
      <w:r>
        <w:rPr>
          <w:rtl w:val="true"/>
        </w:rPr>
        <w:t xml:space="preserve">, </w:t>
      </w:r>
      <w:r>
        <w:rPr>
          <w:rtl w:val="true"/>
        </w:rPr>
        <w:t>חרף הדמיון בין המקרים</w:t>
      </w:r>
      <w:r>
        <w:rPr>
          <w:rtl w:val="true"/>
        </w:rPr>
        <w:t xml:space="preserve">, </w:t>
      </w:r>
      <w:r>
        <w:rPr>
          <w:rtl w:val="true"/>
        </w:rPr>
        <w:t>לרבות בהיקף העבר התעבורתי</w:t>
      </w:r>
      <w:r>
        <w:rPr>
          <w:rtl w:val="true"/>
        </w:rPr>
        <w:t xml:space="preserve">, </w:t>
      </w:r>
      <w:r>
        <w:rPr>
          <w:rtl w:val="true"/>
        </w:rPr>
        <w:t>אין במידת העונש שנגזר על נהג האוטובוס כדי להצדיק הקלה בעונשו של המערער</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גם הרפורמה בעבירות המתה אינה מצדיקה הקלה בעונשו של המערער ובצדק נדחתה הטענה על ידי בית המשפט קמא</w:t>
      </w:r>
      <w:r>
        <w:rPr>
          <w:rtl w:val="true"/>
        </w:rPr>
        <w:t xml:space="preserve">. </w:t>
      </w:r>
      <w:r>
        <w:rPr>
          <w:rtl w:val="true"/>
        </w:rPr>
        <w:t>כעולה מדברי ההסבר להצעת החוק</w:t>
      </w:r>
      <w:r>
        <w:rPr>
          <w:rtl w:val="true"/>
        </w:rPr>
        <w:t xml:space="preserve">, </w:t>
      </w:r>
      <w:r>
        <w:rPr>
          <w:rtl w:val="true"/>
        </w:rPr>
        <w:t xml:space="preserve">העונש המירבי בגין המתה בקלות דעת הועמד על </w:t>
      </w:r>
      <w:r>
        <w:rPr/>
        <w:t>12</w:t>
      </w:r>
      <w:r>
        <w:rPr>
          <w:rtl w:val="true"/>
        </w:rPr>
        <w:t xml:space="preserve"> </w:t>
      </w:r>
      <w:r>
        <w:rPr>
          <w:rtl w:val="true"/>
        </w:rPr>
        <w:t xml:space="preserve">שנות מאסר משום שהוא עולה בקנה אחד עם העונשים </w:t>
      </w:r>
      <w:r>
        <w:rPr>
          <w:rtl w:val="true"/>
        </w:rPr>
        <w:t>"</w:t>
      </w:r>
      <w:r>
        <w:rPr>
          <w:rtl w:val="true"/>
        </w:rPr>
        <w:t>שבתי המשפט נוהגים לגזור בעבירות הריגה בנסיבות של תאונות דרכים</w:t>
      </w:r>
      <w:r>
        <w:rPr>
          <w:rtl w:val="true"/>
        </w:rPr>
        <w:t xml:space="preserve">, </w:t>
      </w:r>
      <w:r>
        <w:rPr>
          <w:rtl w:val="true"/>
        </w:rPr>
        <w:t>מקרים שבהם מטבע הדברים היסוד הנפשי הוא</w:t>
      </w:r>
      <w:r>
        <w:rPr>
          <w:rtl w:val="true"/>
        </w:rPr>
        <w:t xml:space="preserve">, </w:t>
      </w:r>
      <w:r>
        <w:rPr>
          <w:rtl w:val="true"/>
        </w:rPr>
        <w:t>ככלל</w:t>
      </w:r>
      <w:r>
        <w:rPr>
          <w:rtl w:val="true"/>
        </w:rPr>
        <w:t xml:space="preserve">, </w:t>
      </w:r>
      <w:r>
        <w:rPr>
          <w:rtl w:val="true"/>
        </w:rPr>
        <w:t>קלות דעת</w:t>
      </w:r>
      <w:r>
        <w:rPr>
          <w:rtl w:val="true"/>
        </w:rPr>
        <w:t xml:space="preserve">", </w:t>
      </w:r>
      <w:r>
        <w:rPr>
          <w:rtl w:val="true"/>
        </w:rPr>
        <w:t xml:space="preserve">ולא מתוך כוונה לשנות את רמת הענישה הנוהגת </w:t>
      </w:r>
      <w:r>
        <w:rPr>
          <w:rtl w:val="true"/>
        </w:rPr>
        <w:t>(</w:t>
      </w:r>
      <w:r>
        <w:rPr>
          <w:rtl w:val="true"/>
        </w:rPr>
        <w:t xml:space="preserve">דברי ההסבר להצעת </w:t>
      </w:r>
      <w:hyperlink r:id="rId3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 מס</w:t>
      </w:r>
      <w:r>
        <w:rPr>
          <w:rtl w:val="true"/>
        </w:rPr>
        <w:t xml:space="preserve">' </w:t>
      </w:r>
      <w:r>
        <w:rPr/>
        <w:t>124</w:t>
      </w:r>
      <w:r>
        <w:rPr>
          <w:rtl w:val="true"/>
        </w:rPr>
        <w:t>) (</w:t>
      </w:r>
      <w:r>
        <w:rPr>
          <w:rtl w:val="true"/>
        </w:rPr>
        <w:t>עבירות המתה</w:t>
      </w:r>
      <w:r>
        <w:rPr>
          <w:rtl w:val="true"/>
        </w:rPr>
        <w:t xml:space="preserve">), </w:t>
      </w:r>
      <w:r>
        <w:rPr>
          <w:rtl w:val="true"/>
        </w:rPr>
        <w:t>התשע</w:t>
      </w:r>
      <w:r>
        <w:rPr>
          <w:rtl w:val="true"/>
        </w:rPr>
        <w:t>"</w:t>
      </w:r>
      <w:r>
        <w:rPr>
          <w:rtl w:val="true"/>
        </w:rPr>
        <w:t>ו</w:t>
      </w:r>
      <w:r>
        <w:rPr>
          <w:rtl w:val="true"/>
        </w:rPr>
        <w:t>-</w:t>
      </w:r>
      <w:r>
        <w:rPr/>
        <w:t>2015</w:t>
      </w:r>
      <w:r>
        <w:rPr>
          <w:rtl w:val="true"/>
        </w:rPr>
        <w:t xml:space="preserve">, </w:t>
      </w:r>
      <w:r>
        <w:rPr>
          <w:rtl w:val="true"/>
        </w:rPr>
        <w:t>ה</w:t>
      </w:r>
      <w:r>
        <w:rPr>
          <w:rtl w:val="true"/>
        </w:rPr>
        <w:t>"</w:t>
      </w:r>
      <w:r>
        <w:rPr>
          <w:rtl w:val="true"/>
        </w:rPr>
        <w:t xml:space="preserve">ח ממשלה </w:t>
      </w:r>
      <w:r>
        <w:rPr/>
        <w:t>972</w:t>
      </w:r>
      <w:r>
        <w:rPr>
          <w:rtl w:val="true"/>
        </w:rPr>
        <w:t xml:space="preserve">, </w:t>
      </w:r>
      <w:r>
        <w:rPr/>
        <w:t>177</w:t>
      </w:r>
      <w:r>
        <w:rPr>
          <w:rtl w:val="true"/>
        </w:rPr>
        <w:t xml:space="preserve">). </w:t>
      </w:r>
      <w:r>
        <w:rPr>
          <w:rtl w:val="true"/>
        </w:rPr>
        <w:t xml:space="preserve">וכבר קבע בית משפט זה כי אין ממש בטענה </w:t>
      </w:r>
      <w:r>
        <w:rPr>
          <w:rtl w:val="true"/>
        </w:rPr>
        <w:t>(</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2356/17</w:t>
        </w:r>
      </w:hyperlink>
      <w:r>
        <w:rPr>
          <w:rtl w:val="true"/>
        </w:rPr>
        <w:t xml:space="preserve"> </w:t>
      </w:r>
      <w:r>
        <w:rPr>
          <w:rFonts w:ascii="Miriam" w:hAnsi="Miriam" w:cs="Miriam"/>
          <w:szCs w:val="24"/>
          <w:rtl w:val="true"/>
        </w:rPr>
        <w:t>רגבי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9</w:t>
      </w:r>
      <w:r>
        <w:rPr>
          <w:rtl w:val="true"/>
        </w:rPr>
        <w:t xml:space="preserve"> </w:t>
      </w:r>
      <w:r>
        <w:rPr>
          <w:rtl w:val="true"/>
        </w:rPr>
        <w:t xml:space="preserve">לפסק דינו של השופט </w:t>
      </w:r>
      <w:r>
        <w:rPr>
          <w:rFonts w:ascii="Miriam" w:hAnsi="Miriam" w:cs="Miriam"/>
          <w:szCs w:val="24"/>
          <w:rtl w:val="true"/>
        </w:rPr>
        <w:t>י</w:t>
      </w:r>
      <w:r>
        <w:rPr>
          <w:rFonts w:cs="Miriam" w:ascii="Miriam" w:hAnsi="Miriam"/>
          <w:szCs w:val="24"/>
          <w:rtl w:val="true"/>
        </w:rPr>
        <w:t xml:space="preserve">' </w:t>
      </w:r>
      <w:r>
        <w:rPr>
          <w:rFonts w:ascii="Miriam" w:hAnsi="Miriam" w:cs="Miriam"/>
          <w:szCs w:val="24"/>
          <w:rtl w:val="true"/>
        </w:rPr>
        <w:t>עמית</w:t>
      </w:r>
      <w:r>
        <w:rPr>
          <w:rtl w:val="true"/>
        </w:rPr>
        <w:t xml:space="preserve"> </w:t>
      </w:r>
      <w:r>
        <w:rPr>
          <w:rtl w:val="true"/>
        </w:rPr>
        <w:t>(</w:t>
      </w:r>
      <w:r>
        <w:rPr/>
        <w:t>29.6.2020</w:t>
      </w:r>
      <w:r>
        <w:rPr>
          <w:rtl w:val="true"/>
        </w:rPr>
        <w:t xml:space="preserve">)). </w:t>
      </w:r>
    </w:p>
    <w:p>
      <w:pPr>
        <w:pStyle w:val="Ruller42"/>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2"/>
        <w:numPr>
          <w:ilvl w:val="0"/>
          <w:numId w:val="1"/>
        </w:numPr>
        <w:ind w:hanging="0" w:start="0" w:end="0"/>
        <w:jc w:val="both"/>
        <w:rPr/>
      </w:pPr>
      <w:r>
        <w:rPr>
          <w:rtl w:val="true"/>
        </w:rPr>
        <w:t>לבסוף</w:t>
      </w:r>
      <w:r>
        <w:rPr>
          <w:rtl w:val="true"/>
        </w:rPr>
        <w:t xml:space="preserve">, </w:t>
      </w:r>
      <w:r>
        <w:rPr>
          <w:rtl w:val="true"/>
        </w:rPr>
        <w:t>מכלול שיקולי הקולא נשקלו לזכות המערער בגזר הדין</w:t>
      </w:r>
      <w:r>
        <w:rPr>
          <w:rtl w:val="true"/>
        </w:rPr>
        <w:t xml:space="preserve">. </w:t>
      </w:r>
      <w:r>
        <w:rPr>
          <w:rtl w:val="true"/>
        </w:rPr>
        <w:t>בכלל זה</w:t>
      </w:r>
      <w:r>
        <w:rPr>
          <w:rtl w:val="true"/>
        </w:rPr>
        <w:t xml:space="preserve">, </w:t>
      </w:r>
      <w:r>
        <w:rPr>
          <w:rtl w:val="true"/>
        </w:rPr>
        <w:t>הניסיון שביצע להציל לכודים מרכבם של המנוחים בשעה שאשתו ובתו נפצעו גם כן ותוך כדי כך אף שבר את ידו</w:t>
      </w:r>
      <w:r>
        <w:rPr>
          <w:rtl w:val="true"/>
        </w:rPr>
        <w:t xml:space="preserve">; </w:t>
      </w:r>
      <w:r>
        <w:rPr>
          <w:rtl w:val="true"/>
        </w:rPr>
        <w:t>הודאתו</w:t>
      </w:r>
      <w:r>
        <w:rPr>
          <w:rtl w:val="true"/>
        </w:rPr>
        <w:t xml:space="preserve">, </w:t>
      </w:r>
      <w:r>
        <w:rPr>
          <w:rtl w:val="true"/>
        </w:rPr>
        <w:t>נטילת אחריות והבעת צער כנה והכאה על חטא</w:t>
      </w:r>
      <w:r>
        <w:rPr>
          <w:rtl w:val="true"/>
        </w:rPr>
        <w:t xml:space="preserve">; </w:t>
      </w:r>
      <w:r>
        <w:rPr>
          <w:rtl w:val="true"/>
        </w:rPr>
        <w:t>קורות חייו כעולה מתסקיר שירות המבחן לרבות שירותו הצבאי</w:t>
      </w:r>
      <w:r>
        <w:rPr>
          <w:rtl w:val="true"/>
        </w:rPr>
        <w:t xml:space="preserve">; </w:t>
      </w:r>
      <w:r>
        <w:rPr>
          <w:rtl w:val="true"/>
        </w:rPr>
        <w:t>עדי האופי שדיברו בשבחו</w:t>
      </w:r>
      <w:r>
        <w:rPr>
          <w:rtl w:val="true"/>
        </w:rPr>
        <w:t xml:space="preserve">; </w:t>
      </w:r>
      <w:r>
        <w:rPr>
          <w:rtl w:val="true"/>
        </w:rPr>
        <w:t>ההתדרדרות החמורה במצבו הבריאותי בשנים האחרונות</w:t>
      </w:r>
      <w:r>
        <w:rPr>
          <w:rtl w:val="true"/>
        </w:rPr>
        <w:t xml:space="preserve">, </w:t>
      </w:r>
      <w:r>
        <w:rPr>
          <w:rtl w:val="true"/>
        </w:rPr>
        <w:t>שהסיטה אותו ממסלול חייו</w:t>
      </w:r>
      <w:r>
        <w:rPr>
          <w:rtl w:val="true"/>
        </w:rPr>
        <w:t xml:space="preserve">; </w:t>
      </w:r>
      <w:r>
        <w:rPr>
          <w:rtl w:val="true"/>
        </w:rPr>
        <w:t>ההחמרה במצבו הנפשי לאחר התאונה</w:t>
      </w:r>
      <w:r>
        <w:rPr>
          <w:rtl w:val="true"/>
        </w:rPr>
        <w:t xml:space="preserve">; </w:t>
      </w:r>
      <w:r>
        <w:rPr>
          <w:rtl w:val="true"/>
        </w:rPr>
        <w:t>ואותותיה של התאונה על משפחתו</w:t>
      </w:r>
      <w:r>
        <w:rPr>
          <w:rtl w:val="true"/>
        </w:rPr>
        <w:t xml:space="preserve">, </w:t>
      </w:r>
      <w:r>
        <w:rPr>
          <w:rtl w:val="true"/>
        </w:rPr>
        <w:t>ובפרט על בתו הקטינה ואשתו שנפגעו בעצמן</w:t>
      </w:r>
      <w:r>
        <w:rPr>
          <w:rtl w:val="true"/>
        </w:rPr>
        <w:t>.</w:t>
      </w:r>
    </w:p>
    <w:p>
      <w:pPr>
        <w:pStyle w:val="Ruller42"/>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2"/>
        <w:numPr>
          <w:ilvl w:val="0"/>
          <w:numId w:val="0"/>
        </w:numPr>
        <w:ind w:hanging="0" w:start="0" w:end="0"/>
        <w:jc w:val="both"/>
        <w:rPr>
          <w:highlight w:val="yellow"/>
        </w:rPr>
      </w:pPr>
      <w:r>
        <w:rPr>
          <w:rFonts w:cs="Arial TUR;Arial" w:ascii="Arial TUR;Arial" w:hAnsi="Arial TUR;Arial"/>
          <w:sz w:val="22"/>
          <w:rtl w:val="true"/>
        </w:rPr>
        <w:tab/>
      </w:r>
      <w:r>
        <w:rPr>
          <w:rtl w:val="true"/>
        </w:rPr>
        <w:t>אין לכחד</w:t>
      </w:r>
      <w:r>
        <w:rPr>
          <w:rtl w:val="true"/>
        </w:rPr>
        <w:t xml:space="preserve">, </w:t>
      </w:r>
      <w:r>
        <w:rPr>
          <w:rtl w:val="true"/>
        </w:rPr>
        <w:t>כי נסיבות המקרה קשות הן</w:t>
      </w:r>
      <w:r>
        <w:rPr>
          <w:rtl w:val="true"/>
        </w:rPr>
        <w:t xml:space="preserve">, </w:t>
      </w:r>
      <w:r>
        <w:rPr>
          <w:rtl w:val="true"/>
        </w:rPr>
        <w:t>לדאבון הלב</w:t>
      </w:r>
      <w:r>
        <w:rPr>
          <w:rtl w:val="true"/>
        </w:rPr>
        <w:t xml:space="preserve">. </w:t>
      </w:r>
      <w:r>
        <w:rPr>
          <w:rtl w:val="true"/>
        </w:rPr>
        <w:t xml:space="preserve">היקף ההרס שזרעה התאונה רחב </w:t>
      </w:r>
      <w:r>
        <w:rPr>
          <w:rtl w:val="true"/>
        </w:rPr>
        <w:t>–</w:t>
      </w:r>
      <w:r>
        <w:rPr>
          <w:rtl w:val="true"/>
        </w:rPr>
        <w:t xml:space="preserve"> נגדעו חייה של משפחה שלמה בת שמונה נפשות</w:t>
      </w:r>
      <w:r>
        <w:rPr>
          <w:rtl w:val="true"/>
        </w:rPr>
        <w:t xml:space="preserve">, </w:t>
      </w:r>
      <w:r>
        <w:rPr>
          <w:rtl w:val="true"/>
        </w:rPr>
        <w:t>וקרוביה נדונים לשאת את חסרונם ואת ידיעת דבר מותם האכזרי</w:t>
      </w:r>
      <w:r>
        <w:rPr>
          <w:rtl w:val="true"/>
        </w:rPr>
        <w:t xml:space="preserve">. </w:t>
      </w:r>
      <w:r>
        <w:rPr>
          <w:rtl w:val="true"/>
        </w:rPr>
        <w:t>גם חייו של המערער מתנהלים בצל התאונה הקטלנית והשלכותיה</w:t>
      </w:r>
      <w:r>
        <w:rPr>
          <w:rtl w:val="true"/>
        </w:rPr>
        <w:t xml:space="preserve">. </w:t>
      </w:r>
      <w:r>
        <w:rPr>
          <w:rtl w:val="true"/>
        </w:rPr>
        <w:t>אולם</w:t>
      </w:r>
      <w:r>
        <w:rPr>
          <w:rtl w:val="true"/>
        </w:rPr>
        <w:t xml:space="preserve">, </w:t>
      </w:r>
      <w:r>
        <w:rPr>
          <w:rtl w:val="true"/>
        </w:rPr>
        <w:t>כפי שצוין לעיל</w:t>
      </w:r>
      <w:r>
        <w:rPr>
          <w:rtl w:val="true"/>
        </w:rPr>
        <w:t xml:space="preserve">, </w:t>
      </w:r>
      <w:r>
        <w:rPr>
          <w:rtl w:val="true"/>
        </w:rPr>
        <w:t>בעבירות מסוג זה משקלן של הנסיבות האישיות מוגבל ולא שוכנענו כי נפלה שגיאה במשקל שיוחס להם בגזר הדין באופן המצדיק התערבות ערכאת הערעור</w:t>
      </w:r>
      <w:r>
        <w:rPr>
          <w:rtl w:val="true"/>
        </w:rPr>
        <w:t xml:space="preserve">. </w:t>
      </w:r>
      <w:r>
        <w:rPr>
          <w:rtl w:val="true"/>
        </w:rPr>
        <w:t>גם הערת שירות המבחן בתסקיר המשלים שהונח לפנינו</w:t>
      </w:r>
      <w:r>
        <w:rPr>
          <w:rtl w:val="true"/>
        </w:rPr>
        <w:t xml:space="preserve">, </w:t>
      </w:r>
      <w:r>
        <w:rPr>
          <w:rtl w:val="true"/>
        </w:rPr>
        <w:t>בדבר הצורך בטיפול והשפעת תקופת המאסר הממושכת על היכולת להשתלב באפיקי טיפול ושיקום</w:t>
      </w:r>
      <w:r>
        <w:rPr>
          <w:rtl w:val="true"/>
        </w:rPr>
        <w:t xml:space="preserve">, </w:t>
      </w:r>
      <w:r>
        <w:rPr>
          <w:rtl w:val="true"/>
        </w:rPr>
        <w:t xml:space="preserve">משחלקם מותנה בתקופת מאסר של </w:t>
      </w:r>
      <w:r>
        <w:rPr/>
        <w:t>7</w:t>
      </w:r>
      <w:r>
        <w:rPr>
          <w:rtl w:val="true"/>
        </w:rPr>
        <w:t xml:space="preserve"> </w:t>
      </w:r>
      <w:r>
        <w:rPr>
          <w:rtl w:val="true"/>
        </w:rPr>
        <w:t>שנים</w:t>
      </w:r>
      <w:r>
        <w:rPr>
          <w:rtl w:val="true"/>
        </w:rPr>
        <w:t xml:space="preserve">, </w:t>
      </w:r>
      <w:r>
        <w:rPr>
          <w:rtl w:val="true"/>
        </w:rPr>
        <w:t>אינה מטה את הכף לעבר הקלה בעונש לאור מכלול הנסיבות</w:t>
      </w:r>
      <w:r>
        <w:rPr>
          <w:rtl w:val="true"/>
        </w:rPr>
        <w:t xml:space="preserve">. </w:t>
      </w:r>
      <w:r>
        <w:rPr>
          <w:rtl w:val="true"/>
        </w:rPr>
        <w:t>הוא הדין ביחס לתקופה הממושכת של מעצר המערער בפיקוח אלקטרוני</w:t>
      </w:r>
      <w:r>
        <w:rPr>
          <w:rtl w:val="true"/>
        </w:rPr>
        <w:t xml:space="preserve">, </w:t>
      </w:r>
      <w:r>
        <w:rPr>
          <w:rtl w:val="true"/>
        </w:rPr>
        <w:t>שאין בה כדי לבסס טעם להקלה בעונש שהוטל על המערער</w:t>
      </w:r>
      <w:r>
        <w:rPr>
          <w:rtl w:val="true"/>
        </w:rPr>
        <w:t>.</w:t>
      </w:r>
    </w:p>
    <w:p>
      <w:pPr>
        <w:pStyle w:val="Ruller42"/>
        <w:numPr>
          <w:ilvl w:val="0"/>
          <w:numId w:val="0"/>
        </w:numPr>
        <w:ind w:hanging="0" w:start="0" w:end="0"/>
        <w:jc w:val="both"/>
        <w:rPr>
          <w:rFonts w:ascii="Arial TUR;Arial" w:hAnsi="Arial TUR;Arial" w:cs="Arial TUR;Arial"/>
          <w:sz w:val="22"/>
          <w:highlight w:val="yellow"/>
        </w:rPr>
      </w:pPr>
      <w:r>
        <w:rPr>
          <w:rFonts w:cs="Arial TUR;Arial" w:ascii="Arial TUR;Arial" w:hAnsi="Arial TUR;Arial"/>
          <w:sz w:val="22"/>
          <w:highlight w:val="yellow"/>
          <w:rtl w:val="true"/>
        </w:rPr>
      </w:r>
    </w:p>
    <w:p>
      <w:pPr>
        <w:pStyle w:val="Ruller42"/>
        <w:numPr>
          <w:ilvl w:val="0"/>
          <w:numId w:val="0"/>
        </w:numPr>
        <w:ind w:hanging="0" w:start="0" w:end="0"/>
        <w:jc w:val="both"/>
        <w:rPr/>
      </w:pPr>
      <w:r>
        <w:rPr>
          <w:rFonts w:cs="Arial TUR;Arial" w:ascii="Arial TUR;Arial" w:hAnsi="Arial TUR;Arial"/>
          <w:sz w:val="22"/>
          <w:rtl w:val="true"/>
        </w:rPr>
        <w:tab/>
      </w:r>
      <w:r>
        <w:rPr>
          <w:rtl w:val="true"/>
        </w:rPr>
        <w:t>מכל האמור לעיל</w:t>
      </w:r>
      <w:r>
        <w:rPr>
          <w:rtl w:val="true"/>
        </w:rPr>
        <w:t xml:space="preserve">, </w:t>
      </w:r>
      <w:r>
        <w:rPr>
          <w:rtl w:val="true"/>
        </w:rPr>
        <w:t>לא מצאנו מקום להתערב בעונש המאסר בפועל שהוטל על המערער ומשך תקופת פסילת הרישיון</w:t>
      </w:r>
      <w:r>
        <w:rPr>
          <w:rtl w:val="true"/>
        </w:rPr>
        <w:t xml:space="preserve">. </w:t>
      </w:r>
    </w:p>
    <w:p>
      <w:pPr>
        <w:pStyle w:val="Ruller41"/>
        <w:ind w:end="0"/>
        <w:jc w:val="both"/>
        <w:rPr/>
      </w:pPr>
      <w:r>
        <w:rPr>
          <w:rtl w:val="true"/>
        </w:rPr>
      </w:r>
    </w:p>
    <w:p>
      <w:pPr>
        <w:pStyle w:val="Ruller41"/>
        <w:ind w:end="0"/>
        <w:jc w:val="both"/>
        <w:rPr/>
      </w:pPr>
      <w:bookmarkStart w:id="15"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ו</w:t>
      </w:r>
      <w:r>
        <w:rPr>
          <w:rtl w:val="true"/>
        </w:rPr>
        <w:t xml:space="preserve">' </w:t>
      </w:r>
      <w:r>
        <w:rPr>
          <w:rtl w:val="true"/>
        </w:rPr>
        <w:t>בשבט</w:t>
      </w:r>
      <w:r>
        <w:rPr>
          <w:rFonts w:eastAsia="Arial TUR;Arial" w:cs="Arial TUR;Arial"/>
          <w:rtl w:val="true"/>
        </w:rPr>
        <w:t xml:space="preserve"> </w:t>
      </w:r>
      <w:r>
        <w:rPr>
          <w:rtl w:val="true"/>
        </w:rPr>
        <w:t>התשפ</w:t>
      </w:r>
      <w:r>
        <w:rPr>
          <w:rtl w:val="true"/>
        </w:rPr>
        <w:t>"</w:t>
      </w:r>
      <w:r>
        <w:rPr>
          <w:rtl w:val="true"/>
        </w:rPr>
        <w:t>א</w:t>
      </w:r>
      <w:r>
        <w:rPr>
          <w:rFonts w:eastAsia="Arial TUR;Arial" w:cs="Arial TUR;Arial"/>
          <w:rtl w:val="true"/>
        </w:rPr>
        <w:t xml:space="preserve"> </w:t>
      </w:r>
      <w:r>
        <w:rPr>
          <w:rtl w:val="true"/>
        </w:rPr>
        <w:t>(‏</w:t>
      </w:r>
      <w:r>
        <w:rPr/>
        <w:t>19.1.2021</w:t>
      </w:r>
      <w:r>
        <w:rPr>
          <w:rtl w:val="true"/>
        </w:rPr>
        <w:t xml:space="preserve">). </w:t>
      </w:r>
      <w:bookmarkEnd w:id="15"/>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BODYVERDICT"/>
        <w:ind w:end="0"/>
        <w:jc w:val="start"/>
        <w:rPr>
          <w:rFonts w:ascii="Arial TUR;Arial" w:hAnsi="Arial TUR;Arial" w:cs="Miriam"/>
          <w:sz w:val="24"/>
          <w:szCs w:val="24"/>
          <w:u w:val="single"/>
        </w:rPr>
      </w:pPr>
      <w:r>
        <w:rPr>
          <w:rFonts w:cs="Miriam" w:ascii="Arial TUR;Arial" w:hAnsi="Arial TUR;Arial"/>
          <w:sz w:val="24"/>
          <w:szCs w:val="24"/>
          <w:u w:val="single"/>
          <w:rtl w:val="true"/>
        </w:rPr>
      </w:r>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20020140</w:t>
      </w:r>
      <w:r>
        <w:rPr>
          <w:sz w:val="16"/>
          <w:rtl w:val="true"/>
        </w:rPr>
        <w:t>_</w:t>
      </w:r>
      <w:r>
        <w:rPr>
          <w:sz w:val="16"/>
        </w:rPr>
        <w:t>Q03.docx</w:t>
      </w:r>
      <w:r>
        <w:rPr>
          <w:sz w:val="16"/>
          <w:rtl w:val="true"/>
        </w:rPr>
        <w:t xml:space="preserve">   </w:t>
      </w:r>
      <w:r>
        <w:rPr>
          <w:sz w:val="16"/>
          <w:sz w:val="16"/>
          <w:rtl w:val="true"/>
        </w:rPr>
        <w:t>סח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41">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מ</w:t>
      </w:r>
      <w:r>
        <w:rPr>
          <w:rFonts w:cs="David" w:ascii="David" w:hAnsi="David"/>
          <w:color w:val="000000"/>
          <w:szCs w:val="22"/>
          <w:rtl w:val="true"/>
        </w:rPr>
        <w:t xml:space="preserve">' </w:t>
      </w:r>
      <w:r>
        <w:rPr>
          <w:rFonts w:ascii="David" w:hAnsi="David"/>
          <w:color w:val="000000"/>
          <w:szCs w:val="22"/>
          <w:rtl w:val="true"/>
        </w:rPr>
        <w:t xml:space="preserve">מזוז </w:t>
      </w:r>
      <w:r>
        <w:rPr>
          <w:rFonts w:cs="David" w:ascii="David" w:hAnsi="David"/>
          <w:color w:val="000000"/>
          <w:szCs w:val="22"/>
        </w:rPr>
        <w:t>54678313-2014/20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42">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3"/>
      <w:footerReference w:type="default" r:id="rId4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2014/20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לורן אנקרי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20"/>
        <w:szCs w:val="24"/>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z w:val="20"/>
      <w:szCs w:val="24"/>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148127"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98" TargetMode="External"/><Relationship Id="rId5" Type="http://schemas.openxmlformats.org/officeDocument/2006/relationships/hyperlink" Target="http://www.nevo.co.il/law/70301/300" TargetMode="External"/><Relationship Id="rId6" Type="http://schemas.openxmlformats.org/officeDocument/2006/relationships/hyperlink" Target="http://www.nevo.co.il/law/70301/301c" TargetMode="External"/><Relationship Id="rId7" Type="http://schemas.openxmlformats.org/officeDocument/2006/relationships/hyperlink" Target="http://www.nevo.co.il/law/74274" TargetMode="External"/><Relationship Id="rId8" Type="http://schemas.openxmlformats.org/officeDocument/2006/relationships/hyperlink" Target="http://www.nevo.co.il/law/74274/47.d" TargetMode="External"/><Relationship Id="rId9" Type="http://schemas.openxmlformats.org/officeDocument/2006/relationships/hyperlink" Target="http://www.nevo.co.il/law/4554" TargetMode="External"/><Relationship Id="rId10" Type="http://schemas.openxmlformats.org/officeDocument/2006/relationships/hyperlink" Target="http://www.nevo.co.il/case/25148127" TargetMode="External"/><Relationship Id="rId11" Type="http://schemas.openxmlformats.org/officeDocument/2006/relationships/hyperlink" Target="http://www.nevo.co.il/law/70301/298"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4274/47.d" TargetMode="External"/><Relationship Id="rId14" Type="http://schemas.openxmlformats.org/officeDocument/2006/relationships/hyperlink" Target="http://www.nevo.co.il/law/74274"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298" TargetMode="External"/><Relationship Id="rId17" Type="http://schemas.openxmlformats.org/officeDocument/2006/relationships/hyperlink" Target="http://www.nevo.co.il/law/70301/301c" TargetMode="External"/><Relationship Id="rId18" Type="http://schemas.openxmlformats.org/officeDocument/2006/relationships/hyperlink" Target="http://www.nevo.co.il/law/70301/300" TargetMode="External"/><Relationship Id="rId19" Type="http://schemas.openxmlformats.org/officeDocument/2006/relationships/hyperlink" Target="http://www.nevo.co.il/law/70301/298"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301c" TargetMode="External"/><Relationship Id="rId22" Type="http://schemas.openxmlformats.org/officeDocument/2006/relationships/hyperlink" Target="http://www.nevo.co.il/law/4554" TargetMode="External"/><Relationship Id="rId23" Type="http://schemas.openxmlformats.org/officeDocument/2006/relationships/hyperlink" Target="http://www.nevo.co.il/law/74274"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26" Type="http://schemas.openxmlformats.org/officeDocument/2006/relationships/hyperlink" Target="http://www.nevo.co.il/case/21476516" TargetMode="External"/><Relationship Id="rId27" Type="http://schemas.openxmlformats.org/officeDocument/2006/relationships/hyperlink" Target="http://www.nevo.co.il/case/23825973" TargetMode="External"/><Relationship Id="rId28" Type="http://schemas.openxmlformats.org/officeDocument/2006/relationships/hyperlink" Target="http://www.nevo.co.il/case/22201884" TargetMode="External"/><Relationship Id="rId29" Type="http://schemas.openxmlformats.org/officeDocument/2006/relationships/hyperlink" Target="http://www.nevo.co.il/case/20683368" TargetMode="External"/><Relationship Id="rId30" Type="http://schemas.openxmlformats.org/officeDocument/2006/relationships/hyperlink" Target="http://www.nevo.co.il/case/7980171" TargetMode="External"/><Relationship Id="rId31" Type="http://schemas.openxmlformats.org/officeDocument/2006/relationships/hyperlink" Target="http://www.nevo.co.il/law/70301" TargetMode="External"/><Relationship Id="rId32" Type="http://schemas.openxmlformats.org/officeDocument/2006/relationships/hyperlink" Target="http://www.nevo.co.il/case/5569233" TargetMode="External"/><Relationship Id="rId33" Type="http://schemas.openxmlformats.org/officeDocument/2006/relationships/hyperlink" Target="http://www.nevo.co.il/case/20181627" TargetMode="External"/><Relationship Id="rId34" Type="http://schemas.openxmlformats.org/officeDocument/2006/relationships/hyperlink" Target="http://www.nevo.co.il/case/26358476" TargetMode="External"/><Relationship Id="rId35" Type="http://schemas.openxmlformats.org/officeDocument/2006/relationships/hyperlink" Target="http://www.nevo.co.il/case/22275574" TargetMode="External"/><Relationship Id="rId36" Type="http://schemas.openxmlformats.org/officeDocument/2006/relationships/hyperlink" Target="http://www.nevo.co.il/case/24152609" TargetMode="External"/><Relationship Id="rId37" Type="http://schemas.openxmlformats.org/officeDocument/2006/relationships/hyperlink" Target="http://www.nevo.co.il/case/20787921" TargetMode="External"/><Relationship Id="rId38" Type="http://schemas.openxmlformats.org/officeDocument/2006/relationships/hyperlink" Target="http://www.nevo.co.il/case/13104233" TargetMode="External"/><Relationship Id="rId39" Type="http://schemas.openxmlformats.org/officeDocument/2006/relationships/hyperlink" Target="http://www.nevo.co.il/law/70301" TargetMode="External"/><Relationship Id="rId40" Type="http://schemas.openxmlformats.org/officeDocument/2006/relationships/hyperlink" Target="http://www.nevo.co.il/case/22401476" TargetMode="External"/><Relationship Id="rId41" Type="http://schemas.openxmlformats.org/officeDocument/2006/relationships/hyperlink" Target="http://supreme.court.gov.il/" TargetMode="External"/><Relationship Id="rId42" Type="http://schemas.openxmlformats.org/officeDocument/2006/relationships/hyperlink" Target="http://www.nevo.co.il/advertisements/nevo-100.doc"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2021-01-20T09:48:00Z</dcterms:created>
  <dc:creator>h4</dc:creator>
  <dc:description/>
  <cp:keywords/>
  <dc:language>en-IL</dc:language>
  <cp:lastModifiedBy>orly</cp:lastModifiedBy>
  <cp:lastPrinted>2021-01-19T12:22:00Z</cp:lastPrinted>
  <dcterms:modified xsi:type="dcterms:W3CDTF">2021-01-20T09:48:00Z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לורן אנקרי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25148127:2;21476516;23825973;22201884;20683368;7980171;5569233;20181627;26358476;22275574;24152609;20787921;13104233;22401476</vt:lpwstr>
  </property>
  <property fmtid="{D5CDD505-2E9C-101B-9397-08002B2CF9AE}" pid="9" name="CITY">
    <vt:lpwstr/>
  </property>
  <property fmtid="{D5CDD505-2E9C-101B-9397-08002B2CF9AE}" pid="10" name="DATE">
    <vt:lpwstr>20210119</vt:lpwstr>
  </property>
  <property fmtid="{D5CDD505-2E9C-101B-9397-08002B2CF9AE}" pid="11" name="DELEMATA">
    <vt:lpwstr/>
  </property>
  <property fmtid="{D5CDD505-2E9C-101B-9397-08002B2CF9AE}" pid="12" name="ISABSTRACT">
    <vt:lpwstr>Y</vt:lpwstr>
  </property>
  <property fmtid="{D5CDD505-2E9C-101B-9397-08002B2CF9AE}" pid="13" name="JUDGE">
    <vt:lpwstr>מ' מזוז;ג' קרא;י' וילנר</vt:lpwstr>
  </property>
  <property fmtid="{D5CDD505-2E9C-101B-9397-08002B2CF9AE}" pid="14" name="LAWLISTTMP1">
    <vt:lpwstr>70301/298:3;301c:2;300</vt:lpwstr>
  </property>
  <property fmtid="{D5CDD505-2E9C-101B-9397-08002B2CF9AE}" pid="15" name="LAWLISTTMP2">
    <vt:lpwstr>74274/047.d</vt:lpwstr>
  </property>
  <property fmtid="{D5CDD505-2E9C-101B-9397-08002B2CF9AE}" pid="16" name="LAWLISTTMP3">
    <vt:lpwstr>4554</vt:lpwstr>
  </property>
  <property fmtid="{D5CDD505-2E9C-101B-9397-08002B2CF9AE}" pid="17" name="LAWYER">
    <vt:lpwstr>אופיר טישלר;עמית גינת;ששי גז;ינון היימן;אביעד חייט;עידן שני;שחר ליס</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פאני</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תעבורה</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עונשין</vt:lpwstr>
  </property>
  <property fmtid="{D5CDD505-2E9C-101B-9397-08002B2CF9AE}" pid="33" name="NOSE15">
    <vt:lpwstr>עונשין</vt:lpwstr>
  </property>
  <property fmtid="{D5CDD505-2E9C-101B-9397-08002B2CF9AE}" pid="34" name="NOSE16">
    <vt:lpwstr>דיון פלילי</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104;77;77;77;77;18</vt:lpwstr>
  </property>
  <property fmtid="{D5CDD505-2E9C-101B-9397-08002B2CF9AE}" pid="39" name="NOSE21">
    <vt:lpwstr>ענישה</vt:lpwstr>
  </property>
  <property fmtid="{D5CDD505-2E9C-101B-9397-08002B2CF9AE}" pid="40" name="NOSE210">
    <vt:lpwstr/>
  </property>
  <property fmtid="{D5CDD505-2E9C-101B-9397-08002B2CF9AE}" pid="41" name="NOSE22">
    <vt:lpwstr>ענישה</vt:lpwstr>
  </property>
  <property fmtid="{D5CDD505-2E9C-101B-9397-08002B2CF9AE}" pid="42" name="NOSE23">
    <vt:lpwstr>ענישה</vt:lpwstr>
  </property>
  <property fmtid="{D5CDD505-2E9C-101B-9397-08002B2CF9AE}" pid="43" name="NOSE24">
    <vt:lpwstr>ענישה</vt:lpwstr>
  </property>
  <property fmtid="{D5CDD505-2E9C-101B-9397-08002B2CF9AE}" pid="44" name="NOSE25">
    <vt:lpwstr>ענישה</vt:lpwstr>
  </property>
  <property fmtid="{D5CDD505-2E9C-101B-9397-08002B2CF9AE}" pid="45" name="NOSE26">
    <vt:lpwstr>הסדר טיעון</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1831;1446;1446;1446;1446;461</vt:lpwstr>
  </property>
  <property fmtid="{D5CDD505-2E9C-101B-9397-08002B2CF9AE}" pid="50" name="NOSE31">
    <vt:lpwstr>מדיניות ענישה</vt:lpwstr>
  </property>
  <property fmtid="{D5CDD505-2E9C-101B-9397-08002B2CF9AE}" pid="51" name="NOSE310">
    <vt:lpwstr/>
  </property>
  <property fmtid="{D5CDD505-2E9C-101B-9397-08002B2CF9AE}" pid="52" name="NOSE32">
    <vt:lpwstr>מדיניות ענישה: תאונות דרכים</vt:lpwstr>
  </property>
  <property fmtid="{D5CDD505-2E9C-101B-9397-08002B2CF9AE}" pid="53" name="NOSE33">
    <vt:lpwstr>מדיניות ענישה: שיקולים</vt:lpwstr>
  </property>
  <property fmtid="{D5CDD505-2E9C-101B-9397-08002B2CF9AE}" pid="54" name="NOSE34">
    <vt:lpwstr>מדיניות ענישה: התערבות ערכאת ערעור</vt:lpwstr>
  </property>
  <property fmtid="{D5CDD505-2E9C-101B-9397-08002B2CF9AE}" pid="55" name="NOSE35">
    <vt:lpwstr>עקרון ההלימה‏</vt:lpwstr>
  </property>
  <property fmtid="{D5CDD505-2E9C-101B-9397-08002B2CF9AE}" pid="56" name="NOSE36">
    <vt:lpwstr>טווח ענישה מוסכם</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11263;11753;8994;8982;14799;15483</vt:lpwstr>
  </property>
  <property fmtid="{D5CDD505-2E9C-101B-9397-08002B2CF9AE}" pid="61" name="PADIDATE">
    <vt:lpwstr>20210120</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vt:lpwstr>
  </property>
  <property fmtid="{D5CDD505-2E9C-101B-9397-08002B2CF9AE}" pid="66" name="PROCNUM">
    <vt:lpwstr>2014</vt:lpwstr>
  </property>
  <property fmtid="{D5CDD505-2E9C-101B-9397-08002B2CF9AE}" pid="67" name="PROCYEAR">
    <vt:lpwstr>20</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410120210119</vt:lpwstr>
  </property>
  <property fmtid="{D5CDD505-2E9C-101B-9397-08002B2CF9AE}" pid="71" name="TYPE_N_DATE">
    <vt:lpwstr>41020210119</vt:lpwstr>
  </property>
  <property fmtid="{D5CDD505-2E9C-101B-9397-08002B2CF9AE}" pid="72" name="VOLUME">
    <vt:lpwstr/>
  </property>
  <property fmtid="{D5CDD505-2E9C-101B-9397-08002B2CF9AE}" pid="73" name="WORDNUMPAGES">
    <vt:lpwstr>15</vt:lpwstr>
  </property>
</Properties>
</file>