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2018/20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הרשמת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בקשה</w:t>
            </w:r>
            <w:r>
              <w:rPr>
                <w:rFonts w:cs="Times New Roman;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למחיקת</w:t>
            </w:r>
            <w:r>
              <w:rPr>
                <w:rFonts w:cs="Times New Roman;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הערעור</w:t>
            </w:r>
            <w:r>
              <w:rPr>
                <w:rFonts w:cs="Times New Roman;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על</w:t>
            </w:r>
            <w:r>
              <w:rPr>
                <w:rFonts w:cs="Times New Roman;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הסף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tl w:val="true"/>
        </w:rPr>
        <w:tab/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3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.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.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7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88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244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תקנות התעבורה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1961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 -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לא מרובדות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54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1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2001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8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16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18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20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21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פקודת בזיון בית משפט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2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64</w:t>
        </w:r>
      </w:hyperlink>
    </w:p>
    <w:p>
      <w:pPr>
        <w:pStyle w:val="Ruller31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</w:r>
      <w:bookmarkStart w:id="3" w:name="LawTable_End"/>
      <w:bookmarkStart w:id="4" w:name="LawTable_End"/>
      <w:bookmarkEnd w:id="4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חוק זכויו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 נפגעי עבירה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תשס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2001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מקנה לנפגע העבירה או משפחתו זכות להגשת ערעור על פסק הדין שניתן בהליך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במקרים מסוימים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שהינו נפגע 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נתונה זכות שבדין להגיש ערעור על פסק 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שניתן בעניינו של 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והמקרה דנן אינן נכנס לגדר המקרים המקנים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זכות ערעור על פסק דין גם למי שלא היה צד פורמאלי להליך המשפטי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זכויות נפגעי עבירה – היקפן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משפט – ערעור – זכות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עניינו של הערעור הוא תאונת דרכים בה קיפח את חייו הנער ארי נשר 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ושבה נפצע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בתאונה התנגש רכבו של 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באופניים חשמליים עליהם היו רכובים המערער והמנוח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נסב בעיקרו על פסק דין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בו זוכה 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מחלק מהעבירות בהן הואשם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קולת העונש ועל הפיצוי שנפסק לטובת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המדינה הגישה בקשה לסילוק התביעה על הסף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הדיון נסב אודות השאלה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האם נתונה לנפגע עבירה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זכות שבדין להגיש ערעור על פסק דין בעניינו של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הרשמת 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עבדיאן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מחק את ההליך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נקודת המוצא היא כי זכות הערעור תינתן מקום בו ניתן להצביע על מקור בדין לקיומה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לא 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צביע על מקור בדין המאפשר לו להגיש את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שבכותרת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מעמדו של המערער הוא של נפגע עבירה בהליך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חוק זכויות נפגעי 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תשס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2001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מקנה לנפגע העבירה או משפחתו זכות להגשת ערעור על פסק הדין שניתן בהליך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רק הצדדים להליך העיקרי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המאשימה והנאשמים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יכולים להשיג על פסק דין 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לנפגע עבירה לא עומדת זכות להגיש ערעור על אי פסיקת פיצוי או על גובה הפיצוי שנפסק לזכותו בגדרי ההליך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חלה חובה לצרף את נפגע העבירה לערעור המופנה נגד רכיב הפיצוי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מן האמור עולה 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למערער לא נתונה זכות שבדין להגיש ערעור על פסק הדין כתוצאה ממעמדו כנפגע 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בפסיקה הוכרו מקרים שבהם ניתנה זכות ערעור על פסק דין גם למי שלא היה צד פורמאלי להליך המשפטי בהתקיים שני תנאים מצטברים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שהתקיים בעניינו של אותו גורם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כלומר נעשה בירור עובדתי ומשפטי שבמסגרתו הגורם המבקש לערער היה בעל דין בפועל וניתנה החלטה שיפוטית אשר קובעת סופית את המצב המשפטי בין הצדדים בשאלה מסוימת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ההכרעה באותו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הביאה לשינוי במערך החובות והזכויות של בעל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היינו שינוי בעל נפקות משפטית אשר כונה בפסיקה כפגיעה בזכות הופלדיאנית שלו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בעניינו של 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לא התקיים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בבי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לא היה צד להליך שהתקיים בבי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שטח את טענותיו באופן עצמאי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התנאי השני אינו מתקיים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שכן פסק הדין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הביא לכל שינוי במערך החובות והזכויות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להוציא הקביעה לעניין הפיצוי שנפסק לזכותו כנפגע עבירה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שעליה לא קיימת למערער זכות 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אף שהחוק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>נותן פתחון פה וקול לנפגעי עבירה בהליך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כדי להקנות להם מעמד של בעלי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דין בהליך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החוק מאפשר למתלונן להגיש ערר על ההחלטה שלא להעמיד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ובמקרה שבו הערר נדחה עומדת לו זכות לפנות לב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 הגיש ערר על ההחלטה בעניין אופי האישומים שהוגשו נגד המשיב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עתר לב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ץ ומחק את עתירתו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ההליך שבכותרת אינו האכסניה הדיונית המתאימה להעלאת טענות המערער באשר לאופי האישומים נגד המשיב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האמור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נתונה 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זכות ערעור בדין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  <w:bookmarkStart w:id="11" w:name="Start_Write"/>
      <w:bookmarkStart w:id="12" w:name="Writer_Name"/>
      <w:bookmarkStart w:id="13" w:name="Start_Write"/>
      <w:bookmarkStart w:id="14" w:name="Writer_Name"/>
      <w:bookmarkEnd w:id="13"/>
      <w:bookmarkEnd w:id="14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שאירעה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24.9.2018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10.9.2019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30.1.2020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58992-10-18</w:t>
        </w:r>
      </w:hyperlink>
      <w:r>
        <w:rPr>
          <w:rtl w:val="true"/>
        </w:rPr>
        <w:t xml:space="preserve">;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1964/20</w:t>
        </w:r>
      </w:hyperlink>
      <w:r>
        <w:rPr>
          <w:rtl w:val="true"/>
        </w:rPr>
        <w:t xml:space="preserve">),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21.5.2020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569/19</w:t>
        </w:r>
      </w:hyperlink>
      <w:r>
        <w:rPr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;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" </w:t>
      </w:r>
      <w:r>
        <w:rPr>
          <w:rtl w:val="true"/>
        </w:rPr>
        <w:t>בגרם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ההופלדיאנית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87/85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ארג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וב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מפקד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כוחות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צה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באזור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יהודה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ושומרון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מב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363-360</w:t>
      </w:r>
      <w:r>
        <w:rPr>
          <w:rtl w:val="true"/>
        </w:rPr>
        <w:t xml:space="preserve">, </w:t>
      </w:r>
      <w:r>
        <w:rPr/>
        <w:t>380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426/87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שוקרי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732</w:t>
      </w:r>
      <w:r>
        <w:rPr>
          <w:rtl w:val="true"/>
        </w:rPr>
        <w:t xml:space="preserve">, </w:t>
      </w:r>
      <w:r>
        <w:rPr/>
        <w:t>735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24.6.2018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האהדה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40">
        <w:bookmarkStart w:id="15" w:name="Text1"/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8417/13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5"/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פיסקה </w:t>
      </w:r>
      <w:r>
        <w:rPr>
          <w:rFonts w:cs="FrankRuehl;Times New Roman" w:ascii="FrankRuehl;Times New Roman" w:hAnsi="FrankRuehl;Times New Roman"/>
          <w:color w:val="000000"/>
          <w:sz w:val="28"/>
        </w:rPr>
        <w:t>4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</w:rPr>
        <w:t>23.4.2014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20.11.2007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אלטשולר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16.7.2008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ארויו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גליקסמן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, </w:t>
      </w:r>
      <w:r>
        <w:rPr/>
        <w:t>816-715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"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הופלדיאנית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צירינסקי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סגן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נשיא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השלום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בחדרה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729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11.6.2019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בזיון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676</w:t>
      </w:r>
      <w:r>
        <w:rPr>
          <w:rtl w:val="true"/>
        </w:rPr>
        <w:t xml:space="preserve">);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>ובמקרים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9009/18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4.2.2019</w:t>
      </w:r>
      <w:r>
        <w:rPr>
          <w:rtl w:val="true"/>
        </w:rPr>
        <w:t xml:space="preserve">),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12.4.2018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שעליה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בפועל</w:t>
      </w:r>
      <w:r>
        <w:rPr>
          <w:rtl w:val="true"/>
        </w:rPr>
        <w:t xml:space="preserve">', </w:t>
      </w:r>
      <w:r>
        <w:rPr>
          <w:rtl w:val="true"/>
        </w:rPr>
        <w:t>במינוחו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לוין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695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הלגיטימי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ובסנקציה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2976/01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אסף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/>
        <w:t>440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5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5961/07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פרקליט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המדינה</w:t>
        </w:r>
        <w:r>
          <w:rPr>
            <w:rStyle w:val="Hyperlink"/>
            <w:rtl w:val="true"/>
          </w:rPr>
          <w:t>,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סב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206</w:t>
      </w:r>
      <w:r>
        <w:rPr>
          <w:rtl w:val="true"/>
        </w:rPr>
        <w:t xml:space="preserve">, </w:t>
      </w:r>
      <w:r>
        <w:rPr/>
        <w:t>225-224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פיסקאות</w:t>
      </w:r>
      <w:r>
        <w:rPr>
          <w:rFonts w:eastAsia="Arial TUR" w:cs="Arial TUR"/>
          <w:rtl w:val="true"/>
        </w:rPr>
        <w:t xml:space="preserve"> 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23.7.2009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ולהצהיר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20-19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14.7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שחוק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זה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נותן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פתחון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פה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וקול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לנפגעי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עבירה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בהליך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הפלילי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68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8417/13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פיסקה </w:t>
      </w:r>
      <w:r>
        <w:rPr>
          <w:rFonts w:cs="FrankRuehl;Times New Roman" w:ascii="FrankRuehl;Times New Roman" w:hAnsi="FrankRuehl;Times New Roman"/>
          <w:color w:val="000000"/>
          <w:sz w:val="28"/>
        </w:rPr>
        <w:t>4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</w:rPr>
        <w:t>23.4.2014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; </w:t>
      </w:r>
      <w:hyperlink r:id="rId71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א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610/02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 xml:space="preserve">‏ 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מפעל הפיס נ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 xml:space="preserve">' 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לוטונט מועדון חברים בע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מ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פ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''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ד נז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</w:rPr>
        <w:t>5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) </w:t>
      </w:r>
      <w:r>
        <w:rPr>
          <w:rFonts w:cs="FrankRuehl;Times New Roman" w:ascii="FrankRuehl;Times New Roman" w:hAnsi="FrankRuehl;Times New Roman"/>
          <w:color w:val="000000"/>
          <w:sz w:val="28"/>
        </w:rPr>
        <w:t>97</w:t>
      </w:r>
      <w:r>
        <w:rPr>
          <w:rtl w:val="true"/>
        </w:rPr>
        <w:t xml:space="preserve">, </w:t>
      </w:r>
      <w:r>
        <w:rPr/>
        <w:t>112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7.1.2019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10.2.2020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ועתירתו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).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האכסניה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15.3.2020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לנכסי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המוסלמי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להשקעת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15.8.2001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14.04.2019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אשר החוק אינו מסדיר מפורשות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 xml:space="preserve">לא קיימת חובת קיום דיון </w:t>
      </w:r>
      <w:r>
        <w:rPr>
          <w:rFonts w:cs="FrankRuehl;Times New Roman" w:ascii="FrankRuehl;Times New Roman" w:hAnsi="FrankRuehl;Times New Roman"/>
          <w:rtl w:val="true"/>
        </w:rPr>
        <w:t>(</w:t>
      </w:r>
      <w:r>
        <w:rPr>
          <w:rFonts w:ascii="FrankRuehl;Times New Roman" w:hAnsi="FrankRuehl;Times New Roman"/>
          <w:rtl w:val="true"/>
        </w:rPr>
        <w:t>ראו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  <w:hyperlink r:id="rId77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5135/13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פיסקאות</w:t>
      </w:r>
      <w:r>
        <w:rPr>
          <w:rFonts w:eastAsia="Arial TUR" w:cs="Arial TUR"/>
          <w:rtl w:val="true"/>
        </w:rPr>
        <w:t xml:space="preserve"> </w:t>
      </w:r>
      <w:r>
        <w:rPr/>
        <w:t>17-16</w:t>
      </w:r>
      <w:r>
        <w:rPr>
          <w:rtl w:val="true"/>
        </w:rPr>
        <w:t xml:space="preserve"> (</w:t>
      </w:r>
      <w:r>
        <w:rPr/>
        <w:t>2.6.2014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המזכירות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תדאג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1964/20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7.5.2020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1"/>
        <w:gridCol w:w="2783"/>
        <w:gridCol w:w="2799"/>
      </w:tblGrid>
      <w:tr>
        <w:trPr/>
        <w:tc>
          <w:tcPr>
            <w:tcW w:w="2781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6" w:name="Nitan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bookmarkEnd w:id="16"/>
          </w:p>
        </w:tc>
        <w:tc>
          <w:tcPr>
            <w:tcW w:w="278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שרית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  <w:tr>
        <w:trPr/>
        <w:tc>
          <w:tcPr>
            <w:tcW w:w="2781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20020180</w:t>
      </w:r>
      <w:r>
        <w:rPr>
          <w:sz w:val="16"/>
          <w:rtl w:val="true"/>
        </w:rPr>
        <w:t>_</w:t>
      </w:r>
      <w:r>
        <w:rPr>
          <w:sz w:val="16"/>
        </w:rPr>
        <w:t>D02.docx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כש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 xml:space="preserve">שרית עבדיאן </w:t>
      </w:r>
      <w:r>
        <w:rPr>
          <w:rFonts w:cs="David;Times New Roman" w:ascii="David;Times New Roman" w:hAnsi="David;Times New Roman"/>
          <w:color w:val="000000"/>
          <w:szCs w:val="22"/>
        </w:rPr>
        <w:t>54678313-2018/20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0"/>
      <w:footerReference w:type="default" r:id="rId8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2018/20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62.3" TargetMode="External"/><Relationship Id="rId4" Type="http://schemas.openxmlformats.org/officeDocument/2006/relationships/hyperlink" Target="http://www.nevo.co.il/law/5227/64a.c" TargetMode="External"/><Relationship Id="rId5" Type="http://schemas.openxmlformats.org/officeDocument/2006/relationships/hyperlink" Target="http://www.nevo.co.il/law/5227/64b.3a.a." TargetMode="External"/><Relationship Id="rId6" Type="http://schemas.openxmlformats.org/officeDocument/2006/relationships/hyperlink" Target="http://www.nevo.co.il/law/5227/64b.3a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88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54.a" TargetMode="External"/><Relationship Id="rId12" Type="http://schemas.openxmlformats.org/officeDocument/2006/relationships/hyperlink" Target="http://www.nevo.co.il/law/71835" TargetMode="External"/><Relationship Id="rId13" Type="http://schemas.openxmlformats.org/officeDocument/2006/relationships/hyperlink" Target="http://www.nevo.co.il/law/71835/8" TargetMode="External"/><Relationship Id="rId14" Type="http://schemas.openxmlformats.org/officeDocument/2006/relationships/hyperlink" Target="http://www.nevo.co.il/law/71835/9" TargetMode="External"/><Relationship Id="rId15" Type="http://schemas.openxmlformats.org/officeDocument/2006/relationships/hyperlink" Target="http://www.nevo.co.il/law/71835/15" TargetMode="External"/><Relationship Id="rId16" Type="http://schemas.openxmlformats.org/officeDocument/2006/relationships/hyperlink" Target="http://www.nevo.co.il/law/71835/16" TargetMode="External"/><Relationship Id="rId17" Type="http://schemas.openxmlformats.org/officeDocument/2006/relationships/hyperlink" Target="http://www.nevo.co.il/law/71835/17" TargetMode="External"/><Relationship Id="rId18" Type="http://schemas.openxmlformats.org/officeDocument/2006/relationships/hyperlink" Target="http://www.nevo.co.il/law/71835/18" TargetMode="External"/><Relationship Id="rId19" Type="http://schemas.openxmlformats.org/officeDocument/2006/relationships/hyperlink" Target="http://www.nevo.co.il/law/71835/19" TargetMode="External"/><Relationship Id="rId20" Type="http://schemas.openxmlformats.org/officeDocument/2006/relationships/hyperlink" Target="http://www.nevo.co.il/law/71835/20" TargetMode="External"/><Relationship Id="rId21" Type="http://schemas.openxmlformats.org/officeDocument/2006/relationships/hyperlink" Target="http://www.nevo.co.il/law/74901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64" TargetMode="External"/><Relationship Id="rId24" Type="http://schemas.openxmlformats.org/officeDocument/2006/relationships/hyperlink" Target="http://www.nevo.co.il/case/25082934" TargetMode="External"/><Relationship Id="rId25" Type="http://schemas.openxmlformats.org/officeDocument/2006/relationships/hyperlink" Target="http://www.nevo.co.il/law/5227/64a.c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4274/54.a" TargetMode="External"/><Relationship Id="rId30" Type="http://schemas.openxmlformats.org/officeDocument/2006/relationships/hyperlink" Target="http://www.nevo.co.il/law/74274" TargetMode="External"/><Relationship Id="rId31" Type="http://schemas.openxmlformats.org/officeDocument/2006/relationships/hyperlink" Target="http://www.nevo.co.il/law/5227/62.3" TargetMode="External"/><Relationship Id="rId32" Type="http://schemas.openxmlformats.org/officeDocument/2006/relationships/hyperlink" Target="http://www.nevo.co.il/law/5227/64b.3a.a.;64b.3a.b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www.nevo.co.il/case/26538238" TargetMode="External"/><Relationship Id="rId35" Type="http://schemas.openxmlformats.org/officeDocument/2006/relationships/hyperlink" Target="http://www.nevo.co.il/case/25357334" TargetMode="External"/><Relationship Id="rId36" Type="http://schemas.openxmlformats.org/officeDocument/2006/relationships/hyperlink" Target="http://www.nevo.co.il/case/17938716" TargetMode="External"/><Relationship Id="rId37" Type="http://schemas.openxmlformats.org/officeDocument/2006/relationships/hyperlink" Target="http://www.nevo.co.il/case/17943186" TargetMode="External"/><Relationship Id="rId38" Type="http://schemas.openxmlformats.org/officeDocument/2006/relationships/hyperlink" Target="http://www.nevo.co.il/case/23238005" TargetMode="External"/><Relationship Id="rId39" Type="http://schemas.openxmlformats.org/officeDocument/2006/relationships/hyperlink" Target="http://www.nevo.co.il/law/71835" TargetMode="External"/><Relationship Id="rId40" Type="http://schemas.openxmlformats.org/officeDocument/2006/relationships/hyperlink" Target="http://www.nevo.co.il/case/10530324" TargetMode="External"/><Relationship Id="rId41" Type="http://schemas.openxmlformats.org/officeDocument/2006/relationships/hyperlink" Target="http://www.nevo.co.il/law/71835" TargetMode="External"/><Relationship Id="rId42" Type="http://schemas.openxmlformats.org/officeDocument/2006/relationships/hyperlink" Target="http://www.nevo.co.il/case/5830642" TargetMode="External"/><Relationship Id="rId43" Type="http://schemas.openxmlformats.org/officeDocument/2006/relationships/hyperlink" Target="http://www.nevo.co.il/case/5830912" TargetMode="External"/><Relationship Id="rId44" Type="http://schemas.openxmlformats.org/officeDocument/2006/relationships/hyperlink" Target="http://www.nevo.co.il/case/5868564" TargetMode="External"/><Relationship Id="rId45" Type="http://schemas.openxmlformats.org/officeDocument/2006/relationships/hyperlink" Target="http://www.nevo.co.il/law/70301/8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614367" TargetMode="External"/><Relationship Id="rId48" Type="http://schemas.openxmlformats.org/officeDocument/2006/relationships/hyperlink" Target="http://www.nevo.co.il/case/21477594" TargetMode="External"/><Relationship Id="rId49" Type="http://schemas.openxmlformats.org/officeDocument/2006/relationships/hyperlink" Target="http://www.nevo.co.il/case/6158650" TargetMode="External"/><Relationship Id="rId50" Type="http://schemas.openxmlformats.org/officeDocument/2006/relationships/hyperlink" Target="http://www.nevo.co.il/case/17939288" TargetMode="External"/><Relationship Id="rId51" Type="http://schemas.openxmlformats.org/officeDocument/2006/relationships/hyperlink" Target="http://www.nevo.co.il/case/5683604" TargetMode="External"/><Relationship Id="rId52" Type="http://schemas.openxmlformats.org/officeDocument/2006/relationships/hyperlink" Target="http://www.nevo.co.il/case/25662776" TargetMode="External"/><Relationship Id="rId53" Type="http://schemas.openxmlformats.org/officeDocument/2006/relationships/hyperlink" Target="http://www.nevo.co.il/law/74901" TargetMode="External"/><Relationship Id="rId54" Type="http://schemas.openxmlformats.org/officeDocument/2006/relationships/hyperlink" Target="http://www.nevo.co.il/case/25249781" TargetMode="External"/><Relationship Id="rId55" Type="http://schemas.openxmlformats.org/officeDocument/2006/relationships/hyperlink" Target="http://www.nevo.co.il/case/23762301" TargetMode="External"/><Relationship Id="rId56" Type="http://schemas.openxmlformats.org/officeDocument/2006/relationships/hyperlink" Target="http://www.nevo.co.il/case/5830642" TargetMode="External"/><Relationship Id="rId57" Type="http://schemas.openxmlformats.org/officeDocument/2006/relationships/hyperlink" Target="http://www.nevo.co.il/law/71835" TargetMode="External"/><Relationship Id="rId58" Type="http://schemas.openxmlformats.org/officeDocument/2006/relationships/hyperlink" Target="http://www.nevo.co.il/case/5868564" TargetMode="External"/><Relationship Id="rId59" Type="http://schemas.openxmlformats.org/officeDocument/2006/relationships/hyperlink" Target="http://www.nevo.co.il/case/6230834" TargetMode="External"/><Relationship Id="rId60" Type="http://schemas.openxmlformats.org/officeDocument/2006/relationships/hyperlink" Target="http://www.nevo.co.il/case/6146169" TargetMode="External"/><Relationship Id="rId61" Type="http://schemas.openxmlformats.org/officeDocument/2006/relationships/hyperlink" Target="http://www.nevo.co.il/law/71835/8" TargetMode="External"/><Relationship Id="rId62" Type="http://schemas.openxmlformats.org/officeDocument/2006/relationships/hyperlink" Target="http://www.nevo.co.il/law/71835/9" TargetMode="External"/><Relationship Id="rId63" Type="http://schemas.openxmlformats.org/officeDocument/2006/relationships/hyperlink" Target="http://www.nevo.co.il/law/71835/15" TargetMode="External"/><Relationship Id="rId64" Type="http://schemas.openxmlformats.org/officeDocument/2006/relationships/hyperlink" Target="http://www.nevo.co.il/law/71835/18" TargetMode="External"/><Relationship Id="rId65" Type="http://schemas.openxmlformats.org/officeDocument/2006/relationships/hyperlink" Target="http://www.nevo.co.il/law/71835/16" TargetMode="External"/><Relationship Id="rId66" Type="http://schemas.openxmlformats.org/officeDocument/2006/relationships/hyperlink" Target="http://www.nevo.co.il/law/71835/17" TargetMode="External"/><Relationship Id="rId67" Type="http://schemas.openxmlformats.org/officeDocument/2006/relationships/hyperlink" Target="http://www.nevo.co.il/law/71835/20;19" TargetMode="External"/><Relationship Id="rId68" Type="http://schemas.openxmlformats.org/officeDocument/2006/relationships/hyperlink" Target="http://www.nevo.co.il/case/10530324" TargetMode="External"/><Relationship Id="rId69" Type="http://schemas.openxmlformats.org/officeDocument/2006/relationships/hyperlink" Target="http://www.nevo.co.il/law/74903/64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case/5713948" TargetMode="External"/><Relationship Id="rId72" Type="http://schemas.openxmlformats.org/officeDocument/2006/relationships/hyperlink" Target="http://www.nevo.co.il/case/23827645" TargetMode="External"/><Relationship Id="rId73" Type="http://schemas.openxmlformats.org/officeDocument/2006/relationships/hyperlink" Target="http://www.nevo.co.il/case/26291671" TargetMode="External"/><Relationship Id="rId74" Type="http://schemas.openxmlformats.org/officeDocument/2006/relationships/hyperlink" Target="http://www.nevo.co.il/case/26310440" TargetMode="External"/><Relationship Id="rId75" Type="http://schemas.openxmlformats.org/officeDocument/2006/relationships/hyperlink" Target="http://www.nevo.co.il/case/5726662" TargetMode="External"/><Relationship Id="rId76" Type="http://schemas.openxmlformats.org/officeDocument/2006/relationships/hyperlink" Target="http://www.nevo.co.il/case/25612985" TargetMode="External"/><Relationship Id="rId77" Type="http://schemas.openxmlformats.org/officeDocument/2006/relationships/hyperlink" Target="http://www.nevo.co.il/case/7799706" TargetMode="External"/><Relationship Id="rId78" Type="http://schemas.openxmlformats.org/officeDocument/2006/relationships/hyperlink" Target="http://supreme.court.gov.il/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2020-05-10T11:40:00Z</dcterms:created>
  <dc:creator>h4</dc:creator>
  <dc:description/>
  <cp:keywords/>
  <dc:language>en-IL</dc:language>
  <cp:lastModifiedBy>orly</cp:lastModifiedBy>
  <cp:lastPrinted>2020-05-07T18:07:00Z</cp:lastPrinted>
  <dcterms:modified xsi:type="dcterms:W3CDTF">2020-05-10T11:40:00Z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25082934;26538238;25357334;17938716;17943186;23238005;10530324:2;5830642:2;5830912;5868564:2;5614367;21477594;6158650;17939288;5683604;25662776;25249781;23762301;6230834;6146169;5713948;23827645;26291671;26310440;5726662;25612985;7799706</vt:lpwstr>
  </property>
  <property fmtid="{D5CDD505-2E9C-101B-9397-08002B2CF9AE}" pid="9" name="CITY">
    <vt:lpwstr/>
  </property>
  <property fmtid="{D5CDD505-2E9C-101B-9397-08002B2CF9AE}" pid="10" name="DATE">
    <vt:lpwstr>20200507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שרית עבדיאן</vt:lpwstr>
  </property>
  <property fmtid="{D5CDD505-2E9C-101B-9397-08002B2CF9AE}" pid="14" name="LAWLISTTMP1">
    <vt:lpwstr>5227/064a.c;062.3;064b.3a.a;064b.3a.b</vt:lpwstr>
  </property>
  <property fmtid="{D5CDD505-2E9C-101B-9397-08002B2CF9AE}" pid="15" name="LAWLISTTMP2">
    <vt:lpwstr>70301/244;088</vt:lpwstr>
  </property>
  <property fmtid="{D5CDD505-2E9C-101B-9397-08002B2CF9AE}" pid="16" name="LAWLISTTMP3">
    <vt:lpwstr>74274/054.a</vt:lpwstr>
  </property>
  <property fmtid="{D5CDD505-2E9C-101B-9397-08002B2CF9AE}" pid="17" name="LAWLISTTMP4">
    <vt:lpwstr>71835/008;009;015;018;016;017;020;019</vt:lpwstr>
  </property>
  <property fmtid="{D5CDD505-2E9C-101B-9397-08002B2CF9AE}" pid="18" name="LAWLISTTMP5">
    <vt:lpwstr>74901</vt:lpwstr>
  </property>
  <property fmtid="{D5CDD505-2E9C-101B-9397-08002B2CF9AE}" pid="19" name="LAWLISTTMP6">
    <vt:lpwstr>74903/064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בתי-משפט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77;14</vt:lpwstr>
  </property>
  <property fmtid="{D5CDD505-2E9C-101B-9397-08002B2CF9AE}" pid="42" name="NOSE21">
    <vt:lpwstr>זכויות נפגעי עבירה</vt:lpwstr>
  </property>
  <property fmtid="{D5CDD505-2E9C-101B-9397-08002B2CF9AE}" pid="43" name="NOSE210">
    <vt:lpwstr/>
  </property>
  <property fmtid="{D5CDD505-2E9C-101B-9397-08002B2CF9AE}" pid="44" name="NOSE22">
    <vt:lpwstr>ערעור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1433;333</vt:lpwstr>
  </property>
  <property fmtid="{D5CDD505-2E9C-101B-9397-08002B2CF9AE}" pid="53" name="NOSE31">
    <vt:lpwstr>היקפן</vt:lpwstr>
  </property>
  <property fmtid="{D5CDD505-2E9C-101B-9397-08002B2CF9AE}" pid="54" name="NOSE310">
    <vt:lpwstr/>
  </property>
  <property fmtid="{D5CDD505-2E9C-101B-9397-08002B2CF9AE}" pid="55" name="NOSE32">
    <vt:lpwstr>זכות ערעור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;2713</vt:lpwstr>
  </property>
  <property fmtid="{D5CDD505-2E9C-101B-9397-08002B2CF9AE}" pid="64" name="PADIDATE">
    <vt:lpwstr>20200510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2018</vt:lpwstr>
  </property>
  <property fmtid="{D5CDD505-2E9C-101B-9397-08002B2CF9AE}" pid="70" name="PROCYEAR">
    <vt:lpwstr>20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410120200507</vt:lpwstr>
  </property>
  <property fmtid="{D5CDD505-2E9C-101B-9397-08002B2CF9AE}" pid="74" name="TYPE_N_DATE">
    <vt:lpwstr>41020200507</vt:lpwstr>
  </property>
  <property fmtid="{D5CDD505-2E9C-101B-9397-08002B2CF9AE}" pid="75" name="VOLUME">
    <vt:lpwstr/>
  </property>
  <property fmtid="{D5CDD505-2E9C-101B-9397-08002B2CF9AE}" pid="76" name="WORDNUMPAGES">
    <vt:lpwstr>8</vt:lpwstr>
  </property>
</Properties>
</file>