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2021/17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יונה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יחיאל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מצגר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יועד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הכהן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21629-10-15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23.2.2017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6.4.2017</w:t>
            </w:r>
            <w:r>
              <w:rPr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גבאי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יהודה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פריד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טופז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איתן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תמר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בורנשטיין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איתמר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גלבפיש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inks_Kitvei_Start"/>
      <w:bookmarkStart w:id="6" w:name="LawTable"/>
      <w:bookmarkStart w:id="7" w:name="Links_Kitvei_Start"/>
      <w:bookmarkEnd w:id="6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210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0" w:name="Links_Kitvei_Start"/>
      <w:bookmarkEnd w:id="10"/>
      <w:r>
        <w:rPr>
          <w:rFonts w:ascii="FrankRuehl" w:hAnsi="FrankRuehl" w:cs="FrankRuehl"/>
          <w:sz w:val="24"/>
          <w:sz w:val="24"/>
          <w:szCs w:val="24"/>
          <w:rtl w:val="true"/>
        </w:rPr>
        <w:t>כתבי עת</w:t>
      </w:r>
      <w:hyperlink r:id="rId7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איתי ליפשיץ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רינת קיטאי סנג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'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רו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מקומה הראוי של החרטה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כח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szCs w:val="24"/>
          </w:rPr>
          <w:t>2012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</w:rPr>
          <w:t>69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1" w:name="Links_Kitvei_End"/>
      <w:bookmarkStart w:id="12" w:name="Links_Kitvei_End"/>
      <w:bookmarkEnd w:id="12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3" w:name="ABSTRACT_START"/>
      <w:bookmarkEnd w:id="13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ובראשם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הוצגו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השינוי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המוקדמת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והחרטה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הנלמדות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כיבודו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ביקורת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שיפוטית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בשורת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כהונתו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לישראל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הוספת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שהוסכם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שמובא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לאישורו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שתומכים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ובראשם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כרסום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במעמדם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ובוודאות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בתכליות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מגשימים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ותפקידו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להסכמות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שמוסכם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שמובא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הותוו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המוקדם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אומץ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הצומחת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אינטרס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המוסכם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אלמלא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ויתורו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הלכאוריים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אלמלא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במלואו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לקשיים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שקיימים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הלכאורי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שבתיק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ובהשפעתם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הלכאוריים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אלמלא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להעריך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אלמלא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וביניהם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ציפיות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משחתם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יאושר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שוכנע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הוסכם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יאמץ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יסטה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ויגזור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שמובא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ימהר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שהוסכם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נובעים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לביקורת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הניתוח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שנדונה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המאוחר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בסתירה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להוראותיו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 –   </w:t>
      </w:r>
      <w:r>
        <w:rPr>
          <w:rFonts w:cs="FrankRuehl"/>
          <w:sz w:val="24"/>
          <w:sz w:val="24"/>
          <w:szCs w:val="26"/>
          <w:rtl w:val="true"/>
        </w:rPr>
        <w:t>שנחקק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שהוסכם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אלמלא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הקונקרטיות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שבכוחם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מחובותיה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בייחוד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בעריכת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מחודשת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ובסופה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הצביעו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בעמדתה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לשינוי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קטן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שינוי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שתמכו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תוצגנה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שוטחת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שנוגעים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לקשיים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הוסכם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שסיכויי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אלמלא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משעמדת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במלואה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בשינוי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) – </w:t>
      </w:r>
      <w:r>
        <w:rPr>
          <w:rFonts w:cs="FrankRuehl"/>
          <w:sz w:val="24"/>
          <w:sz w:val="24"/>
          <w:szCs w:val="26"/>
          <w:rtl w:val="true"/>
        </w:rPr>
        <w:t>השתנתה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תוצאת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שתומך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והכרה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בהתנהלותו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ייזקף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להיעדרה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שחרטה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ולקיחת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ללבוש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בדיבור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הצריכים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עריכת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הקונקרטיות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המושרשת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ימהר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לאישורו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6" w:name="PsakDin"/>
            <w:bookmarkStart w:id="17" w:name="secretary"/>
            <w:bookmarkStart w:id="18" w:name="BeginProtocol"/>
            <w:bookmarkEnd w:id="16"/>
            <w:bookmarkEnd w:id="17"/>
            <w:bookmarkEnd w:id="18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9" w:name="Writer_Name"/>
      <w:bookmarkEnd w:id="19"/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20" w:name="Start_Write"/>
      <w:bookmarkEnd w:id="20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הכהן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שבגדרו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color w:val="80808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תמצית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העובדות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וההליכים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color w:val="80808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2013-2003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מצגר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13.10.2015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כהונתו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וביניהן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כתב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>).</w:t>
      </w:r>
      <w:r>
        <w:rPr>
          <w:rFonts w:cs="FrankRuehl"/>
          <w:color w:val="808080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אייזנשטט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נרקמה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במרבית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כשליחו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אחוזים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color w:val="808080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לפי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כהן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ובהליכי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בעמותות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לעמותות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אחוזים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מהתרומות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הרביעי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החמישי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השביעי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>;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והפציר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color w:val="80808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9.3.2016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כתב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המתוקן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מיום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9</w:t>
      </w:r>
      <w:r>
        <w:rPr>
          <w:rFonts w:cs="Miriam"/>
          <w:spacing w:val="0"/>
        </w:rPr>
        <w:t>.3.2016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color w:val="80808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מקדמיות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שמרביתן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כתב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המתוקן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מיום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30.11.2016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808080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30.11.2016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הסדר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הטיעון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כתב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בנספח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808080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בהשוואה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בשני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האישומים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נמחקו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rtl w:val="true"/>
        </w:rPr>
        <w:t>באישום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השלישי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נמחקו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rtl w:val="true"/>
        </w:rPr>
        <w:t>באישום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החמישי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השביעי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נמחקו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rtl w:val="true"/>
        </w:rPr>
        <w:t>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השישי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צומצמו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rtl w:val="true"/>
        </w:rPr>
        <w:t>באישום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שצמצמו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לנבחרי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תקדימית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עמדתה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6-2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808080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להיגזר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בלעדיו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808080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9-6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הפורמאלית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מלנצל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ההזדמנות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בשקלול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color w:val="80808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בהשוואה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תיקון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113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וחיסכון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הילוכו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בעייתיות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הילוכו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בניתוחו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פורמאלית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לרועץ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עמדת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הבכירים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בפרקליטות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ובפרקליטות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המחודשת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המחודשת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8-5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9-6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והבהירה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וטעמיו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החיזוקים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ומוצקים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לתמיכתה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להשקפתה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שביטאה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000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העקרוניות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שקבועות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להשקפתם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ונכונה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סגור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שכולל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כרסום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ובוודאות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מגשימים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3068/1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43-41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1.11.2010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פלונית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9193/07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טבאגה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2.4.2009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1281/06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בורשטיין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בורשטיין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10736/04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כהן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26.9.2006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1421/10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18.7.2012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בורשטיין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112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2153/02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אידלברג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7.12.2006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המיטיבים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לסעיפי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להגדיל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מגשימים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יעילות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וחוסכים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בעלויותיהן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532/71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בחמוצקי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543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550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1972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3036/10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נגר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פרקליטות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המדינה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(</w:t>
      </w:r>
      <w:r>
        <w:rPr>
          <w:rFonts w:cs="Miriam"/>
          <w:spacing w:val="0"/>
          <w:rtl w:val="true"/>
        </w:rPr>
        <w:t>מחוז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תל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אביב</w:t>
      </w:r>
      <w:r>
        <w:rPr>
          <w:rFonts w:cs="Miriam"/>
          <w:spacing w:val="0"/>
          <w:rtl w:val="true"/>
        </w:rPr>
        <w:t>)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3.11.2010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1289/93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לוי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158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color w:val="80808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1958/98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המוקדם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הצומחת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606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2562/10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באדיר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2.4.2012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באדיר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3961/08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רוחן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22.10.2008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6513/08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10.8.2008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בעריכתם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כשהודה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במיוחס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ההסדר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spacing w:val="0"/>
          <w:rtl w:val="true"/>
        </w:rPr>
        <w:t>פלוני</w:t>
      </w:r>
      <w:r>
        <w:rPr>
          <w:rFonts w:eastAsia="Garamond"/>
          <w:color w:val="000000"/>
          <w:spacing w:val="0"/>
          <w:rtl w:val="true"/>
        </w:rPr>
        <w:t xml:space="preserve"> </w:t>
      </w:r>
      <w:r>
        <w:rPr>
          <w:rFonts w:cs="Miriam"/>
          <w:color w:val="000000"/>
          <w:spacing w:val="0"/>
          <w:rtl w:val="true"/>
        </w:rPr>
        <w:t>המוקדם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בעמ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Cs w:val="28"/>
        </w:rPr>
        <w:t>607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כחלק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ממלאכת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איזון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אחרונה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נדרש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לעמוד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טיבה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טובת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ההנאה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לנאשם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הנובעת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מהסדר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הטיעון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609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הלכאוריים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הלכאורי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ובהשפעתם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הלכאוריים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באדיר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5699/07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היועץ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המשפטי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לממשלה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550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673-672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ציפיותיו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יאושר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534/04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נט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885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896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יסטה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612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לביקורת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1717/06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זינה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12.112007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6.6.2007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color w:val="80808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ושמענו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הפרקליטות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המעודכן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color w:val="80808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rtl w:val="true"/>
        </w:rPr>
        <w:t>דרך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הניתוח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מתחדדת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4.12.2013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המאוחר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מלצר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  </w:t>
      </w:r>
      <w:r>
        <w:rPr>
          <w:rFonts w:cs="FrankRuehl"/>
          <w:sz w:val="28"/>
          <w:sz w:val="28"/>
          <w:szCs w:val="28"/>
          <w:rtl w:val="true"/>
        </w:rPr>
        <w:t>שנחקק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6371/12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שלום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10.12.2013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ארבל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3856/13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3.2.2014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מעוגנות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Miriam"/>
          <w:spacing w:val="0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שראשיתה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המאוחר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5855/15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לוגסי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5.6.2016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3042/13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חיימוב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21.5.2015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8820/14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שחר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17.5.2015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3912/14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נאסר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8-7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1.12.2014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5953/13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דוידי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6.7.2014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7777/12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בלקאר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25.3.2014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2524/15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שפרנוביץ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8.9.2016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8109/15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אביטן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9.6.2016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4301/15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פינטו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5.1.2016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6799/14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אופיר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16.3.2015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המאוחר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שהושמעו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המאוחר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שהובילוהּ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בהשוואה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1187/03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פרץ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נט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281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פרץ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299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מפורשות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מחובותיה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בייחוד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304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הצביעו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6-2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9-6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המחודשת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8-5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שתמכו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תוצגנה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כתוארה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ביניש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המוקדם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ומטבע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ובתקינות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606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כתוארה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ביניש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פרץ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הנימוקים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באימוץ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נימוקים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להיווצר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לעתים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פרדוקסלי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במקרים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נאשמים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שקיים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ראייתי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בעניינם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שבעטיו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סיכויי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הרשעתם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טיעון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נמוכים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יחסית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לזיכוי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הסדרים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מקלים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לכאורה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כאלה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עלולים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להיראות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לבית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כבלתי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מאוזנים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והתוצאה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עלולה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דחיית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ההסדר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דווקא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במקרים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שבהם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ההסדר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303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משהוצגה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השתנתה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בראייתנו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כמתמצה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פורמאלית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מלנצל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ההזדמנות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הוכרו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2099/15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22.5.2016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8421/12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חיים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Miriam"/>
          <w:spacing w:val="0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21-20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29.9.2013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6095/08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סלומון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Miriam"/>
          <w:spacing w:val="0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29.12.2008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330/61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דלאל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היועץ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המשפטי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לממשלה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טז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229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1962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170/54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וייצמן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נ</w:t>
        </w:r>
        <w:r>
          <w:rPr>
            <w:rStyle w:val="Hyperlink"/>
            <w:rFonts w:cs="Miriam"/>
            <w:spacing w:val="0"/>
            <w:rtl w:val="true"/>
          </w:rPr>
          <w:t xml:space="preserve">' </w:t>
        </w:r>
        <w:r>
          <w:rPr>
            <w:rStyle w:val="Hyperlink"/>
            <w:rFonts w:cs="Miriam"/>
            <w:spacing w:val="0"/>
            <w:rtl w:val="true"/>
          </w:rPr>
          <w:t>היועץ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המשפטי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לממשלת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1170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1954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המוקדם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שבהשגת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609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להשמיע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הכרחי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ייזקף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להיעדרה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ללבוש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איתי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ליפשיץ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ורינת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קיטאי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סנג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רו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מקומה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הראוי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חרטה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בענישה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" 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מחקרי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משפט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90-89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כהן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שכוונותיו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נסתרות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טכסיס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שחושדים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במניעי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ומכבדים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נתינתה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הטקטיים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והטכסיסיים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ויגורו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בתועלתו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יניח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בצדה</w:t>
      </w:r>
      <w:r>
        <w:rPr>
          <w:rFonts w:cs="FrankRuehl"/>
          <w:sz w:val="28"/>
          <w:szCs w:val="28"/>
          <w:rtl w:val="true"/>
        </w:rPr>
        <w:t xml:space="preserve">? [...] </w:t>
      </w:r>
      <w:r>
        <w:rPr>
          <w:rFonts w:cs="Miriam"/>
          <w:spacing w:val="0"/>
          <w:sz w:val="24"/>
          <w:sz w:val="24"/>
          <w:szCs w:val="24"/>
          <w:rtl w:val="true"/>
        </w:rPr>
        <w:t>חשובה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החרטה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שבמעשה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החרטה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שבלב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ובדיבור</w:t>
      </w:r>
      <w:r>
        <w:rPr>
          <w:rFonts w:cs="FrankRuehl"/>
          <w:sz w:val="28"/>
          <w:szCs w:val="28"/>
          <w:rtl w:val="true"/>
        </w:rPr>
        <w:t>" (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395/75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589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599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1976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>').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הנלמדות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הסנקציות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הסנקציות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מסקנתנו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אפשרי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התמשכות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החיסכון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במשאבי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ציפייתו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משקלולם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ובהסתייגות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והחברתית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ברק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סיכומם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הנלמדות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מובילים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הכרעתנו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eastAsia="Arial TUR;Arial"/>
          <w:rtl w:val="true"/>
        </w:rPr>
        <w:t xml:space="preserve">                                                                                               </w:t>
      </w:r>
      <w:r>
        <w:rPr>
          <w:rFonts w:eastAsia="Arial TUR;Arial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31"/>
        <w:ind w:end="0"/>
        <w:jc w:val="start"/>
        <w:rPr/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פוגלמן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התובנה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יעוור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חכמים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כתיבתה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eastAsia="Arial TUR;Arial"/>
          <w:rtl w:val="true"/>
        </w:rPr>
        <w:t xml:space="preserve">                                                                                               </w:t>
      </w:r>
      <w:r>
        <w:rPr>
          <w:rFonts w:eastAsia="Arial TUR;Arial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פוגלמן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         </w:t>
      </w:r>
      <w:r>
        <w:rPr>
          <w:rFonts w:eastAsia="Arial TUR;Arial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    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הגומלין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מתחם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</w:t>
      </w:r>
      <w:r>
        <w:rPr>
          <w:rFonts w:cs="Miriam"/>
          <w:spacing w:val="0"/>
          <w:sz w:val="24"/>
          <w:sz w:val="24"/>
          <w:szCs w:val="24"/>
          <w:rtl w:val="true"/>
        </w:rPr>
        <w:t>טווח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המאוחר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פוגלמן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באומרי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בנוסחהּ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בוועדת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536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1362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היחס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הסדרי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הטיעון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הבניית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שיקול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בענישה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יקבע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במסגרת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תיקון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המוצע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שיתוקן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hyperlink r:id="rId53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Miriam"/>
          <w:spacing w:val="0"/>
          <w:sz w:val="24"/>
          <w:szCs w:val="24"/>
          <w:rtl w:val="true"/>
        </w:rPr>
        <w:t xml:space="preserve">... </w:t>
      </w:r>
      <w:r>
        <w:rPr>
          <w:rFonts w:cs="Miriam"/>
          <w:spacing w:val="0"/>
          <w:sz w:val="24"/>
          <w:sz w:val="24"/>
          <w:szCs w:val="24"/>
          <w:rtl w:val="true"/>
        </w:rPr>
        <w:t>בעניין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הבניית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שיקול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בענישה</w:t>
      </w:r>
      <w:r>
        <w:rPr>
          <w:rFonts w:cs="Miriam"/>
          <w:spacing w:val="0"/>
          <w:sz w:val="24"/>
          <w:szCs w:val="24"/>
          <w:rtl w:val="true"/>
        </w:rPr>
        <w:t xml:space="preserve">"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1363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משיצא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לאוויר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2.1.2012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ישנו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שטח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סינכרון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בעיבּורהּ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שתיקה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כהודאה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דמיא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בבלי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יבמות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לבטח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שכפרו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וניהלו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ומייגע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לדרגותיהם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כורחם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המשאבים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בעשיית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במועדוֹ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שממתינים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ויחידיו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ערכּי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ומתחשבת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היהודית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בלעדיה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איִן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sz w:val="24"/>
          <w:szCs w:val="24"/>
          <w:rtl w:val="true"/>
        </w:rPr>
        <w:t>"</w:t>
      </w:r>
      <w:r>
        <w:rPr>
          <w:rFonts w:cs="Miriam"/>
          <w:color w:val="000000"/>
          <w:sz w:val="24"/>
          <w:sz w:val="24"/>
          <w:szCs w:val="24"/>
          <w:rtl w:val="true"/>
        </w:rPr>
        <w:t>שבח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גדול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לשב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שיתוודה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ברבים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ויודיע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פשעיו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z w:val="24"/>
          <w:sz w:val="24"/>
          <w:szCs w:val="24"/>
          <w:rtl w:val="true"/>
        </w:rPr>
        <w:t>להם</w:t>
      </w:r>
      <w:r>
        <w:rPr>
          <w:rFonts w:cs="Miriam"/>
          <w:color w:val="000000"/>
          <w:sz w:val="24"/>
          <w:szCs w:val="24"/>
          <w:rtl w:val="true"/>
        </w:rPr>
        <w:t xml:space="preserve">... 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וכל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המתגאה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ואינו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מודיע</w:t>
      </w:r>
      <w:r>
        <w:rPr>
          <w:rFonts w:cs="Miriam"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אלא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מכסה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פשעיו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תשובתו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גמורה</w:t>
      </w:r>
      <w:r>
        <w:rPr>
          <w:rFonts w:cs="Miriam"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שנאמר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pacing w:val="0"/>
          <w:sz w:val="24"/>
          <w:szCs w:val="24"/>
          <w:rtl w:val="true"/>
        </w:rPr>
        <w:t>'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מכסה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פשעיו</w:t>
      </w:r>
      <w:r>
        <w:rPr>
          <w:rFonts w:cs="Miriam"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יצליח</w:t>
      </w:r>
      <w:r>
        <w:rPr>
          <w:rFonts w:cs="Miriam"/>
          <w:color w:val="000000"/>
          <w:spacing w:val="0"/>
          <w:sz w:val="24"/>
          <w:szCs w:val="24"/>
          <w:rtl w:val="true"/>
        </w:rPr>
        <w:t>' (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משלי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כח</w:t>
      </w:r>
      <w:r>
        <w:rPr>
          <w:rFonts w:cs="Miriam"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cs="Miriam"/>
          <w:color w:val="000000"/>
          <w:spacing w:val="0"/>
          <w:sz w:val="24"/>
          <w:sz w:val="24"/>
          <w:szCs w:val="24"/>
          <w:rtl w:val="true"/>
        </w:rPr>
        <w:t>יג</w:t>
      </w:r>
      <w:r>
        <w:rPr>
          <w:rFonts w:cs="Miriam"/>
          <w:color w:val="000000"/>
          <w:spacing w:val="0"/>
          <w:sz w:val="24"/>
          <w:szCs w:val="24"/>
          <w:rtl w:val="true"/>
        </w:rPr>
        <w:t>)"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רמב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התשובה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       </w:t>
      </w:r>
      <w:r>
        <w:rPr>
          <w:rFonts w:cs="FrankRuehl"/>
          <w:sz w:val="28"/>
          <w:sz w:val="28"/>
          <w:szCs w:val="28"/>
          <w:rtl w:val="true"/>
        </w:rPr>
        <w:t>ואחרי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חברַי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הקלון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והכיעור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eastAsia="Arial TUR;Arial"/>
          <w:rtl w:val="true"/>
        </w:rPr>
        <w:t xml:space="preserve">                                                                                               </w:t>
      </w:r>
      <w:r>
        <w:rPr>
          <w:rFonts w:eastAsia="Arial TUR;Arial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פוגלמן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באייר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30.4.2017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17020210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M02.doc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שו</w:t>
      </w:r>
      <w:r>
        <w:rPr>
          <w:rFonts w:cs="David"/>
          <w:sz w:val="16"/>
          <w:szCs w:val="16"/>
          <w:rtl w:val="true"/>
        </w:rPr>
        <w:t>+</w:t>
      </w:r>
      <w:r>
        <w:rPr>
          <w:rFonts w:cs="David"/>
          <w:sz w:val="16"/>
          <w:sz w:val="16"/>
          <w:szCs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54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פוגלמן </w:t>
      </w:r>
      <w:r>
        <w:rPr>
          <w:rFonts w:cs="David" w:ascii="David" w:hAnsi="David"/>
          <w:color w:val="000000"/>
        </w:rPr>
        <w:t>54678313-2021/17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55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24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2021/17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יונה יחיאל מצגר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רגיל תו"/>
    <w:basedOn w:val="DefaultParagraphFont"/>
    <w:qFormat/>
    <w:rPr>
      <w:rFonts w:ascii="Courier New" w:hAnsi="Courier New" w:cs="Courier New"/>
    </w:rPr>
  </w:style>
  <w:style w:type="character" w:styleId="Style15">
    <w:name w:val="טקסט בלונים תו"/>
    <w:basedOn w:val="DefaultParagraphFont"/>
    <w:qFormat/>
    <w:rPr>
      <w:rFonts w:ascii="Tahoma" w:hAnsi="Tahoma" w:cs="Tahoma"/>
      <w:spacing w:val="10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Style16">
    <w:name w:val="שופט"/>
    <w:basedOn w:val="DefaultParagraphFont"/>
    <w:qFormat/>
    <w:rPr>
      <w:rFonts w:ascii="Times New Roman" w:hAnsi="Times New Roman" w:cs="Times New Roman"/>
      <w:i w:val="false"/>
      <w:iCs w:val="fals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Style17">
    <w:name w:val="טקסט רגיל"/>
    <w:basedOn w:val="Normal"/>
    <w:qFormat/>
    <w:pPr/>
    <w:rPr/>
  </w:style>
  <w:style w:type="paragraph" w:styleId="PlainText">
    <w:name w:val="Plain Text"/>
    <w:basedOn w:val="Normal"/>
    <w:qFormat/>
    <w:pPr>
      <w:overflowPunct w:val="true"/>
      <w:autoSpaceDE w:val="true"/>
      <w:ind w:hanging="0" w:start="0" w:end="0"/>
      <w:jc w:val="start"/>
    </w:pPr>
    <w:rPr>
      <w:rFonts w:ascii="Courier New" w:hAnsi="Courier New" w:cs="Courier New"/>
    </w:rPr>
  </w:style>
  <w:style w:type="paragraph" w:styleId="Style18">
    <w:name w:val="טקסט בלונים"/>
    <w:basedOn w:val="Normal"/>
    <w:qFormat/>
    <w:pPr/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msormpane">
    <w:name w:val="msormpane"/>
    <w:basedOn w:val="Normal"/>
    <w:qFormat/>
    <w:pPr>
      <w:overflowPunct w:val="true"/>
      <w:autoSpaceDE w:val="true"/>
      <w:bidi w:val="0"/>
      <w:jc w:val="start"/>
    </w:pPr>
    <w:rPr>
      <w:rFonts w:ascii="Century" w:hAnsi="Century" w:cs="Century"/>
      <w:spacing w:val="10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firstpagestylepsakdin1">
    <w:name w:val="firstpagestylepsak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ruller411">
    <w:name w:val="ruller41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Style19">
    <w:name w:val="כללי"/>
    <w:basedOn w:val="Normal"/>
    <w:qFormat/>
    <w:pPr>
      <w:spacing w:lineRule="atLeast" w:line="280" w:before="0" w:after="240"/>
      <w:ind w:firstLine="284" w:start="0" w:end="0"/>
      <w:jc w:val="both"/>
    </w:pPr>
    <w:rPr/>
  </w:style>
  <w:style w:type="paragraph" w:styleId="-">
    <w:name w:val="פסק-דין"/>
    <w:basedOn w:val="Normal"/>
    <w:qFormat/>
    <w:pPr>
      <w:spacing w:lineRule="atLeast" w:line="280"/>
      <w:ind w:firstLine="284" w:start="0" w:end="0"/>
      <w:jc w:val="center"/>
    </w:pPr>
    <w:rPr>
      <w:rFonts w:ascii="Arial" w:hAnsi="Arial" w:cs="Arial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2455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4903" TargetMode="External"/><Relationship Id="rId5" Type="http://schemas.openxmlformats.org/officeDocument/2006/relationships/hyperlink" Target="http://www.nevo.co.il/law/74903/192" TargetMode="External"/><Relationship Id="rId6" Type="http://schemas.openxmlformats.org/officeDocument/2006/relationships/hyperlink" Target="http://www.nevo.co.il/law/74903/210.d" TargetMode="External"/><Relationship Id="rId7" Type="http://schemas.openxmlformats.org/officeDocument/2006/relationships/hyperlink" Target="http://www.nevo.co.il/safrut/book/15830" TargetMode="External"/><Relationship Id="rId8" Type="http://schemas.openxmlformats.org/officeDocument/2006/relationships/hyperlink" Target="http://www.nevo.co.il/safrut/book/15830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6244684" TargetMode="External"/><Relationship Id="rId11" Type="http://schemas.openxmlformats.org/officeDocument/2006/relationships/hyperlink" Target="http://www.nevo.co.il/case/5696782" TargetMode="External"/><Relationship Id="rId12" Type="http://schemas.openxmlformats.org/officeDocument/2006/relationships/hyperlink" Target="http://www.nevo.co.il/case/487312" TargetMode="External"/><Relationship Id="rId13" Type="http://schemas.openxmlformats.org/officeDocument/2006/relationships/hyperlink" Target="http://www.nevo.co.il/case/6096229" TargetMode="External"/><Relationship Id="rId14" Type="http://schemas.openxmlformats.org/officeDocument/2006/relationships/hyperlink" Target="http://www.nevo.co.il/case/6243572" TargetMode="External"/><Relationship Id="rId15" Type="http://schemas.openxmlformats.org/officeDocument/2006/relationships/hyperlink" Target="http://www.nevo.co.il/case/5815498" TargetMode="External"/><Relationship Id="rId16" Type="http://schemas.openxmlformats.org/officeDocument/2006/relationships/hyperlink" Target="http://www.nevo.co.il/case/17926314" TargetMode="External"/><Relationship Id="rId17" Type="http://schemas.openxmlformats.org/officeDocument/2006/relationships/hyperlink" Target="http://www.nevo.co.il/case/5871569" TargetMode="External"/><Relationship Id="rId18" Type="http://schemas.openxmlformats.org/officeDocument/2006/relationships/hyperlink" Target="http://www.nevo.co.il/case/17911346" TargetMode="External"/><Relationship Id="rId19" Type="http://schemas.openxmlformats.org/officeDocument/2006/relationships/hyperlink" Target="http://www.nevo.co.il/case/161892" TargetMode="External"/><Relationship Id="rId20" Type="http://schemas.openxmlformats.org/officeDocument/2006/relationships/hyperlink" Target="http://www.nevo.co.il/case/5757857" TargetMode="External"/><Relationship Id="rId21" Type="http://schemas.openxmlformats.org/officeDocument/2006/relationships/hyperlink" Target="http://www.nevo.co.il/case/5926256" TargetMode="External"/><Relationship Id="rId22" Type="http://schemas.openxmlformats.org/officeDocument/2006/relationships/hyperlink" Target="http://www.nevo.co.il/case/6247164" TargetMode="External"/><Relationship Id="rId23" Type="http://schemas.openxmlformats.org/officeDocument/2006/relationships/hyperlink" Target="http://www.nevo.co.il/case/6030519" TargetMode="External"/><Relationship Id="rId24" Type="http://schemas.openxmlformats.org/officeDocument/2006/relationships/hyperlink" Target="http://www.nevo.co.il/case/6192160" TargetMode="External"/><Relationship Id="rId25" Type="http://schemas.openxmlformats.org/officeDocument/2006/relationships/hyperlink" Target="http://www.nevo.co.il/case/5787004" TargetMode="External"/><Relationship Id="rId26" Type="http://schemas.openxmlformats.org/officeDocument/2006/relationships/hyperlink" Target="http://www.nevo.co.il/case/6189976" TargetMode="External"/><Relationship Id="rId27" Type="http://schemas.openxmlformats.org/officeDocument/2006/relationships/hyperlink" Target="http://www.nevo.co.il/case/5569233" TargetMode="External"/><Relationship Id="rId28" Type="http://schemas.openxmlformats.org/officeDocument/2006/relationships/hyperlink" Target="http://www.nevo.co.il/case/5612042" TargetMode="External"/><Relationship Id="rId29" Type="http://schemas.openxmlformats.org/officeDocument/2006/relationships/hyperlink" Target="http://www.nevo.co.il/case/7029339" TargetMode="External"/><Relationship Id="rId30" Type="http://schemas.openxmlformats.org/officeDocument/2006/relationships/hyperlink" Target="http://www.nevo.co.il/case/21472959" TargetMode="External"/><Relationship Id="rId31" Type="http://schemas.openxmlformats.org/officeDocument/2006/relationships/hyperlink" Target="http://www.nevo.co.il/case/6953822" TargetMode="External"/><Relationship Id="rId32" Type="http://schemas.openxmlformats.org/officeDocument/2006/relationships/hyperlink" Target="http://www.nevo.co.il/case/18753213" TargetMode="External"/><Relationship Id="rId33" Type="http://schemas.openxmlformats.org/officeDocument/2006/relationships/hyperlink" Target="http://www.nevo.co.il/case/16971674" TargetMode="External"/><Relationship Id="rId34" Type="http://schemas.openxmlformats.org/officeDocument/2006/relationships/hyperlink" Target="http://www.nevo.co.il/case/7980171" TargetMode="External"/><Relationship Id="rId35" Type="http://schemas.openxmlformats.org/officeDocument/2006/relationships/hyperlink" Target="http://www.nevo.co.il/case/5603643" TargetMode="External"/><Relationship Id="rId36" Type="http://schemas.openxmlformats.org/officeDocument/2006/relationships/hyperlink" Target="http://www.nevo.co.il/case/20181627" TargetMode="External"/><Relationship Id="rId37" Type="http://schemas.openxmlformats.org/officeDocument/2006/relationships/hyperlink" Target="http://www.nevo.co.il/case/20683368" TargetMode="External"/><Relationship Id="rId38" Type="http://schemas.openxmlformats.org/officeDocument/2006/relationships/hyperlink" Target="http://www.nevo.co.il/case/20371840" TargetMode="External"/><Relationship Id="rId39" Type="http://schemas.openxmlformats.org/officeDocument/2006/relationships/hyperlink" Target="http://www.nevo.co.il/case/18090623" TargetMode="External"/><Relationship Id="rId40" Type="http://schemas.openxmlformats.org/officeDocument/2006/relationships/hyperlink" Target="http://www.nevo.co.il/case/5752835" TargetMode="External"/><Relationship Id="rId41" Type="http://schemas.openxmlformats.org/officeDocument/2006/relationships/hyperlink" Target="http://www.nevo.co.il/case/20140219" TargetMode="External"/><Relationship Id="rId42" Type="http://schemas.openxmlformats.org/officeDocument/2006/relationships/hyperlink" Target="http://www.nevo.co.il/case/5607845" TargetMode="External"/><Relationship Id="rId43" Type="http://schemas.openxmlformats.org/officeDocument/2006/relationships/hyperlink" Target="http://www.nevo.co.il/case/6049283" TargetMode="External"/><Relationship Id="rId44" Type="http://schemas.openxmlformats.org/officeDocument/2006/relationships/hyperlink" Target="http://www.nevo.co.il/case/17919261" TargetMode="External"/><Relationship Id="rId45" Type="http://schemas.openxmlformats.org/officeDocument/2006/relationships/hyperlink" Target="http://www.nevo.co.il/case/17946880" TargetMode="External"/><Relationship Id="rId46" Type="http://schemas.openxmlformats.org/officeDocument/2006/relationships/hyperlink" Target="http://www.nevo.co.il/law/74903/192" TargetMode="External"/><Relationship Id="rId47" Type="http://schemas.openxmlformats.org/officeDocument/2006/relationships/hyperlink" Target="http://www.nevo.co.il/law/74903" TargetMode="External"/><Relationship Id="rId48" Type="http://schemas.openxmlformats.org/officeDocument/2006/relationships/hyperlink" Target="http://www.nevo.co.il/law/74903/210.d" TargetMode="External"/><Relationship Id="rId49" Type="http://schemas.openxmlformats.org/officeDocument/2006/relationships/hyperlink" Target="http://www.nevo.co.il/safrut/book/15830" TargetMode="External"/><Relationship Id="rId50" Type="http://schemas.openxmlformats.org/officeDocument/2006/relationships/hyperlink" Target="http://www.nevo.co.il/case/17921563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4903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court.gov.il/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2017-05-07T11:02:00Z</dcterms:created>
  <dc:creator> </dc:creator>
  <dc:description/>
  <cp:keywords/>
  <dc:language>en-IL</dc:language>
  <cp:lastModifiedBy>Hofit</cp:lastModifiedBy>
  <dcterms:modified xsi:type="dcterms:W3CDTF">2017-05-07T11:02:00Z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יונה יחיאל מצגר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15830</vt:lpwstr>
  </property>
  <property fmtid="{D5CDD505-2E9C-101B-9397-08002B2CF9AE}" pid="9" name="CASESLISTTMP1">
    <vt:lpwstr>20624558;6244684;5696782;487312;6096229;6243572;5815498;17926314;5871569;17911346;161892;5757857;5926256;6247164;6030519;6192160;5787004;6189976;5569233;5612042;7029339;21472959;6953822;18753213;16971674;7980171;5603643;20181627;20683368;20371840</vt:lpwstr>
  </property>
  <property fmtid="{D5CDD505-2E9C-101B-9397-08002B2CF9AE}" pid="10" name="CASESLISTTMP2">
    <vt:lpwstr>18090623;5752835;20140219;5607845;6049283;17919261;17946880;17921563</vt:lpwstr>
  </property>
  <property fmtid="{D5CDD505-2E9C-101B-9397-08002B2CF9AE}" pid="11" name="CITY">
    <vt:lpwstr/>
  </property>
  <property fmtid="{D5CDD505-2E9C-101B-9397-08002B2CF9AE}" pid="12" name="DATE">
    <vt:lpwstr>20170430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ע' פוגלמן;נ' סולברג;ד' ברק ארז</vt:lpwstr>
  </property>
  <property fmtid="{D5CDD505-2E9C-101B-9397-08002B2CF9AE}" pid="16" name="LAWLISTTMP1">
    <vt:lpwstr>70301:3</vt:lpwstr>
  </property>
  <property fmtid="{D5CDD505-2E9C-101B-9397-08002B2CF9AE}" pid="17" name="LAWLISTTMP2">
    <vt:lpwstr>74903/192;210.d</vt:lpwstr>
  </property>
  <property fmtid="{D5CDD505-2E9C-101B-9397-08002B2CF9AE}" pid="18" name="LAWYER">
    <vt:lpwstr>תמר בורנשטיין;איתמר גלבפיש;טל גבאי;יהודה פריד;טופז איתן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>דיון פלילי</vt:lpwstr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18;18</vt:lpwstr>
  </property>
  <property fmtid="{D5CDD505-2E9C-101B-9397-08002B2CF9AE}" pid="40" name="NOSE21">
    <vt:lpwstr>הסדר טיעון</vt:lpwstr>
  </property>
  <property fmtid="{D5CDD505-2E9C-101B-9397-08002B2CF9AE}" pid="41" name="NOSE210">
    <vt:lpwstr/>
  </property>
  <property fmtid="{D5CDD505-2E9C-101B-9397-08002B2CF9AE}" pid="42" name="NOSE22">
    <vt:lpwstr>הסדר טיעון</vt:lpwstr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461;461</vt:lpwstr>
  </property>
  <property fmtid="{D5CDD505-2E9C-101B-9397-08002B2CF9AE}" pid="51" name="NOSE31">
    <vt:lpwstr>כיבודו</vt:lpwstr>
  </property>
  <property fmtid="{D5CDD505-2E9C-101B-9397-08002B2CF9AE}" pid="52" name="NOSE310">
    <vt:lpwstr/>
  </property>
  <property fmtid="{D5CDD505-2E9C-101B-9397-08002B2CF9AE}" pid="53" name="NOSE32">
    <vt:lpwstr>ביקורת שיפוטית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14781;15606</vt:lpwstr>
  </property>
  <property fmtid="{D5CDD505-2E9C-101B-9397-08002B2CF9AE}" pid="62" name="PADIDATE">
    <vt:lpwstr>20170503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2021</vt:lpwstr>
  </property>
  <property fmtid="{D5CDD505-2E9C-101B-9397-08002B2CF9AE}" pid="68" name="PROCYEAR">
    <vt:lpwstr>17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410120170430</vt:lpwstr>
  </property>
  <property fmtid="{D5CDD505-2E9C-101B-9397-08002B2CF9AE}" pid="72" name="TYPE_N_DATE">
    <vt:lpwstr>41020170430</vt:lpwstr>
  </property>
  <property fmtid="{D5CDD505-2E9C-101B-9397-08002B2CF9AE}" pid="73" name="VOLUME">
    <vt:lpwstr/>
  </property>
  <property fmtid="{D5CDD505-2E9C-101B-9397-08002B2CF9AE}" pid="74" name="WORDNUMPAGES">
    <vt:lpwstr>20</vt:lpwstr>
  </property>
</Properties>
</file>