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2032/19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29.10.2018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50968-03-17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25.5.2020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אולג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פרגין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אירנה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לוריה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חתוקה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</w:rPr>
          <w:t>347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</w:rPr>
          <w:t>348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</w:rPr>
          <w:t>351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</w:rPr>
          <w:t>351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;Times New Roman" w:ascii="FrankRuehl;Times New Roman" w:hAnsi="FrankRuehl;Times New Roman"/>
            <w:sz w:val="24"/>
          </w:rPr>
          <w:t>379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FrankRuehl;Times New Roman" w:hAnsi="FrankRuehl;Times New Roman"/>
            <w:sz w:val="24"/>
          </w:rPr>
          <w:t>382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נדחה ערעור על העונש שהושת על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הכולל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בגין הרשעתו בריבוי עבירות מין הקטינה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במהלך תקופת יחסיו עם אמהּ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ובעבירת תקיפה שבוצעה כלפי אחותה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נפסק כי המעשים בהם הורשע המערער חמורים מנשוא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ואף כי העונש חמור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הוא מצוי ברף הגבוה של מדיניות הענישה הנהוגה ואין הצדקה להתערב בו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 הנסיבות הקשורות בביצוע העבירות יחד עם הנסיבות שאינן קשורות בכך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מסבירות היטב את חומרתו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בריבוי עבירות מין שביצע במתלוננת הקטינה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במהלך תקופת יחסיו עם אמהּ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וכן בעבירת תקיפה שבוצעה כלפי אחותה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המתלוננת הקטינה השני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הערעור נסב על גזר הדין בגדרו נגזרו על המערער עונשים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 בפועל לצד עונשי מאסר מותנים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כן חויב המערער בתשלום פיצוי כספי כולל למתלוננות בסך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90,000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₪.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סולברג ובהסכמת השופטים קרא ואלרון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המעשים בהם הורשע המערער חמורים מנשוא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עם כניסת המערער לבית המשפחה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חדל הבית מהיות מבצר עבור המתלוננת והפך בן לילה למלכודת מוות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את היקפו של הנזק הנפשי והרגשי שנגרם למתלוננת לא יידע איש לאמוד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מעשים אלה צורבים כברזל מלובן נפשו של ילד ומותירים צלקות שלעולם לא תימחינה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מעשי המערער כלפי המתלוננת השני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 חמורים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הוא ניצל את מעמדו בתוך הבית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את כוחו הפיזי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ותקף את המתלוננת בהיותה חסרת אונים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העונש שהושת על המערער חמור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נוקב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שואף למיצוי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הוא מצוי ברף הגבוה של מדיניות הענישה הנהוגה במקרים דומים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על פי 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הצדקה להתערב בו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ערכאת הערעור אינה נוהגת להתערב בעונש שהושת על ידי הערכאה הדיונית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זולת מצבים חריגים שבהם ניכרת סטייה קיצונית ממדיניות הענישה הנוהגת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קביעת מתחם העונש ההולם איננה עניין אריתמטי ולבימ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נתון בהקשר זה מרחב מסוים של גמישות שאין להתערב בו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הנסיבות הקשורות בביצוע העבירות יחד עם הנסיבות שאינן קשורות בכך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מסבירות היטב את חומרת העונש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העבירות בוצעו באופן שיטתי ומתמשך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בילדה רכה בשנים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 משפחתו של הפוגע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זו פעם ראשונה בה חוטא המערער בעבירות מין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הוסיף המערער כאשר לא לקח אחריות על מעשיו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החל להבין את השלכותיהם ולראות בכאבה העז של המתלוננת ושל המשפחה כולה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כהמשך ישיר לכך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הפיצוי הכספי שנפסק לטובת המתלוננות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טרם שולם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מסוכנותו המינית הוערכה ברמה בינונית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גבוהה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נמסר על השתתפות המערער בהליכי טיפול מתאימים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ומשכך פוטנציאל שיקומי בעניינו טרם נראה לעין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אמנם המערער השלים עם הכרעת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רחוק מאד מלקחת אחריות מלאה על מעשיו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כל שכן מלגלות אמפתיה לכאבן העז של המתלוננות ושל יתר בני משפחתו הקודמת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כל האמור אין הצדקה להתערב בעונש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31.1.2019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50968-03-17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</w:t>
      </w:r>
      <w:r>
        <w:rPr>
          <w:rtl w:val="true"/>
        </w:rPr>
        <w:t xml:space="preserve">),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Fonts w:eastAsia="FrankRuehl;Times New Roman" w:ascii="FrankRuehl;Times New Roman" w:hAnsi="FrankRuehl;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FrankRuehl;Times New Roman" w:ascii="FrankRuehl;Times New Roman" w:hAnsi="FrankRuehl;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שהבהרנו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, </w:t>
      </w:r>
      <w:r>
        <w:rPr>
          <w:rtl w:val="true"/>
        </w:rPr>
        <w:t>ניהלו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וגב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tl w:val="true"/>
        </w:rPr>
        <w:t xml:space="preserve">)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זוגית</w:t>
      </w:r>
      <w:r>
        <w:rPr>
          <w:rtl w:val="true"/>
        </w:rPr>
        <w:t xml:space="preserve">.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.,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.,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tl w:val="true"/>
        </w:rPr>
        <w:t xml:space="preserve">), </w:t>
      </w:r>
      <w:r>
        <w:rPr>
          <w:rtl w:val="true"/>
        </w:rPr>
        <w:t>בביתם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שבמעלות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20.7.2016</w:t>
      </w:r>
      <w:r>
        <w:rPr>
          <w:rtl w:val="true"/>
        </w:rPr>
        <w:t xml:space="preserve">, </w:t>
      </w:r>
      <w:r>
        <w:rPr>
          <w:rtl w:val="true"/>
        </w:rPr>
        <w:t>ובחודש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eastAsia="Arial TUR;Arial" w:cs="Arial TUR;Arial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אמהּ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בשלהי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ולנשקו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פארק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המימונה</w:t>
      </w:r>
      <w:r>
        <w:rPr>
          <w:rtl w:val="true"/>
        </w:rPr>
        <w:t xml:space="preserve">' </w:t>
      </w:r>
      <w:r>
        <w:rPr>
          <w:rtl w:val="true"/>
        </w:rPr>
        <w:t>במעלות</w:t>
      </w:r>
      <w:r>
        <w:rPr>
          <w:rtl w:val="true"/>
        </w:rPr>
        <w:t xml:space="preserve">.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ולתחתוניה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ממתקים</w:t>
      </w:r>
      <w:r>
        <w:rPr>
          <w:rtl w:val="true"/>
        </w:rPr>
        <w:t>'.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tl w:val="true"/>
        </w:rPr>
        <w:t xml:space="preserve">. </w:t>
      </w:r>
      <w:r>
        <w:rPr>
          <w:rtl w:val="true"/>
        </w:rPr>
        <w:t>בהגיעה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) </w:t>
      </w:r>
      <w:r>
        <w:rPr>
          <w:rtl w:val="true"/>
        </w:rPr>
        <w:t>ושאלה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גלידה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לפארק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לפארק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לצידו</w:t>
      </w:r>
      <w:r>
        <w:rPr>
          <w:rtl w:val="true"/>
        </w:rPr>
        <w:t xml:space="preserve">,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פישק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המשחקים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תדאג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ממכנסיו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הגיבה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לחם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הקטן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. </w:t>
      </w:r>
      <w:r>
        <w:rPr>
          <w:rtl w:val="true"/>
        </w:rPr>
        <w:t>ביושבו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נדנדה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בלילה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הטיול</w:t>
      </w:r>
      <w:r>
        <w:rPr>
          <w:rtl w:val="true"/>
        </w:rPr>
        <w:t xml:space="preserve">, </w:t>
      </w:r>
      <w:r>
        <w:rPr>
          <w:rtl w:val="true"/>
        </w:rPr>
        <w:t>לנה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אוהל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חתונתם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והאם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במקווה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בטלוויזיה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tl w:val="true"/>
        </w:rPr>
        <w:t xml:space="preserve">.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שוכבים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חולצתה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פורנוגרפיים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, </w:t>
      </w:r>
      <w:r>
        <w:rPr>
          <w:rtl w:val="true"/>
        </w:rPr>
        <w:t>ומסביר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והכניסהּ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, </w:t>
      </w:r>
      <w:r>
        <w:rPr>
          <w:rtl w:val="true"/>
        </w:rPr>
        <w:t>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והתיישבה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כשגבה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8"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: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+ </w:t>
      </w:r>
      <w:hyperlink r:id="rId24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תמצת את הערכת המסוכנות שהוגשה בעניינו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צוינו גורמים סטטיים המצביעים על מסוכנותו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וביניהם עבר פלילי המלמד על שימוש בסמים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התנהגות 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סוציאלית והרשעה קודמת בעבירת 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לגורמים הדינמיים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המערער אינו לוקח אחריות על מעשיו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הוא בעל קווי אישיות 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סוציאלית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הוא אינו חושף את עולמו הפנימי בפני אחרים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ניתן להעריך שקיימת סטייה מינית פדופילית אצלו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קיים ספק באשר לקיומם של גורמי תמיכה בסביבתו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גורמים דינמיים ממתני מסוכנות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 המרכז להערכת מסוכנות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הוערכה רמת מסוכנותו המינית 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בינונית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גבוהה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תסקיר נפגעת העבירה שהוגש בעניינה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האירועים הטראומתיים שעברה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גרמו למתלוננת פגיעות קשות בכל תחומי חייה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מפאת צנעת הפרט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תוארו בקצרה רק אלה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עולמה של המתלוננת התפרק בשל מעשי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הוצאה לפנימייה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ממשיכה לשאת עמה רגשות אשם נוכח התפרקות משפחתה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הבגידה והניצול שביטאו מעשי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בן הזוג של אימהּ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שימש עבורה כדמות אב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פגעו קשות ביכולתה לרחוש אמון לדמויות קרובות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עוברת תהליך טיפולי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ונוכח פגיעותיה הנפשיות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להניח שתזדקק לעזרה מקצועית במשך תקופה ארוכה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קבע את מתחם העונש ההולם ביחס לכל אחד משני האישומים בנפרד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לעבירות המין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הערכים המוגנים שנפגעו הם שמירה על כבוד האדם וזכותו לאוטונומיה על גופו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הגנה על שלמות גופם ונפשם של קטינים בתוך ביתם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הגנתם מפני שימוש בכוח ובסמכות לשם סיפוק יצרים מיניים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והגנה עליהם מפני ניצול לרעה של האמון שהם רוחשים לבני משפחתם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עבר בית המשפט לסקור את נסיבות ביצוע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מדובר במתלוננת בגיל צעיר מאד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וסביר להניח שלמעשים תהיה השפעה משמעותית על המשך התפתחותה והתבגרותה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ניצל את מעמדו כאביה החורג ואת כמיהתה לדמות אב ולחום אבהי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גרם לה פגיעה קשה מנשוא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המעשים צילקו לעד את נפשה של הנערה הרכה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החשיפה בגיל כה צעיר לסרטים פורנוגרפיים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הוזכר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סדרת המעשים נמשכה על פני תקופה לא מבוטלת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המערער לא שעה לבקשות המתלוננת כי יחדל ממעשיו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מעשי המערער הובילו להרס המשפחה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האמור ולאחר סקירת 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העמיד בית המשפט את מתחם העונש ההולם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16-10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רכיבי ענישה נלווים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לעבירת התקיפה שבוצעה כלפי המתלוננת השניה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נפגעו הערכים המוגנים בדבר שלומם וביטחונם הפיזי והנפשי של 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וזכותם להיות מוגנים בתוך ביתם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בהתייחס לנסיבות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המערער תקף את המתלוננת באלימות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ניצול חוסר האונים שלה מול כוחו הפיזי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עמד על כך שעסקינן באירוע נקודתי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לא הוביל לחבלות של 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מתחם העונש ההולם נע בין עונש מאסר מותנה לעונש של מספר חודשי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רקע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בית המשפט לגזור את העונש המתאים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לשם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הנסיבות שאינן קשורות בביצוע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הוזכר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עברו הפלילי של המערער כולל שתי הרשעות קודמות במגוון עבירות רכוש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סמים ואלימות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הורשע בעבר הרחוק בשתי עבירות 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משנת </w:t>
      </w:r>
      <w:r>
        <w:rPr>
          <w:rFonts w:cs="Century" w:ascii="Century" w:hAnsi="Century"/>
        </w:rPr>
        <w:t>1986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עבירת ניסיון לאינוס בכוח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בגינה ריצה המערער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משנת </w:t>
      </w:r>
      <w:r>
        <w:rPr>
          <w:rFonts w:cs="Century" w:ascii="Century" w:hAnsi="Century"/>
        </w:rPr>
        <w:t>1984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עבירת מעשה מגונה בקטין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זקף בית המשפט לחובתו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מסוכנותו המינית הוערכה ברמה בינונית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גבוהה וכי לא לקח אחריות על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מאידך גיסא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הבהיר כי הוא נותן דעתו על הנסיבות האישיות שהועלו בטיעוני הסנגור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ובכללן גילו 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עבודתו לפרנסת משפחתו עובר למעצרו בהליך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בהתחשב בכל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העמיד בית המשפט את עונשו של המערער על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לצד רכיבי ענישה נלווים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כמצוין בתחילת פסק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מלין על חומרת 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העבירות בהן הורשע מצויות ברף הנמוך של עבירות המין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בוצעו שלא באלימות או תחת איומים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סקירת פסיקה רלבנטית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חרג באופן קיצוני ממדיניות הענישה הנוהגת במקרים דומים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בתוככי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שגה בית המשפט כאשר לא גזר את עונשו בתחתית המתחם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הוטעם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הורשע בעבירת מין לפני למעלה משלושה עשורים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ומאז שנתן את הדין על עבירה זו לא הסתבך בביצוע עבירות מין מכל סוג שהוא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מוסיף וטוען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המחוזי יחס משקל יתר להערכת המסוכנות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שזו אינה מיועדת לשמש כלי להחמרת 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כלי לבחינת מצב האסיר לפני שחרורו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שגה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נתן משקל יתר לתסקיר נפגעת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התעלם מטענות ההגנה בדבר פגיעות קודמות שעברה המתלוננת בטרם פגשה את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לא יחס משקל הולם להשפעת אורך תקופת המאסר על המערער ובני 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בייחוד נוכח גילו המתקדם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המשיבה סבורה 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גזר הדין של בית המשפט המחוזי מנומק כדבעי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הולם את חומרת המעשים ואין מקום להתערב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סירב לקחת אחריות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לגלות אמפתיה כלפי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ולשלם לה את הפיצוי שהושת עליו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בהודעת המרכז להערכת מסוכנות שהוגשה לנו עובר לדיון 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הערכת מסוכנותו המינית של המערער ברמה בינונית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גבוהה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בעינה עומדת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בדיון שהתקיים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וטען כי העונש סוטה באופן ניכר ממדיניות הענישה הנוהגת במקרים דומים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באת כוח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חזרה גם היא על טיעוניה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לפיהם בית המשפט המחוזי איזן נכונה בין השיקולים השונים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וגזר את עונשו של המערער בהלימה למעשיו החמורים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הוגשו לעיוננו שני מכתבים שכתבו שתי המתלוננות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תסקיר נפגעת העבירה שהוגש לבית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מבלי להיכנס לפרטים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במכתבי המתלוננות משתקפת הפגיעה הקשה מנשוא שעברו 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ושעברה המשפחה כולה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ביקשה לאבחן בין עובדות פסקי הדין השונים שהגיש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המקרה דנן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שעיינתי בהכרעת הדין ובגזר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שנתתי דעתי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שבכתב ואלו שבעל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דין הערעור להידחות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המעשים בהם הורשע המערער חמורים מנשוא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רמס ודרס את נפשה הרכה של בת רעייתו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חמל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בגד באמון שנתנה בו האם כאשר הכניסה אותו לחיק משפחתה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הוסיף ובגד באמון שנתנה בו הבת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ביקשה לראות בו דמות אב</w:t>
      </w:r>
      <w:r>
        <w:rPr>
          <w:rFonts w:cs="Century" w:ascii="Century" w:hAnsi="Century"/>
          <w:rtl w:val="true"/>
        </w:rPr>
        <w:t>.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חצופה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רש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שזינתה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חופתה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בבלי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גיטין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ועלובים 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שניצל את בקשת אשתו לטבול במקווה בערב נישואיהם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לבצע את זממו בבתה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כניסתו של המערער לבית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חדל הבית מהיות מבצר עבור המתלוננת והפך בן לילה למלכודת מוות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רעהו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ורצחו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דברים כב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יש לזכור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היקפו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והרגשי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לאמוד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כברזל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מלובן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ומותירים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צלקות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תימחינה</w:t>
      </w:r>
      <w:r>
        <w:rPr>
          <w:rtl w:val="true"/>
        </w:rPr>
        <w:t>" 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10673/04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01.06.2008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, </w:t>
      </w:r>
      <w:r>
        <w:rPr>
          <w:rtl w:val="true"/>
        </w:rPr>
        <w:t>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נוקב</w:t>
      </w:r>
      <w:r>
        <w:rPr>
          <w:rtl w:val="true"/>
        </w:rPr>
        <w:t xml:space="preserve">, </w:t>
      </w:r>
      <w:r>
        <w:rPr>
          <w:rtl w:val="true"/>
        </w:rPr>
        <w:t>שואף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שנינו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מיהרט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17.03.2020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למדנו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אריתמטי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מרחב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גמישות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tl w:val="true"/>
        </w:rPr>
        <w:t>" 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17.11.2016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מסבירות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ומתמשך</w:t>
      </w:r>
      <w:r>
        <w:rPr>
          <w:rtl w:val="true"/>
        </w:rPr>
        <w:t xml:space="preserve">, </w:t>
      </w:r>
      <w:r>
        <w:rPr>
          <w:rtl w:val="true"/>
        </w:rPr>
        <w:t>בילדה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הועיל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בכאבה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כהמשך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שולם</w:t>
      </w:r>
      <w:r>
        <w:rPr>
          <w:rtl w:val="true"/>
        </w:rPr>
        <w:t xml:space="preserve">. </w:t>
      </w:r>
      <w:r>
        <w:rPr>
          <w:rtl w:val="true"/>
        </w:rPr>
        <w:t>מסוכנותו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. </w:t>
      </w:r>
      <w:r>
        <w:rPr>
          <w:rtl w:val="true"/>
        </w:rPr>
        <w:t>בגמר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משאלו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בהשלמתו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וישתלב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>-</w:t>
      </w:r>
      <w:r>
        <w:rPr>
          <w:rtl w:val="true"/>
        </w:rPr>
        <w:t>שליש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14.6.2020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19020320</w:t>
      </w:r>
      <w:r>
        <w:rPr>
          <w:sz w:val="16"/>
          <w:rtl w:val="true"/>
        </w:rPr>
        <w:t>_</w:t>
      </w:r>
      <w:r>
        <w:rPr>
          <w:sz w:val="16"/>
        </w:rPr>
        <w:t>O05.docx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54678313-2032/19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11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2032/19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35030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70301/351.a" TargetMode="External"/><Relationship Id="rId10" Type="http://schemas.openxmlformats.org/officeDocument/2006/relationships/hyperlink" Target="http://www.nevo.co.il/law/70301/351.c.2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0301/382.b.2" TargetMode="External"/><Relationship Id="rId13" Type="http://schemas.openxmlformats.org/officeDocument/2006/relationships/hyperlink" Target="http://www.nevo.co.il/case/22350306" TargetMode="External"/><Relationship Id="rId14" Type="http://schemas.openxmlformats.org/officeDocument/2006/relationships/hyperlink" Target="http://www.nevo.co.il/law/70301/345.a" TargetMode="External"/><Relationship Id="rId15" Type="http://schemas.openxmlformats.org/officeDocument/2006/relationships/hyperlink" Target="http://www.nevo.co.il/law/70301/351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7.b" TargetMode="External"/><Relationship Id="rId18" Type="http://schemas.openxmlformats.org/officeDocument/2006/relationships/hyperlink" Target="http://www.nevo.co.il/law/70301/351.a" TargetMode="External"/><Relationship Id="rId19" Type="http://schemas.openxmlformats.org/officeDocument/2006/relationships/hyperlink" Target="http://www.nevo.co.il/law/70301/348.b" TargetMode="External"/><Relationship Id="rId20" Type="http://schemas.openxmlformats.org/officeDocument/2006/relationships/hyperlink" Target="http://www.nevo.co.il/law/70301/345.b" TargetMode="External"/><Relationship Id="rId21" Type="http://schemas.openxmlformats.org/officeDocument/2006/relationships/hyperlink" Target="http://www.nevo.co.il/law/70301/345.a.1" TargetMode="External"/><Relationship Id="rId22" Type="http://schemas.openxmlformats.org/officeDocument/2006/relationships/hyperlink" Target="http://www.nevo.co.il/law/70301/351.c.2" TargetMode="External"/><Relationship Id="rId23" Type="http://schemas.openxmlformats.org/officeDocument/2006/relationships/hyperlink" Target="http://www.nevo.co.il/law/70301/379" TargetMode="External"/><Relationship Id="rId24" Type="http://schemas.openxmlformats.org/officeDocument/2006/relationships/hyperlink" Target="http://www.nevo.co.il/law/70301/382.b.2" TargetMode="External"/><Relationship Id="rId25" Type="http://schemas.openxmlformats.org/officeDocument/2006/relationships/hyperlink" Target="http://www.nevo.co.il/case/6173204" TargetMode="External"/><Relationship Id="rId26" Type="http://schemas.openxmlformats.org/officeDocument/2006/relationships/hyperlink" Target="http://www.nevo.co.il/case/26280650" TargetMode="External"/><Relationship Id="rId27" Type="http://schemas.openxmlformats.org/officeDocument/2006/relationships/hyperlink" Target="http://www.nevo.co.il/case/21474168" TargetMode="External"/><Relationship Id="rId28" Type="http://schemas.openxmlformats.org/officeDocument/2006/relationships/hyperlink" Target="http://supreme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2020-06-15T07:42:00Z</dcterms:created>
  <dc:creator>h4</dc:creator>
  <dc:description/>
  <cp:keywords/>
  <dc:language>en-IL</dc:language>
  <cp:lastModifiedBy>orly</cp:lastModifiedBy>
  <cp:lastPrinted>2020-06-14T12:07:00Z</cp:lastPrinted>
  <dcterms:modified xsi:type="dcterms:W3CDTF">2020-06-15T07:42:00Z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22350306:2;6173204;26280650;21474168</vt:lpwstr>
  </property>
  <property fmtid="{D5CDD505-2E9C-101B-9397-08002B2CF9AE}" pid="9" name="CITY">
    <vt:lpwstr/>
  </property>
  <property fmtid="{D5CDD505-2E9C-101B-9397-08002B2CF9AE}" pid="10" name="DATE">
    <vt:lpwstr>20200614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קרא;י' אלרון</vt:lpwstr>
  </property>
  <property fmtid="{D5CDD505-2E9C-101B-9397-08002B2CF9AE}" pid="14" name="LAWLISTTMP1">
    <vt:lpwstr>70301/345.a;351.a:2;347.b;348.b;345.b;345.a.1;351.c.2;379;382.b.2</vt:lpwstr>
  </property>
  <property fmtid="{D5CDD505-2E9C-101B-9397-08002B2CF9AE}" pid="15" name="LAWYER">
    <vt:lpwstr>שרית חתוקה;אולג פרגין;אירנה לוריה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במשפחה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מדיניות ענישה: שיקולים לחומרה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16970;16241;8982;8995</vt:lpwstr>
  </property>
  <property fmtid="{D5CDD505-2E9C-101B-9397-08002B2CF9AE}" pid="59" name="PADIDATE">
    <vt:lpwstr>20200615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2032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410120200614</vt:lpwstr>
  </property>
  <property fmtid="{D5CDD505-2E9C-101B-9397-08002B2CF9AE}" pid="69" name="TYPE_N_DATE">
    <vt:lpwstr>41020200614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