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2040/20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40181-11-16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2.2.2020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גונטובניק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פלישמן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בִּתה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המכחישה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המקפח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ניסוחו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בִּתה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המכחישה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1977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."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ומפורט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גובּה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מירבי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הפירוט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המקסימאלי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הספציפיים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המקפח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האֵם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rFonts w:cs="FrankRuehl"/>
          <w:sz w:val="24"/>
          <w:szCs w:val="26"/>
          <w:rtl w:val="true"/>
        </w:rPr>
        <w:t>' (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שנפרדה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כמוה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נויטל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ט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חיימוביץ</w:t>
      </w:r>
      <w:r>
        <w:rPr>
          <w:rFonts w:cs="Miriam" w:ascii="Century" w:hAnsi="Century"/>
          <w:b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גונטובניק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40181-11-16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3.10.2019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2.2.2020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בּ</w:t>
      </w:r>
      <w:r>
        <w:rPr>
          <w:rFonts w:ascii="Century" w:hAnsi="Century" w:cs="FrankRuehl"/>
          <w:spacing w:val="10"/>
          <w:szCs w:val="28"/>
          <w:rtl w:val="true"/>
        </w:rPr>
        <w:t>ִתה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1996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מנישואיה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2007-2008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ביומיים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לסבהּ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ולהחליף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התקלחה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האמבטיה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ברגליה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בטלוויזיה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ובמפשעתה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לחצאיתה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בסלון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התנגדויותיה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ואמירותיה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מכאיב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לדימום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להתנגדויותיה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חולצתה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שוקולד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וגלידה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וליקק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וולפסון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שהסתיימו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ביפו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וזעקותיה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16.5-18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שמשפטיהם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אוחדו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נלווים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6"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שחיזקו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, </w:t>
      </w:r>
      <w:r>
        <w:rPr>
          <w:rFonts w:ascii="Century" w:hAnsi="Century" w:cs="FrankRuehl"/>
          <w:spacing w:val="10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רופאים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סוציאליים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שגדלה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נרקומן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לצרכיה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והנפשיים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הנוקבת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>".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ביטאה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חיזוקים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ראייתיים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לסבהּ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מוקדמת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טריוויאליי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האותנטיות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חסימת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קשירתה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ביחידות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התרגזה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מגרסתה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שנכנסה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וכשנכנסה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בדינמיקה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המורכבת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דינמיקה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בדיכאון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נכפתה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להשחיר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התמקדה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Miriam"/>
          <w:b/>
          <w:b/>
          <w:rtl w:val="true"/>
        </w:rPr>
        <w:t>מקורות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חיצוניים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ולאביה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ההתעללות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לאביה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לקב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בצבא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לאחייניתו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16-18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חיזקה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וניתקה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חיזקו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קונפליקט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גיבוי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ומסבירים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ובזמן</w:t>
      </w:r>
      <w:r>
        <w:rPr>
          <w:rtl w:val="true"/>
        </w:rPr>
        <w:t xml:space="preserve">, </w:t>
      </w:r>
      <w:r>
        <w:rPr>
          <w:rtl w:val="true"/>
        </w:rPr>
        <w:t>מבוססת</w:t>
      </w:r>
      <w:r>
        <w:rPr>
          <w:rtl w:val="true"/>
        </w:rPr>
        <w:t xml:space="preserve">,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ומחוזקת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5"/>
        <w:ind w:firstLine="518" w:end="1282"/>
        <w:jc w:val="both"/>
        <w:rPr/>
      </w:pPr>
      <w:r>
        <w:rPr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בהתייחסו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וניתקה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למורכבות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והשלכותיה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התפרצויות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מהשכנה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לגרסאותיה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חשדותיו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בנכדתה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מנוגדת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לזכור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בזהירות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סלקטיבי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ההזנחה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כילדה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בכפיפה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בביקוריה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לסבהּ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והיפוכו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לשהותו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להאמין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מצוקתה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התפתחותה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החוויה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התנפץ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באווירה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הרסנית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התמודדות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הישרדותיים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לפוגע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צרכיה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הבגידה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שהגבירה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התדרדרות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התפקודית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לעזיבתה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החינוך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לשיטוטיה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ברחובות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ולפציעה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והותירו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לקורבּנוּת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מתגוררת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מקצבת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לאומי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הביולוגיים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הרחוב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Miriam"/>
          <w:b/>
          <w:b/>
          <w:rtl w:val="true"/>
        </w:rPr>
        <w:t>שני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אירועים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נפרדים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סדרת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הגילאים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11-12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האכזריות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וההתעללות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ויחסיו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קוגניטיבי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מאידך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גיסא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המכביד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הבינוני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כגורם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מבצעים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במשותף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16.5-18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11-12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הסתיים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סימן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'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סימן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'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 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2007-2008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ביומיים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הספציפיים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שתסתור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פקודת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שהודעותיה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סלקטיבי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מוצדקת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מוכיחים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פסיכיאטרי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Miriam" w:ascii="Century" w:hAnsi="Century"/>
          <w:b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המרשיעה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והמנומקת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וזכורים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להיתכנות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הסבתא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נמשכו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ולנימוקיו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Cs w:val="28"/>
          <w:rtl w:val="true"/>
        </w:rPr>
        <w:t>ושערכאת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ההוכחות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מהקשרן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העגומות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והשליכו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מושרש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ומהשתלבותן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2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1781/19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קדיוליץ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1.10.2020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3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6080/20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בהעדפתו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המכחישה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hyperlink r:id="rId3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יפרט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."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ומפורט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גובּה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מירבי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לפקודה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המובאים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בספרות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המשפטית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ההנמקה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ההנמקה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>." (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rFonts w:ascii="Century" w:hAnsi="Century" w:eastAsia="Calibri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1563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4043/93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18.12.1994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1543/06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11.6.2007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8886/14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15.3.2016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ונדחו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המקסימאלי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האפשרי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הספציפיים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ומועדים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ומבוצעות</w:t>
      </w:r>
      <w:r>
        <w:rPr>
          <w:rtl w:val="true"/>
        </w:rPr>
        <w:t xml:space="preserve">, </w:t>
      </w:r>
      <w:r>
        <w:rPr>
          <w:rtl w:val="true"/>
        </w:rPr>
        <w:t>מצער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אזכורם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".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4776/10</w:t>
        </w:r>
      </w:hyperlink>
      <w:r>
        <w:rPr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22.10.2012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המקפח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המצטיירת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ההתעללות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נידוי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כשהתלוננה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ביוזמתה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מהספרות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כץ</w:t>
      </w:r>
      <w:r>
        <w:rPr>
          <w:rFonts w:eastAsia="Arial TUR" w:cs="Arial TUR"/>
          <w:rtl w:val="true"/>
        </w:rPr>
        <w:t xml:space="preserve"> </w:t>
      </w:r>
      <w:r>
        <w:rPr>
          <w:rFonts w:cs="Garamond" w:ascii="Garamond" w:hAnsi="Garamond"/>
          <w:sz w:val="24"/>
        </w:rPr>
        <w:t>Carmit Katz,"</w:t>
      </w:r>
      <w:r>
        <w:rPr>
          <w:rFonts w:cs="Garamond" w:ascii="Garamond" w:hAnsi="Garamond"/>
          <w:i/>
          <w:iCs/>
          <w:sz w:val="24"/>
        </w:rPr>
        <w:t>Please believe me; I am the biggest liar that exists": Characterising children's recantations during forensic investigations</w:t>
      </w:r>
      <w:r>
        <w:rPr>
          <w:rFonts w:cs="Garamond" w:ascii="Garamond" w:hAnsi="Garamond"/>
          <w:sz w:val="24"/>
        </w:rPr>
        <w:t xml:space="preserve">, </w:t>
      </w:r>
      <w:r>
        <w:rPr>
          <w:rFonts w:cs="Times New Roman" w:ascii="Times New Roman" w:hAnsi="Times New Roman"/>
          <w:smallCaps/>
          <w:sz w:val="20"/>
          <w:szCs w:val="20"/>
        </w:rPr>
        <w:t>Children and Youth Services Review</w:t>
      </w:r>
      <w:r>
        <w:rPr>
          <w:rFonts w:cs="Garamond" w:ascii="Garamond" w:hAnsi="Garamond"/>
          <w:i/>
          <w:iCs/>
          <w:sz w:val="24"/>
        </w:rPr>
        <w:t xml:space="preserve"> </w:t>
      </w:r>
      <w:r>
        <w:rPr>
          <w:rFonts w:cs="Garamond" w:ascii="Garamond" w:hAnsi="Garamond"/>
          <w:sz w:val="24"/>
        </w:rPr>
        <w:t>43, 160 (2014)</w:t>
      </w:r>
      <w:r>
        <w:rPr>
          <w:rFonts w:cs="Garamond" w:ascii="Garamond" w:hAnsi="Garamond"/>
          <w:sz w:val="24"/>
          <w:rtl w:val="true"/>
        </w:rPr>
        <w:t>.</w:t>
      </w:r>
      <w:r>
        <w:rPr>
          <w:rFonts w:cs="Garamond" w:ascii="Garamond" w:hAnsi="Garamond"/>
          <w:sz w:val="24"/>
          <w:rtl w:val="true"/>
        </w:rPr>
        <w:t xml:space="preserve"> (</w:t>
      </w:r>
      <w:hyperlink r:id="rId40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5705/20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25.8.2021</w:t>
      </w:r>
      <w:r>
        <w:rPr>
          <w:rtl w:val="true"/>
        </w:rPr>
        <w:t xml:space="preserve">)).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המפורסמות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סטייה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קיצונית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4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6807/17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24.4.2018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4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4121/20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מאוזן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המעוררים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להוקעה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הגבוהה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הנוהגת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ועצמאיות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. 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מבוטלת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end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</w:p>
    <w:p>
      <w:pPr>
        <w:pStyle w:val="Normal"/>
        <w:spacing w:lineRule="auto" w:line="360"/>
        <w:ind w:firstLine="720" w:end="0"/>
        <w:jc w:val="end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21.12.2021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20020400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54678313-2040/20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2040/20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alibri" w:hAnsi="Calibri" w:cs="Arial"/>
    </w:rPr>
  </w:style>
  <w:style w:type="character" w:styleId="WW8Num13z0">
    <w:name w:val="WW8Num13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20z0">
    <w:name w:val="WW8Num20z0"/>
    <w:qFormat/>
    <w:rPr>
      <w:sz w:val="28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erChar">
    <w:name w:val="Header Char"/>
    <w:qFormat/>
    <w:rPr>
      <w:rFonts w:cs="David"/>
      <w:szCs w:val="24"/>
    </w:rPr>
  </w:style>
  <w:style w:type="character" w:styleId="FooterChar">
    <w:name w:val="Footer Char"/>
    <w:qFormat/>
    <w:rPr>
      <w:rFonts w:cs="David"/>
      <w:szCs w:val="24"/>
    </w:rPr>
  </w:style>
  <w:style w:type="character" w:styleId="EndnoteTextChar">
    <w:name w:val="Endnote Text Char"/>
    <w:qFormat/>
    <w:rPr>
      <w:rFonts w:ascii="Calibri" w:hAnsi="Calibri" w:eastAsia="Calibri" w:cs="Arial"/>
    </w:rPr>
  </w:style>
  <w:style w:type="character" w:styleId="EndnoteCharacters">
    <w:name w:val="Endnote Characters"/>
    <w:qFormat/>
    <w:rPr>
      <w:vertAlign w:val="superscript"/>
    </w:rPr>
  </w:style>
  <w:style w:type="character" w:styleId="FootnoteTextChar">
    <w:name w:val="Footnote Text Char"/>
    <w:qFormat/>
    <w:rPr>
      <w:rFonts w:ascii="Calibri" w:hAnsi="Calibri" w:eastAsia="Calibri" w:cs="Arial"/>
    </w:rPr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4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EndnoteText">
    <w:name w:val="endnote text"/>
    <w:basedOn w:val="Normal"/>
    <w:pPr>
      <w:overflowPunct w:val="true"/>
      <w:autoSpaceDE w:val="true"/>
      <w:textAlignment w:val="auto"/>
    </w:pPr>
    <w:rPr>
      <w:rFonts w:ascii="Calibri" w:hAnsi="Calibri" w:eastAsia="Calibri" w:cs="Arial"/>
      <w:szCs w:val="20"/>
    </w:rPr>
  </w:style>
  <w:style w:type="paragraph" w:styleId="FootnoteText">
    <w:name w:val="footnote text"/>
    <w:basedOn w:val="Normal"/>
    <w:pPr>
      <w:overflowPunct w:val="true"/>
      <w:autoSpaceDE w:val="true"/>
      <w:textAlignment w:val="auto"/>
    </w:pPr>
    <w:rPr>
      <w:rFonts w:ascii="Calibri" w:hAnsi="Calibri" w:eastAsia="Calibri" w:cs="Arial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13297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51.c.1" TargetMode="External"/><Relationship Id="rId11" Type="http://schemas.openxmlformats.org/officeDocument/2006/relationships/hyperlink" Target="http://www.nevo.co.il/law/70301/jCeS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law/98569/54a.b" TargetMode="External"/><Relationship Id="rId14" Type="http://schemas.openxmlformats.org/officeDocument/2006/relationships/hyperlink" Target="http://www.nevo.co.il/case/22013297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345.a.3" TargetMode="External"/><Relationship Id="rId17" Type="http://schemas.openxmlformats.org/officeDocument/2006/relationships/hyperlink" Target="http://www.nevo.co.il/law/70301/351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/348.a" TargetMode="External"/><Relationship Id="rId21" Type="http://schemas.openxmlformats.org/officeDocument/2006/relationships/hyperlink" Target="http://www.nevo.co.il/law/70301/351.c.1" TargetMode="External"/><Relationship Id="rId22" Type="http://schemas.openxmlformats.org/officeDocument/2006/relationships/hyperlink" Target="http://www.nevo.co.il/law/70301/jCeS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jCeS" TargetMode="External"/><Relationship Id="rId25" Type="http://schemas.openxmlformats.org/officeDocument/2006/relationships/hyperlink" Target="http://www.nevo.co.il/law/98569/54a.b" TargetMode="External"/><Relationship Id="rId26" Type="http://schemas.openxmlformats.org/officeDocument/2006/relationships/hyperlink" Target="http://www.nevo.co.il/law/98569" TargetMode="External"/><Relationship Id="rId27" Type="http://schemas.openxmlformats.org/officeDocument/2006/relationships/hyperlink" Target="http://www.nevo.co.il/law/98569/54a.b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case/25524768" TargetMode="External"/><Relationship Id="rId30" Type="http://schemas.openxmlformats.org/officeDocument/2006/relationships/hyperlink" Target="http://www.nevo.co.il/case/26964729" TargetMode="External"/><Relationship Id="rId31" Type="http://schemas.openxmlformats.org/officeDocument/2006/relationships/hyperlink" Target="http://www.nevo.co.il/law/98569/54a.b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98569/54a.b" TargetMode="External"/><Relationship Id="rId35" Type="http://schemas.openxmlformats.org/officeDocument/2006/relationships/hyperlink" Target="http://www.nevo.co.il/safrut/bookgroup/4173" TargetMode="External"/><Relationship Id="rId36" Type="http://schemas.openxmlformats.org/officeDocument/2006/relationships/hyperlink" Target="http://www.nevo.co.il/case/17921861" TargetMode="External"/><Relationship Id="rId37" Type="http://schemas.openxmlformats.org/officeDocument/2006/relationships/hyperlink" Target="http://www.nevo.co.il/case/6200619" TargetMode="External"/><Relationship Id="rId38" Type="http://schemas.openxmlformats.org/officeDocument/2006/relationships/hyperlink" Target="http://www.nevo.co.il/case/21029239" TargetMode="External"/><Relationship Id="rId39" Type="http://schemas.openxmlformats.org/officeDocument/2006/relationships/hyperlink" Target="http://www.nevo.co.il/case/5832812" TargetMode="External"/><Relationship Id="rId40" Type="http://schemas.openxmlformats.org/officeDocument/2006/relationships/hyperlink" Target="http://www.nevo.co.il/case/26923550" TargetMode="External"/><Relationship Id="rId41" Type="http://schemas.openxmlformats.org/officeDocument/2006/relationships/hyperlink" Target="http://www.nevo.co.il/case/23507449" TargetMode="External"/><Relationship Id="rId42" Type="http://schemas.openxmlformats.org/officeDocument/2006/relationships/hyperlink" Target="http://www.nevo.co.il/case/26781969" TargetMode="External"/><Relationship Id="rId43" Type="http://schemas.openxmlformats.org/officeDocument/2006/relationships/hyperlink" Target="https://supreme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2023-07-10T10:59:00Z</dcterms:created>
  <dc:creator> </dc:creator>
  <dc:description/>
  <cp:keywords/>
  <dc:language>en-IL</dc:language>
  <cp:lastModifiedBy>h1</cp:lastModifiedBy>
  <cp:lastPrinted>2021-12-21T09:00:00Z</cp:lastPrinted>
  <dcterms:modified xsi:type="dcterms:W3CDTF">2023-07-10T10:59:00Z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</vt:lpwstr>
  </property>
  <property fmtid="{D5CDD505-2E9C-101B-9397-08002B2CF9AE}" pid="5" name="CASESLISTTMP1">
    <vt:lpwstr>22013297:2;25524768;26964729;17921861;6200619;21029239;5832812;26923550;23507449;26781969</vt:lpwstr>
  </property>
  <property fmtid="{D5CDD505-2E9C-101B-9397-08002B2CF9AE}" pid="6" name="DATE">
    <vt:lpwstr>20211221</vt:lpwstr>
  </property>
  <property fmtid="{D5CDD505-2E9C-101B-9397-08002B2CF9AE}" pid="7" name="ISABSTRACT">
    <vt:lpwstr>Y</vt:lpwstr>
  </property>
  <property fmtid="{D5CDD505-2E9C-101B-9397-08002B2CF9AE}" pid="8" name="JUDGE">
    <vt:lpwstr>ע' ברון;י' אלרון;א' שטיין</vt:lpwstr>
  </property>
  <property fmtid="{D5CDD505-2E9C-101B-9397-08002B2CF9AE}" pid="9" name="LAWLISTTMP1">
    <vt:lpwstr>70301/345.a.1:2;345.a.3;351.a;348.a;351.c.1;jCeS:2</vt:lpwstr>
  </property>
  <property fmtid="{D5CDD505-2E9C-101B-9397-08002B2CF9AE}" pid="10" name="LAWLISTTMP2">
    <vt:lpwstr>98569/054a.b:4</vt:lpwstr>
  </property>
  <property fmtid="{D5CDD505-2E9C-101B-9397-08002B2CF9AE}" pid="11" name="LAWYER">
    <vt:lpwstr>ארז בן ארויה;שמואל פלישמן</vt:lpwstr>
  </property>
  <property fmtid="{D5CDD505-2E9C-101B-9397-08002B2CF9AE}" pid="12" name="METAKZER">
    <vt:lpwstr>פאני</vt:lpwstr>
  </property>
  <property fmtid="{D5CDD505-2E9C-101B-9397-08002B2CF9AE}" pid="13" name="NOSE11">
    <vt:lpwstr>עונשין</vt:lpwstr>
  </property>
  <property fmtid="{D5CDD505-2E9C-101B-9397-08002B2CF9AE}" pid="14" name="NOSE12">
    <vt:lpwstr>דיון אזרחי</vt:lpwstr>
  </property>
  <property fmtid="{D5CDD505-2E9C-101B-9397-08002B2CF9AE}" pid="15" name="NOSE13">
    <vt:lpwstr>דיון פלילי</vt:lpwstr>
  </property>
  <property fmtid="{D5CDD505-2E9C-101B-9397-08002B2CF9AE}" pid="16" name="NOSE14">
    <vt:lpwstr>דיון פלילי</vt:lpwstr>
  </property>
  <property fmtid="{D5CDD505-2E9C-101B-9397-08002B2CF9AE}" pid="17" name="NOSE15">
    <vt:lpwstr>ראיות</vt:lpwstr>
  </property>
  <property fmtid="{D5CDD505-2E9C-101B-9397-08002B2CF9AE}" pid="18" name="NOSE16">
    <vt:lpwstr>ראיות</vt:lpwstr>
  </property>
  <property fmtid="{D5CDD505-2E9C-101B-9397-08002B2CF9AE}" pid="19" name="NOSE1ID">
    <vt:lpwstr>77;17;18;18;89;89</vt:lpwstr>
  </property>
  <property fmtid="{D5CDD505-2E9C-101B-9397-08002B2CF9AE}" pid="20" name="NOSE21">
    <vt:lpwstr>ענישה</vt:lpwstr>
  </property>
  <property fmtid="{D5CDD505-2E9C-101B-9397-08002B2CF9AE}" pid="21" name="NOSE22">
    <vt:lpwstr>ערעור</vt:lpwstr>
  </property>
  <property fmtid="{D5CDD505-2E9C-101B-9397-08002B2CF9AE}" pid="22" name="NOSE23">
    <vt:lpwstr>ערעור</vt:lpwstr>
  </property>
  <property fmtid="{D5CDD505-2E9C-101B-9397-08002B2CF9AE}" pid="23" name="NOSE24">
    <vt:lpwstr>כתב-אישום</vt:lpwstr>
  </property>
  <property fmtid="{D5CDD505-2E9C-101B-9397-08002B2CF9AE}" pid="24" name="NOSE25">
    <vt:lpwstr>עדות</vt:lpwstr>
  </property>
  <property fmtid="{D5CDD505-2E9C-101B-9397-08002B2CF9AE}" pid="25" name="NOSE26">
    <vt:lpwstr>מהימנות</vt:lpwstr>
  </property>
  <property fmtid="{D5CDD505-2E9C-101B-9397-08002B2CF9AE}" pid="26" name="NOSE2ID">
    <vt:lpwstr>1446;421;504;482;1654;1635</vt:lpwstr>
  </property>
  <property fmtid="{D5CDD505-2E9C-101B-9397-08002B2CF9AE}" pid="27" name="NOSE31">
    <vt:lpwstr>מדיניות ענישה: עבירות מין במשפחה</vt:lpwstr>
  </property>
  <property fmtid="{D5CDD505-2E9C-101B-9397-08002B2CF9AE}" pid="28" name="NOSE32">
    <vt:lpwstr>אי התערבות בממצאים עובדתיים</vt:lpwstr>
  </property>
  <property fmtid="{D5CDD505-2E9C-101B-9397-08002B2CF9AE}" pid="29" name="NOSE33">
    <vt:lpwstr>אי-התערבות במידת העונש</vt:lpwstr>
  </property>
  <property fmtid="{D5CDD505-2E9C-101B-9397-08002B2CF9AE}" pid="30" name="NOSE34">
    <vt:lpwstr>ניסוחו</vt:lpwstr>
  </property>
  <property fmtid="{D5CDD505-2E9C-101B-9397-08002B2CF9AE}" pid="31" name="NOSE35">
    <vt:lpwstr>עדות יחידה</vt:lpwstr>
  </property>
  <property fmtid="{D5CDD505-2E9C-101B-9397-08002B2CF9AE}" pid="32" name="NOSE36">
    <vt:lpwstr>התערבות ערכאת ערעור</vt:lpwstr>
  </property>
  <property fmtid="{D5CDD505-2E9C-101B-9397-08002B2CF9AE}" pid="33" name="NOSE3ID">
    <vt:lpwstr>16241;15882;17039;3725;10409;10199</vt:lpwstr>
  </property>
  <property fmtid="{D5CDD505-2E9C-101B-9397-08002B2CF9AE}" pid="34" name="PADIDATE">
    <vt:lpwstr>20211222</vt:lpwstr>
  </property>
  <property fmtid="{D5CDD505-2E9C-101B-9397-08002B2CF9AE}" pid="35" name="PADIMAIL">
    <vt:lpwstr>YES</vt:lpwstr>
  </property>
  <property fmtid="{D5CDD505-2E9C-101B-9397-08002B2CF9AE}" pid="36" name="PROCESS">
    <vt:lpwstr>עפ</vt:lpwstr>
  </property>
  <property fmtid="{D5CDD505-2E9C-101B-9397-08002B2CF9AE}" pid="37" name="PROCNUM">
    <vt:lpwstr>2040</vt:lpwstr>
  </property>
  <property fmtid="{D5CDD505-2E9C-101B-9397-08002B2CF9AE}" pid="38" name="PROCYEAR">
    <vt:lpwstr>20</vt:lpwstr>
  </property>
  <property fmtid="{D5CDD505-2E9C-101B-9397-08002B2CF9AE}" pid="39" name="PSAKDIN">
    <vt:lpwstr>פסק-דין</vt:lpwstr>
  </property>
  <property fmtid="{D5CDD505-2E9C-101B-9397-08002B2CF9AE}" pid="40" name="TYPE">
    <vt:lpwstr>1</vt:lpwstr>
  </property>
  <property fmtid="{D5CDD505-2E9C-101B-9397-08002B2CF9AE}" pid="41" name="TYPE_ABS_DATE">
    <vt:lpwstr>410120211221</vt:lpwstr>
  </property>
  <property fmtid="{D5CDD505-2E9C-101B-9397-08002B2CF9AE}" pid="42" name="TYPE_N_DATE">
    <vt:lpwstr>41020211221</vt:lpwstr>
  </property>
  <property fmtid="{D5CDD505-2E9C-101B-9397-08002B2CF9AE}" pid="43" name="WORDNUMPAGES">
    <vt:lpwstr>20</vt:lpwstr>
  </property>
</Properties>
</file>