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2083/22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וונוון</w:t>
            </w:r>
            <w:r>
              <w:rPr>
                <w:rFonts w:cs="Times New Roman"/>
                <w:rtl w:val="true"/>
              </w:rPr>
              <w:t xml:space="preserve"> </w:t>
            </w:r>
            <w:r>
              <w:rPr>
                <w:rtl w:val="true"/>
              </w:rPr>
              <w:t>יין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14.9.2021</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25.1.2022</w:t>
            </w:r>
            <w:r>
              <w:rPr>
                <w:sz w:val="24"/>
                <w:szCs w:val="24"/>
                <w:rtl w:val="true"/>
              </w:rPr>
              <w:t xml:space="preserve"> </w:t>
            </w:r>
            <w:r>
              <w:rPr>
                <w:sz w:val="24"/>
                <w:sz w:val="24"/>
                <w:szCs w:val="24"/>
                <w:rtl w:val="true"/>
              </w:rPr>
              <w:t>בהתאמה</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48915-05-19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יוסף</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קלמן</w:t>
            </w:r>
            <w:r>
              <w:rPr>
                <w:sz w:val="24"/>
                <w:szCs w:val="24"/>
                <w:rtl w:val="true"/>
              </w:rPr>
              <w:t>-</w:t>
            </w:r>
            <w:r>
              <w:rPr>
                <w:sz w:val="24"/>
                <w:sz w:val="24"/>
                <w:szCs w:val="24"/>
                <w:rtl w:val="true"/>
              </w:rPr>
              <w:t>ברום</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ש</w:t>
            </w:r>
            <w:r>
              <w:rPr>
                <w:sz w:val="24"/>
                <w:szCs w:val="24"/>
                <w:rtl w:val="true"/>
              </w:rPr>
              <w:t xml:space="preserve">' </w:t>
            </w:r>
            <w:r>
              <w:rPr>
                <w:sz w:val="24"/>
                <w:sz w:val="24"/>
                <w:szCs w:val="24"/>
                <w:rtl w:val="true"/>
              </w:rPr>
              <w:t>זמיר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29.12.2022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שמשון</w:t>
            </w:r>
            <w:r>
              <w:rPr>
                <w:rFonts w:cs="Times New Roman"/>
                <w:rtl w:val="true"/>
              </w:rPr>
              <w:t xml:space="preserve"> </w:t>
            </w:r>
            <w:r>
              <w:rPr>
                <w:rtl w:val="true"/>
              </w:rPr>
              <w:t>וייס</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בורנשטיין</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חאלד גנאים</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יסודות העברה של המתת אדם במטרה לאפשר או להקל את ביצועה של עברה אחרת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להסתירה או להימלט מעונש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לפי סעיף </w:t>
        </w:r>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2</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וממשל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ספטמבר </w:t>
        </w:r>
        <w:r>
          <w:rPr>
            <w:rStyle w:val="Hyperlink"/>
            <w:rFonts w:cs="FrankRuehl" w:ascii="FrankRuehl" w:hAnsi="FrankRuehl"/>
            <w:sz w:val="24"/>
            <w:u w:val="none"/>
          </w:rPr>
          <w:t>2020</w:t>
        </w:r>
        <w:r>
          <w:rPr>
            <w:rStyle w:val="Hyperlink"/>
            <w:rFonts w:cs="FrankRuehl" w:ascii="FrankRuehl" w:hAnsi="FrankRuehl"/>
            <w:sz w:val="24"/>
            <w:u w:val="none"/>
            <w:rtl w:val="true"/>
          </w:rPr>
          <w:t xml:space="preserve">) </w:t>
        </w:r>
        <w:r>
          <w:rPr>
            <w:rStyle w:val="Hyperlink"/>
            <w:rFonts w:cs="FrankRuehl" w:ascii="FrankRuehl" w:hAnsi="FrankRuehl"/>
            <w:sz w:val="24"/>
            <w:u w:val="none"/>
          </w:rPr>
          <w:t>311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אהרון אנקר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רצח תוך ביצוע עבירה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היחס בין ‏העבירה האחרת לעבירת גרם</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המוות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ם</w:t>
        </w:r>
        <w:r>
          <w:rPr>
            <w:rStyle w:val="Hyperlink"/>
            <w:rFonts w:cs="FrankRuehl" w:ascii="FrankRuehl" w:hAnsi="FrankRuehl"/>
            <w:sz w:val="24"/>
            <w:u w:val="none"/>
            <w:rtl w:val="true"/>
          </w:rPr>
          <w:t xml:space="preserve">) </w:t>
        </w:r>
        <w:r>
          <w:rPr>
            <w:rStyle w:val="Hyperlink"/>
            <w:rFonts w:cs="FrankRuehl" w:ascii="FrankRuehl" w:hAnsi="FrankRuehl"/>
            <w:sz w:val="24"/>
            <w:u w:val="none"/>
          </w:rPr>
          <w:t>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מרים גור אריה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הרפורמה המוצעת לעבירות ההמתה במשפט הישראלי לאור עקרון האשמה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 על אתר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 xml:space="preserve">) </w:t>
        </w:r>
        <w:r>
          <w:rPr>
            <w:rStyle w:val="Hyperlink"/>
            <w:rFonts w:cs="FrankRuehl" w:ascii="FrankRuehl" w:hAnsi="FrankRuehl"/>
            <w:sz w:val="24"/>
            <w:u w:val="none"/>
          </w:rPr>
          <w:t>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7">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חאלד גנאים   </w:t>
        </w:r>
        <w:r>
          <w:rPr>
            <w:rStyle w:val="Hyperlink"/>
            <w:rFonts w:ascii="FrankRuehl" w:hAnsi="FrankRuehl" w:cs="FrankRuehl"/>
            <w:b/>
            <w:b/>
            <w:bCs/>
            <w:sz w:val="24"/>
            <w:sz w:val="24"/>
            <w:u w:val="none"/>
            <w:rtl w:val="true"/>
          </w:rPr>
          <w:t xml:space="preserve">הרפורמה בעבירות ההמתה </w:t>
        </w:r>
        <w:r>
          <w:rPr>
            <w:rStyle w:val="Hyperlink"/>
            <w:rFonts w:cs="FrankRuehl" w:ascii="FrankRuehl" w:hAnsi="FrankRuehl"/>
            <w:b/>
            <w:bCs/>
            <w:sz w:val="24"/>
            <w:u w:val="none"/>
            <w:rtl w:val="true"/>
          </w:rPr>
          <w:t>(</w:t>
        </w:r>
        <w:r>
          <w:rPr>
            <w:rStyle w:val="Hyperlink"/>
            <w:rFonts w:cs="FrankRuehl" w:ascii="FrankRuehl" w:hAnsi="FrankRuehl"/>
            <w:b/>
            <w:bCs/>
            <w:sz w:val="24"/>
            <w:u w:val="none"/>
          </w:rPr>
          <w:t>2019</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לאור עקרונות היסוד של המשפט ומחקר היסטורי והשוואתי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2020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Style w:val="Hyperlink"/>
        </w:rPr>
      </w:pPr>
      <w:hyperlink r:id="rId8">
        <w:r>
          <w:rPr>
            <w:rtl w:val="true"/>
          </w:rPr>
        </w:r>
      </w:hyperlink>
      <w:bookmarkStart w:id="8" w:name="LawTable"/>
      <w:bookmarkStart w:id="9" w:name="Links_End"/>
      <w:bookmarkStart w:id="10" w:name="LawTable"/>
      <w:bookmarkStart w:id="11" w:name="Links_End"/>
      <w:bookmarkEnd w:id="10"/>
      <w:bookmarkEnd w:id="11"/>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9">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300</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7</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301</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301</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305</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329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402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4">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184</w:t>
        </w:r>
      </w:hyperlink>
    </w:p>
    <w:p>
      <w:pPr>
        <w:pStyle w:val="Normal"/>
        <w:tabs>
          <w:tab w:val="clear" w:pos="720"/>
          <w:tab w:val="left" w:pos="2552" w:leader="none"/>
        </w:tabs>
        <w:spacing w:lineRule="exact" w:line="240" w:before="120" w:after="120"/>
        <w:ind w:hanging="283" w:start="283" w:end="0"/>
        <w:jc w:val="both"/>
        <w:rPr/>
      </w:pPr>
      <w:hyperlink r:id="rId26">
        <w:r>
          <w:rPr>
            <w:rStyle w:val="Hyperlink"/>
            <w:rFonts w:ascii="FrankRuehl" w:hAnsi="FrankRuehl" w:cs="FrankRuehl"/>
            <w:sz w:val="24"/>
            <w:sz w:val="24"/>
            <w:u w:val="none"/>
            <w:rtl w:val="true"/>
          </w:rPr>
          <w:t>פקודת החוק הפלילי</w:t>
        </w:r>
        <w:r>
          <w:rPr>
            <w:rStyle w:val="Hyperlink"/>
            <w:rFonts w:cs="FrankRuehl" w:ascii="FrankRuehl" w:hAnsi="FrankRuehl"/>
            <w:sz w:val="24"/>
            <w:u w:val="none"/>
            <w:rtl w:val="true"/>
          </w:rPr>
          <w:t xml:space="preserve">, </w:t>
        </w:r>
        <w:r>
          <w:rPr>
            <w:rStyle w:val="Hyperlink"/>
            <w:rFonts w:cs="FrankRuehl" w:ascii="FrankRuehl" w:hAnsi="FrankRuehl"/>
            <w:sz w:val="24"/>
            <w:u w:val="none"/>
          </w:rPr>
          <w:t>1936</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214</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214</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2" w:name="LawTable_End"/>
      <w:bookmarkStart w:id="13" w:name="LawTable_End"/>
      <w:bookmarkEnd w:id="13"/>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4" w:name="ABSTRACT_START"/>
      <w:bookmarkEnd w:id="14"/>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הרשעת המערער בעבירת רצח בכוונה תחילה לפי</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העונשין </w:t>
      </w:r>
      <w:r>
        <w:rPr>
          <w:rFonts w:ascii="Times New Roman" w:hAnsi="Times New Roman" w:cs="Times New Roman"/>
          <w:spacing w:val="0"/>
          <w:szCs w:val="26"/>
          <w:rtl w:val="true"/>
        </w:rPr>
        <w:t xml:space="preserve">בנוסחו </w:t>
      </w:r>
      <w:r>
        <w:rPr>
          <w:rFonts w:ascii="Times New Roman" w:hAnsi="Times New Roman" w:cs="Times New Roman"/>
          <w:spacing w:val="0"/>
          <w:szCs w:val="26"/>
          <w:rtl w:val="true"/>
        </w:rPr>
        <w:t xml:space="preserve">טרם הרפורמה בעבירות ההמתה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יסודה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הרפורמה אינה מהווה דין מקל עם המערער הואיל ומתקיימות הנסיבות המחמירות המנויות</w:t>
      </w:r>
      <w:r>
        <w:rPr>
          <w:rFonts w:ascii="Times New Roman" w:hAnsi="Times New Roman" w:cs="Times New Roman"/>
          <w:spacing w:val="0"/>
          <w:szCs w:val="26"/>
          <w:rtl w:val="true"/>
        </w:rPr>
        <w:t xml:space="preserve"> בסעיפים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אמנם </w:t>
      </w:r>
      <w:r>
        <w:rPr>
          <w:rFonts w:ascii="Times New Roman" w:hAnsi="Times New Roman" w:cs="Times New Roman"/>
          <w:spacing w:val="0"/>
          <w:szCs w:val="26"/>
          <w:rtl w:val="true"/>
        </w:rPr>
        <w:t>תחת הרשעת המערער בעבירת הניסיון לרצח יש להרשיעו בעבירת חבלה בכוונה מחמירה</w:t>
      </w:r>
      <w:r>
        <w:rPr>
          <w:rFonts w:ascii="Times New Roman" w:hAnsi="Times New Roman" w:cs="Times New Roman"/>
          <w:spacing w:val="0"/>
          <w:szCs w:val="26"/>
          <w:rtl w:val="true"/>
        </w:rPr>
        <w:t xml:space="preserve"> נוכח ספק </w:t>
      </w:r>
      <w:r>
        <w:rPr>
          <w:rFonts w:ascii="Times New Roman" w:hAnsi="Times New Roman" w:cs="Times New Roman"/>
          <w:spacing w:val="0"/>
          <w:szCs w:val="26"/>
          <w:rtl w:val="true"/>
        </w:rPr>
        <w:t>באשר להזדמנות שעמדה ל</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 להתגונן מפני אישומו בעבירת הניסיון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אין בכך כדי להביא לשינוי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שכלל </w:t>
      </w:r>
      <w:r>
        <w:rPr>
          <w:rFonts w:ascii="Times New Roman" w:hAnsi="Times New Roman" w:cs="Times New Roman"/>
          <w:spacing w:val="0"/>
          <w:szCs w:val="26"/>
          <w:rtl w:val="true"/>
        </w:rPr>
        <w:t xml:space="preserve">עונש מאסר עולם חובה </w:t>
      </w:r>
      <w:r>
        <w:rPr>
          <w:rFonts w:ascii="Times New Roman" w:hAnsi="Times New Roman" w:cs="Times New Roman"/>
          <w:spacing w:val="0"/>
          <w:szCs w:val="26"/>
          <w:rtl w:val="true"/>
        </w:rPr>
        <w:t xml:space="preserve">ועונשים </w:t>
      </w:r>
      <w:r>
        <w:rPr>
          <w:rFonts w:ascii="Times New Roman" w:hAnsi="Times New Roman" w:cs="Times New Roman"/>
          <w:spacing w:val="0"/>
          <w:szCs w:val="26"/>
          <w:rtl w:val="true"/>
        </w:rPr>
        <w:t>נלווי</w:t>
      </w:r>
      <w:r>
        <w:rPr>
          <w:rFonts w:ascii="Times New Roman" w:hAnsi="Times New Roman" w:cs="Times New Roman"/>
          <w:spacing w:val="0"/>
          <w:szCs w:val="26"/>
          <w:rtl w:val="true"/>
        </w:rPr>
        <w:t>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עבירת רצח</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 עבירת הרצח – תיקון </w:t>
      </w:r>
      <w:r>
        <w:rPr>
          <w:rFonts w:cs="Times New Roman" w:ascii="Times New Roman" w:hAnsi="Times New Roman"/>
          <w:spacing w:val="0"/>
          <w:szCs w:val="26"/>
        </w:rPr>
        <w:t>137</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תוך כדי ביצוע עבירה אחרת‏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עונש מופחת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במידת העונש</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המערער הורשע </w:t>
      </w:r>
      <w:r>
        <w:rPr>
          <w:rFonts w:ascii="Times New Roman" w:hAnsi="Times New Roman" w:cs="Times New Roman"/>
          <w:spacing w:val="0"/>
          <w:szCs w:val="26"/>
          <w:rtl w:val="true"/>
        </w:rPr>
        <w:t>בבימ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w:t>
      </w:r>
      <w:r>
        <w:rPr>
          <w:rFonts w:ascii="Times New Roman" w:hAnsi="Times New Roman" w:cs="Times New Roman"/>
          <w:spacing w:val="0"/>
          <w:szCs w:val="26"/>
          <w:rtl w:val="true"/>
        </w:rPr>
        <w:t>בעבירת רצח בכוונה תחילה</w:t>
      </w:r>
      <w:r>
        <w:rPr>
          <w:rFonts w:ascii="Times New Roman" w:hAnsi="Times New Roman" w:cs="Times New Roman"/>
          <w:spacing w:val="0"/>
          <w:szCs w:val="26"/>
          <w:rtl w:val="true"/>
        </w:rPr>
        <w:t xml:space="preserve">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בנוסחה קודם הרפורמה בעבירות ההמתה כפי שנקבעה בתיקון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אף שבכתב האישום הוא הואשם בעבירה של חבלה בכוונה מחמירה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ועבירת שוד ונגזר עליו עונש מאסר עולם חובה ו</w:t>
      </w:r>
      <w:r>
        <w:rPr>
          <w:rFonts w:cs="Times New Roman" w:ascii="Times New Roman" w:hAnsi="Times New Roman"/>
          <w:spacing w:val="0"/>
          <w:szCs w:val="26"/>
          <w:rtl w:val="true"/>
        </w:rPr>
        <w:t>-</w:t>
      </w:r>
      <w:r>
        <w:rPr>
          <w:rFonts w:cs="Times New Roman" w:ascii="Times New Roman" w:hAnsi="Times New Roman"/>
          <w:spacing w:val="0"/>
          <w:szCs w:val="26"/>
        </w:rPr>
        <w:t>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מתוכן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לריצוי בחופף למאסר עולם חובה ו</w:t>
      </w:r>
      <w:r>
        <w:rPr>
          <w:rFonts w:cs="Times New Roman" w:ascii="Times New Roman" w:hAnsi="Times New Roman"/>
          <w:spacing w:val="0"/>
          <w:szCs w:val="26"/>
          <w:rtl w:val="true"/>
        </w:rPr>
        <w:t>-</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לריצוי במצטבר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ערעור </w:t>
      </w:r>
      <w:r>
        <w:rPr>
          <w:rFonts w:ascii="Times New Roman" w:hAnsi="Times New Roman" w:cs="Times New Roman"/>
          <w:spacing w:val="0"/>
          <w:szCs w:val="26"/>
          <w:rtl w:val="true"/>
        </w:rPr>
        <w:t xml:space="preserve">נסב </w:t>
      </w:r>
      <w:r>
        <w:rPr>
          <w:rFonts w:ascii="Times New Roman" w:hAnsi="Times New Roman" w:cs="Times New Roman"/>
          <w:spacing w:val="0"/>
          <w:szCs w:val="26"/>
          <w:rtl w:val="true"/>
        </w:rPr>
        <w:t xml:space="preserve">על הכרעת </w:t>
      </w:r>
      <w:r>
        <w:rPr>
          <w:rFonts w:ascii="Times New Roman" w:hAnsi="Times New Roman" w:cs="Times New Roman"/>
          <w:spacing w:val="0"/>
          <w:szCs w:val="26"/>
          <w:rtl w:val="true"/>
        </w:rPr>
        <w:t>ה</w:t>
      </w:r>
      <w:r>
        <w:rPr>
          <w:rFonts w:ascii="Times New Roman" w:hAnsi="Times New Roman" w:cs="Times New Roman"/>
          <w:spacing w:val="0"/>
          <w:szCs w:val="26"/>
          <w:rtl w:val="true"/>
        </w:rPr>
        <w:t>די</w:t>
      </w:r>
      <w:r>
        <w:rPr>
          <w:rFonts w:ascii="Times New Roman" w:hAnsi="Times New Roman" w:cs="Times New Roman"/>
          <w:spacing w:val="0"/>
          <w:szCs w:val="26"/>
          <w:rtl w:val="true"/>
        </w:rPr>
        <w:t>ן ועל גזר הדין</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overflowPunct w:val="true"/>
        <w:autoSpaceDE w:val="true"/>
        <w:spacing w:lineRule="exact" w:line="320" w:before="0" w:after="120"/>
        <w:ind w:end="0"/>
        <w:jc w:val="both"/>
        <w:textAlignment w:val="auto"/>
        <w:rPr>
          <w:rFonts w:cs="FrankRuehl"/>
          <w:sz w:val="24"/>
          <w:szCs w:val="26"/>
        </w:rPr>
      </w:pPr>
      <w:r>
        <w:rPr>
          <w:rFonts w:cs="FrankRuehl"/>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כבוב ו</w:t>
      </w:r>
      <w:r>
        <w:rPr>
          <w:rFonts w:cs="Times New Roman" w:ascii="Times New Roman" w:hAnsi="Times New Roman"/>
          <w:spacing w:val="0"/>
          <w:szCs w:val="26"/>
          <w:rtl w:val="true"/>
        </w:rPr>
        <w:t>-</w:t>
      </w:r>
      <w:r>
        <w:rPr>
          <w:rFonts w:ascii="Times New Roman" w:hAnsi="Times New Roman" w:cs="Times New Roman"/>
          <w:spacing w:val="0"/>
          <w:szCs w:val="26"/>
          <w:rtl w:val="true"/>
        </w:rPr>
        <w:t>כשר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 ל</w:t>
      </w:r>
      <w:r>
        <w:rPr>
          <w:rFonts w:ascii="Times New Roman" w:hAnsi="Times New Roman" w:cs="Times New Roman"/>
          <w:spacing w:val="0"/>
          <w:szCs w:val="26"/>
          <w:rtl w:val="true"/>
        </w:rPr>
        <w:t>ערעור על הכרעת הדין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הרשעת המערער ברצח המנוח הן הרשעתו בניסיון לרצח של המתלוננת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יסודו בהשגה על קביעות עובדה ומהימנות של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אלא שאין מקום להתערבות </w:t>
      </w:r>
      <w:r>
        <w:rPr>
          <w:rFonts w:ascii="Times New Roman" w:hAnsi="Times New Roman" w:cs="Times New Roman"/>
          <w:spacing w:val="0"/>
          <w:szCs w:val="26"/>
          <w:rtl w:val="true"/>
        </w:rPr>
        <w:t>ערכאת הערעור בממצאי עובדה ומהימנות שקבע</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הערכאה הדיונית שהתרשמה באורח ישיר מהעדויות ומהשתלבותן במארג הראייתי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בהינתן המסד העובדתי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ניכר כי מתקיימים יסודות עבירת הרצח בכוונה תחילה לפי</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בנוסח </w:t>
      </w:r>
      <w:r>
        <w:rPr>
          <w:rFonts w:ascii="Times New Roman" w:hAnsi="Times New Roman" w:cs="Times New Roman"/>
          <w:spacing w:val="0"/>
          <w:szCs w:val="26"/>
          <w:rtl w:val="true"/>
        </w:rPr>
        <w:t>לפני הרפורמה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לפיו </w:t>
      </w:r>
      <w:r>
        <w:rPr>
          <w:rFonts w:cs="Times New Roman" w:ascii="Times New Roman" w:hAnsi="Times New Roman"/>
          <w:spacing w:val="0"/>
          <w:szCs w:val="26"/>
          <w:rtl w:val="true"/>
        </w:rPr>
        <w:t>"</w:t>
      </w:r>
      <w:r>
        <w:rPr>
          <w:rFonts w:ascii="Times New Roman" w:hAnsi="Times New Roman" w:cs="Times New Roman"/>
          <w:spacing w:val="0"/>
          <w:szCs w:val="26"/>
          <w:rtl w:val="true"/>
        </w:rPr>
        <w:t>הגורם בכוונה תחילה למותו של 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יואשם ברצח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ודינו יהא </w:t>
      </w:r>
      <w:r>
        <w:rPr>
          <w:rFonts w:cs="Times New Roman" w:ascii="Times New Roman" w:hAnsi="Times New Roman"/>
          <w:spacing w:val="0"/>
          <w:szCs w:val="26"/>
          <w:rtl w:val="true"/>
        </w:rPr>
        <w:t>"</w:t>
      </w:r>
      <w:r>
        <w:rPr>
          <w:rFonts w:ascii="Times New Roman" w:hAnsi="Times New Roman" w:cs="Times New Roman"/>
          <w:spacing w:val="0"/>
          <w:szCs w:val="26"/>
          <w:rtl w:val="true"/>
        </w:rPr>
        <w:t>מאסר עולם ועונש זה בלבד</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היסוד העובדתי התגבש מאחר שהמערער גרם למות המנוח באמצעות דקירות סכין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התקיימו שלושת רכיבי היסוד הנפשי כנדרש</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החלטת המערער להמית את המנוח נלמדת מהשימוש בסכין והדקירות המרובות בגופו של המנוח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w:t>
      </w:r>
      <w:r>
        <w:rPr>
          <w:rFonts w:cs="Times New Roman" w:ascii="Times New Roman" w:hAnsi="Times New Roman"/>
          <w:spacing w:val="0"/>
          <w:szCs w:val="26"/>
          <w:rtl w:val="true"/>
        </w:rPr>
        <w:t>-</w:t>
      </w:r>
      <w:r>
        <w:rPr>
          <w:rFonts w:cs="Times New Roman" w:ascii="Times New Roman" w:hAnsi="Times New Roman"/>
          <w:spacing w:val="0"/>
          <w:szCs w:val="26"/>
        </w:rPr>
        <w:t>60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חלקן באזורים חיוניים בגו</w:t>
      </w:r>
      <w:r>
        <w:rPr>
          <w:rFonts w:ascii="Times New Roman" w:hAnsi="Times New Roman" w:cs="Times New Roman"/>
          <w:spacing w:val="0"/>
          <w:szCs w:val="26"/>
          <w:rtl w:val="true"/>
        </w:rPr>
        <w:t>ף</w:t>
      </w:r>
      <w:r>
        <w:rPr>
          <w:rFonts w:ascii="Times New Roman" w:hAnsi="Times New Roman" w:cs="Times New Roman"/>
          <w:spacing w:val="0"/>
          <w:szCs w:val="26"/>
          <w:rtl w:val="true"/>
        </w:rPr>
        <w:t xml:space="preserve">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ההכנה למעשה הרצח ניכרת החל מרכישת הסכין והחבאתה בחולצתו ל</w:t>
      </w:r>
      <w:r>
        <w:rPr>
          <w:rFonts w:ascii="Times New Roman" w:hAnsi="Times New Roman" w:cs="Times New Roman"/>
          <w:spacing w:val="0"/>
          <w:szCs w:val="26"/>
          <w:rtl w:val="true"/>
        </w:rPr>
        <w:t xml:space="preserve">צורך </w:t>
      </w:r>
      <w:r>
        <w:rPr>
          <w:rFonts w:ascii="Times New Roman" w:hAnsi="Times New Roman" w:cs="Times New Roman"/>
          <w:spacing w:val="0"/>
          <w:szCs w:val="26"/>
          <w:rtl w:val="true"/>
        </w:rPr>
        <w:t>תקיפת המנוח ואף כאשר המערער הניף את הסכין ודקר את המנוח שוב ושוב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לא קונטר עובר לרצח אלא הוא שיזם את המאבק בינו לבין המנוח </w:t>
      </w:r>
      <w:r>
        <w:rPr>
          <w:rFonts w:ascii="Times New Roman" w:hAnsi="Times New Roman" w:cs="Times New Roman"/>
          <w:spacing w:val="0"/>
          <w:szCs w:val="26"/>
          <w:rtl w:val="true"/>
        </w:rPr>
        <w:t>עת</w:t>
      </w:r>
      <w:r>
        <w:rPr>
          <w:rFonts w:ascii="Times New Roman" w:hAnsi="Times New Roman" w:cs="Times New Roman"/>
          <w:spacing w:val="0"/>
          <w:szCs w:val="26"/>
          <w:rtl w:val="true"/>
        </w:rPr>
        <w:t xml:space="preserve"> תקף אותו מבלי שקדמה התגרות למעשיו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ברצח בכוונה תחילה בדין יסודה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רצח המנוח התרחש בטרם נכנסה הרפורמה בעבירות ההמתה לתוקף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הרפורמה תיושם על הרשעת המערער רק במידה שהיא מהווה דין מקל עמו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w:t>
      </w:r>
      <w:r>
        <w:rPr>
          <w:rFonts w:ascii="Times New Roman" w:hAnsi="Times New Roman" w:cs="Times New Roman"/>
          <w:spacing w:val="0"/>
          <w:szCs w:val="26"/>
          <w:rtl w:val="true"/>
        </w:rPr>
        <w:t xml:space="preserve">מעשי המערער </w:t>
      </w:r>
      <w:r>
        <w:rPr>
          <w:rFonts w:ascii="Times New Roman" w:hAnsi="Times New Roman" w:cs="Times New Roman"/>
          <w:spacing w:val="0"/>
          <w:szCs w:val="26"/>
          <w:rtl w:val="true"/>
        </w:rPr>
        <w:t>נכנסים</w:t>
      </w:r>
      <w:r>
        <w:rPr>
          <w:rFonts w:ascii="Times New Roman" w:hAnsi="Times New Roman" w:cs="Times New Roman"/>
          <w:spacing w:val="0"/>
          <w:szCs w:val="26"/>
          <w:rtl w:val="true"/>
        </w:rPr>
        <w:t xml:space="preserve"> בגדרי עבירת הרצח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ולכן </w:t>
      </w:r>
      <w:r>
        <w:rPr>
          <w:rFonts w:ascii="Times New Roman" w:hAnsi="Times New Roman" w:cs="Times New Roman"/>
          <w:spacing w:val="0"/>
          <w:szCs w:val="26"/>
          <w:rtl w:val="true"/>
        </w:rPr>
        <w:t>הרפורמה לא תהא דין מקל עבורו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שהעונש בצדה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במקרה זה מתקיימת הנסיבה המחמירה המנויה 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הרצח נעשה לאחר תכנון ואף לאחר הליך ממשי של שקילה וגיבוש החלטה להמית את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כן מתקיימת הנסיבה המנויה 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המעשה נעשה במטרה לאפשר ביצוע עבירה אחרת או להקל את ביצועה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נסיבה </w:t>
      </w:r>
      <w:r>
        <w:rPr>
          <w:rFonts w:ascii="Times New Roman" w:hAnsi="Times New Roman" w:cs="Times New Roman"/>
          <w:spacing w:val="0"/>
          <w:szCs w:val="26"/>
          <w:rtl w:val="true"/>
        </w:rPr>
        <w:t xml:space="preserve">זו </w:t>
      </w:r>
      <w:r>
        <w:rPr>
          <w:rFonts w:ascii="Times New Roman" w:hAnsi="Times New Roman" w:cs="Times New Roman"/>
          <w:spacing w:val="0"/>
          <w:szCs w:val="26"/>
          <w:rtl w:val="true"/>
        </w:rPr>
        <w:t>דורשת מפורשות קשר ענייני בין ההמתה לבין העבירה האחרת הבא לביטוי בדרישת המטרה המנויה בנסיבה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די בזיקה בזמן בלבד בין </w:t>
      </w:r>
      <w:r>
        <w:rPr>
          <w:rFonts w:cs="Times New Roman" w:ascii="Times New Roman" w:hAnsi="Times New Roman"/>
          <w:spacing w:val="0"/>
          <w:szCs w:val="26"/>
          <w:rtl w:val="true"/>
        </w:rPr>
        <w:t>"</w:t>
      </w:r>
      <w:r>
        <w:rPr>
          <w:rFonts w:ascii="Times New Roman" w:hAnsi="Times New Roman" w:cs="Times New Roman"/>
          <w:spacing w:val="0"/>
          <w:szCs w:val="26"/>
          <w:rtl w:val="true"/>
        </w:rPr>
        <w:t>העבירה האחרת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לבין הרצח אלא נדרשת זיקה עניינית המתבטאת בכך שהרצח בוצע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w:t>
      </w:r>
      <w:r>
        <w:rPr>
          <w:rFonts w:ascii="Times New Roman" w:hAnsi="Times New Roman" w:cs="Times New Roman"/>
          <w:spacing w:val="0"/>
          <w:szCs w:val="26"/>
          <w:rtl w:val="true"/>
        </w:rPr>
        <w:t>כדי לקדם עבירה או כדי להימלט מעונש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דרישות היסוד הנפשי הוקשחו כך שלצורך התגבשות נסיבה מחמירה</w:t>
      </w:r>
      <w:r>
        <w:rPr>
          <w:rFonts w:ascii="Times New Roman" w:hAnsi="Times New Roman" w:cs="Times New Roman"/>
          <w:spacing w:val="0"/>
          <w:szCs w:val="26"/>
          <w:rtl w:val="true"/>
        </w:rPr>
        <w:t xml:space="preserve"> זו</w:t>
      </w:r>
      <w:r>
        <w:rPr>
          <w:rFonts w:ascii="Times New Roman" w:hAnsi="Times New Roman" w:cs="Times New Roman"/>
          <w:spacing w:val="0"/>
          <w:szCs w:val="26"/>
          <w:rtl w:val="true"/>
        </w:rPr>
        <w:t xml:space="preserve"> נדרש יחס חפצי של אדישות או כוונה כלפי התממשות התוצאה הקטלנית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די בקלות דעת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המחוקק קבע ש</w:t>
      </w:r>
      <w:r>
        <w:rPr>
          <w:rFonts w:cs="Times New Roman" w:ascii="Times New Roman" w:hAnsi="Times New Roman"/>
          <w:spacing w:val="0"/>
          <w:szCs w:val="26"/>
          <w:rtl w:val="true"/>
        </w:rPr>
        <w:t>"</w:t>
      </w:r>
      <w:r>
        <w:rPr>
          <w:rFonts w:ascii="Times New Roman" w:hAnsi="Times New Roman" w:cs="Times New Roman"/>
          <w:spacing w:val="0"/>
          <w:szCs w:val="26"/>
          <w:rtl w:val="true"/>
        </w:rPr>
        <w:t>עבירה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עבירה שעונשה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או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בפרט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רצח המתבצע לצד ביצוע שוד הוא מקרה טיפוסי של רצח הנעשה </w:t>
      </w:r>
      <w:r>
        <w:rPr>
          <w:rFonts w:cs="Times New Roman" w:ascii="Times New Roman" w:hAnsi="Times New Roman"/>
          <w:spacing w:val="0"/>
          <w:szCs w:val="26"/>
          <w:rtl w:val="true"/>
        </w:rPr>
        <w:t>"</w:t>
      </w:r>
      <w:r>
        <w:rPr>
          <w:rFonts w:ascii="Times New Roman" w:hAnsi="Times New Roman" w:cs="Times New Roman"/>
          <w:spacing w:val="0"/>
          <w:szCs w:val="26"/>
          <w:rtl w:val="true"/>
        </w:rPr>
        <w:t>במטרה לאפשר ביצוע עבירה אחרת או להקל את ביצועה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לפי הדין שחל עובר לרפורמה הן לפי הדין החל בעקבותיה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שוד הנעשה במסגרת רצח עלול להיות מקרה רצח המצדיק השתת עונש מאסר עולם חובה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במקרה זה </w:t>
      </w:r>
      <w:r>
        <w:rPr>
          <w:rFonts w:ascii="Times New Roman" w:hAnsi="Times New Roman" w:cs="Times New Roman"/>
          <w:spacing w:val="0"/>
          <w:szCs w:val="26"/>
          <w:rtl w:val="true"/>
        </w:rPr>
        <w:t>המערער הגיע לדירה כדי לרצוח ולשדוד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w:t>
      </w:r>
      <w:r>
        <w:rPr>
          <w:rFonts w:ascii="Times New Roman" w:hAnsi="Times New Roman" w:cs="Times New Roman"/>
          <w:spacing w:val="0"/>
          <w:szCs w:val="26"/>
          <w:rtl w:val="true"/>
        </w:rPr>
        <w:t>עובדות מקיימות את הנסיבה המחמירה</w:t>
      </w:r>
      <w:r>
        <w:rPr>
          <w:rFonts w:ascii="Times New Roman" w:hAnsi="Times New Roman" w:cs="Times New Roman"/>
          <w:spacing w:val="0"/>
          <w:szCs w:val="26"/>
          <w:rtl w:val="true"/>
        </w:rPr>
        <w:t xml:space="preserve"> שבסעיף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די בהרשעת המערער בכל אחת מנסיבות מחמירות אלו כדי לחייב גזירת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רצח ונסיבות ביצוע העבירה מלמדות כי מעשי המערער רחוקים מלבוא בשערי עבירת ההמתה בנסיבות של אחריות מופחתת לפי</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300</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 הורשע בעבירת ניסיון לרצח חלף עבירת חבלה בכוונה מחמירה שיוחסה לו בכתב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נותר ספק באשר להזדמנות שעמדה למערער להתגונן מפני אישומו בעבירת הניסיון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שחלף הרשעת המערער בעבירת ניסיון לרצח יורשע בעבירת חבלה בכוונה מחמירה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שיוחסה לו בכתב האישום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שנגזר על המערער הולם את חומרת מעשיו ומתחשב כראוי בנסיבותיו האישיות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מקום להקל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w:t>
      </w:r>
      <w:r>
        <w:rPr>
          <w:rFonts w:ascii="Times New Roman" w:hAnsi="Times New Roman" w:cs="Times New Roman"/>
          <w:spacing w:val="0"/>
          <w:szCs w:val="26"/>
          <w:rtl w:val="true"/>
        </w:rPr>
        <w:t>אף חרף הרשעת המערער</w:t>
      </w:r>
      <w:r>
        <w:rPr>
          <w:rFonts w:ascii="Times New Roman" w:hAnsi="Times New Roman" w:cs="Times New Roman"/>
          <w:spacing w:val="0"/>
          <w:szCs w:val="26"/>
          <w:rtl w:val="true"/>
        </w:rPr>
        <w:t xml:space="preserve"> בעבירת חבלה בכוונה מחמירה חלף עבירת 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בכך שהעונש המרבי הקבוע בצד שתי עבירות אלו זהה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ascii="Times New Roman" w:hAnsi="Times New Roman" w:cs="Times New Roman"/>
          <w:spacing w:val="0"/>
          <w:szCs w:val="26"/>
          <w:rtl w:val="true"/>
        </w:rPr>
        <w:t>בכך שבי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ראה לנכון לחפוף חלקית את עונש המאסר בפועל שגזר על המערער בגין עבירת השוד ועבירת הניסיון לרצח לעונש מאסר עולם חובה שגזר עליו בגין רצח המנוח</w:t>
      </w:r>
      <w:r>
        <w:rPr>
          <w:rFonts w:cs="Times New Roman" w:ascii="Times New Roman" w:hAnsi="Times New Roman"/>
          <w:spacing w:val="0"/>
          <w:szCs w:val="26"/>
          <w:rtl w:val="true"/>
        </w:rPr>
        <w:t>.</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5" w:name="ABSTRACT_END"/>
      <w:bookmarkStart w:id="16" w:name="ABSTRACT_END"/>
      <w:bookmarkEnd w:id="16"/>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20" w:name="Writer_Name"/>
      <w:bookmarkEnd w:id="20"/>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rPr>
      </w:pPr>
      <w:r>
        <w:rPr>
          <w:rFonts w:cs="Miriam"/>
          <w:sz w:val="24"/>
          <w:szCs w:val="24"/>
          <w:rtl w:val="true"/>
        </w:rPr>
      </w:r>
      <w:bookmarkStart w:id="21" w:name="Start_Write"/>
      <w:bookmarkStart w:id="22" w:name="Start_Write"/>
      <w:bookmarkEnd w:id="22"/>
    </w:p>
    <w:p>
      <w:pPr>
        <w:pStyle w:val="Ruller41"/>
        <w:numPr>
          <w:ilvl w:val="0"/>
          <w:numId w:val="1"/>
        </w:numPr>
        <w:ind w:hanging="0" w:start="0" w:end="0"/>
        <w:jc w:val="both"/>
        <w:rPr/>
      </w:pPr>
      <w:r>
        <w:rPr>
          <w:rtl w:val="true"/>
        </w:rPr>
        <w:t>לפנינו ערעור על הכרעת דינו וגזר דינו של בית המשפט המחוזי בתל אביב</w:t>
      </w:r>
      <w:r>
        <w:rPr>
          <w:rtl w:val="true"/>
        </w:rPr>
        <w:t>-</w:t>
      </w:r>
      <w:r>
        <w:rPr>
          <w:rtl w:val="true"/>
        </w:rPr>
        <w:t xml:space="preserve">יפו </w:t>
      </w:r>
      <w:r>
        <w:rPr>
          <w:rtl w:val="true"/>
        </w:rPr>
        <w:t>(</w:t>
      </w:r>
      <w:r>
        <w:rPr>
          <w:rtl w:val="true"/>
        </w:rPr>
        <w:t xml:space="preserve">השופטים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יוסף</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קלמן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ברום</w:t>
      </w:r>
      <w:r>
        <w:rPr>
          <w:rtl w:val="true"/>
        </w:rPr>
        <w:t xml:space="preserve"> ו</w:t>
      </w:r>
      <w:r>
        <w:rPr>
          <w:rtl w:val="true"/>
        </w:rPr>
        <w:t>-</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זמיר</w:t>
      </w:r>
      <w:r>
        <w:rPr>
          <w:rtl w:val="true"/>
        </w:rPr>
        <w:t xml:space="preserve">) </w:t>
      </w:r>
      <w:r>
        <w:rPr>
          <w:rtl w:val="true"/>
        </w:rPr>
        <w:t>ב</w:t>
      </w:r>
      <w:r>
        <w:rPr>
          <w:rtl w:val="true"/>
        </w:rPr>
        <w:t>-</w:t>
      </w:r>
      <w:hyperlink r:id="rId2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48915-05-19</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מיום </w:t>
      </w:r>
      <w:r>
        <w:rPr/>
        <w:t>14.9.2021</w:t>
      </w:r>
      <w:r>
        <w:rPr>
          <w:rtl w:val="true"/>
        </w:rPr>
        <w:t xml:space="preserve"> </w:t>
      </w:r>
      <w:r>
        <w:rPr>
          <w:rtl w:val="true"/>
        </w:rPr>
        <w:t xml:space="preserve">ומיום </w:t>
      </w:r>
      <w:r>
        <w:rPr/>
        <w:t>25.1.2022</w:t>
      </w:r>
      <w:r>
        <w:rPr>
          <w:rtl w:val="true"/>
        </w:rPr>
        <w:t xml:space="preserve"> </w:t>
      </w:r>
      <w:r>
        <w:rPr>
          <w:rtl w:val="true"/>
        </w:rPr>
        <w:t>בהתאמה</w:t>
      </w:r>
      <w:r>
        <w:rPr>
          <w:rtl w:val="true"/>
        </w:rPr>
        <w:t xml:space="preserve">. </w:t>
      </w:r>
      <w:r>
        <w:rPr>
          <w:rtl w:val="true"/>
        </w:rPr>
        <w:t>המערער הורשע בעבירת רצח בכוונה תחילה</w:t>
      </w:r>
      <w:r>
        <w:rPr>
          <w:rtl w:val="true"/>
        </w:rPr>
        <w:t xml:space="preserve">, </w:t>
      </w:r>
      <w:r>
        <w:rPr>
          <w:rtl w:val="true"/>
        </w:rPr>
        <w:t xml:space="preserve">עבירת ניסיון לרצח ועבירת שוד ונגזר עליו עונש מאסר עולם </w:t>
      </w:r>
      <w:r>
        <w:rPr>
          <w:rFonts w:ascii="Century" w:hAnsi="Century" w:cs="Miriam"/>
          <w:b/>
          <w:b/>
          <w:spacing w:val="0"/>
          <w:sz w:val="22"/>
          <w:sz w:val="22"/>
          <w:szCs w:val="24"/>
          <w:rtl w:val="true"/>
        </w:rPr>
        <w:t>חובה</w:t>
      </w:r>
      <w:r>
        <w:rPr>
          <w:rtl w:val="true"/>
        </w:rPr>
        <w:t xml:space="preserve"> ו</w:t>
      </w:r>
      <w:r>
        <w:rPr>
          <w:rtl w:val="true"/>
        </w:rPr>
        <w:t>-</w:t>
      </w:r>
      <w:r>
        <w:rPr/>
        <w:t>17</w:t>
      </w:r>
      <w:r>
        <w:rPr>
          <w:rtl w:val="true"/>
        </w:rPr>
        <w:t xml:space="preserve"> </w:t>
      </w:r>
      <w:r>
        <w:rPr>
          <w:rtl w:val="true"/>
        </w:rPr>
        <w:t xml:space="preserve">שנות מאסר </w:t>
      </w:r>
      <w:r>
        <w:rPr>
          <w:rFonts w:ascii="Century" w:hAnsi="Century" w:cs="Century"/>
          <w:sz w:val="22"/>
          <w:sz w:val="22"/>
          <w:rtl w:val="true"/>
        </w:rPr>
        <w:t>בפועל</w:t>
      </w:r>
      <w:r>
        <w:rPr>
          <w:rFonts w:cs="Century" w:ascii="Century" w:hAnsi="Century"/>
          <w:sz w:val="22"/>
          <w:rtl w:val="true"/>
        </w:rPr>
        <w:t xml:space="preserve">, </w:t>
      </w:r>
      <w:r>
        <w:rPr>
          <w:rFonts w:ascii="Century" w:hAnsi="Century" w:cs="Century"/>
          <w:sz w:val="22"/>
          <w:sz w:val="22"/>
          <w:rtl w:val="true"/>
        </w:rPr>
        <w:t xml:space="preserve">מתוכן </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שנים לריצוי בחופף למאסר עולם חובה ו</w:t>
      </w:r>
      <w:r>
        <w:rPr>
          <w:rFonts w:cs="Century" w:ascii="Century" w:hAnsi="Century"/>
          <w:sz w:val="22"/>
          <w:rtl w:val="true"/>
        </w:rPr>
        <w:t>-</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שנים לריצוי במצטבר</w:t>
      </w:r>
      <w:r>
        <w:rPr>
          <w:rtl w:val="true"/>
        </w:rPr>
        <w:t xml:space="preserve">, </w:t>
      </w:r>
      <w:r>
        <w:rPr>
          <w:rtl w:val="true"/>
        </w:rPr>
        <w:t>לצד ענישה נלווית</w:t>
      </w:r>
      <w:r>
        <w:rPr>
          <w:rtl w:val="true"/>
        </w:rPr>
        <w:t xml:space="preserve">. </w:t>
      </w:r>
    </w:p>
    <w:p>
      <w:pPr>
        <w:pStyle w:val="Normal"/>
        <w:overflowPunct w:val="true"/>
        <w:autoSpaceDE w:val="true"/>
        <w:bidi w:val="0"/>
        <w:jc w:val="start"/>
        <w:textAlignment w:val="auto"/>
        <w:rPr>
          <w:rFonts w:ascii="Arial TUR;Arial" w:hAnsi="Arial TUR;Arial" w:cs="FrankRuehl"/>
          <w:spacing w:val="10"/>
          <w:sz w:val="22"/>
          <w:szCs w:val="28"/>
        </w:rPr>
      </w:pPr>
      <w:r>
        <w:rPr>
          <w:rFonts w:cs="FrankRuehl" w:ascii="Arial TUR;Arial" w:hAnsi="Arial TUR;Arial"/>
          <w:spacing w:val="10"/>
          <w:sz w:val="22"/>
          <w:szCs w:val="28"/>
        </w:rPr>
      </w:r>
    </w:p>
    <w:p>
      <w:pPr>
        <w:pStyle w:val="Ruller4"/>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w:t>
      </w:r>
      <w:r>
        <w:rPr>
          <w:rFonts w:ascii="Century" w:hAnsi="Century" w:cs="Miriam"/>
          <w:b/>
          <w:b/>
          <w:spacing w:val="0"/>
          <w:szCs w:val="24"/>
          <w:rtl w:val="true"/>
        </w:rPr>
        <w:t>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בתקופה הרלוונטית לכתב האישום</w:t>
      </w:r>
      <w:r>
        <w:rPr>
          <w:rtl w:val="true"/>
        </w:rPr>
        <w:t xml:space="preserve">, </w:t>
      </w:r>
      <w:r>
        <w:rPr>
          <w:rtl w:val="true"/>
        </w:rPr>
        <w:t xml:space="preserve">התגוררו יחד בדירה בתל אביב </w:t>
      </w:r>
      <w:r>
        <w:rPr>
          <w:rtl w:val="true"/>
        </w:rPr>
        <w:t>(</w:t>
      </w:r>
      <w:r>
        <w:rPr>
          <w:rtl w:val="true"/>
        </w:rPr>
        <w:t>להלן</w:t>
      </w:r>
      <w:r>
        <w:rPr>
          <w:rtl w:val="true"/>
        </w:rPr>
        <w:t xml:space="preserve">: </w:t>
      </w:r>
      <w:r>
        <w:rPr>
          <w:rFonts w:ascii="Century" w:hAnsi="Century" w:cs="Miriam"/>
          <w:b/>
          <w:b/>
          <w:spacing w:val="0"/>
          <w:sz w:val="22"/>
          <w:sz w:val="22"/>
          <w:szCs w:val="24"/>
          <w:rtl w:val="true"/>
        </w:rPr>
        <w:t>הדירה</w:t>
      </w:r>
      <w:r>
        <w:rPr>
          <w:rtl w:val="true"/>
        </w:rPr>
        <w:t xml:space="preserve">) </w:t>
      </w:r>
      <w:r>
        <w:rPr>
          <w:rtl w:val="true"/>
        </w:rPr>
        <w:t>וואנג טיצ</w:t>
      </w:r>
      <w:r>
        <w:rPr>
          <w:rtl w:val="true"/>
        </w:rPr>
        <w:t>'</w:t>
      </w:r>
      <w:r>
        <w:rPr>
          <w:rtl w:val="true"/>
        </w:rPr>
        <w:t xml:space="preserve">אנג </w:t>
      </w:r>
      <w:r>
        <w:rPr>
          <w:rtl w:val="true"/>
        </w:rPr>
        <w:t>(</w:t>
      </w:r>
      <w:r>
        <w:rPr>
          <w:rtl w:val="true"/>
        </w:rPr>
        <w:t>להלן</w:t>
      </w:r>
      <w:r>
        <w:rPr>
          <w:rtl w:val="true"/>
        </w:rPr>
        <w:t xml:space="preserve">: </w:t>
      </w:r>
      <w:r>
        <w:rPr>
          <w:rFonts w:ascii="Century" w:hAnsi="Century" w:cs="Miriam"/>
          <w:b/>
          <w:b/>
          <w:spacing w:val="0"/>
          <w:sz w:val="22"/>
          <w:sz w:val="22"/>
          <w:szCs w:val="24"/>
          <w:rtl w:val="true"/>
        </w:rPr>
        <w:t>המנוח</w:t>
      </w:r>
      <w:r>
        <w:rPr>
          <w:rtl w:val="true"/>
        </w:rPr>
        <w:t xml:space="preserve">) </w:t>
      </w:r>
      <w:r>
        <w:rPr>
          <w:rtl w:val="true"/>
        </w:rPr>
        <w:t xml:space="preserve">ובת זוגו גוזיהי טן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המערער הכיר את המתלוננת על רקע עיסוקם של המנוח והמתלוננת בהעברת כספים שהתקבלו מנתינים סינים השוהים בישראל לחשבונות בנק בסין</w:t>
      </w:r>
      <w:r>
        <w:rPr>
          <w:rtl w:val="true"/>
        </w:rPr>
        <w:t xml:space="preserve">. </w:t>
      </w:r>
      <w:r>
        <w:rPr>
          <w:rtl w:val="true"/>
        </w:rPr>
        <w:t>בתקופה הרלוונטית המערער היה נתון בחובות כספיים עקב כישלון עסקי והפסדים בהימורים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על רקע האמור לעיל</w:t>
      </w:r>
      <w:r>
        <w:rPr>
          <w:rtl w:val="true"/>
        </w:rPr>
        <w:t xml:space="preserve">, </w:t>
      </w:r>
      <w:r>
        <w:rPr>
          <w:rtl w:val="true"/>
        </w:rPr>
        <w:t>גמלה בליבו של המערער ההחלטה לגרום למותם של המנוח ושל המתלוננת ולשדוד את כספם</w:t>
      </w:r>
      <w:r>
        <w:rPr>
          <w:rtl w:val="true"/>
        </w:rPr>
        <w:t xml:space="preserve">. </w:t>
      </w:r>
      <w:r>
        <w:rPr>
          <w:rtl w:val="true"/>
        </w:rPr>
        <w:t xml:space="preserve">ביום </w:t>
      </w:r>
      <w:r>
        <w:rPr/>
        <w:t>22.4.2019</w:t>
      </w:r>
      <w:r>
        <w:rPr>
          <w:rtl w:val="true"/>
        </w:rPr>
        <w:t xml:space="preserve"> </w:t>
      </w:r>
      <w:r>
        <w:rPr>
          <w:rtl w:val="true"/>
        </w:rPr>
        <w:t>המערער יצא מוקדם מעבודתו</w:t>
      </w:r>
      <w:r>
        <w:rPr>
          <w:rtl w:val="true"/>
        </w:rPr>
        <w:t xml:space="preserve">, </w:t>
      </w:r>
      <w:r>
        <w:rPr>
          <w:rtl w:val="true"/>
        </w:rPr>
        <w:t>הצטייד בכפפות מסוג לטקס ובאזיקונים ושם פעמיו לתל אביב</w:t>
      </w:r>
      <w:r>
        <w:rPr>
          <w:rtl w:val="true"/>
        </w:rPr>
        <w:t xml:space="preserve">. </w:t>
      </w:r>
      <w:r>
        <w:rPr>
          <w:rtl w:val="true"/>
        </w:rPr>
        <w:t xml:space="preserve">בשעה </w:t>
      </w:r>
      <w:r>
        <w:rPr/>
        <w:t>18:55</w:t>
      </w:r>
      <w:r>
        <w:rPr>
          <w:rtl w:val="true"/>
        </w:rPr>
        <w:t xml:space="preserve"> </w:t>
      </w:r>
      <w:r>
        <w:rPr>
          <w:rtl w:val="true"/>
        </w:rPr>
        <w:t>או בסמוך לכך</w:t>
      </w:r>
      <w:r>
        <w:rPr>
          <w:rtl w:val="true"/>
        </w:rPr>
        <w:t xml:space="preserve">, </w:t>
      </w:r>
      <w:r>
        <w:rPr>
          <w:rtl w:val="true"/>
        </w:rPr>
        <w:t xml:space="preserve">המערער רכש בחנות </w:t>
      </w:r>
      <w:r>
        <w:rPr>
          <w:rtl w:val="true"/>
        </w:rPr>
        <w:t>"</w:t>
      </w:r>
      <w:r>
        <w:rPr>
          <w:rtl w:val="true"/>
        </w:rPr>
        <w:t>דרגון</w:t>
      </w:r>
      <w:r>
        <w:rPr>
          <w:rtl w:val="true"/>
        </w:rPr>
        <w:t xml:space="preserve">" </w:t>
      </w:r>
      <w:r>
        <w:rPr>
          <w:rtl w:val="true"/>
        </w:rPr>
        <w:t>בתל אביב</w:t>
      </w:r>
      <w:r>
        <w:rPr>
          <w:rtl w:val="true"/>
        </w:rPr>
        <w:t xml:space="preserve">, </w:t>
      </w:r>
      <w:r>
        <w:rPr>
          <w:rtl w:val="true"/>
        </w:rPr>
        <w:t>סכין בעלת להב חדה וצעד לדירה הממוקמת בסמיכות לחנות</w:t>
      </w:r>
      <w:r>
        <w:rPr>
          <w:rtl w:val="true"/>
        </w:rPr>
        <w:t xml:space="preserve">. </w:t>
      </w:r>
      <w:r>
        <w:rPr>
          <w:rtl w:val="true"/>
        </w:rPr>
        <w:t xml:space="preserve">בשעה </w:t>
      </w:r>
      <w:r>
        <w:rPr/>
        <w:t>19:02</w:t>
      </w:r>
      <w:r>
        <w:rPr>
          <w:rtl w:val="true"/>
        </w:rPr>
        <w:t xml:space="preserve"> </w:t>
      </w:r>
      <w:r>
        <w:rPr>
          <w:rtl w:val="true"/>
        </w:rPr>
        <w:t>או בסמוך לכך</w:t>
      </w:r>
      <w:r>
        <w:rPr>
          <w:rtl w:val="true"/>
        </w:rPr>
        <w:t xml:space="preserve">, </w:t>
      </w:r>
      <w:r>
        <w:rPr>
          <w:rtl w:val="true"/>
        </w:rPr>
        <w:t>הגיע לבניין המגורים בו נמצאת הדירה</w:t>
      </w:r>
      <w:r>
        <w:rPr>
          <w:rtl w:val="true"/>
        </w:rPr>
        <w:t xml:space="preserve">, </w:t>
      </w:r>
      <w:r>
        <w:rPr>
          <w:rtl w:val="true"/>
        </w:rPr>
        <w:t>אולם עזב משהתקשה לאתרה</w:t>
      </w:r>
      <w:r>
        <w:rPr>
          <w:rtl w:val="true"/>
        </w:rPr>
        <w:t xml:space="preserve">. </w:t>
      </w:r>
      <w:r>
        <w:rPr>
          <w:rtl w:val="true"/>
        </w:rPr>
        <w:t xml:space="preserve">בשעה </w:t>
      </w:r>
      <w:r>
        <w:rPr/>
        <w:t>19:20</w:t>
      </w:r>
      <w:r>
        <w:rPr>
          <w:rtl w:val="true"/>
        </w:rPr>
        <w:t xml:space="preserve"> </w:t>
      </w:r>
      <w:r>
        <w:rPr>
          <w:rtl w:val="true"/>
        </w:rPr>
        <w:t>או בסמוך לכך</w:t>
      </w:r>
      <w:r>
        <w:rPr>
          <w:rtl w:val="true"/>
        </w:rPr>
        <w:t xml:space="preserve">, </w:t>
      </w:r>
      <w:r>
        <w:rPr>
          <w:rtl w:val="true"/>
        </w:rPr>
        <w:t>המערער הגיע לדירה</w:t>
      </w:r>
      <w:r>
        <w:rPr>
          <w:rtl w:val="true"/>
        </w:rPr>
        <w:t xml:space="preserve">, </w:t>
      </w:r>
      <w:r>
        <w:rPr>
          <w:rtl w:val="true"/>
        </w:rPr>
        <w:t>פגש את המתלוננת</w:t>
      </w:r>
      <w:r>
        <w:rPr>
          <w:rtl w:val="true"/>
        </w:rPr>
        <w:t xml:space="preserve">, </w:t>
      </w:r>
      <w:r>
        <w:rPr>
          <w:rtl w:val="true"/>
        </w:rPr>
        <w:t xml:space="preserve">וטען בפניה בכזב כי ברצונו להעביר כספים בסך של </w:t>
      </w:r>
      <w:r>
        <w:rPr/>
        <w:t>30,000</w:t>
      </w:r>
      <w:r>
        <w:rPr>
          <w:rtl w:val="true"/>
        </w:rPr>
        <w:t xml:space="preserve"> </w:t>
      </w:r>
      <w:r>
        <w:rPr>
          <w:rtl w:val="true"/>
        </w:rPr>
        <w:t>ש</w:t>
      </w:r>
      <w:r>
        <w:rPr>
          <w:rtl w:val="true"/>
        </w:rPr>
        <w:t>"</w:t>
      </w:r>
      <w:r>
        <w:rPr>
          <w:rtl w:val="true"/>
        </w:rPr>
        <w:t>ח לסין</w:t>
      </w:r>
      <w:r>
        <w:rPr>
          <w:rtl w:val="true"/>
        </w:rPr>
        <w:t xml:space="preserve">. </w:t>
      </w:r>
      <w:r>
        <w:rPr>
          <w:rtl w:val="true"/>
        </w:rPr>
        <w:t>בשל חששו של המערער כי השכנים יבחינו במעשיו</w:t>
      </w:r>
      <w:r>
        <w:rPr>
          <w:rtl w:val="true"/>
        </w:rPr>
        <w:t xml:space="preserve">, </w:t>
      </w:r>
      <w:r>
        <w:rPr>
          <w:rtl w:val="true"/>
        </w:rPr>
        <w:t>החליט לשוב בשעה מאוחרת יותר</w:t>
      </w:r>
      <w:r>
        <w:rPr>
          <w:rtl w:val="true"/>
        </w:rPr>
        <w:t xml:space="preserve">, </w:t>
      </w:r>
      <w:r>
        <w:rPr>
          <w:rtl w:val="true"/>
        </w:rPr>
        <w:t>וכך אף סיכם עם המתלוננת לאחר שטען כי הכסף אינו בידיו</w:t>
      </w:r>
      <w:r>
        <w:rPr>
          <w:rtl w:val="true"/>
        </w:rPr>
        <w:t>.</w:t>
      </w:r>
    </w:p>
    <w:p>
      <w:pPr>
        <w:pStyle w:val="Ruller4"/>
        <w:ind w:end="0"/>
        <w:jc w:val="both"/>
        <w:rPr/>
      </w:pPr>
      <w:r>
        <w:rPr>
          <w:rtl w:val="true"/>
        </w:rPr>
      </w:r>
    </w:p>
    <w:p>
      <w:pPr>
        <w:pStyle w:val="Ruller4"/>
        <w:ind w:end="0"/>
        <w:jc w:val="both"/>
        <w:rPr/>
      </w:pPr>
      <w:r>
        <w:rPr>
          <w:rtl w:val="true"/>
        </w:rPr>
        <w:tab/>
      </w:r>
      <w:r>
        <w:rPr>
          <w:rtl w:val="true"/>
        </w:rPr>
        <w:t>בשעה</w:t>
      </w:r>
      <w:r>
        <w:rPr>
          <w:rFonts w:eastAsia="Arial TUR;Arial" w:cs="Arial TUR;Arial"/>
          <w:rtl w:val="true"/>
        </w:rPr>
        <w:t xml:space="preserve"> </w:t>
      </w:r>
      <w:r>
        <w:rPr/>
        <w:t>22:02</w:t>
      </w:r>
      <w:r>
        <w:rPr>
          <w:rtl w:val="true"/>
        </w:rPr>
        <w:t xml:space="preserve"> </w:t>
      </w:r>
      <w:r>
        <w:rPr>
          <w:rtl w:val="true"/>
        </w:rPr>
        <w:t>לערך</w:t>
      </w:r>
      <w:r>
        <w:rPr>
          <w:rtl w:val="true"/>
        </w:rPr>
        <w:t xml:space="preserve">, </w:t>
      </w:r>
      <w:r>
        <w:rPr>
          <w:rtl w:val="true"/>
        </w:rPr>
        <w:t>המערער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כשעמו</w:t>
      </w:r>
      <w:r>
        <w:rPr>
          <w:rFonts w:eastAsia="Arial TUR;Arial" w:cs="Arial TUR;Arial"/>
          <w:rtl w:val="true"/>
        </w:rPr>
        <w:t xml:space="preserve"> </w:t>
      </w:r>
      <w:r>
        <w:rPr>
          <w:rtl w:val="true"/>
        </w:rPr>
        <w:t>תיק</w:t>
      </w:r>
      <w:r>
        <w:rPr>
          <w:rFonts w:eastAsia="Arial TUR;Arial" w:cs="Arial TUR;Arial"/>
          <w:rtl w:val="true"/>
        </w:rPr>
        <w:t xml:space="preserve"> </w:t>
      </w:r>
      <w:r>
        <w:rPr>
          <w:rtl w:val="true"/>
        </w:rPr>
        <w:t>גב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כפפות</w:t>
      </w:r>
      <w:r>
        <w:rPr>
          <w:rFonts w:eastAsia="Arial TUR;Arial" w:cs="Arial TUR;Arial"/>
          <w:rtl w:val="true"/>
        </w:rPr>
        <w:t xml:space="preserve"> </w:t>
      </w:r>
      <w:r>
        <w:rPr>
          <w:rtl w:val="true"/>
        </w:rPr>
        <w:t>ואזיקונים</w:t>
      </w:r>
      <w:r>
        <w:rPr>
          <w:rtl w:val="true"/>
        </w:rPr>
        <w:t xml:space="preserve">, </w:t>
      </w:r>
      <w:r>
        <w:rPr>
          <w:rtl w:val="true"/>
        </w:rPr>
        <w:t>בעודו</w:t>
      </w:r>
      <w:r>
        <w:rPr>
          <w:rFonts w:eastAsia="Arial TUR;Arial" w:cs="Arial TUR;Arial"/>
          <w:rtl w:val="true"/>
        </w:rPr>
        <w:t xml:space="preserve"> </w:t>
      </w:r>
      <w:r>
        <w:rPr>
          <w:rtl w:val="true"/>
        </w:rPr>
        <w:t>מצויד</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הסתיר</w:t>
      </w:r>
      <w:r>
        <w:rPr>
          <w:rFonts w:eastAsia="Arial TUR;Arial" w:cs="Arial TUR;Arial"/>
          <w:rtl w:val="true"/>
        </w:rPr>
        <w:t xml:space="preserve"> </w:t>
      </w:r>
      <w:r>
        <w:rPr>
          <w:rtl w:val="true"/>
        </w:rPr>
        <w:t>בשרוולו</w:t>
      </w:r>
      <w:r>
        <w:rPr>
          <w:rtl w:val="true"/>
        </w:rPr>
        <w:t xml:space="preserve">, </w:t>
      </w:r>
      <w:r>
        <w:rPr>
          <w:rtl w:val="true"/>
        </w:rPr>
        <w:t>חבש</w:t>
      </w:r>
      <w:r>
        <w:rPr>
          <w:rFonts w:eastAsia="Arial TUR;Arial" w:cs="Arial TUR;Arial"/>
          <w:rtl w:val="true"/>
        </w:rPr>
        <w:t xml:space="preserve"> </w:t>
      </w:r>
      <w:r>
        <w:rPr>
          <w:rtl w:val="true"/>
        </w:rPr>
        <w:t>כובע</w:t>
      </w:r>
      <w:r>
        <w:rPr>
          <w:rFonts w:eastAsia="Arial TUR;Arial" w:cs="Arial TUR;Arial"/>
          <w:rtl w:val="true"/>
        </w:rPr>
        <w:t xml:space="preserve"> </w:t>
      </w:r>
      <w:r>
        <w:rPr>
          <w:rtl w:val="true"/>
        </w:rPr>
        <w:t>קפוצ</w:t>
      </w:r>
      <w:r>
        <w:rPr>
          <w:rtl w:val="true"/>
        </w:rPr>
        <w:t>'</w:t>
      </w:r>
      <w:r>
        <w:rPr>
          <w:rtl w:val="true"/>
        </w:rPr>
        <w:t>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ראשו</w:t>
      </w:r>
      <w:r>
        <w:rPr>
          <w:rFonts w:eastAsia="Arial TUR;Arial" w:cs="Arial TUR;Arial"/>
          <w:rtl w:val="true"/>
        </w:rPr>
        <w:t xml:space="preserve"> </w:t>
      </w:r>
      <w:r>
        <w:rPr>
          <w:rtl w:val="true"/>
        </w:rPr>
        <w:t>ועטה</w:t>
      </w:r>
      <w:r>
        <w:rPr>
          <w:rFonts w:eastAsia="Arial TUR;Arial" w:cs="Arial TUR;Arial"/>
          <w:rtl w:val="true"/>
        </w:rPr>
        <w:t xml:space="preserve"> </w:t>
      </w:r>
      <w:r>
        <w:rPr>
          <w:rtl w:val="true"/>
        </w:rPr>
        <w:t>כפפות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ידיו</w:t>
      </w:r>
      <w:r>
        <w:rPr>
          <w:rtl w:val="true"/>
        </w:rPr>
        <w:t xml:space="preserve">. </w:t>
      </w:r>
      <w:r>
        <w:rPr>
          <w:rtl w:val="true"/>
        </w:rPr>
        <w:t>המערער</w:t>
      </w:r>
      <w:r>
        <w:rPr>
          <w:rFonts w:eastAsia="Arial TUR;Arial" w:cs="Arial TUR;Arial"/>
          <w:rtl w:val="true"/>
        </w:rPr>
        <w:t xml:space="preserve"> </w:t>
      </w:r>
      <w:r>
        <w:rPr>
          <w:rtl w:val="true"/>
        </w:rPr>
        <w:t>הקיש</w:t>
      </w:r>
      <w:r>
        <w:rPr>
          <w:rFonts w:eastAsia="Arial TUR;Arial" w:cs="Arial TUR;Arial"/>
          <w:rtl w:val="true"/>
        </w:rPr>
        <w:t xml:space="preserve"> </w:t>
      </w:r>
      <w:r>
        <w:rPr>
          <w:rtl w:val="true"/>
        </w:rPr>
        <w:t>בדלת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פתחה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הדלת</w:t>
      </w:r>
      <w:r>
        <w:rPr>
          <w:rtl w:val="true"/>
        </w:rPr>
        <w:t xml:space="preserve">. </w:t>
      </w:r>
      <w:r>
        <w:rPr>
          <w:rtl w:val="true"/>
        </w:rPr>
        <w:t>בדירה</w:t>
      </w:r>
      <w:r>
        <w:rPr>
          <w:rtl w:val="true"/>
        </w:rPr>
        <w:t xml:space="preserve">, </w:t>
      </w:r>
      <w:r>
        <w:rPr>
          <w:rtl w:val="true"/>
        </w:rPr>
        <w:t>המערער</w:t>
      </w:r>
      <w:r>
        <w:rPr>
          <w:rFonts w:eastAsia="Arial TUR;Arial" w:cs="Arial TUR;Arial"/>
          <w:rtl w:val="true"/>
        </w:rPr>
        <w:t xml:space="preserve"> </w:t>
      </w:r>
      <w:r>
        <w:rPr>
          <w:rtl w:val="true"/>
        </w:rPr>
        <w:t>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שאליו</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העברת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והלך</w:t>
      </w:r>
      <w:r>
        <w:rPr>
          <w:rFonts w:eastAsia="Arial TUR;Arial" w:cs="Arial TUR;Arial"/>
          <w:rtl w:val="true"/>
        </w:rPr>
        <w:t xml:space="preserve"> </w:t>
      </w:r>
      <w:r>
        <w:rPr>
          <w:rtl w:val="true"/>
        </w:rPr>
        <w:t>בעקבותיה</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השינה</w:t>
      </w:r>
      <w:r>
        <w:rPr>
          <w:rtl w:val="true"/>
        </w:rPr>
        <w:t xml:space="preserve">, </w:t>
      </w:r>
      <w:r>
        <w:rPr>
          <w:rtl w:val="true"/>
        </w:rPr>
        <w:t>בו</w:t>
      </w:r>
      <w:r>
        <w:rPr>
          <w:rFonts w:eastAsia="Arial TUR;Arial" w:cs="Arial TUR;Arial"/>
          <w:rtl w:val="true"/>
        </w:rPr>
        <w:t xml:space="preserve"> </w:t>
      </w:r>
      <w:r>
        <w:rPr>
          <w:rtl w:val="true"/>
        </w:rPr>
        <w:t>שכב</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וצפה</w:t>
      </w:r>
      <w:r>
        <w:rPr>
          <w:rFonts w:eastAsia="Arial TUR;Arial" w:cs="Arial TUR;Arial"/>
          <w:rtl w:val="true"/>
        </w:rPr>
        <w:t xml:space="preserve"> </w:t>
      </w:r>
      <w:r>
        <w:rPr>
          <w:rtl w:val="true"/>
        </w:rPr>
        <w:t>בטלוויזיה</w:t>
      </w:r>
      <w:r>
        <w:rPr>
          <w:rtl w:val="true"/>
        </w:rPr>
        <w:t>.</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Arial" w:cs="Arial TUR;Arial"/>
          <w:rtl w:val="true"/>
        </w:rPr>
        <w:t xml:space="preserve"> </w:t>
      </w:r>
      <w:r>
        <w:rPr>
          <w:rtl w:val="true"/>
        </w:rPr>
        <w:t>"</w:t>
      </w:r>
      <w:r>
        <w:rPr>
          <w:rtl w:val="true"/>
        </w:rPr>
        <w:t>עט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המנוח</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ובכוונה</w:t>
      </w:r>
      <w:r>
        <w:rPr>
          <w:rFonts w:eastAsia="Arial TUR;Arial" w:cs="Arial TUR;Arial"/>
          <w:rtl w:val="true"/>
        </w:rPr>
        <w:t xml:space="preserve"> </w:t>
      </w:r>
      <w:r>
        <w:rPr>
          <w:rtl w:val="true"/>
        </w:rPr>
        <w:t>להמיתו</w:t>
      </w:r>
      <w:r>
        <w:rPr>
          <w:rFonts w:eastAsia="Arial TUR;Arial" w:cs="Arial TUR;Arial"/>
          <w:rtl w:val="true"/>
        </w:rPr>
        <w:t xml:space="preserve"> </w:t>
      </w:r>
      <w:r>
        <w:rPr>
          <w:rtl w:val="true"/>
        </w:rPr>
        <w:t>שלף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משרוולו</w:t>
      </w:r>
      <w:r>
        <w:rPr>
          <w:rFonts w:eastAsia="Arial TUR;Arial" w:cs="Arial TUR;Arial"/>
          <w:rtl w:val="true"/>
        </w:rPr>
        <w:t xml:space="preserve"> </w:t>
      </w:r>
      <w:r>
        <w:rPr>
          <w:rtl w:val="true"/>
        </w:rPr>
        <w:t>ודקר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בראשו</w:t>
      </w:r>
      <w:r>
        <w:rPr>
          <w:rtl w:val="true"/>
        </w:rPr>
        <w:t xml:space="preserve">, </w:t>
      </w:r>
      <w:r>
        <w:rPr>
          <w:rtl w:val="true"/>
        </w:rPr>
        <w:t>בצווארו</w:t>
      </w:r>
      <w:r>
        <w:rPr>
          <w:rtl w:val="true"/>
        </w:rPr>
        <w:t xml:space="preserve">, </w:t>
      </w:r>
      <w:r>
        <w:rPr>
          <w:rtl w:val="true"/>
        </w:rPr>
        <w:t>בגבו</w:t>
      </w:r>
      <w:r>
        <w:rPr>
          <w:rFonts w:eastAsia="Arial TUR;Arial" w:cs="Arial TUR;Arial"/>
          <w:rtl w:val="true"/>
        </w:rPr>
        <w:t xml:space="preserve"> </w:t>
      </w:r>
      <w:r>
        <w:rPr>
          <w:rtl w:val="true"/>
        </w:rPr>
        <w:t>ובגפיו</w:t>
      </w:r>
      <w:r>
        <w:rPr>
          <w:rtl w:val="true"/>
        </w:rPr>
        <w:t xml:space="preserve">, </w:t>
      </w:r>
      <w:r>
        <w:rPr>
          <w:rtl w:val="true"/>
        </w:rPr>
        <w:t>תוך</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מתגונן</w:t>
      </w:r>
      <w:r>
        <w:rPr>
          <w:rFonts w:eastAsia="Arial TUR;Arial" w:cs="Arial TUR;Arial"/>
          <w:rtl w:val="true"/>
        </w:rPr>
        <w:t xml:space="preserve"> </w:t>
      </w:r>
      <w:r>
        <w:rPr>
          <w:rtl w:val="true"/>
        </w:rPr>
        <w:t>מפניו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ידיו</w:t>
      </w:r>
      <w:r>
        <w:rPr>
          <w:rtl w:val="true"/>
        </w:rPr>
        <w:t xml:space="preserve">. </w:t>
      </w:r>
      <w:r>
        <w:rPr>
          <w:rtl w:val="true"/>
        </w:rPr>
        <w:t>בתגובה</w:t>
      </w:r>
      <w:r>
        <w:rPr>
          <w:rtl w:val="true"/>
        </w:rPr>
        <w:t xml:space="preserve">, </w:t>
      </w:r>
      <w:r>
        <w:rPr>
          <w:rtl w:val="true"/>
        </w:rPr>
        <w:t>המתלוננת</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מהמנוח</w:t>
      </w:r>
      <w:r>
        <w:rPr>
          <w:rtl w:val="true"/>
        </w:rPr>
        <w:t xml:space="preserve">, </w:t>
      </w:r>
      <w:r>
        <w:rPr>
          <w:rtl w:val="true"/>
        </w:rPr>
        <w:t>וכתוצאה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נפצעה</w:t>
      </w:r>
      <w:r>
        <w:rPr>
          <w:rFonts w:eastAsia="Arial TUR;Arial" w:cs="Arial TUR;Arial"/>
          <w:rtl w:val="true"/>
        </w:rPr>
        <w:t xml:space="preserve"> </w:t>
      </w:r>
      <w:r>
        <w:rPr>
          <w:rtl w:val="true"/>
        </w:rPr>
        <w:t>בידה</w:t>
      </w:r>
      <w:r>
        <w:rPr>
          <w:rtl w:val="true"/>
        </w:rPr>
        <w:t xml:space="preserve">. </w:t>
      </w:r>
      <w:r>
        <w:rPr>
          <w:rtl w:val="true"/>
        </w:rPr>
        <w:t>המנוח</w:t>
      </w:r>
      <w:r>
        <w:rPr>
          <w:rFonts w:eastAsia="Arial TUR;Arial" w:cs="Arial TUR;Arial"/>
          <w:rtl w:val="true"/>
        </w:rPr>
        <w:t xml:space="preserve"> </w:t>
      </w:r>
      <w:r>
        <w:rPr>
          <w:rtl w:val="true"/>
        </w:rPr>
        <w:t>הפציר</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שיניח</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יהרוג</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וילד</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לתחנוניו</w:t>
      </w:r>
      <w:r>
        <w:rPr>
          <w:rFonts w:eastAsia="Arial TUR;Arial" w:cs="Arial TUR;Arial"/>
          <w:rtl w:val="true"/>
        </w:rPr>
        <w:t xml:space="preserve"> </w:t>
      </w:r>
      <w:r>
        <w:rPr>
          <w:rtl w:val="true"/>
        </w:rPr>
        <w:t>באומרו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שילמו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לחסל</w:t>
      </w:r>
      <w:r>
        <w:rPr>
          <w:rFonts w:eastAsia="Arial TUR;Arial" w:cs="Arial TUR;Arial"/>
          <w:rtl w:val="true"/>
        </w:rPr>
        <w:t xml:space="preserve"> </w:t>
      </w:r>
      <w:r>
        <w:rPr>
          <w:rtl w:val="true"/>
        </w:rPr>
        <w:t>אותם</w:t>
      </w:r>
      <w:r>
        <w:rPr>
          <w:rtl w:val="true"/>
        </w:rPr>
        <w:t xml:space="preserve">". </w:t>
      </w:r>
      <w:r>
        <w:rPr>
          <w:rtl w:val="true"/>
        </w:rPr>
        <w:t>המנוח</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המערער</w:t>
      </w:r>
      <w:r>
        <w:rPr>
          <w:rtl w:val="true"/>
        </w:rPr>
        <w:t xml:space="preserve">, </w:t>
      </w:r>
      <w:r>
        <w:rPr>
          <w:rtl w:val="true"/>
        </w:rPr>
        <w:t>אך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השוד</w:t>
      </w:r>
      <w:r>
        <w:rPr>
          <w:rtl w:val="true"/>
        </w:rPr>
        <w:t>.</w:t>
      </w:r>
    </w:p>
    <w:p>
      <w:pPr>
        <w:pStyle w:val="Ruller4"/>
        <w:ind w:end="0"/>
        <w:jc w:val="both"/>
        <w:rPr/>
      </w:pPr>
      <w:r>
        <w:rPr>
          <w:rtl w:val="true"/>
        </w:rPr>
      </w:r>
    </w:p>
    <w:p>
      <w:pPr>
        <w:pStyle w:val="Ruller4"/>
        <w:ind w:end="0"/>
        <w:jc w:val="both"/>
        <w:rPr/>
      </w:pPr>
      <w:r>
        <w:rPr>
          <w:rtl w:val="true"/>
        </w:rPr>
        <w:tab/>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המתלוננת</w:t>
      </w:r>
      <w:r>
        <w:rPr>
          <w:rFonts w:eastAsia="Arial TUR;Arial" w:cs="Arial TUR;Arial"/>
          <w:rtl w:val="true"/>
        </w:rPr>
        <w:t xml:space="preserve"> </w:t>
      </w:r>
      <w:r>
        <w:rPr>
          <w:rtl w:val="true"/>
        </w:rPr>
        <w:t>דקרה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בעורפו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מהמטבח</w:t>
      </w:r>
      <w:r>
        <w:rPr>
          <w:rtl w:val="true"/>
        </w:rPr>
        <w:t xml:space="preserve">. </w:t>
      </w:r>
      <w:r>
        <w:rPr>
          <w:rtl w:val="true"/>
        </w:rPr>
        <w:t>המנוח</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העימות</w:t>
      </w:r>
      <w:r>
        <w:rPr>
          <w:rFonts w:eastAsia="Arial TUR;Arial" w:cs="Arial TUR;Arial"/>
          <w:rtl w:val="true"/>
        </w:rPr>
        <w:t xml:space="preserve"> </w:t>
      </w:r>
      <w:r>
        <w:rPr>
          <w:rtl w:val="true"/>
        </w:rPr>
        <w:t>שהתפתח</w:t>
      </w:r>
      <w:r>
        <w:rPr>
          <w:rtl w:val="true"/>
        </w:rPr>
        <w:t xml:space="preserve">, </w:t>
      </w:r>
      <w:r>
        <w:rPr>
          <w:rtl w:val="true"/>
        </w:rPr>
        <w:t>נמלט</w:t>
      </w:r>
      <w:r>
        <w:rPr>
          <w:rFonts w:eastAsia="Arial TUR;Arial" w:cs="Arial TUR;Arial"/>
          <w:rtl w:val="true"/>
        </w:rPr>
        <w:t xml:space="preserve"> </w:t>
      </w:r>
      <w:r>
        <w:rPr>
          <w:rtl w:val="true"/>
        </w:rPr>
        <w:t>פצוע</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וסגר</w:t>
      </w:r>
      <w:r>
        <w:rPr>
          <w:rFonts w:eastAsia="Arial TUR;Arial" w:cs="Arial TUR;Arial"/>
          <w:rtl w:val="true"/>
        </w:rPr>
        <w:t xml:space="preserve"> </w:t>
      </w:r>
      <w:r>
        <w:rPr>
          <w:rtl w:val="true"/>
        </w:rPr>
        <w:t>מאחוריו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הדלת</w:t>
      </w:r>
      <w:r>
        <w:rPr>
          <w:rtl w:val="true"/>
        </w:rPr>
        <w:t xml:space="preserve">. </w:t>
      </w:r>
      <w:r>
        <w:rPr>
          <w:rtl w:val="true"/>
        </w:rPr>
        <w:t>במקביל</w:t>
      </w:r>
      <w:r>
        <w:rPr>
          <w:rtl w:val="true"/>
        </w:rPr>
        <w:t xml:space="preserve">, </w:t>
      </w:r>
      <w:r>
        <w:rPr>
          <w:rtl w:val="true"/>
        </w:rPr>
        <w:t>המערער</w:t>
      </w:r>
      <w:r>
        <w:rPr>
          <w:rFonts w:eastAsia="Arial TUR;Arial" w:cs="Arial TUR;Arial"/>
          <w:rtl w:val="true"/>
        </w:rPr>
        <w:t xml:space="preserve"> </w:t>
      </w:r>
      <w:r>
        <w:rPr>
          <w:rtl w:val="true"/>
        </w:rPr>
        <w:t>נאבק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tl w:val="true"/>
        </w:rPr>
        <w:t xml:space="preserve">, </w:t>
      </w:r>
      <w:r>
        <w:rPr>
          <w:rtl w:val="true"/>
        </w:rPr>
        <w:t>נטל</w:t>
      </w:r>
      <w:r>
        <w:rPr>
          <w:rFonts w:eastAsia="Arial TUR;Arial" w:cs="Arial TUR;Arial"/>
          <w:rtl w:val="true"/>
        </w:rPr>
        <w:t xml:space="preserve"> </w:t>
      </w:r>
      <w:r>
        <w:rPr>
          <w:rtl w:val="true"/>
        </w:rPr>
        <w:t>מידיה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המטבח</w:t>
      </w:r>
      <w:r>
        <w:rPr>
          <w:rFonts w:eastAsia="Arial TUR;Arial" w:cs="Arial TUR;Arial"/>
          <w:rtl w:val="true"/>
        </w:rPr>
        <w:t xml:space="preserve"> </w:t>
      </w:r>
      <w:r>
        <w:rPr>
          <w:rtl w:val="true"/>
        </w:rPr>
        <w:t>ובכוונה</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לחבלה</w:t>
      </w:r>
      <w:r>
        <w:rPr>
          <w:rFonts w:eastAsia="Arial TUR;Arial" w:cs="Arial TUR;Arial"/>
          <w:rtl w:val="true"/>
        </w:rPr>
        <w:t xml:space="preserve"> </w:t>
      </w:r>
      <w:r>
        <w:rPr>
          <w:rtl w:val="true"/>
        </w:rPr>
        <w:t>חמורה</w:t>
      </w:r>
      <w:r>
        <w:rPr>
          <w:rtl w:val="true"/>
        </w:rPr>
        <w:t xml:space="preserve">, </w:t>
      </w:r>
      <w:r>
        <w:rPr>
          <w:rtl w:val="true"/>
        </w:rPr>
        <w:t>דקר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החזה</w:t>
      </w:r>
      <w:r>
        <w:rPr>
          <w:rtl w:val="true"/>
        </w:rPr>
        <w:t xml:space="preserve">, </w:t>
      </w:r>
      <w:r>
        <w:rPr>
          <w:rtl w:val="true"/>
        </w:rPr>
        <w:t>בירכה</w:t>
      </w:r>
      <w:r>
        <w:rPr>
          <w:rFonts w:eastAsia="Arial TUR;Arial" w:cs="Arial TUR;Arial"/>
          <w:rtl w:val="true"/>
        </w:rPr>
        <w:t xml:space="preserve"> </w:t>
      </w:r>
      <w:r>
        <w:rPr>
          <w:rtl w:val="true"/>
        </w:rPr>
        <w:t>ובכף</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השמאלית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המתלוננת</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הפצירו</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יהרוג</w:t>
      </w:r>
      <w:r>
        <w:rPr>
          <w:rFonts w:eastAsia="Arial TUR;Arial" w:cs="Arial TUR;Arial"/>
          <w:rtl w:val="true"/>
        </w:rPr>
        <w:t xml:space="preserve"> </w:t>
      </w:r>
      <w:r>
        <w:rPr>
          <w:rtl w:val="true"/>
        </w:rPr>
        <w:t>אותם</w:t>
      </w:r>
      <w:r>
        <w:rPr>
          <w:rtl w:val="true"/>
        </w:rPr>
        <w:t xml:space="preserve">, </w:t>
      </w:r>
      <w:r>
        <w:rPr>
          <w:rtl w:val="true"/>
        </w:rPr>
        <w:t>ואף</w:t>
      </w:r>
      <w:r>
        <w:rPr>
          <w:rFonts w:eastAsia="Arial TUR;Arial" w:cs="Arial TUR;Arial"/>
          <w:rtl w:val="true"/>
        </w:rPr>
        <w:t xml:space="preserve"> </w:t>
      </w:r>
      <w:r>
        <w:rPr>
          <w:rtl w:val="true"/>
        </w:rPr>
        <w:t>הציעו</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שברשותם</w:t>
      </w:r>
      <w:r>
        <w:rPr>
          <w:rtl w:val="true"/>
        </w:rPr>
        <w:t xml:space="preserve">. </w:t>
      </w:r>
      <w:r>
        <w:rPr>
          <w:rtl w:val="true"/>
        </w:rPr>
        <w:t>בעקבות</w:t>
      </w:r>
      <w:r>
        <w:rPr>
          <w:rFonts w:eastAsia="Arial TUR;Arial" w:cs="Arial TUR;Arial"/>
          <w:rtl w:val="true"/>
        </w:rPr>
        <w:t xml:space="preserve"> </w:t>
      </w:r>
      <w:r>
        <w:rPr>
          <w:rtl w:val="true"/>
        </w:rPr>
        <w:t>זאת</w:t>
      </w:r>
      <w:r>
        <w:rPr>
          <w:rtl w:val="true"/>
        </w:rPr>
        <w:t xml:space="preserve">, </w:t>
      </w:r>
      <w:r>
        <w:rPr>
          <w:rtl w:val="true"/>
        </w:rPr>
        <w:t>המערער</w:t>
      </w:r>
      <w:r>
        <w:rPr>
          <w:rFonts w:eastAsia="Arial TUR;Arial" w:cs="Arial TUR;Arial"/>
          <w:rtl w:val="true"/>
        </w:rPr>
        <w:t xml:space="preserve"> </w:t>
      </w:r>
      <w:r>
        <w:rPr>
          <w:rtl w:val="true"/>
        </w:rPr>
        <w:t>הורה</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לידיו</w:t>
      </w:r>
      <w:r>
        <w:rPr>
          <w:rtl w:val="true"/>
        </w:rPr>
        <w:t xml:space="preserve">. </w:t>
      </w:r>
      <w:r>
        <w:rPr>
          <w:rtl w:val="true"/>
        </w:rPr>
        <w:t>המתלוננת</w:t>
      </w:r>
      <w:r>
        <w:rPr>
          <w:rtl w:val="true"/>
        </w:rPr>
        <w:t xml:space="preserve">, </w:t>
      </w:r>
      <w:r>
        <w:rPr>
          <w:rtl w:val="true"/>
        </w:rPr>
        <w:t>אשר</w:t>
      </w:r>
      <w:r>
        <w:rPr>
          <w:rFonts w:eastAsia="Arial TUR;Arial" w:cs="Arial TUR;Arial"/>
          <w:rtl w:val="true"/>
        </w:rPr>
        <w:t xml:space="preserve"> </w:t>
      </w:r>
      <w:r>
        <w:rPr>
          <w:rtl w:val="true"/>
        </w:rPr>
        <w:t>חששה</w:t>
      </w:r>
      <w:r>
        <w:rPr>
          <w:rFonts w:eastAsia="Arial TUR;Arial" w:cs="Arial TUR;Arial"/>
          <w:rtl w:val="true"/>
        </w:rPr>
        <w:t xml:space="preserve"> </w:t>
      </w:r>
      <w:r>
        <w:rPr>
          <w:rtl w:val="true"/>
        </w:rPr>
        <w:t>לחייה</w:t>
      </w:r>
      <w:r>
        <w:rPr>
          <w:rtl w:val="true"/>
        </w:rPr>
        <w:t xml:space="preserve">, </w:t>
      </w:r>
      <w:r>
        <w:rPr>
          <w:rtl w:val="true"/>
        </w:rPr>
        <w:t>ניגשה</w:t>
      </w:r>
      <w:r>
        <w:rPr>
          <w:rFonts w:eastAsia="Arial TUR;Arial" w:cs="Arial TUR;Arial"/>
          <w:rtl w:val="true"/>
        </w:rPr>
        <w:t xml:space="preserve"> </w:t>
      </w:r>
      <w:r>
        <w:rPr>
          <w:rtl w:val="true"/>
        </w:rPr>
        <w:t>למטבח</w:t>
      </w:r>
      <w:r>
        <w:rPr>
          <w:rtl w:val="true"/>
        </w:rPr>
        <w:t xml:space="preserve">, </w:t>
      </w:r>
      <w:r>
        <w:rPr>
          <w:rtl w:val="true"/>
        </w:rPr>
        <w:t>הצטיידה</w:t>
      </w:r>
      <w:r>
        <w:rPr>
          <w:rFonts w:eastAsia="Arial TUR;Arial" w:cs="Arial TUR;Arial"/>
          <w:rtl w:val="true"/>
        </w:rPr>
        <w:t xml:space="preserve"> </w:t>
      </w:r>
      <w:r>
        <w:rPr>
          <w:rtl w:val="true"/>
        </w:rPr>
        <w:t>במצקת</w:t>
      </w:r>
      <w:r>
        <w:rPr>
          <w:rFonts w:eastAsia="Arial TUR;Arial" w:cs="Arial TUR;Arial"/>
          <w:rtl w:val="true"/>
        </w:rPr>
        <w:t xml:space="preserve"> </w:t>
      </w:r>
      <w:r>
        <w:rPr>
          <w:rtl w:val="true"/>
        </w:rPr>
        <w:t>ונסה</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לבית</w:t>
      </w:r>
      <w:r>
        <w:rPr>
          <w:rtl w:val="true"/>
        </w:rPr>
        <w:t xml:space="preserve">, </w:t>
      </w:r>
      <w:r>
        <w:rPr>
          <w:rtl w:val="true"/>
        </w:rPr>
        <w:t>אולם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כשהבחין</w:t>
      </w:r>
      <w:r>
        <w:rPr>
          <w:rFonts w:eastAsia="Arial TUR;Arial" w:cs="Arial TUR;Arial"/>
          <w:rtl w:val="true"/>
        </w:rPr>
        <w:t xml:space="preserve"> </w:t>
      </w:r>
      <w:r>
        <w:rPr>
          <w:rtl w:val="true"/>
        </w:rPr>
        <w:t>בכך</w:t>
      </w:r>
      <w:r>
        <w:rPr>
          <w:rtl w:val="true"/>
        </w:rPr>
        <w:t xml:space="preserve">, </w:t>
      </w:r>
      <w:r>
        <w:rPr>
          <w:rtl w:val="true"/>
        </w:rPr>
        <w:t>חסם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דרכה</w:t>
      </w:r>
      <w:r>
        <w:rPr>
          <w:rFonts w:eastAsia="Arial TUR;Arial" w:cs="Arial TUR;Arial"/>
          <w:rtl w:val="true"/>
        </w:rPr>
        <w:t xml:space="preserve"> </w:t>
      </w:r>
      <w:r>
        <w:rPr>
          <w:rtl w:val="true"/>
        </w:rPr>
        <w:t>ומנע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יציאתה</w:t>
      </w:r>
      <w:r>
        <w:rPr>
          <w:rtl w:val="true"/>
        </w:rPr>
        <w:t xml:space="preserve">. </w:t>
      </w:r>
      <w:r>
        <w:rPr>
          <w:rtl w:val="true"/>
        </w:rPr>
        <w:t>אז</w:t>
      </w:r>
      <w:r>
        <w:rPr>
          <w:rtl w:val="true"/>
        </w:rPr>
        <w:t xml:space="preserve">, </w:t>
      </w:r>
      <w:r>
        <w:rPr>
          <w:rtl w:val="true"/>
        </w:rPr>
        <w:t>ניגשה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השינה</w:t>
      </w:r>
      <w:r>
        <w:rPr>
          <w:rtl w:val="true"/>
        </w:rPr>
        <w:t xml:space="preserve">, </w:t>
      </w:r>
      <w:r>
        <w:rPr>
          <w:rtl w:val="true"/>
        </w:rPr>
        <w:t>קפצה</w:t>
      </w:r>
      <w:r>
        <w:rPr>
          <w:rFonts w:eastAsia="Arial TUR;Arial" w:cs="Arial TUR;Arial"/>
          <w:rtl w:val="true"/>
        </w:rPr>
        <w:t xml:space="preserve"> </w:t>
      </w:r>
      <w:r>
        <w:rPr>
          <w:rtl w:val="true"/>
        </w:rPr>
        <w:t>מהחלון</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גגון</w:t>
      </w:r>
      <w:r>
        <w:rPr>
          <w:rFonts w:eastAsia="Arial TUR;Arial" w:cs="Arial TUR;Arial"/>
          <w:rtl w:val="true"/>
        </w:rPr>
        <w:t xml:space="preserve"> </w:t>
      </w:r>
      <w:r>
        <w:rPr>
          <w:rtl w:val="true"/>
        </w:rPr>
        <w:t>פח</w:t>
      </w:r>
      <w:r>
        <w:rPr>
          <w:rFonts w:eastAsia="Arial TUR;Arial" w:cs="Arial TUR;Arial"/>
          <w:rtl w:val="true"/>
        </w:rPr>
        <w:t xml:space="preserve"> </w:t>
      </w:r>
      <w:r>
        <w:rPr>
          <w:rtl w:val="true"/>
        </w:rPr>
        <w:t>בקומה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והזעיקה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השכנים</w:t>
      </w:r>
      <w:r>
        <w:rPr>
          <w:rtl w:val="true"/>
        </w:rPr>
        <w:t>.</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Arial" w:cs="Arial TUR;Arial"/>
          <w:rtl w:val="true"/>
        </w:rPr>
        <w:t xml:space="preserve"> </w:t>
      </w:r>
      <w:r>
        <w:rPr>
          <w:rtl w:val="true"/>
        </w:rPr>
        <w:t>פרץ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החדר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המנוח</w:t>
      </w:r>
      <w:r>
        <w:rPr>
          <w:rtl w:val="true"/>
        </w:rPr>
        <w:t xml:space="preserve">, </w:t>
      </w:r>
      <w:r>
        <w:rPr>
          <w:rtl w:val="true"/>
        </w:rPr>
        <w:t>התנפל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והמשיך</w:t>
      </w:r>
      <w:r>
        <w:rPr>
          <w:rFonts w:eastAsia="Arial TUR;Arial" w:cs="Arial TUR;Arial"/>
          <w:rtl w:val="true"/>
        </w:rPr>
        <w:t xml:space="preserve"> </w:t>
      </w:r>
      <w:r>
        <w:rPr>
          <w:rtl w:val="true"/>
        </w:rPr>
        <w:t>לדקור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הסכינים</w:t>
      </w:r>
      <w:r>
        <w:rPr>
          <w:rFonts w:eastAsia="Arial TUR;Arial" w:cs="Arial TUR;Arial"/>
          <w:rtl w:val="true"/>
        </w:rPr>
        <w:t xml:space="preserve"> </w:t>
      </w:r>
      <w:r>
        <w:rPr>
          <w:rtl w:val="true"/>
        </w:rPr>
        <w:t>שבידיו</w:t>
      </w:r>
      <w:r>
        <w:rPr>
          <w:rtl w:val="true"/>
        </w:rPr>
        <w:t xml:space="preserve">. </w:t>
      </w:r>
      <w:r>
        <w:rPr>
          <w:rtl w:val="true"/>
        </w:rPr>
        <w:t>המנוח</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להיאבק</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התמוטט</w:t>
      </w:r>
      <w:r>
        <w:rPr>
          <w:rtl w:val="true"/>
        </w:rPr>
        <w:t>.</w:t>
      </w:r>
    </w:p>
    <w:p>
      <w:pPr>
        <w:pStyle w:val="Ruller4"/>
        <w:ind w:end="0"/>
        <w:jc w:val="both"/>
        <w:rPr/>
      </w:pPr>
      <w:r>
        <w:rPr>
          <w:rtl w:val="true"/>
        </w:rPr>
      </w:r>
    </w:p>
    <w:p>
      <w:pPr>
        <w:pStyle w:val="Ruller4"/>
        <w:ind w:end="0"/>
        <w:jc w:val="both"/>
        <w:rPr/>
      </w:pPr>
      <w:r>
        <w:rPr>
          <w:rtl w:val="true"/>
        </w:rPr>
        <w:tab/>
      </w:r>
      <w:r>
        <w:rPr>
          <w:rtl w:val="true"/>
        </w:rPr>
        <w:t>בסמוך</w:t>
      </w:r>
      <w:r>
        <w:rPr>
          <w:rtl w:val="true"/>
        </w:rPr>
        <w:t xml:space="preserve">, </w:t>
      </w:r>
      <w:r>
        <w:rPr>
          <w:rtl w:val="true"/>
        </w:rPr>
        <w:t>במטרה</w:t>
      </w:r>
      <w:r>
        <w:rPr>
          <w:rFonts w:eastAsia="Arial TUR;Arial" w:cs="Arial TUR;Arial"/>
          <w:rtl w:val="true"/>
        </w:rPr>
        <w:t xml:space="preserve"> </w:t>
      </w:r>
      <w:r>
        <w:rPr>
          <w:rtl w:val="true"/>
        </w:rPr>
        <w:t>להשלים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השוד</w:t>
      </w:r>
      <w:r>
        <w:rPr>
          <w:rtl w:val="true"/>
        </w:rPr>
        <w:t xml:space="preserve">, </w:t>
      </w:r>
      <w:r>
        <w:rPr>
          <w:rtl w:val="true"/>
        </w:rPr>
        <w:t>המערער</w:t>
      </w:r>
      <w:r>
        <w:rPr>
          <w:rFonts w:eastAsia="Arial TUR;Arial" w:cs="Arial TUR;Arial"/>
          <w:rtl w:val="true"/>
        </w:rPr>
        <w:t xml:space="preserve"> </w:t>
      </w:r>
      <w:r>
        <w:rPr>
          <w:rtl w:val="true"/>
        </w:rPr>
        <w:t>שבר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הארון</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השינה</w:t>
      </w:r>
      <w:r>
        <w:rPr>
          <w:rtl w:val="true"/>
        </w:rPr>
        <w:t xml:space="preserve">, </w:t>
      </w:r>
      <w:r>
        <w:rPr>
          <w:rtl w:val="true"/>
        </w:rPr>
        <w:t>נטל</w:t>
      </w:r>
      <w:r>
        <w:rPr>
          <w:rFonts w:eastAsia="Arial TUR;Arial" w:cs="Arial TUR;Arial"/>
          <w:rtl w:val="true"/>
        </w:rPr>
        <w:t xml:space="preserve"> </w:t>
      </w:r>
      <w:r>
        <w:rPr>
          <w:rtl w:val="true"/>
        </w:rPr>
        <w:t>מהכספת</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מונחת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של</w:t>
      </w:r>
      <w:r>
        <w:rPr>
          <w:rFonts w:eastAsia="Arial TUR;Arial" w:cs="Arial TUR;Arial"/>
          <w:rtl w:val="true"/>
        </w:rPr>
        <w:t xml:space="preserve"> </w:t>
      </w:r>
      <w:r>
        <w:rPr/>
        <w:t>40,465</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ו</w:t>
      </w:r>
      <w:r>
        <w:rPr>
          <w:rtl w:val="true"/>
        </w:rPr>
        <w:t>-</w:t>
      </w:r>
      <w:r>
        <w:rPr/>
        <w:t>1,750</w:t>
      </w:r>
      <w:r>
        <w:rPr>
          <w:rtl w:val="true"/>
        </w:rPr>
        <w:t xml:space="preserve"> </w:t>
      </w:r>
      <w:r>
        <w:rPr>
          <w:rtl w:val="true"/>
        </w:rPr>
        <w:t>דולר</w:t>
      </w:r>
      <w:r>
        <w:rPr>
          <w:rFonts w:eastAsia="Arial TUR;Arial" w:cs="Arial TUR;Arial"/>
          <w:rtl w:val="true"/>
        </w:rPr>
        <w:t xml:space="preserve"> </w:t>
      </w:r>
      <w:r>
        <w:rPr>
          <w:rtl w:val="true"/>
        </w:rPr>
        <w:t>ארה</w:t>
      </w:r>
      <w:r>
        <w:rPr>
          <w:rtl w:val="true"/>
        </w:rPr>
        <w:t>"</w:t>
      </w:r>
      <w:r>
        <w:rPr>
          <w:rtl w:val="true"/>
        </w:rPr>
        <w:t>ב</w:t>
      </w:r>
      <w:r>
        <w:rPr>
          <w:rFonts w:eastAsia="Arial TUR;Arial" w:cs="Arial TUR;Arial"/>
          <w:rtl w:val="true"/>
        </w:rPr>
        <w:t xml:space="preserve"> </w:t>
      </w:r>
      <w:r>
        <w:rPr>
          <w:rtl w:val="true"/>
        </w:rPr>
        <w:t>והכניסם</w:t>
      </w:r>
      <w:r>
        <w:rPr>
          <w:rFonts w:eastAsia="Arial TUR;Arial" w:cs="Arial TUR;Arial"/>
          <w:rtl w:val="true"/>
        </w:rPr>
        <w:t xml:space="preserve"> </w:t>
      </w:r>
      <w:r>
        <w:rPr>
          <w:rtl w:val="true"/>
        </w:rPr>
        <w:t>לתיקו</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המערער</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מהדירה</w:t>
      </w:r>
      <w:r>
        <w:rPr>
          <w:rFonts w:eastAsia="Arial TUR;Arial" w:cs="Arial TUR;Arial"/>
          <w:rtl w:val="true"/>
        </w:rPr>
        <w:t xml:space="preserve"> </w:t>
      </w:r>
      <w:r>
        <w:rPr>
          <w:rtl w:val="true"/>
        </w:rPr>
        <w:t>ונעצר</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הבניין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ניידת</w:t>
      </w:r>
      <w:r>
        <w:rPr>
          <w:rFonts w:eastAsia="Arial TUR;Arial" w:cs="Arial TUR;Arial"/>
          <w:rtl w:val="true"/>
        </w:rPr>
        <w:t xml:space="preserve"> </w:t>
      </w:r>
      <w:r>
        <w:rPr>
          <w:rtl w:val="true"/>
        </w:rPr>
        <w:t>משטרה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כתוצאה ממעשי המערער</w:t>
      </w:r>
      <w:r>
        <w:rPr>
          <w:rtl w:val="true"/>
        </w:rPr>
        <w:t xml:space="preserve">, </w:t>
      </w:r>
      <w:r>
        <w:rPr>
          <w:rtl w:val="true"/>
        </w:rPr>
        <w:t>למנוח נגרמו למעלה מ</w:t>
      </w:r>
      <w:r>
        <w:rPr>
          <w:rtl w:val="true"/>
        </w:rPr>
        <w:t>-</w:t>
      </w:r>
      <w:r>
        <w:rPr/>
        <w:t>19</w:t>
      </w:r>
      <w:r>
        <w:rPr>
          <w:rtl w:val="true"/>
        </w:rPr>
        <w:t xml:space="preserve"> </w:t>
      </w:r>
      <w:r>
        <w:rPr>
          <w:rtl w:val="true"/>
        </w:rPr>
        <w:t>פצעי דקירה וחתך בהיקף הגב</w:t>
      </w:r>
      <w:r>
        <w:rPr>
          <w:rtl w:val="true"/>
        </w:rPr>
        <w:t xml:space="preserve">, </w:t>
      </w:r>
      <w:r>
        <w:rPr>
          <w:rtl w:val="true"/>
        </w:rPr>
        <w:t>בראש</w:t>
      </w:r>
      <w:r>
        <w:rPr>
          <w:rtl w:val="true"/>
        </w:rPr>
        <w:t xml:space="preserve">, </w:t>
      </w:r>
      <w:r>
        <w:rPr>
          <w:rtl w:val="true"/>
        </w:rPr>
        <w:t>בצוואר ובגפיים</w:t>
      </w:r>
      <w:r>
        <w:rPr>
          <w:rtl w:val="true"/>
        </w:rPr>
        <w:t xml:space="preserve">. </w:t>
      </w:r>
      <w:r>
        <w:rPr>
          <w:rtl w:val="true"/>
        </w:rPr>
        <w:t>כמו כן</w:t>
      </w:r>
      <w:r>
        <w:rPr>
          <w:rtl w:val="true"/>
        </w:rPr>
        <w:t xml:space="preserve">, </w:t>
      </w:r>
      <w:r>
        <w:rPr>
          <w:rtl w:val="true"/>
        </w:rPr>
        <w:t>נגרמו לו נזקים בווריד הראשי של הצוואר משמאל ובווריד הכליה השמאלית ובריאה השמאלית והוא מת מפצעיו</w:t>
      </w:r>
      <w:r>
        <w:rPr>
          <w:rtl w:val="true"/>
        </w:rPr>
        <w:t xml:space="preserve">. </w:t>
      </w:r>
      <w:r>
        <w:rPr>
          <w:rtl w:val="true"/>
        </w:rPr>
        <w:t>למתלוננת נגרמו חתכים בחזה</w:t>
      </w:r>
      <w:r>
        <w:rPr>
          <w:rtl w:val="true"/>
        </w:rPr>
        <w:t xml:space="preserve">, </w:t>
      </w:r>
      <w:r>
        <w:rPr>
          <w:rtl w:val="true"/>
        </w:rPr>
        <w:t>בכף יד שמאל</w:t>
      </w:r>
      <w:r>
        <w:rPr>
          <w:rtl w:val="true"/>
        </w:rPr>
        <w:t xml:space="preserve">, </w:t>
      </w:r>
      <w:r>
        <w:rPr>
          <w:rtl w:val="true"/>
        </w:rPr>
        <w:t>מעל פרק ירך ימין ובאזור האצבעות</w:t>
      </w:r>
      <w:r>
        <w:rPr>
          <w:rtl w:val="true"/>
        </w:rPr>
        <w:t xml:space="preserve">, </w:t>
      </w:r>
      <w:r>
        <w:rPr>
          <w:rtl w:val="true"/>
        </w:rPr>
        <w:t>כמו גם שברים באצבע ובירך ימין</w:t>
      </w:r>
      <w:r>
        <w:rPr>
          <w:rtl w:val="true"/>
        </w:rPr>
        <w:t xml:space="preserve">. </w:t>
      </w:r>
      <w:r>
        <w:rPr>
          <w:rtl w:val="true"/>
        </w:rPr>
        <w:t>בעקבות פגיעות אלו</w:t>
      </w:r>
      <w:r>
        <w:rPr>
          <w:rtl w:val="true"/>
        </w:rPr>
        <w:t xml:space="preserve">, </w:t>
      </w:r>
      <w:r>
        <w:rPr>
          <w:rtl w:val="true"/>
        </w:rPr>
        <w:t>המתלוננת אושפזה בבית החולים</w:t>
      </w:r>
      <w:r>
        <w:rPr>
          <w:rtl w:val="true"/>
        </w:rPr>
        <w:t xml:space="preserve">, </w:t>
      </w:r>
      <w:r>
        <w:rPr>
          <w:rtl w:val="true"/>
        </w:rPr>
        <w:t>נותחה ונזקקה לתפרים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בגין מעשים אלו</w:t>
      </w:r>
      <w:r>
        <w:rPr>
          <w:rtl w:val="true"/>
        </w:rPr>
        <w:t xml:space="preserve">, </w:t>
      </w:r>
      <w:r>
        <w:rPr>
          <w:rtl w:val="true"/>
        </w:rPr>
        <w:t xml:space="preserve">יוחסה למערער </w:t>
      </w:r>
      <w:r>
        <w:rPr>
          <w:rtl w:val="true"/>
        </w:rPr>
        <w:t>עבירת</w:t>
      </w:r>
      <w:r>
        <w:rPr>
          <w:rtl w:val="true"/>
        </w:rPr>
        <w:t xml:space="preserve"> </w:t>
      </w:r>
      <w:r>
        <w:rPr>
          <w:rtl w:val="true"/>
        </w:rPr>
        <w:t>רצח</w:t>
      </w:r>
      <w:r>
        <w:rPr>
          <w:rtl w:val="true"/>
        </w:rPr>
        <w:t xml:space="preserve"> </w:t>
      </w:r>
      <w:r>
        <w:rPr>
          <w:rtl w:val="true"/>
        </w:rPr>
        <w:t>לפי</w:t>
      </w:r>
      <w:r>
        <w:rPr>
          <w:rtl w:val="true"/>
        </w:rPr>
        <w:t xml:space="preserve"> </w:t>
      </w:r>
      <w:hyperlink r:id="rId30">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hyperlink r:id="rId31">
        <w:r>
          <w:rPr>
            <w:rStyle w:val="Hyperlink"/>
            <w:rtl w:val="true"/>
          </w:rPr>
          <w:t>וסעיף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cs="Miriam"/>
          <w:b/>
          <w:b/>
          <w:spacing w:val="0"/>
          <w:szCs w:val="24"/>
          <w:rtl w:val="true"/>
        </w:rPr>
        <w:t>החוק</w:t>
      </w:r>
      <w:r>
        <w:rPr>
          <w:rtl w:val="true"/>
        </w:rPr>
        <w:t xml:space="preserve">), </w:t>
      </w:r>
      <w:r>
        <w:rPr>
          <w:rtl w:val="true"/>
        </w:rPr>
        <w:t>בנוסחו קודם הרפורמה בעבירות ההמתה</w:t>
      </w:r>
      <w:r>
        <w:rPr>
          <w:rtl w:val="true"/>
        </w:rPr>
        <w:t xml:space="preserve">; </w:t>
      </w:r>
      <w:r>
        <w:rPr>
          <w:rtl w:val="true"/>
        </w:rPr>
        <w:t>עבירת</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לפי</w:t>
      </w:r>
      <w:r>
        <w:rPr>
          <w:rtl w:val="true"/>
        </w:rPr>
        <w:t xml:space="preserve"> </w:t>
      </w:r>
      <w:hyperlink r:id="rId33">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w:t>
      </w:r>
      <w:r>
        <w:rPr>
          <w:rtl w:val="true"/>
        </w:rPr>
        <w:t>עבירת</w:t>
      </w:r>
      <w:r>
        <w:rPr>
          <w:rtl w:val="true"/>
        </w:rPr>
        <w:t xml:space="preserve"> </w:t>
      </w:r>
      <w:r>
        <w:rPr>
          <w:rtl w:val="true"/>
        </w:rPr>
        <w:t>שוד</w:t>
      </w:r>
      <w:r>
        <w:rPr>
          <w:rtl w:val="true"/>
        </w:rPr>
        <w:t xml:space="preserve"> </w:t>
      </w:r>
      <w:r>
        <w:rPr>
          <w:rtl w:val="true"/>
        </w:rPr>
        <w:t>לפי</w:t>
      </w:r>
      <w:r>
        <w:rPr>
          <w:rtl w:val="true"/>
        </w:rPr>
        <w:t xml:space="preserve"> </w:t>
      </w:r>
      <w:hyperlink r:id="rId34">
        <w:r>
          <w:rPr>
            <w:rStyle w:val="Hyperlink"/>
            <w:rtl w:val="true"/>
          </w:rPr>
          <w:t>סעיף</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p>
    <w:p>
      <w:pPr>
        <w:pStyle w:val="Ruller4"/>
        <w:ind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תמצית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pP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הרשיע</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לאחר</w:t>
      </w:r>
      <w:r>
        <w:rPr>
          <w:rtl w:val="true"/>
        </w:rPr>
        <w:t xml:space="preserve"> </w:t>
      </w:r>
      <w:r>
        <w:rPr>
          <w:rtl w:val="true"/>
        </w:rPr>
        <w:t>חקירת עדים ו</w:t>
      </w:r>
      <w:r>
        <w:rPr>
          <w:rtl w:val="true"/>
        </w:rPr>
        <w:t>שמיעת</w:t>
      </w:r>
      <w:r>
        <w:rPr>
          <w:rtl w:val="true"/>
        </w:rPr>
        <w:t xml:space="preserve"> </w:t>
      </w:r>
      <w:r>
        <w:rPr>
          <w:rtl w:val="true"/>
        </w:rPr>
        <w:t>ראיות</w:t>
      </w:r>
      <w:r>
        <w:rPr>
          <w:rtl w:val="true"/>
        </w:rPr>
        <w:t xml:space="preserve">, </w:t>
      </w:r>
      <w:r>
        <w:rPr>
          <w:rtl w:val="true"/>
        </w:rPr>
        <w:t>בעבירת</w:t>
      </w:r>
      <w:r>
        <w:rPr>
          <w:rtl w:val="true"/>
        </w:rPr>
        <w:t xml:space="preserve"> </w:t>
      </w:r>
      <w:r>
        <w:rPr>
          <w:rtl w:val="true"/>
        </w:rPr>
        <w:t>רצח</w:t>
      </w:r>
      <w:r>
        <w:rPr>
          <w:rtl w:val="true"/>
        </w:rPr>
        <w:t xml:space="preserve"> </w:t>
      </w:r>
      <w:r>
        <w:rPr>
          <w:rtl w:val="true"/>
        </w:rPr>
        <w:t>בכוונה</w:t>
      </w:r>
      <w:r>
        <w:rPr>
          <w:rtl w:val="true"/>
        </w:rPr>
        <w:t xml:space="preserve"> </w:t>
      </w:r>
      <w:r>
        <w:rPr>
          <w:rtl w:val="true"/>
        </w:rPr>
        <w:t>תחילה</w:t>
      </w:r>
      <w:r>
        <w:rPr>
          <w:rtl w:val="true"/>
        </w:rPr>
        <w:t xml:space="preserve"> ועבירת שוד</w:t>
      </w:r>
      <w:r>
        <w:rPr>
          <w:rtl w:val="true"/>
        </w:rPr>
        <w:t xml:space="preserve">. </w:t>
      </w:r>
      <w:r>
        <w:rPr>
          <w:rtl w:val="true"/>
        </w:rPr>
        <w:t>בשלב הסיכומים</w:t>
      </w:r>
      <w:r>
        <w:rPr>
          <w:rtl w:val="true"/>
        </w:rPr>
        <w:t xml:space="preserve">, </w:t>
      </w:r>
      <w:r>
        <w:rPr>
          <w:rtl w:val="true"/>
        </w:rPr>
        <w:t xml:space="preserve">המשיבה עתרה </w:t>
      </w:r>
      <w:r>
        <w:rPr>
          <w:rtl w:val="true"/>
        </w:rPr>
        <w:t>להרשיע</w:t>
      </w:r>
      <w:r>
        <w:rPr>
          <w:rtl w:val="true"/>
        </w:rPr>
        <w:t xml:space="preserve"> </w:t>
      </w:r>
      <w:r>
        <w:rPr>
          <w:rtl w:val="true"/>
        </w:rPr>
        <w:t>את</w:t>
      </w:r>
      <w:r>
        <w:rPr>
          <w:rtl w:val="true"/>
        </w:rPr>
        <w:t xml:space="preserve"> </w:t>
      </w:r>
      <w:r>
        <w:rPr>
          <w:rtl w:val="true"/>
        </w:rPr>
        <w:t xml:space="preserve">המערער </w:t>
      </w:r>
      <w:r>
        <w:rPr>
          <w:rtl w:val="true"/>
        </w:rPr>
        <w:t>בעביר</w:t>
      </w:r>
      <w:r>
        <w:rPr>
          <w:rtl w:val="true"/>
        </w:rPr>
        <w:t>ת</w:t>
      </w:r>
      <w:r>
        <w:rPr>
          <w:rtl w:val="true"/>
        </w:rPr>
        <w:t xml:space="preserve"> </w:t>
      </w:r>
      <w:r>
        <w:rPr>
          <w:rtl w:val="true"/>
        </w:rPr>
        <w:t>נ</w:t>
      </w:r>
      <w:r>
        <w:rPr>
          <w:rtl w:val="true"/>
        </w:rPr>
        <w:t>י</w:t>
      </w:r>
      <w:r>
        <w:rPr>
          <w:rtl w:val="true"/>
        </w:rPr>
        <w:t>סיון</w:t>
      </w:r>
      <w:r>
        <w:rPr>
          <w:rtl w:val="true"/>
        </w:rPr>
        <w:t xml:space="preserve"> </w:t>
      </w:r>
      <w:r>
        <w:rPr>
          <w:rtl w:val="true"/>
        </w:rPr>
        <w:t>לרצח</w:t>
      </w:r>
      <w:r>
        <w:rPr>
          <w:rtl w:val="true"/>
        </w:rPr>
        <w:t xml:space="preserve"> </w:t>
      </w:r>
      <w:r>
        <w:rPr>
          <w:rtl w:val="true"/>
        </w:rPr>
        <w:t>לפי</w:t>
      </w:r>
      <w:r>
        <w:rPr>
          <w:rtl w:val="true"/>
        </w:rPr>
        <w:t xml:space="preserve"> </w:t>
      </w:r>
      <w:hyperlink r:id="rId35">
        <w:r>
          <w:rPr>
            <w:rStyle w:val="Hyperlink"/>
            <w:rtl w:val="true"/>
          </w:rPr>
          <w:t>סעיף</w:t>
        </w:r>
        <w:r>
          <w:rPr>
            <w:rStyle w:val="Hyperlink"/>
            <w:rtl w:val="true"/>
          </w:rPr>
          <w:t xml:space="preserve"> </w:t>
        </w:r>
        <w:r>
          <w:rPr>
            <w:rStyle w:val="Hyperlink"/>
          </w:rPr>
          <w:t>305</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חלף </w:t>
      </w:r>
      <w:r>
        <w:rPr>
          <w:rtl w:val="true"/>
        </w:rPr>
        <w:t>עבירת</w:t>
      </w:r>
      <w:r>
        <w:rPr>
          <w:rtl w:val="true"/>
        </w:rPr>
        <w:t xml:space="preserve"> </w:t>
      </w:r>
      <w:r>
        <w:rPr>
          <w:rtl w:val="true"/>
        </w:rPr>
        <w:t>חבלה</w:t>
      </w:r>
      <w:r>
        <w:rPr>
          <w:rtl w:val="true"/>
        </w:rPr>
        <w:t xml:space="preserve"> </w:t>
      </w:r>
      <w:r>
        <w:rPr>
          <w:rtl w:val="true"/>
        </w:rPr>
        <w:t>בכוונה</w:t>
      </w:r>
      <w:r>
        <w:rPr>
          <w:rtl w:val="true"/>
        </w:rPr>
        <w:t xml:space="preserve"> </w:t>
      </w:r>
      <w:r>
        <w:rPr>
          <w:rFonts w:ascii="Century" w:hAnsi="Century" w:cs="Century"/>
          <w:rtl w:val="true"/>
        </w:rPr>
        <w:t>מחמירה</w:t>
      </w:r>
      <w:r>
        <w:rPr>
          <w:rFonts w:ascii="Century" w:hAnsi="Century" w:cs="Century"/>
          <w:rtl w:val="true"/>
        </w:rPr>
        <w:t xml:space="preserve"> </w:t>
      </w:r>
      <w:r>
        <w:rPr>
          <w:rtl w:val="true"/>
        </w:rPr>
        <w:t>אשר יוחסה לו בכתב האישום</w:t>
      </w:r>
      <w:r>
        <w:rPr>
          <w:rtl w:val="true"/>
        </w:rPr>
        <w:t xml:space="preserve">, </w:t>
      </w:r>
      <w:r>
        <w:rPr>
          <w:rtl w:val="true"/>
        </w:rPr>
        <w:t>וזאת</w:t>
      </w:r>
      <w:r>
        <w:rPr>
          <w:rtl w:val="true"/>
        </w:rPr>
        <w:t xml:space="preserve"> </w:t>
      </w:r>
      <w:r>
        <w:rPr>
          <w:rtl w:val="true"/>
        </w:rPr>
        <w:t>בהתאם</w:t>
      </w:r>
      <w:r>
        <w:rPr>
          <w:rtl w:val="true"/>
        </w:rPr>
        <w:t xml:space="preserve"> </w:t>
      </w:r>
      <w:hyperlink r:id="rId36">
        <w:r>
          <w:rPr>
            <w:rStyle w:val="Hyperlink"/>
            <w:rtl w:val="true"/>
          </w:rPr>
          <w:t>לסעיף</w:t>
        </w:r>
        <w:r>
          <w:rPr>
            <w:rStyle w:val="Hyperlink"/>
            <w:rtl w:val="true"/>
          </w:rPr>
          <w:t xml:space="preserve"> </w:t>
        </w:r>
        <w:r>
          <w:rPr>
            <w:rStyle w:val="Hyperlink"/>
          </w:rPr>
          <w:t>184</w:t>
        </w:r>
      </w:hyperlink>
      <w:r>
        <w:rPr>
          <w:rtl w:val="true"/>
        </w:rPr>
        <w:t xml:space="preserve"> </w:t>
      </w:r>
      <w:r>
        <w:rPr>
          <w:rtl w:val="true"/>
        </w:rPr>
        <w:t>ל</w:t>
      </w:r>
      <w:hyperlink r:id="rId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והמערער הורשע גם בעבירה זו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לפני בית המשפט המחוזי נפרסה תשתית מפורטת ורחבה</w:t>
      </w:r>
      <w:r>
        <w:rPr>
          <w:rtl w:val="true"/>
        </w:rPr>
        <w:t xml:space="preserve">. </w:t>
      </w:r>
      <w:r>
        <w:rPr>
          <w:rtl w:val="true"/>
        </w:rPr>
        <w:t>בכלל זאת</w:t>
      </w:r>
      <w:r>
        <w:rPr>
          <w:rtl w:val="true"/>
        </w:rPr>
        <w:t xml:space="preserve">, </w:t>
      </w:r>
      <w:r>
        <w:rPr>
          <w:rtl w:val="true"/>
        </w:rPr>
        <w:t>עדויות מטעם המתלוננת</w:t>
      </w:r>
      <w:r>
        <w:rPr>
          <w:rtl w:val="true"/>
        </w:rPr>
        <w:t xml:space="preserve">, </w:t>
      </w:r>
      <w:r>
        <w:rPr>
          <w:rtl w:val="true"/>
        </w:rPr>
        <w:t>המערער ומעורבים נוספים</w:t>
      </w:r>
      <w:r>
        <w:rPr>
          <w:rtl w:val="true"/>
        </w:rPr>
        <w:t xml:space="preserve">; </w:t>
      </w:r>
      <w:r>
        <w:rPr>
          <w:rtl w:val="true"/>
        </w:rPr>
        <w:t>דוחות מז</w:t>
      </w:r>
      <w:r>
        <w:rPr>
          <w:rtl w:val="true"/>
        </w:rPr>
        <w:t>"</w:t>
      </w:r>
      <w:r>
        <w:rPr>
          <w:rtl w:val="true"/>
        </w:rPr>
        <w:t xml:space="preserve">פ ותיעוד הזירה </w:t>
      </w:r>
      <w:r>
        <w:rPr>
          <w:rtl w:val="true"/>
        </w:rPr>
        <w:t>(</w:t>
      </w:r>
      <w:r>
        <w:rPr>
          <w:rtl w:val="true"/>
        </w:rPr>
        <w:t>ת</w:t>
      </w:r>
      <w:r>
        <w:rPr>
          <w:rtl w:val="true"/>
        </w:rPr>
        <w:t>/</w:t>
      </w:r>
      <w:r>
        <w:rPr/>
        <w:t>4</w:t>
      </w:r>
      <w:r>
        <w:rPr>
          <w:rtl w:val="true"/>
        </w:rPr>
        <w:t>א</w:t>
      </w:r>
      <w:r>
        <w:rPr>
          <w:rtl w:val="true"/>
        </w:rPr>
        <w:t xml:space="preserve">); </w:t>
      </w:r>
      <w:r>
        <w:rPr>
          <w:rtl w:val="true"/>
        </w:rPr>
        <w:t xml:space="preserve">תצלומי הסכינים </w:t>
      </w:r>
      <w:r>
        <w:rPr>
          <w:rtl w:val="true"/>
        </w:rPr>
        <w:t>(</w:t>
      </w:r>
      <w:r>
        <w:rPr>
          <w:rtl w:val="true"/>
        </w:rPr>
        <w:t>ת</w:t>
      </w:r>
      <w:r>
        <w:rPr>
          <w:rtl w:val="true"/>
        </w:rPr>
        <w:t>/</w:t>
      </w:r>
      <w:r>
        <w:rPr/>
        <w:t>2</w:t>
      </w:r>
      <w:r>
        <w:rPr>
          <w:rtl w:val="true"/>
        </w:rPr>
        <w:t xml:space="preserve">) </w:t>
      </w:r>
      <w:r>
        <w:rPr>
          <w:rtl w:val="true"/>
        </w:rPr>
        <w:t>והכספת</w:t>
      </w:r>
      <w:r>
        <w:rPr>
          <w:rtl w:val="true"/>
        </w:rPr>
        <w:t>;</w:t>
      </w:r>
      <w:r>
        <w:rPr>
          <w:rtl w:val="true"/>
        </w:rPr>
        <w:t xml:space="preserve"> </w:t>
      </w:r>
      <w:r>
        <w:rPr>
          <w:rtl w:val="true"/>
        </w:rPr>
        <w:t>סרטונים</w:t>
      </w:r>
      <w:r>
        <w:rPr>
          <w:rtl w:val="true"/>
        </w:rPr>
        <w:t xml:space="preserve"> </w:t>
      </w:r>
      <w:r>
        <w:rPr>
          <w:rtl w:val="true"/>
        </w:rPr>
        <w:t>ממצלמות</w:t>
      </w:r>
      <w:r>
        <w:rPr>
          <w:rtl w:val="true"/>
        </w:rPr>
        <w:t xml:space="preserve"> </w:t>
      </w:r>
      <w:r>
        <w:rPr>
          <w:rtl w:val="true"/>
        </w:rPr>
        <w:t>אבטחה</w:t>
      </w:r>
      <w:r>
        <w:rPr>
          <w:rtl w:val="true"/>
        </w:rPr>
        <w:t xml:space="preserve"> סמוך לדירה </w:t>
      </w:r>
      <w:r>
        <w:rPr>
          <w:rtl w:val="true"/>
        </w:rPr>
        <w:t>(</w:t>
      </w:r>
      <w:r>
        <w:rPr>
          <w:rtl w:val="true"/>
        </w:rPr>
        <w:t>ת</w:t>
      </w:r>
      <w:r>
        <w:rPr>
          <w:rtl w:val="true"/>
        </w:rPr>
        <w:t>/</w:t>
      </w:r>
      <w:r>
        <w:rPr/>
        <w:t>23</w:t>
      </w:r>
      <w:r>
        <w:rPr>
          <w:rtl w:val="true"/>
        </w:rPr>
        <w:t xml:space="preserve">, </w:t>
      </w:r>
      <w:r>
        <w:rPr>
          <w:rtl w:val="true"/>
        </w:rPr>
        <w:t>ת</w:t>
      </w:r>
      <w:r>
        <w:rPr>
          <w:rtl w:val="true"/>
        </w:rPr>
        <w:t>/</w:t>
      </w:r>
      <w:r>
        <w:rPr/>
        <w:t>24</w:t>
      </w:r>
      <w:r>
        <w:rPr>
          <w:rtl w:val="true"/>
        </w:rPr>
        <w:t xml:space="preserve">, </w:t>
      </w:r>
      <w:r>
        <w:rPr>
          <w:rtl w:val="true"/>
        </w:rPr>
        <w:t>ת</w:t>
      </w:r>
      <w:r>
        <w:rPr>
          <w:rtl w:val="true"/>
        </w:rPr>
        <w:t>/</w:t>
      </w:r>
      <w:r>
        <w:rPr/>
        <w:t>25</w:t>
      </w:r>
      <w:r>
        <w:rPr>
          <w:rtl w:val="true"/>
        </w:rPr>
        <w:t xml:space="preserve">) </w:t>
      </w:r>
      <w:r>
        <w:rPr>
          <w:rtl w:val="true"/>
        </w:rPr>
        <w:t xml:space="preserve">ומצלמות אבטחה מהחנות בה נרכשה הסכין </w:t>
      </w:r>
      <w:r>
        <w:rPr>
          <w:rtl w:val="true"/>
        </w:rPr>
        <w:t>(</w:t>
      </w:r>
      <w:r>
        <w:rPr>
          <w:rtl w:val="true"/>
        </w:rPr>
        <w:t>ת</w:t>
      </w:r>
      <w:r>
        <w:rPr>
          <w:rtl w:val="true"/>
        </w:rPr>
        <w:t>/</w:t>
      </w:r>
      <w:r>
        <w:rPr/>
        <w:t>28</w:t>
      </w:r>
      <w:r>
        <w:rPr>
          <w:rtl w:val="true"/>
        </w:rPr>
        <w:t>א</w:t>
      </w:r>
      <w:r>
        <w:rPr>
          <w:rtl w:val="true"/>
        </w:rPr>
        <w:t xml:space="preserve">, </w:t>
      </w:r>
      <w:r>
        <w:rPr>
          <w:rtl w:val="true"/>
        </w:rPr>
        <w:t>ת</w:t>
      </w:r>
      <w:r>
        <w:rPr>
          <w:rtl w:val="true"/>
        </w:rPr>
        <w:t>/</w:t>
      </w:r>
      <w:r>
        <w:rPr/>
        <w:t>28</w:t>
      </w:r>
      <w:r>
        <w:rPr>
          <w:rtl w:val="true"/>
        </w:rPr>
        <w:t>ב</w:t>
      </w:r>
      <w:r>
        <w:rPr>
          <w:rtl w:val="true"/>
        </w:rPr>
        <w:t>)</w:t>
      </w:r>
      <w:r>
        <w:rPr>
          <w:rtl w:val="true"/>
        </w:rPr>
        <w:t xml:space="preserve">; </w:t>
      </w:r>
      <w:r>
        <w:rPr>
          <w:rtl w:val="true"/>
        </w:rPr>
        <w:t>תשאולים</w:t>
      </w:r>
      <w:r>
        <w:rPr>
          <w:rtl w:val="true"/>
        </w:rPr>
        <w:t xml:space="preserve"> </w:t>
      </w:r>
      <w:r>
        <w:rPr>
          <w:rtl w:val="true"/>
        </w:rPr>
        <w:t>וחקירות</w:t>
      </w:r>
      <w:r>
        <w:rPr>
          <w:rtl w:val="true"/>
        </w:rPr>
        <w:t xml:space="preserve"> המערער</w:t>
      </w:r>
      <w:r>
        <w:rPr>
          <w:rtl w:val="true"/>
        </w:rPr>
        <w:t xml:space="preserve">; </w:t>
      </w:r>
      <w:r>
        <w:rPr>
          <w:rtl w:val="true"/>
        </w:rPr>
        <w:t>ו</w:t>
      </w:r>
      <w:r>
        <w:rPr>
          <w:rtl w:val="true"/>
        </w:rPr>
        <w:t>שחזור</w:t>
      </w:r>
      <w:r>
        <w:rPr>
          <w:rtl w:val="true"/>
        </w:rPr>
        <w:t xml:space="preserve"> שביצע המערער </w:t>
      </w:r>
      <w:r>
        <w:rPr>
          <w:rtl w:val="true"/>
        </w:rPr>
        <w:t>(</w:t>
      </w:r>
      <w:r>
        <w:rPr>
          <w:rtl w:val="true"/>
        </w:rPr>
        <w:t>ת</w:t>
      </w:r>
      <w:r>
        <w:rPr>
          <w:rtl w:val="true"/>
        </w:rPr>
        <w:t>/</w:t>
      </w:r>
      <w:r>
        <w:rPr/>
        <w:t>52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במצלמת האבטחה של החנות </w:t>
      </w:r>
      <w:r>
        <w:rPr>
          <w:rtl w:val="true"/>
        </w:rPr>
        <w:t>"</w:t>
      </w:r>
      <w:r>
        <w:rPr>
          <w:rtl w:val="true"/>
        </w:rPr>
        <w:t>דרגון</w:t>
      </w:r>
      <w:r>
        <w:rPr>
          <w:rtl w:val="true"/>
        </w:rPr>
        <w:t xml:space="preserve">" </w:t>
      </w:r>
      <w:r>
        <w:rPr>
          <w:rtl w:val="true"/>
        </w:rPr>
        <w:t xml:space="preserve">בתל אביב </w:t>
      </w:r>
      <w:r>
        <w:rPr>
          <w:rtl w:val="true"/>
        </w:rPr>
        <w:t>(</w:t>
      </w:r>
      <w:r>
        <w:rPr>
          <w:rtl w:val="true"/>
        </w:rPr>
        <w:t>ת</w:t>
      </w:r>
      <w:r>
        <w:rPr>
          <w:rtl w:val="true"/>
        </w:rPr>
        <w:t>/</w:t>
      </w:r>
      <w:r>
        <w:rPr/>
        <w:t>28</w:t>
      </w:r>
      <w:r>
        <w:rPr>
          <w:rtl w:val="true"/>
        </w:rPr>
        <w:t>א</w:t>
      </w:r>
      <w:r>
        <w:rPr>
          <w:rtl w:val="true"/>
        </w:rPr>
        <w:t xml:space="preserve">, </w:t>
      </w:r>
      <w:r>
        <w:rPr>
          <w:rtl w:val="true"/>
        </w:rPr>
        <w:t>ת</w:t>
      </w:r>
      <w:r>
        <w:rPr>
          <w:rtl w:val="true"/>
        </w:rPr>
        <w:t>/</w:t>
      </w:r>
      <w:r>
        <w:rPr/>
        <w:t>28</w:t>
      </w:r>
      <w:r>
        <w:rPr>
          <w:rtl w:val="true"/>
        </w:rPr>
        <w:t>ב</w:t>
      </w:r>
      <w:r>
        <w:rPr>
          <w:rtl w:val="true"/>
        </w:rPr>
        <w:t>)</w:t>
      </w:r>
      <w:r>
        <w:rPr>
          <w:rtl w:val="true"/>
        </w:rPr>
        <w:t xml:space="preserve">, </w:t>
      </w:r>
      <w:r>
        <w:rPr>
          <w:rtl w:val="true"/>
        </w:rPr>
        <w:t xml:space="preserve">תועד המערער בשעה </w:t>
      </w:r>
      <w:r>
        <w:rPr/>
        <w:t>18:52</w:t>
      </w:r>
      <w:r>
        <w:rPr>
          <w:rtl w:val="true"/>
        </w:rPr>
        <w:t xml:space="preserve"> </w:t>
      </w:r>
      <w:r>
        <w:rPr>
          <w:rtl w:val="true"/>
        </w:rPr>
        <w:t>בעודו עוטה קפוצ</w:t>
      </w:r>
      <w:r>
        <w:rPr>
          <w:rtl w:val="true"/>
        </w:rPr>
        <w:t>'</w:t>
      </w:r>
      <w:r>
        <w:rPr>
          <w:rtl w:val="true"/>
        </w:rPr>
        <w:t>ון ונושא תיק גב</w:t>
      </w:r>
      <w:r>
        <w:rPr>
          <w:rtl w:val="true"/>
        </w:rPr>
        <w:t xml:space="preserve">. </w:t>
      </w:r>
      <w:r>
        <w:rPr>
          <w:rtl w:val="true"/>
        </w:rPr>
        <w:t>המערער נכנס לחנות</w:t>
      </w:r>
      <w:r>
        <w:rPr>
          <w:rtl w:val="true"/>
        </w:rPr>
        <w:t xml:space="preserve">, </w:t>
      </w:r>
      <w:r>
        <w:rPr>
          <w:rtl w:val="true"/>
        </w:rPr>
        <w:t>הסתובב בה פרק זמן קצר</w:t>
      </w:r>
      <w:r>
        <w:rPr>
          <w:rtl w:val="true"/>
        </w:rPr>
        <w:t xml:space="preserve">, </w:t>
      </w:r>
      <w:r>
        <w:rPr>
          <w:rtl w:val="true"/>
        </w:rPr>
        <w:t>וניגש לעבר דלפק הרכישה כשבידו סכין</w:t>
      </w:r>
      <w:r>
        <w:rPr>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שבדק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הסכין</w:t>
      </w:r>
      <w:r>
        <w:rPr>
          <w:rFonts w:ascii="Century" w:hAnsi="Century" w:eastAsia="Century" w:cs="Century"/>
          <w:b/>
          <w:b/>
          <w:spacing w:val="0"/>
          <w:szCs w:val="24"/>
          <w:rtl w:val="true"/>
        </w:rPr>
        <w:t xml:space="preserve"> </w:t>
      </w:r>
      <w:r>
        <w:rPr>
          <w:rFonts w:ascii="Century" w:hAnsi="Century" w:cs="Miriam"/>
          <w:b/>
          <w:b/>
          <w:spacing w:val="0"/>
          <w:szCs w:val="24"/>
          <w:rtl w:val="true"/>
        </w:rPr>
        <w:t>ואת</w:t>
      </w:r>
      <w:r>
        <w:rPr>
          <w:rFonts w:ascii="Century" w:hAnsi="Century" w:eastAsia="Century" w:cs="Century"/>
          <w:b/>
          <w:b/>
          <w:spacing w:val="0"/>
          <w:szCs w:val="24"/>
          <w:rtl w:val="true"/>
        </w:rPr>
        <w:t xml:space="preserve"> </w:t>
      </w:r>
      <w:r>
        <w:rPr>
          <w:rFonts w:ascii="Century" w:hAnsi="Century" w:cs="Miriam"/>
          <w:b/>
          <w:b/>
          <w:spacing w:val="0"/>
          <w:szCs w:val="24"/>
          <w:rtl w:val="true"/>
        </w:rPr>
        <w:t>חדותה</w:t>
      </w:r>
      <w:r>
        <w:rPr>
          <w:rtl w:val="true"/>
        </w:rPr>
        <w:t xml:space="preserve"> </w:t>
      </w:r>
      <w:r>
        <w:rPr>
          <w:rtl w:val="true"/>
        </w:rPr>
        <w:t>(</w:t>
      </w:r>
      <w:r>
        <w:rPr>
          <w:rtl w:val="true"/>
        </w:rPr>
        <w:t>ת</w:t>
      </w:r>
      <w:r>
        <w:rPr>
          <w:rtl w:val="true"/>
        </w:rPr>
        <w:t>/</w:t>
      </w:r>
      <w:r>
        <w:rPr/>
        <w:t>28</w:t>
      </w:r>
      <w:r>
        <w:rPr>
          <w:rtl w:val="true"/>
        </w:rPr>
        <w:t>א</w:t>
      </w:r>
      <w:r>
        <w:rPr>
          <w:rtl w:val="true"/>
        </w:rPr>
        <w:t xml:space="preserve">, </w:t>
      </w:r>
      <w:r>
        <w:rPr/>
        <w:t>18:55:05-18:54:30</w:t>
      </w:r>
      <w:r>
        <w:rPr>
          <w:rtl w:val="true"/>
        </w:rPr>
        <w:t xml:space="preserve">) </w:t>
      </w:r>
      <w:r>
        <w:rPr>
          <w:rtl w:val="true"/>
        </w:rPr>
        <w:t xml:space="preserve">רכש את הסכין ויצא מהחנות בשעה </w:t>
      </w:r>
      <w:r>
        <w:rPr/>
        <w:t>18:56:26</w:t>
      </w:r>
      <w:r>
        <w:rPr>
          <w:rtl w:val="true"/>
        </w:rPr>
        <w:t xml:space="preserve">. </w:t>
      </w:r>
      <w:r>
        <w:rPr>
          <w:rtl w:val="true"/>
        </w:rPr>
        <w:t xml:space="preserve">בחשבונית הרכישה </w:t>
      </w:r>
      <w:r>
        <w:rPr>
          <w:rtl w:val="true"/>
        </w:rPr>
        <w:t>(</w:t>
      </w:r>
      <w:r>
        <w:rPr>
          <w:rtl w:val="true"/>
        </w:rPr>
        <w:t>ת</w:t>
      </w:r>
      <w:r>
        <w:rPr>
          <w:rtl w:val="true"/>
        </w:rPr>
        <w:t>/</w:t>
      </w:r>
      <w:r>
        <w:rPr/>
        <w:t>26</w:t>
      </w:r>
      <w:r>
        <w:rPr>
          <w:rtl w:val="true"/>
        </w:rPr>
        <w:t>)</w:t>
      </w:r>
      <w:r>
        <w:rPr>
          <w:rtl w:val="true"/>
        </w:rPr>
        <w:t xml:space="preserve"> </w:t>
      </w:r>
      <w:r>
        <w:rPr>
          <w:rtl w:val="true"/>
        </w:rPr>
        <w:t>צוין כי המדובר ב</w:t>
      </w:r>
      <w:r>
        <w:rPr>
          <w:rtl w:val="true"/>
        </w:rPr>
        <w:t>"</w:t>
      </w:r>
      <w:r>
        <w:rPr>
          <w:rtl w:val="true"/>
        </w:rPr>
        <w:t xml:space="preserve">סכין אדג פרוק </w:t>
      </w:r>
      <w:r>
        <w:rPr/>
        <w:t>15</w:t>
      </w:r>
      <w:r>
        <w:rPr>
          <w:rtl w:val="true"/>
        </w:rPr>
        <w:t xml:space="preserve"> </w:t>
      </w:r>
      <w:r>
        <w:rPr>
          <w:rtl w:val="true"/>
        </w:rPr>
        <w:t>ס</w:t>
      </w:r>
      <w:r>
        <w:rPr>
          <w:rtl w:val="true"/>
        </w:rPr>
        <w:t>"</w:t>
      </w:r>
      <w:r>
        <w:rPr>
          <w:rtl w:val="true"/>
        </w:rPr>
        <w:t>מ</w:t>
      </w:r>
      <w:r>
        <w:rPr>
          <w:rtl w:val="true"/>
        </w:rPr>
        <w:t xml:space="preserve">" </w:t>
      </w:r>
      <w:r>
        <w:rPr>
          <w:rtl w:val="true"/>
        </w:rPr>
        <w:t xml:space="preserve">כאשר מדובר בסכין באורך של </w:t>
      </w:r>
      <w:r>
        <w:rPr/>
        <w:t>30</w:t>
      </w:r>
      <w:r>
        <w:rPr>
          <w:rtl w:val="true"/>
        </w:rPr>
        <w:t xml:space="preserve"> </w:t>
      </w:r>
      <w:r>
        <w:rPr>
          <w:rtl w:val="true"/>
        </w:rPr>
        <w:t>ס</w:t>
      </w:r>
      <w:r>
        <w:rPr>
          <w:rtl w:val="true"/>
        </w:rPr>
        <w:t>"</w:t>
      </w:r>
      <w:r>
        <w:rPr>
          <w:rtl w:val="true"/>
        </w:rPr>
        <w:t>מ</w:t>
      </w:r>
      <w:r>
        <w:rPr>
          <w:rtl w:val="true"/>
        </w:rPr>
        <w:t xml:space="preserve">, </w:t>
      </w:r>
      <w:r>
        <w:rPr>
          <w:rtl w:val="true"/>
        </w:rPr>
        <w:t xml:space="preserve">בעלת להב באורך של </w:t>
      </w:r>
      <w:r>
        <w:rPr/>
        <w:t>15</w:t>
      </w:r>
      <w:r>
        <w:rPr>
          <w:rtl w:val="true"/>
        </w:rPr>
        <w:t xml:space="preserve"> </w:t>
      </w:r>
      <w:r>
        <w:rPr>
          <w:rtl w:val="true"/>
        </w:rPr>
        <w:t>ס</w:t>
      </w:r>
      <w:r>
        <w:rPr>
          <w:rtl w:val="true"/>
        </w:rPr>
        <w:t>"</w:t>
      </w:r>
      <w:r>
        <w:rPr>
          <w:rtl w:val="true"/>
        </w:rPr>
        <w:t>מ</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 xml:space="preserve">בתיעוד מצלמות האבטחה מקרבת הבניין שבו הדירה </w:t>
      </w:r>
      <w:r>
        <w:rPr>
          <w:rtl w:val="true"/>
        </w:rPr>
        <w:t>(</w:t>
      </w:r>
      <w:r>
        <w:rPr>
          <w:rtl w:val="true"/>
        </w:rPr>
        <w:t>ת</w:t>
      </w:r>
      <w:r>
        <w:rPr>
          <w:rtl w:val="true"/>
        </w:rPr>
        <w:t>/</w:t>
      </w:r>
      <w:r>
        <w:rPr/>
        <w:t>23</w:t>
      </w:r>
      <w:r>
        <w:rPr>
          <w:rtl w:val="true"/>
        </w:rPr>
        <w:t xml:space="preserve">, </w:t>
      </w:r>
      <w:r>
        <w:rPr>
          <w:rtl w:val="true"/>
        </w:rPr>
        <w:t>ת</w:t>
      </w:r>
      <w:r>
        <w:rPr>
          <w:rtl w:val="true"/>
        </w:rPr>
        <w:t>/</w:t>
      </w:r>
      <w:r>
        <w:rPr/>
        <w:t>24</w:t>
      </w:r>
      <w:r>
        <w:rPr>
          <w:rtl w:val="true"/>
        </w:rPr>
        <w:t xml:space="preserve">, </w:t>
      </w:r>
      <w:r>
        <w:rPr>
          <w:rtl w:val="true"/>
        </w:rPr>
        <w:t>ת</w:t>
      </w:r>
      <w:r>
        <w:rPr>
          <w:rtl w:val="true"/>
        </w:rPr>
        <w:t>/</w:t>
      </w:r>
      <w:r>
        <w:rPr/>
        <w:t>25</w:t>
      </w:r>
      <w:r>
        <w:rPr>
          <w:rtl w:val="true"/>
        </w:rPr>
        <w:t xml:space="preserve">), </w:t>
      </w:r>
      <w:r>
        <w:rPr>
          <w:rtl w:val="true"/>
        </w:rPr>
        <w:t>נצפה המערער מגיע בסמוך לבניין מספר פעמים</w:t>
      </w:r>
      <w:r>
        <w:rPr>
          <w:rtl w:val="true"/>
        </w:rPr>
        <w:t xml:space="preserve">. </w:t>
      </w:r>
      <w:r>
        <w:rPr>
          <w:rFonts w:ascii="Arial TUR;Arial" w:hAnsi="Arial TUR;Arial" w:cs="Arial TUR;Arial"/>
          <w:sz w:val="22"/>
          <w:sz w:val="22"/>
          <w:rtl w:val="true"/>
        </w:rPr>
        <w:t xml:space="preserve">בתיעוד </w:t>
      </w:r>
      <w:r>
        <w:rPr>
          <w:rFonts w:cs="Arial TUR;Arial" w:ascii="Arial TUR;Arial" w:hAnsi="Arial TUR;Arial"/>
          <w:sz w:val="22"/>
          <w:rtl w:val="true"/>
        </w:rPr>
        <w:t>(</w:t>
      </w:r>
      <w:r>
        <w:rPr>
          <w:rFonts w:ascii="Arial TUR;Arial" w:hAnsi="Arial TUR;Arial" w:cs="Arial TUR;Arial"/>
          <w:sz w:val="22"/>
          <w:sz w:val="22"/>
          <w:rtl w:val="true"/>
        </w:rPr>
        <w:t>ת</w:t>
      </w:r>
      <w:r>
        <w:rPr>
          <w:rFonts w:cs="Arial TUR;Arial" w:ascii="Arial TUR;Arial" w:hAnsi="Arial TUR;Arial"/>
          <w:sz w:val="22"/>
          <w:rtl w:val="true"/>
        </w:rPr>
        <w:t>/</w:t>
      </w:r>
      <w:r>
        <w:rPr>
          <w:rFonts w:cs="Arial TUR;Arial" w:ascii="Arial TUR;Arial" w:hAnsi="Arial TUR;Arial"/>
          <w:sz w:val="22"/>
        </w:rPr>
        <w:t>23</w:t>
      </w:r>
      <w:r>
        <w:rPr>
          <w:rFonts w:ascii="Arial TUR;Arial" w:hAnsi="Arial TUR;Arial" w:cs="Arial TUR;Arial"/>
          <w:sz w:val="22"/>
          <w:sz w:val="22"/>
          <w:rtl w:val="true"/>
        </w:rPr>
        <w:t>א</w:t>
      </w:r>
      <w:r>
        <w:rPr>
          <w:rFonts w:cs="Arial TUR;Arial" w:ascii="Arial TUR;Arial" w:hAnsi="Arial TUR;Arial"/>
          <w:sz w:val="22"/>
          <w:rtl w:val="true"/>
        </w:rPr>
        <w:t xml:space="preserve">, </w:t>
      </w:r>
      <w:r>
        <w:rPr>
          <w:rFonts w:ascii="Arial TUR;Arial" w:hAnsi="Arial TUR;Arial" w:cs="Arial TUR;Arial"/>
          <w:sz w:val="22"/>
          <w:sz w:val="22"/>
          <w:rtl w:val="true"/>
        </w:rPr>
        <w:t xml:space="preserve">קובץ </w:t>
      </w:r>
      <w:r>
        <w:rPr>
          <w:rFonts w:cs="Arial TUR;Arial" w:ascii="Arial TUR;Arial" w:hAnsi="Arial TUR;Arial"/>
          <w:sz w:val="22"/>
        </w:rPr>
        <w:t>0005</w:t>
      </w:r>
      <w:r>
        <w:rPr>
          <w:rFonts w:cs="Arial TUR;Arial" w:ascii="Arial TUR;Arial" w:hAnsi="Arial TUR;Arial"/>
          <w:sz w:val="22"/>
          <w:rtl w:val="true"/>
        </w:rPr>
        <w:t xml:space="preserve">) </w:t>
      </w:r>
      <w:r>
        <w:rPr>
          <w:rFonts w:ascii="Arial TUR;Arial" w:hAnsi="Arial TUR;Arial" w:cs="Arial TUR;Arial"/>
          <w:sz w:val="22"/>
          <w:sz w:val="22"/>
          <w:rtl w:val="true"/>
        </w:rPr>
        <w:t xml:space="preserve">נצפה המערער נכנס בשעה </w:t>
      </w:r>
      <w:r>
        <w:rPr>
          <w:rFonts w:cs="Arial TUR;Arial" w:ascii="Arial TUR;Arial" w:hAnsi="Arial TUR;Arial"/>
          <w:sz w:val="22"/>
        </w:rPr>
        <w:t>19:02</w:t>
      </w:r>
      <w:r>
        <w:rPr>
          <w:rFonts w:cs="Arial TUR;Arial" w:ascii="Arial TUR;Arial" w:hAnsi="Arial TUR;Arial"/>
          <w:sz w:val="22"/>
          <w:rtl w:val="true"/>
        </w:rPr>
        <w:t xml:space="preserve"> </w:t>
      </w:r>
      <w:r>
        <w:rPr>
          <w:rFonts w:ascii="Arial TUR;Arial" w:hAnsi="Arial TUR;Arial" w:cs="Arial TUR;Arial"/>
          <w:sz w:val="22"/>
          <w:sz w:val="22"/>
          <w:rtl w:val="true"/>
        </w:rPr>
        <w:t>מהרחוב אל שביל המעבר המוביל לבניין</w:t>
      </w:r>
      <w:r>
        <w:rPr>
          <w:rFonts w:cs="Arial TUR;Arial" w:ascii="Arial TUR;Arial" w:hAnsi="Arial TUR;Arial"/>
          <w:sz w:val="22"/>
          <w:rtl w:val="true"/>
        </w:rPr>
        <w:t xml:space="preserve">, </w:t>
      </w:r>
      <w:r>
        <w:rPr>
          <w:rFonts w:ascii="Arial TUR;Arial" w:hAnsi="Arial TUR;Arial" w:cs="Arial TUR;Arial"/>
          <w:sz w:val="22"/>
          <w:sz w:val="22"/>
          <w:rtl w:val="true"/>
        </w:rPr>
        <w:t xml:space="preserve">לאחר </w:t>
      </w:r>
      <w:r>
        <w:rPr>
          <w:rFonts w:cs="Arial TUR;Arial" w:ascii="Arial TUR;Arial" w:hAnsi="Arial TUR;Arial"/>
          <w:sz w:val="22"/>
        </w:rPr>
        <w:t>2</w:t>
      </w:r>
      <w:r>
        <w:rPr>
          <w:rFonts w:cs="Arial TUR;Arial" w:ascii="Arial TUR;Arial" w:hAnsi="Arial TUR;Arial"/>
          <w:sz w:val="22"/>
          <w:rtl w:val="true"/>
        </w:rPr>
        <w:t xml:space="preserve"> </w:t>
      </w:r>
      <w:r>
        <w:rPr>
          <w:rFonts w:ascii="Arial TUR;Arial" w:hAnsi="Arial TUR;Arial" w:cs="Arial TUR;Arial"/>
          <w:sz w:val="22"/>
          <w:sz w:val="22"/>
          <w:rtl w:val="true"/>
        </w:rPr>
        <w:t>דקות בלבד יצא חזרה אל הרחוב</w:t>
      </w:r>
      <w:r>
        <w:rPr>
          <w:rFonts w:cs="Arial TUR;Arial" w:ascii="Arial TUR;Arial" w:hAnsi="Arial TUR;Arial"/>
          <w:sz w:val="22"/>
          <w:rtl w:val="true"/>
        </w:rPr>
        <w:t xml:space="preserve">. </w:t>
      </w:r>
      <w:r>
        <w:rPr>
          <w:rFonts w:ascii="Arial TUR;Arial" w:hAnsi="Arial TUR;Arial" w:cs="Arial TUR;Arial"/>
          <w:sz w:val="22"/>
          <w:sz w:val="22"/>
          <w:rtl w:val="true"/>
        </w:rPr>
        <w:t>בסמוך</w:t>
      </w:r>
      <w:r>
        <w:rPr>
          <w:rFonts w:cs="Arial TUR;Arial" w:ascii="Arial TUR;Arial" w:hAnsi="Arial TUR;Arial"/>
          <w:sz w:val="22"/>
          <w:rtl w:val="true"/>
        </w:rPr>
        <w:t xml:space="preserve">, </w:t>
      </w:r>
      <w:r>
        <w:rPr>
          <w:rFonts w:ascii="Arial TUR;Arial" w:hAnsi="Arial TUR;Arial" w:cs="Arial TUR;Arial"/>
          <w:sz w:val="22"/>
          <w:sz w:val="22"/>
          <w:rtl w:val="true"/>
        </w:rPr>
        <w:t xml:space="preserve">בשעה </w:t>
      </w:r>
      <w:r>
        <w:rPr>
          <w:rFonts w:cs="Arial TUR;Arial" w:ascii="Arial TUR;Arial" w:hAnsi="Arial TUR;Arial"/>
          <w:sz w:val="22"/>
        </w:rPr>
        <w:t>19:19</w:t>
      </w:r>
      <w:r>
        <w:rPr>
          <w:rFonts w:cs="Arial TUR;Arial" w:ascii="Arial TUR;Arial" w:hAnsi="Arial TUR;Arial"/>
          <w:sz w:val="22"/>
          <w:rtl w:val="true"/>
        </w:rPr>
        <w:t xml:space="preserve"> </w:t>
      </w:r>
      <w:r>
        <w:rPr>
          <w:rFonts w:ascii="Arial TUR;Arial" w:hAnsi="Arial TUR;Arial" w:cs="Arial TUR;Arial"/>
          <w:sz w:val="22"/>
          <w:sz w:val="22"/>
          <w:rtl w:val="true"/>
        </w:rPr>
        <w:t>המערער שב ונכנס מהרחוב אל שביל המעבר המוביל לבניין</w:t>
      </w:r>
      <w:r>
        <w:rPr>
          <w:rFonts w:cs="Arial TUR;Arial" w:ascii="Arial TUR;Arial" w:hAnsi="Arial TUR;Arial"/>
          <w:sz w:val="22"/>
          <w:rtl w:val="true"/>
        </w:rPr>
        <w:t xml:space="preserve">, </w:t>
      </w:r>
      <w:r>
        <w:rPr>
          <w:rFonts w:ascii="Arial TUR;Arial" w:hAnsi="Arial TUR;Arial" w:cs="Arial TUR;Arial"/>
          <w:sz w:val="22"/>
          <w:sz w:val="22"/>
          <w:rtl w:val="true"/>
        </w:rPr>
        <w:t>ובחלוף עשר דקות יצא אל הרחוב בעודו אוחז בסיגריה</w:t>
      </w:r>
      <w:r>
        <w:rPr>
          <w:rFonts w:cs="Arial TUR;Arial" w:ascii="Arial TUR;Arial" w:hAnsi="Arial TUR;Arial"/>
          <w:sz w:val="22"/>
          <w:rtl w:val="true"/>
        </w:rPr>
        <w:t xml:space="preserve">. </w:t>
      </w:r>
      <w:r>
        <w:rPr>
          <w:rFonts w:ascii="Arial TUR;Arial" w:hAnsi="Arial TUR;Arial" w:cs="Arial TUR;Arial"/>
          <w:sz w:val="22"/>
          <w:sz w:val="22"/>
          <w:rtl w:val="true"/>
        </w:rPr>
        <w:t xml:space="preserve">בהמשך התיעוד </w:t>
      </w:r>
      <w:r>
        <w:rPr>
          <w:rFonts w:cs="Arial TUR;Arial" w:ascii="Arial TUR;Arial" w:hAnsi="Arial TUR;Arial"/>
          <w:sz w:val="22"/>
          <w:rtl w:val="true"/>
        </w:rPr>
        <w:t>(</w:t>
      </w:r>
      <w:r>
        <w:rPr>
          <w:rFonts w:ascii="Arial TUR;Arial" w:hAnsi="Arial TUR;Arial" w:cs="Arial TUR;Arial"/>
          <w:sz w:val="22"/>
          <w:sz w:val="22"/>
          <w:rtl w:val="true"/>
        </w:rPr>
        <w:t>ת</w:t>
      </w:r>
      <w:r>
        <w:rPr>
          <w:rFonts w:cs="Arial TUR;Arial" w:ascii="Arial TUR;Arial" w:hAnsi="Arial TUR;Arial"/>
          <w:sz w:val="22"/>
          <w:rtl w:val="true"/>
        </w:rPr>
        <w:t>/</w:t>
      </w:r>
      <w:r>
        <w:rPr>
          <w:rFonts w:cs="Arial TUR;Arial" w:ascii="Arial TUR;Arial" w:hAnsi="Arial TUR;Arial"/>
          <w:sz w:val="22"/>
        </w:rPr>
        <w:t>23</w:t>
      </w:r>
      <w:r>
        <w:rPr>
          <w:rFonts w:ascii="Arial TUR;Arial" w:hAnsi="Arial TUR;Arial" w:cs="Arial TUR;Arial"/>
          <w:sz w:val="22"/>
          <w:sz w:val="22"/>
          <w:rtl w:val="true"/>
        </w:rPr>
        <w:t>א</w:t>
      </w:r>
      <w:r>
        <w:rPr>
          <w:rFonts w:cs="Arial TUR;Arial" w:ascii="Arial TUR;Arial" w:hAnsi="Arial TUR;Arial"/>
          <w:sz w:val="22"/>
          <w:rtl w:val="true"/>
        </w:rPr>
        <w:t xml:space="preserve">, </w:t>
      </w:r>
      <w:r>
        <w:rPr>
          <w:rFonts w:ascii="Arial TUR;Arial" w:hAnsi="Arial TUR;Arial" w:cs="Arial TUR;Arial"/>
          <w:sz w:val="22"/>
          <w:sz w:val="22"/>
          <w:rtl w:val="true"/>
        </w:rPr>
        <w:t xml:space="preserve">קובץ </w:t>
      </w:r>
      <w:r>
        <w:rPr>
          <w:rFonts w:cs="Arial TUR;Arial" w:ascii="Arial TUR;Arial" w:hAnsi="Arial TUR;Arial"/>
          <w:sz w:val="22"/>
        </w:rPr>
        <w:t>0009</w:t>
      </w:r>
      <w:r>
        <w:rPr>
          <w:rFonts w:cs="Arial TUR;Arial" w:ascii="Arial TUR;Arial" w:hAnsi="Arial TUR;Arial"/>
          <w:sz w:val="22"/>
          <w:rtl w:val="true"/>
        </w:rPr>
        <w:t xml:space="preserve">) </w:t>
      </w:r>
      <w:r>
        <w:rPr>
          <w:rFonts w:ascii="Arial TUR;Arial" w:hAnsi="Arial TUR;Arial" w:cs="Arial TUR;Arial"/>
          <w:sz w:val="22"/>
          <w:sz w:val="22"/>
          <w:rtl w:val="true"/>
        </w:rPr>
        <w:t xml:space="preserve">המערער נכנס בשעה </w:t>
      </w:r>
      <w:r>
        <w:rPr>
          <w:rFonts w:cs="Arial TUR;Arial" w:ascii="Arial TUR;Arial" w:hAnsi="Arial TUR;Arial"/>
          <w:sz w:val="22"/>
        </w:rPr>
        <w:t>22:02</w:t>
      </w:r>
      <w:r>
        <w:rPr>
          <w:rFonts w:cs="Arial TUR;Arial" w:ascii="Arial TUR;Arial" w:hAnsi="Arial TUR;Arial"/>
          <w:sz w:val="22"/>
          <w:rtl w:val="true"/>
        </w:rPr>
        <w:t xml:space="preserve"> </w:t>
      </w:r>
      <w:r>
        <w:rPr>
          <w:rFonts w:ascii="Arial TUR;Arial" w:hAnsi="Arial TUR;Arial" w:cs="Arial TUR;Arial"/>
          <w:sz w:val="22"/>
          <w:sz w:val="22"/>
          <w:rtl w:val="true"/>
        </w:rPr>
        <w:t xml:space="preserve">פעם נוספת לעבר השביל המוביל לבניין ויצא ממנו חזרה אל הרחוב בשעה </w:t>
      </w:r>
      <w:r>
        <w:rPr>
          <w:rFonts w:cs="Arial TUR;Arial" w:ascii="Arial TUR;Arial" w:hAnsi="Arial TUR;Arial"/>
          <w:sz w:val="22"/>
        </w:rPr>
        <w:t>22:48</w:t>
      </w:r>
      <w:r>
        <w:rPr>
          <w:rFonts w:cs="Arial TUR;Arial" w:ascii="Arial TUR;Arial" w:hAnsi="Arial TUR;Arial"/>
          <w:sz w:val="22"/>
          <w:rtl w:val="true"/>
        </w:rPr>
        <w:t xml:space="preserve"> </w:t>
      </w:r>
      <w:r>
        <w:rPr>
          <w:rFonts w:ascii="Arial TUR;Arial" w:hAnsi="Arial TUR;Arial" w:cs="Arial TUR;Arial"/>
          <w:sz w:val="22"/>
          <w:sz w:val="22"/>
          <w:rtl w:val="true"/>
        </w:rPr>
        <w:t xml:space="preserve">כאשר ניתן להבחין </w:t>
      </w:r>
      <w:r>
        <w:rPr>
          <w:rFonts w:ascii="Century" w:hAnsi="Century" w:cs="Century"/>
          <w:sz w:val="22"/>
          <w:sz w:val="22"/>
          <w:rtl w:val="true"/>
        </w:rPr>
        <w:t>בכתמי דם רבים על פניו ועל בגדיו</w:t>
      </w:r>
      <w:r>
        <w:rPr>
          <w:rFonts w:cs="Arial TUR;Arial" w:ascii="Arial TUR;Arial" w:hAnsi="Arial TUR;Arial"/>
          <w:sz w:val="22"/>
          <w:rtl w:val="true"/>
        </w:rPr>
        <w:t xml:space="preserve">. </w:t>
      </w:r>
      <w:r>
        <w:rPr>
          <w:rtl w:val="true"/>
        </w:rPr>
        <w:t>בשלב זה</w:t>
      </w:r>
      <w:r>
        <w:rPr>
          <w:rtl w:val="true"/>
        </w:rPr>
        <w:t xml:space="preserve">, </w:t>
      </w:r>
      <w:r>
        <w:rPr>
          <w:rtl w:val="true"/>
        </w:rPr>
        <w:t xml:space="preserve">המערער נעצר על ידי שוטרים אשר הגיעו למקום </w:t>
      </w:r>
      <w:r>
        <w:rPr>
          <w:rtl w:val="true"/>
        </w:rPr>
        <w:t>(</w:t>
      </w:r>
      <w:r>
        <w:rPr>
          <w:rtl w:val="true"/>
        </w:rPr>
        <w:t>ת</w:t>
      </w:r>
      <w:r>
        <w:rPr>
          <w:rtl w:val="true"/>
        </w:rPr>
        <w:t>/</w:t>
      </w:r>
      <w:r>
        <w:rPr/>
        <w:t>25</w:t>
      </w:r>
      <w:r>
        <w:rPr>
          <w:rtl w:val="true"/>
        </w:rPr>
        <w:t>א</w:t>
      </w:r>
      <w:r>
        <w:rPr>
          <w:rtl w:val="true"/>
        </w:rPr>
        <w:t xml:space="preserve">, </w:t>
      </w:r>
      <w:r>
        <w:rPr>
          <w:rtl w:val="true"/>
        </w:rPr>
        <w:t xml:space="preserve">קובץ </w:t>
      </w:r>
      <w:r>
        <w:rPr/>
        <w:t>2</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בעדותה</w:t>
      </w:r>
      <w:r>
        <w:rPr>
          <w:rtl w:val="true"/>
        </w:rPr>
        <w:t xml:space="preserve">, </w:t>
      </w:r>
      <w:r>
        <w:rPr>
          <w:rtl w:val="true"/>
        </w:rPr>
        <w:t xml:space="preserve">המתלוננת תיארה כי ביום האירוע המערער הגיע פעמיים לדירתה </w:t>
      </w:r>
      <w:r>
        <w:rPr>
          <w:rtl w:val="true"/>
        </w:rPr>
        <w:t>(</w:t>
      </w:r>
      <w:r>
        <w:rPr>
          <w:rtl w:val="true"/>
        </w:rPr>
        <w:t xml:space="preserve">פרוטוקול הדיון מיום </w:t>
      </w:r>
      <w:r>
        <w:rPr/>
        <w:t>3.6.2020</w:t>
      </w:r>
      <w:r>
        <w:rPr>
          <w:rtl w:val="true"/>
        </w:rPr>
        <w:t xml:space="preserve">, </w:t>
      </w:r>
      <w:r>
        <w:rPr>
          <w:rtl w:val="true"/>
        </w:rPr>
        <w:t>עמ</w:t>
      </w:r>
      <w:r>
        <w:rPr>
          <w:rtl w:val="true"/>
        </w:rPr>
        <w:t xml:space="preserve">' </w:t>
      </w:r>
      <w:r>
        <w:rPr/>
        <w:t>13</w:t>
      </w:r>
      <w:r>
        <w:rPr>
          <w:rtl w:val="true"/>
        </w:rPr>
        <w:t xml:space="preserve"> </w:t>
      </w:r>
      <w:r>
        <w:rPr>
          <w:rtl w:val="true"/>
        </w:rPr>
        <w:t>ש</w:t>
      </w:r>
      <w:r>
        <w:rPr>
          <w:rtl w:val="true"/>
        </w:rPr>
        <w:t xml:space="preserve">' </w:t>
      </w:r>
      <w:r>
        <w:rPr/>
        <w:t>7</w:t>
      </w:r>
      <w:r>
        <w:rPr>
          <w:rtl w:val="true"/>
        </w:rPr>
        <w:t xml:space="preserve">). </w:t>
      </w:r>
      <w:r>
        <w:rPr>
          <w:rFonts w:ascii="Century" w:hAnsi="Century" w:cs="Miriam"/>
          <w:b/>
          <w:b/>
          <w:spacing w:val="0"/>
          <w:szCs w:val="24"/>
          <w:rtl w:val="true"/>
        </w:rPr>
        <w:t>בביקור</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בשעות הערב המוקדמות</w:t>
      </w:r>
      <w:r>
        <w:rPr>
          <w:rtl w:val="true"/>
        </w:rPr>
        <w:t xml:space="preserve">, </w:t>
      </w:r>
      <w:r>
        <w:rPr>
          <w:rtl w:val="true"/>
        </w:rPr>
        <w:t>הגיע כדי להחליף כסף</w:t>
      </w:r>
      <w:r>
        <w:rPr>
          <w:rtl w:val="true"/>
        </w:rPr>
        <w:t xml:space="preserve">. </w:t>
      </w:r>
      <w:r>
        <w:rPr>
          <w:rtl w:val="true"/>
        </w:rPr>
        <w:t>היא תיארה כי בביקור זה אמר לה שלאחר שיקבל כסף מחברו</w:t>
      </w:r>
      <w:r>
        <w:rPr>
          <w:rtl w:val="true"/>
        </w:rPr>
        <w:t xml:space="preserve">, </w:t>
      </w:r>
      <w:r>
        <w:rPr>
          <w:rtl w:val="true"/>
        </w:rPr>
        <w:t xml:space="preserve">ימסור אותו לידיה בשעה </w:t>
      </w:r>
      <w:r>
        <w:rPr/>
        <w:t>22:00</w:t>
      </w:r>
      <w:r>
        <w:rPr>
          <w:rtl w:val="true"/>
        </w:rPr>
        <w:t xml:space="preserve">. </w:t>
      </w:r>
      <w:r>
        <w:rPr>
          <w:rtl w:val="true"/>
        </w:rPr>
        <w:t>לדבריה</w:t>
      </w:r>
      <w:r>
        <w:rPr>
          <w:rtl w:val="true"/>
        </w:rPr>
        <w:t xml:space="preserve">, </w:t>
      </w:r>
      <w:r>
        <w:rPr>
          <w:rtl w:val="true"/>
        </w:rPr>
        <w:t xml:space="preserve">במפגש זה המערער כלל לא ראה את המנוח </w:t>
      </w:r>
      <w:r>
        <w:rPr>
          <w:rtl w:val="true"/>
        </w:rPr>
        <w:t>(</w:t>
      </w:r>
      <w:r>
        <w:rPr>
          <w:rtl w:val="true"/>
        </w:rPr>
        <w:t>שם</w:t>
      </w:r>
      <w:r>
        <w:rPr>
          <w:rtl w:val="true"/>
        </w:rPr>
        <w:t xml:space="preserve">, </w:t>
      </w:r>
      <w:r>
        <w:rPr>
          <w:rtl w:val="true"/>
        </w:rPr>
        <w:t>בעמ</w:t>
      </w:r>
      <w:r>
        <w:rPr>
          <w:rtl w:val="true"/>
        </w:rPr>
        <w:t xml:space="preserve">' </w:t>
      </w:r>
      <w:r>
        <w:rPr/>
        <w:t>13</w:t>
      </w:r>
      <w:r>
        <w:rPr>
          <w:rtl w:val="true"/>
        </w:rPr>
        <w:t xml:space="preserve"> </w:t>
      </w:r>
      <w:r>
        <w:rPr>
          <w:rtl w:val="true"/>
        </w:rPr>
        <w:t>ש</w:t>
      </w:r>
      <w:r>
        <w:rPr>
          <w:rtl w:val="true"/>
        </w:rPr>
        <w:t xml:space="preserve">' </w:t>
      </w:r>
      <w:r>
        <w:rPr/>
        <w:t>12</w:t>
      </w:r>
      <w:r>
        <w:rPr>
          <w:rtl w:val="true"/>
        </w:rPr>
        <w:t xml:space="preserve">). </w:t>
      </w:r>
      <w:r>
        <w:rPr>
          <w:rFonts w:ascii="Century" w:hAnsi="Century" w:cs="Miriam"/>
          <w:b/>
          <w:b/>
          <w:spacing w:val="0"/>
          <w:szCs w:val="24"/>
          <w:rtl w:val="true"/>
        </w:rPr>
        <w:t>בביקור</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 xml:space="preserve">המערער שב לדירה בשעה </w:t>
      </w:r>
      <w:r>
        <w:rPr/>
        <w:t>22:00</w:t>
      </w:r>
      <w:r>
        <w:rPr>
          <w:rtl w:val="true"/>
        </w:rPr>
        <w:t xml:space="preserve">. </w:t>
      </w:r>
      <w:r>
        <w:rPr>
          <w:rtl w:val="true"/>
        </w:rPr>
        <w:t xml:space="preserve">המתלוננת העידה כי לאחר שהכניסה אותו לדירה הוא שאל איפה בן זוגה והיא אמרה לו שהוא במיטה </w:t>
      </w:r>
      <w:r>
        <w:rPr>
          <w:rtl w:val="true"/>
        </w:rPr>
        <w:t>(</w:t>
      </w:r>
      <w:r>
        <w:rPr>
          <w:rtl w:val="true"/>
        </w:rPr>
        <w:t>שם</w:t>
      </w:r>
      <w:r>
        <w:rPr>
          <w:rtl w:val="true"/>
        </w:rPr>
        <w:t xml:space="preserve">, </w:t>
      </w:r>
      <w:r>
        <w:rPr>
          <w:rtl w:val="true"/>
        </w:rPr>
        <w:t>ב</w:t>
      </w:r>
      <w:r>
        <w:rPr>
          <w:rtl w:val="true"/>
        </w:rPr>
        <w:t>עמ</w:t>
      </w:r>
      <w:r>
        <w:rPr>
          <w:rtl w:val="true"/>
        </w:rPr>
        <w:t xml:space="preserve">' </w:t>
      </w:r>
      <w:r>
        <w:rPr/>
        <w:t>14</w:t>
      </w:r>
      <w:r>
        <w:rPr>
          <w:rtl w:val="true"/>
        </w:rPr>
        <w:t xml:space="preserve"> </w:t>
      </w:r>
      <w:r>
        <w:rPr>
          <w:rtl w:val="true"/>
        </w:rPr>
        <w:t>ש</w:t>
      </w:r>
      <w:r>
        <w:rPr>
          <w:rtl w:val="true"/>
        </w:rPr>
        <w:t xml:space="preserve">' </w:t>
      </w:r>
      <w:r>
        <w:rPr/>
        <w:t>8</w:t>
      </w:r>
      <w:r>
        <w:rPr>
          <w:rtl w:val="true"/>
        </w:rPr>
        <w:t>)</w:t>
      </w:r>
      <w:r>
        <w:rPr>
          <w:rtl w:val="true"/>
        </w:rPr>
        <w:t xml:space="preserve">. </w:t>
      </w:r>
      <w:r>
        <w:rPr>
          <w:rtl w:val="true"/>
        </w:rPr>
        <w:t>מיד בסמוך תיארה כי</w:t>
      </w:r>
      <w:r>
        <w:rPr>
          <w:rtl w:val="true"/>
        </w:rPr>
        <w:t>:</w:t>
      </w:r>
    </w:p>
    <w:p>
      <w:pPr>
        <w:pStyle w:val="Ruller4"/>
        <w:ind w:end="0"/>
        <w:jc w:val="both"/>
        <w:rPr/>
      </w:pPr>
      <w:r>
        <w:rPr>
          <w:rFonts w:eastAsia="Arial TUR;Arial" w:cs="Arial TUR;Arial"/>
          <w:rtl w:val="true"/>
        </w:rPr>
        <w:t xml:space="preserve"> </w:t>
      </w:r>
    </w:p>
    <w:p>
      <w:pPr>
        <w:pStyle w:val="Ruller5"/>
        <w:ind w:end="1282"/>
        <w:jc w:val="both"/>
        <w:rPr/>
      </w:pPr>
      <w:r>
        <w:rPr>
          <w:rtl w:val="true"/>
        </w:rPr>
        <w:t>"</w:t>
      </w:r>
      <w:r>
        <w:rPr>
          <w:rtl w:val="true"/>
        </w:rPr>
        <w:t>איך</w:t>
      </w:r>
      <w:r>
        <w:rPr>
          <w:rFonts w:eastAsia="Arial TUR;Arial" w:cs="Arial TUR;Arial"/>
          <w:rtl w:val="true"/>
        </w:rPr>
        <w:t xml:space="preserve"> </w:t>
      </w:r>
      <w:r>
        <w:rPr>
          <w:rtl w:val="true"/>
        </w:rPr>
        <w:t>שהסתובבתי</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אותו</w:t>
      </w:r>
      <w:r>
        <w:rPr>
          <w:rtl w:val="true"/>
        </w:rPr>
        <w:t xml:space="preserve">, </w:t>
      </w:r>
      <w:r>
        <w:rPr>
          <w:rtl w:val="true"/>
        </w:rPr>
        <w:t>את</w:t>
      </w:r>
      <w:r>
        <w:rPr>
          <w:rFonts w:eastAsia="Arial TUR;Arial" w:cs="Arial TUR;Arial"/>
          <w:rtl w:val="true"/>
        </w:rPr>
        <w:t xml:space="preserve"> </w:t>
      </w:r>
      <w:r>
        <w:rPr>
          <w:rtl w:val="true"/>
        </w:rPr>
        <w:t>החבר</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 xml:space="preserve">[...] </w:t>
      </w:r>
      <w:r>
        <w:rPr>
          <w:rtl w:val="true"/>
        </w:rPr>
        <w:t>תפסתי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מאחורה</w:t>
      </w:r>
      <w:r>
        <w:rPr>
          <w:rFonts w:eastAsia="Arial TUR;Arial" w:cs="Arial TUR;Arial"/>
          <w:rtl w:val="true"/>
        </w:rPr>
        <w:t xml:space="preserve"> </w:t>
      </w:r>
      <w:r>
        <w:rPr>
          <w:rtl w:val="true"/>
        </w:rPr>
        <w:t>ומשכתי</w:t>
      </w:r>
      <w:r>
        <w:rPr>
          <w:rFonts w:eastAsia="Arial TUR;Arial" w:cs="Arial TUR;Arial"/>
          <w:rtl w:val="true"/>
        </w:rPr>
        <w:t xml:space="preserve"> </w:t>
      </w:r>
      <w:r>
        <w:rPr>
          <w:rtl w:val="true"/>
        </w:rPr>
        <w:t>אותו</w:t>
      </w:r>
      <w:r>
        <w:rPr>
          <w:rtl w:val="true"/>
        </w:rPr>
        <w:t xml:space="preserve">. </w:t>
      </w:r>
      <w:r>
        <w:rPr>
          <w:rtl w:val="true"/>
        </w:rPr>
        <w:t>המנוח</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w:t>
      </w:r>
      <w:r>
        <w:rPr>
          <w:rtl w:val="true"/>
        </w:rPr>
        <w:t>אל</w:t>
      </w:r>
      <w:r>
        <w:rPr>
          <w:rFonts w:eastAsia="Arial TUR;Arial" w:cs="Arial TUR;Arial"/>
          <w:rtl w:val="true"/>
        </w:rPr>
        <w:t xml:space="preserve"> </w:t>
      </w:r>
      <w:r>
        <w:rPr>
          <w:rtl w:val="true"/>
        </w:rPr>
        <w:t>תהרוג</w:t>
      </w:r>
      <w:r>
        <w:rPr>
          <w:rFonts w:eastAsia="Arial TUR;Arial" w:cs="Arial TUR;Arial"/>
          <w:rtl w:val="true"/>
        </w:rPr>
        <w:t xml:space="preserve"> </w:t>
      </w:r>
      <w:r>
        <w:rPr>
          <w:rtl w:val="true"/>
        </w:rPr>
        <w:t>אותי</w:t>
      </w:r>
      <w:r>
        <w:rPr>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ילדים</w:t>
      </w:r>
      <w:r>
        <w:rPr>
          <w:rtl w:val="true"/>
        </w:rPr>
        <w:t>'</w:t>
      </w:r>
      <w:r>
        <w:rPr>
          <w:rtl w:val="true"/>
        </w:rPr>
        <w:t xml:space="preserve">. </w:t>
      </w:r>
      <w:r>
        <w:rPr>
          <w:rtl w:val="true"/>
        </w:rPr>
        <w:t>שאלתי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אותנו</w:t>
      </w:r>
      <w:r>
        <w:rPr>
          <w:rtl w:val="true"/>
        </w:rPr>
        <w:t xml:space="preserve">? </w:t>
      </w:r>
      <w:r>
        <w:rPr>
          <w:rtl w:val="true"/>
        </w:rPr>
        <w:t>והוא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w:t>
      </w:r>
      <w:r>
        <w:rPr>
          <w:rtl w:val="true"/>
        </w:rPr>
        <w:t>יש</w:t>
      </w:r>
      <w:r>
        <w:rPr>
          <w:rFonts w:eastAsia="Arial TUR;Arial" w:cs="Arial TUR;Arial"/>
          <w:rtl w:val="true"/>
        </w:rPr>
        <w:t xml:space="preserve"> </w:t>
      </w:r>
      <w:r>
        <w:rPr>
          <w:rtl w:val="true"/>
        </w:rPr>
        <w:t>מישהו</w:t>
      </w:r>
      <w:r>
        <w:rPr>
          <w:rFonts w:eastAsia="Arial TUR;Arial" w:cs="Arial TUR;Arial"/>
          <w:rtl w:val="true"/>
        </w:rPr>
        <w:t xml:space="preserve"> </w:t>
      </w:r>
      <w:r>
        <w:rPr>
          <w:rtl w:val="true"/>
        </w:rPr>
        <w:t>שרוצה</w:t>
      </w:r>
      <w:r>
        <w:rPr>
          <w:rFonts w:eastAsia="Arial TUR;Arial" w:cs="Arial TUR;Arial"/>
          <w:rtl w:val="true"/>
        </w:rPr>
        <w:t xml:space="preserve"> </w:t>
      </w:r>
      <w:r>
        <w:rPr>
          <w:rtl w:val="true"/>
        </w:rPr>
        <w:t>שתמותו</w:t>
      </w:r>
      <w:r>
        <w:rPr>
          <w:rtl w:val="true"/>
        </w:rPr>
        <w:t>'" (</w:t>
      </w:r>
      <w:r>
        <w:rPr>
          <w:rtl w:val="true"/>
        </w:rPr>
        <w:t>שם</w:t>
      </w:r>
      <w:r>
        <w:rPr>
          <w:rtl w:val="true"/>
        </w:rPr>
        <w:t xml:space="preserve">, </w:t>
      </w:r>
      <w:r>
        <w:rPr>
          <w:rtl w:val="true"/>
        </w:rPr>
        <w:t>בעמ</w:t>
      </w:r>
      <w:r>
        <w:rPr>
          <w:rtl w:val="true"/>
        </w:rPr>
        <w:t xml:space="preserve">' </w:t>
      </w:r>
      <w:r>
        <w:rPr/>
        <w:t>14</w:t>
      </w:r>
      <w:r>
        <w:rPr>
          <w:rtl w:val="true"/>
        </w:rPr>
        <w:t xml:space="preserve"> </w:t>
      </w:r>
      <w:r>
        <w:rPr>
          <w:rtl w:val="true"/>
        </w:rPr>
        <w:t>ש</w:t>
      </w:r>
      <w:r>
        <w:rPr>
          <w:rtl w:val="true"/>
        </w:rPr>
        <w:t xml:space="preserve">' </w:t>
      </w:r>
      <w:r>
        <w:rPr/>
        <w:t>12</w:t>
      </w:r>
      <w:r>
        <w:rPr>
          <w:rtl w:val="true"/>
        </w:rPr>
        <w:t>-</w:t>
      </w:r>
      <w:r>
        <w:rPr>
          <w:rtl w:val="true"/>
        </w:rPr>
        <w:t>עמ</w:t>
      </w:r>
      <w:r>
        <w:rPr>
          <w:rtl w:val="true"/>
        </w:rPr>
        <w:t xml:space="preserve">' </w:t>
      </w:r>
      <w:r>
        <w:rPr/>
        <w:t>15</w:t>
      </w:r>
      <w:r>
        <w:rPr>
          <w:rtl w:val="true"/>
        </w:rPr>
        <w:t xml:space="preserve"> </w:t>
      </w:r>
      <w:r>
        <w:rPr>
          <w:rtl w:val="true"/>
        </w:rPr>
        <w:t>ש</w:t>
      </w:r>
      <w:r>
        <w:rPr>
          <w:rtl w:val="true"/>
        </w:rPr>
        <w:t xml:space="preserve">' </w:t>
      </w:r>
      <w:r>
        <w:rPr/>
        <w:t>16</w:t>
      </w:r>
      <w:r>
        <w:rPr>
          <w:rtl w:val="true"/>
        </w:rPr>
        <w:t>).</w:t>
      </w:r>
    </w:p>
    <w:p>
      <w:pPr>
        <w:pStyle w:val="Ruller5"/>
        <w:ind w:end="1282"/>
        <w:jc w:val="both"/>
        <w:rPr/>
      </w:pPr>
      <w:r>
        <w:rPr>
          <w:rtl w:val="true"/>
        </w:rPr>
      </w:r>
    </w:p>
    <w:p>
      <w:pPr>
        <w:pStyle w:val="Ruller5"/>
        <w:ind w:end="1282"/>
        <w:jc w:val="both"/>
        <w:rPr/>
      </w:pPr>
      <w:r>
        <w:rPr>
          <w:rtl w:val="true"/>
        </w:rPr>
      </w:r>
    </w:p>
    <w:p>
      <w:pPr>
        <w:pStyle w:val="Ruller41"/>
        <w:numPr>
          <w:ilvl w:val="0"/>
          <w:numId w:val="0"/>
        </w:numPr>
        <w:ind w:hanging="0" w:start="0" w:end="0"/>
        <w:jc w:val="both"/>
        <w:rPr/>
      </w:pPr>
      <w:r>
        <w:rPr>
          <w:rtl w:val="true"/>
        </w:rPr>
        <w:tab/>
      </w:r>
      <w:r>
        <w:rPr>
          <w:rtl w:val="true"/>
        </w:rPr>
        <w:t>המתלוננת</w:t>
      </w:r>
      <w:r>
        <w:rPr>
          <w:rtl w:val="true"/>
        </w:rPr>
        <w:t xml:space="preserve">, </w:t>
      </w:r>
      <w:r>
        <w:rPr>
          <w:rtl w:val="true"/>
        </w:rPr>
        <w:t>אשר תפסה את המערער ומשכה אותו</w:t>
      </w:r>
      <w:r>
        <w:rPr>
          <w:rtl w:val="true"/>
        </w:rPr>
        <w:t xml:space="preserve">, </w:t>
      </w:r>
      <w:r>
        <w:rPr>
          <w:rtl w:val="true"/>
        </w:rPr>
        <w:t>נחתכה אף היא מהסכין שאחז בידיו עד כדי ש</w:t>
      </w:r>
      <w:r>
        <w:rPr>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דם</w:t>
      </w:r>
      <w:r>
        <w:rPr>
          <w:rtl w:val="true"/>
        </w:rPr>
        <w:t xml:space="preserve">" </w:t>
      </w:r>
      <w:r>
        <w:rPr>
          <w:rtl w:val="true"/>
        </w:rPr>
        <w:t>כדבריה</w:t>
      </w:r>
      <w:r>
        <w:rPr>
          <w:rtl w:val="true"/>
        </w:rPr>
        <w:t xml:space="preserve">. </w:t>
      </w:r>
      <w:r>
        <w:rPr>
          <w:rtl w:val="true"/>
        </w:rPr>
        <w:t>בשלב מסוים</w:t>
      </w:r>
      <w:r>
        <w:rPr>
          <w:rtl w:val="true"/>
        </w:rPr>
        <w:t xml:space="preserve">, </w:t>
      </w:r>
      <w:r>
        <w:rPr>
          <w:rtl w:val="true"/>
        </w:rPr>
        <w:t>היא ניסתה לדקור את המערער באמצעות סכין שהביאה מהמטבח</w:t>
      </w:r>
      <w:r>
        <w:rPr>
          <w:rtl w:val="true"/>
        </w:rPr>
        <w:t xml:space="preserve">. </w:t>
      </w:r>
      <w:r>
        <w:rPr>
          <w:rtl w:val="true"/>
        </w:rPr>
        <w:t>משהמערער לקח את הסכין מידיה</w:t>
      </w:r>
      <w:r>
        <w:rPr>
          <w:rtl w:val="true"/>
        </w:rPr>
        <w:t xml:space="preserve">, </w:t>
      </w:r>
      <w:r>
        <w:rPr>
          <w:rtl w:val="true"/>
        </w:rPr>
        <w:t>היא שבה והביאה מהמטבח תרווד באמצעותו ניסתה לדקור אותו</w:t>
      </w:r>
      <w:r>
        <w:rPr>
          <w:rtl w:val="true"/>
        </w:rPr>
        <w:t xml:space="preserve">, </w:t>
      </w:r>
      <w:r>
        <w:rPr>
          <w:rtl w:val="true"/>
        </w:rPr>
        <w:t xml:space="preserve">אך לא הצליחה נוכח חולשתה ופציעותיה </w:t>
      </w:r>
      <w:r>
        <w:rPr>
          <w:rtl w:val="true"/>
        </w:rPr>
        <w:t>(</w:t>
      </w:r>
      <w:r>
        <w:rPr>
          <w:rtl w:val="true"/>
        </w:rPr>
        <w:t xml:space="preserve">פרוטוקול הדיון מיום </w:t>
      </w:r>
      <w:r>
        <w:rPr/>
        <w:t>24.6.2020</w:t>
      </w:r>
      <w:r>
        <w:rPr>
          <w:rtl w:val="true"/>
        </w:rPr>
        <w:t xml:space="preserve">, </w:t>
      </w:r>
      <w:r>
        <w:rPr>
          <w:rtl w:val="true"/>
        </w:rPr>
        <w:t>בעמ</w:t>
      </w:r>
      <w:r>
        <w:rPr>
          <w:rtl w:val="true"/>
        </w:rPr>
        <w:t xml:space="preserve">' </w:t>
      </w:r>
      <w:r>
        <w:rPr/>
        <w:t>30</w:t>
      </w:r>
      <w:r>
        <w:rPr>
          <w:rtl w:val="true"/>
        </w:rPr>
        <w:t xml:space="preserve"> </w:t>
      </w:r>
      <w:r>
        <w:rPr>
          <w:rtl w:val="true"/>
        </w:rPr>
        <w:t>ש</w:t>
      </w:r>
      <w:r>
        <w:rPr>
          <w:rtl w:val="true"/>
        </w:rPr>
        <w:t xml:space="preserve">' </w:t>
      </w:r>
      <w:r>
        <w:rPr/>
        <w:t>33-32</w:t>
      </w:r>
      <w:r>
        <w:rPr>
          <w:rtl w:val="true"/>
        </w:rPr>
        <w:t>).</w:t>
      </w:r>
    </w:p>
    <w:p>
      <w:pPr>
        <w:pStyle w:val="Ruller4"/>
        <w:ind w:end="0"/>
        <w:jc w:val="both"/>
        <w:rPr/>
      </w:pPr>
      <w:r>
        <w:rPr>
          <w:rtl w:val="true"/>
        </w:rPr>
      </w:r>
    </w:p>
    <w:p>
      <w:pPr>
        <w:pStyle w:val="Ruller4"/>
        <w:ind w:end="0"/>
        <w:jc w:val="both"/>
        <w:rPr/>
      </w:pPr>
      <w:r>
        <w:rPr>
          <w:rtl w:val="true"/>
        </w:rPr>
        <w:tab/>
      </w:r>
      <w:r>
        <w:rPr>
          <w:rtl w:val="true"/>
        </w:rPr>
        <w:t>המתלוננת</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בדירה</w:t>
      </w:r>
      <w:r>
        <w:rPr>
          <w:rtl w:val="true"/>
        </w:rPr>
        <w:t xml:space="preserve">, </w:t>
      </w:r>
      <w:r>
        <w:rPr>
          <w:rtl w:val="true"/>
        </w:rPr>
        <w:t>בעוד</w:t>
      </w:r>
      <w:r>
        <w:rPr>
          <w:rFonts w:eastAsia="Arial TUR;Arial" w:cs="Arial TUR;Arial"/>
          <w:rtl w:val="true"/>
        </w:rPr>
        <w:t xml:space="preserve"> </w:t>
      </w:r>
      <w:r>
        <w:rPr>
          <w:rtl w:val="true"/>
        </w:rPr>
        <w:t>שהמערער</w:t>
      </w:r>
      <w:r>
        <w:rPr>
          <w:rtl w:val="true"/>
        </w:rPr>
        <w:t xml:space="preserve">, </w:t>
      </w:r>
      <w:r>
        <w:rPr>
          <w:rtl w:val="true"/>
        </w:rPr>
        <w:t>אשר</w:t>
      </w:r>
      <w:r>
        <w:rPr>
          <w:rFonts w:eastAsia="Arial TUR;Arial" w:cs="Arial TUR;Arial"/>
          <w:rtl w:val="true"/>
        </w:rPr>
        <w:t xml:space="preserve"> </w:t>
      </w:r>
      <w:r>
        <w:rPr>
          <w:rtl w:val="true"/>
        </w:rPr>
        <w:t>אחז</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סכינים</w:t>
      </w:r>
      <w:r>
        <w:rPr>
          <w:rFonts w:eastAsia="Arial TUR;Arial" w:cs="Arial TUR;Arial"/>
          <w:rtl w:val="true"/>
        </w:rPr>
        <w:t xml:space="preserve"> </w:t>
      </w:r>
      <w:r>
        <w:rPr>
          <w:rtl w:val="true"/>
        </w:rPr>
        <w:t>בידיו</w:t>
      </w:r>
      <w:r>
        <w:rPr>
          <w:rtl w:val="true"/>
        </w:rPr>
        <w:t xml:space="preserve">, </w:t>
      </w:r>
      <w:r>
        <w:rPr>
          <w:rtl w:val="true"/>
        </w:rPr>
        <w:t>חסם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מנע</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לברוח</w:t>
      </w:r>
      <w:r>
        <w:rPr>
          <w:rFonts w:eastAsia="Arial TUR;Arial" w:cs="Arial TUR;Arial"/>
          <w:rtl w:val="true"/>
        </w:rPr>
        <w:t xml:space="preserve"> </w:t>
      </w:r>
      <w:r>
        <w:rPr>
          <w:rtl w:val="true"/>
        </w:rPr>
        <w:t>(</w:t>
      </w:r>
      <w:r>
        <w:rPr>
          <w:rtl w:val="true"/>
        </w:rPr>
        <w:t>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3.6.2020</w:t>
      </w:r>
      <w:r>
        <w:rPr>
          <w:rtl w:val="true"/>
        </w:rPr>
        <w:t xml:space="preserve">, </w:t>
      </w:r>
      <w:r>
        <w:rPr>
          <w:rtl w:val="true"/>
        </w:rPr>
        <w:t>עמ</w:t>
      </w:r>
      <w:r>
        <w:rPr>
          <w:rtl w:val="true"/>
        </w:rPr>
        <w:t xml:space="preserve">' </w:t>
      </w:r>
      <w:r>
        <w:rPr/>
        <w:t>16</w:t>
      </w:r>
      <w:r>
        <w:rPr>
          <w:rtl w:val="true"/>
        </w:rPr>
        <w:t xml:space="preserve"> </w:t>
      </w:r>
      <w:r>
        <w:rPr>
          <w:rtl w:val="true"/>
        </w:rPr>
        <w:t>ש</w:t>
      </w:r>
      <w:r>
        <w:rPr>
          <w:rtl w:val="true"/>
        </w:rPr>
        <w:t xml:space="preserve">' </w:t>
      </w:r>
      <w:r>
        <w:rPr/>
        <w:t>21-17</w:t>
      </w:r>
      <w:r>
        <w:rPr>
          <w:rtl w:val="true"/>
        </w:rPr>
        <w:t xml:space="preserve">). </w:t>
      </w:r>
      <w:r>
        <w:rPr>
          <w:rtl w:val="true"/>
        </w:rPr>
        <w:t>עוד</w:t>
      </w:r>
      <w:r>
        <w:rPr>
          <w:rFonts w:eastAsia="Arial TUR;Arial" w:cs="Arial TUR;Arial"/>
          <w:rtl w:val="true"/>
        </w:rPr>
        <w:t xml:space="preserve"> </w:t>
      </w:r>
      <w:r>
        <w:rPr>
          <w:rtl w:val="true"/>
        </w:rPr>
        <w:t>העידה</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ולמנוח</w:t>
      </w:r>
      <w:r>
        <w:rPr>
          <w:rFonts w:eastAsia="Arial TUR;Arial" w:cs="Arial TUR;Arial"/>
          <w:rtl w:val="true"/>
        </w:rPr>
        <w:t xml:space="preserve"> </w:t>
      </w:r>
      <w:r>
        <w:rPr>
          <w:rtl w:val="true"/>
        </w:rPr>
        <w:t>"</w:t>
      </w:r>
      <w:r>
        <w:rPr>
          <w:rFonts w:ascii="Century" w:hAnsi="Century" w:cs="Miriam"/>
          <w:b/>
          <w:b/>
          <w:spacing w:val="0"/>
          <w:szCs w:val="24"/>
          <w:rtl w:val="true"/>
        </w:rPr>
        <w:t>לרכון</w:t>
      </w:r>
      <w:r>
        <w:rPr>
          <w:rFonts w:ascii="Century" w:hAnsi="Century" w:eastAsia="Century" w:cs="Century"/>
          <w:b/>
          <w:b/>
          <w:spacing w:val="0"/>
          <w:szCs w:val="24"/>
          <w:rtl w:val="true"/>
        </w:rPr>
        <w:t xml:space="preserve"> </w:t>
      </w:r>
      <w:r>
        <w:rPr>
          <w:rFonts w:ascii="Century" w:hAnsi="Century" w:cs="Miriam"/>
          <w:b/>
          <w:b/>
          <w:spacing w:val="0"/>
          <w:szCs w:val="24"/>
          <w:rtl w:val="true"/>
        </w:rPr>
        <w:t>למטה</w:t>
      </w:r>
      <w:r>
        <w:rPr>
          <w:rtl w:val="true"/>
        </w:rPr>
        <w:t xml:space="preserve">", </w:t>
      </w:r>
      <w:r>
        <w:rPr>
          <w:rtl w:val="true"/>
        </w:rPr>
        <w:t>והם</w:t>
      </w:r>
      <w:r>
        <w:rPr>
          <w:rFonts w:eastAsia="Arial TUR;Arial" w:cs="Arial TUR;Arial"/>
          <w:rtl w:val="true"/>
        </w:rPr>
        <w:t xml:space="preserve"> </w:t>
      </w:r>
      <w:r>
        <w:rPr>
          <w:rtl w:val="true"/>
        </w:rPr>
        <w:t>כרעו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הרצפה</w:t>
      </w:r>
      <w:r>
        <w:rPr>
          <w:rFonts w:eastAsia="Arial TUR;Arial" w:cs="Arial TUR;Arial"/>
          <w:rtl w:val="true"/>
        </w:rPr>
        <w:t xml:space="preserve"> </w:t>
      </w:r>
      <w:r>
        <w:rPr>
          <w:rtl w:val="true"/>
        </w:rPr>
        <w:t>והתחננו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ירצח</w:t>
      </w:r>
      <w:r>
        <w:rPr>
          <w:rFonts w:eastAsia="Arial TUR;Arial" w:cs="Arial TUR;Arial"/>
          <w:rtl w:val="true"/>
        </w:rPr>
        <w:t xml:space="preserve"> </w:t>
      </w:r>
      <w:r>
        <w:rPr>
          <w:rtl w:val="true"/>
        </w:rPr>
        <w:t>אותם</w:t>
      </w:r>
      <w:r>
        <w:rPr>
          <w:rtl w:val="true"/>
        </w:rPr>
        <w:t xml:space="preserve">. </w:t>
      </w:r>
      <w:r>
        <w:rPr>
          <w:rtl w:val="true"/>
        </w:rPr>
        <w:t>בסמוך</w:t>
      </w:r>
      <w:r>
        <w:rPr>
          <w:rtl w:val="true"/>
        </w:rPr>
        <w:t xml:space="preserve">, </w:t>
      </w:r>
      <w:r>
        <w:rPr>
          <w:rtl w:val="true"/>
        </w:rPr>
        <w:t>בעקבות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וציווי</w:t>
      </w:r>
      <w:r>
        <w:rPr>
          <w:rFonts w:eastAsia="Arial TUR;Arial" w:cs="Arial TUR;Arial"/>
          <w:rtl w:val="true"/>
        </w:rPr>
        <w:t xml:space="preserve"> </w:t>
      </w:r>
      <w:r>
        <w:rPr>
          <w:rtl w:val="true"/>
        </w:rPr>
        <w:t>המערער</w:t>
      </w:r>
      <w:r>
        <w:rPr>
          <w:rtl w:val="true"/>
        </w:rPr>
        <w:t xml:space="preserve">, </w:t>
      </w:r>
      <w:r>
        <w:rPr>
          <w:rtl w:val="true"/>
        </w:rPr>
        <w:t>זחלה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הגדול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tl w:val="true"/>
        </w:rPr>
        <w:t xml:space="preserve">". </w:t>
      </w:r>
      <w:r>
        <w:rPr>
          <w:rtl w:val="true"/>
        </w:rPr>
        <w:t>אולם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יצאה</w:t>
      </w:r>
      <w:r>
        <w:rPr>
          <w:rFonts w:eastAsia="Arial TUR;Arial" w:cs="Arial TUR;Arial"/>
          <w:rtl w:val="true"/>
        </w:rPr>
        <w:t xml:space="preserve"> </w:t>
      </w:r>
      <w:r>
        <w:rPr>
          <w:rtl w:val="true"/>
        </w:rPr>
        <w:t>מחלון</w:t>
      </w:r>
      <w:r>
        <w:rPr>
          <w:rFonts w:eastAsia="Arial TUR;Arial" w:cs="Arial TUR;Arial"/>
          <w:rtl w:val="true"/>
        </w:rPr>
        <w:t xml:space="preserve"> </w:t>
      </w:r>
      <w:r>
        <w:rPr>
          <w:rtl w:val="true"/>
        </w:rPr>
        <w:t>החדר</w:t>
      </w:r>
      <w:r>
        <w:rPr>
          <w:rtl w:val="true"/>
        </w:rPr>
        <w:t xml:space="preserve">, </w:t>
      </w:r>
      <w:r>
        <w:rPr>
          <w:rtl w:val="true"/>
        </w:rPr>
        <w:t>רכנה</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למזגן</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משכנתה</w:t>
      </w:r>
      <w:r>
        <w:rPr>
          <w:rFonts w:eastAsia="Arial TUR;Arial" w:cs="Arial TUR;Arial"/>
          <w:rtl w:val="true"/>
        </w:rPr>
        <w:t xml:space="preserve"> </w:t>
      </w:r>
      <w:r>
        <w:rPr>
          <w:rtl w:val="true"/>
        </w:rPr>
        <w:t>להזעיק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w:t>
      </w:r>
      <w:r>
        <w:rPr>
          <w:rtl w:val="true"/>
        </w:rPr>
        <w:t>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3.6.2020</w:t>
      </w:r>
      <w:r>
        <w:rPr>
          <w:rtl w:val="true"/>
        </w:rPr>
        <w:t xml:space="preserve">, </w:t>
      </w:r>
      <w:r>
        <w:rPr>
          <w:rtl w:val="true"/>
        </w:rPr>
        <w:t>עמ</w:t>
      </w:r>
      <w:r>
        <w:rPr>
          <w:rtl w:val="true"/>
        </w:rPr>
        <w:t xml:space="preserve">' </w:t>
      </w:r>
      <w:r>
        <w:rPr/>
        <w:t>17</w:t>
      </w:r>
      <w:r>
        <w:rPr>
          <w:rtl w:val="true"/>
        </w:rPr>
        <w:t xml:space="preserve"> </w:t>
      </w:r>
      <w:r>
        <w:rPr>
          <w:rtl w:val="true"/>
        </w:rPr>
        <w:t>ש</w:t>
      </w:r>
      <w:r>
        <w:rPr>
          <w:rtl w:val="true"/>
        </w:rPr>
        <w:t xml:space="preserve">' </w:t>
      </w:r>
      <w:r>
        <w:rPr/>
        <w:t>18</w:t>
      </w:r>
      <w:r>
        <w:rPr>
          <w:rtl w:val="true"/>
        </w:rPr>
        <w:t>-</w:t>
      </w:r>
      <w:r>
        <w:rPr>
          <w:rtl w:val="true"/>
        </w:rPr>
        <w:t>עמ</w:t>
      </w:r>
      <w:r>
        <w:rPr>
          <w:rtl w:val="true"/>
        </w:rPr>
        <w:t xml:space="preserve">' </w:t>
      </w:r>
      <w:r>
        <w:rPr/>
        <w:t>18</w:t>
      </w:r>
      <w:r>
        <w:rPr>
          <w:rtl w:val="true"/>
        </w:rPr>
        <w:t xml:space="preserve"> </w:t>
      </w:r>
      <w:r>
        <w:rPr>
          <w:rtl w:val="true"/>
        </w:rPr>
        <w:t>ש</w:t>
      </w:r>
      <w:r>
        <w:rPr>
          <w:rtl w:val="true"/>
        </w:rPr>
        <w:t xml:space="preserve">' </w:t>
      </w:r>
      <w:r>
        <w:rPr/>
        <w:t>10</w:t>
      </w:r>
      <w:r>
        <w:rPr>
          <w:rtl w:val="true"/>
        </w:rPr>
        <w:t xml:space="preserve">). </w:t>
      </w:r>
      <w:r>
        <w:rPr>
          <w:rtl w:val="true"/>
        </w:rPr>
        <w:t>בעודה</w:t>
      </w:r>
      <w:r>
        <w:rPr>
          <w:rFonts w:eastAsia="Arial TUR;Arial" w:cs="Arial TUR;Arial"/>
          <w:rtl w:val="true"/>
        </w:rPr>
        <w:t xml:space="preserve"> </w:t>
      </w:r>
      <w:r>
        <w:rPr>
          <w:rtl w:val="true"/>
        </w:rPr>
        <w:t>מתחבאת</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לחלון</w:t>
      </w:r>
      <w:r>
        <w:rPr>
          <w:rtl w:val="true"/>
        </w:rPr>
        <w:t xml:space="preserve">, </w:t>
      </w:r>
      <w:r>
        <w:rPr>
          <w:rtl w:val="true"/>
        </w:rPr>
        <w:t>שמעה</w:t>
      </w:r>
      <w:r>
        <w:rPr>
          <w:rFonts w:eastAsia="Arial TUR;Arial" w:cs="Arial TUR;Arial"/>
          <w:rtl w:val="true"/>
        </w:rPr>
        <w:t xml:space="preserve"> </w:t>
      </w:r>
      <w:r>
        <w:rPr>
          <w:rtl w:val="true"/>
        </w:rPr>
        <w:t>רעש</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האמינה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בניסיון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Fonts w:ascii="Century" w:hAnsi="Century" w:cs="Miriam"/>
          <w:b/>
          <w:b/>
          <w:spacing w:val="0"/>
          <w:szCs w:val="24"/>
          <w:rtl w:val="true"/>
        </w:rPr>
        <w:t>לנפץ</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המנעול</w:t>
      </w:r>
      <w:r>
        <w:rPr>
          <w:rtl w:val="true"/>
        </w:rPr>
        <w:t xml:space="preserve">" </w:t>
      </w:r>
      <w:r>
        <w:rPr>
          <w:rtl w:val="true"/>
        </w:rPr>
        <w:t>של</w:t>
      </w:r>
      <w:r>
        <w:rPr>
          <w:rFonts w:eastAsia="Arial TUR;Arial" w:cs="Arial TUR;Arial"/>
          <w:rtl w:val="true"/>
        </w:rPr>
        <w:t xml:space="preserve"> </w:t>
      </w:r>
      <w:r>
        <w:rPr>
          <w:rtl w:val="true"/>
        </w:rPr>
        <w:t>הארון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מונחת</w:t>
      </w:r>
      <w:r>
        <w:rPr>
          <w:rFonts w:eastAsia="Arial TUR;Arial" w:cs="Arial TUR;Arial"/>
          <w:rtl w:val="true"/>
        </w:rPr>
        <w:t xml:space="preserve"> </w:t>
      </w:r>
      <w:r>
        <w:rPr>
          <w:rtl w:val="true"/>
        </w:rPr>
        <w:t>הכספת</w:t>
      </w:r>
      <w:r>
        <w:rPr>
          <w:rFonts w:eastAsia="Arial TUR;Arial" w:cs="Arial TUR;Arial"/>
          <w:rtl w:val="true"/>
        </w:rPr>
        <w:t xml:space="preserve"> </w:t>
      </w:r>
      <w:r>
        <w:rPr>
          <w:rtl w:val="true"/>
        </w:rPr>
        <w:t>(</w:t>
      </w:r>
      <w:r>
        <w:rPr>
          <w:rtl w:val="true"/>
        </w:rPr>
        <w:t>שם</w:t>
      </w:r>
      <w:r>
        <w:rPr>
          <w:rtl w:val="true"/>
        </w:rPr>
        <w:t xml:space="preserve">, </w:t>
      </w:r>
      <w:r>
        <w:rPr>
          <w:rtl w:val="true"/>
        </w:rPr>
        <w:t>בש</w:t>
      </w:r>
      <w:r>
        <w:rPr>
          <w:rtl w:val="true"/>
        </w:rPr>
        <w:t xml:space="preserve">' </w:t>
      </w:r>
      <w:r>
        <w:rPr/>
        <w:t>20-17</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בית המשפט המחוזי קבע בהכרעת דינו כי עדות המתלוננת </w:t>
      </w:r>
      <w:r>
        <w:rPr>
          <w:rtl w:val="true"/>
        </w:rPr>
        <w:t>"</w:t>
      </w:r>
      <w:r>
        <w:rPr>
          <w:rtl w:val="true"/>
        </w:rPr>
        <w:t>עקבית ומהימנה</w:t>
      </w:r>
      <w:r>
        <w:rPr>
          <w:rtl w:val="true"/>
        </w:rPr>
        <w:t xml:space="preserve">", </w:t>
      </w:r>
      <w:r>
        <w:rPr>
          <w:rtl w:val="true"/>
        </w:rPr>
        <w:t>עולה בקנה אחד עם גרסאותיה המוקדמות ונתמכת במארג הראיות הפורנזיות</w:t>
      </w:r>
      <w:r>
        <w:rPr>
          <w:rtl w:val="true"/>
        </w:rPr>
        <w:t xml:space="preserve">, </w:t>
      </w:r>
      <w:r>
        <w:rPr>
          <w:rtl w:val="true"/>
        </w:rPr>
        <w:t>כפי שפורטו לעיל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לגרסת המערער</w:t>
      </w:r>
      <w:r>
        <w:rPr>
          <w:rtl w:val="true"/>
        </w:rPr>
        <w:t xml:space="preserve">, </w:t>
      </w:r>
      <w:r>
        <w:rPr>
          <w:rtl w:val="true"/>
        </w:rPr>
        <w:t>הוא הגיע לישראל לפני כ</w:t>
      </w:r>
      <w:r>
        <w:rPr>
          <w:rtl w:val="true"/>
        </w:rPr>
        <w:t>-</w:t>
      </w:r>
      <w:r>
        <w:rPr/>
        <w:t>7</w:t>
      </w:r>
      <w:r>
        <w:rPr>
          <w:rtl w:val="true"/>
        </w:rPr>
        <w:t xml:space="preserve"> </w:t>
      </w:r>
      <w:r>
        <w:rPr>
          <w:rtl w:val="true"/>
        </w:rPr>
        <w:t>שנים</w:t>
      </w:r>
      <w:r>
        <w:rPr>
          <w:rtl w:val="true"/>
        </w:rPr>
        <w:t xml:space="preserve">. </w:t>
      </w:r>
      <w:r>
        <w:rPr>
          <w:rtl w:val="true"/>
        </w:rPr>
        <w:t>במרוצת השנים</w:t>
      </w:r>
      <w:r>
        <w:rPr>
          <w:rtl w:val="true"/>
        </w:rPr>
        <w:t xml:space="preserve">, </w:t>
      </w:r>
      <w:r>
        <w:rPr>
          <w:rtl w:val="true"/>
        </w:rPr>
        <w:t>הפסיד כסף רב בהימורים והיה נתון בלחץ של חובות</w:t>
      </w:r>
      <w:r>
        <w:rPr>
          <w:rtl w:val="true"/>
        </w:rPr>
        <w:t xml:space="preserve">. </w:t>
      </w:r>
      <w:r>
        <w:rPr>
          <w:rtl w:val="true"/>
        </w:rPr>
        <w:t>על רקע זה</w:t>
      </w:r>
      <w:r>
        <w:rPr>
          <w:rtl w:val="true"/>
        </w:rPr>
        <w:t xml:space="preserve">, </w:t>
      </w:r>
      <w:r>
        <w:rPr>
          <w:rtl w:val="true"/>
        </w:rPr>
        <w:t>החליט לבקש הלוואה מהמתלוננת</w:t>
      </w:r>
      <w:r>
        <w:rPr>
          <w:rtl w:val="true"/>
        </w:rPr>
        <w:t xml:space="preserve">, </w:t>
      </w:r>
      <w:r>
        <w:rPr>
          <w:rtl w:val="true"/>
        </w:rPr>
        <w:t xml:space="preserve">אותה הכיר כשעזרה לו בעבר להעביר כספים לסין </w:t>
      </w:r>
      <w:r>
        <w:rPr>
          <w:rtl w:val="true"/>
        </w:rPr>
        <w:t>(</w:t>
      </w:r>
      <w:r>
        <w:rPr>
          <w:rtl w:val="true"/>
        </w:rPr>
        <w:t xml:space="preserve">פרוטוקול הדיון מיום </w:t>
      </w:r>
      <w:r>
        <w:rPr/>
        <w:t>27.1.2021</w:t>
      </w:r>
      <w:r>
        <w:rPr>
          <w:rtl w:val="true"/>
        </w:rPr>
        <w:t xml:space="preserve">, </w:t>
      </w:r>
      <w:r>
        <w:rPr>
          <w:rtl w:val="true"/>
        </w:rPr>
        <w:t>בעמ</w:t>
      </w:r>
      <w:r>
        <w:rPr>
          <w:rtl w:val="true"/>
        </w:rPr>
        <w:t xml:space="preserve">' </w:t>
      </w:r>
      <w:r>
        <w:rPr/>
        <w:t>44</w:t>
      </w:r>
      <w:r>
        <w:rPr>
          <w:rtl w:val="true"/>
        </w:rPr>
        <w:t xml:space="preserve"> </w:t>
      </w:r>
      <w:r>
        <w:rPr>
          <w:rtl w:val="true"/>
        </w:rPr>
        <w:t>ש</w:t>
      </w:r>
      <w:r>
        <w:rPr>
          <w:rtl w:val="true"/>
        </w:rPr>
        <w:t xml:space="preserve">' </w:t>
      </w:r>
      <w:r>
        <w:rPr/>
        <w:t>15-14</w:t>
      </w:r>
      <w:r>
        <w:rPr>
          <w:rtl w:val="true"/>
        </w:rPr>
        <w:t xml:space="preserve">). </w:t>
      </w:r>
      <w:r>
        <w:rPr>
          <w:rtl w:val="true"/>
        </w:rPr>
        <w:t>בהגיעו לתל אביב החליט לשדוד אותה</w:t>
      </w:r>
      <w:r>
        <w:rPr>
          <w:rtl w:val="true"/>
        </w:rPr>
        <w:t xml:space="preserve">, </w:t>
      </w:r>
      <w:r>
        <w:rPr>
          <w:rtl w:val="true"/>
        </w:rPr>
        <w:t>ולצורך כך רכש סכין ואזיקונים</w:t>
      </w:r>
      <w:r>
        <w:rPr>
          <w:rtl w:val="true"/>
        </w:rPr>
        <w:t xml:space="preserve">, </w:t>
      </w:r>
      <w:r>
        <w:rPr>
          <w:rtl w:val="true"/>
        </w:rPr>
        <w:t>בנוסף לכפפות שנשא עמו מהעבודה</w:t>
      </w:r>
      <w:r>
        <w:rPr>
          <w:rtl w:val="true"/>
        </w:rPr>
        <w:t xml:space="preserve">. </w:t>
      </w:r>
      <w:r>
        <w:rPr>
          <w:rFonts w:ascii="Century" w:hAnsi="Century" w:cs="Miriam"/>
          <w:b/>
          <w:b/>
          <w:spacing w:val="0"/>
          <w:sz w:val="22"/>
          <w:sz w:val="22"/>
          <w:szCs w:val="24"/>
          <w:rtl w:val="true"/>
        </w:rPr>
        <w:t>בביקור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הבין מהמתלוננת כי לא תלווה לו כספים</w:t>
      </w:r>
      <w:r>
        <w:rPr>
          <w:rtl w:val="true"/>
        </w:rPr>
        <w:t xml:space="preserve">, </w:t>
      </w:r>
      <w:r>
        <w:rPr>
          <w:rtl w:val="true"/>
        </w:rPr>
        <w:t>ולמרות שהסכין הייתה ברשותו</w:t>
      </w:r>
      <w:r>
        <w:rPr>
          <w:rtl w:val="true"/>
        </w:rPr>
        <w:t xml:space="preserve">, </w:t>
      </w:r>
      <w:r>
        <w:rPr>
          <w:rtl w:val="true"/>
        </w:rPr>
        <w:t xml:space="preserve">עזב את הדירה </w:t>
      </w:r>
      <w:r>
        <w:rPr>
          <w:rtl w:val="true"/>
        </w:rPr>
        <w:t>(</w:t>
      </w:r>
      <w:r>
        <w:rPr>
          <w:rtl w:val="true"/>
        </w:rPr>
        <w:t>שם</w:t>
      </w:r>
      <w:r>
        <w:rPr>
          <w:rtl w:val="true"/>
        </w:rPr>
        <w:t xml:space="preserve">, </w:t>
      </w:r>
      <w:r>
        <w:rPr>
          <w:rtl w:val="true"/>
        </w:rPr>
        <w:t>בעמ</w:t>
      </w:r>
      <w:r>
        <w:rPr>
          <w:rtl w:val="true"/>
        </w:rPr>
        <w:t xml:space="preserve">' </w:t>
      </w:r>
      <w:r>
        <w:rPr/>
        <w:t>46</w:t>
      </w:r>
      <w:r>
        <w:rPr>
          <w:rtl w:val="true"/>
        </w:rPr>
        <w:t xml:space="preserve"> </w:t>
      </w:r>
      <w:r>
        <w:rPr>
          <w:rtl w:val="true"/>
        </w:rPr>
        <w:t>ש</w:t>
      </w:r>
      <w:r>
        <w:rPr>
          <w:rtl w:val="true"/>
        </w:rPr>
        <w:t xml:space="preserve">' </w:t>
      </w:r>
      <w:r>
        <w:rPr/>
        <w:t>32-25</w:t>
      </w:r>
      <w:r>
        <w:rPr>
          <w:rtl w:val="true"/>
        </w:rPr>
        <w:t xml:space="preserve">). </w:t>
      </w:r>
      <w:r>
        <w:rPr>
          <w:rtl w:val="true"/>
        </w:rPr>
        <w:t>עוד העיד</w:t>
      </w:r>
      <w:r>
        <w:rPr>
          <w:rtl w:val="true"/>
        </w:rPr>
        <w:t xml:space="preserve">, </w:t>
      </w:r>
      <w:r>
        <w:rPr>
          <w:rtl w:val="true"/>
        </w:rPr>
        <w:t xml:space="preserve">כי בביקור הראשון הבחין במנוח וחשב כי הוא </w:t>
      </w:r>
      <w:r>
        <w:rPr>
          <w:rtl w:val="true"/>
        </w:rPr>
        <w:t>"</w:t>
      </w:r>
      <w:r>
        <w:rPr>
          <w:rFonts w:ascii="Century" w:hAnsi="Century" w:cs="Miriam"/>
          <w:b/>
          <w:b/>
          <w:spacing w:val="0"/>
          <w:sz w:val="22"/>
          <w:sz w:val="22"/>
          <w:szCs w:val="24"/>
          <w:rtl w:val="true"/>
        </w:rPr>
        <w:t>מבשל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בשבילה</w:t>
      </w:r>
      <w:r>
        <w:rPr>
          <w:rtl w:val="true"/>
        </w:rPr>
        <w:t xml:space="preserve">" </w:t>
      </w:r>
      <w:r>
        <w:rPr>
          <w:rtl w:val="true"/>
        </w:rPr>
        <w:t xml:space="preserve">ושיער כי </w:t>
      </w:r>
      <w:r>
        <w:rPr>
          <w:rtl w:val="true"/>
        </w:rPr>
        <w:t>"</w:t>
      </w:r>
      <w:r>
        <w:rPr>
          <w:rFonts w:ascii="Century" w:hAnsi="Century" w:cs="Miriam"/>
          <w:b/>
          <w:b/>
          <w:spacing w:val="0"/>
          <w:sz w:val="22"/>
          <w:sz w:val="22"/>
          <w:szCs w:val="24"/>
          <w:rtl w:val="true"/>
        </w:rPr>
        <w:t>עכשיו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הבחור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שם</w:t>
      </w:r>
      <w:r>
        <w:rPr>
          <w:rtl w:val="true"/>
        </w:rPr>
        <w:t>" (</w:t>
      </w:r>
      <w:r>
        <w:rPr>
          <w:rtl w:val="true"/>
        </w:rPr>
        <w:t>שם</w:t>
      </w:r>
      <w:r>
        <w:rPr>
          <w:rtl w:val="true"/>
        </w:rPr>
        <w:t xml:space="preserve">, </w:t>
      </w:r>
      <w:r>
        <w:rPr>
          <w:rtl w:val="true"/>
        </w:rPr>
        <w:t>בעמ</w:t>
      </w:r>
      <w:r>
        <w:rPr>
          <w:rtl w:val="true"/>
        </w:rPr>
        <w:t xml:space="preserve">' </w:t>
      </w:r>
      <w:r>
        <w:rPr/>
        <w:t>47</w:t>
      </w:r>
      <w:r>
        <w:rPr>
          <w:rtl w:val="true"/>
        </w:rPr>
        <w:t xml:space="preserve"> </w:t>
      </w:r>
      <w:r>
        <w:rPr>
          <w:rtl w:val="true"/>
        </w:rPr>
        <w:t>ש</w:t>
      </w:r>
      <w:r>
        <w:rPr>
          <w:rtl w:val="true"/>
        </w:rPr>
        <w:t xml:space="preserve">' </w:t>
      </w:r>
      <w:r>
        <w:rPr/>
        <w:t>6-1</w:t>
      </w:r>
      <w:r>
        <w:rPr>
          <w:rtl w:val="true"/>
        </w:rPr>
        <w:t xml:space="preserve">). </w:t>
      </w:r>
      <w:r>
        <w:rPr>
          <w:rtl w:val="true"/>
        </w:rPr>
        <w:t>בתום הביקור הראשון</w:t>
      </w:r>
      <w:r>
        <w:rPr>
          <w:rtl w:val="true"/>
        </w:rPr>
        <w:t xml:space="preserve">, </w:t>
      </w:r>
      <w:r>
        <w:rPr>
          <w:rtl w:val="true"/>
        </w:rPr>
        <w:t>לאחר שעזב את הדירה</w:t>
      </w:r>
      <w:r>
        <w:rPr>
          <w:rtl w:val="true"/>
        </w:rPr>
        <w:t xml:space="preserve">, </w:t>
      </w:r>
      <w:r>
        <w:rPr>
          <w:rtl w:val="true"/>
        </w:rPr>
        <w:t xml:space="preserve">המערער פנה לאכול כאשר </w:t>
      </w:r>
      <w:r>
        <w:rPr>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tl w:val="true"/>
        </w:rPr>
        <w:t>" (</w:t>
      </w:r>
      <w:r>
        <w:rPr>
          <w:rtl w:val="true"/>
        </w:rPr>
        <w:t>שם</w:t>
      </w:r>
      <w:r>
        <w:rPr>
          <w:rtl w:val="true"/>
        </w:rPr>
        <w:t xml:space="preserve">, </w:t>
      </w:r>
      <w:r>
        <w:rPr>
          <w:rtl w:val="true"/>
        </w:rPr>
        <w:t>בעמ</w:t>
      </w:r>
      <w:r>
        <w:rPr>
          <w:rtl w:val="true"/>
        </w:rPr>
        <w:t xml:space="preserve">' </w:t>
      </w:r>
      <w:r>
        <w:rPr/>
        <w:t>47</w:t>
      </w:r>
      <w:r>
        <w:rPr>
          <w:rtl w:val="true"/>
        </w:rPr>
        <w:t xml:space="preserve"> </w:t>
      </w:r>
      <w:r>
        <w:rPr>
          <w:rtl w:val="true"/>
        </w:rPr>
        <w:t>ש</w:t>
      </w:r>
      <w:r>
        <w:rPr>
          <w:rtl w:val="true"/>
        </w:rPr>
        <w:t xml:space="preserve">' </w:t>
      </w:r>
      <w:r>
        <w:rPr/>
        <w:t>20-18</w:t>
      </w:r>
      <w:r>
        <w:rPr>
          <w:rtl w:val="true"/>
        </w:rPr>
        <w:t xml:space="preserve">). </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22:00</w:t>
      </w:r>
      <w:r>
        <w:rPr>
          <w:rtl w:val="true"/>
        </w:rPr>
        <w:t xml:space="preserve">, </w:t>
      </w:r>
      <w:r>
        <w:rPr>
          <w:rtl w:val="true"/>
        </w:rPr>
        <w:t>המערער</w:t>
      </w:r>
      <w:r>
        <w:rPr>
          <w:rFonts w:eastAsia="Arial TUR;Arial" w:cs="Arial TUR;Arial"/>
          <w:rtl w:val="true"/>
        </w:rPr>
        <w:t xml:space="preserve"> </w:t>
      </w:r>
      <w:r>
        <w:rPr>
          <w:rtl w:val="true"/>
        </w:rPr>
        <w:t>עלה</w:t>
      </w:r>
      <w:r>
        <w:rPr>
          <w:rFonts w:eastAsia="Arial TUR;Arial" w:cs="Arial TUR;Arial"/>
          <w:rtl w:val="true"/>
        </w:rPr>
        <w:t xml:space="preserve"> </w:t>
      </w:r>
      <w:r>
        <w:rPr>
          <w:rFonts w:ascii="Century" w:hAnsi="Century" w:cs="Miriam"/>
          <w:b/>
          <w:b/>
          <w:spacing w:val="0"/>
          <w:szCs w:val="24"/>
          <w:rtl w:val="true"/>
        </w:rPr>
        <w:t>לביקור</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נמצא</w:t>
      </w:r>
      <w:r>
        <w:rPr>
          <w:rtl w:val="true"/>
        </w:rPr>
        <w:t xml:space="preserve">, </w:t>
      </w:r>
      <w:r>
        <w:rPr>
          <w:rtl w:val="true"/>
        </w:rPr>
        <w:t>מפני</w:t>
      </w:r>
      <w:r>
        <w:rPr>
          <w:rFonts w:eastAsia="Arial TUR;Arial" w:cs="Arial TUR;Arial"/>
          <w:rtl w:val="true"/>
        </w:rPr>
        <w:t xml:space="preserve"> </w:t>
      </w:r>
      <w:r>
        <w:rPr>
          <w:rtl w:val="true"/>
        </w:rPr>
        <w:t>שמבחינתו</w:t>
      </w:r>
      <w:r>
        <w:rPr>
          <w:rFonts w:eastAsia="Arial TUR;Arial" w:cs="Arial TUR;Arial"/>
          <w:rtl w:val="true"/>
        </w:rPr>
        <w:t xml:space="preserve"> </w:t>
      </w:r>
      <w:r>
        <w:rPr>
          <w:rtl w:val="true"/>
        </w:rPr>
        <w:t>"</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נמצא</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משתמש</w:t>
      </w:r>
      <w:r>
        <w:rPr>
          <w:rFonts w:ascii="Century" w:hAnsi="Century" w:eastAsia="Century" w:cs="Century"/>
          <w:b/>
          <w:b/>
          <w:spacing w:val="0"/>
          <w:szCs w:val="24"/>
          <w:rtl w:val="true"/>
        </w:rPr>
        <w:t xml:space="preserve"> </w:t>
      </w:r>
      <w:r>
        <w:rPr>
          <w:rFonts w:ascii="Century" w:hAnsi="Century" w:cs="Miriam"/>
          <w:b/>
          <w:b/>
          <w:spacing w:val="0"/>
          <w:szCs w:val="24"/>
          <w:rtl w:val="true"/>
        </w:rPr>
        <w:t>בכוח</w:t>
      </w:r>
      <w:r>
        <w:rPr>
          <w:rFonts w:ascii="Century" w:hAnsi="Century" w:eastAsia="Century" w:cs="Century"/>
          <w:b/>
          <w:b/>
          <w:spacing w:val="0"/>
          <w:szCs w:val="24"/>
          <w:rtl w:val="true"/>
        </w:rPr>
        <w:t xml:space="preserve"> </w:t>
      </w:r>
      <w:r>
        <w:rPr>
          <w:rFonts w:ascii="Century" w:hAnsi="Century" w:cs="Miriam"/>
          <w:b/>
          <w:b/>
          <w:spacing w:val="0"/>
          <w:szCs w:val="24"/>
          <w:rtl w:val="true"/>
        </w:rPr>
        <w:t>הזרוע</w:t>
      </w:r>
      <w:r>
        <w:rPr>
          <w:rFonts w:ascii="Century" w:hAnsi="Century" w:eastAsia="Century" w:cs="Century"/>
          <w:b/>
          <w:b/>
          <w:spacing w:val="0"/>
          <w:szCs w:val="24"/>
          <w:rtl w:val="true"/>
        </w:rPr>
        <w:t xml:space="preserve"> </w:t>
      </w:r>
      <w:r>
        <w:rPr>
          <w:rFonts w:ascii="Century" w:hAnsi="Century" w:cs="Miriam"/>
          <w:b/>
          <w:b/>
          <w:spacing w:val="0"/>
          <w:szCs w:val="24"/>
          <w:rtl w:val="true"/>
        </w:rPr>
        <w:t>והכל</w:t>
      </w:r>
      <w:r>
        <w:rPr>
          <w:rFonts w:ascii="Century" w:hAnsi="Century" w:eastAsia="Century" w:cs="Century"/>
          <w:b/>
          <w:b/>
          <w:spacing w:val="0"/>
          <w:szCs w:val="24"/>
          <w:rtl w:val="true"/>
        </w:rPr>
        <w:t xml:space="preserve"> </w:t>
      </w:r>
      <w:r>
        <w:rPr>
          <w:rFonts w:ascii="Century" w:hAnsi="Century" w:cs="Miriam"/>
          <w:b/>
          <w:b/>
          <w:spacing w:val="0"/>
          <w:szCs w:val="24"/>
          <w:rtl w:val="true"/>
        </w:rPr>
        <w:t>מסתדר</w:t>
      </w:r>
      <w:r>
        <w:rPr>
          <w:rtl w:val="true"/>
        </w:rPr>
        <w:t>" (</w:t>
      </w:r>
      <w:r>
        <w:rPr>
          <w:rtl w:val="true"/>
        </w:rPr>
        <w:t>שם</w:t>
      </w:r>
      <w:r>
        <w:rPr>
          <w:rtl w:val="true"/>
        </w:rPr>
        <w:t xml:space="preserve">, </w:t>
      </w:r>
      <w:r>
        <w:rPr>
          <w:rtl w:val="true"/>
        </w:rPr>
        <w:t>בעמ</w:t>
      </w:r>
      <w:r>
        <w:rPr>
          <w:rtl w:val="true"/>
        </w:rPr>
        <w:t xml:space="preserve">' </w:t>
      </w:r>
      <w:r>
        <w:rPr/>
        <w:t>47</w:t>
      </w:r>
      <w:r>
        <w:rPr>
          <w:rtl w:val="true"/>
        </w:rPr>
        <w:t xml:space="preserve"> </w:t>
      </w:r>
      <w:r>
        <w:rPr>
          <w:rtl w:val="true"/>
        </w:rPr>
        <w:t>ש</w:t>
      </w:r>
      <w:r>
        <w:rPr>
          <w:rtl w:val="true"/>
        </w:rPr>
        <w:t xml:space="preserve">' </w:t>
      </w:r>
      <w:r>
        <w:rPr/>
        <w:t>25-24</w:t>
      </w:r>
      <w:r>
        <w:rPr>
          <w:rtl w:val="true"/>
        </w:rPr>
        <w:t xml:space="preserve">). </w:t>
      </w:r>
      <w:r>
        <w:rPr>
          <w:rtl w:val="true"/>
        </w:rPr>
        <w:t>כשהבין</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עודנו</w:t>
      </w:r>
      <w:r>
        <w:rPr>
          <w:rFonts w:eastAsia="Arial TUR;Arial" w:cs="Arial TUR;Arial"/>
          <w:rtl w:val="true"/>
        </w:rPr>
        <w:t xml:space="preserve"> </w:t>
      </w:r>
      <w:r>
        <w:rPr>
          <w:rtl w:val="true"/>
        </w:rPr>
        <w:t>בדירה</w:t>
      </w:r>
      <w:r>
        <w:rPr>
          <w:rtl w:val="true"/>
        </w:rPr>
        <w:t xml:space="preserve">, </w:t>
      </w:r>
      <w:r>
        <w:rPr>
          <w:rtl w:val="true"/>
        </w:rPr>
        <w:t>נכנס</w:t>
      </w:r>
      <w:r>
        <w:rPr>
          <w:rFonts w:eastAsia="Arial TUR;Arial" w:cs="Arial TUR;Arial"/>
          <w:rtl w:val="true"/>
        </w:rPr>
        <w:t xml:space="preserve"> </w:t>
      </w:r>
      <w:r>
        <w:rPr>
          <w:rtl w:val="true"/>
        </w:rPr>
        <w:t>לשירותים</w:t>
      </w:r>
      <w:r>
        <w:rPr>
          <w:rFonts w:eastAsia="Arial TUR;Arial" w:cs="Arial TUR;Arial"/>
          <w:rtl w:val="true"/>
        </w:rPr>
        <w:t xml:space="preserve"> </w:t>
      </w:r>
      <w:r>
        <w:rPr>
          <w:rtl w:val="true"/>
        </w:rPr>
        <w:t>והסתיר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בשרוול</w:t>
      </w:r>
      <w:r>
        <w:rPr>
          <w:rFonts w:eastAsia="Arial TUR;Arial" w:cs="Arial TUR;Arial"/>
          <w:rtl w:val="true"/>
        </w:rPr>
        <w:t xml:space="preserve"> </w:t>
      </w:r>
      <w:r>
        <w:rPr>
          <w:rtl w:val="true"/>
        </w:rPr>
        <w:t>חולצתו</w:t>
      </w:r>
      <w:r>
        <w:rPr>
          <w:rtl w:val="true"/>
        </w:rPr>
        <w:t xml:space="preserve">. </w:t>
      </w:r>
      <w:r>
        <w:rPr>
          <w:rtl w:val="true"/>
        </w:rPr>
        <w:t>לגרסת</w:t>
      </w:r>
      <w:r>
        <w:rPr>
          <w:rFonts w:eastAsia="Arial TUR;Arial" w:cs="Arial TUR;Arial"/>
          <w:rtl w:val="true"/>
        </w:rPr>
        <w:t xml:space="preserve"> </w:t>
      </w:r>
      <w:r>
        <w:rPr>
          <w:rtl w:val="true"/>
        </w:rPr>
        <w:t>המערער</w:t>
      </w:r>
      <w:r>
        <w:rPr>
          <w:rtl w:val="true"/>
        </w:rPr>
        <w:t xml:space="preserve">, </w:t>
      </w:r>
      <w:r>
        <w:rPr>
          <w:rtl w:val="true"/>
        </w:rPr>
        <w:t>הוא</w:t>
      </w:r>
      <w:r>
        <w:rPr>
          <w:rFonts w:eastAsia="Arial TUR;Arial" w:cs="Arial TUR;Arial"/>
          <w:rtl w:val="true"/>
        </w:rPr>
        <w:t xml:space="preserve"> </w:t>
      </w:r>
      <w:r>
        <w:rPr>
          <w:rtl w:val="true"/>
        </w:rPr>
        <w:t>ניגש</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ישבו</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ושלף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להפחיד</w:t>
      </w:r>
      <w:r>
        <w:rPr>
          <w:rFonts w:eastAsia="Arial TUR;Arial" w:cs="Arial TUR;Arial"/>
          <w:rtl w:val="true"/>
        </w:rPr>
        <w:t xml:space="preserve"> </w:t>
      </w:r>
      <w:r>
        <w:rPr>
          <w:rtl w:val="true"/>
        </w:rPr>
        <w:t>אותם</w:t>
      </w:r>
      <w:r>
        <w:rPr>
          <w:rtl w:val="true"/>
        </w:rPr>
        <w:t xml:space="preserve">, </w:t>
      </w:r>
      <w:r>
        <w:rPr>
          <w:rtl w:val="true"/>
        </w:rPr>
        <w:t>אולם</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נבהל</w:t>
      </w:r>
      <w:r>
        <w:rPr>
          <w:rFonts w:eastAsia="Arial TUR;Arial" w:cs="Arial TUR;Arial"/>
          <w:rtl w:val="true"/>
        </w:rPr>
        <w:t xml:space="preserve"> </w:t>
      </w:r>
      <w:r>
        <w:rPr>
          <w:rtl w:val="true"/>
        </w:rPr>
        <w:t>וצעק</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מהמטבח</w:t>
      </w:r>
      <w:r>
        <w:rPr>
          <w:rFonts w:eastAsia="Arial TUR;Arial" w:cs="Arial TUR;Arial"/>
          <w:rtl w:val="true"/>
        </w:rPr>
        <w:t xml:space="preserve"> </w:t>
      </w:r>
      <w:r>
        <w:rPr>
          <w:rtl w:val="true"/>
        </w:rPr>
        <w:t>(</w:t>
      </w:r>
      <w:r>
        <w:rPr>
          <w:rtl w:val="true"/>
        </w:rPr>
        <w:t>שם</w:t>
      </w:r>
      <w:r>
        <w:rPr>
          <w:rtl w:val="true"/>
        </w:rPr>
        <w:t xml:space="preserve">, </w:t>
      </w:r>
      <w:r>
        <w:rPr>
          <w:rtl w:val="true"/>
        </w:rPr>
        <w:t>בעמ</w:t>
      </w:r>
      <w:r>
        <w:rPr>
          <w:rtl w:val="true"/>
        </w:rPr>
        <w:t xml:space="preserve">' </w:t>
      </w:r>
      <w:r>
        <w:rPr/>
        <w:t>48</w:t>
      </w:r>
      <w:r>
        <w:rPr>
          <w:rtl w:val="true"/>
        </w:rPr>
        <w:t xml:space="preserve"> </w:t>
      </w:r>
      <w:r>
        <w:rPr>
          <w:rtl w:val="true"/>
        </w:rPr>
        <w:t>ש</w:t>
      </w:r>
      <w:r>
        <w:rPr>
          <w:rtl w:val="true"/>
        </w:rPr>
        <w:t xml:space="preserve">' </w:t>
      </w:r>
      <w:r>
        <w:rPr/>
        <w:t>5-1</w:t>
      </w:r>
      <w:r>
        <w:rPr>
          <w:rtl w:val="true"/>
        </w:rPr>
        <w:t xml:space="preserve">). </w:t>
      </w:r>
      <w:r>
        <w:rPr>
          <w:rtl w:val="true"/>
        </w:rPr>
        <w:t>לדבריו</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הותקף</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ודימם</w:t>
      </w:r>
      <w:r>
        <w:rPr>
          <w:rFonts w:eastAsia="Arial TUR;Arial" w:cs="Arial TUR;Arial"/>
          <w:rtl w:val="true"/>
        </w:rPr>
        <w:t xml:space="preserve"> </w:t>
      </w:r>
      <w:r>
        <w:rPr>
          <w:rtl w:val="true"/>
        </w:rPr>
        <w:t>מראשו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ממכת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שהנחיתה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המתלוננת</w:t>
      </w:r>
      <w:r>
        <w:rPr>
          <w:rtl w:val="true"/>
        </w:rPr>
        <w:t xml:space="preserve">, </w:t>
      </w:r>
      <w:r>
        <w:rPr>
          <w:rtl w:val="true"/>
        </w:rPr>
        <w:t>או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w:t>
      </w:r>
      <w:r>
        <w:rPr>
          <w:rFonts w:ascii="Century" w:hAnsi="Century" w:cs="Miriam"/>
          <w:b/>
          <w:b/>
          <w:spacing w:val="0"/>
          <w:szCs w:val="24"/>
          <w:rtl w:val="true"/>
        </w:rPr>
        <w:t>הסתובבתי</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הסכין</w:t>
      </w:r>
      <w:r>
        <w:rPr>
          <w:rFonts w:ascii="Century" w:hAnsi="Century" w:eastAsia="Century" w:cs="Century"/>
          <w:b/>
          <w:b/>
          <w:spacing w:val="0"/>
          <w:szCs w:val="24"/>
          <w:rtl w:val="true"/>
        </w:rPr>
        <w:t xml:space="preserve"> </w:t>
      </w:r>
      <w:r>
        <w:rPr>
          <w:rFonts w:ascii="Century" w:hAnsi="Century" w:cs="Miriam"/>
          <w:b/>
          <w:b/>
          <w:spacing w:val="0"/>
          <w:szCs w:val="24"/>
          <w:rtl w:val="true"/>
        </w:rPr>
        <w:t>ביד</w:t>
      </w:r>
      <w:r>
        <w:rPr>
          <w:rFonts w:ascii="Century" w:hAnsi="Century" w:eastAsia="Century" w:cs="Century"/>
          <w:b/>
          <w:b/>
          <w:spacing w:val="0"/>
          <w:szCs w:val="24"/>
          <w:rtl w:val="true"/>
        </w:rPr>
        <w:t xml:space="preserve"> </w:t>
      </w:r>
      <w:r>
        <w:rPr>
          <w:rFonts w:ascii="Century" w:hAnsi="Century" w:cs="Miriam"/>
          <w:b/>
          <w:b/>
          <w:spacing w:val="0"/>
          <w:szCs w:val="24"/>
          <w:rtl w:val="true"/>
        </w:rPr>
        <w:t>וראיתי</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להמשיך</w:t>
      </w:r>
      <w:r>
        <w:rPr>
          <w:rFonts w:ascii="Century" w:hAnsi="Century" w:eastAsia="Century" w:cs="Century"/>
          <w:b/>
          <w:b/>
          <w:spacing w:val="0"/>
          <w:szCs w:val="24"/>
          <w:rtl w:val="true"/>
        </w:rPr>
        <w:t xml:space="preserve"> </w:t>
      </w:r>
      <w:r>
        <w:rPr>
          <w:rFonts w:ascii="Century" w:hAnsi="Century" w:cs="Miriam"/>
          <w:b/>
          <w:b/>
          <w:spacing w:val="0"/>
          <w:szCs w:val="24"/>
          <w:rtl w:val="true"/>
        </w:rPr>
        <w:t>להתקיף</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 xml:space="preserve">, </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שבזמן</w:t>
      </w:r>
      <w:r>
        <w:rPr>
          <w:rFonts w:ascii="Century" w:hAnsi="Century" w:eastAsia="Century" w:cs="Century"/>
          <w:b/>
          <w:b/>
          <w:spacing w:val="0"/>
          <w:szCs w:val="24"/>
          <w:rtl w:val="true"/>
        </w:rPr>
        <w:t xml:space="preserve"> </w:t>
      </w:r>
      <w:r>
        <w:rPr>
          <w:rFonts w:ascii="Century" w:hAnsi="Century" w:cs="Miriam"/>
          <w:b/>
          <w:b/>
          <w:spacing w:val="0"/>
          <w:szCs w:val="24"/>
          <w:rtl w:val="true"/>
        </w:rPr>
        <w:t>שהנפתי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היד</w:t>
      </w:r>
      <w:r>
        <w:rPr>
          <w:rFonts w:ascii="Century" w:hAnsi="Century" w:eastAsia="Century" w:cs="Century"/>
          <w:b/>
          <w:b/>
          <w:spacing w:val="0"/>
          <w:szCs w:val="24"/>
          <w:rtl w:val="true"/>
        </w:rPr>
        <w:t xml:space="preserve"> </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חתכתי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בחזה</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בכוונה</w:t>
      </w:r>
      <w:r>
        <w:rPr>
          <w:rFonts w:ascii="Century" w:hAnsi="Century" w:eastAsia="Century" w:cs="Century"/>
          <w:b/>
          <w:b/>
          <w:spacing w:val="0"/>
          <w:szCs w:val="24"/>
          <w:rtl w:val="true"/>
        </w:rPr>
        <w:t xml:space="preserve"> </w:t>
      </w:r>
      <w:r>
        <w:rPr>
          <w:rFonts w:ascii="Century" w:hAnsi="Century" w:cs="Miriam"/>
          <w:b/>
          <w:b/>
          <w:spacing w:val="0"/>
          <w:szCs w:val="24"/>
          <w:rtl w:val="true"/>
        </w:rPr>
        <w:t>לדקור</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cs="Century" w:ascii="Century" w:hAnsi="Century"/>
          <w:rtl w:val="true"/>
        </w:rPr>
        <w:t xml:space="preserve">". </w:t>
      </w:r>
      <w:r>
        <w:rPr>
          <w:rFonts w:ascii="Century" w:hAnsi="Century" w:cs="Century"/>
          <w:rtl w:val="true"/>
        </w:rPr>
        <w:t>בסמוך</w:t>
      </w:r>
      <w:r>
        <w:rPr>
          <w:rFonts w:cs="Century" w:ascii="Century" w:hAnsi="Century"/>
          <w:rtl w:val="true"/>
        </w:rPr>
        <w:t xml:space="preserve">, </w:t>
      </w:r>
      <w:r>
        <w:rPr>
          <w:rFonts w:ascii="Century" w:hAnsi="Century" w:cs="Century"/>
          <w:rtl w:val="true"/>
        </w:rPr>
        <w:t xml:space="preserve">המערער קרא </w:t>
      </w:r>
      <w:r>
        <w:rPr>
          <w:rFonts w:cs="Century" w:ascii="Century" w:hAnsi="Century"/>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cs="Century" w:ascii="Century" w:hAnsi="Century"/>
          <w:rtl w:val="true"/>
        </w:rPr>
        <w:t xml:space="preserve">", </w:t>
      </w:r>
      <w:r>
        <w:rPr>
          <w:rFonts w:ascii="Century" w:hAnsi="Century" w:cs="Century"/>
          <w:rtl w:val="true"/>
        </w:rPr>
        <w:t>ובעקבות זאת ובהתאם לבקשת המנוח</w:t>
      </w:r>
      <w:r>
        <w:rPr>
          <w:rFonts w:cs="Century" w:ascii="Century" w:hAnsi="Century"/>
          <w:rtl w:val="true"/>
        </w:rPr>
        <w:t xml:space="preserve">, </w:t>
      </w:r>
      <w:r>
        <w:rPr>
          <w:rFonts w:ascii="Century" w:hAnsi="Century" w:cs="Century"/>
          <w:rtl w:val="true"/>
        </w:rPr>
        <w:t xml:space="preserve">המתלוננת פנתה להביא את הכסף מהחדר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48</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32-13</w:t>
      </w:r>
      <w:r>
        <w:rPr>
          <w:rFonts w:cs="Century" w:ascii="Century" w:hAnsi="Century"/>
          <w:rtl w:val="true"/>
        </w:rPr>
        <w:t xml:space="preserve">). </w:t>
      </w:r>
      <w:r>
        <w:rPr>
          <w:rFonts w:ascii="Century" w:hAnsi="Century" w:cs="Century"/>
          <w:rtl w:val="true"/>
        </w:rPr>
        <w:t>לטענת המערער</w:t>
      </w:r>
      <w:r>
        <w:rPr>
          <w:rFonts w:cs="Century" w:ascii="Century" w:hAnsi="Century"/>
          <w:rtl w:val="true"/>
        </w:rPr>
        <w:t xml:space="preserve">, </w:t>
      </w:r>
      <w:r>
        <w:rPr>
          <w:rFonts w:ascii="Century" w:hAnsi="Century" w:cs="Century"/>
          <w:rtl w:val="true"/>
        </w:rPr>
        <w:t xml:space="preserve">המנוח לפתע </w:t>
      </w:r>
      <w:r>
        <w:rPr>
          <w:rFonts w:cs="Century" w:ascii="Century" w:hAnsi="Century"/>
          <w:rtl w:val="true"/>
        </w:rPr>
        <w:t>"</w:t>
      </w:r>
      <w:r>
        <w:rPr>
          <w:rFonts w:ascii="Century" w:hAnsi="Century" w:cs="Century"/>
          <w:rtl w:val="true"/>
        </w:rPr>
        <w:t>קפץ</w:t>
      </w:r>
      <w:r>
        <w:rPr>
          <w:rFonts w:cs="Century" w:ascii="Century" w:hAnsi="Century"/>
          <w:rtl w:val="true"/>
        </w:rPr>
        <w:t xml:space="preserve">" </w:t>
      </w:r>
      <w:r>
        <w:rPr>
          <w:rFonts w:ascii="Century" w:hAnsi="Century" w:cs="Century"/>
          <w:rtl w:val="true"/>
        </w:rPr>
        <w:t>עליו ותקף אותו באמצעות סכין</w:t>
      </w:r>
      <w:r>
        <w:rPr>
          <w:rFonts w:cs="Century" w:ascii="Century" w:hAnsi="Century"/>
          <w:rtl w:val="true"/>
        </w:rPr>
        <w:t xml:space="preserve">. </w:t>
      </w:r>
      <w:r>
        <w:rPr>
          <w:rFonts w:ascii="Century" w:hAnsi="Century" w:cs="Century"/>
          <w:rtl w:val="true"/>
        </w:rPr>
        <w:t>הם דחפו האחד את השני לאחד החדרים</w:t>
      </w:r>
      <w:r>
        <w:rPr>
          <w:rFonts w:cs="Century" w:ascii="Century" w:hAnsi="Century"/>
          <w:rtl w:val="true"/>
        </w:rPr>
        <w:t xml:space="preserve">, </w:t>
      </w:r>
      <w:r>
        <w:rPr>
          <w:rFonts w:ascii="Century" w:hAnsi="Century" w:cs="Century"/>
          <w:rtl w:val="true"/>
        </w:rPr>
        <w:t>כאשר המנוח בתוך החדר והמערער ניצב מחוץ לדלת החדר תוך שהוא מקפיד לשמור עליה סגורה כדי שהמנוח לא יפגע בו</w:t>
      </w:r>
      <w:r>
        <w:rPr>
          <w:rFonts w:cs="Century" w:ascii="Century" w:hAnsi="Century"/>
          <w:rtl w:val="true"/>
        </w:rPr>
        <w:t xml:space="preserve">, </w:t>
      </w:r>
      <w:r>
        <w:rPr>
          <w:rFonts w:ascii="Century" w:hAnsi="Century" w:cs="Century"/>
          <w:rtl w:val="true"/>
        </w:rPr>
        <w:t xml:space="preserve">אך המנוח הצליח לתקוף אותו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29-17</w:t>
      </w:r>
      <w:r>
        <w:rPr>
          <w:rFonts w:cs="Century" w:ascii="Century" w:hAnsi="Century"/>
          <w:rtl w:val="true"/>
        </w:rPr>
        <w:t xml:space="preserve">). </w:t>
      </w:r>
      <w:r>
        <w:rPr>
          <w:rFonts w:ascii="Century" w:hAnsi="Century" w:cs="Century"/>
          <w:rtl w:val="true"/>
        </w:rPr>
        <w:t xml:space="preserve">בהתייחס לדקירות בגופו של המנוח ציין המערער כי </w:t>
      </w:r>
      <w:r>
        <w:rPr>
          <w:rFonts w:cs="Century" w:ascii="Century" w:hAnsi="Century"/>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שניסיתי</w:t>
      </w:r>
      <w:r>
        <w:rPr>
          <w:rFonts w:ascii="Century" w:hAnsi="Century" w:eastAsia="Century" w:cs="Century"/>
          <w:b/>
          <w:b/>
          <w:spacing w:val="0"/>
          <w:szCs w:val="24"/>
          <w:rtl w:val="true"/>
        </w:rPr>
        <w:t xml:space="preserve"> </w:t>
      </w:r>
      <w:r>
        <w:rPr>
          <w:rFonts w:ascii="Century" w:hAnsi="Century" w:cs="Miriam"/>
          <w:b/>
          <w:b/>
          <w:spacing w:val="0"/>
          <w:szCs w:val="24"/>
          <w:rtl w:val="true"/>
        </w:rPr>
        <w:t>להגן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עצמי</w:t>
      </w:r>
      <w:r>
        <w:rPr>
          <w:rFonts w:ascii="Century" w:hAnsi="Century" w:eastAsia="Century" w:cs="Century"/>
          <w:b/>
          <w:b/>
          <w:spacing w:val="0"/>
          <w:szCs w:val="24"/>
          <w:rtl w:val="true"/>
        </w:rPr>
        <w:t xml:space="preserve"> </w:t>
      </w:r>
      <w:r>
        <w:rPr>
          <w:rFonts w:ascii="Century" w:hAnsi="Century" w:cs="Miriam"/>
          <w:b/>
          <w:b/>
          <w:spacing w:val="0"/>
          <w:szCs w:val="24"/>
          <w:rtl w:val="true"/>
        </w:rPr>
        <w:t>והמקום</w:t>
      </w:r>
      <w:r>
        <w:rPr>
          <w:rFonts w:ascii="Century" w:hAnsi="Century" w:eastAsia="Century" w:cs="Century"/>
          <w:b/>
          <w:b/>
          <w:spacing w:val="0"/>
          <w:szCs w:val="24"/>
          <w:rtl w:val="true"/>
        </w:rPr>
        <w:t xml:space="preserve"> </w:t>
      </w:r>
      <w:r>
        <w:rPr>
          <w:rFonts w:ascii="Century" w:hAnsi="Century" w:cs="Miriam"/>
          <w:b/>
          <w:b/>
          <w:spacing w:val="0"/>
          <w:szCs w:val="24"/>
          <w:rtl w:val="true"/>
        </w:rPr>
        <w:t>היחידי</w:t>
      </w:r>
      <w:r>
        <w:rPr>
          <w:rFonts w:ascii="Century" w:hAnsi="Century" w:eastAsia="Century" w:cs="Century"/>
          <w:b/>
          <w:b/>
          <w:spacing w:val="0"/>
          <w:szCs w:val="24"/>
          <w:rtl w:val="true"/>
        </w:rPr>
        <w:t xml:space="preserve"> </w:t>
      </w:r>
      <w:r>
        <w:rPr>
          <w:rFonts w:ascii="Century" w:hAnsi="Century" w:cs="Miriam"/>
          <w:b/>
          <w:b/>
          <w:spacing w:val="0"/>
          <w:szCs w:val="24"/>
          <w:rtl w:val="true"/>
        </w:rPr>
        <w:t>שיכולתי</w:t>
      </w:r>
      <w:r>
        <w:rPr>
          <w:rFonts w:ascii="Century" w:hAnsi="Century" w:eastAsia="Century" w:cs="Century"/>
          <w:b/>
          <w:b/>
          <w:spacing w:val="0"/>
          <w:szCs w:val="24"/>
          <w:rtl w:val="true"/>
        </w:rPr>
        <w:t xml:space="preserve"> </w:t>
      </w:r>
      <w:r>
        <w:rPr>
          <w:rFonts w:ascii="Century" w:hAnsi="Century" w:cs="Miriam"/>
          <w:b/>
          <w:b/>
          <w:spacing w:val="0"/>
          <w:szCs w:val="24"/>
          <w:rtl w:val="true"/>
        </w:rPr>
        <w:t>לדקור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מקדימה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מאחורה</w:t>
      </w:r>
      <w:r>
        <w:rPr>
          <w:rFonts w:cs="Miriam" w:ascii="Century" w:hAnsi="Century"/>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שנמצא</w:t>
      </w:r>
      <w:r>
        <w:rPr>
          <w:rFonts w:ascii="Century" w:hAnsi="Century" w:eastAsia="Century" w:cs="Century"/>
          <w:b/>
          <w:b/>
          <w:spacing w:val="0"/>
          <w:szCs w:val="24"/>
          <w:rtl w:val="true"/>
        </w:rPr>
        <w:t xml:space="preserve"> </w:t>
      </w:r>
      <w:r>
        <w:rPr>
          <w:rFonts w:ascii="Century" w:hAnsi="Century" w:cs="Miriam"/>
          <w:b/>
          <w:b/>
          <w:spacing w:val="0"/>
          <w:szCs w:val="24"/>
          <w:rtl w:val="true"/>
        </w:rPr>
        <w:t>עליך</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יושב</w:t>
      </w:r>
      <w:r>
        <w:rPr>
          <w:rFonts w:ascii="Century" w:hAnsi="Century" w:eastAsia="Century" w:cs="Century"/>
          <w:b/>
          <w:b/>
          <w:spacing w:val="0"/>
          <w:szCs w:val="24"/>
          <w:rtl w:val="true"/>
        </w:rPr>
        <w:t xml:space="preserve"> </w:t>
      </w:r>
      <w:r>
        <w:rPr>
          <w:rFonts w:ascii="Century" w:hAnsi="Century" w:cs="Miriam"/>
          <w:b/>
          <w:b/>
          <w:spacing w:val="0"/>
          <w:szCs w:val="24"/>
          <w:rtl w:val="true"/>
        </w:rPr>
        <w:t>עליך</w:t>
      </w:r>
      <w:r>
        <w:rPr>
          <w:rFonts w:ascii="Century" w:hAnsi="Century" w:eastAsia="Century" w:cs="Century"/>
          <w:b/>
          <w:b/>
          <w:spacing w:val="0"/>
          <w:szCs w:val="24"/>
          <w:rtl w:val="true"/>
        </w:rPr>
        <w:t xml:space="preserve"> </w:t>
      </w:r>
      <w:r>
        <w:rPr>
          <w:rFonts w:ascii="Century" w:hAnsi="Century" w:cs="Miriam"/>
          <w:b/>
          <w:b/>
          <w:spacing w:val="0"/>
          <w:szCs w:val="24"/>
          <w:rtl w:val="true"/>
        </w:rPr>
        <w:t>וחונק</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מתחיל</w:t>
      </w:r>
      <w:r>
        <w:rPr>
          <w:rFonts w:ascii="Century" w:hAnsi="Century" w:eastAsia="Century" w:cs="Century"/>
          <w:b/>
          <w:b/>
          <w:spacing w:val="0"/>
          <w:szCs w:val="24"/>
          <w:rtl w:val="true"/>
        </w:rPr>
        <w:t xml:space="preserve"> </w:t>
      </w:r>
      <w:r>
        <w:rPr>
          <w:rFonts w:ascii="Century" w:hAnsi="Century" w:cs="Miriam"/>
          <w:b/>
          <w:b/>
          <w:spacing w:val="0"/>
          <w:szCs w:val="24"/>
          <w:rtl w:val="true"/>
        </w:rPr>
        <w:t>להניף</w:t>
      </w:r>
      <w:r>
        <w:rPr>
          <w:rFonts w:ascii="Century" w:hAnsi="Century" w:eastAsia="Century" w:cs="Century"/>
          <w:b/>
          <w:b/>
          <w:spacing w:val="0"/>
          <w:szCs w:val="24"/>
          <w:rtl w:val="true"/>
        </w:rPr>
        <w:t xml:space="preserve"> </w:t>
      </w:r>
      <w:r>
        <w:rPr>
          <w:rFonts w:ascii="Century" w:hAnsi="Century" w:cs="Miriam"/>
          <w:b/>
          <w:b/>
          <w:spacing w:val="0"/>
          <w:szCs w:val="24"/>
          <w:rtl w:val="true"/>
        </w:rPr>
        <w:t>יד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סכין</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דקרתי</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מודע</w:t>
      </w:r>
      <w:r>
        <w:rPr>
          <w:rFonts w:ascii="Century" w:hAnsi="Century" w:eastAsia="Century" w:cs="Century"/>
          <w:b/>
          <w:b/>
          <w:spacing w:val="0"/>
          <w:szCs w:val="24"/>
          <w:rtl w:val="true"/>
        </w:rPr>
        <w:t xml:space="preserve"> </w:t>
      </w:r>
      <w:r>
        <w:rPr>
          <w:rFonts w:ascii="Century" w:hAnsi="Century" w:cs="Miriam"/>
          <w:b/>
          <w:b/>
          <w:spacing w:val="0"/>
          <w:szCs w:val="24"/>
          <w:rtl w:val="true"/>
        </w:rPr>
        <w:t>לזה</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50</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24-22</w:t>
      </w:r>
      <w:r>
        <w:rPr>
          <w:rFonts w:cs="Century" w:ascii="Century" w:hAnsi="Century"/>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Century"/>
          <w:rtl w:val="true"/>
        </w:rPr>
        <w:t>תיאר המערער כי נטל כספים מהארון והסתלק מהדירה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0"/>
        </w:numPr>
        <w:ind w:hanging="0" w:start="0" w:end="0"/>
        <w:jc w:val="both"/>
        <w:rPr/>
      </w:pPr>
      <w:r>
        <w:rPr>
          <w:rtl w:val="true"/>
        </w:rPr>
        <w:tab/>
      </w:r>
      <w:r>
        <w:rPr>
          <w:rtl w:val="true"/>
        </w:rPr>
        <w:t>בית המשפט המחוזי קבע כי גרסה זו רצופה סתירות ופרכות וכי ישנם פערים מהותיים בינה לבין הראיות הפורנזיות והגיונם של דברים</w:t>
      </w:r>
      <w:r>
        <w:rPr>
          <w:rtl w:val="true"/>
        </w:rPr>
        <w:t xml:space="preserve">. </w:t>
      </w:r>
      <w:r>
        <w:rPr>
          <w:rtl w:val="true"/>
        </w:rPr>
        <w:t>כך</w:t>
      </w:r>
      <w:r>
        <w:rPr>
          <w:rtl w:val="true"/>
        </w:rPr>
        <w:t xml:space="preserve">, </w:t>
      </w:r>
      <w:r>
        <w:rPr>
          <w:rtl w:val="true"/>
        </w:rPr>
        <w:t>בין היתר</w:t>
      </w:r>
      <w:r>
        <w:rPr>
          <w:rtl w:val="true"/>
        </w:rPr>
        <w:t xml:space="preserve">, </w:t>
      </w:r>
      <w:r>
        <w:rPr>
          <w:rtl w:val="true"/>
        </w:rPr>
        <w:t>המערער טען כי לא התרחש מאבק על המיטה</w:t>
      </w:r>
      <w:r>
        <w:rPr>
          <w:rtl w:val="true"/>
        </w:rPr>
        <w:t xml:space="preserve">, </w:t>
      </w:r>
      <w:r>
        <w:rPr>
          <w:rtl w:val="true"/>
        </w:rPr>
        <w:t>ואילו הדם שנמצא עליה הוא דמו שלו</w:t>
      </w:r>
      <w:r>
        <w:rPr>
          <w:rtl w:val="true"/>
        </w:rPr>
        <w:t xml:space="preserve">. </w:t>
      </w:r>
      <w:r>
        <w:rPr>
          <w:rtl w:val="true"/>
        </w:rPr>
        <w:t>עוד טען</w:t>
      </w:r>
      <w:r>
        <w:rPr>
          <w:rtl w:val="true"/>
        </w:rPr>
        <w:t xml:space="preserve">, </w:t>
      </w:r>
      <w:r>
        <w:rPr>
          <w:rtl w:val="true"/>
        </w:rPr>
        <w:t>כי סימני הסכין על המיטה נגרמו כשחיפש חתיכת בד לעטוף את ראשו</w:t>
      </w:r>
      <w:r>
        <w:rPr>
          <w:rtl w:val="true"/>
        </w:rPr>
        <w:t xml:space="preserve">. </w:t>
      </w:r>
      <w:r>
        <w:rPr>
          <w:rtl w:val="true"/>
        </w:rPr>
        <w:t>בפועל</w:t>
      </w:r>
      <w:r>
        <w:rPr>
          <w:rtl w:val="true"/>
        </w:rPr>
        <w:t xml:space="preserve">, </w:t>
      </w:r>
      <w:r>
        <w:rPr>
          <w:rtl w:val="true"/>
        </w:rPr>
        <w:t>בבדיקת דנ</w:t>
      </w:r>
      <w:r>
        <w:rPr>
          <w:rtl w:val="true"/>
        </w:rPr>
        <w:t>"</w:t>
      </w:r>
      <w:r>
        <w:rPr>
          <w:rtl w:val="true"/>
        </w:rPr>
        <w:t>א זוהה הדם שעל המיטה כדמו של המנוח</w:t>
      </w:r>
      <w:r>
        <w:rPr>
          <w:rtl w:val="true"/>
        </w:rPr>
        <w:t xml:space="preserve">, </w:t>
      </w:r>
      <w:r>
        <w:rPr>
          <w:rtl w:val="true"/>
        </w:rPr>
        <w:t xml:space="preserve">ועל המיטה נמצאו סימני דקירות </w:t>
      </w:r>
      <w:r>
        <w:rPr>
          <w:rFonts w:ascii="Century" w:hAnsi="Century" w:cs="Miriam"/>
          <w:b/>
          <w:b/>
          <w:spacing w:val="0"/>
          <w:sz w:val="22"/>
          <w:sz w:val="22"/>
          <w:szCs w:val="24"/>
          <w:rtl w:val="true"/>
        </w:rPr>
        <w:t>עמוקות</w:t>
      </w:r>
      <w:r>
        <w:rPr>
          <w:rtl w:val="true"/>
        </w:rPr>
        <w:t xml:space="preserve"> המלמדות על מאבק על המיטה</w:t>
      </w:r>
      <w:r>
        <w:rPr>
          <w:rtl w:val="true"/>
        </w:rPr>
        <w:t xml:space="preserve">. </w:t>
      </w:r>
      <w:r>
        <w:rPr>
          <w:rtl w:val="true"/>
        </w:rPr>
        <w:t>כמו כן</w:t>
      </w:r>
      <w:r>
        <w:rPr>
          <w:rtl w:val="true"/>
        </w:rPr>
        <w:t xml:space="preserve">, </w:t>
      </w:r>
      <w:r>
        <w:rPr>
          <w:rtl w:val="true"/>
        </w:rPr>
        <w:t>המערער טען כי עטה כפפות על ידיו כדי למנוע את זיהויו</w:t>
      </w:r>
      <w:r>
        <w:rPr>
          <w:rtl w:val="true"/>
        </w:rPr>
        <w:t xml:space="preserve">, </w:t>
      </w:r>
      <w:r>
        <w:rPr>
          <w:rtl w:val="true"/>
        </w:rPr>
        <w:t>אולם נקבע כי טענה זו חסרת הגיון בהתחשב בכך שהמתלוננת מכירה אותו</w:t>
      </w:r>
      <w:r>
        <w:rPr>
          <w:rtl w:val="true"/>
        </w:rPr>
        <w:t xml:space="preserve">, </w:t>
      </w:r>
      <w:r>
        <w:rPr>
          <w:rtl w:val="true"/>
        </w:rPr>
        <w:t>כך שהדרך היחידה שהיה יכול להימלט מבלי שיזוהה היא באמצעות המתתה</w:t>
      </w:r>
      <w:r>
        <w:rPr>
          <w:rtl w:val="true"/>
        </w:rPr>
        <w:t xml:space="preserve">. </w:t>
      </w:r>
      <w:r>
        <w:rPr>
          <w:rtl w:val="true"/>
        </w:rPr>
        <w:t>בנוסף</w:t>
      </w:r>
      <w:r>
        <w:rPr>
          <w:rtl w:val="true"/>
        </w:rPr>
        <w:t xml:space="preserve">, </w:t>
      </w:r>
      <w:r>
        <w:rPr>
          <w:rtl w:val="true"/>
        </w:rPr>
        <w:t>בית המשפט המחוזי עמד על כך שהמערער אמנם אישר כי איים על המנוח והמתלוננת שירצח אותם</w:t>
      </w:r>
      <w:r>
        <w:rPr>
          <w:rtl w:val="true"/>
        </w:rPr>
        <w:t xml:space="preserve">, </w:t>
      </w:r>
      <w:r>
        <w:rPr>
          <w:rtl w:val="true"/>
        </w:rPr>
        <w:t>אולם טען כי עשה כן אך ורק כדי להפחידם ואף טען כי המציא את הגרסה שלפיה שילמו לו כדי לרצוח אותם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מכלל טעמים אלו</w:t>
      </w:r>
      <w:r>
        <w:rPr>
          <w:rtl w:val="true"/>
        </w:rPr>
        <w:t xml:space="preserve">, </w:t>
      </w:r>
      <w:r>
        <w:rPr>
          <w:rtl w:val="true"/>
        </w:rPr>
        <w:t xml:space="preserve">בית המשפט דחה את גרסת המערער כי הגיע לדירה </w:t>
      </w:r>
      <w:r>
        <w:rPr>
          <w:rtl w:val="true"/>
        </w:rPr>
        <w:t>במטרה</w:t>
      </w:r>
      <w:r>
        <w:rPr>
          <w:rtl w:val="true"/>
        </w:rPr>
        <w:t xml:space="preserve"> </w:t>
      </w:r>
      <w:r>
        <w:rPr>
          <w:rtl w:val="true"/>
        </w:rPr>
        <w:t>לבצע</w:t>
      </w:r>
      <w:r>
        <w:rPr>
          <w:rtl w:val="true"/>
        </w:rPr>
        <w:t xml:space="preserve"> </w:t>
      </w:r>
      <w:r>
        <w:rPr>
          <w:rtl w:val="true"/>
        </w:rPr>
        <w:t>שו</w:t>
      </w:r>
      <w:r>
        <w:rPr>
          <w:rtl w:val="true"/>
        </w:rPr>
        <w:t>ד בלבד</w:t>
      </w:r>
      <w:r>
        <w:rPr>
          <w:rtl w:val="true"/>
        </w:rPr>
        <w:t xml:space="preserve">, </w:t>
      </w:r>
      <w:r>
        <w:rPr>
          <w:rtl w:val="true"/>
        </w:rPr>
        <w:t xml:space="preserve">וקבע כי המערער הגיע לדירת המתלוננת במטרה </w:t>
      </w:r>
      <w:r>
        <w:rPr>
          <w:rFonts w:ascii="Century" w:hAnsi="Century" w:cs="Century"/>
          <w:sz w:val="22"/>
          <w:sz w:val="22"/>
          <w:rtl w:val="true"/>
        </w:rPr>
        <w:t>לבצע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ורצח</w:t>
      </w:r>
      <w:r>
        <w:rPr>
          <w:rtl w:val="true"/>
        </w:rPr>
        <w:t>.</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tab/>
      </w:r>
    </w:p>
    <w:p>
      <w:pPr>
        <w:pStyle w:val="Ruller41"/>
        <w:numPr>
          <w:ilvl w:val="0"/>
          <w:numId w:val="1"/>
        </w:numPr>
        <w:ind w:hanging="0" w:start="0" w:end="0"/>
        <w:jc w:val="both"/>
        <w:rPr/>
      </w:pPr>
      <w:r>
        <w:rPr>
          <w:rtl w:val="true"/>
        </w:rPr>
        <w:t>בית המשפט המחוזי הוסיף ודחה מכל וכל את גרסת המערער שלפיה הוא זה שהותקף בידי המנוח והמתלוננת</w:t>
      </w:r>
      <w:r>
        <w:rPr>
          <w:rtl w:val="true"/>
        </w:rPr>
        <w:t xml:space="preserve">, </w:t>
      </w:r>
      <w:r>
        <w:rPr>
          <w:rtl w:val="true"/>
        </w:rPr>
        <w:t xml:space="preserve">כך שהמתת המנוח ותקיפת המתלוננת נגרמו במסגרת מעין </w:t>
      </w:r>
      <w:r>
        <w:rPr>
          <w:rtl w:val="true"/>
        </w:rPr>
        <w:t>"</w:t>
      </w:r>
      <w:r>
        <w:rPr>
          <w:rtl w:val="true"/>
        </w:rPr>
        <w:t>הגנה עצמית</w:t>
      </w:r>
      <w:r>
        <w:rPr>
          <w:rtl w:val="true"/>
        </w:rPr>
        <w:t xml:space="preserve">". </w:t>
      </w:r>
      <w:r>
        <w:rPr>
          <w:rtl w:val="true"/>
        </w:rPr>
        <w:t>הודגש כי המערער הגיע לדירה ביוזמתו</w:t>
      </w:r>
      <w:r>
        <w:rPr>
          <w:rtl w:val="true"/>
        </w:rPr>
        <w:t xml:space="preserve">, </w:t>
      </w:r>
      <w:r>
        <w:rPr>
          <w:rtl w:val="true"/>
        </w:rPr>
        <w:t>כאשר הוא מצויד בסכין אותה רכש בתחילת הערב</w:t>
      </w:r>
      <w:r>
        <w:rPr>
          <w:rtl w:val="true"/>
        </w:rPr>
        <w:t xml:space="preserve">, </w:t>
      </w:r>
      <w:r>
        <w:rPr>
          <w:rtl w:val="true"/>
        </w:rPr>
        <w:t>והוא אשר תקף את המנוח והמתלוננת תוך שהם מנסים להתגונן מפניו</w:t>
      </w:r>
      <w:r>
        <w:rPr>
          <w:rtl w:val="true"/>
        </w:rPr>
        <w:t xml:space="preserve">. </w:t>
      </w:r>
      <w:r>
        <w:rPr>
          <w:rtl w:val="true"/>
        </w:rPr>
        <w:t xml:space="preserve">הובהר כי אף לגרסת המערער שלפיה הגיע לדירה למטרת שוד בלבד </w:t>
      </w:r>
      <w:r>
        <w:rPr>
          <w:rtl w:val="true"/>
        </w:rPr>
        <w:t>–</w:t>
      </w:r>
      <w:r>
        <w:rPr>
          <w:rtl w:val="true"/>
        </w:rPr>
        <w:t xml:space="preserve"> </w:t>
      </w:r>
      <w:r>
        <w:rPr>
          <w:rtl w:val="true"/>
        </w:rPr>
        <w:t>"</w:t>
      </w:r>
      <w:r>
        <w:rPr>
          <w:rFonts w:ascii="Century" w:hAnsi="Century" w:cs="Miriam"/>
          <w:b/>
          <w:b/>
          <w:spacing w:val="0"/>
          <w:sz w:val="22"/>
          <w:sz w:val="22"/>
          <w:szCs w:val="24"/>
          <w:rtl w:val="true"/>
        </w:rPr>
        <w:t>עצם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שהביאה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לכך</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על יסוד האמור</w:t>
      </w:r>
      <w:r>
        <w:rPr>
          <w:rtl w:val="true"/>
        </w:rPr>
        <w:t xml:space="preserve">, </w:t>
      </w:r>
      <w:r>
        <w:rPr>
          <w:rtl w:val="true"/>
        </w:rPr>
        <w:t xml:space="preserve">בית המשפט המחוזי הרשיע את המערער בעבירת הרצח בכוונה תחילה לפי </w:t>
      </w:r>
      <w:hyperlink r:id="rId38">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בנוסחו קודם הרפורמה</w:t>
      </w:r>
      <w:r>
        <w:rPr>
          <w:rtl w:val="true"/>
        </w:rPr>
        <w:t xml:space="preserve">. </w:t>
      </w:r>
      <w:r>
        <w:rPr>
          <w:rtl w:val="true"/>
        </w:rPr>
        <w:t xml:space="preserve">נקבע כי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tl w:val="true"/>
        </w:rPr>
        <w:t xml:space="preserve"> מתקיים משאין חולק כי המערער הוא שגרם למות המנוח בדקירות סכין</w:t>
      </w:r>
      <w:r>
        <w:rPr>
          <w:rtl w:val="true"/>
        </w:rPr>
        <w:t xml:space="preserve">. </w:t>
      </w:r>
      <w:r>
        <w:rPr>
          <w:rtl w:val="true"/>
        </w:rPr>
        <w:t>אשר ל</w:t>
      </w:r>
      <w:r>
        <w:rPr>
          <w:rFonts w:ascii="Century" w:hAnsi="Century" w:cs="Miriam"/>
          <w:b/>
          <w:b/>
          <w:spacing w:val="0"/>
          <w:sz w:val="22"/>
          <w:sz w:val="22"/>
          <w:szCs w:val="24"/>
          <w:rtl w:val="true"/>
        </w:rPr>
        <w:t>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tl w:val="true"/>
        </w:rPr>
        <w:t xml:space="preserve">, </w:t>
      </w:r>
      <w:r>
        <w:rPr>
          <w:rtl w:val="true"/>
        </w:rPr>
        <w:t xml:space="preserve">נקבע כי המערער </w:t>
      </w:r>
      <w:r>
        <w:rPr>
          <w:rFonts w:ascii="Century" w:hAnsi="Century" w:cs="Miriam"/>
          <w:b/>
          <w:b/>
          <w:spacing w:val="0"/>
          <w:sz w:val="22"/>
          <w:sz w:val="22"/>
          <w:szCs w:val="24"/>
          <w:rtl w:val="true"/>
        </w:rPr>
        <w:t>החליט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tl w:val="true"/>
        </w:rPr>
        <w:t xml:space="preserve"> את המנוח כפי שנלמד מריבוי החבלות ועוצמתן בגוף המנוח </w:t>
      </w:r>
      <w:r>
        <w:rPr>
          <w:rtl w:val="true"/>
        </w:rPr>
        <w:t>–</w:t>
      </w:r>
      <w:r>
        <w:rPr>
          <w:rtl w:val="true"/>
        </w:rPr>
        <w:t>כ</w:t>
      </w:r>
      <w:r>
        <w:rPr>
          <w:rtl w:val="true"/>
        </w:rPr>
        <w:t>-</w:t>
      </w:r>
      <w:r>
        <w:rPr/>
        <w:t>60</w:t>
      </w:r>
      <w:r>
        <w:rPr>
          <w:rtl w:val="true"/>
        </w:rPr>
        <w:t xml:space="preserve">, </w:t>
      </w:r>
      <w:r>
        <w:rPr>
          <w:rtl w:val="true"/>
        </w:rPr>
        <w:t>לעומת מיעוטן היחסי של החבלות על גופו של המערער</w:t>
      </w:r>
      <w:r>
        <w:rPr>
          <w:rtl w:val="true"/>
        </w:rPr>
        <w:t xml:space="preserve">; </w:t>
      </w:r>
      <w:r>
        <w:rPr>
          <w:rtl w:val="true"/>
        </w:rPr>
        <w:t xml:space="preserve">הוא </w:t>
      </w:r>
      <w:r>
        <w:rPr>
          <w:rFonts w:ascii="Century" w:hAnsi="Century" w:cs="Miriam"/>
          <w:b/>
          <w:b/>
          <w:spacing w:val="0"/>
          <w:sz w:val="22"/>
          <w:sz w:val="22"/>
          <w:szCs w:val="24"/>
          <w:rtl w:val="true"/>
        </w:rPr>
        <w:t>הכין</w:t>
      </w:r>
      <w:r>
        <w:rPr>
          <w:rtl w:val="true"/>
        </w:rPr>
        <w:t xml:space="preserve"> את מעשיו כאשר יצא מוקדם מהעבודה</w:t>
      </w:r>
      <w:r>
        <w:rPr>
          <w:rtl w:val="true"/>
        </w:rPr>
        <w:t xml:space="preserve">, </w:t>
      </w:r>
      <w:r>
        <w:rPr>
          <w:rtl w:val="true"/>
        </w:rPr>
        <w:t>הצטייד בכפפות</w:t>
      </w:r>
      <w:r>
        <w:rPr>
          <w:rtl w:val="true"/>
        </w:rPr>
        <w:t xml:space="preserve">, </w:t>
      </w:r>
      <w:r>
        <w:rPr>
          <w:rtl w:val="true"/>
        </w:rPr>
        <w:t xml:space="preserve">רכש סכין </w:t>
      </w:r>
      <w:r>
        <w:rPr>
          <w:rtl w:val="true"/>
        </w:rPr>
        <w:t>–</w:t>
      </w:r>
      <w:r>
        <w:rPr>
          <w:rtl w:val="true"/>
        </w:rPr>
        <w:t xml:space="preserve"> תוך בדיקת חדותה והעובדה כי הגיע פעמיים לדירה ורק בפעם השנייה ביצע את השוד והרצח</w:t>
      </w:r>
      <w:r>
        <w:rPr>
          <w:rtl w:val="true"/>
        </w:rPr>
        <w:t xml:space="preserve">; </w:t>
      </w:r>
      <w:r>
        <w:rPr>
          <w:rtl w:val="true"/>
        </w:rPr>
        <w:t>ותקיפת המנוח והמתלוננת נעשתה ביוזמת המערער ולא כתגובה להתגרות</w:t>
      </w:r>
      <w:r>
        <w:rPr>
          <w:rtl w:val="true"/>
        </w:rPr>
        <w:t xml:space="preserve">, </w:t>
      </w:r>
      <w:r>
        <w:rPr>
          <w:rtl w:val="true"/>
        </w:rPr>
        <w:t xml:space="preserve">כך שאף רכיב </w:t>
      </w:r>
      <w:r>
        <w:rPr>
          <w:rFonts w:ascii="Century" w:hAnsi="Century" w:cs="Miriam"/>
          <w:b/>
          <w:b/>
          <w:spacing w:val="0"/>
          <w:sz w:val="22"/>
          <w:sz w:val="22"/>
          <w:szCs w:val="24"/>
          <w:rtl w:val="true"/>
        </w:rPr>
        <w:t>העדר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קנטור</w:t>
      </w:r>
      <w:r>
        <w:rPr>
          <w:rtl w:val="true"/>
        </w:rPr>
        <w:t xml:space="preserve"> התקיים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בנוסף</w:t>
      </w:r>
      <w:r>
        <w:rPr>
          <w:rtl w:val="true"/>
        </w:rPr>
        <w:t xml:space="preserve">, </w:t>
      </w:r>
      <w:r>
        <w:rPr>
          <w:rtl w:val="true"/>
        </w:rPr>
        <w:t xml:space="preserve">המערער הורשע כאמור בעבירת ניסיון לרצח לפי </w:t>
      </w:r>
      <w:hyperlink r:id="rId39">
        <w:r>
          <w:rPr>
            <w:rStyle w:val="Hyperlink"/>
            <w:rtl w:val="true"/>
          </w:rPr>
          <w:t>סעיף</w:t>
        </w:r>
        <w:r>
          <w:rPr>
            <w:rStyle w:val="Hyperlink"/>
            <w:rtl w:val="true"/>
          </w:rPr>
          <w:t xml:space="preserve"> </w:t>
        </w:r>
        <w:r>
          <w:rPr>
            <w:rStyle w:val="Hyperlink"/>
          </w:rPr>
          <w:t>305</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חלף עבירת חבלה בכוונה מחמירה לפי </w:t>
      </w:r>
      <w:hyperlink r:id="rId40">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כפי שיוחסה לו בכתב האישום</w:t>
      </w:r>
      <w:r>
        <w:rPr>
          <w:rtl w:val="true"/>
        </w:rPr>
        <w:t xml:space="preserve">. </w:t>
      </w:r>
      <w:r>
        <w:rPr>
          <w:rtl w:val="true"/>
        </w:rPr>
        <w:t>נקבע כי עבירת הניסיון לרצח התגבשה מאחר שהמערער החליט להמית את המתלוננת ואף חפץ במותה</w:t>
      </w:r>
      <w:r>
        <w:rPr>
          <w:rtl w:val="true"/>
        </w:rPr>
        <w:t xml:space="preserve">, </w:t>
      </w:r>
      <w:r>
        <w:rPr>
          <w:rtl w:val="true"/>
        </w:rPr>
        <w:t>ולצורך כך הכין את מעשיו</w:t>
      </w:r>
      <w:r>
        <w:rPr>
          <w:rtl w:val="true"/>
        </w:rPr>
        <w:t xml:space="preserve">. </w:t>
      </w:r>
      <w:r>
        <w:rPr>
          <w:rtl w:val="true"/>
        </w:rPr>
        <w:t>נקבע כי על כך ניתן ללמוד ממכלול נסיבות העניין כפי שהוכחו בעבירת רצח המנוח בכוונה תחילה</w:t>
      </w:r>
      <w:r>
        <w:rPr>
          <w:rtl w:val="true"/>
        </w:rPr>
        <w:t xml:space="preserve">; </w:t>
      </w:r>
      <w:r>
        <w:rPr>
          <w:rtl w:val="true"/>
        </w:rPr>
        <w:t>נוכח דקירות המתלוננת בחזה שלה ובגופה בעודה מתגוננת</w:t>
      </w:r>
      <w:r>
        <w:rPr>
          <w:rtl w:val="true"/>
        </w:rPr>
        <w:t xml:space="preserve">; </w:t>
      </w:r>
      <w:r>
        <w:rPr>
          <w:rtl w:val="true"/>
        </w:rPr>
        <w:t xml:space="preserve">ומקטילת המנוח בבחינת </w:t>
      </w:r>
      <w:r>
        <w:rPr>
          <w:rtl w:val="true"/>
        </w:rPr>
        <w:t>"</w:t>
      </w: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תחילתו</w:t>
      </w:r>
      <w:r>
        <w:rPr>
          <w:rtl w:val="true"/>
        </w:rPr>
        <w:t xml:space="preserve">" </w:t>
      </w:r>
      <w:r>
        <w:rPr>
          <w:rtl w:val="true"/>
        </w:rPr>
        <w:t>כלשון בית המשפט המחוזי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נדחתה</w:t>
      </w:r>
      <w:r>
        <w:rPr>
          <w:rtl w:val="true"/>
        </w:rPr>
        <w:t xml:space="preserve">, </w:t>
      </w:r>
      <w:r>
        <w:rPr>
          <w:rtl w:val="true"/>
        </w:rPr>
        <w:t>משנקבע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כך</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להתמודד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והעובדות</w:t>
      </w:r>
      <w:r>
        <w:rPr>
          <w:rFonts w:eastAsia="Arial TUR;Arial" w:cs="Arial TUR;Arial"/>
          <w:rtl w:val="true"/>
        </w:rPr>
        <w:t xml:space="preserve"> </w:t>
      </w:r>
      <w:r>
        <w:rPr>
          <w:rtl w:val="true"/>
        </w:rPr>
        <w:t>ביסוד</w:t>
      </w:r>
      <w:r>
        <w:rPr>
          <w:rFonts w:eastAsia="Arial TUR;Arial" w:cs="Arial TUR;Arial"/>
          <w:rtl w:val="true"/>
        </w:rPr>
        <w:t xml:space="preserve"> </w:t>
      </w:r>
      <w:r>
        <w:rPr>
          <w:rtl w:val="true"/>
        </w:rPr>
        <w:t>הרשעתו</w:t>
      </w:r>
      <w:r>
        <w:rPr>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משדבק</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בקו</w:t>
      </w:r>
      <w:r>
        <w:rPr>
          <w:rFonts w:eastAsia="Arial TUR;Arial" w:cs="Arial TUR;Arial"/>
          <w:rtl w:val="true"/>
        </w:rPr>
        <w:t xml:space="preserve"> </w:t>
      </w:r>
      <w:r>
        <w:rPr>
          <w:rtl w:val="true"/>
        </w:rPr>
        <w:t>הגנתו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בסיכומיו</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הגנתו</w:t>
      </w:r>
      <w:r>
        <w:rPr>
          <w:rFonts w:eastAsia="Arial TUR;Arial" w:cs="Arial TUR;Arial"/>
          <w:rtl w:val="true"/>
        </w:rPr>
        <w:t xml:space="preserve"> </w:t>
      </w:r>
      <w:r>
        <w:rPr>
          <w:rtl w:val="true"/>
        </w:rPr>
        <w:t>קופחה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המרת</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הורשע</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אשר לתחולת הרפורמה בעבירות ההמתה </w:t>
      </w:r>
      <w:r>
        <w:rPr>
          <w:rtl w:val="true"/>
        </w:rPr>
        <w:t>–</w:t>
      </w:r>
      <w:r>
        <w:rPr>
          <w:rtl w:val="true"/>
        </w:rPr>
        <w:t xml:space="preserve"> </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 xml:space="preserve">ח </w:t>
      </w:r>
      <w:r>
        <w:rPr/>
        <w:t>230</w:t>
      </w:r>
      <w:r>
        <w:rPr>
          <w:rtl w:val="true"/>
        </w:rPr>
        <w:t xml:space="preserve"> (</w:t>
      </w:r>
      <w:r>
        <w:rPr>
          <w:rtl w:val="true"/>
        </w:rPr>
        <w:t>לעיל</w:t>
      </w:r>
      <w:r>
        <w:rPr>
          <w:rtl w:val="true"/>
        </w:rPr>
        <w:t xml:space="preserve"> </w:t>
      </w:r>
      <w:r>
        <w:rPr>
          <w:rtl w:val="true"/>
        </w:rPr>
        <w:t>ולהלן</w:t>
      </w:r>
      <w:r>
        <w:rPr>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או</w:t>
      </w:r>
      <w:r>
        <w:rPr>
          <w:rtl w:val="true"/>
        </w:rPr>
        <w:t xml:space="preserve"> </w:t>
      </w:r>
      <w:r>
        <w:rPr>
          <w:rFonts w:ascii="Century" w:hAnsi="Century" w:cs="Miriam"/>
          <w:b/>
          <w:b/>
          <w:spacing w:val="0"/>
          <w:sz w:val="22"/>
          <w:sz w:val="22"/>
          <w:szCs w:val="24"/>
          <w:rtl w:val="true"/>
        </w:rPr>
        <w:t>הרפורמה</w:t>
      </w:r>
      <w:r>
        <w:rPr>
          <w:rtl w:val="true"/>
        </w:rPr>
        <w:t>)</w:t>
      </w:r>
      <w:r>
        <w:rPr>
          <w:rtl w:val="true"/>
        </w:rPr>
        <w:t xml:space="preserve">, </w:t>
      </w:r>
      <w:r>
        <w:rPr>
          <w:rtl w:val="true"/>
        </w:rPr>
        <w:t xml:space="preserve">בית המשפט המחוזי ציין כי בנסיבות העניין ניתן היה לייחס למערער עבירת רצח בנסיבות מחמירות לפי </w:t>
      </w:r>
      <w:hyperlink r:id="rId42">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בנסיבות סעיפים </w:t>
      </w:r>
      <w:r>
        <w:rPr>
          <w:rtl w:val="true"/>
        </w:rPr>
        <w:t>(</w:t>
      </w:r>
      <w:r>
        <w:rPr/>
        <w:t>1</w:t>
      </w:r>
      <w:r>
        <w:rPr>
          <w:rtl w:val="true"/>
        </w:rPr>
        <w:t xml:space="preserve">) </w:t>
      </w:r>
      <w:r>
        <w:rPr>
          <w:rtl w:val="true"/>
        </w:rPr>
        <w:t>שעניינו תכנון או הליך ממשי של שקילה</w:t>
      </w:r>
      <w:r>
        <w:rPr>
          <w:rtl w:val="true"/>
        </w:rPr>
        <w:t>; (</w:t>
      </w:r>
      <w:r>
        <w:rPr/>
        <w:t>2</w:t>
      </w:r>
      <w:r>
        <w:rPr>
          <w:rtl w:val="true"/>
        </w:rPr>
        <w:t xml:space="preserve">) </w:t>
      </w:r>
      <w:r>
        <w:rPr>
          <w:rtl w:val="true"/>
        </w:rPr>
        <w:t>שעניינו כי המעשה נעשה במטרה לאפשר ביצוע עבירה אחרת או להקל את ביצועה</w:t>
      </w:r>
      <w:r>
        <w:rPr>
          <w:rtl w:val="true"/>
        </w:rPr>
        <w:t xml:space="preserve">; </w:t>
      </w:r>
      <w:r>
        <w:rPr>
          <w:rtl w:val="true"/>
        </w:rPr>
        <w:t>ו</w:t>
      </w:r>
      <w:r>
        <w:rPr>
          <w:rtl w:val="true"/>
        </w:rPr>
        <w:t>-(</w:t>
      </w:r>
      <w:r>
        <w:rPr/>
        <w:t>7</w:t>
      </w:r>
      <w:r>
        <w:rPr>
          <w:rtl w:val="true"/>
        </w:rPr>
        <w:t xml:space="preserve">) </w:t>
      </w:r>
      <w:r>
        <w:rPr>
          <w:rtl w:val="true"/>
        </w:rPr>
        <w:t>שעניינו כי המעשה נעשה באכזריות מיוחדת</w:t>
      </w:r>
      <w:r>
        <w:rPr>
          <w:rtl w:val="true"/>
        </w:rPr>
        <w:t xml:space="preserve">. </w:t>
      </w:r>
      <w:r>
        <w:rPr>
          <w:rtl w:val="true"/>
        </w:rPr>
        <w:t>בהתאם</w:t>
      </w:r>
      <w:r>
        <w:rPr>
          <w:rtl w:val="true"/>
        </w:rPr>
        <w:t xml:space="preserve">, </w:t>
      </w:r>
      <w:r>
        <w:rPr>
          <w:rtl w:val="true"/>
        </w:rPr>
        <w:t>לו הייתה מיושמת הרפורמה היה נגזר על המערער עונש מאסר עולם חובה כך שהרפורמה אינה מהווה דין מקל עמו</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בגזר הדין</w:t>
      </w:r>
      <w:r>
        <w:rPr>
          <w:rtl w:val="true"/>
        </w:rPr>
        <w:t xml:space="preserve">, </w:t>
      </w:r>
      <w:r>
        <w:rPr>
          <w:rtl w:val="true"/>
        </w:rPr>
        <w:t>בית המשפט המחוזי עמד על פגיעתו של המערער בערכים המוגנים ביסוד עבירת הניסיון לרצח כערך חיי האדם</w:t>
      </w:r>
      <w:r>
        <w:rPr>
          <w:rtl w:val="true"/>
        </w:rPr>
        <w:t xml:space="preserve">, </w:t>
      </w:r>
      <w:r>
        <w:rPr>
          <w:rtl w:val="true"/>
        </w:rPr>
        <w:t>שלמות הגוף וקדושת החיים</w:t>
      </w:r>
      <w:r>
        <w:rPr>
          <w:rtl w:val="true"/>
        </w:rPr>
        <w:t xml:space="preserve">; </w:t>
      </w:r>
      <w:r>
        <w:rPr>
          <w:rtl w:val="true"/>
        </w:rPr>
        <w:t>וביסוד עבירת השוד</w:t>
      </w:r>
      <w:r>
        <w:rPr>
          <w:rtl w:val="true"/>
        </w:rPr>
        <w:t xml:space="preserve">, </w:t>
      </w:r>
      <w:r>
        <w:rPr>
          <w:rtl w:val="true"/>
        </w:rPr>
        <w:t>בכלל זאת הפגיעה בביטחון האישי ובקניינו של אדם</w:t>
      </w:r>
      <w:r>
        <w:rPr>
          <w:rtl w:val="true"/>
        </w:rPr>
        <w:t xml:space="preserve">. </w:t>
      </w:r>
      <w:r>
        <w:rPr>
          <w:rtl w:val="true"/>
        </w:rPr>
        <w:t>צוין כי הפגיעה בערכים התעצמה נוכח האלימות שבה נקט המערער בביצוע המעשים</w:t>
      </w:r>
      <w:r>
        <w:rPr>
          <w:rtl w:val="true"/>
        </w:rPr>
        <w:t xml:space="preserve">. </w:t>
      </w:r>
      <w:r>
        <w:rPr>
          <w:rtl w:val="true"/>
        </w:rPr>
        <w:t>עוד שקל בית המשפט המחוזי את נסיבות ביצוע העבירות</w:t>
      </w:r>
      <w:r>
        <w:rPr>
          <w:rtl w:val="true"/>
        </w:rPr>
        <w:t xml:space="preserve">, </w:t>
      </w:r>
      <w:r>
        <w:rPr>
          <w:rtl w:val="true"/>
        </w:rPr>
        <w:t>בין היתר</w:t>
      </w:r>
      <w:r>
        <w:rPr>
          <w:rtl w:val="true"/>
        </w:rPr>
        <w:t xml:space="preserve">, </w:t>
      </w:r>
      <w:r>
        <w:rPr>
          <w:rtl w:val="true"/>
        </w:rPr>
        <w:t>התכנון שקדם למעשים במסגרתו רכש סכין</w:t>
      </w:r>
      <w:r>
        <w:rPr>
          <w:rtl w:val="true"/>
        </w:rPr>
        <w:t xml:space="preserve">, </w:t>
      </w:r>
      <w:r>
        <w:rPr>
          <w:rtl w:val="true"/>
        </w:rPr>
        <w:t>הצטייד בכפפות ואזיקונים וביקר בדירה פעם אחת בטרם ביצע את העבירות</w:t>
      </w:r>
      <w:r>
        <w:rPr>
          <w:rtl w:val="true"/>
        </w:rPr>
        <w:t xml:space="preserve">; </w:t>
      </w:r>
      <w:r>
        <w:rPr>
          <w:rtl w:val="true"/>
        </w:rPr>
        <w:t xml:space="preserve">ואת העובדה כי קטל את המנוח </w:t>
      </w:r>
      <w:r>
        <w:rPr>
          <w:rtl w:val="true"/>
        </w:rPr>
        <w:t>"</w:t>
      </w:r>
      <w:r>
        <w:rPr>
          <w:rFonts w:ascii="Century" w:hAnsi="Century" w:cs="Miriam"/>
          <w:b/>
          <w:b/>
          <w:spacing w:val="0"/>
          <w:sz w:val="22"/>
          <w:sz w:val="22"/>
          <w:szCs w:val="24"/>
          <w:rtl w:val="true"/>
        </w:rPr>
        <w:t>באכזריות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מצמררת</w:t>
      </w:r>
      <w:r>
        <w:rPr>
          <w:rtl w:val="true"/>
        </w:rPr>
        <w:t xml:space="preserve">" </w:t>
      </w:r>
      <w:r>
        <w:rPr>
          <w:rtl w:val="true"/>
        </w:rPr>
        <w:t>בעשרות דקירות עמוקות</w:t>
      </w:r>
      <w:r>
        <w:rPr>
          <w:rtl w:val="true"/>
        </w:rPr>
        <w:t xml:space="preserve">, </w:t>
      </w:r>
      <w:r>
        <w:rPr>
          <w:rtl w:val="true"/>
        </w:rPr>
        <w:t>והסב נזקים קשים למתלוננת</w:t>
      </w:r>
      <w:r>
        <w:rPr>
          <w:rtl w:val="true"/>
        </w:rPr>
        <w:t xml:space="preserve">. </w:t>
      </w:r>
      <w:r>
        <w:rPr>
          <w:rtl w:val="true"/>
        </w:rPr>
        <w:t>בהינתן האמור</w:t>
      </w:r>
      <w:r>
        <w:rPr>
          <w:rtl w:val="true"/>
        </w:rPr>
        <w:t xml:space="preserve">, </w:t>
      </w:r>
      <w:r>
        <w:rPr>
          <w:rtl w:val="true"/>
        </w:rPr>
        <w:t>ובשים לב למדיניות הענישה הנהוגה</w:t>
      </w:r>
      <w:r>
        <w:rPr>
          <w:rtl w:val="true"/>
        </w:rPr>
        <w:t xml:space="preserve">, </w:t>
      </w:r>
      <w:r>
        <w:rPr>
          <w:rtl w:val="true"/>
        </w:rPr>
        <w:t xml:space="preserve">בית המשפט המחוזי קבע כי מתחם העונש ההולם לעבירת הניסיון לרצח ועבירת השוד הוא בין </w:t>
      </w:r>
      <w:r>
        <w:rPr/>
        <w:t>14</w:t>
      </w:r>
      <w:r>
        <w:rPr>
          <w:rtl w:val="true"/>
        </w:rPr>
        <w:t xml:space="preserve"> </w:t>
      </w:r>
      <w:r>
        <w:rPr>
          <w:rtl w:val="true"/>
        </w:rPr>
        <w:t>ל</w:t>
      </w:r>
      <w:r>
        <w:rPr>
          <w:rtl w:val="true"/>
        </w:rPr>
        <w:t>-</w:t>
      </w:r>
      <w:r>
        <w:rPr/>
        <w:t>20</w:t>
      </w:r>
      <w:r>
        <w:rPr>
          <w:rtl w:val="true"/>
        </w:rPr>
        <w:t xml:space="preserve"> </w:t>
      </w:r>
      <w:r>
        <w:rPr>
          <w:rtl w:val="true"/>
        </w:rPr>
        <w:t>שנות מאסר בפועל</w:t>
      </w:r>
      <w:r>
        <w:rPr>
          <w:rtl w:val="true"/>
        </w:rPr>
        <w:t>.</w:t>
      </w:r>
    </w:p>
    <w:p>
      <w:pPr>
        <w:pStyle w:val="Ruller4"/>
        <w:ind w:end="0"/>
        <w:jc w:val="both"/>
        <w:rPr/>
      </w:pPr>
      <w:r>
        <w:rPr>
          <w:rtl w:val="true"/>
        </w:rPr>
      </w:r>
    </w:p>
    <w:p>
      <w:pPr>
        <w:pStyle w:val="Ruller4"/>
        <w:ind w:end="0"/>
        <w:jc w:val="both"/>
        <w:rPr/>
      </w:pPr>
      <w:r>
        <w:rPr>
          <w:rtl w:val="true"/>
        </w:rPr>
        <w:tab/>
      </w:r>
      <w:r>
        <w:rPr>
          <w:rtl w:val="true"/>
        </w:rPr>
        <w:t>בגדרי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זקף</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השוד</w:t>
      </w:r>
      <w:r>
        <w:rPr>
          <w:rtl w:val="true"/>
        </w:rPr>
        <w:t xml:space="preserve">; </w:t>
      </w:r>
      <w:r>
        <w:rPr>
          <w:rtl w:val="true"/>
        </w:rPr>
        <w:t>היותו</w:t>
      </w:r>
      <w:r>
        <w:rPr>
          <w:rFonts w:eastAsia="Arial TUR;Arial" w:cs="Arial TUR;Arial"/>
          <w:rtl w:val="true"/>
        </w:rPr>
        <w:t xml:space="preserve"> </w:t>
      </w:r>
      <w:r>
        <w:rPr>
          <w:rtl w:val="true"/>
        </w:rPr>
        <w:t>נעדר</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tl w:val="true"/>
        </w:rPr>
        <w:t xml:space="preserve">; </w:t>
      </w:r>
      <w:r>
        <w:rPr>
          <w:rtl w:val="true"/>
        </w:rPr>
        <w:t>והפגיעה</w:t>
      </w:r>
      <w:r>
        <w:rPr>
          <w:rFonts w:eastAsia="Arial TUR;Arial" w:cs="Arial TUR;Arial"/>
          <w:rtl w:val="true"/>
        </w:rPr>
        <w:t xml:space="preserve"> </w:t>
      </w:r>
      <w:r>
        <w:rPr>
          <w:rtl w:val="true"/>
        </w:rPr>
        <w:t>הצפויה</w:t>
      </w:r>
      <w:r>
        <w:rPr>
          <w:rFonts w:eastAsia="Arial TUR;Arial" w:cs="Arial TUR;Arial"/>
          <w:rtl w:val="true"/>
        </w:rPr>
        <w:t xml:space="preserve"> </w:t>
      </w:r>
      <w:r>
        <w:rPr>
          <w:rtl w:val="true"/>
        </w:rPr>
        <w:t>במשפחתו</w:t>
      </w:r>
      <w:r>
        <w:rPr>
          <w:rtl w:val="true"/>
        </w:rPr>
        <w:t xml:space="preserve">. </w:t>
      </w:r>
      <w:r>
        <w:rPr>
          <w:rtl w:val="true"/>
        </w:rPr>
        <w:t>עוד</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ירוצה</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בחופף</w:t>
      </w:r>
      <w:r>
        <w:rPr>
          <w:rFonts w:eastAsia="Arial TUR;Arial" w:cs="Arial TUR;Arial"/>
          <w:rtl w:val="true"/>
        </w:rPr>
        <w:t xml:space="preserve"> </w:t>
      </w:r>
      <w:r>
        <w:rPr>
          <w:rtl w:val="true"/>
        </w:rPr>
        <w:t>וחלקו</w:t>
      </w:r>
      <w:r>
        <w:rPr>
          <w:rFonts w:eastAsia="Arial TUR;Arial" w:cs="Arial TUR;Arial"/>
          <w:rtl w:val="true"/>
        </w:rPr>
        <w:t xml:space="preserve"> </w:t>
      </w:r>
      <w:r>
        <w:rPr>
          <w:rtl w:val="true"/>
        </w:rPr>
        <w:t>במצטבר</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Fonts w:ascii="Century" w:hAnsi="Century" w:cs="Miriam"/>
          <w:b/>
          <w:b/>
          <w:spacing w:val="0"/>
          <w:szCs w:val="24"/>
          <w:rtl w:val="true"/>
        </w:rPr>
        <w:t>חובה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הרצח</w:t>
      </w:r>
      <w:r>
        <w:rPr>
          <w:rtl w:val="true"/>
        </w:rPr>
        <w:t xml:space="preserve">, </w:t>
      </w:r>
      <w:r>
        <w:rPr>
          <w:rtl w:val="true"/>
        </w:rPr>
        <w:t>וזאת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מחד</w:t>
      </w:r>
      <w:r>
        <w:rPr>
          <w:rFonts w:eastAsia="Arial TUR;Arial" w:cs="Arial TUR;Arial"/>
          <w:rtl w:val="true"/>
        </w:rPr>
        <w:t xml:space="preserve"> </w:t>
      </w:r>
      <w:r>
        <w:rPr>
          <w:rtl w:val="true"/>
        </w:rPr>
        <w:t>גיסא</w:t>
      </w:r>
      <w:r>
        <w:rPr>
          <w:rtl w:val="true"/>
        </w:rPr>
        <w:t xml:space="preserve">, </w:t>
      </w:r>
      <w:r>
        <w:rPr>
          <w:rtl w:val="true"/>
        </w:rPr>
        <w:t>והעובדה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ממסכת</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מאידך</w:t>
      </w:r>
      <w:r>
        <w:rPr>
          <w:rFonts w:eastAsia="Arial TUR;Arial" w:cs="Arial TUR;Arial"/>
          <w:rtl w:val="true"/>
        </w:rPr>
        <w:t xml:space="preserve"> </w:t>
      </w:r>
      <w:r>
        <w:rPr>
          <w:rtl w:val="true"/>
        </w:rPr>
        <w:t>גיסא</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אשר על כן</w:t>
      </w:r>
      <w:r>
        <w:rPr>
          <w:rtl w:val="true"/>
        </w:rPr>
        <w:t xml:space="preserve">, </w:t>
      </w:r>
      <w:r>
        <w:rPr>
          <w:rtl w:val="true"/>
        </w:rPr>
        <w:t xml:space="preserve">בית המשפט המחוזי גזר על המערער עונש מאסר עולם </w:t>
      </w:r>
      <w:r>
        <w:rPr>
          <w:rFonts w:ascii="Century" w:hAnsi="Century" w:cs="Miriam"/>
          <w:b/>
          <w:b/>
          <w:spacing w:val="0"/>
          <w:sz w:val="22"/>
          <w:sz w:val="22"/>
          <w:szCs w:val="24"/>
          <w:rtl w:val="true"/>
        </w:rPr>
        <w:t>חובה</w:t>
      </w:r>
      <w:r>
        <w:rPr>
          <w:rtl w:val="true"/>
        </w:rPr>
        <w:t xml:space="preserve">; </w:t>
      </w:r>
      <w:r>
        <w:rPr/>
        <w:t>17</w:t>
      </w:r>
      <w:r>
        <w:rPr>
          <w:rtl w:val="true"/>
        </w:rPr>
        <w:t xml:space="preserve"> </w:t>
      </w:r>
      <w:r>
        <w:rPr>
          <w:rtl w:val="true"/>
        </w:rPr>
        <w:t>שנות מאסר בפועל</w:t>
      </w:r>
      <w:r>
        <w:rPr>
          <w:rtl w:val="true"/>
        </w:rPr>
        <w:t xml:space="preserve">, </w:t>
      </w:r>
      <w:r>
        <w:rPr>
          <w:rtl w:val="true"/>
        </w:rPr>
        <w:t xml:space="preserve">מתוכן </w:t>
      </w:r>
      <w:r>
        <w:rPr/>
        <w:t>5</w:t>
      </w:r>
      <w:r>
        <w:rPr>
          <w:rtl w:val="true"/>
        </w:rPr>
        <w:t xml:space="preserve"> </w:t>
      </w:r>
      <w:r>
        <w:rPr>
          <w:rtl w:val="true"/>
        </w:rPr>
        <w:t>שנים לריצוי בחופף למאסר העולם ו</w:t>
      </w:r>
      <w:r>
        <w:rPr>
          <w:rtl w:val="true"/>
        </w:rPr>
        <w:t>-</w:t>
      </w:r>
      <w:r>
        <w:rPr/>
        <w:t>12</w:t>
      </w:r>
      <w:r>
        <w:rPr>
          <w:rtl w:val="true"/>
        </w:rPr>
        <w:t xml:space="preserve"> </w:t>
      </w:r>
      <w:r>
        <w:rPr>
          <w:rtl w:val="true"/>
        </w:rPr>
        <w:t>שנים לריצוי במצטבר</w:t>
      </w:r>
      <w:r>
        <w:rPr>
          <w:rtl w:val="true"/>
        </w:rPr>
        <w:t xml:space="preserve">; </w:t>
      </w:r>
      <w:r>
        <w:rPr>
          <w:rtl w:val="true"/>
        </w:rPr>
        <w:t xml:space="preserve">פיצוי בסך </w:t>
      </w:r>
      <w:r>
        <w:rPr/>
        <w:t>100,000</w:t>
      </w:r>
      <w:r>
        <w:rPr>
          <w:rtl w:val="true"/>
        </w:rPr>
        <w:t xml:space="preserve"> </w:t>
      </w:r>
      <w:r>
        <w:rPr>
          <w:rtl w:val="true"/>
        </w:rPr>
        <w:t>ש</w:t>
      </w:r>
      <w:r>
        <w:rPr>
          <w:rtl w:val="true"/>
        </w:rPr>
        <w:t>"</w:t>
      </w:r>
      <w:r>
        <w:rPr>
          <w:rtl w:val="true"/>
        </w:rPr>
        <w:t>ח למתלוננת</w:t>
      </w:r>
      <w:r>
        <w:rPr>
          <w:rtl w:val="true"/>
        </w:rPr>
        <w:t xml:space="preserve">; </w:t>
      </w:r>
      <w:r>
        <w:rPr>
          <w:rtl w:val="true"/>
        </w:rPr>
        <w:t xml:space="preserve">ופיצוי בסך </w:t>
      </w:r>
      <w:r>
        <w:rPr/>
        <w:t>200,000</w:t>
      </w:r>
      <w:r>
        <w:rPr>
          <w:rtl w:val="true"/>
        </w:rPr>
        <w:t xml:space="preserve"> </w:t>
      </w:r>
      <w:r>
        <w:rPr>
          <w:rtl w:val="true"/>
        </w:rPr>
        <w:t>ש</w:t>
      </w:r>
      <w:r>
        <w:rPr>
          <w:rtl w:val="true"/>
        </w:rPr>
        <w:t>"</w:t>
      </w:r>
      <w:r>
        <w:rPr>
          <w:rtl w:val="true"/>
        </w:rPr>
        <w:t>ח למשפחת המנוח בסין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במסגרת הערעור</w:t>
      </w:r>
      <w:r>
        <w:rPr>
          <w:rtl w:val="true"/>
        </w:rPr>
        <w:t xml:space="preserve">, </w:t>
      </w:r>
      <w:r>
        <w:rPr>
          <w:rtl w:val="true"/>
        </w:rPr>
        <w:t>המערער שב ואוחז בגרסתו שלפיה הגיע לדירה כדי לבצע שוד בלבד</w:t>
      </w:r>
      <w:r>
        <w:rPr>
          <w:rtl w:val="true"/>
        </w:rPr>
        <w:t xml:space="preserve">, </w:t>
      </w:r>
      <w:r>
        <w:rPr>
          <w:rtl w:val="true"/>
        </w:rPr>
        <w:t>נוכח חובותיו הכלכליים הכבדים</w:t>
      </w:r>
      <w:r>
        <w:rPr>
          <w:rtl w:val="true"/>
        </w:rPr>
        <w:t xml:space="preserve">, </w:t>
      </w:r>
      <w:r>
        <w:rPr>
          <w:rtl w:val="true"/>
        </w:rPr>
        <w:t>אך לא התכוון לרצוח את המנוח או את המתלוננת</w:t>
      </w:r>
      <w:r>
        <w:rPr>
          <w:rtl w:val="true"/>
        </w:rPr>
        <w:t xml:space="preserve">. </w:t>
      </w:r>
      <w:r>
        <w:rPr>
          <w:rtl w:val="true"/>
        </w:rPr>
        <w:t>לטענתו</w:t>
      </w:r>
      <w:r>
        <w:rPr>
          <w:rtl w:val="true"/>
        </w:rPr>
        <w:t xml:space="preserve">, </w:t>
      </w:r>
      <w:r>
        <w:rPr>
          <w:rtl w:val="true"/>
        </w:rPr>
        <w:t xml:space="preserve">המתת המנוח ופציעת המתלוננת היו בסופו של דבר </w:t>
      </w:r>
      <w:r>
        <w:rPr>
          <w:rtl w:val="true"/>
        </w:rPr>
        <w:t>"</w:t>
      </w:r>
      <w:r>
        <w:rPr>
          <w:rFonts w:ascii="Century" w:hAnsi="Century" w:cs="Miriam"/>
          <w:b/>
          <w:b/>
          <w:spacing w:val="0"/>
          <w:sz w:val="22"/>
          <w:sz w:val="22"/>
          <w:szCs w:val="24"/>
          <w:rtl w:val="true"/>
        </w:rPr>
        <w:t>תולדה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סכנת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הותקף</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נטען</w:t>
      </w:r>
      <w:r>
        <w:rPr>
          <w:rtl w:val="true"/>
        </w:rPr>
        <w:t xml:space="preserve">, </w:t>
      </w:r>
      <w:r>
        <w:rPr>
          <w:rtl w:val="true"/>
        </w:rPr>
        <w:t>כי המערער נקלע לקשיים כלכליים משמעותיים וסבר כי המתלוננת תהיה מטרה קלה לשוד בשל היותה אישה מבוגרת המתגוררת לבד ואשר מחזיקה בביתה סכומי כסף גדולים</w:t>
      </w:r>
      <w:r>
        <w:rPr>
          <w:rtl w:val="true"/>
        </w:rPr>
        <w:t xml:space="preserve">; </w:t>
      </w:r>
      <w:r>
        <w:rPr>
          <w:rtl w:val="true"/>
        </w:rPr>
        <w:t xml:space="preserve">וכן כי כאשר המערער הגיע לדירה בביקור הראשון ראה </w:t>
      </w:r>
      <w:r>
        <w:rPr>
          <w:rFonts w:ascii="Century" w:hAnsi="Century" w:cs="Century"/>
          <w:sz w:val="22"/>
          <w:sz w:val="22"/>
          <w:rtl w:val="true"/>
        </w:rPr>
        <w:t>את המנוח אך הניח כי יעזוב אחרי זמן מה</w:t>
      </w:r>
      <w:r>
        <w:rPr>
          <w:rFonts w:cs="Century" w:ascii="Century" w:hAnsi="Century"/>
          <w:sz w:val="22"/>
          <w:rtl w:val="true"/>
        </w:rPr>
        <w:t xml:space="preserve">. </w:t>
      </w:r>
      <w:r>
        <w:rPr>
          <w:rFonts w:ascii="Century" w:hAnsi="Century" w:cs="Century"/>
          <w:sz w:val="22"/>
          <w:sz w:val="22"/>
          <w:rtl w:val="true"/>
        </w:rPr>
        <w:t>לפני הביקור השני</w:t>
      </w:r>
      <w:r>
        <w:rPr>
          <w:rFonts w:cs="Century" w:ascii="Century" w:hAnsi="Century"/>
          <w:sz w:val="22"/>
          <w:rtl w:val="true"/>
        </w:rPr>
        <w:t xml:space="preserve">, </w:t>
      </w:r>
      <w:r>
        <w:rPr>
          <w:rFonts w:ascii="Century" w:hAnsi="Century" w:cs="Century"/>
          <w:sz w:val="22"/>
          <w:sz w:val="22"/>
          <w:rtl w:val="true"/>
        </w:rPr>
        <w:t xml:space="preserve">הצטייד לצורך השוד בסכין </w:t>
      </w:r>
      <w:r>
        <w:rPr>
          <w:rFonts w:cs="Century" w:ascii="Century" w:hAnsi="Century"/>
          <w:sz w:val="22"/>
          <w:rtl w:val="true"/>
        </w:rPr>
        <w:t>"</w:t>
      </w:r>
      <w:r>
        <w:rPr>
          <w:rFonts w:ascii="Century" w:hAnsi="Century" w:cs="Century"/>
          <w:sz w:val="22"/>
          <w:sz w:val="22"/>
          <w:rtl w:val="true"/>
        </w:rPr>
        <w:t>גדולה ומרשימה</w:t>
      </w:r>
      <w:r>
        <w:rPr>
          <w:rFonts w:cs="Century" w:ascii="Century" w:hAnsi="Century"/>
          <w:sz w:val="22"/>
          <w:rtl w:val="true"/>
        </w:rPr>
        <w:t xml:space="preserve">" </w:t>
      </w:r>
      <w:r>
        <w:rPr>
          <w:rFonts w:ascii="Century" w:hAnsi="Century" w:cs="Century"/>
          <w:sz w:val="22"/>
          <w:sz w:val="22"/>
          <w:rtl w:val="true"/>
        </w:rPr>
        <w:t>כלשונו</w:t>
      </w:r>
      <w:r>
        <w:rPr>
          <w:rFonts w:cs="Century" w:ascii="Century" w:hAnsi="Century"/>
          <w:sz w:val="22"/>
          <w:rtl w:val="true"/>
        </w:rPr>
        <w:t xml:space="preserve">, </w:t>
      </w:r>
      <w:r>
        <w:rPr>
          <w:rFonts w:ascii="Century" w:hAnsi="Century" w:cs="Century"/>
          <w:sz w:val="22"/>
          <w:sz w:val="22"/>
          <w:rtl w:val="true"/>
        </w:rPr>
        <w:t>וכן בכפפות ואזיקונים</w:t>
      </w:r>
      <w:r>
        <w:rPr>
          <w:rFonts w:cs="Century" w:ascii="Century" w:hAnsi="Century"/>
          <w:sz w:val="22"/>
          <w:rtl w:val="true"/>
        </w:rPr>
        <w:t xml:space="preserve">, </w:t>
      </w:r>
      <w:r>
        <w:rPr>
          <w:rFonts w:ascii="Century" w:hAnsi="Century" w:cs="Century"/>
          <w:sz w:val="22"/>
          <w:sz w:val="22"/>
          <w:rtl w:val="true"/>
        </w:rPr>
        <w:t>וכל זאת כדי לאיים על המתלוננת</w:t>
      </w:r>
      <w:r>
        <w:rPr>
          <w:rFonts w:cs="Century" w:ascii="Century" w:hAnsi="Century"/>
          <w:sz w:val="22"/>
          <w:rtl w:val="true"/>
        </w:rPr>
        <w:t xml:space="preserve">. </w:t>
      </w:r>
      <w:r>
        <w:rPr>
          <w:rFonts w:ascii="Century" w:hAnsi="Century" w:cs="Century"/>
          <w:sz w:val="22"/>
          <w:sz w:val="22"/>
          <w:rtl w:val="true"/>
        </w:rPr>
        <w:t>בדירה</w:t>
      </w:r>
      <w:r>
        <w:rPr>
          <w:rFonts w:cs="Century" w:ascii="Century" w:hAnsi="Century"/>
          <w:sz w:val="22"/>
          <w:rtl w:val="true"/>
        </w:rPr>
        <w:t>,</w:t>
      </w:r>
      <w:r>
        <w:rPr>
          <w:rtl w:val="true"/>
        </w:rPr>
        <w:t xml:space="preserve"> </w:t>
      </w:r>
      <w:r>
        <w:rPr>
          <w:rtl w:val="true"/>
        </w:rPr>
        <w:t>שלף את הסכין כדי להפחיד את המנוח והמתלוננת</w:t>
      </w:r>
      <w:r>
        <w:rPr>
          <w:rtl w:val="true"/>
        </w:rPr>
        <w:t xml:space="preserve">, </w:t>
      </w:r>
      <w:r>
        <w:rPr>
          <w:rtl w:val="true"/>
        </w:rPr>
        <w:t>ואילו הם תקפו אותו בתגובה בדחיפות ובאמצעות סכין קצבים</w:t>
      </w:r>
      <w:r>
        <w:rPr>
          <w:rtl w:val="true"/>
        </w:rPr>
        <w:t xml:space="preserve">. </w:t>
      </w:r>
      <w:r>
        <w:rPr>
          <w:rtl w:val="true"/>
        </w:rPr>
        <w:t>במהלך מאבק זה</w:t>
      </w:r>
      <w:r>
        <w:rPr>
          <w:rtl w:val="true"/>
        </w:rPr>
        <w:t xml:space="preserve">, </w:t>
      </w:r>
      <w:r>
        <w:rPr>
          <w:rtl w:val="true"/>
        </w:rPr>
        <w:t>כאשר המערער הגן על עצמו</w:t>
      </w:r>
      <w:r>
        <w:rPr>
          <w:rtl w:val="true"/>
        </w:rPr>
        <w:t xml:space="preserve">, </w:t>
      </w:r>
      <w:r>
        <w:rPr>
          <w:rtl w:val="true"/>
        </w:rPr>
        <w:t>נדקרו גם המנוח והמתלוננת</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לטענת המערער הוא לא החליט להמית את המנוח או את המתלוננת</w:t>
      </w:r>
      <w:r>
        <w:rPr>
          <w:rtl w:val="true"/>
        </w:rPr>
        <w:t xml:space="preserve">, </w:t>
      </w:r>
      <w:r>
        <w:rPr>
          <w:rtl w:val="true"/>
        </w:rPr>
        <w:t>וניתן ללמוד על כך גם מהעובדה שביצע את השוד רק בביקור השני כשחשב שהמנוח לא יהיה בדירה</w:t>
      </w:r>
      <w:r>
        <w:rPr>
          <w:rtl w:val="true"/>
        </w:rPr>
        <w:t xml:space="preserve">. </w:t>
      </w:r>
      <w:r>
        <w:rPr>
          <w:rtl w:val="true"/>
        </w:rPr>
        <w:t>כמו כן</w:t>
      </w:r>
      <w:r>
        <w:rPr>
          <w:rtl w:val="true"/>
        </w:rPr>
        <w:t xml:space="preserve">, </w:t>
      </w:r>
      <w:r>
        <w:rPr>
          <w:rtl w:val="true"/>
        </w:rPr>
        <w:t>נטען כי ריבוי החבלות על גופו של המנוח לא מלמדות על כוונת המערער להמיתו אלא על סיטואציה שבה המתלוננת והמנוח הם אלו שניסו להמית את המערער והוא ביקש להגן על חייו</w:t>
      </w:r>
      <w:r>
        <w:rPr>
          <w:rtl w:val="true"/>
        </w:rPr>
        <w:t xml:space="preserve">. </w:t>
      </w:r>
      <w:r>
        <w:rPr>
          <w:rtl w:val="true"/>
        </w:rPr>
        <w:t>בנוסף נטען כי סדרת פעולות ההכנה שעשה</w:t>
      </w:r>
      <w:r>
        <w:rPr>
          <w:rtl w:val="true"/>
        </w:rPr>
        <w:t xml:space="preserve">, </w:t>
      </w:r>
      <w:r>
        <w:rPr>
          <w:rtl w:val="true"/>
        </w:rPr>
        <w:t>אינן מלמדות על תכנון רצח</w:t>
      </w:r>
      <w:r>
        <w:rPr>
          <w:rtl w:val="true"/>
        </w:rPr>
        <w:t xml:space="preserve">, </w:t>
      </w:r>
      <w:r>
        <w:rPr>
          <w:rtl w:val="true"/>
        </w:rPr>
        <w:t>שכן הן מתאימות באותה מידה לביצוע שוד בלבד</w:t>
      </w:r>
      <w:r>
        <w:rPr>
          <w:rtl w:val="true"/>
        </w:rPr>
        <w:t xml:space="preserve">. </w:t>
      </w:r>
      <w:r>
        <w:rPr>
          <w:rtl w:val="true"/>
        </w:rPr>
        <w:t>אף נטען כי מהלומת הסכין שהנחיתה המתלוננת על ראשו</w:t>
      </w:r>
      <w:r>
        <w:rPr>
          <w:rtl w:val="true"/>
        </w:rPr>
        <w:t xml:space="preserve">, </w:t>
      </w:r>
      <w:r>
        <w:rPr>
          <w:rtl w:val="true"/>
        </w:rPr>
        <w:t>וכן האלימות מצד המנוח</w:t>
      </w:r>
      <w:r>
        <w:rPr>
          <w:rtl w:val="true"/>
        </w:rPr>
        <w:t xml:space="preserve">, </w:t>
      </w:r>
      <w:r>
        <w:rPr>
          <w:rtl w:val="true"/>
        </w:rPr>
        <w:t>מבססות קנטור מובהק עובר למעשיו</w:t>
      </w:r>
      <w:r>
        <w:rPr>
          <w:rtl w:val="true"/>
        </w:rPr>
        <w:t xml:space="preserve">. </w:t>
      </w:r>
      <w:r>
        <w:rPr>
          <w:rtl w:val="true"/>
        </w:rPr>
        <w:t xml:space="preserve">עוד נטען כי בית המשפט קבע באופן לא מנומק כי במעשה הרצח התקיימו נסיבות מחמירות הקבועות </w:t>
      </w:r>
      <w:hyperlink r:id="rId43">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ולא נתן דעתו לאפשרות התקיימות עבירת ההמתה בנסיבות של אחריות מופחתת לפי </w:t>
      </w:r>
      <w:hyperlink r:id="rId44">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נוכח טענת המערער בדבר מעין </w:t>
      </w:r>
      <w:r>
        <w:rPr>
          <w:rtl w:val="true"/>
        </w:rPr>
        <w:t>"</w:t>
      </w:r>
      <w:r>
        <w:rPr>
          <w:rtl w:val="true"/>
        </w:rPr>
        <w:t>הגנה עצמית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בהתייחס להרשעת המערער בעבירת הניסיון לרצח</w:t>
      </w:r>
      <w:r>
        <w:rPr>
          <w:rtl w:val="true"/>
        </w:rPr>
        <w:t xml:space="preserve">, </w:t>
      </w:r>
      <w:r>
        <w:rPr>
          <w:rtl w:val="true"/>
        </w:rPr>
        <w:t>נטען כי המשיבה שינתה את סעיף האישום שיוחס למערער רק בשלב הסיכומים</w:t>
      </w:r>
      <w:r>
        <w:rPr>
          <w:rtl w:val="true"/>
        </w:rPr>
        <w:t xml:space="preserve">, </w:t>
      </w:r>
      <w:r>
        <w:rPr>
          <w:rtl w:val="true"/>
        </w:rPr>
        <w:t>ובחלוף למעלה משנה לאחר שהמתלוננת והמערער העידו</w:t>
      </w:r>
      <w:r>
        <w:rPr>
          <w:rtl w:val="true"/>
        </w:rPr>
        <w:t xml:space="preserve">. </w:t>
      </w:r>
      <w:r>
        <w:rPr>
          <w:rtl w:val="true"/>
        </w:rPr>
        <w:t>כך</w:t>
      </w:r>
      <w:r>
        <w:rPr>
          <w:rtl w:val="true"/>
        </w:rPr>
        <w:t xml:space="preserve">, </w:t>
      </w:r>
      <w:r>
        <w:rPr>
          <w:rtl w:val="true"/>
        </w:rPr>
        <w:t>נפגעה במידה משמעותית יכולתו של המערער להתגונן מפני אישום זה</w:t>
      </w:r>
      <w:r>
        <w:rPr>
          <w:rtl w:val="true"/>
        </w:rPr>
        <w:t xml:space="preserve">. </w:t>
      </w:r>
      <w:r>
        <w:rPr>
          <w:rtl w:val="true"/>
        </w:rPr>
        <w:t>לגופו של עניין</w:t>
      </w:r>
      <w:r>
        <w:rPr>
          <w:rtl w:val="true"/>
        </w:rPr>
        <w:t xml:space="preserve">, </w:t>
      </w:r>
      <w:r>
        <w:rPr>
          <w:rtl w:val="true"/>
        </w:rPr>
        <w:t>נטען כי המתלוננת לא תיארה בעדותה שהמערער ניסה לגרום למותה</w:t>
      </w:r>
      <w:r>
        <w:rPr>
          <w:rtl w:val="true"/>
        </w:rPr>
        <w:t xml:space="preserve">, </w:t>
      </w:r>
      <w:r>
        <w:rPr>
          <w:rtl w:val="true"/>
        </w:rPr>
        <w:t>ואף צוין כי בעוד שהיו לה הזדמנויות להימלט היא בחרה לתקוף את המערער</w:t>
      </w:r>
      <w:r>
        <w:rPr>
          <w:rtl w:val="true"/>
        </w:rPr>
        <w:t xml:space="preserve">. </w:t>
      </w:r>
      <w:r>
        <w:rPr>
          <w:rtl w:val="true"/>
        </w:rPr>
        <w:t>לבסוף</w:t>
      </w:r>
      <w:r>
        <w:rPr>
          <w:rtl w:val="true"/>
        </w:rPr>
        <w:t xml:space="preserve">, </w:t>
      </w:r>
      <w:r>
        <w:rPr>
          <w:rtl w:val="true"/>
        </w:rPr>
        <w:t>לעמדת המערער אף העונש שנגזר עליו מחמיר עמו יתר על המידה</w:t>
      </w:r>
      <w:r>
        <w:rPr>
          <w:rtl w:val="true"/>
        </w:rPr>
        <w:t xml:space="preserve">, </w:t>
      </w:r>
      <w:r>
        <w:rPr>
          <w:rtl w:val="true"/>
        </w:rPr>
        <w:t>בשים לב להצטברות הענישה המשמעותית בעניינו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לטענת המשיבה יש לדחות את הערעור</w:t>
      </w:r>
      <w:r>
        <w:rPr>
          <w:rtl w:val="true"/>
        </w:rPr>
        <w:t xml:space="preserve">, </w:t>
      </w:r>
      <w:r>
        <w:rPr>
          <w:rtl w:val="true"/>
        </w:rPr>
        <w:t>מאחר שהוא נסמך על גרסתו העובדתית של המערער</w:t>
      </w:r>
      <w:r>
        <w:rPr>
          <w:rtl w:val="true"/>
        </w:rPr>
        <w:t xml:space="preserve">, </w:t>
      </w:r>
      <w:r>
        <w:rPr>
          <w:rtl w:val="true"/>
        </w:rPr>
        <w:t>שלפיה הותקף ונאלץ להתגונן</w:t>
      </w:r>
      <w:r>
        <w:rPr>
          <w:rtl w:val="true"/>
        </w:rPr>
        <w:t xml:space="preserve">, </w:t>
      </w:r>
      <w:r>
        <w:rPr>
          <w:rtl w:val="true"/>
        </w:rPr>
        <w:t>ואילו גרסה זו נדחתה על ידי בית המשפט המחוזי</w:t>
      </w:r>
      <w:r>
        <w:rPr>
          <w:rtl w:val="true"/>
        </w:rPr>
        <w:t xml:space="preserve">. </w:t>
      </w:r>
      <w:r>
        <w:rPr>
          <w:rtl w:val="true"/>
        </w:rPr>
        <w:t>לפיכך</w:t>
      </w:r>
      <w:r>
        <w:rPr>
          <w:rtl w:val="true"/>
        </w:rPr>
        <w:t xml:space="preserve">, </w:t>
      </w:r>
      <w:r>
        <w:rPr>
          <w:rtl w:val="true"/>
        </w:rPr>
        <w:t>נטען</w:t>
      </w:r>
      <w:r>
        <w:rPr>
          <w:rtl w:val="true"/>
        </w:rPr>
        <w:t xml:space="preserve"> </w:t>
      </w:r>
      <w:r>
        <w:rPr>
          <w:rtl w:val="true"/>
        </w:rPr>
        <w:t>כי</w:t>
      </w:r>
      <w:r>
        <w:rPr>
          <w:rtl w:val="true"/>
        </w:rPr>
        <w:t xml:space="preserve"> </w:t>
      </w:r>
      <w:r>
        <w:rPr>
          <w:rtl w:val="true"/>
        </w:rPr>
        <w:t>בדין</w:t>
      </w:r>
      <w:r>
        <w:rPr>
          <w:rtl w:val="true"/>
        </w:rPr>
        <w:t xml:space="preserve"> </w:t>
      </w:r>
      <w:r>
        <w:rPr>
          <w:rtl w:val="true"/>
        </w:rPr>
        <w:t>הורשע</w:t>
      </w:r>
      <w:r>
        <w:rPr>
          <w:rtl w:val="true"/>
        </w:rPr>
        <w:t xml:space="preserve"> </w:t>
      </w:r>
      <w:r>
        <w:rPr>
          <w:rtl w:val="true"/>
        </w:rPr>
        <w:t>המערער</w:t>
      </w:r>
      <w:r>
        <w:rPr>
          <w:rtl w:val="true"/>
        </w:rPr>
        <w:t xml:space="preserve"> </w:t>
      </w:r>
      <w:r>
        <w:rPr>
          <w:rtl w:val="true"/>
        </w:rPr>
        <w:t>ברצח</w:t>
      </w:r>
      <w:r>
        <w:rPr>
          <w:rtl w:val="true"/>
        </w:rPr>
        <w:t xml:space="preserve"> </w:t>
      </w:r>
      <w:r>
        <w:rPr>
          <w:rtl w:val="true"/>
        </w:rPr>
        <w:t>המנוח</w:t>
      </w:r>
      <w:r>
        <w:rPr>
          <w:rtl w:val="true"/>
        </w:rPr>
        <w:t xml:space="preserve"> </w:t>
      </w:r>
      <w:r>
        <w:rPr>
          <w:rtl w:val="true"/>
        </w:rPr>
        <w:t>בכוונה</w:t>
      </w:r>
      <w:r>
        <w:rPr>
          <w:rtl w:val="true"/>
        </w:rPr>
        <w:t xml:space="preserve"> </w:t>
      </w:r>
      <w:r>
        <w:rPr>
          <w:rtl w:val="true"/>
        </w:rPr>
        <w:t>תחילה</w:t>
      </w:r>
      <w:r>
        <w:rPr>
          <w:rtl w:val="true"/>
        </w:rPr>
        <w:t xml:space="preserve">. </w:t>
      </w:r>
      <w:r>
        <w:rPr>
          <w:rtl w:val="true"/>
        </w:rPr>
        <w:t xml:space="preserve">נטען כי </w:t>
      </w:r>
      <w:r>
        <w:rPr>
          <w:rtl w:val="true"/>
        </w:rPr>
        <w:t>התגבשות</w:t>
      </w:r>
      <w:r>
        <w:rPr>
          <w:rtl w:val="true"/>
        </w:rPr>
        <w:t xml:space="preserve"> </w:t>
      </w:r>
      <w:r>
        <w:rPr>
          <w:rtl w:val="true"/>
        </w:rPr>
        <w:t>יסודות</w:t>
      </w:r>
      <w:r>
        <w:rPr>
          <w:rtl w:val="true"/>
        </w:rPr>
        <w:t xml:space="preserve"> </w:t>
      </w:r>
      <w:r>
        <w:rPr>
          <w:rtl w:val="true"/>
        </w:rPr>
        <w:t>העבירה</w:t>
      </w:r>
      <w:r>
        <w:rPr>
          <w:rtl w:val="true"/>
        </w:rPr>
        <w:t xml:space="preserve"> </w:t>
      </w:r>
      <w:r>
        <w:rPr>
          <w:rtl w:val="true"/>
        </w:rPr>
        <w:t>נלמדת</w:t>
      </w:r>
      <w:r>
        <w:rPr>
          <w:rtl w:val="true"/>
        </w:rPr>
        <w:t xml:space="preserve">, </w:t>
      </w:r>
      <w:r>
        <w:rPr>
          <w:rtl w:val="true"/>
        </w:rPr>
        <w:t>בין</w:t>
      </w:r>
      <w:r>
        <w:rPr>
          <w:rtl w:val="true"/>
        </w:rPr>
        <w:t xml:space="preserve"> </w:t>
      </w:r>
      <w:r>
        <w:rPr>
          <w:rtl w:val="true"/>
        </w:rPr>
        <w:t>היתר</w:t>
      </w:r>
      <w:r>
        <w:rPr>
          <w:rtl w:val="true"/>
        </w:rPr>
        <w:t>,</w:t>
      </w:r>
      <w:r>
        <w:rPr>
          <w:rtl w:val="true"/>
        </w:rPr>
        <w:t xml:space="preserve"> </w:t>
      </w:r>
      <w:r>
        <w:rPr>
          <w:rtl w:val="true"/>
        </w:rPr>
        <w:t>מהעובדה שדקירת המנוח התבצעה סמוך להגעת המערער לדירה ובלי התנגדות או התגרות מצד המנוח</w:t>
      </w:r>
      <w:r>
        <w:rPr>
          <w:rtl w:val="true"/>
        </w:rPr>
        <w:t xml:space="preserve">; </w:t>
      </w:r>
      <w:r>
        <w:rPr>
          <w:rtl w:val="true"/>
        </w:rPr>
        <w:t>הדקירות הרבות בגופו של המנוח</w:t>
      </w:r>
      <w:r>
        <w:rPr>
          <w:rtl w:val="true"/>
        </w:rPr>
        <w:t xml:space="preserve">; </w:t>
      </w:r>
      <w:r>
        <w:rPr>
          <w:rtl w:val="true"/>
        </w:rPr>
        <w:t>הצטיידות המערער בסכין והגעתו לזירה בפנים גלויות</w:t>
      </w:r>
      <w:r>
        <w:rPr>
          <w:rtl w:val="true"/>
        </w:rPr>
        <w:t xml:space="preserve">; </w:t>
      </w:r>
      <w:r>
        <w:rPr>
          <w:rtl w:val="true"/>
        </w:rPr>
        <w:t>והעובדה שהמערער לא חדל מתקיפת המנוח באף שלב</w:t>
      </w:r>
      <w:r>
        <w:rPr>
          <w:rtl w:val="true"/>
        </w:rPr>
        <w:t xml:space="preserve">. </w:t>
      </w:r>
      <w:r>
        <w:rPr>
          <w:rtl w:val="true"/>
        </w:rPr>
        <w:t>לחלופין</w:t>
      </w:r>
      <w:r>
        <w:rPr>
          <w:rtl w:val="true"/>
        </w:rPr>
        <w:t xml:space="preserve">, </w:t>
      </w:r>
      <w:r>
        <w:rPr>
          <w:rtl w:val="true"/>
        </w:rPr>
        <w:t xml:space="preserve">נטען כי ניתן היה להרשיע את המערער בעבירת הרצח לפי </w:t>
      </w:r>
      <w:hyperlink r:id="rId45">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 בנוסחו הקודם שעניינה המתה הנגרמת במהלך ביצוע עבירה אחרת</w:t>
      </w:r>
      <w:r>
        <w:rPr>
          <w:rtl w:val="true"/>
        </w:rPr>
        <w:t xml:space="preserve">, </w:t>
      </w:r>
      <w:r>
        <w:rPr>
          <w:rtl w:val="true"/>
        </w:rPr>
        <w:t>ואשר די ביסוד נפשי של אדישות למותו של הקורבן לצורך התגבשות עבירה זו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לעמדת המשיבה</w:t>
      </w:r>
      <w:r>
        <w:rPr>
          <w:rtl w:val="true"/>
        </w:rPr>
        <w:t xml:space="preserve">, </w:t>
      </w:r>
      <w:r>
        <w:rPr>
          <w:rtl w:val="true"/>
        </w:rPr>
        <w:t>משנדחתה הגרסה העובדתית של המערער</w:t>
      </w:r>
      <w:r>
        <w:rPr>
          <w:rtl w:val="true"/>
        </w:rPr>
        <w:t xml:space="preserve">, </w:t>
      </w:r>
      <w:r>
        <w:rPr>
          <w:rtl w:val="true"/>
        </w:rPr>
        <w:t xml:space="preserve">אין מקום להתחשב בטענתו בדבר מעין </w:t>
      </w:r>
      <w:r>
        <w:rPr>
          <w:rtl w:val="true"/>
        </w:rPr>
        <w:t>"</w:t>
      </w:r>
      <w:r>
        <w:rPr>
          <w:rtl w:val="true"/>
        </w:rPr>
        <w:t>הגנה עצמית</w:t>
      </w:r>
      <w:r>
        <w:rPr>
          <w:rtl w:val="true"/>
        </w:rPr>
        <w:t xml:space="preserve">". </w:t>
      </w:r>
      <w:r>
        <w:rPr>
          <w:rtl w:val="true"/>
        </w:rPr>
        <w:t>הודגש כי אף טיב המאבק שהתחולל בדירה</w:t>
      </w:r>
      <w:r>
        <w:rPr>
          <w:rtl w:val="true"/>
        </w:rPr>
        <w:t xml:space="preserve">, </w:t>
      </w:r>
      <w:r>
        <w:rPr>
          <w:rtl w:val="true"/>
        </w:rPr>
        <w:t>מלמד כי המערער תקף קשות את המנוח וכי לא מדובר בהגנה עצמית של המערער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אשר להשפעת הרפורמה בעבירות ההמתה</w:t>
      </w:r>
      <w:r>
        <w:rPr>
          <w:rtl w:val="true"/>
        </w:rPr>
        <w:t xml:space="preserve">, </w:t>
      </w:r>
      <w:r>
        <w:rPr>
          <w:rtl w:val="true"/>
        </w:rPr>
        <w:t xml:space="preserve">המשיבה סומכת ידיה על קביעות בית המשפט המחוזי כי התקיימו הנסיבות המחמירות המנויות </w:t>
      </w:r>
      <w:hyperlink r:id="rId46">
        <w:r>
          <w:rPr>
            <w:rStyle w:val="Hyperlink"/>
            <w:rtl w:val="true"/>
          </w:rPr>
          <w:t>בסעיפים</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w:t>
      </w:r>
      <w:r>
        <w:rPr/>
        <w:t>2</w:t>
      </w:r>
      <w:r>
        <w:rPr>
          <w:rtl w:val="true"/>
        </w:rPr>
        <w:t xml:space="preserve">) </w:t>
      </w:r>
      <w:r>
        <w:rPr>
          <w:rtl w:val="true"/>
        </w:rPr>
        <w:t>ו</w:t>
      </w:r>
      <w:r>
        <w:rPr>
          <w:rtl w:val="true"/>
        </w:rPr>
        <w:t>-(</w:t>
      </w:r>
      <w:r>
        <w:rPr/>
        <w:t>7</w:t>
      </w:r>
      <w:r>
        <w:rPr>
          <w:rtl w:val="true"/>
        </w:rPr>
        <w:t xml:space="preserve">) </w:t>
      </w:r>
      <w:r>
        <w:rPr>
          <w:rtl w:val="true"/>
        </w:rPr>
        <w:t>לחוק</w:t>
      </w:r>
      <w:r>
        <w:rPr>
          <w:rtl w:val="true"/>
        </w:rPr>
        <w:t xml:space="preserve">. </w:t>
      </w:r>
      <w:r>
        <w:rPr>
          <w:rtl w:val="true"/>
        </w:rPr>
        <w:t>בהתייחס להרשעת המערער בעבירת ניסיון לרצח</w:t>
      </w:r>
      <w:r>
        <w:rPr>
          <w:rtl w:val="true"/>
        </w:rPr>
        <w:t xml:space="preserve">, </w:t>
      </w:r>
      <w:r>
        <w:rPr>
          <w:rtl w:val="true"/>
        </w:rPr>
        <w:t>נטען כי למערער ניתנה הזדמנות סבירה להתגונן מאחר שכבר בכתב האישום יוחסה לו כוונה להמית את המתלוננת ואת המנוח</w:t>
      </w:r>
      <w:r>
        <w:rPr>
          <w:rtl w:val="true"/>
        </w:rPr>
        <w:t xml:space="preserve">, </w:t>
      </w:r>
      <w:r>
        <w:rPr>
          <w:rtl w:val="true"/>
        </w:rPr>
        <w:t>ובטיעוני הגנתו נדרש להתמודד עם כך</w:t>
      </w:r>
      <w:r>
        <w:rPr>
          <w:rtl w:val="true"/>
        </w:rPr>
        <w:t xml:space="preserve">. </w:t>
      </w:r>
      <w:r>
        <w:rPr>
          <w:rtl w:val="true"/>
        </w:rPr>
        <w:t>לחלופין</w:t>
      </w:r>
      <w:r>
        <w:rPr>
          <w:rtl w:val="true"/>
        </w:rPr>
        <w:t xml:space="preserve">, </w:t>
      </w:r>
      <w:r>
        <w:rPr>
          <w:rtl w:val="true"/>
        </w:rPr>
        <w:t>נטען כי אין השלכה מעשית להרשעה זו מפני שהעונש הקבוע בצד עבירת הניסיון לרצח זהה לעונש הקבוע בצד עבירת חבלה בכוונה מחמירה</w:t>
      </w:r>
      <w:r>
        <w:rPr>
          <w:rtl w:val="true"/>
        </w:rPr>
        <w:t xml:space="preserve">. </w:t>
      </w:r>
      <w:r>
        <w:rPr>
          <w:rtl w:val="true"/>
        </w:rPr>
        <w:t>לבסוף</w:t>
      </w:r>
      <w:r>
        <w:rPr>
          <w:rtl w:val="true"/>
        </w:rPr>
        <w:t xml:space="preserve">, </w:t>
      </w:r>
      <w:r>
        <w:rPr>
          <w:rtl w:val="true"/>
        </w:rPr>
        <w:t>לעניין העונש שנגזר על המערער</w:t>
      </w:r>
      <w:r>
        <w:rPr>
          <w:rtl w:val="true"/>
        </w:rPr>
        <w:t xml:space="preserve">, </w:t>
      </w:r>
      <w:r>
        <w:rPr>
          <w:rtl w:val="true"/>
        </w:rPr>
        <w:t>נטען כי אין מקום להתערב בו נוכח האכזריות בה בוצעו המעשים</w:t>
      </w:r>
      <w:r>
        <w:rPr>
          <w:rtl w:val="true"/>
        </w:rPr>
        <w:t xml:space="preserve">, </w:t>
      </w:r>
      <w:r>
        <w:rPr>
          <w:rtl w:val="true"/>
        </w:rPr>
        <w:t>תאוות הבצע שהניעה את המערער והשוד האלים שהתרחש בסופו של דבר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אקדים ואומר</w:t>
      </w:r>
      <w:r>
        <w:rPr>
          <w:rtl w:val="true"/>
        </w:rPr>
        <w:t xml:space="preserve">, </w:t>
      </w:r>
      <w:r>
        <w:rPr>
          <w:rtl w:val="true"/>
        </w:rPr>
        <w:t>כי אני סבור שבדין הורשע המערער ברצח בכוונה תחילה</w:t>
      </w:r>
      <w:r>
        <w:rPr>
          <w:rtl w:val="true"/>
        </w:rPr>
        <w:t xml:space="preserve">. </w:t>
      </w:r>
      <w:r>
        <w:rPr>
          <w:rtl w:val="true"/>
        </w:rPr>
        <w:t>אף הרפורמה בעבירות ההמתה אינה מהווה דין מקל עם המערער הואיל ומתקיימות</w:t>
      </w:r>
      <w:r>
        <w:rPr>
          <w:rtl w:val="true"/>
        </w:rPr>
        <w:t xml:space="preserve">, </w:t>
      </w:r>
      <w:r>
        <w:rPr>
          <w:rtl w:val="true"/>
        </w:rPr>
        <w:t>לכל הפחות</w:t>
      </w:r>
      <w:r>
        <w:rPr>
          <w:rtl w:val="true"/>
        </w:rPr>
        <w:t xml:space="preserve">, </w:t>
      </w:r>
      <w:r>
        <w:rPr>
          <w:rtl w:val="true"/>
        </w:rPr>
        <w:t xml:space="preserve">הנסיבות המחמירות המנויות </w:t>
      </w:r>
      <w:hyperlink r:id="rId47">
        <w:r>
          <w:rPr>
            <w:rStyle w:val="Hyperlink"/>
            <w:rtl w:val="true"/>
          </w:rPr>
          <w:t>בסעיפים</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48">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ab/>
      </w:r>
      <w:r>
        <w:rPr>
          <w:rtl w:val="true"/>
        </w:rPr>
        <w:t xml:space="preserve">הערעור על הכרעת הדין </w:t>
      </w:r>
      <w:r>
        <w:rPr>
          <w:rtl w:val="true"/>
        </w:rPr>
        <w:t>–</w:t>
      </w:r>
      <w:r>
        <w:rPr>
          <w:rtl w:val="true"/>
        </w:rPr>
        <w:t xml:space="preserve"> הן הרשעת המערער ברצח המנוח הן הרשעתו בניסיון לרצח של המתלוננת </w:t>
      </w:r>
      <w:r>
        <w:rPr>
          <w:rtl w:val="true"/>
        </w:rPr>
        <w:t>–</w:t>
      </w:r>
      <w:r>
        <w:rPr>
          <w:rtl w:val="true"/>
        </w:rPr>
        <w:t xml:space="preserve"> יסודו בהשגה על קביעות עובדה ומהימנות של בית המשפט המחוזי</w:t>
      </w:r>
      <w:r>
        <w:rPr>
          <w:rtl w:val="true"/>
        </w:rPr>
        <w:t xml:space="preserve">. </w:t>
      </w:r>
      <w:r>
        <w:rPr>
          <w:rtl w:val="true"/>
        </w:rPr>
        <w:t>בהקשר זה</w:t>
      </w:r>
      <w:r>
        <w:rPr>
          <w:rtl w:val="true"/>
        </w:rPr>
        <w:t xml:space="preserve">, </w:t>
      </w:r>
      <w:r>
        <w:rPr>
          <w:rtl w:val="true"/>
        </w:rPr>
        <w:t>כידוע</w:t>
      </w:r>
      <w:r>
        <w:rPr>
          <w:rtl w:val="true"/>
        </w:rPr>
        <w:t xml:space="preserve">, </w:t>
      </w:r>
      <w:r>
        <w:rPr>
          <w:rtl w:val="true"/>
        </w:rPr>
        <w:t xml:space="preserve">ערכאת הערעור אינה נוהגת להתערב בממצאי עובדה ומהימנות </w:t>
      </w:r>
      <w:r>
        <w:rPr>
          <w:rtl w:val="true"/>
        </w:rPr>
        <w:t>שנקבעו</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אשר</w:t>
      </w:r>
      <w:r>
        <w:rPr>
          <w:rtl w:val="true"/>
        </w:rPr>
        <w:t xml:space="preserve"> </w:t>
      </w:r>
      <w:r>
        <w:rPr>
          <w:rtl w:val="true"/>
        </w:rPr>
        <w:t>התרשמה</w:t>
      </w:r>
      <w:r>
        <w:rPr>
          <w:rtl w:val="true"/>
        </w:rPr>
        <w:t xml:space="preserve"> </w:t>
      </w:r>
      <w:r>
        <w:rPr>
          <w:rtl w:val="true"/>
        </w:rPr>
        <w:t>באורח</w:t>
      </w:r>
      <w:r>
        <w:rPr>
          <w:rtl w:val="true"/>
        </w:rPr>
        <w:t xml:space="preserve"> </w:t>
      </w:r>
      <w:r>
        <w:rPr>
          <w:rtl w:val="true"/>
        </w:rPr>
        <w:t>ישיר</w:t>
      </w:r>
      <w:r>
        <w:rPr>
          <w:rtl w:val="true"/>
        </w:rPr>
        <w:t xml:space="preserve"> </w:t>
      </w:r>
      <w:r>
        <w:rPr>
          <w:rtl w:val="true"/>
        </w:rPr>
        <w:t>מהעדויות</w:t>
      </w:r>
      <w:r>
        <w:rPr>
          <w:rtl w:val="true"/>
        </w:rPr>
        <w:t xml:space="preserve"> </w:t>
      </w:r>
      <w:r>
        <w:rPr>
          <w:rtl w:val="true"/>
        </w:rPr>
        <w:t>שהובאו</w:t>
      </w:r>
      <w:r>
        <w:rPr>
          <w:rtl w:val="true"/>
        </w:rPr>
        <w:t xml:space="preserve"> </w:t>
      </w:r>
      <w:r>
        <w:rPr>
          <w:rtl w:val="true"/>
        </w:rPr>
        <w:t>בפניה</w:t>
      </w:r>
      <w:r>
        <w:rPr>
          <w:rtl w:val="true"/>
        </w:rPr>
        <w:t xml:space="preserve"> </w:t>
      </w:r>
      <w:r>
        <w:rPr>
          <w:rtl w:val="true"/>
        </w:rPr>
        <w:t>ומהשתלבותן</w:t>
      </w:r>
      <w:r>
        <w:rPr>
          <w:rtl w:val="true"/>
        </w:rPr>
        <w:t xml:space="preserve"> </w:t>
      </w:r>
      <w:r>
        <w:rPr>
          <w:rtl w:val="true"/>
        </w:rPr>
        <w:t>במארג</w:t>
      </w:r>
      <w:r>
        <w:rPr>
          <w:rtl w:val="true"/>
        </w:rPr>
        <w:t xml:space="preserve"> </w:t>
      </w:r>
      <w:r>
        <w:rPr>
          <w:rtl w:val="true"/>
        </w:rPr>
        <w:t>הראייתי</w:t>
      </w:r>
      <w:r>
        <w:rPr>
          <w:rtl w:val="true"/>
        </w:rPr>
        <w:t xml:space="preserve"> </w:t>
      </w:r>
      <w:r>
        <w:rPr>
          <w:rtl w:val="true"/>
        </w:rPr>
        <w:t>(</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6322/20</w:t>
        </w:r>
      </w:hyperlink>
      <w:r>
        <w:rPr>
          <w:rtl w:val="true"/>
        </w:rPr>
        <w:t xml:space="preserve"> </w:t>
      </w:r>
      <w:r>
        <w:rPr>
          <w:rFonts w:ascii="Century" w:hAnsi="Century" w:cs="Miriam"/>
          <w:b/>
          <w:b/>
          <w:spacing w:val="0"/>
          <w:sz w:val="22"/>
          <w:sz w:val="22"/>
          <w:szCs w:val="24"/>
          <w:rtl w:val="true"/>
        </w:rPr>
        <w:t>רחאל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18.</w:t>
      </w:r>
      <w:r>
        <w:rPr/>
        <w:t>9</w:t>
      </w:r>
      <w:r>
        <w:rPr/>
        <w:t>.2022</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השתלשלות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הובילה</w:t>
      </w:r>
      <w:r>
        <w:rPr>
          <w:rFonts w:eastAsia="Arial TUR;Arial" w:cs="Arial TUR;Arial"/>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ולפציעתה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נקבעה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ועדויות</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ובכללן</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ועדות</w:t>
      </w:r>
      <w:r>
        <w:rPr>
          <w:rFonts w:eastAsia="Arial TUR;Arial" w:cs="Arial TUR;Arial"/>
          <w:rtl w:val="true"/>
        </w:rPr>
        <w:t xml:space="preserve"> </w:t>
      </w:r>
      <w:r>
        <w:rPr>
          <w:rtl w:val="true"/>
        </w:rPr>
        <w:t>המערער</w:t>
      </w:r>
      <w:r>
        <w:rPr>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להמיתם</w:t>
      </w:r>
      <w:r>
        <w:rPr>
          <w:rFonts w:eastAsia="Arial TUR;Arial" w:cs="Arial TUR;Arial"/>
          <w:rtl w:val="true"/>
        </w:rPr>
        <w:t xml:space="preserve"> </w:t>
      </w:r>
      <w:r>
        <w:rPr>
          <w:rtl w:val="true"/>
        </w:rPr>
        <w:t>אומצה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בהיותה</w:t>
      </w:r>
      <w:r>
        <w:rPr>
          <w:rFonts w:eastAsia="Arial TUR;Arial" w:cs="Arial TUR;Arial"/>
          <w:rtl w:val="true"/>
        </w:rPr>
        <w:t xml:space="preserve"> </w:t>
      </w:r>
      <w:r>
        <w:rPr>
          <w:rFonts w:ascii="Century" w:hAnsi="Century" w:cs="Miriam"/>
          <w:b/>
          <w:b/>
          <w:spacing w:val="0"/>
          <w:szCs w:val="24"/>
          <w:rtl w:val="true"/>
        </w:rPr>
        <w:t>עקבית</w:t>
      </w:r>
      <w:r>
        <w:rPr>
          <w:rFonts w:ascii="Century" w:hAnsi="Century" w:eastAsia="Century" w:cs="Century"/>
          <w:b/>
          <w:b/>
          <w:spacing w:val="0"/>
          <w:szCs w:val="24"/>
          <w:rtl w:val="true"/>
        </w:rPr>
        <w:t xml:space="preserve"> </w:t>
      </w:r>
      <w:r>
        <w:rPr>
          <w:rFonts w:ascii="Century" w:hAnsi="Century" w:cs="Miriam"/>
          <w:b/>
          <w:b/>
          <w:spacing w:val="0"/>
          <w:szCs w:val="24"/>
          <w:rtl w:val="true"/>
        </w:rPr>
        <w:t>ומהימנה</w:t>
      </w:r>
      <w:r>
        <w:rPr>
          <w:rFonts w:eastAsia="Arial TUR;Arial" w:cs="Arial TUR;Arial"/>
          <w:rtl w:val="true"/>
        </w:rPr>
        <w:t xml:space="preserve"> </w:t>
      </w:r>
      <w:r>
        <w:rPr>
          <w:rtl w:val="true"/>
        </w:rPr>
        <w:t>ומתיישבת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מארג</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שנמצאו</w:t>
      </w:r>
      <w:r>
        <w:rPr>
          <w:rFonts w:eastAsia="Arial TUR;Arial" w:cs="Arial TUR;Arial"/>
          <w:rtl w:val="true"/>
        </w:rPr>
        <w:t xml:space="preserve"> </w:t>
      </w:r>
      <w:r>
        <w:rPr>
          <w:rtl w:val="true"/>
        </w:rPr>
        <w:t>בזירה</w:t>
      </w:r>
      <w:r>
        <w:rPr>
          <w:rtl w:val="true"/>
        </w:rPr>
        <w:t xml:space="preserve">. </w:t>
      </w:r>
      <w:r>
        <w:rPr>
          <w:rtl w:val="true"/>
        </w:rPr>
        <w:t>בד</w:t>
      </w:r>
      <w:r>
        <w:rPr>
          <w:rFonts w:eastAsia="Arial TUR;Arial" w:cs="Arial TUR;Arial"/>
          <w:rtl w:val="true"/>
        </w:rPr>
        <w:t xml:space="preserve"> </w:t>
      </w:r>
      <w:r>
        <w:rPr>
          <w:rtl w:val="true"/>
        </w:rPr>
        <w:t>בבד</w:t>
      </w:r>
      <w:r>
        <w:rPr>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פיה</w:t>
      </w:r>
      <w:r>
        <w:rPr>
          <w:rFonts w:eastAsia="Arial TUR;Arial" w:cs="Arial TUR;Arial"/>
          <w:rtl w:val="true"/>
        </w:rPr>
        <w:t xml:space="preserve"> </w:t>
      </w:r>
      <w:r>
        <w:rPr>
          <w:rtl w:val="true"/>
        </w:rPr>
        <w:t>הותקף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והמנוח</w:t>
      </w:r>
      <w:r>
        <w:rPr>
          <w:rtl w:val="true"/>
        </w:rPr>
        <w:t xml:space="preserve">, </w:t>
      </w:r>
      <w:r>
        <w:rPr>
          <w:rtl w:val="true"/>
        </w:rPr>
        <w:t>והגן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חייו</w:t>
      </w:r>
      <w:r>
        <w:rPr>
          <w:rtl w:val="true"/>
        </w:rPr>
        <w:t xml:space="preserve">, </w:t>
      </w:r>
      <w:r>
        <w:rPr>
          <w:rtl w:val="true"/>
        </w:rPr>
        <w:t>נדחתה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והפרכות</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זו</w:t>
      </w:r>
      <w:r>
        <w:rPr>
          <w:rtl w:val="true"/>
        </w:rPr>
        <w:t xml:space="preserve">, </w:t>
      </w:r>
      <w:r>
        <w:rPr>
          <w:rtl w:val="true"/>
        </w:rPr>
        <w:t>והקשיים</w:t>
      </w:r>
      <w:r>
        <w:rPr>
          <w:rFonts w:eastAsia="Arial TUR;Arial" w:cs="Arial TUR;Arial"/>
          <w:rtl w:val="true"/>
        </w:rPr>
        <w:t xml:space="preserve"> </w:t>
      </w:r>
      <w:r>
        <w:rPr>
          <w:rtl w:val="true"/>
        </w:rPr>
        <w:t>המהותיים</w:t>
      </w:r>
      <w:r>
        <w:rPr>
          <w:rFonts w:eastAsia="Arial TUR;Arial" w:cs="Arial TUR;Arial"/>
          <w:rtl w:val="true"/>
        </w:rPr>
        <w:t xml:space="preserve"> </w:t>
      </w:r>
      <w:r>
        <w:rPr>
          <w:rtl w:val="true"/>
        </w:rPr>
        <w:t>בהשוואתה</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הראיות</w:t>
      </w:r>
      <w:r>
        <w:rPr>
          <w:rtl w:val="true"/>
        </w:rPr>
        <w:t xml:space="preserve">. </w:t>
      </w:r>
      <w:r>
        <w:rPr>
          <w:rtl w:val="true"/>
        </w:rPr>
        <w:t>בערעור</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הגרסה</w:t>
      </w:r>
      <w:r>
        <w:rPr>
          <w:rtl w:val="true"/>
        </w:rPr>
        <w:t xml:space="preserve">, </w:t>
      </w:r>
      <w:r>
        <w:rPr>
          <w:rtl w:val="true"/>
        </w:rPr>
        <w:t>אולם</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בממצאי</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tl w:val="true"/>
        </w:rPr>
        <w:t xml:space="preserve">, </w:t>
      </w:r>
      <w:r>
        <w:rPr>
          <w:rtl w:val="true"/>
        </w:rPr>
        <w:t>ומשלא</w:t>
      </w:r>
      <w:r>
        <w:rPr>
          <w:rFonts w:eastAsia="Arial TUR;Arial" w:cs="Arial TUR;Arial"/>
          <w:rtl w:val="true"/>
        </w:rPr>
        <w:t xml:space="preserve"> </w:t>
      </w:r>
      <w:r>
        <w:rPr>
          <w:rtl w:val="true"/>
        </w:rPr>
        <w:t>הוצג</w:t>
      </w:r>
      <w:r>
        <w:rPr>
          <w:rFonts w:eastAsia="Arial TUR;Arial" w:cs="Arial TUR;Arial"/>
          <w:rtl w:val="true"/>
        </w:rPr>
        <w:t xml:space="preserve"> </w:t>
      </w:r>
      <w:r>
        <w:rPr>
          <w:rtl w:val="true"/>
        </w:rPr>
        <w:t>נימוק</w:t>
      </w:r>
      <w:r>
        <w:rPr>
          <w:rFonts w:eastAsia="Arial TUR;Arial" w:cs="Arial TUR;Arial"/>
          <w:rtl w:val="true"/>
        </w:rPr>
        <w:t xml:space="preserve"> </w:t>
      </w:r>
      <w:r>
        <w:rPr>
          <w:rtl w:val="true"/>
        </w:rPr>
        <w:t>כבד</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במסקנות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הערעור</w:t>
      </w:r>
      <w:r>
        <w:rPr>
          <w:rFonts w:eastAsia="Arial TUR;Arial" w:cs="Arial TUR;Arial"/>
          <w:rtl w:val="true"/>
        </w:rPr>
        <w:t xml:space="preserve"> </w:t>
      </w:r>
      <w:r>
        <w:rPr>
          <w:rFonts w:ascii="Century" w:hAnsi="Century" w:cs="Miriam"/>
          <w:b/>
          <w:b/>
          <w:spacing w:val="0"/>
          <w:szCs w:val="24"/>
          <w:rtl w:val="true"/>
        </w:rPr>
        <w:t>להידחות</w:t>
      </w:r>
      <w:r>
        <w:rPr>
          <w:rtl w:val="true"/>
        </w:rPr>
        <w:t xml:space="preserve">. </w:t>
      </w:r>
      <w:r>
        <w:rPr>
          <w:rtl w:val="true"/>
        </w:rPr>
        <w:t>משכך</w:t>
      </w:r>
      <w:r>
        <w:rPr>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ולבחון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המסד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המנוח</w:t>
      </w:r>
      <w:r>
        <w:rPr>
          <w:rFonts w:ascii="Century" w:hAnsi="Century" w:eastAsia="Century" w:cs="Century"/>
          <w:b/>
          <w:b/>
          <w:spacing w:val="0"/>
          <w:szCs w:val="24"/>
          <w:rtl w:val="true"/>
        </w:rPr>
        <w:t xml:space="preserve"> </w:t>
      </w:r>
      <w:r>
        <w:rPr>
          <w:rFonts w:ascii="Century" w:hAnsi="Century" w:cs="Miriam"/>
          <w:b/>
          <w:b/>
          <w:spacing w:val="0"/>
          <w:szCs w:val="24"/>
          <w:rtl w:val="true"/>
        </w:rPr>
        <w:t>בכוונה</w:t>
      </w:r>
      <w:r>
        <w:rPr>
          <w:rFonts w:ascii="Century" w:hAnsi="Century" w:eastAsia="Century" w:cs="Century"/>
          <w:b/>
          <w:b/>
          <w:spacing w:val="0"/>
          <w:szCs w:val="24"/>
          <w:rtl w:val="true"/>
        </w:rPr>
        <w:t xml:space="preserve"> </w:t>
      </w:r>
      <w:r>
        <w:rPr>
          <w:rFonts w:ascii="Century" w:hAnsi="Century" w:cs="Miriam"/>
          <w:b/>
          <w:b/>
          <w:spacing w:val="0"/>
          <w:szCs w:val="24"/>
          <w:rtl w:val="true"/>
        </w:rPr>
        <w:t>תחילה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בהינתן המסד העובדתי אשר פורט לעיל</w:t>
      </w:r>
      <w:r>
        <w:rPr>
          <w:rtl w:val="true"/>
        </w:rPr>
        <w:t xml:space="preserve">, </w:t>
      </w:r>
      <w:r>
        <w:rPr>
          <w:rtl w:val="true"/>
        </w:rPr>
        <w:t xml:space="preserve">ניכר כי מתקיימים כדבעי יסודות עבירת הרצח בכוונה תחילה לפי </w:t>
      </w:r>
      <w:hyperlink r:id="rId50">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בנוסחו הקודם שלפיו </w:t>
      </w:r>
      <w:r>
        <w:rPr>
          <w:rtl w:val="true"/>
        </w:rPr>
        <w:t>"</w:t>
      </w:r>
      <w:r>
        <w:rPr>
          <w:rtl w:val="true"/>
        </w:rPr>
        <w:t>הגורם</w:t>
      </w:r>
      <w:r>
        <w:rPr>
          <w:rtl w:val="true"/>
        </w:rPr>
        <w:t xml:space="preserve"> </w:t>
      </w:r>
      <w:r>
        <w:rPr>
          <w:rtl w:val="true"/>
        </w:rPr>
        <w:t>בכוונה</w:t>
      </w:r>
      <w:r>
        <w:rPr>
          <w:rtl w:val="true"/>
        </w:rPr>
        <w:t xml:space="preserve"> </w:t>
      </w:r>
      <w:r>
        <w:rPr>
          <w:rtl w:val="true"/>
        </w:rPr>
        <w:t>תחילה</w:t>
      </w:r>
      <w:r>
        <w:rPr>
          <w:rtl w:val="true"/>
        </w:rPr>
        <w:t xml:space="preserve"> </w:t>
      </w:r>
      <w:r>
        <w:rPr>
          <w:rtl w:val="true"/>
        </w:rPr>
        <w:t>למותו</w:t>
      </w:r>
      <w:r>
        <w:rPr>
          <w:rtl w:val="true"/>
        </w:rPr>
        <w:t xml:space="preserve"> </w:t>
      </w:r>
      <w:r>
        <w:rPr>
          <w:rtl w:val="true"/>
        </w:rPr>
        <w:t>של</w:t>
      </w:r>
      <w:r>
        <w:rPr>
          <w:rtl w:val="true"/>
        </w:rPr>
        <w:t xml:space="preserve"> </w:t>
      </w:r>
      <w:r>
        <w:rPr>
          <w:rtl w:val="true"/>
        </w:rPr>
        <w:t>אדם</w:t>
      </w:r>
      <w:r>
        <w:rPr>
          <w:rtl w:val="true"/>
        </w:rPr>
        <w:t xml:space="preserve">" </w:t>
      </w:r>
      <w:r>
        <w:rPr>
          <w:rtl w:val="true"/>
        </w:rPr>
        <w:t>יואשם</w:t>
      </w:r>
      <w:r>
        <w:rPr>
          <w:rtl w:val="true"/>
        </w:rPr>
        <w:t xml:space="preserve"> </w:t>
      </w:r>
      <w:r>
        <w:rPr>
          <w:rtl w:val="true"/>
        </w:rPr>
        <w:t>ברצח</w:t>
      </w:r>
      <w:r>
        <w:rPr>
          <w:rtl w:val="true"/>
        </w:rPr>
        <w:t xml:space="preserve">, </w:t>
      </w:r>
      <w:r>
        <w:rPr>
          <w:rtl w:val="true"/>
        </w:rPr>
        <w:t>ודינו</w:t>
      </w:r>
      <w:r>
        <w:rPr>
          <w:rtl w:val="true"/>
        </w:rPr>
        <w:t xml:space="preserve"> </w:t>
      </w:r>
      <w:r>
        <w:rPr>
          <w:rtl w:val="true"/>
        </w:rPr>
        <w:t>יהא</w:t>
      </w:r>
      <w:r>
        <w:rPr>
          <w:rtl w:val="true"/>
        </w:rPr>
        <w:t xml:space="preserve"> </w:t>
      </w:r>
      <w:r>
        <w:rPr>
          <w:rtl w:val="true"/>
        </w:rPr>
        <w:t>"</w:t>
      </w:r>
      <w:r>
        <w:rPr>
          <w:rtl w:val="true"/>
        </w:rPr>
        <w:t>מאסר</w:t>
      </w:r>
      <w:r>
        <w:rPr>
          <w:rtl w:val="true"/>
        </w:rPr>
        <w:t xml:space="preserve"> </w:t>
      </w:r>
      <w:r>
        <w:rPr>
          <w:rtl w:val="true"/>
        </w:rPr>
        <w:t>עולם</w:t>
      </w:r>
      <w:r>
        <w:rPr>
          <w:rtl w:val="true"/>
        </w:rPr>
        <w:t xml:space="preserve"> </w:t>
      </w:r>
      <w:r>
        <w:rPr>
          <w:rtl w:val="true"/>
        </w:rPr>
        <w:t>ועונש</w:t>
      </w:r>
      <w:r>
        <w:rPr>
          <w:rtl w:val="true"/>
        </w:rPr>
        <w:t xml:space="preserve"> </w:t>
      </w:r>
      <w:r>
        <w:rPr>
          <w:rtl w:val="true"/>
        </w:rPr>
        <w:t>זה</w:t>
      </w:r>
      <w:r>
        <w:rPr>
          <w:rtl w:val="true"/>
        </w:rPr>
        <w:t xml:space="preserve"> </w:t>
      </w:r>
      <w:r>
        <w:rPr>
          <w:rtl w:val="true"/>
        </w:rPr>
        <w:t>בלבד</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ביסוד העובדתי נדרש כי הנאשם </w:t>
      </w:r>
      <w:r>
        <w:rPr>
          <w:rtl w:val="true"/>
        </w:rPr>
        <w:t>"</w:t>
      </w:r>
      <w:r>
        <w:rPr>
          <w:rtl w:val="true"/>
        </w:rPr>
        <w:t>גרם</w:t>
      </w:r>
      <w:r>
        <w:rPr>
          <w:rtl w:val="true"/>
        </w:rPr>
        <w:t xml:space="preserve">" </w:t>
      </w:r>
      <w:r>
        <w:rPr>
          <w:rtl w:val="true"/>
        </w:rPr>
        <w:t>בהתנהגותו למותו של אדם</w:t>
      </w:r>
      <w:r>
        <w:rPr>
          <w:rtl w:val="true"/>
        </w:rPr>
        <w:t xml:space="preserve">. </w:t>
      </w:r>
      <w:r>
        <w:rPr>
          <w:rtl w:val="true"/>
        </w:rPr>
        <w:t xml:space="preserve">ביסוד הנפשי נדרש כי יתגבשו שלושה רכיבים מצטברים </w:t>
      </w:r>
      <w:r>
        <w:rPr>
          <w:rtl w:val="true"/>
        </w:rPr>
        <w:t>–</w:t>
      </w:r>
      <w:r>
        <w:rPr>
          <w:rtl w:val="true"/>
        </w:rPr>
        <w:t xml:space="preserve"> רכיב </w:t>
      </w:r>
      <w:r>
        <w:rPr>
          <w:rtl w:val="true"/>
        </w:rPr>
        <w:t>"</w:t>
      </w:r>
      <w:r>
        <w:rPr>
          <w:rtl w:val="true"/>
        </w:rPr>
        <w:t>החלטה</w:t>
      </w:r>
      <w:r>
        <w:rPr>
          <w:rtl w:val="true"/>
        </w:rPr>
        <w:t xml:space="preserve"> </w:t>
      </w:r>
      <w:r>
        <w:rPr>
          <w:rtl w:val="true"/>
        </w:rPr>
        <w:t>להמית</w:t>
      </w:r>
      <w:r>
        <w:rPr>
          <w:rtl w:val="true"/>
        </w:rPr>
        <w:t xml:space="preserve">" </w:t>
      </w:r>
      <w:r>
        <w:rPr>
          <w:rtl w:val="true"/>
        </w:rPr>
        <w:t>בו יש</w:t>
      </w:r>
      <w:r>
        <w:rPr>
          <w:rtl w:val="true"/>
        </w:rPr>
        <w:t xml:space="preserve"> </w:t>
      </w:r>
      <w:r>
        <w:rPr>
          <w:rtl w:val="true"/>
        </w:rPr>
        <w:t>להוכיח</w:t>
      </w:r>
      <w:r>
        <w:rPr>
          <w:rtl w:val="true"/>
        </w:rPr>
        <w:t xml:space="preserve"> </w:t>
      </w:r>
      <w:r>
        <w:rPr>
          <w:rtl w:val="true"/>
        </w:rPr>
        <w:t>כי</w:t>
      </w:r>
      <w:r>
        <w:rPr>
          <w:rtl w:val="true"/>
        </w:rPr>
        <w:t xml:space="preserve"> </w:t>
      </w:r>
      <w:r>
        <w:rPr>
          <w:rtl w:val="true"/>
        </w:rPr>
        <w:t>הנאשם</w:t>
      </w:r>
      <w:r>
        <w:rPr>
          <w:rtl w:val="true"/>
        </w:rPr>
        <w:t xml:space="preserve"> </w:t>
      </w:r>
      <w:r>
        <w:rPr>
          <w:rtl w:val="true"/>
        </w:rPr>
        <w:t>צפה</w:t>
      </w:r>
      <w:r>
        <w:rPr>
          <w:rtl w:val="true"/>
        </w:rPr>
        <w:t xml:space="preserve"> </w:t>
      </w:r>
      <w:r>
        <w:rPr>
          <w:rtl w:val="true"/>
        </w:rPr>
        <w:t>את</w:t>
      </w:r>
      <w:r>
        <w:rPr>
          <w:rtl w:val="true"/>
        </w:rPr>
        <w:t xml:space="preserve"> </w:t>
      </w:r>
      <w:r>
        <w:rPr>
          <w:rtl w:val="true"/>
        </w:rPr>
        <w:t>התוצאה</w:t>
      </w:r>
      <w:r>
        <w:rPr>
          <w:rtl w:val="true"/>
        </w:rPr>
        <w:t xml:space="preserve"> </w:t>
      </w:r>
      <w:r>
        <w:rPr>
          <w:rtl w:val="true"/>
        </w:rPr>
        <w:t>הקטלנית</w:t>
      </w:r>
      <w:r>
        <w:rPr>
          <w:rtl w:val="true"/>
        </w:rPr>
        <w:t xml:space="preserve"> </w:t>
      </w:r>
      <w:r>
        <w:rPr>
          <w:rtl w:val="true"/>
        </w:rPr>
        <w:t>ורצה</w:t>
      </w:r>
      <w:r>
        <w:rPr>
          <w:rtl w:val="true"/>
        </w:rPr>
        <w:t xml:space="preserve"> </w:t>
      </w:r>
      <w:r>
        <w:rPr>
          <w:rtl w:val="true"/>
        </w:rPr>
        <w:t>בהתגשמותה</w:t>
      </w:r>
      <w:r>
        <w:rPr>
          <w:rtl w:val="true"/>
        </w:rPr>
        <w:t xml:space="preserve"> </w:t>
      </w:r>
      <w:r>
        <w:rPr>
          <w:rtl w:val="true"/>
        </w:rPr>
        <w:t>(</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3239/14</w:t>
        </w:r>
      </w:hyperlink>
      <w:r>
        <w:rPr>
          <w:rtl w:val="true"/>
        </w:rPr>
        <w:t xml:space="preserve"> </w:t>
      </w:r>
      <w:r>
        <w:rPr>
          <w:rFonts w:ascii="Century" w:hAnsi="Century" w:cs="Miriam"/>
          <w:b/>
          <w:b/>
          <w:spacing w:val="0"/>
          <w:sz w:val="22"/>
          <w:sz w:val="22"/>
          <w:szCs w:val="24"/>
          <w:rtl w:val="true"/>
        </w:rPr>
        <w:t>חמאיסה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49-46</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8.11.2016</w:t>
      </w:r>
      <w:r>
        <w:rPr>
          <w:rtl w:val="true"/>
        </w:rPr>
        <w:t>))</w:t>
      </w:r>
      <w:r>
        <w:rPr>
          <w:rtl w:val="true"/>
        </w:rPr>
        <w:t xml:space="preserve">; </w:t>
      </w:r>
      <w:r>
        <w:rPr>
          <w:rtl w:val="true"/>
        </w:rPr>
        <w:t xml:space="preserve">רכיב </w:t>
      </w:r>
      <w:r>
        <w:rPr>
          <w:rtl w:val="true"/>
        </w:rPr>
        <w:t>"</w:t>
      </w:r>
      <w:r>
        <w:rPr>
          <w:rtl w:val="true"/>
        </w:rPr>
        <w:t>הכנה</w:t>
      </w:r>
      <w:r>
        <w:rPr>
          <w:rtl w:val="true"/>
        </w:rPr>
        <w:t xml:space="preserve">" </w:t>
      </w:r>
      <w:r>
        <w:rPr>
          <w:rtl w:val="true"/>
        </w:rPr>
        <w:t xml:space="preserve">במסגרתו </w:t>
      </w:r>
      <w:r>
        <w:rPr>
          <w:rtl w:val="true"/>
        </w:rPr>
        <w:t>נבחנות</w:t>
      </w:r>
      <w:r>
        <w:rPr>
          <w:rtl w:val="true"/>
        </w:rPr>
        <w:t xml:space="preserve"> </w:t>
      </w:r>
      <w:r>
        <w:rPr>
          <w:rtl w:val="true"/>
        </w:rPr>
        <w:t>ההכנות</w:t>
      </w:r>
      <w:r>
        <w:rPr>
          <w:rtl w:val="true"/>
        </w:rPr>
        <w:t xml:space="preserve"> </w:t>
      </w:r>
      <w:r>
        <w:rPr>
          <w:rtl w:val="true"/>
        </w:rPr>
        <w:t>המעשיות</w:t>
      </w:r>
      <w:r>
        <w:rPr>
          <w:rtl w:val="true"/>
        </w:rPr>
        <w:t xml:space="preserve"> </w:t>
      </w:r>
      <w:r>
        <w:rPr>
          <w:rtl w:val="true"/>
        </w:rPr>
        <w:t>שערך</w:t>
      </w:r>
      <w:r>
        <w:rPr>
          <w:rtl w:val="true"/>
        </w:rPr>
        <w:t xml:space="preserve"> </w:t>
      </w:r>
      <w:r>
        <w:rPr>
          <w:rtl w:val="true"/>
        </w:rPr>
        <w:t>הנאשם</w:t>
      </w:r>
      <w:r>
        <w:rPr>
          <w:rtl w:val="true"/>
        </w:rPr>
        <w:t xml:space="preserve"> </w:t>
      </w:r>
      <w:r>
        <w:rPr>
          <w:rtl w:val="true"/>
        </w:rPr>
        <w:t>כדי</w:t>
      </w:r>
      <w:r>
        <w:rPr>
          <w:rtl w:val="true"/>
        </w:rPr>
        <w:t xml:space="preserve"> </w:t>
      </w:r>
      <w:r>
        <w:rPr>
          <w:rtl w:val="true"/>
        </w:rPr>
        <w:t>לממש</w:t>
      </w:r>
      <w:r>
        <w:rPr>
          <w:rtl w:val="true"/>
        </w:rPr>
        <w:t xml:space="preserve"> </w:t>
      </w:r>
      <w:r>
        <w:rPr>
          <w:rtl w:val="true"/>
        </w:rPr>
        <w:t>את</w:t>
      </w:r>
      <w:r>
        <w:rPr>
          <w:rtl w:val="true"/>
        </w:rPr>
        <w:t xml:space="preserve"> </w:t>
      </w:r>
      <w:r>
        <w:rPr>
          <w:rtl w:val="true"/>
        </w:rPr>
        <w:t>החלטתו</w:t>
      </w:r>
      <w:r>
        <w:rPr>
          <w:rtl w:val="true"/>
        </w:rPr>
        <w:t xml:space="preserve"> </w:t>
      </w:r>
      <w:r>
        <w:rPr>
          <w:rtl w:val="true"/>
        </w:rPr>
        <w:t>להמית</w:t>
      </w:r>
      <w:r>
        <w:rPr>
          <w:rtl w:val="true"/>
        </w:rPr>
        <w:t xml:space="preserve"> </w:t>
      </w:r>
      <w:r>
        <w:rPr>
          <w:rtl w:val="true"/>
        </w:rPr>
        <w:t>את</w:t>
      </w:r>
      <w:r>
        <w:rPr>
          <w:rtl w:val="true"/>
        </w:rPr>
        <w:t xml:space="preserve"> </w:t>
      </w:r>
      <w:r>
        <w:rPr>
          <w:rtl w:val="true"/>
        </w:rPr>
        <w:t>הקורבן</w:t>
      </w:r>
      <w:r>
        <w:rPr>
          <w:rtl w:val="true"/>
        </w:rPr>
        <w:t xml:space="preserve"> </w:t>
      </w:r>
      <w:r>
        <w:rPr>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8107/10</w:t>
        </w:r>
      </w:hyperlink>
      <w:r>
        <w:rPr>
          <w:rtl w:val="true"/>
        </w:rPr>
        <w:t xml:space="preserve"> </w:t>
      </w:r>
      <w:r>
        <w:rPr>
          <w:rFonts w:ascii="Century" w:hAnsi="Century" w:cs="Miriam"/>
          <w:b/>
          <w:b/>
          <w:spacing w:val="0"/>
          <w:sz w:val="22"/>
          <w:sz w:val="22"/>
          <w:szCs w:val="24"/>
          <w:rtl w:val="true"/>
        </w:rPr>
        <w:t>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9.9.2013</w:t>
      </w:r>
      <w:r>
        <w:rPr>
          <w:rtl w:val="true"/>
        </w:rPr>
        <w:t xml:space="preserve">)); </w:t>
      </w:r>
      <w:r>
        <w:rPr>
          <w:rtl w:val="true"/>
        </w:rPr>
        <w:t xml:space="preserve">ורכיב </w:t>
      </w:r>
      <w:r>
        <w:rPr>
          <w:rtl w:val="true"/>
        </w:rPr>
        <w:t>"</w:t>
      </w:r>
      <w:r>
        <w:rPr>
          <w:rtl w:val="true"/>
        </w:rPr>
        <w:t>היעדר</w:t>
      </w:r>
      <w:r>
        <w:rPr>
          <w:rtl w:val="true"/>
        </w:rPr>
        <w:t xml:space="preserve"> </w:t>
      </w:r>
      <w:r>
        <w:rPr>
          <w:rtl w:val="true"/>
        </w:rPr>
        <w:t>קנטור</w:t>
      </w:r>
      <w:r>
        <w:rPr>
          <w:rtl w:val="true"/>
        </w:rPr>
        <w:t xml:space="preserve">" </w:t>
      </w:r>
      <w:r>
        <w:rPr>
          <w:rtl w:val="true"/>
        </w:rPr>
        <w:t xml:space="preserve">שלפיו </w:t>
      </w:r>
      <w:r>
        <w:rPr>
          <w:rtl w:val="true"/>
        </w:rPr>
        <w:t>הרצח</w:t>
      </w:r>
      <w:r>
        <w:rPr>
          <w:rtl w:val="true"/>
        </w:rPr>
        <w:t xml:space="preserve"> </w:t>
      </w:r>
      <w:r>
        <w:rPr>
          <w:rtl w:val="true"/>
        </w:rPr>
        <w:t>בוצע</w:t>
      </w:r>
      <w:r>
        <w:rPr>
          <w:rtl w:val="true"/>
        </w:rPr>
        <w:t xml:space="preserve"> </w:t>
      </w:r>
      <w:r>
        <w:rPr>
          <w:rtl w:val="true"/>
        </w:rPr>
        <w:t>בדם</w:t>
      </w:r>
      <w:r>
        <w:rPr>
          <w:rtl w:val="true"/>
        </w:rPr>
        <w:t xml:space="preserve"> </w:t>
      </w:r>
      <w:r>
        <w:rPr>
          <w:rtl w:val="true"/>
        </w:rPr>
        <w:t>קר</w:t>
      </w:r>
      <w:r>
        <w:rPr>
          <w:rtl w:val="true"/>
        </w:rPr>
        <w:t xml:space="preserve"> </w:t>
      </w:r>
      <w:r>
        <w:rPr>
          <w:rtl w:val="true"/>
        </w:rPr>
        <w:t>ומבלי</w:t>
      </w:r>
      <w:r>
        <w:rPr>
          <w:rtl w:val="true"/>
        </w:rPr>
        <w:t xml:space="preserve"> </w:t>
      </w:r>
      <w:r>
        <w:rPr>
          <w:rtl w:val="true"/>
        </w:rPr>
        <w:t>שקדמה</w:t>
      </w:r>
      <w:r>
        <w:rPr>
          <w:rtl w:val="true"/>
        </w:rPr>
        <w:t xml:space="preserve"> </w:t>
      </w:r>
      <w:r>
        <w:rPr>
          <w:rtl w:val="true"/>
        </w:rPr>
        <w:t>לו</w:t>
      </w:r>
      <w:r>
        <w:rPr>
          <w:rtl w:val="true"/>
        </w:rPr>
        <w:t xml:space="preserve"> </w:t>
      </w:r>
      <w:r>
        <w:rPr>
          <w:rtl w:val="true"/>
        </w:rPr>
        <w:t>התגרות</w:t>
      </w:r>
      <w:r>
        <w:rPr>
          <w:rtl w:val="true"/>
        </w:rPr>
        <w:t xml:space="preserve"> </w:t>
      </w:r>
      <w:r>
        <w:rPr>
          <w:rtl w:val="true"/>
        </w:rPr>
        <w:t>(</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640/21</w:t>
        </w:r>
      </w:hyperlink>
      <w:r>
        <w:rPr>
          <w:rtl w:val="true"/>
        </w:rPr>
        <w:t xml:space="preserve"> </w:t>
      </w:r>
      <w:r>
        <w:rPr>
          <w:rFonts w:ascii="Century" w:hAnsi="Century" w:cs="Miriam"/>
          <w:b/>
          <w:b/>
          <w:spacing w:val="0"/>
          <w:sz w:val="22"/>
          <w:sz w:val="22"/>
          <w:szCs w:val="24"/>
          <w:rtl w:val="true"/>
        </w:rPr>
        <w:t>עאמר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36-22</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7.7.2022</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eastAsia="Arial TUR;Arial" w:cs="Arial TUR;Arial"/>
          <w:rtl w:val="true"/>
        </w:rPr>
        <w:t xml:space="preserve"> </w:t>
      </w:r>
      <w:r>
        <w:rPr>
          <w:rtl w:val="true"/>
        </w:rPr>
        <w:t>התגבש</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דקירות</w:t>
      </w:r>
      <w:r>
        <w:rPr>
          <w:rFonts w:eastAsia="Arial TUR;Arial" w:cs="Arial TUR;Arial"/>
          <w:rtl w:val="true"/>
        </w:rPr>
        <w:t xml:space="preserve"> </w:t>
      </w:r>
      <w:r>
        <w:rPr>
          <w:rtl w:val="true"/>
        </w:rPr>
        <w:t>סכין</w:t>
      </w:r>
      <w:r>
        <w:rPr>
          <w:rtl w:val="true"/>
        </w:rPr>
        <w:t xml:space="preserve">. </w:t>
      </w:r>
      <w:r>
        <w:rPr>
          <w:rtl w:val="true"/>
        </w:rPr>
        <w:t>אף</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שלושת</w:t>
      </w:r>
      <w:r>
        <w:rPr>
          <w:rFonts w:eastAsia="Arial TUR;Arial" w:cs="Arial TUR;Arial"/>
          <w:rtl w:val="true"/>
        </w:rPr>
        <w:t xml:space="preserve"> </w:t>
      </w:r>
      <w:r>
        <w:rPr>
          <w:rtl w:val="true"/>
        </w:rPr>
        <w:t>רכיבי</w:t>
      </w:r>
      <w:r>
        <w:rPr>
          <w:rFonts w:eastAsia="Arial TUR;Arial" w:cs="Arial TUR;Arial"/>
          <w:rtl w:val="true"/>
        </w:rPr>
        <w:t xml:space="preserve"> </w:t>
      </w: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eastAsia="Arial TUR;Arial" w:cs="Arial TUR;Arial"/>
          <w:rtl w:val="true"/>
        </w:rPr>
        <w:t xml:space="preserve"> </w:t>
      </w:r>
      <w:r>
        <w:rPr>
          <w:rtl w:val="true"/>
        </w:rPr>
        <w:t>כנדרש</w:t>
      </w:r>
      <w:r>
        <w:rPr>
          <w:rFonts w:eastAsia="Arial TUR;Arial" w:cs="Arial TUR;Arial"/>
          <w:rtl w:val="true"/>
        </w:rPr>
        <w:t xml:space="preserve"> </w:t>
      </w:r>
      <w:r>
        <w:rPr>
          <w:rtl w:val="true"/>
        </w:rPr>
        <w:t>–</w:t>
      </w:r>
      <w:r>
        <w:rPr>
          <w:rFonts w:eastAsia="Arial TUR;Arial" w:cs="Arial TUR;Arial"/>
          <w:rtl w:val="true"/>
        </w:rPr>
        <w:t xml:space="preserve"> </w:t>
      </w:r>
      <w:r>
        <w:rPr>
          <w:rtl w:val="true"/>
        </w:rPr>
        <w:t>החלטתו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להמית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נלמדת</w:t>
      </w:r>
      <w:r>
        <w:rPr>
          <w:rFonts w:eastAsia="Arial TUR;Arial" w:cs="Arial TUR;Arial"/>
          <w:rtl w:val="true"/>
        </w:rPr>
        <w:t xml:space="preserve"> </w:t>
      </w:r>
      <w:r>
        <w:rPr>
          <w:rtl w:val="true"/>
        </w:rPr>
        <w:t>מהשימוש</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והדקירות</w:t>
      </w:r>
      <w:r>
        <w:rPr>
          <w:rFonts w:eastAsia="Arial TUR;Arial" w:cs="Arial TUR;Arial"/>
          <w:rtl w:val="true"/>
        </w:rPr>
        <w:t xml:space="preserve"> </w:t>
      </w:r>
      <w:r>
        <w:rPr>
          <w:rtl w:val="true"/>
        </w:rPr>
        <w:t>המרובות</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Fonts w:eastAsia="Arial TUR;Arial" w:cs="Arial TUR;Arial"/>
          <w:rtl w:val="true"/>
        </w:rPr>
        <w:t xml:space="preserve"> </w:t>
      </w:r>
      <w:r>
        <w:rPr>
          <w:rtl w:val="true"/>
        </w:rPr>
        <w:t>כ</w:t>
      </w:r>
      <w:r>
        <w:rPr>
          <w:rtl w:val="true"/>
        </w:rPr>
        <w:t>-</w:t>
      </w:r>
      <w:r>
        <w:rPr/>
        <w:t>60</w:t>
      </w:r>
      <w:r>
        <w:rPr>
          <w:rtl w:val="true"/>
        </w:rPr>
        <w:t xml:space="preserve">, </w:t>
      </w:r>
      <w:r>
        <w:rPr>
          <w:rtl w:val="true"/>
        </w:rPr>
        <w:t>אשר</w:t>
      </w:r>
      <w:r>
        <w:rPr>
          <w:rFonts w:eastAsia="Arial TUR;Arial" w:cs="Arial TUR;Arial"/>
          <w:rtl w:val="true"/>
        </w:rPr>
        <w:t xml:space="preserve"> </w:t>
      </w:r>
      <w:r>
        <w:rPr>
          <w:rtl w:val="true"/>
        </w:rPr>
        <w:t>חלקן</w:t>
      </w:r>
      <w:r>
        <w:rPr>
          <w:rFonts w:eastAsia="Arial TUR;Arial" w:cs="Arial TUR;Arial"/>
          <w:rtl w:val="true"/>
        </w:rPr>
        <w:t xml:space="preserve"> </w:t>
      </w:r>
      <w:r>
        <w:rPr>
          <w:rtl w:val="true"/>
        </w:rPr>
        <w:t>באזורים</w:t>
      </w:r>
      <w:r>
        <w:rPr>
          <w:rFonts w:eastAsia="Arial TUR;Arial" w:cs="Arial TUR;Arial"/>
          <w:rtl w:val="true"/>
        </w:rPr>
        <w:t xml:space="preserve"> </w:t>
      </w:r>
      <w:r>
        <w:rPr>
          <w:rtl w:val="true"/>
        </w:rPr>
        <w:t>חיוניים</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3156/10</w:t>
        </w:r>
      </w:hyperlink>
      <w:r>
        <w:rPr>
          <w:rtl w:val="true"/>
        </w:rPr>
        <w:t xml:space="preserve"> </w:t>
      </w:r>
      <w:r>
        <w:rPr>
          <w:rFonts w:ascii="Century" w:hAnsi="Century" w:cs="Miriam"/>
          <w:b/>
          <w:b/>
          <w:spacing w:val="0"/>
          <w:szCs w:val="24"/>
          <w:rtl w:val="true"/>
        </w:rPr>
        <w:t>אדמוב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18</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16.10.2012</w:t>
      </w:r>
      <w:r>
        <w:rPr>
          <w:rtl w:val="true"/>
        </w:rPr>
        <w:t>)</w:t>
      </w:r>
      <w:r>
        <w:rPr>
          <w:rtl w:val="true"/>
        </w:rPr>
        <w:t xml:space="preserve">); </w:t>
      </w:r>
      <w:r>
        <w:rPr>
          <w:rtl w:val="true"/>
        </w:rPr>
        <w:t>ההכנה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מרכישת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והחבאתה</w:t>
      </w:r>
      <w:r>
        <w:rPr>
          <w:rFonts w:eastAsia="Arial TUR;Arial" w:cs="Arial TUR;Arial"/>
          <w:rtl w:val="true"/>
        </w:rPr>
        <w:t xml:space="preserve"> </w:t>
      </w:r>
      <w:r>
        <w:rPr>
          <w:rtl w:val="true"/>
        </w:rPr>
        <w:t>בשרוול</w:t>
      </w:r>
      <w:r>
        <w:rPr>
          <w:rFonts w:eastAsia="Arial TUR;Arial" w:cs="Arial TUR;Arial"/>
          <w:rtl w:val="true"/>
        </w:rPr>
        <w:t xml:space="preserve"> </w:t>
      </w:r>
      <w:r>
        <w:rPr>
          <w:rtl w:val="true"/>
        </w:rPr>
        <w:t>חולצתו</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w:t>
      </w:r>
      <w:r>
        <w:rPr>
          <w:rtl w:val="true"/>
        </w:rPr>
        <w:t>לצורך</w:t>
      </w:r>
      <w:r>
        <w:rPr>
          <w:rFonts w:eastAsia="Arial TUR;Arial" w:cs="Arial TUR;Arial"/>
          <w:rtl w:val="true"/>
        </w:rPr>
        <w:t xml:space="preserve"> </w:t>
      </w:r>
      <w:r>
        <w:rPr>
          <w:rtl w:val="true"/>
        </w:rPr>
        <w:t>תקיפת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הניף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ודקר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ושוב</w:t>
      </w:r>
      <w:r>
        <w:rPr>
          <w:rFonts w:eastAsia="Arial TUR;Arial" w:cs="Arial TUR;Arial"/>
          <w:rtl w:val="true"/>
        </w:rPr>
        <w:t xml:space="preserve"> </w:t>
      </w:r>
      <w:r>
        <w:rPr>
          <w:rtl w:val="true"/>
        </w:rPr>
        <w:t>(</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2202/08</w:t>
        </w:r>
      </w:hyperlink>
      <w:r>
        <w:rPr>
          <w:rtl w:val="true"/>
        </w:rPr>
        <w:t xml:space="preserve"> </w:t>
      </w:r>
      <w:r>
        <w:rPr>
          <w:rFonts w:ascii="Century" w:hAnsi="Century" w:cs="Miriam"/>
          <w:b/>
          <w:b/>
          <w:spacing w:val="0"/>
          <w:szCs w:val="24"/>
          <w:rtl w:val="true"/>
        </w:rPr>
        <w:t>פסקו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43</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7.3.2012</w:t>
      </w:r>
      <w:r>
        <w:rPr>
          <w:rtl w:val="true"/>
        </w:rPr>
        <w:t>)</w:t>
      </w:r>
      <w:r>
        <w:rPr>
          <w:rtl w:val="true"/>
        </w:rPr>
        <w:t xml:space="preserve">); </w:t>
      </w:r>
      <w:r>
        <w:rPr>
          <w:rtl w:val="true"/>
        </w:rPr>
        <w:t>בנוסף</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קונטר</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רחם</w:t>
      </w:r>
      <w:r>
        <w:rPr>
          <w:rFonts w:eastAsia="Arial TUR;Arial" w:cs="Arial TUR;Arial"/>
          <w:rtl w:val="true"/>
        </w:rPr>
        <w:t xml:space="preserve"> </w:t>
      </w:r>
      <w:r>
        <w:rPr>
          <w:rtl w:val="true"/>
        </w:rPr>
        <w:t>ומבלי</w:t>
      </w:r>
      <w:r>
        <w:rPr>
          <w:rFonts w:eastAsia="Arial TUR;Arial" w:cs="Arial TUR;Arial"/>
          <w:rtl w:val="true"/>
        </w:rPr>
        <w:t xml:space="preserve"> </w:t>
      </w:r>
      <w:r>
        <w:rPr>
          <w:rtl w:val="true"/>
        </w:rPr>
        <w:t>שקדמה</w:t>
      </w:r>
      <w:r>
        <w:rPr>
          <w:rFonts w:eastAsia="Arial TUR;Arial" w:cs="Arial TUR;Arial"/>
          <w:rtl w:val="true"/>
        </w:rPr>
        <w:t xml:space="preserve"> </w:t>
      </w:r>
      <w:r>
        <w:rPr>
          <w:rtl w:val="true"/>
        </w:rPr>
        <w:t>התגרות</w:t>
      </w:r>
      <w:r>
        <w:rPr>
          <w:rFonts w:eastAsia="Arial TUR;Arial" w:cs="Arial TUR;Arial"/>
          <w:rtl w:val="true"/>
        </w:rPr>
        <w:t xml:space="preserve"> </w:t>
      </w:r>
      <w:r>
        <w:rPr>
          <w:rtl w:val="true"/>
        </w:rPr>
        <w:t>למעשיו</w:t>
      </w:r>
      <w:r>
        <w:rPr>
          <w:rtl w:val="true"/>
        </w:rPr>
        <w:t xml:space="preserve">. </w:t>
      </w:r>
      <w:r>
        <w:rPr>
          <w:rtl w:val="true"/>
        </w:rPr>
        <w:t>מן</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תחילה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יסודה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השפעת</w:t>
      </w:r>
      <w:r>
        <w:rPr>
          <w:rFonts w:ascii="Century" w:hAnsi="Century" w:eastAsia="Century" w:cs="Century"/>
          <w:b/>
          <w:b/>
          <w:spacing w:val="0"/>
          <w:szCs w:val="24"/>
          <w:rtl w:val="true"/>
        </w:rPr>
        <w:t xml:space="preserve"> </w:t>
      </w: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רצח המנוח התרחש בטרם נכנסה הרפורמה בעבירות ההמתה לתוקף ביום </w:t>
      </w:r>
      <w:r>
        <w:rPr/>
        <w:t>10.7.2019</w:t>
      </w:r>
      <w:r>
        <w:rPr>
          <w:rtl w:val="true"/>
        </w:rPr>
        <w:t xml:space="preserve">. </w:t>
      </w:r>
      <w:r>
        <w:rPr>
          <w:rtl w:val="true"/>
        </w:rPr>
        <w:t>בהתאם</w:t>
      </w:r>
      <w:r>
        <w:rPr>
          <w:rtl w:val="true"/>
        </w:rPr>
        <w:t xml:space="preserve">, </w:t>
      </w:r>
      <w:r>
        <w:rPr>
          <w:rtl w:val="true"/>
        </w:rPr>
        <w:t xml:space="preserve">הרפורמה תיושם על </w:t>
      </w:r>
      <w:r>
        <w:rPr>
          <w:rtl w:val="true"/>
        </w:rPr>
        <w:t>הרשעת</w:t>
      </w:r>
      <w:r>
        <w:rPr>
          <w:rtl w:val="true"/>
        </w:rPr>
        <w:t xml:space="preserve"> </w:t>
      </w:r>
      <w:r>
        <w:rPr>
          <w:rtl w:val="true"/>
        </w:rPr>
        <w:t>המערער</w:t>
      </w:r>
      <w:r>
        <w:rPr>
          <w:rtl w:val="true"/>
        </w:rPr>
        <w:t xml:space="preserve"> </w:t>
      </w:r>
      <w:r>
        <w:rPr>
          <w:rtl w:val="true"/>
        </w:rPr>
        <w:t>רק</w:t>
      </w:r>
      <w:r>
        <w:rPr>
          <w:rtl w:val="true"/>
        </w:rPr>
        <w:t xml:space="preserve"> </w:t>
      </w:r>
      <w:r>
        <w:rPr>
          <w:rtl w:val="true"/>
        </w:rPr>
        <w:t>במידה</w:t>
      </w:r>
      <w:r>
        <w:rPr>
          <w:rtl w:val="true"/>
        </w:rPr>
        <w:t xml:space="preserve"> </w:t>
      </w:r>
      <w:r>
        <w:rPr>
          <w:rtl w:val="true"/>
        </w:rPr>
        <w:t>שהיא</w:t>
      </w:r>
      <w:r>
        <w:rPr>
          <w:rtl w:val="true"/>
        </w:rPr>
        <w:t xml:space="preserve"> </w:t>
      </w:r>
      <w:r>
        <w:rPr>
          <w:rtl w:val="true"/>
        </w:rPr>
        <w:t>מהווה</w:t>
      </w:r>
      <w:r>
        <w:rPr>
          <w:rtl w:val="true"/>
        </w:rPr>
        <w:t xml:space="preserve"> </w:t>
      </w:r>
      <w:r>
        <w:rPr>
          <w:rtl w:val="true"/>
        </w:rPr>
        <w:t>דין</w:t>
      </w:r>
      <w:r>
        <w:rPr>
          <w:rtl w:val="true"/>
        </w:rPr>
        <w:t xml:space="preserve"> </w:t>
      </w:r>
      <w:r>
        <w:rPr>
          <w:rtl w:val="true"/>
        </w:rPr>
        <w:t>מקל</w:t>
      </w:r>
      <w:r>
        <w:rPr>
          <w:rtl w:val="true"/>
        </w:rPr>
        <w:t xml:space="preserve"> </w:t>
      </w:r>
      <w:r>
        <w:rPr>
          <w:rtl w:val="true"/>
        </w:rPr>
        <w:t>עמו</w:t>
      </w:r>
      <w:r>
        <w:rPr>
          <w:rtl w:val="true"/>
        </w:rPr>
        <w:t xml:space="preserve"> </w:t>
      </w:r>
      <w:r>
        <w:rPr>
          <w:rtl w:val="true"/>
        </w:rPr>
        <w:t>(</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6338/20</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11-10</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7.7.2022</w:t>
      </w:r>
      <w:r>
        <w:rPr>
          <w:rtl w:val="true"/>
        </w:rPr>
        <w:t>)).</w:t>
      </w:r>
      <w:r>
        <w:rPr>
          <w:rtl w:val="true"/>
        </w:rPr>
        <w:t xml:space="preserve"> </w:t>
      </w:r>
      <w:r>
        <w:rPr>
          <w:rtl w:val="true"/>
        </w:rPr>
        <w:t>היה ו</w:t>
      </w:r>
      <w:r>
        <w:rPr>
          <w:rtl w:val="true"/>
        </w:rPr>
        <w:t>מעשי</w:t>
      </w:r>
      <w:r>
        <w:rPr>
          <w:rtl w:val="true"/>
        </w:rPr>
        <w:t xml:space="preserve"> המערער </w:t>
      </w:r>
      <w:r>
        <w:rPr>
          <w:rtl w:val="true"/>
        </w:rPr>
        <w:t>ייכנסו</w:t>
      </w:r>
      <w:r>
        <w:rPr>
          <w:rtl w:val="true"/>
        </w:rPr>
        <w:t xml:space="preserve"> </w:t>
      </w:r>
      <w:r>
        <w:rPr>
          <w:rtl w:val="true"/>
        </w:rPr>
        <w:t>בגדרי</w:t>
      </w:r>
      <w:r>
        <w:rPr>
          <w:rtl w:val="true"/>
        </w:rPr>
        <w:t xml:space="preserve"> </w:t>
      </w:r>
      <w:r>
        <w:rPr>
          <w:rtl w:val="true"/>
        </w:rPr>
        <w:t>עבירת</w:t>
      </w:r>
      <w:r>
        <w:rPr>
          <w:rtl w:val="true"/>
        </w:rPr>
        <w:t xml:space="preserve"> </w:t>
      </w:r>
      <w:r>
        <w:rPr>
          <w:rtl w:val="true"/>
        </w:rPr>
        <w:t>הרצח</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w:t>
      </w:r>
      <w:hyperlink r:id="rId57">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אזי</w:t>
      </w:r>
      <w:r>
        <w:rPr>
          <w:rtl w:val="true"/>
        </w:rPr>
        <w:t xml:space="preserve"> </w:t>
      </w:r>
      <w:r>
        <w:rPr>
          <w:rtl w:val="true"/>
        </w:rPr>
        <w:t>הרפורמה</w:t>
      </w:r>
      <w:r>
        <w:rPr>
          <w:rtl w:val="true"/>
        </w:rPr>
        <w:t xml:space="preserve"> </w:t>
      </w:r>
      <w:r>
        <w:rPr>
          <w:rtl w:val="true"/>
        </w:rPr>
        <w:t>לא</w:t>
      </w:r>
      <w:r>
        <w:rPr>
          <w:rtl w:val="true"/>
        </w:rPr>
        <w:t xml:space="preserve"> </w:t>
      </w:r>
      <w:r>
        <w:rPr>
          <w:rtl w:val="true"/>
        </w:rPr>
        <w:t>תהא</w:t>
      </w:r>
      <w:r>
        <w:rPr>
          <w:rtl w:val="true"/>
        </w:rPr>
        <w:t xml:space="preserve"> </w:t>
      </w:r>
      <w:r>
        <w:rPr>
          <w:rtl w:val="true"/>
        </w:rPr>
        <w:t>דין</w:t>
      </w:r>
      <w:r>
        <w:rPr>
          <w:rtl w:val="true"/>
        </w:rPr>
        <w:t xml:space="preserve"> </w:t>
      </w:r>
      <w:r>
        <w:rPr>
          <w:rtl w:val="true"/>
        </w:rPr>
        <w:t>מקל</w:t>
      </w:r>
      <w:r>
        <w:rPr>
          <w:rtl w:val="true"/>
        </w:rPr>
        <w:t xml:space="preserve"> </w:t>
      </w:r>
      <w:r>
        <w:rPr>
          <w:rtl w:val="true"/>
        </w:rPr>
        <w:t>עבורו</w:t>
      </w:r>
      <w:r>
        <w:rPr>
          <w:rtl w:val="true"/>
        </w:rPr>
        <w:t xml:space="preserve">, </w:t>
      </w:r>
      <w:r>
        <w:rPr>
          <w:rtl w:val="true"/>
        </w:rPr>
        <w:t xml:space="preserve">מאחר שהעונש בצדה הוא מאסר עולם </w:t>
      </w:r>
      <w:r>
        <w:rPr>
          <w:rFonts w:ascii="Century" w:hAnsi="Century" w:cs="Miriam"/>
          <w:b/>
          <w:b/>
          <w:spacing w:val="0"/>
          <w:sz w:val="22"/>
          <w:sz w:val="22"/>
          <w:szCs w:val="24"/>
          <w:rtl w:val="true"/>
        </w:rPr>
        <w:t>חובה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אולם</w:t>
      </w:r>
      <w:r>
        <w:rPr>
          <w:rtl w:val="true"/>
        </w:rPr>
        <w:t xml:space="preserve">, </w:t>
      </w:r>
      <w:r>
        <w:rPr>
          <w:rtl w:val="true"/>
        </w:rPr>
        <w:t>בהיעדר</w:t>
      </w:r>
      <w:r>
        <w:rPr>
          <w:rtl w:val="true"/>
        </w:rPr>
        <w:t xml:space="preserve"> </w:t>
      </w:r>
      <w:r>
        <w:rPr>
          <w:rtl w:val="true"/>
        </w:rPr>
        <w:t>נסיבות</w:t>
      </w:r>
      <w:r>
        <w:rPr>
          <w:rtl w:val="true"/>
        </w:rPr>
        <w:t xml:space="preserve"> </w:t>
      </w:r>
      <w:r>
        <w:rPr>
          <w:rtl w:val="true"/>
        </w:rPr>
        <w:t>מחמירות</w:t>
      </w:r>
      <w:r>
        <w:rPr>
          <w:rtl w:val="true"/>
        </w:rPr>
        <w:t xml:space="preserve">, </w:t>
      </w:r>
      <w:r>
        <w:rPr>
          <w:rtl w:val="true"/>
        </w:rPr>
        <w:t xml:space="preserve">או </w:t>
      </w:r>
      <w:r>
        <w:rPr>
          <w:rtl w:val="true"/>
        </w:rPr>
        <w:t>בהתקיים</w:t>
      </w:r>
      <w:r>
        <w:rPr>
          <w:rtl w:val="true"/>
        </w:rPr>
        <w:t xml:space="preserve"> </w:t>
      </w:r>
      <w:r>
        <w:rPr>
          <w:rtl w:val="true"/>
        </w:rPr>
        <w:t>"</w:t>
      </w:r>
      <w:r>
        <w:rPr>
          <w:rtl w:val="true"/>
        </w:rPr>
        <w:t>פתח</w:t>
      </w:r>
      <w:r>
        <w:rPr>
          <w:rtl w:val="true"/>
        </w:rPr>
        <w:t xml:space="preserve"> </w:t>
      </w:r>
      <w:r>
        <w:rPr>
          <w:rtl w:val="true"/>
        </w:rPr>
        <w:t>המילוט</w:t>
      </w:r>
      <w:r>
        <w:rPr>
          <w:rtl w:val="true"/>
        </w:rPr>
        <w:t>" (</w:t>
      </w:r>
      <w:hyperlink r:id="rId58">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או</w:t>
      </w:r>
      <w:r>
        <w:rPr>
          <w:rtl w:val="true"/>
        </w:rPr>
        <w:t xml:space="preserve"> </w:t>
      </w:r>
      <w:r>
        <w:rPr>
          <w:rtl w:val="true"/>
        </w:rPr>
        <w:t>אם</w:t>
      </w:r>
      <w:r>
        <w:rPr>
          <w:rtl w:val="true"/>
        </w:rPr>
        <w:t xml:space="preserve"> </w:t>
      </w:r>
      <w:r>
        <w:rPr>
          <w:rtl w:val="true"/>
        </w:rPr>
        <w:t>ייקבע</w:t>
      </w:r>
      <w:r>
        <w:rPr>
          <w:rtl w:val="true"/>
        </w:rPr>
        <w:t xml:space="preserve"> </w:t>
      </w:r>
      <w:r>
        <w:rPr>
          <w:rtl w:val="true"/>
        </w:rPr>
        <w:t>כי</w:t>
      </w:r>
      <w:r>
        <w:rPr>
          <w:rtl w:val="true"/>
        </w:rPr>
        <w:t xml:space="preserve"> </w:t>
      </w:r>
      <w:r>
        <w:rPr>
          <w:rtl w:val="true"/>
        </w:rPr>
        <w:t>עניינו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נכנס</w:t>
      </w:r>
      <w:r>
        <w:rPr>
          <w:rtl w:val="true"/>
        </w:rPr>
        <w:t xml:space="preserve"> </w:t>
      </w:r>
      <w:r>
        <w:rPr>
          <w:rtl w:val="true"/>
        </w:rPr>
        <w:t>לגדרי</w:t>
      </w:r>
      <w:r>
        <w:rPr>
          <w:rtl w:val="true"/>
        </w:rPr>
        <w:t xml:space="preserve"> </w:t>
      </w:r>
      <w:r>
        <w:rPr>
          <w:rtl w:val="true"/>
        </w:rPr>
        <w:t>עבירת</w:t>
      </w:r>
      <w:r>
        <w:rPr>
          <w:rtl w:val="true"/>
        </w:rPr>
        <w:t xml:space="preserve"> </w:t>
      </w:r>
      <w:r>
        <w:rPr>
          <w:rtl w:val="true"/>
        </w:rPr>
        <w:t>ההמתה</w:t>
      </w:r>
      <w:r>
        <w:rPr>
          <w:rtl w:val="true"/>
        </w:rPr>
        <w:t xml:space="preserve"> </w:t>
      </w:r>
      <w:r>
        <w:rPr>
          <w:rtl w:val="true"/>
        </w:rPr>
        <w:t>בנסיבות</w:t>
      </w:r>
      <w:r>
        <w:rPr>
          <w:rtl w:val="true"/>
        </w:rPr>
        <w:t xml:space="preserve"> </w:t>
      </w:r>
      <w:r>
        <w:rPr>
          <w:rtl w:val="true"/>
        </w:rPr>
        <w:t>של</w:t>
      </w:r>
      <w:r>
        <w:rPr>
          <w:rtl w:val="true"/>
        </w:rPr>
        <w:t xml:space="preserve"> </w:t>
      </w:r>
      <w:r>
        <w:rPr>
          <w:rtl w:val="true"/>
        </w:rPr>
        <w:t>אחריות</w:t>
      </w:r>
      <w:r>
        <w:rPr>
          <w:rtl w:val="true"/>
        </w:rPr>
        <w:t xml:space="preserve"> </w:t>
      </w:r>
      <w:r>
        <w:rPr>
          <w:rtl w:val="true"/>
        </w:rPr>
        <w:t>מופחתת</w:t>
      </w:r>
      <w:r>
        <w:rPr>
          <w:rtl w:val="true"/>
        </w:rPr>
        <w:t xml:space="preserve"> </w:t>
      </w:r>
      <w:r>
        <w:rPr>
          <w:rtl w:val="true"/>
        </w:rPr>
        <w:t>(</w:t>
      </w:r>
      <w:hyperlink r:id="rId59">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r>
        <w:rPr>
          <w:rtl w:val="true"/>
        </w:rPr>
        <w:t xml:space="preserve"> </w:t>
      </w:r>
      <w:r>
        <w:rPr>
          <w:rtl w:val="true"/>
        </w:rPr>
        <w:t>–</w:t>
      </w:r>
      <w:r>
        <w:rPr>
          <w:rtl w:val="true"/>
        </w:rPr>
        <w:t xml:space="preserve"> </w:t>
      </w:r>
      <w:r>
        <w:rPr>
          <w:rtl w:val="true"/>
        </w:rPr>
        <w:t>הרפורמה</w:t>
      </w:r>
      <w:r>
        <w:rPr>
          <w:rtl w:val="true"/>
        </w:rPr>
        <w:t xml:space="preserve"> </w:t>
      </w:r>
      <w:r>
        <w:rPr>
          <w:rtl w:val="true"/>
        </w:rPr>
        <w:t>מהווה</w:t>
      </w:r>
      <w:r>
        <w:rPr>
          <w:rtl w:val="true"/>
        </w:rPr>
        <w:t xml:space="preserve"> </w:t>
      </w:r>
      <w:r>
        <w:rPr>
          <w:rtl w:val="true"/>
        </w:rPr>
        <w:t>דין</w:t>
      </w:r>
      <w:r>
        <w:rPr>
          <w:rtl w:val="true"/>
        </w:rPr>
        <w:t xml:space="preserve"> </w:t>
      </w:r>
      <w:r>
        <w:rPr>
          <w:rtl w:val="true"/>
        </w:rPr>
        <w:t>מקל</w:t>
      </w:r>
      <w:r>
        <w:rPr>
          <w:rtl w:val="true"/>
        </w:rPr>
        <w:t xml:space="preserve"> </w:t>
      </w:r>
      <w:r>
        <w:rPr>
          <w:rtl w:val="true"/>
        </w:rPr>
        <w:t>עם</w:t>
      </w:r>
      <w:r>
        <w:rPr>
          <w:rtl w:val="true"/>
        </w:rPr>
        <w:t xml:space="preserve"> </w:t>
      </w:r>
      <w:r>
        <w:rPr>
          <w:rtl w:val="true"/>
        </w:rPr>
        <w:t>המערער</w:t>
      </w:r>
      <w:r>
        <w:rPr>
          <w:rtl w:val="true"/>
        </w:rPr>
        <w:t xml:space="preserve"> </w:t>
      </w:r>
      <w:r>
        <w:rPr>
          <w:rtl w:val="true"/>
        </w:rPr>
        <w:t>ויש</w:t>
      </w:r>
      <w:r>
        <w:rPr>
          <w:rtl w:val="true"/>
        </w:rPr>
        <w:t xml:space="preserve"> </w:t>
      </w:r>
      <w:r>
        <w:rPr>
          <w:rtl w:val="true"/>
        </w:rPr>
        <w:t>להחיל</w:t>
      </w:r>
      <w:r>
        <w:rPr>
          <w:rtl w:val="true"/>
        </w:rPr>
        <w:t xml:space="preserve"> </w:t>
      </w:r>
      <w:r>
        <w:rPr>
          <w:rtl w:val="true"/>
        </w:rPr>
        <w:t>עליו</w:t>
      </w:r>
      <w:r>
        <w:rPr>
          <w:rtl w:val="true"/>
        </w:rPr>
        <w:t xml:space="preserve"> </w:t>
      </w:r>
      <w:r>
        <w:rPr>
          <w:rtl w:val="true"/>
        </w:rPr>
        <w:t>את</w:t>
      </w:r>
      <w:r>
        <w:rPr>
          <w:rtl w:val="true"/>
        </w:rPr>
        <w:t xml:space="preserve"> </w:t>
      </w:r>
      <w:r>
        <w:rPr>
          <w:rtl w:val="true"/>
        </w:rPr>
        <w:t>כלליה</w:t>
      </w:r>
      <w:r>
        <w:rPr>
          <w:rtl w:val="true"/>
        </w:rPr>
        <w:t xml:space="preserve"> </w:t>
      </w:r>
      <w:r>
        <w:rPr>
          <w:rtl w:val="true"/>
        </w:rPr>
        <w:t>(</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3546/19</w:t>
        </w:r>
      </w:hyperlink>
      <w:r>
        <w:rPr>
          <w:rtl w:val="true"/>
        </w:rPr>
        <w:t xml:space="preserve"> </w:t>
      </w:r>
      <w:r>
        <w:rPr>
          <w:rFonts w:ascii="Century" w:hAnsi="Century" w:cs="Miriam"/>
          <w:b/>
          <w:b/>
          <w:spacing w:val="0"/>
          <w:sz w:val="22"/>
          <w:sz w:val="22"/>
          <w:szCs w:val="24"/>
          <w:rtl w:val="true"/>
        </w:rPr>
        <w:t>עודה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15.</w:t>
      </w:r>
      <w:r>
        <w:rPr/>
        <w:t>1</w:t>
      </w:r>
      <w:r>
        <w:rPr/>
        <w:t>.2023</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הרפורמה</w:t>
      </w:r>
      <w:r>
        <w:rPr>
          <w:rtl w:val="true"/>
        </w:rPr>
        <w:t xml:space="preserve"> </w:t>
      </w:r>
      <w:r>
        <w:rPr>
          <w:rtl w:val="true"/>
        </w:rPr>
        <w:t>בעבירות</w:t>
      </w:r>
      <w:r>
        <w:rPr>
          <w:rtl w:val="true"/>
        </w:rPr>
        <w:t xml:space="preserve"> </w:t>
      </w:r>
      <w:r>
        <w:rPr>
          <w:rtl w:val="true"/>
        </w:rPr>
        <w:t>ההמתה</w:t>
      </w:r>
      <w:r>
        <w:rPr>
          <w:rtl w:val="true"/>
        </w:rPr>
        <w:t xml:space="preserve"> </w:t>
      </w:r>
      <w:r>
        <w:rPr>
          <w:rtl w:val="true"/>
        </w:rPr>
        <w:t>נועדה</w:t>
      </w:r>
      <w:r>
        <w:rPr>
          <w:rtl w:val="true"/>
        </w:rPr>
        <w:t xml:space="preserve">, </w:t>
      </w:r>
      <w:r>
        <w:rPr>
          <w:rtl w:val="true"/>
        </w:rPr>
        <w:t>בין</w:t>
      </w:r>
      <w:r>
        <w:rPr>
          <w:rtl w:val="true"/>
        </w:rPr>
        <w:t xml:space="preserve"> </w:t>
      </w:r>
      <w:r>
        <w:rPr>
          <w:rtl w:val="true"/>
        </w:rPr>
        <w:t>היתר</w:t>
      </w:r>
      <w:r>
        <w:rPr>
          <w:rtl w:val="true"/>
        </w:rPr>
        <w:t xml:space="preserve">, </w:t>
      </w:r>
      <w:r>
        <w:rPr>
          <w:rtl w:val="true"/>
        </w:rPr>
        <w:t>ליצור</w:t>
      </w:r>
      <w:r>
        <w:rPr>
          <w:rtl w:val="true"/>
        </w:rPr>
        <w:t xml:space="preserve"> </w:t>
      </w:r>
      <w:r>
        <w:rPr>
          <w:rtl w:val="true"/>
        </w:rPr>
        <w:t>מדרג</w:t>
      </w:r>
      <w:r>
        <w:rPr>
          <w:rtl w:val="true"/>
        </w:rPr>
        <w:t xml:space="preserve"> </w:t>
      </w:r>
      <w:r>
        <w:rPr>
          <w:rtl w:val="true"/>
        </w:rPr>
        <w:t>נורמטיבי</w:t>
      </w:r>
      <w:r>
        <w:rPr>
          <w:rtl w:val="true"/>
        </w:rPr>
        <w:t xml:space="preserve"> </w:t>
      </w:r>
      <w:r>
        <w:rPr>
          <w:rtl w:val="true"/>
        </w:rPr>
        <w:t xml:space="preserve">מחודש </w:t>
      </w:r>
      <w:r>
        <w:rPr>
          <w:rtl w:val="true"/>
        </w:rPr>
        <w:t>לעבירות</w:t>
      </w:r>
      <w:r>
        <w:rPr>
          <w:rtl w:val="true"/>
        </w:rPr>
        <w:t xml:space="preserve"> </w:t>
      </w:r>
      <w:r>
        <w:rPr>
          <w:rtl w:val="true"/>
        </w:rPr>
        <w:t>ההמתה</w:t>
      </w:r>
      <w:r>
        <w:rPr>
          <w:rtl w:val="true"/>
        </w:rPr>
        <w:t xml:space="preserve"> </w:t>
      </w:r>
      <w:r>
        <w:rPr>
          <w:rtl w:val="true"/>
        </w:rPr>
        <w:t>ש</w:t>
      </w:r>
      <w:r>
        <w:rPr>
          <w:rtl w:val="true"/>
        </w:rPr>
        <w:t>ישקף</w:t>
      </w:r>
      <w:r>
        <w:rPr>
          <w:rtl w:val="true"/>
        </w:rPr>
        <w:t xml:space="preserve"> </w:t>
      </w:r>
      <w:r>
        <w:rPr>
          <w:rtl w:val="true"/>
        </w:rPr>
        <w:t xml:space="preserve">באופן הולם את היחס בין </w:t>
      </w:r>
      <w:r>
        <w:rPr>
          <w:rtl w:val="true"/>
        </w:rPr>
        <w:t>חומרת</w:t>
      </w:r>
      <w:r>
        <w:rPr>
          <w:rtl w:val="true"/>
        </w:rPr>
        <w:t xml:space="preserve"> </w:t>
      </w:r>
      <w:r>
        <w:rPr>
          <w:rtl w:val="true"/>
        </w:rPr>
        <w:t>המעשים</w:t>
      </w:r>
      <w:r>
        <w:rPr>
          <w:rtl w:val="true"/>
        </w:rPr>
        <w:t xml:space="preserve"> </w:t>
      </w:r>
      <w:r>
        <w:rPr>
          <w:rtl w:val="true"/>
        </w:rPr>
        <w:t>לבין</w:t>
      </w:r>
      <w:r>
        <w:rPr>
          <w:rtl w:val="true"/>
        </w:rPr>
        <w:t xml:space="preserve"> </w:t>
      </w:r>
      <w:r>
        <w:rPr>
          <w:rtl w:val="true"/>
        </w:rPr>
        <w:t>העבירות</w:t>
      </w:r>
      <w:r>
        <w:rPr>
          <w:rtl w:val="true"/>
        </w:rPr>
        <w:t xml:space="preserve"> </w:t>
      </w:r>
      <w:r>
        <w:rPr>
          <w:rtl w:val="true"/>
        </w:rPr>
        <w:t>והעונשים</w:t>
      </w:r>
      <w:r>
        <w:rPr>
          <w:rtl w:val="true"/>
        </w:rPr>
        <w:t xml:space="preserve"> </w:t>
      </w:r>
      <w:r>
        <w:rPr>
          <w:rtl w:val="true"/>
        </w:rPr>
        <w:t>בצדן</w:t>
      </w:r>
      <w:r>
        <w:rPr>
          <w:rtl w:val="true"/>
        </w:rPr>
        <w:t xml:space="preserve"> </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1077/22</w:t>
        </w:r>
      </w:hyperlink>
      <w:r>
        <w:rPr>
          <w:rtl w:val="true"/>
        </w:rPr>
        <w:t xml:space="preserve"> </w:t>
      </w:r>
      <w:r>
        <w:rPr>
          <w:rFonts w:ascii="Century" w:hAnsi="Century" w:cs="Miriam"/>
          <w:b/>
          <w:b/>
          <w:spacing w:val="0"/>
          <w:sz w:val="22"/>
          <w:sz w:val="22"/>
          <w:szCs w:val="24"/>
          <w:rtl w:val="true"/>
        </w:rPr>
        <w:t>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8-7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1.6.2022</w:t>
      </w:r>
      <w:r>
        <w:rPr>
          <w:rtl w:val="true"/>
        </w:rPr>
        <w:t>)).</w:t>
      </w:r>
      <w:r>
        <w:rPr>
          <w:rtl w:val="true"/>
        </w:rPr>
        <w:t xml:space="preserve"> </w:t>
      </w:r>
      <w:r>
        <w:rPr>
          <w:rtl w:val="true"/>
        </w:rPr>
        <w:t>במסגרת הרפורמה</w:t>
      </w:r>
      <w:r>
        <w:rPr>
          <w:rtl w:val="true"/>
        </w:rPr>
        <w:t xml:space="preserve">, </w:t>
      </w:r>
      <w:r>
        <w:rPr>
          <w:rtl w:val="true"/>
        </w:rPr>
        <w:t xml:space="preserve">נחקקה </w:t>
      </w:r>
      <w:r>
        <w:rPr>
          <w:rtl w:val="true"/>
        </w:rPr>
        <w:t>עבירת</w:t>
      </w:r>
      <w:r>
        <w:rPr>
          <w:rtl w:val="true"/>
        </w:rPr>
        <w:t xml:space="preserve"> </w:t>
      </w:r>
      <w:r>
        <w:rPr>
          <w:rtl w:val="true"/>
        </w:rPr>
        <w:t>הרצח</w:t>
      </w:r>
      <w:r>
        <w:rPr>
          <w:rtl w:val="true"/>
        </w:rPr>
        <w:t xml:space="preserve"> </w:t>
      </w:r>
      <w:r>
        <w:rPr>
          <w:rtl w:val="true"/>
        </w:rPr>
        <w:t>"</w:t>
      </w:r>
      <w:r>
        <w:rPr>
          <w:rtl w:val="true"/>
        </w:rPr>
        <w:t>הבסיסית</w:t>
      </w:r>
      <w:r>
        <w:rPr>
          <w:rtl w:val="true"/>
        </w:rPr>
        <w:t xml:space="preserve">" </w:t>
      </w:r>
      <w:r>
        <w:rPr>
          <w:rtl w:val="true"/>
        </w:rPr>
        <w:t xml:space="preserve">אשר </w:t>
      </w:r>
      <w:r>
        <w:rPr>
          <w:rtl w:val="true"/>
        </w:rPr>
        <w:t>נועדה</w:t>
      </w:r>
      <w:r>
        <w:rPr>
          <w:rtl w:val="true"/>
        </w:rPr>
        <w:t xml:space="preserve"> </w:t>
      </w:r>
      <w:r>
        <w:rPr>
          <w:rtl w:val="true"/>
        </w:rPr>
        <w:t>לחול</w:t>
      </w:r>
      <w:r>
        <w:rPr>
          <w:rtl w:val="true"/>
        </w:rPr>
        <w:t xml:space="preserve"> </w:t>
      </w:r>
      <w:r>
        <w:rPr>
          <w:rtl w:val="true"/>
        </w:rPr>
        <w:t>על</w:t>
      </w:r>
      <w:r>
        <w:rPr>
          <w:rtl w:val="true"/>
        </w:rPr>
        <w:t xml:space="preserve"> </w:t>
      </w:r>
      <w:r>
        <w:rPr>
          <w:rtl w:val="true"/>
        </w:rPr>
        <w:t>מקרי</w:t>
      </w:r>
      <w:r>
        <w:rPr>
          <w:rtl w:val="true"/>
        </w:rPr>
        <w:t xml:space="preserve"> </w:t>
      </w:r>
      <w:r>
        <w:rPr>
          <w:rtl w:val="true"/>
        </w:rPr>
        <w:t>המתה</w:t>
      </w:r>
      <w:r>
        <w:rPr>
          <w:rtl w:val="true"/>
        </w:rPr>
        <w:t xml:space="preserve"> </w:t>
      </w:r>
      <w:r>
        <w:rPr>
          <w:rtl w:val="true"/>
        </w:rPr>
        <w:t>"</w:t>
      </w:r>
      <w:r>
        <w:rPr>
          <w:rtl w:val="true"/>
        </w:rPr>
        <w:t>חמורים</w:t>
      </w:r>
      <w:r>
        <w:rPr>
          <w:rtl w:val="true"/>
        </w:rPr>
        <w:t>"</w:t>
      </w:r>
      <w:r>
        <w:rPr>
          <w:rtl w:val="true"/>
        </w:rPr>
        <w:t xml:space="preserve"> </w:t>
      </w:r>
      <w:r>
        <w:rPr>
          <w:rtl w:val="true"/>
        </w:rPr>
        <w:t>והעונש בצדה הוא מאסר עולם כעונש מרבי</w:t>
      </w:r>
      <w:r>
        <w:rPr>
          <w:rtl w:val="true"/>
        </w:rPr>
        <w:t xml:space="preserve">; </w:t>
      </w:r>
      <w:r>
        <w:rPr>
          <w:rtl w:val="true"/>
        </w:rPr>
        <w:t xml:space="preserve">לצד </w:t>
      </w:r>
      <w:r>
        <w:rPr>
          <w:rtl w:val="true"/>
        </w:rPr>
        <w:t>עבירת</w:t>
      </w:r>
      <w:r>
        <w:rPr>
          <w:rtl w:val="true"/>
        </w:rPr>
        <w:t xml:space="preserve"> </w:t>
      </w:r>
      <w:r>
        <w:rPr>
          <w:rtl w:val="true"/>
        </w:rPr>
        <w:t>הרצח</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 xml:space="preserve">אשר </w:t>
      </w:r>
      <w:r>
        <w:rPr>
          <w:rtl w:val="true"/>
        </w:rPr>
        <w:t>תחול</w:t>
      </w:r>
      <w:r>
        <w:rPr>
          <w:rtl w:val="true"/>
        </w:rPr>
        <w:t xml:space="preserve"> </w:t>
      </w:r>
      <w:r>
        <w:rPr>
          <w:rtl w:val="true"/>
        </w:rPr>
        <w:t>על</w:t>
      </w:r>
      <w:r>
        <w:rPr>
          <w:rtl w:val="true"/>
        </w:rPr>
        <w:t xml:space="preserve"> </w:t>
      </w:r>
      <w:r>
        <w:rPr>
          <w:rtl w:val="true"/>
        </w:rPr>
        <w:t>מקרי</w:t>
      </w:r>
      <w:r>
        <w:rPr>
          <w:rtl w:val="true"/>
        </w:rPr>
        <w:t xml:space="preserve"> </w:t>
      </w:r>
      <w:r>
        <w:rPr>
          <w:rtl w:val="true"/>
        </w:rPr>
        <w:t>המתה</w:t>
      </w:r>
      <w:r>
        <w:rPr>
          <w:rtl w:val="true"/>
        </w:rPr>
        <w:t xml:space="preserve"> </w:t>
      </w:r>
      <w:r>
        <w:rPr>
          <w:rtl w:val="true"/>
        </w:rPr>
        <w:t>"</w:t>
      </w:r>
      <w:r>
        <w:rPr>
          <w:rtl w:val="true"/>
        </w:rPr>
        <w:t>החמורים</w:t>
      </w:r>
      <w:r>
        <w:rPr>
          <w:rtl w:val="true"/>
        </w:rPr>
        <w:t xml:space="preserve"> </w:t>
      </w:r>
      <w:r>
        <w:rPr>
          <w:rtl w:val="true"/>
        </w:rPr>
        <w:t>ביותר</w:t>
      </w:r>
      <w:r>
        <w:rPr>
          <w:rtl w:val="true"/>
        </w:rPr>
        <w:t xml:space="preserve">" </w:t>
      </w:r>
      <w:r>
        <w:rPr>
          <w:rtl w:val="true"/>
        </w:rPr>
        <w:t>אשר</w:t>
      </w:r>
      <w:r>
        <w:rPr>
          <w:rtl w:val="true"/>
        </w:rPr>
        <w:t xml:space="preserve"> </w:t>
      </w:r>
      <w:r>
        <w:rPr>
          <w:rtl w:val="true"/>
        </w:rPr>
        <w:t>העונש</w:t>
      </w:r>
      <w:r>
        <w:rPr>
          <w:rtl w:val="true"/>
        </w:rPr>
        <w:t xml:space="preserve"> </w:t>
      </w:r>
      <w:r>
        <w:rPr>
          <w:rtl w:val="true"/>
        </w:rPr>
        <w:t>בגינם</w:t>
      </w:r>
      <w:r>
        <w:rPr>
          <w:rtl w:val="true"/>
        </w:rPr>
        <w:t xml:space="preserve"> </w:t>
      </w:r>
      <w:r>
        <w:rPr>
          <w:rtl w:val="true"/>
        </w:rPr>
        <w:t>הוא</w:t>
      </w:r>
      <w:r>
        <w:rPr>
          <w:rtl w:val="true"/>
        </w:rPr>
        <w:t xml:space="preserve"> </w:t>
      </w:r>
      <w:r>
        <w:rPr>
          <w:rtl w:val="true"/>
        </w:rPr>
        <w:t>עונש</w:t>
      </w:r>
      <w:r>
        <w:rPr>
          <w:rtl w:val="true"/>
        </w:rPr>
        <w:t xml:space="preserve"> </w:t>
      </w:r>
      <w:r>
        <w:rPr>
          <w:rtl w:val="true"/>
        </w:rPr>
        <w:t>מאסר</w:t>
      </w:r>
      <w:r>
        <w:rPr>
          <w:rtl w:val="true"/>
        </w:rPr>
        <w:t xml:space="preserve"> </w:t>
      </w:r>
      <w:r>
        <w:rPr>
          <w:rtl w:val="true"/>
        </w:rPr>
        <w:t>עולם</w:t>
      </w:r>
      <w:r>
        <w:rPr>
          <w:rtl w:val="true"/>
        </w:rPr>
        <w:t xml:space="preserve"> </w:t>
      </w:r>
      <w:r>
        <w:rPr>
          <w:rFonts w:ascii="Century" w:hAnsi="Century" w:cs="Miriam"/>
          <w:b/>
          <w:b/>
          <w:spacing w:val="0"/>
          <w:sz w:val="22"/>
          <w:sz w:val="22"/>
          <w:szCs w:val="24"/>
          <w:rtl w:val="true"/>
        </w:rPr>
        <w:t>חובה</w:t>
      </w:r>
      <w:r>
        <w:rPr>
          <w:rtl w:val="true"/>
        </w:rPr>
        <w:t xml:space="preserve"> </w:t>
      </w:r>
      <w:r>
        <w:rPr>
          <w:rtl w:val="true"/>
        </w:rPr>
        <w:t>(</w:t>
      </w:r>
      <w:r>
        <w:rPr>
          <w:rtl w:val="true"/>
        </w:rPr>
        <w:t>דברי</w:t>
      </w:r>
      <w:r>
        <w:rPr>
          <w:rtl w:val="true"/>
        </w:rPr>
        <w:t xml:space="preserve"> </w:t>
      </w:r>
      <w:r>
        <w:rPr>
          <w:rtl w:val="true"/>
        </w:rPr>
        <w:t>ההסבר</w:t>
      </w:r>
      <w:r>
        <w:rPr>
          <w:rtl w:val="true"/>
        </w:rPr>
        <w:t xml:space="preserve"> </w:t>
      </w:r>
      <w:r>
        <w:rPr>
          <w:rtl w:val="true"/>
        </w:rPr>
        <w:t>לתיקון</w:t>
      </w:r>
      <w:r>
        <w:rPr>
          <w:rtl w:val="true"/>
        </w:rPr>
        <w:t xml:space="preserve"> </w:t>
      </w:r>
      <w:r>
        <w:rPr/>
        <w:t>137</w:t>
      </w:r>
      <w:r>
        <w:rPr>
          <w:rtl w:val="true"/>
        </w:rPr>
        <w:t xml:space="preserve"> (</w:t>
      </w:r>
      <w:r>
        <w:rPr>
          <w:rtl w:val="true"/>
        </w:rPr>
        <w:t>הצעת</w:t>
      </w:r>
      <w:r>
        <w:rPr>
          <w:rtl w:val="true"/>
        </w:rPr>
        <w:t xml:space="preserve"> </w:t>
      </w:r>
      <w:hyperlink r:id="rId6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124</w:t>
      </w:r>
      <w:r>
        <w:rPr>
          <w:rtl w:val="true"/>
        </w:rPr>
        <w:t>) (</w:t>
      </w:r>
      <w:r>
        <w:rPr>
          <w:rtl w:val="true"/>
        </w:rPr>
        <w:t>עבירות</w:t>
      </w:r>
      <w:r>
        <w:rPr>
          <w:rtl w:val="true"/>
        </w:rPr>
        <w:t xml:space="preserve"> </w:t>
      </w:r>
      <w:r>
        <w:rPr>
          <w:rtl w:val="true"/>
        </w:rPr>
        <w:t>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ח</w:t>
      </w:r>
      <w:r>
        <w:rPr>
          <w:rtl w:val="true"/>
        </w:rPr>
        <w:t xml:space="preserve"> </w:t>
      </w:r>
      <w:r>
        <w:rPr/>
        <w:t>166</w:t>
      </w:r>
      <w:r>
        <w:rPr>
          <w:rtl w:val="true"/>
        </w:rPr>
        <w:t xml:space="preserve">, </w:t>
      </w:r>
      <w:r>
        <w:rPr/>
        <w:t>169</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עבירת הרצח בנסיבות מחמירות</w:t>
      </w:r>
      <w:r>
        <w:rPr>
          <w:rtl w:val="true"/>
        </w:rPr>
        <w:t xml:space="preserve"> </w:t>
      </w:r>
      <w:r>
        <w:rPr>
          <w:rtl w:val="true"/>
        </w:rPr>
        <w:t>(</w:t>
      </w:r>
      <w:hyperlink r:id="rId63">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מונה </w:t>
      </w:r>
      <w:r>
        <w:rPr/>
        <w:t>11</w:t>
      </w:r>
      <w:r>
        <w:rPr>
          <w:rtl w:val="true"/>
        </w:rPr>
        <w:t xml:space="preserve"> </w:t>
      </w:r>
      <w:r>
        <w:rPr>
          <w:rtl w:val="true"/>
        </w:rPr>
        <w:t>נסיבות שונות</w:t>
      </w:r>
      <w:r>
        <w:rPr>
          <w:rtl w:val="true"/>
        </w:rPr>
        <w:t xml:space="preserve">, </w:t>
      </w:r>
      <w:r>
        <w:rPr>
          <w:rtl w:val="true"/>
        </w:rPr>
        <w:t xml:space="preserve">אשר בהתקיים אחת מהן עונשו של הרוצח יהא </w:t>
      </w:r>
      <w:r>
        <w:rPr>
          <w:rtl w:val="true"/>
        </w:rPr>
        <w:t>–</w:t>
      </w:r>
      <w:r>
        <w:rPr>
          <w:rtl w:val="true"/>
        </w:rPr>
        <w:t xml:space="preserve"> </w:t>
      </w:r>
      <w:r>
        <w:rPr>
          <w:rtl w:val="true"/>
        </w:rPr>
        <w:t>"</w:t>
      </w:r>
      <w:r>
        <w:rPr>
          <w:rtl w:val="true"/>
        </w:rPr>
        <w:t>מאסר</w:t>
      </w:r>
      <w:r>
        <w:rPr>
          <w:rtl w:val="true"/>
        </w:rPr>
        <w:t xml:space="preserve"> </w:t>
      </w:r>
      <w:r>
        <w:rPr>
          <w:rtl w:val="true"/>
        </w:rPr>
        <w:t>עולם</w:t>
      </w:r>
      <w:r>
        <w:rPr>
          <w:rtl w:val="true"/>
        </w:rPr>
        <w:t xml:space="preserve"> </w:t>
      </w:r>
      <w:r>
        <w:rPr>
          <w:rtl w:val="true"/>
        </w:rPr>
        <w:t>ועונש</w:t>
      </w:r>
      <w:r>
        <w:rPr>
          <w:rtl w:val="true"/>
        </w:rPr>
        <w:t xml:space="preserve"> </w:t>
      </w:r>
      <w:r>
        <w:rPr>
          <w:rtl w:val="true"/>
        </w:rPr>
        <w:t>זה</w:t>
      </w:r>
      <w:r>
        <w:rPr>
          <w:rtl w:val="true"/>
        </w:rPr>
        <w:t xml:space="preserve"> </w:t>
      </w:r>
      <w:r>
        <w:rPr>
          <w:rtl w:val="true"/>
        </w:rPr>
        <w:t>בלבד</w:t>
      </w:r>
      <w:r>
        <w:rPr>
          <w:rtl w:val="true"/>
        </w:rPr>
        <w:t>"</w:t>
      </w:r>
      <w:r>
        <w:rPr>
          <w:rtl w:val="true"/>
        </w:rPr>
        <w:t xml:space="preserve">, </w:t>
      </w:r>
      <w:r>
        <w:rPr>
          <w:rtl w:val="true"/>
        </w:rPr>
        <w:t xml:space="preserve">הטעם לכך הוא שנסיבות אלו מגלמות חומרה נורמטיבית נוספת </w:t>
      </w:r>
      <w:r>
        <w:rPr>
          <w:rtl w:val="true"/>
        </w:rPr>
        <w:t>(</w:t>
      </w:r>
      <w:r>
        <w:rPr>
          <w:rtl w:val="true"/>
        </w:rPr>
        <w:t>מרים</w:t>
      </w:r>
      <w:r>
        <w:rPr>
          <w:rtl w:val="true"/>
        </w:rPr>
        <w:t xml:space="preserve"> </w:t>
      </w:r>
      <w:r>
        <w:rPr>
          <w:rtl w:val="true"/>
        </w:rPr>
        <w:t>גור</w:t>
      </w:r>
      <w:r>
        <w:rPr>
          <w:rtl w:val="true"/>
        </w:rPr>
        <w:t>-</w:t>
      </w:r>
      <w:hyperlink r:id="rId64">
        <w:r>
          <w:rPr>
            <w:rStyle w:val="Hyperlink"/>
            <w:color w:val="0000FF"/>
            <w:u w:val="single"/>
            <w:rtl w:val="true"/>
          </w:rPr>
          <w:t>אריה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הרפורמה</w:t>
        </w:r>
        <w:r>
          <w:rPr>
            <w:rStyle w:val="Hyperlink"/>
            <w:color w:val="0000FF"/>
            <w:u w:val="single"/>
            <w:rtl w:val="true"/>
          </w:rPr>
          <w:t xml:space="preserve"> </w:t>
        </w:r>
        <w:r>
          <w:rPr>
            <w:rStyle w:val="Hyperlink"/>
            <w:color w:val="0000FF"/>
            <w:u w:val="single"/>
            <w:rtl w:val="true"/>
          </w:rPr>
          <w:t>המוצעת</w:t>
        </w:r>
        <w:r>
          <w:rPr>
            <w:rStyle w:val="Hyperlink"/>
            <w:color w:val="0000FF"/>
            <w:u w:val="single"/>
            <w:rtl w:val="true"/>
          </w:rPr>
          <w:t xml:space="preserve"> </w:t>
        </w:r>
        <w:r>
          <w:rPr>
            <w:rStyle w:val="Hyperlink"/>
            <w:color w:val="0000FF"/>
            <w:u w:val="single"/>
            <w:rtl w:val="true"/>
          </w:rPr>
          <w:t>לעבירות</w:t>
        </w:r>
        <w:r>
          <w:rPr>
            <w:rStyle w:val="Hyperlink"/>
            <w:color w:val="0000FF"/>
            <w:u w:val="single"/>
            <w:rtl w:val="true"/>
          </w:rPr>
          <w:t xml:space="preserve"> </w:t>
        </w:r>
        <w:r>
          <w:rPr>
            <w:rStyle w:val="Hyperlink"/>
            <w:color w:val="0000FF"/>
            <w:u w:val="single"/>
            <w:rtl w:val="true"/>
          </w:rPr>
          <w:t>ההמתה</w:t>
        </w:r>
        <w:r>
          <w:rPr>
            <w:rStyle w:val="Hyperlink"/>
            <w:color w:val="0000FF"/>
            <w:u w:val="single"/>
            <w:rtl w:val="true"/>
          </w:rPr>
          <w:t xml:space="preserve"> </w:t>
        </w:r>
      </w:hyperlink>
      <w:r>
        <w:rPr>
          <w:rtl w:val="true"/>
        </w:rPr>
        <w:t xml:space="preserve"> </w:t>
      </w:r>
      <w:r>
        <w:rPr>
          <w:rtl w:val="true"/>
        </w:rPr>
        <w:t>במשפט</w:t>
      </w:r>
      <w:r>
        <w:rPr>
          <w:rtl w:val="true"/>
        </w:rPr>
        <w:t xml:space="preserve"> </w:t>
      </w:r>
      <w:r>
        <w:rPr>
          <w:rtl w:val="true"/>
        </w:rPr>
        <w:t>הישראלי</w:t>
      </w:r>
      <w:r>
        <w:rPr>
          <w:rtl w:val="true"/>
        </w:rPr>
        <w:t xml:space="preserve"> </w:t>
      </w:r>
      <w:r>
        <w:rPr>
          <w:rtl w:val="true"/>
        </w:rPr>
        <w:t>לאור</w:t>
      </w:r>
      <w:r>
        <w:rPr>
          <w:rtl w:val="true"/>
        </w:rPr>
        <w:t xml:space="preserve"> </w:t>
      </w:r>
      <w:r>
        <w:rPr>
          <w:rtl w:val="true"/>
        </w:rPr>
        <w:t>עקרון</w:t>
      </w:r>
      <w:r>
        <w:rPr>
          <w:rtl w:val="true"/>
        </w:rPr>
        <w:t xml:space="preserve"> </w:t>
      </w:r>
      <w:r>
        <w:rPr>
          <w:rtl w:val="true"/>
        </w:rPr>
        <w:t>האשמה</w:t>
      </w:r>
      <w:r>
        <w:rPr>
          <w:rtl w:val="true"/>
        </w:rPr>
        <w:t xml:space="preserve">" </w:t>
      </w:r>
      <w:r>
        <w:rPr>
          <w:rFonts w:ascii="Century" w:hAnsi="Century" w:cs="Miriam"/>
          <w:b/>
          <w:b/>
          <w:spacing w:val="0"/>
          <w:sz w:val="22"/>
          <w:sz w:val="22"/>
          <w:szCs w:val="24"/>
          <w:rtl w:val="true"/>
        </w:rPr>
        <w:t>משפטים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אתר</w:t>
      </w:r>
      <w:r>
        <w:rPr>
          <w:rtl w:val="true"/>
        </w:rPr>
        <w:t xml:space="preserve"> </w:t>
      </w:r>
      <w:r>
        <w:rPr>
          <w:rtl w:val="true"/>
        </w:rPr>
        <w:t>ה</w:t>
      </w:r>
      <w:r>
        <w:rPr>
          <w:rtl w:val="true"/>
        </w:rPr>
        <w:t xml:space="preserve"> </w:t>
      </w:r>
      <w:r>
        <w:rPr/>
        <w:t>1</w:t>
      </w:r>
      <w:r>
        <w:rPr>
          <w:rtl w:val="true"/>
        </w:rPr>
        <w:t xml:space="preserve">, </w:t>
      </w:r>
      <w:r>
        <w:rPr/>
        <w:t>15</w:t>
      </w:r>
      <w:r>
        <w:rPr>
          <w:rtl w:val="true"/>
        </w:rPr>
        <w:t xml:space="preserve"> (</w:t>
      </w:r>
      <w:r>
        <w:rPr/>
        <w:t>2013</w:t>
      </w:r>
      <w:r>
        <w:rPr>
          <w:rtl w:val="true"/>
        </w:rPr>
        <w:t>)</w:t>
      </w:r>
      <w:r>
        <w:rPr>
          <w:rtl w:val="true"/>
        </w:rPr>
        <w:t xml:space="preserve">). </w:t>
      </w:r>
      <w:r>
        <w:rPr>
          <w:rtl w:val="true"/>
        </w:rPr>
        <w:t>במוקד ענייננו</w:t>
      </w:r>
      <w:r>
        <w:rPr>
          <w:rtl w:val="true"/>
        </w:rPr>
        <w:t xml:space="preserve">, </w:t>
      </w:r>
      <w:r>
        <w:rPr>
          <w:rtl w:val="true"/>
        </w:rPr>
        <w:t xml:space="preserve">ניצבות נסיבות </w:t>
      </w:r>
      <w:r>
        <w:rPr>
          <w:rtl w:val="true"/>
        </w:rPr>
        <w:t>(</w:t>
      </w:r>
      <w:r>
        <w:rPr/>
        <w:t>1</w:t>
      </w:r>
      <w:r>
        <w:rPr>
          <w:rtl w:val="true"/>
        </w:rPr>
        <w:t>), (</w:t>
      </w:r>
      <w:r>
        <w:rPr/>
        <w:t>2</w:t>
      </w:r>
      <w:r>
        <w:rPr>
          <w:rtl w:val="true"/>
        </w:rPr>
        <w:t xml:space="preserve">) </w:t>
      </w:r>
      <w:r>
        <w:rPr>
          <w:rtl w:val="true"/>
        </w:rPr>
        <w:t>ו</w:t>
      </w:r>
      <w:r>
        <w:rPr>
          <w:rtl w:val="true"/>
        </w:rPr>
        <w:t>-(</w:t>
      </w:r>
      <w:r>
        <w:rPr/>
        <w:t>7</w:t>
      </w:r>
      <w:r>
        <w:rPr>
          <w:rtl w:val="true"/>
        </w:rPr>
        <w:t xml:space="preserve">), </w:t>
      </w:r>
      <w:r>
        <w:rPr>
          <w:rtl w:val="true"/>
        </w:rPr>
        <w:t xml:space="preserve">אשר </w:t>
      </w:r>
      <w:r>
        <w:rPr>
          <w:rtl w:val="true"/>
        </w:rPr>
        <w:t>ליישומן</w:t>
      </w:r>
      <w:r>
        <w:rPr>
          <w:rtl w:val="true"/>
        </w:rPr>
        <w:t xml:space="preserve"> </w:t>
      </w:r>
      <w:r>
        <w:rPr>
          <w:rtl w:val="true"/>
        </w:rPr>
        <w:t>אפנה</w:t>
      </w:r>
      <w:r>
        <w:rPr>
          <w:rtl w:val="true"/>
        </w:rPr>
        <w:t xml:space="preserve"> </w:t>
      </w:r>
      <w:r>
        <w:rPr>
          <w:rtl w:val="true"/>
        </w:rPr>
        <w:t>כעת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cs="Miriam" w:ascii="Century" w:hAnsi="Century"/>
          <w:b/>
          <w:spacing w:val="0"/>
          <w:szCs w:val="24"/>
        </w:rPr>
        <w:t>301</w:t>
      </w:r>
      <w:r>
        <w:rPr>
          <w:rFonts w:ascii="Century" w:hAnsi="Century" w:cs="Miriam"/>
          <w:b/>
          <w:b/>
          <w:spacing w:val="0"/>
          <w:szCs w:val="24"/>
          <w:rtl w:val="true"/>
        </w:rPr>
        <w:t>א</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1</w:t>
      </w:r>
      <w:r>
        <w:rPr>
          <w:rFonts w:cs="Miriam" w:ascii="Century" w:hAnsi="Century"/>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נעשה</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תכנון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ממשי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שקילה</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הנסיבה המחמירה המנויה </w:t>
      </w:r>
      <w:hyperlink r:id="rId65">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מציגה שתי אפשרות </w:t>
      </w:r>
      <w:r>
        <w:rPr>
          <w:rFonts w:ascii="Century" w:hAnsi="Century" w:cs="Miriam"/>
          <w:b/>
          <w:b/>
          <w:spacing w:val="0"/>
          <w:sz w:val="22"/>
          <w:sz w:val="22"/>
          <w:szCs w:val="24"/>
          <w:rtl w:val="true"/>
        </w:rPr>
        <w:t>חלופיות</w:t>
      </w:r>
      <w:r>
        <w:rPr>
          <w:rtl w:val="true"/>
        </w:rPr>
        <w:t xml:space="preserve"> להתקיימותה</w:t>
      </w:r>
      <w:r>
        <w:rPr>
          <w:rtl w:val="true"/>
        </w:rPr>
        <w:t>:</w:t>
      </w:r>
    </w:p>
    <w:p>
      <w:pPr>
        <w:pStyle w:val="Ruller4"/>
        <w:ind w:end="0"/>
        <w:jc w:val="both"/>
        <w:rPr/>
      </w:pPr>
      <w:r>
        <w:rPr>
          <w:rtl w:val="true"/>
        </w:rPr>
      </w:r>
    </w:p>
    <w:p>
      <w:pPr>
        <w:pStyle w:val="Ruller5"/>
        <w:ind w:end="1282"/>
        <w:jc w:val="both"/>
        <w:rPr/>
      </w:pPr>
      <w:r>
        <w:rPr>
          <w:rtl w:val="true"/>
        </w:rPr>
        <w:t>"</w:t>
      </w:r>
      <w:r>
        <w:rPr>
          <w:rtl w:val="true"/>
        </w:rPr>
        <w:t>המעשה</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שקילה</w:t>
      </w:r>
      <w:r>
        <w:rPr>
          <w:rFonts w:eastAsia="Arial TUR;Arial" w:cs="Arial TUR;Arial"/>
          <w:rtl w:val="true"/>
        </w:rPr>
        <w:t xml:space="preserve"> </w:t>
      </w:r>
      <w:r>
        <w:rPr>
          <w:rtl w:val="true"/>
        </w:rPr>
        <w:t>וגיבוש</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להמית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ביסודה</w:t>
      </w:r>
      <w:r>
        <w:rPr>
          <w:rtl w:val="true"/>
        </w:rPr>
        <w:t xml:space="preserve">, </w:t>
      </w:r>
      <w:r>
        <w:rPr>
          <w:rtl w:val="true"/>
        </w:rPr>
        <w:t>היא נועדה להבחין</w:t>
      </w:r>
      <w:r>
        <w:rPr>
          <w:rtl w:val="true"/>
        </w:rPr>
        <w:t xml:space="preserve">, </w:t>
      </w:r>
      <w:r>
        <w:rPr>
          <w:rtl w:val="true"/>
        </w:rPr>
        <w:t>ככלל</w:t>
      </w:r>
      <w:r>
        <w:rPr>
          <w:rtl w:val="true"/>
        </w:rPr>
        <w:t xml:space="preserve">, </w:t>
      </w:r>
      <w:r>
        <w:rPr>
          <w:rtl w:val="true"/>
        </w:rPr>
        <w:t>בין רצח הנעשה לאחר שהרוצח שקל והחליט להמית את הקורבן</w:t>
      </w:r>
      <w:r>
        <w:rPr>
          <w:rtl w:val="true"/>
        </w:rPr>
        <w:t xml:space="preserve">, </w:t>
      </w:r>
      <w:r>
        <w:rPr>
          <w:rtl w:val="true"/>
        </w:rPr>
        <w:t xml:space="preserve">לבין רצח שבו ההחלטה להמית התגבשה באופן ספונטני </w:t>
      </w:r>
      <w:r>
        <w:rPr>
          <w:rtl w:val="true"/>
        </w:rPr>
        <w:t>(</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7722/19</w:t>
        </w:r>
      </w:hyperlink>
      <w:r>
        <w:rPr>
          <w:rtl w:val="true"/>
        </w:rPr>
        <w:t xml:space="preserve"> </w:t>
      </w:r>
      <w:r>
        <w:rPr>
          <w:rFonts w:ascii="Century" w:hAnsi="Century" w:cs="Miriam"/>
          <w:b/>
          <w:b/>
          <w:spacing w:val="0"/>
          <w:sz w:val="22"/>
          <w:sz w:val="22"/>
          <w:szCs w:val="24"/>
          <w:rtl w:val="true"/>
        </w:rPr>
        <w:t>זרסנאי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19.4.2021</w:t>
      </w:r>
      <w:r>
        <w:rPr>
          <w:rtl w:val="true"/>
        </w:rPr>
        <w:t>)‏</w:t>
      </w:r>
      <w:r>
        <w:rPr>
          <w:rtl w:val="true"/>
        </w:rPr>
        <w:t xml:space="preserve">). </w:t>
      </w:r>
      <w:r>
        <w:rPr>
          <w:rtl w:val="true"/>
        </w:rPr>
        <w:t>חומרתה של נסיבה זו נעוצה בנחישותו של הרוצח אשר המית את הקורבן לאחר שרקם תוכנית להוצאת זממו אל הפועל</w:t>
      </w:r>
      <w:r>
        <w:rPr>
          <w:rtl w:val="true"/>
        </w:rPr>
        <w:t xml:space="preserve">, </w:t>
      </w:r>
      <w:r>
        <w:rPr>
          <w:rtl w:val="true"/>
        </w:rPr>
        <w:t xml:space="preserve">או לאחר שכלכל את מעשיו והתגבר על מעצורים מוסריים בדרך להגשמת תוכנית הרצח </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8956/20</w:t>
        </w:r>
      </w:hyperlink>
      <w:r>
        <w:rPr>
          <w:rtl w:val="true"/>
        </w:rPr>
        <w:t xml:space="preserve"> </w:t>
      </w:r>
      <w:r>
        <w:rPr>
          <w:rFonts w:ascii="Century" w:hAnsi="Century" w:cs="Miriam"/>
          <w:b/>
          <w:b/>
          <w:spacing w:val="0"/>
          <w:sz w:val="22"/>
          <w:sz w:val="22"/>
          <w:szCs w:val="24"/>
          <w:rtl w:val="true"/>
        </w:rPr>
        <w:t>מריו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28</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w:t>
      </w:r>
      <w:r>
        <w:rPr/>
        <w:t>6</w:t>
      </w:r>
      <w:r>
        <w:rPr/>
        <w:t>.2022</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בהינתן האמור</w:t>
      </w:r>
      <w:r>
        <w:rPr>
          <w:rtl w:val="true"/>
        </w:rPr>
        <w:t xml:space="preserve">, </w:t>
      </w:r>
      <w:r>
        <w:rPr>
          <w:rtl w:val="true"/>
        </w:rPr>
        <w:t xml:space="preserve">ניכר כי רצח המנוח נעשה במסגרת נסיבה מחמירה זו </w:t>
      </w:r>
      <w:r>
        <w:rPr>
          <w:rtl w:val="true"/>
        </w:rPr>
        <w:t>–</w:t>
      </w:r>
      <w:r>
        <w:rPr>
          <w:rtl w:val="true"/>
        </w:rPr>
        <w:t xml:space="preserve"> על בסיס קביעותיו העובדתיות של בית המשפט המחוזי</w:t>
      </w:r>
      <w:r>
        <w:rPr>
          <w:rtl w:val="true"/>
        </w:rPr>
        <w:t xml:space="preserve">, </w:t>
      </w:r>
      <w:r>
        <w:rPr>
          <w:rtl w:val="true"/>
        </w:rPr>
        <w:t>לא מדובר באירוע שוד שהסלים לרצח המנוח</w:t>
      </w:r>
      <w:r>
        <w:rPr>
          <w:rtl w:val="true"/>
        </w:rPr>
        <w:t xml:space="preserve">, </w:t>
      </w:r>
      <w:r>
        <w:rPr>
          <w:rtl w:val="true"/>
        </w:rPr>
        <w:t>כי אם באירוע רצח מתוכנן היטב מראש</w:t>
      </w:r>
      <w:r>
        <w:rPr>
          <w:rtl w:val="true"/>
        </w:rPr>
        <w:t xml:space="preserve">. </w:t>
      </w:r>
      <w:r>
        <w:rPr>
          <w:rtl w:val="true"/>
        </w:rPr>
        <w:t>למן הרגע הראשון המערער התכוון לרצוח את המנוח ואת המתלוננת והכין את מעשיו לצורך כך</w:t>
      </w:r>
      <w:r>
        <w:rPr>
          <w:rtl w:val="true"/>
        </w:rPr>
        <w:t xml:space="preserve">, </w:t>
      </w:r>
      <w:r>
        <w:rPr>
          <w:rtl w:val="true"/>
        </w:rPr>
        <w:t>צעד אחר צעד</w:t>
      </w:r>
      <w:r>
        <w:rPr>
          <w:rtl w:val="true"/>
        </w:rPr>
        <w:t xml:space="preserve">. </w:t>
      </w:r>
      <w:r>
        <w:rPr>
          <w:rtl w:val="true"/>
        </w:rPr>
        <w:t>במסגרת תכניתו</w:t>
      </w:r>
      <w:r>
        <w:rPr>
          <w:rtl w:val="true"/>
        </w:rPr>
        <w:t xml:space="preserve">, </w:t>
      </w:r>
      <w:r>
        <w:rPr>
          <w:rtl w:val="true"/>
        </w:rPr>
        <w:t>יצא מוקדם ממקום עבודתו</w:t>
      </w:r>
      <w:r>
        <w:rPr>
          <w:rtl w:val="true"/>
        </w:rPr>
        <w:t xml:space="preserve">; </w:t>
      </w:r>
      <w:r>
        <w:rPr>
          <w:rtl w:val="true"/>
        </w:rPr>
        <w:t>הצטייד בכפפות ואזיקונים</w:t>
      </w:r>
      <w:r>
        <w:rPr>
          <w:rtl w:val="true"/>
        </w:rPr>
        <w:t xml:space="preserve">; </w:t>
      </w:r>
      <w:r>
        <w:rPr>
          <w:rtl w:val="true"/>
        </w:rPr>
        <w:t>שם פעמיו מחיפה לתל אביב לכיוון דירת המתלוננת</w:t>
      </w:r>
      <w:r>
        <w:rPr>
          <w:rtl w:val="true"/>
        </w:rPr>
        <w:t xml:space="preserve">; </w:t>
      </w:r>
      <w:r>
        <w:rPr>
          <w:rtl w:val="true"/>
        </w:rPr>
        <w:t>ורכש את הסכין</w:t>
      </w:r>
      <w:r>
        <w:rPr>
          <w:rtl w:val="true"/>
        </w:rPr>
        <w:t xml:space="preserve">, </w:t>
      </w:r>
      <w:r>
        <w:rPr>
          <w:rFonts w:ascii="Century" w:hAnsi="Century" w:cs="Miriam"/>
          <w:b/>
          <w:b/>
          <w:spacing w:val="0"/>
          <w:sz w:val="22"/>
          <w:sz w:val="22"/>
          <w:szCs w:val="24"/>
          <w:rtl w:val="true"/>
        </w:rPr>
        <w:t>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tl w:val="true"/>
        </w:rPr>
        <w:t xml:space="preserve">, </w:t>
      </w:r>
      <w:r>
        <w:rPr>
          <w:rtl w:val="true"/>
        </w:rPr>
        <w:t>בחנות הסמוכה לדירה</w:t>
      </w:r>
      <w:r>
        <w:rPr>
          <w:rtl w:val="true"/>
        </w:rPr>
        <w:t xml:space="preserve">, </w:t>
      </w:r>
      <w:r>
        <w:rPr>
          <w:rtl w:val="true"/>
        </w:rPr>
        <w:t xml:space="preserve">לא לפני שבדק היטב </w:t>
      </w:r>
      <w:r>
        <w:rPr>
          <w:rFonts w:ascii="Century" w:hAnsi="Century" w:cs="Century"/>
          <w:sz w:val="22"/>
          <w:sz w:val="22"/>
          <w:rtl w:val="true"/>
        </w:rPr>
        <w:t>את חדותה</w:t>
      </w:r>
      <w:r>
        <w:rPr>
          <w:rtl w:val="true"/>
        </w:rPr>
        <w:t xml:space="preserve"> בידו</w:t>
      </w:r>
      <w:r>
        <w:rPr>
          <w:rtl w:val="true"/>
        </w:rPr>
        <w:t xml:space="preserve">. </w:t>
      </w:r>
      <w:r>
        <w:rPr>
          <w:rtl w:val="true"/>
        </w:rPr>
        <w:t>משצפיתי אף אני בתיעוד מהחנות</w:t>
      </w:r>
      <w:r>
        <w:rPr>
          <w:rtl w:val="true"/>
        </w:rPr>
        <w:t xml:space="preserve">, </w:t>
      </w:r>
      <w:r>
        <w:rPr>
          <w:rtl w:val="true"/>
        </w:rPr>
        <w:t xml:space="preserve">לא נותר ספק באשר לאופן בו המערער בדק את </w:t>
      </w:r>
      <w:r>
        <w:rPr>
          <w:rFonts w:ascii="Century" w:hAnsi="Century" w:cs="Miriam"/>
          <w:b/>
          <w:b/>
          <w:spacing w:val="0"/>
          <w:sz w:val="22"/>
          <w:sz w:val="22"/>
          <w:szCs w:val="24"/>
          <w:rtl w:val="true"/>
        </w:rPr>
        <w:t>חדותה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הסכין</w:t>
      </w:r>
      <w:r>
        <w:rPr>
          <w:rtl w:val="true"/>
        </w:rPr>
        <w:t xml:space="preserve">, </w:t>
      </w:r>
      <w:r>
        <w:rPr>
          <w:rtl w:val="true"/>
        </w:rPr>
        <w:t>תוך כדי שהוא מעביר את להב הסכין על אגודל ידו השמאלית שוב ושוב</w:t>
      </w:r>
      <w:r>
        <w:rPr>
          <w:rtl w:val="true"/>
        </w:rPr>
        <w:t xml:space="preserve">. </w:t>
      </w:r>
      <w:r>
        <w:rPr>
          <w:rtl w:val="true"/>
        </w:rPr>
        <w:t>ערוך ומזומן למעשי הרצח והשוד</w:t>
      </w:r>
      <w:r>
        <w:rPr>
          <w:rtl w:val="true"/>
        </w:rPr>
        <w:t xml:space="preserve">, </w:t>
      </w:r>
      <w:r>
        <w:rPr>
          <w:rtl w:val="true"/>
        </w:rPr>
        <w:t>המערער עלה לדירה</w:t>
      </w:r>
      <w:r>
        <w:rPr>
          <w:rtl w:val="true"/>
        </w:rPr>
        <w:t xml:space="preserve">, </w:t>
      </w:r>
      <w:r>
        <w:rPr>
          <w:rtl w:val="true"/>
        </w:rPr>
        <w:t>שוחח עם המתלוננת ועזב</w:t>
      </w:r>
      <w:r>
        <w:rPr>
          <w:rtl w:val="true"/>
        </w:rPr>
        <w:t xml:space="preserve">. </w:t>
      </w:r>
      <w:r>
        <w:rPr>
          <w:rtl w:val="true"/>
        </w:rPr>
        <w:t>רק כדי לשוב בחלוף כשעתיים ומחצה</w:t>
      </w:r>
      <w:r>
        <w:rPr>
          <w:rtl w:val="true"/>
        </w:rPr>
        <w:t xml:space="preserve">, </w:t>
      </w:r>
      <w:r>
        <w:rPr>
          <w:rtl w:val="true"/>
        </w:rPr>
        <w:t>להגשמת התכנון</w:t>
      </w:r>
      <w:r>
        <w:rPr>
          <w:rtl w:val="true"/>
        </w:rPr>
        <w:t xml:space="preserve">. </w:t>
      </w:r>
      <w:r>
        <w:rPr>
          <w:rtl w:val="true"/>
        </w:rPr>
        <w:t>בנסיבות אלה</w:t>
      </w:r>
      <w:r>
        <w:rPr>
          <w:rtl w:val="true"/>
        </w:rPr>
        <w:t xml:space="preserve">, </w:t>
      </w:r>
      <w:r>
        <w:rPr>
          <w:rtl w:val="true"/>
        </w:rPr>
        <w:t>הרצח נעשה לאחר תכנון ואף לאחר הליך ממשי של שקילה וגיבוש החלטה להמית את המנוח</w:t>
      </w:r>
      <w:r>
        <w:rPr>
          <w:rtl w:val="true"/>
        </w:rPr>
        <w:t xml:space="preserve">. </w:t>
      </w:r>
      <w:r>
        <w:rPr>
          <w:rtl w:val="true"/>
        </w:rPr>
        <w:t>לפיכך</w:t>
      </w:r>
      <w:r>
        <w:rPr>
          <w:rtl w:val="true"/>
        </w:rPr>
        <w:t xml:space="preserve">, </w:t>
      </w:r>
      <w:r>
        <w:rPr>
          <w:rtl w:val="true"/>
        </w:rPr>
        <w:t xml:space="preserve">מתקיימת הנסיבה המחמירה המנויה </w:t>
      </w:r>
      <w:hyperlink r:id="rId68">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cs="Miriam" w:ascii="Century" w:hAnsi="Century"/>
          <w:b/>
          <w:spacing w:val="0"/>
          <w:szCs w:val="24"/>
        </w:rPr>
        <w:t>301</w:t>
      </w:r>
      <w:r>
        <w:rPr>
          <w:rFonts w:ascii="Century" w:hAnsi="Century" w:cs="Miriam"/>
          <w:b/>
          <w:b/>
          <w:spacing w:val="0"/>
          <w:szCs w:val="24"/>
          <w:rtl w:val="true"/>
        </w:rPr>
        <w:t>א</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נעשה</w:t>
      </w:r>
      <w:r>
        <w:rPr>
          <w:rFonts w:ascii="Century" w:hAnsi="Century" w:eastAsia="Century" w:cs="Century"/>
          <w:b/>
          <w:b/>
          <w:spacing w:val="0"/>
          <w:szCs w:val="24"/>
          <w:rtl w:val="true"/>
        </w:rPr>
        <w:t xml:space="preserve"> </w:t>
      </w:r>
      <w:r>
        <w:rPr>
          <w:rFonts w:ascii="Century" w:hAnsi="Century" w:cs="Miriam"/>
          <w:b/>
          <w:b/>
          <w:spacing w:val="0"/>
          <w:szCs w:val="24"/>
          <w:rtl w:val="true"/>
        </w:rPr>
        <w:t>במטרה</w:t>
      </w:r>
      <w:r>
        <w:rPr>
          <w:rFonts w:ascii="Century" w:hAnsi="Century" w:eastAsia="Century" w:cs="Century"/>
          <w:b/>
          <w:b/>
          <w:spacing w:val="0"/>
          <w:szCs w:val="24"/>
          <w:rtl w:val="true"/>
        </w:rPr>
        <w:t xml:space="preserve"> </w:t>
      </w:r>
      <w:r>
        <w:rPr>
          <w:rFonts w:ascii="Century" w:hAnsi="Century" w:cs="Miriam"/>
          <w:b/>
          <w:b/>
          <w:spacing w:val="0"/>
          <w:szCs w:val="24"/>
          <w:rtl w:val="true"/>
        </w:rPr>
        <w:t>לאפשר</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להקל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ביצועה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מכאן</w:t>
      </w:r>
      <w:r>
        <w:rPr>
          <w:rtl w:val="true"/>
        </w:rPr>
        <w:t xml:space="preserve">, </w:t>
      </w:r>
      <w:r>
        <w:rPr>
          <w:rtl w:val="true"/>
        </w:rPr>
        <w:t xml:space="preserve">ארחיב בבחינת הנסיבה המחמירה המנויה </w:t>
      </w:r>
      <w:hyperlink r:id="rId69">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p>
    <w:p>
      <w:pPr>
        <w:pStyle w:val="Ruller5"/>
        <w:ind w:end="1282"/>
        <w:jc w:val="both"/>
        <w:rPr/>
      </w:pPr>
      <w:r>
        <w:rPr>
          <w:rtl w:val="true"/>
        </w:rPr>
      </w:r>
    </w:p>
    <w:p>
      <w:pPr>
        <w:pStyle w:val="Ruller5"/>
        <w:ind w:end="1282"/>
        <w:jc w:val="both"/>
        <w:rPr/>
      </w:pPr>
      <w:r>
        <w:rPr>
          <w:rtl w:val="true"/>
        </w:rPr>
        <w:t>"</w:t>
      </w:r>
      <w:r>
        <w:rPr>
          <w:rtl w:val="true"/>
        </w:rPr>
        <w:t>המעשה</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tl w:val="true"/>
        </w:rPr>
        <w:t xml:space="preserve">, </w:t>
      </w:r>
      <w:r>
        <w:rPr>
          <w:rtl w:val="true"/>
        </w:rPr>
        <w:t>או</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או</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הימלטות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האחרת</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w:t>
      </w:r>
      <w:r>
        <w:rPr>
          <w:rtl w:val="true"/>
        </w:rPr>
        <w:t>עבירה</w:t>
      </w:r>
      <w:r>
        <w:rPr>
          <w:rFonts w:eastAsia="Arial TUR;Arial" w:cs="Arial TUR;Arial"/>
          <w:rtl w:val="true"/>
        </w:rPr>
        <w:t xml:space="preserve"> </w:t>
      </w:r>
      <w:r>
        <w:rPr>
          <w:rtl w:val="true"/>
        </w:rPr>
        <w:t>אחרת</w:t>
      </w:r>
      <w:r>
        <w:rPr>
          <w:rtl w:val="true"/>
        </w:rPr>
        <w:t>'</w:t>
      </w:r>
      <w:r>
        <w:rPr>
          <w:rtl w:val="true"/>
        </w:rPr>
        <w:t xml:space="preserve"> – </w:t>
      </w:r>
      <w:r>
        <w:rPr>
          <w:rtl w:val="true"/>
        </w:rPr>
        <w:t>עבירה</w:t>
      </w:r>
      <w:r>
        <w:rPr>
          <w:rFonts w:eastAsia="Arial TUR;Arial" w:cs="Arial TUR;Arial"/>
          <w:rtl w:val="true"/>
        </w:rPr>
        <w:t xml:space="preserve"> </w:t>
      </w:r>
      <w:r>
        <w:rPr>
          <w:rtl w:val="true"/>
        </w:rPr>
        <w:t>שעונשה</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יותר</w:t>
      </w:r>
      <w:r>
        <w:rPr>
          <w:rtl w:val="true"/>
        </w:rPr>
        <w:t>".</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tab/>
      </w:r>
    </w:p>
    <w:p>
      <w:pPr>
        <w:pStyle w:val="Ruller4"/>
        <w:ind w:end="0"/>
        <w:jc w:val="both"/>
        <w:rPr/>
      </w:pPr>
      <w:r>
        <w:rPr>
          <w:rtl w:val="true"/>
        </w:rPr>
        <w:tab/>
      </w:r>
      <w:r>
        <w:rPr>
          <w:rtl w:val="true"/>
        </w:rPr>
        <w:t>ביסוד</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טעמים</w:t>
      </w:r>
      <w:r>
        <w:rPr>
          <w:rFonts w:eastAsia="Arial TUR;Arial" w:cs="Arial TUR;Arial"/>
          <w:rtl w:val="true"/>
        </w:rPr>
        <w:t xml:space="preserve"> </w:t>
      </w:r>
      <w:r>
        <w:rPr>
          <w:rtl w:val="true"/>
        </w:rPr>
        <w:t>מגוונים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מבחינת</w:t>
      </w:r>
      <w:r>
        <w:rPr>
          <w:rFonts w:eastAsia="Arial TUR;Arial" w:cs="Arial TUR;Arial"/>
          <w:rtl w:val="true"/>
        </w:rPr>
        <w:t xml:space="preserve"> </w:t>
      </w:r>
      <w:r>
        <w:rPr>
          <w:rFonts w:ascii="Century" w:hAnsi="Century" w:cs="Miriam"/>
          <w:b/>
          <w:b/>
          <w:spacing w:val="0"/>
          <w:szCs w:val="24"/>
          <w:rtl w:val="true"/>
        </w:rPr>
        <w:t>שיקולי</w:t>
      </w:r>
      <w:r>
        <w:rPr>
          <w:rFonts w:ascii="Century" w:hAnsi="Century" w:eastAsia="Century" w:cs="Century"/>
          <w:b/>
          <w:b/>
          <w:spacing w:val="0"/>
          <w:szCs w:val="24"/>
          <w:rtl w:val="true"/>
        </w:rPr>
        <w:t xml:space="preserve"> </w:t>
      </w:r>
      <w:r>
        <w:rPr>
          <w:rFonts w:ascii="Century" w:hAnsi="Century" w:cs="Miriam"/>
          <w:b/>
          <w:b/>
          <w:spacing w:val="0"/>
          <w:szCs w:val="24"/>
          <w:rtl w:val="true"/>
        </w:rPr>
        <w:t>גמול</w:t>
      </w:r>
      <w:r>
        <w:rPr>
          <w:rtl w:val="true"/>
        </w:rPr>
        <w:t xml:space="preserve">, </w:t>
      </w:r>
      <w:r>
        <w:rPr>
          <w:rtl w:val="true"/>
        </w:rPr>
        <w:t>המתה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חוסר</w:t>
      </w:r>
      <w:r>
        <w:rPr>
          <w:rFonts w:eastAsia="Arial TUR;Arial" w:cs="Arial TUR;Arial"/>
          <w:rtl w:val="true"/>
        </w:rPr>
        <w:t xml:space="preserve"> </w:t>
      </w:r>
      <w:r>
        <w:rPr>
          <w:rtl w:val="true"/>
        </w:rPr>
        <w:t>מעצורים</w:t>
      </w:r>
      <w:r>
        <w:rPr>
          <w:rFonts w:eastAsia="Arial TUR;Arial" w:cs="Arial TUR;Arial"/>
          <w:rtl w:val="true"/>
        </w:rPr>
        <w:t xml:space="preserve"> </w:t>
      </w:r>
      <w:r>
        <w:rPr>
          <w:rtl w:val="true"/>
        </w:rPr>
        <w:t>מוסריים</w:t>
      </w:r>
      <w:r>
        <w:rPr>
          <w:rtl w:val="true"/>
        </w:rPr>
        <w:t xml:space="preserve">" </w:t>
      </w:r>
      <w:r>
        <w:rPr>
          <w:rtl w:val="true"/>
        </w:rPr>
        <w:t>של</w:t>
      </w:r>
      <w:r>
        <w:rPr>
          <w:rFonts w:eastAsia="Arial TUR;Arial" w:cs="Arial TUR;Arial"/>
          <w:rtl w:val="true"/>
        </w:rPr>
        <w:t xml:space="preserve"> </w:t>
      </w:r>
      <w:r>
        <w:rPr>
          <w:rtl w:val="true"/>
        </w:rPr>
        <w:t>הרוצח</w:t>
      </w:r>
      <w:r>
        <w:rPr>
          <w:rtl w:val="true"/>
        </w:rPr>
        <w:t xml:space="preserve">, </w:t>
      </w:r>
      <w:r>
        <w:rPr>
          <w:rtl w:val="true"/>
        </w:rPr>
        <w:t>אשר</w:t>
      </w:r>
      <w:r>
        <w:rPr>
          <w:rFonts w:eastAsia="Arial TUR;Arial" w:cs="Arial TUR;Arial"/>
          <w:rtl w:val="true"/>
        </w:rPr>
        <w:t xml:space="preserve"> </w:t>
      </w:r>
      <w:r>
        <w:rPr>
          <w:rtl w:val="true"/>
        </w:rPr>
        <w:t>מוכן</w:t>
      </w:r>
      <w:r>
        <w:rPr>
          <w:rFonts w:eastAsia="Arial TUR;Arial" w:cs="Arial TUR;Arial"/>
          <w:rtl w:val="true"/>
        </w:rPr>
        <w:t xml:space="preserve"> </w:t>
      </w:r>
      <w:r>
        <w:rPr>
          <w:rtl w:val="true"/>
        </w:rPr>
        <w:t>להקריב</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השגת</w:t>
      </w:r>
      <w:r>
        <w:rPr>
          <w:rFonts w:eastAsia="Arial TUR;Arial" w:cs="Arial TUR;Arial"/>
          <w:rtl w:val="true"/>
        </w:rPr>
        <w:t xml:space="preserve"> </w:t>
      </w:r>
      <w:r>
        <w:rPr>
          <w:rtl w:val="true"/>
        </w:rPr>
        <w:t>המטרה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בנוסף</w:t>
      </w:r>
      <w:r>
        <w:rPr>
          <w:rtl w:val="true"/>
        </w:rPr>
        <w:t xml:space="preserve">, </w:t>
      </w:r>
      <w:r>
        <w:rPr>
          <w:rtl w:val="true"/>
        </w:rPr>
        <w:t>נסיבה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חושפת</w:t>
      </w:r>
      <w:r>
        <w:rPr>
          <w:rFonts w:eastAsia="Arial TUR;Arial" w:cs="Arial TUR;Arial"/>
          <w:rtl w:val="true"/>
        </w:rPr>
        <w:t xml:space="preserve"> </w:t>
      </w:r>
      <w:r>
        <w:rPr>
          <w:rtl w:val="true"/>
        </w:rPr>
        <w:t>את</w:t>
      </w:r>
      <w:r>
        <w:rPr>
          <w:rFonts w:eastAsia="Arial TUR;Arial" w:cs="Arial TUR;Arial"/>
          <w:rtl w:val="true"/>
        </w:rPr>
        <w:t xml:space="preserve"> </w:t>
      </w:r>
      <w:r>
        <w:rPr>
          <w:rFonts w:ascii="Century" w:hAnsi="Century" w:cs="Miriam"/>
          <w:b/>
          <w:b/>
          <w:spacing w:val="0"/>
          <w:szCs w:val="24"/>
          <w:rtl w:val="true"/>
        </w:rPr>
        <w:t>מסוכנותו</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הרוצח</w:t>
      </w:r>
      <w:r>
        <w:rPr>
          <w:rtl w:val="true"/>
        </w:rPr>
        <w:t xml:space="preserve">, </w:t>
      </w:r>
      <w:r>
        <w:rPr>
          <w:rtl w:val="true"/>
        </w:rPr>
        <w:t>אשר</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השלמת</w:t>
      </w:r>
      <w:r>
        <w:rPr>
          <w:rFonts w:eastAsia="Arial TUR;Arial" w:cs="Arial TUR;Arial"/>
          <w:rtl w:val="true"/>
        </w:rPr>
        <w:t xml:space="preserve"> </w:t>
      </w:r>
      <w:r>
        <w:rPr>
          <w:rtl w:val="true"/>
        </w:rPr>
        <w:t>תכניתו</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מוכן</w:t>
      </w:r>
      <w:r>
        <w:rPr>
          <w:rFonts w:eastAsia="Arial TUR;Arial" w:cs="Arial TUR;Arial"/>
          <w:rtl w:val="true"/>
        </w:rPr>
        <w:t xml:space="preserve"> </w:t>
      </w:r>
      <w:r>
        <w:rPr>
          <w:rtl w:val="true"/>
        </w:rPr>
        <w:t>להמית</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משל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w:t>
      </w:r>
      <w:r>
        <w:rPr>
          <w:rtl w:val="true"/>
        </w:rPr>
        <w:t>מכשול</w:t>
      </w:r>
      <w:r>
        <w:rPr>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להסירו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הדרך</w:t>
      </w:r>
      <w:r>
        <w:rPr>
          <w:rtl w:val="true"/>
        </w:rPr>
        <w:t xml:space="preserve">. </w:t>
      </w:r>
      <w:r>
        <w:rPr>
          <w:rFonts w:ascii="Century" w:hAnsi="Century" w:cs="Miriam"/>
          <w:b/>
          <w:b/>
          <w:spacing w:val="0"/>
          <w:szCs w:val="24"/>
          <w:rtl w:val="true"/>
        </w:rPr>
        <w:t>שיקולי</w:t>
      </w:r>
      <w:r>
        <w:rPr>
          <w:rFonts w:ascii="Century" w:hAnsi="Century" w:eastAsia="Century" w:cs="Century"/>
          <w:b/>
          <w:b/>
          <w:spacing w:val="0"/>
          <w:szCs w:val="24"/>
          <w:rtl w:val="true"/>
        </w:rPr>
        <w:t xml:space="preserve"> </w:t>
      </w:r>
      <w:r>
        <w:rPr>
          <w:rFonts w:ascii="Century" w:hAnsi="Century" w:cs="Miriam"/>
          <w:b/>
          <w:b/>
          <w:spacing w:val="0"/>
          <w:szCs w:val="24"/>
          <w:rtl w:val="true"/>
        </w:rPr>
        <w:t>הרתעה</w:t>
      </w:r>
      <w:r>
        <w:rPr>
          <w:rFonts w:eastAsia="Arial TUR;Arial" w:cs="Arial TUR;Arial"/>
          <w:rtl w:val="true"/>
        </w:rPr>
        <w:t xml:space="preserve"> </w:t>
      </w:r>
      <w:r>
        <w:rPr>
          <w:rtl w:val="true"/>
        </w:rPr>
        <w:t>תומכים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בהחמרת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הנעשה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כדי</w:t>
      </w:r>
      <w:r>
        <w:rPr>
          <w:rFonts w:eastAsia="Arial TUR;Arial" w:cs="Arial TUR;Arial"/>
          <w:rtl w:val="true"/>
        </w:rPr>
        <w:t xml:space="preserve"> </w:t>
      </w:r>
      <w:r>
        <w:rPr>
          <w:rtl w:val="true"/>
        </w:rPr>
        <w:t>לאיין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תוחלת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הנעשה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מעונש</w:t>
      </w:r>
      <w:r>
        <w:rPr>
          <w:rFonts w:eastAsia="Arial TUR;Arial" w:cs="Arial TUR;Arial"/>
          <w:rtl w:val="true"/>
        </w:rPr>
        <w:t xml:space="preserve"> </w:t>
      </w:r>
      <w:r>
        <w:rPr>
          <w:rtl w:val="true"/>
        </w:rPr>
        <w:t>בגינה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בהרחבה</w:t>
      </w:r>
      <w:r>
        <w:rPr>
          <w:rtl w:val="true"/>
        </w:rPr>
        <w:t xml:space="preserve">: </w:t>
      </w:r>
      <w:r>
        <w:rPr>
          <w:rtl w:val="true"/>
        </w:rPr>
        <w:t>מרדכי</w:t>
      </w:r>
      <w:r>
        <w:rPr>
          <w:rFonts w:eastAsia="Arial TUR;Arial" w:cs="Arial TUR;Arial"/>
          <w:rtl w:val="true"/>
        </w:rPr>
        <w:t xml:space="preserve"> </w:t>
      </w:r>
      <w:r>
        <w:rPr>
          <w:rtl w:val="true"/>
        </w:rPr>
        <w:t>קרמניצר</w:t>
      </w:r>
      <w:r>
        <w:rPr>
          <w:rFonts w:eastAsia="Arial TUR;Arial" w:cs="Arial TUR;Arial"/>
          <w:rtl w:val="true"/>
        </w:rPr>
        <w:t xml:space="preserve"> </w:t>
      </w:r>
      <w:r>
        <w:rPr>
          <w:rtl w:val="true"/>
        </w:rPr>
        <w:t>וחאלד</w:t>
      </w:r>
      <w:r>
        <w:rPr>
          <w:rFonts w:eastAsia="Arial TUR;Arial" w:cs="Arial TUR;Arial"/>
          <w:rtl w:val="true"/>
        </w:rPr>
        <w:t xml:space="preserve"> </w:t>
      </w:r>
      <w:hyperlink r:id="rId70">
        <w:r>
          <w:rPr>
            <w:rStyle w:val="Hyperlink"/>
            <w:color w:val="0000FF"/>
            <w:u w:val="single"/>
            <w:rtl w:val="true"/>
          </w:rPr>
          <w:t>גנאים</w:t>
        </w:r>
        <w:r>
          <w:rPr>
            <w:rStyle w:val="Hyperlink"/>
            <w:rFonts w:eastAsia="Arial TUR;Arial" w:cs="Arial TUR;Arial"/>
            <w:color w:val="0000FF"/>
            <w:u w:val="single"/>
            <w:rtl w:val="true"/>
          </w:rPr>
          <w:t xml:space="preserve"> </w:t>
        </w:r>
        <w:r>
          <w:rPr>
            <w:rStyle w:val="Hyperlink"/>
            <w:color w:val="0000FF"/>
            <w:u w:val="single"/>
            <w:rtl w:val="true"/>
          </w:rPr>
          <w:t>הרפורמה</w:t>
        </w:r>
        <w:r>
          <w:rPr>
            <w:rStyle w:val="Hyperlink"/>
            <w:rFonts w:eastAsia="Arial TUR;Arial" w:cs="Arial TUR;Arial"/>
            <w:color w:val="0000FF"/>
            <w:u w:val="single"/>
            <w:rtl w:val="true"/>
          </w:rPr>
          <w:t xml:space="preserve"> </w:t>
        </w:r>
        <w:r>
          <w:rPr>
            <w:rStyle w:val="Hyperlink"/>
            <w:color w:val="0000FF"/>
            <w:u w:val="single"/>
            <w:rtl w:val="true"/>
          </w:rPr>
          <w:t>בעבירות</w:t>
        </w:r>
        <w:r>
          <w:rPr>
            <w:rStyle w:val="Hyperlink"/>
            <w:rFonts w:eastAsia="Arial TUR;Arial" w:cs="Arial TUR;Arial"/>
            <w:color w:val="0000FF"/>
            <w:u w:val="single"/>
            <w:rtl w:val="true"/>
          </w:rPr>
          <w:t xml:space="preserve"> </w:t>
        </w:r>
        <w:r>
          <w:rPr>
            <w:rStyle w:val="Hyperlink"/>
            <w:color w:val="0000FF"/>
            <w:u w:val="single"/>
            <w:rtl w:val="true"/>
          </w:rPr>
          <w:t>ההמתה</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Pr>
          <w:t>2019</w:t>
        </w:r>
      </w:hyperlink>
      <w:r>
        <w:rPr>
          <w:rFonts w:cs="Miriam" w:ascii="Century" w:hAnsi="Century"/>
          <w:b/>
          <w:spacing w:val="0"/>
          <w:szCs w:val="24"/>
          <w:rtl w:val="true"/>
        </w:rPr>
        <w:t xml:space="preserve">) </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עקרונות</w:t>
      </w:r>
      <w:r>
        <w:rPr>
          <w:rFonts w:ascii="Century" w:hAnsi="Century" w:eastAsia="Century" w:cs="Century"/>
          <w:b/>
          <w:b/>
          <w:spacing w:val="0"/>
          <w:szCs w:val="24"/>
          <w:rtl w:val="true"/>
        </w:rPr>
        <w:t xml:space="preserve"> </w:t>
      </w: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ומחקר</w:t>
      </w:r>
      <w:r>
        <w:rPr>
          <w:rFonts w:ascii="Century" w:hAnsi="Century" w:eastAsia="Century" w:cs="Century"/>
          <w:b/>
          <w:b/>
          <w:spacing w:val="0"/>
          <w:szCs w:val="24"/>
          <w:rtl w:val="true"/>
        </w:rPr>
        <w:t xml:space="preserve"> </w:t>
      </w:r>
      <w:r>
        <w:rPr>
          <w:rFonts w:ascii="Century" w:hAnsi="Century" w:cs="Miriam"/>
          <w:b/>
          <w:b/>
          <w:spacing w:val="0"/>
          <w:szCs w:val="24"/>
          <w:rtl w:val="true"/>
        </w:rPr>
        <w:t>היסטורי</w:t>
      </w:r>
      <w:r>
        <w:rPr>
          <w:rFonts w:ascii="Century" w:hAnsi="Century" w:eastAsia="Century" w:cs="Century"/>
          <w:b/>
          <w:b/>
          <w:spacing w:val="0"/>
          <w:szCs w:val="24"/>
          <w:rtl w:val="true"/>
        </w:rPr>
        <w:t xml:space="preserve"> </w:t>
      </w:r>
      <w:r>
        <w:rPr>
          <w:rFonts w:ascii="Century" w:hAnsi="Century" w:cs="Miriam"/>
          <w:b/>
          <w:b/>
          <w:spacing w:val="0"/>
          <w:szCs w:val="24"/>
          <w:rtl w:val="true"/>
        </w:rPr>
        <w:t>והשוואתי</w:t>
      </w:r>
      <w:r>
        <w:rPr>
          <w:rFonts w:eastAsia="Arial TUR;Arial" w:cs="Arial TUR;Arial"/>
          <w:rtl w:val="true"/>
        </w:rPr>
        <w:t xml:space="preserve"> </w:t>
      </w:r>
      <w:r>
        <w:rPr/>
        <w:t>307-306</w:t>
      </w:r>
      <w:r>
        <w:rPr>
          <w:rtl w:val="true"/>
        </w:rPr>
        <w:t xml:space="preserve"> (</w:t>
      </w:r>
      <w:r>
        <w:rPr/>
        <w:t>2020</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קרמניצר</w:t>
      </w:r>
      <w:r>
        <w:rPr>
          <w:rFonts w:ascii="Century" w:hAnsi="Century" w:eastAsia="Century" w:cs="Century"/>
          <w:b/>
          <w:b/>
          <w:spacing w:val="0"/>
          <w:szCs w:val="24"/>
          <w:rtl w:val="true"/>
        </w:rPr>
        <w:t xml:space="preserve"> </w:t>
      </w:r>
      <w:r>
        <w:rPr>
          <w:rFonts w:ascii="Century" w:hAnsi="Century" w:cs="Miriam"/>
          <w:b/>
          <w:b/>
          <w:spacing w:val="0"/>
          <w:szCs w:val="24"/>
          <w:rtl w:val="true"/>
        </w:rPr>
        <w:t>וגנאים</w:t>
      </w:r>
      <w:r>
        <w:rPr>
          <w:rtl w:val="true"/>
        </w:rPr>
        <w:t>)).</w:t>
      </w:r>
    </w:p>
    <w:p>
      <w:pPr>
        <w:pStyle w:val="Ruller4"/>
        <w:ind w:end="0"/>
        <w:jc w:val="both"/>
        <w:rPr/>
      </w:pPr>
      <w:r>
        <w:rPr>
          <w:rtl w:val="true"/>
        </w:rPr>
      </w:r>
    </w:p>
    <w:p>
      <w:pPr>
        <w:pStyle w:val="Ruller4"/>
        <w:ind w:end="0"/>
        <w:jc w:val="both"/>
        <w:rPr/>
      </w:pPr>
      <w:r>
        <w:rPr>
          <w:rtl w:val="true"/>
        </w:rPr>
        <w:tab/>
      </w:r>
      <w:r>
        <w:rPr>
          <w:rtl w:val="true"/>
        </w:rPr>
        <w:t>החומרה</w:t>
      </w:r>
      <w:r>
        <w:rPr>
          <w:rFonts w:eastAsia="Arial TUR;Arial" w:cs="Arial TUR;Arial"/>
          <w:rtl w:val="true"/>
        </w:rPr>
        <w:t xml:space="preserve"> </w:t>
      </w:r>
      <w:r>
        <w:rPr>
          <w:rtl w:val="true"/>
        </w:rPr>
        <w:t>הנעוצה</w:t>
      </w:r>
      <w:r>
        <w:rPr>
          <w:rFonts w:eastAsia="Arial TUR;Arial" w:cs="Arial TUR;Arial"/>
          <w:rtl w:val="true"/>
        </w:rPr>
        <w:t xml:space="preserve"> </w:t>
      </w:r>
      <w:r>
        <w:rPr>
          <w:rtl w:val="true"/>
        </w:rPr>
        <w:t>בנסיבה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הוסברה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דיוני</w:t>
      </w:r>
      <w:r>
        <w:rPr>
          <w:rFonts w:eastAsia="Arial TUR;Arial" w:cs="Arial TUR;Arial"/>
          <w:rtl w:val="true"/>
        </w:rPr>
        <w:t xml:space="preserve"> </w:t>
      </w:r>
      <w:r>
        <w:rPr>
          <w:rtl w:val="true"/>
        </w:rPr>
        <w:t>ועדת</w:t>
      </w:r>
      <w:r>
        <w:rPr>
          <w:rFonts w:eastAsia="Arial TUR;Arial" w:cs="Arial TUR;Arial"/>
          <w:rtl w:val="true"/>
        </w:rPr>
        <w:t xml:space="preserve"> </w:t>
      </w:r>
      <w:r>
        <w:rPr>
          <w:rtl w:val="true"/>
        </w:rPr>
        <w:t>החוקה</w:t>
      </w:r>
      <w:r>
        <w:rPr>
          <w:rtl w:val="true"/>
        </w:rPr>
        <w:t xml:space="preserve">, </w:t>
      </w:r>
      <w:r>
        <w:rPr>
          <w:rtl w:val="true"/>
        </w:rPr>
        <w:t>חוק</w:t>
      </w:r>
      <w:r>
        <w:rPr>
          <w:rFonts w:eastAsia="Arial TUR;Arial" w:cs="Arial TUR;Arial"/>
          <w:rtl w:val="true"/>
        </w:rPr>
        <w:t xml:space="preserve"> </w:t>
      </w:r>
      <w:r>
        <w:rPr>
          <w:rtl w:val="true"/>
        </w:rPr>
        <w:t>ומשפט</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עסקו</w:t>
      </w:r>
      <w:r>
        <w:rPr>
          <w:rFonts w:eastAsia="Arial TUR;Arial" w:cs="Arial TUR;Arial"/>
          <w:rtl w:val="true"/>
        </w:rPr>
        <w:t xml:space="preserve"> </w:t>
      </w:r>
      <w:r>
        <w:rPr>
          <w:rtl w:val="true"/>
        </w:rPr>
        <w:t>בחקיקת</w:t>
      </w:r>
      <w:r>
        <w:rPr>
          <w:rFonts w:eastAsia="Arial TUR;Arial" w:cs="Arial TUR;Arial"/>
          <w:rtl w:val="true"/>
        </w:rPr>
        <w:t xml:space="preserve"> </w:t>
      </w:r>
      <w:r>
        <w:rPr>
          <w:rtl w:val="true"/>
        </w:rPr>
        <w:t>הרפורמה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ההמתה</w:t>
      </w:r>
      <w:r>
        <w:rPr>
          <w:rtl w:val="true"/>
        </w:rPr>
        <w:t>:</w:t>
      </w:r>
    </w:p>
    <w:p>
      <w:pPr>
        <w:pStyle w:val="Ruller4"/>
        <w:ind w:end="0"/>
        <w:jc w:val="both"/>
        <w:rPr/>
      </w:pPr>
      <w:r>
        <w:rPr>
          <w:rtl w:val="true"/>
        </w:rPr>
      </w:r>
    </w:p>
    <w:p>
      <w:pPr>
        <w:pStyle w:val="Ruller5"/>
        <w:ind w:end="1282"/>
        <w:jc w:val="both"/>
        <w:rPr/>
      </w:pPr>
      <w:r>
        <w:rPr>
          <w:rtl w:val="true"/>
        </w:rPr>
        <w:t>"</w:t>
      </w:r>
      <w:r>
        <w:rPr>
          <w:rtl w:val="true"/>
        </w:rPr>
        <w:t>אל</w:t>
      </w:r>
      <w:r>
        <w:rPr>
          <w:rtl w:val="true"/>
        </w:rPr>
        <w:t>"</w:t>
      </w:r>
      <w:r>
        <w:rPr>
          <w:rtl w:val="true"/>
        </w:rPr>
        <w:t>ף</w:t>
      </w:r>
      <w:r>
        <w:rPr>
          <w:rFonts w:eastAsia="Arial TUR;Arial" w:cs="Arial TUR;Arial"/>
          <w:rtl w:val="true"/>
        </w:rPr>
        <w:t xml:space="preserve"> </w:t>
      </w:r>
      <w:r>
        <w:rPr>
          <w:rtl w:val="true"/>
        </w:rPr>
        <w:t>–</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להרתיע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הקלות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הוא</w:t>
      </w:r>
      <w:r>
        <w:rPr>
          <w:rFonts w:eastAsia="Arial TUR;Arial" w:cs="Arial TUR;Arial"/>
          <w:rtl w:val="true"/>
        </w:rPr>
        <w:t xml:space="preserve"> </w:t>
      </w:r>
      <w:bookmarkStart w:id="23" w:name="_ETM_Q1_6728931"/>
      <w:bookmarkEnd w:id="23"/>
      <w:r>
        <w:rPr>
          <w:rtl w:val="true"/>
        </w:rPr>
        <w:t>מתנהל</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הקורבן</w:t>
      </w:r>
      <w:r>
        <w:rPr>
          <w:rtl w:val="true"/>
        </w:rPr>
        <w:t xml:space="preserve">; </w:t>
      </w:r>
      <w:r>
        <w:rPr>
          <w:rtl w:val="true"/>
        </w:rPr>
        <w:t>ובי</w:t>
      </w:r>
      <w:r>
        <w:rPr>
          <w:rtl w:val="true"/>
        </w:rPr>
        <w:t>"</w:t>
      </w:r>
      <w:r>
        <w:rPr>
          <w:rtl w:val="true"/>
        </w:rPr>
        <w:t>ת</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כיוון</w:t>
      </w:r>
      <w:r>
        <w:rPr>
          <w:rFonts w:eastAsia="Arial TUR;Arial" w:cs="Arial TUR;Arial"/>
          <w:rtl w:val="true"/>
        </w:rPr>
        <w:t xml:space="preserve"> </w:t>
      </w:r>
      <w:bookmarkStart w:id="24" w:name="_ETM_Q1_6726644"/>
      <w:bookmarkEnd w:id="24"/>
      <w:r>
        <w:rPr>
          <w:rtl w:val="true"/>
        </w:rPr>
        <w:t>שהוא</w:t>
      </w:r>
      <w:r>
        <w:rPr>
          <w:rFonts w:eastAsia="Arial TUR;Arial" w:cs="Arial TUR;Arial"/>
          <w:rtl w:val="true"/>
        </w:rPr>
        <w:t xml:space="preserve"> </w:t>
      </w:r>
      <w:r>
        <w:rPr>
          <w:rtl w:val="true"/>
        </w:rPr>
        <w:t>התחיל</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על</w:t>
      </w:r>
      <w:r>
        <w:rPr>
          <w:rFonts w:eastAsia="Arial TUR;Arial" w:cs="Arial TUR;Arial"/>
          <w:rtl w:val="true"/>
        </w:rPr>
        <w:t xml:space="preserve"> </w:t>
      </w:r>
      <w:bookmarkStart w:id="25" w:name="_ETM_Q1_6737322"/>
      <w:bookmarkEnd w:id="25"/>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בחיי</w:t>
      </w:r>
      <w:r>
        <w:rPr>
          <w:rFonts w:eastAsia="Arial TUR;Arial" w:cs="Arial TUR;Arial"/>
          <w:rtl w:val="true"/>
        </w:rPr>
        <w:t xml:space="preserve"> </w:t>
      </w:r>
      <w:r>
        <w:rPr>
          <w:rtl w:val="true"/>
        </w:rPr>
        <w:t>אדם</w:t>
      </w:r>
      <w:r>
        <w:rPr>
          <w:rtl w:val="true"/>
        </w:rPr>
        <w:t xml:space="preserve">, </w:t>
      </w:r>
      <w:r>
        <w:rPr>
          <w:rtl w:val="true"/>
        </w:rPr>
        <w:t>רואים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ממי</w:t>
      </w:r>
      <w:r>
        <w:rPr>
          <w:rFonts w:eastAsia="Arial TUR;Arial" w:cs="Arial TUR;Arial"/>
          <w:rtl w:val="true"/>
        </w:rPr>
        <w:t xml:space="preserve"> </w:t>
      </w:r>
      <w:r>
        <w:rPr>
          <w:rtl w:val="true"/>
        </w:rPr>
        <w:t>שרק</w:t>
      </w:r>
      <w:r>
        <w:rPr>
          <w:rFonts w:eastAsia="Arial TUR;Arial" w:cs="Arial TUR;Arial"/>
          <w:rtl w:val="true"/>
        </w:rPr>
        <w:t xml:space="preserve"> </w:t>
      </w:r>
      <w:r>
        <w:rPr>
          <w:rtl w:val="true"/>
        </w:rPr>
        <w:t>התעצבן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מישהו</w:t>
      </w:r>
      <w:r>
        <w:rPr>
          <w:rFonts w:eastAsia="Arial TUR;Arial" w:cs="Arial TUR;Arial"/>
          <w:rtl w:val="true"/>
        </w:rPr>
        <w:t xml:space="preserve"> </w:t>
      </w:r>
      <w:r>
        <w:rPr>
          <w:rtl w:val="true"/>
        </w:rPr>
        <w:t>ובמכות</w:t>
      </w:r>
      <w:r>
        <w:rPr>
          <w:rFonts w:eastAsia="Arial TUR;Arial" w:cs="Arial TUR;Arial"/>
          <w:rtl w:val="true"/>
        </w:rPr>
        <w:t xml:space="preserve"> </w:t>
      </w:r>
      <w:r>
        <w:rPr>
          <w:rtl w:val="true"/>
        </w:rPr>
        <w:t>הרג</w:t>
      </w:r>
      <w:r>
        <w:rPr>
          <w:rFonts w:eastAsia="Arial TUR;Arial" w:cs="Arial TUR;Arial"/>
          <w:rtl w:val="true"/>
        </w:rPr>
        <w:t xml:space="preserve"> </w:t>
      </w:r>
      <w:r>
        <w:rPr>
          <w:rtl w:val="true"/>
        </w:rPr>
        <w:t>אותו</w:t>
      </w:r>
      <w:r>
        <w:rPr>
          <w:rtl w:val="true"/>
        </w:rPr>
        <w:t>." (</w:t>
      </w:r>
      <w:r>
        <w:rPr>
          <w:rtl w:val="true"/>
        </w:rPr>
        <w:t>פרוטוקול</w:t>
      </w:r>
      <w:r>
        <w:rPr>
          <w:rFonts w:eastAsia="Arial TUR;Arial" w:cs="Arial TUR;Arial"/>
          <w:rtl w:val="true"/>
        </w:rPr>
        <w:t xml:space="preserve"> </w:t>
      </w:r>
      <w:r>
        <w:rPr>
          <w:rtl w:val="true"/>
        </w:rPr>
        <w:t>ישיבה</w:t>
      </w:r>
      <w:r>
        <w:rPr>
          <w:rFonts w:eastAsia="Arial TUR;Arial" w:cs="Arial TUR;Arial"/>
          <w:rtl w:val="true"/>
        </w:rPr>
        <w:t xml:space="preserve"> </w:t>
      </w:r>
      <w:r>
        <w:rPr/>
        <w:t>472</w:t>
      </w:r>
      <w:r>
        <w:rPr>
          <w:rtl w:val="true"/>
        </w:rPr>
        <w:t xml:space="preserve"> </w:t>
      </w:r>
      <w:r>
        <w:rPr>
          <w:rtl w:val="true"/>
        </w:rPr>
        <w:t>של</w:t>
      </w:r>
      <w:r>
        <w:rPr>
          <w:rFonts w:eastAsia="Arial TUR;Arial" w:cs="Arial TUR;Arial"/>
          <w:rtl w:val="true"/>
        </w:rPr>
        <w:t xml:space="preserve"> </w:t>
      </w:r>
      <w:r>
        <w:rPr>
          <w:rtl w:val="true"/>
        </w:rPr>
        <w:t>ועדת</w:t>
      </w:r>
      <w:r>
        <w:rPr>
          <w:rFonts w:eastAsia="Arial TUR;Arial" w:cs="Arial TUR;Arial"/>
          <w:rtl w:val="true"/>
        </w:rPr>
        <w:t xml:space="preserve"> </w:t>
      </w:r>
      <w:r>
        <w:rPr>
          <w:rtl w:val="true"/>
        </w:rPr>
        <w:t>החוקה</w:t>
      </w:r>
      <w:r>
        <w:rPr>
          <w:rtl w:val="true"/>
        </w:rPr>
        <w:t xml:space="preserve">, </w:t>
      </w:r>
      <w:r>
        <w:rPr>
          <w:rtl w:val="true"/>
        </w:rPr>
        <w:t>חוק</w:t>
      </w:r>
      <w:r>
        <w:rPr>
          <w:rFonts w:eastAsia="Arial TUR;Arial" w:cs="Arial TUR;Arial"/>
          <w:rtl w:val="true"/>
        </w:rPr>
        <w:t xml:space="preserve"> </w:t>
      </w:r>
      <w:r>
        <w:rPr>
          <w:rtl w:val="true"/>
        </w:rPr>
        <w:t>ומשפט</w:t>
      </w:r>
      <w:r>
        <w:rPr>
          <w:rtl w:val="true"/>
        </w:rPr>
        <w:t xml:space="preserve">, </w:t>
      </w:r>
      <w:r>
        <w:rPr>
          <w:rtl w:val="true"/>
        </w:rPr>
        <w:t>הכנסת</w:t>
      </w:r>
      <w:r>
        <w:rPr>
          <w:rFonts w:eastAsia="Arial TUR;Arial" w:cs="Arial TUR;Arial"/>
          <w:rtl w:val="true"/>
        </w:rPr>
        <w:t xml:space="preserve"> </w:t>
      </w:r>
      <w:r>
        <w:rPr>
          <w:rtl w:val="true"/>
        </w:rPr>
        <w:t>ה</w:t>
      </w:r>
      <w:r>
        <w:rPr>
          <w:rtl w:val="true"/>
        </w:rPr>
        <w:t>-</w:t>
      </w:r>
      <w:r>
        <w:rPr/>
        <w:t>20</w:t>
      </w:r>
      <w:r>
        <w:rPr>
          <w:rtl w:val="true"/>
        </w:rPr>
        <w:t xml:space="preserve">, </w:t>
      </w:r>
      <w:r>
        <w:rPr/>
        <w:t>40</w:t>
      </w:r>
      <w:r>
        <w:rPr>
          <w:rtl w:val="true"/>
        </w:rPr>
        <w:t xml:space="preserve"> (</w:t>
      </w:r>
      <w:r>
        <w:rPr/>
        <w:t>31.10.2017</w:t>
      </w:r>
      <w:r>
        <w:rPr>
          <w:rtl w:val="true"/>
        </w:rPr>
        <w:t>)).</w:t>
      </w:r>
    </w:p>
    <w:p>
      <w:pPr>
        <w:pStyle w:val="Ruller4"/>
        <w:ind w:end="0"/>
        <w:jc w:val="both"/>
        <w:rPr/>
      </w:pPr>
      <w:r>
        <w:rPr>
          <w:rtl w:val="true"/>
        </w:rPr>
      </w:r>
    </w:p>
    <w:p>
      <w:pPr>
        <w:pStyle w:val="Ruller4"/>
        <w:ind w:end="0"/>
        <w:jc w:val="both"/>
        <w:rPr/>
      </w:pPr>
      <w:r>
        <w:rPr>
          <w:rtl w:val="true"/>
        </w:rPr>
        <w:tab/>
      </w:r>
      <w:r>
        <w:rPr>
          <w:rtl w:val="true"/>
        </w:rPr>
        <w:t>כך</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לפגם</w:t>
      </w:r>
      <w:r>
        <w:rPr>
          <w:rFonts w:eastAsia="Arial TUR;Arial" w:cs="Arial TUR;Arial"/>
          <w:rtl w:val="true"/>
        </w:rPr>
        <w:t xml:space="preserve"> </w:t>
      </w:r>
      <w:r>
        <w:rPr>
          <w:rtl w:val="true"/>
        </w:rPr>
        <w:t>המוסרי</w:t>
      </w:r>
      <w:r>
        <w:rPr>
          <w:rFonts w:eastAsia="Arial TUR;Arial" w:cs="Arial TUR;Arial"/>
          <w:rtl w:val="true"/>
        </w:rPr>
        <w:t xml:space="preserve"> </w:t>
      </w:r>
      <w:r>
        <w:rPr>
          <w:rtl w:val="true"/>
        </w:rPr>
        <w:t>הבסיסי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זו</w:t>
      </w:r>
      <w:r>
        <w:rPr>
          <w:rtl w:val="true"/>
        </w:rPr>
        <w:t>:</w:t>
      </w:r>
    </w:p>
    <w:p>
      <w:pPr>
        <w:pStyle w:val="Ruller4"/>
        <w:ind w:end="0"/>
        <w:jc w:val="both"/>
        <w:rPr/>
      </w:pPr>
      <w:r>
        <w:rPr>
          <w:rtl w:val="true"/>
        </w:rPr>
        <w:tab/>
      </w:r>
    </w:p>
    <w:p>
      <w:pPr>
        <w:pStyle w:val="Ruller5"/>
        <w:ind w:end="1282"/>
        <w:jc w:val="both"/>
        <w:rPr/>
      </w:pPr>
      <w:r>
        <w:rPr>
          <w:rtl w:val="true"/>
        </w:rPr>
        <w:t>"</w:t>
      </w:r>
      <w:r>
        <w:rPr>
          <w:rtl w:val="true"/>
        </w:rPr>
        <w:t>הפעולה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או</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הקלה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הזאת</w:t>
      </w:r>
      <w:r>
        <w:rPr>
          <w:rtl w:val="true"/>
        </w:rPr>
        <w:t xml:space="preserve">, </w:t>
      </w:r>
      <w:r>
        <w:rPr>
          <w:rtl w:val="true"/>
        </w:rPr>
        <w:t>בעצם</w:t>
      </w:r>
      <w:r>
        <w:rPr>
          <w:rFonts w:eastAsia="Arial TUR;Arial" w:cs="Arial TUR;Arial"/>
          <w:rtl w:val="true"/>
        </w:rPr>
        <w:t xml:space="preserve"> </w:t>
      </w:r>
      <w:r>
        <w:rPr>
          <w:rtl w:val="true"/>
        </w:rPr>
        <w:t>הופכת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לכלי</w:t>
      </w:r>
      <w:r>
        <w:rPr>
          <w:rtl w:val="true"/>
        </w:rPr>
        <w:t xml:space="preserve">, </w:t>
      </w:r>
      <w:r>
        <w:rPr>
          <w:rtl w:val="true"/>
        </w:rPr>
        <w:t>לאמצעי</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נתווכח</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tl w:val="true"/>
        </w:rPr>
        <w:t xml:space="preserve">. </w:t>
      </w:r>
      <w:r>
        <w:rPr>
          <w:rtl w:val="true"/>
        </w:rPr>
        <w:t>זה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שצריך</w:t>
      </w:r>
      <w:r>
        <w:rPr>
          <w:rFonts w:eastAsia="Arial TUR;Arial" w:cs="Arial TUR;Arial"/>
          <w:rtl w:val="true"/>
        </w:rPr>
        <w:t xml:space="preserve"> </w:t>
      </w:r>
      <w:r>
        <w:rPr>
          <w:rtl w:val="true"/>
        </w:rPr>
        <w:t>לשקול</w:t>
      </w:r>
      <w:r>
        <w:rPr>
          <w:rtl w:val="true"/>
        </w:rPr>
        <w:t xml:space="preserve">, </w:t>
      </w:r>
      <w:r>
        <w:rPr>
          <w:rtl w:val="true"/>
        </w:rPr>
        <w:t>זאת</w:t>
      </w:r>
      <w:r>
        <w:rPr>
          <w:rFonts w:eastAsia="Arial TUR;Arial" w:cs="Arial TUR;Arial"/>
          <w:rtl w:val="true"/>
        </w:rPr>
        <w:t xml:space="preserve"> </w:t>
      </w:r>
      <w:r>
        <w:rPr>
          <w:rtl w:val="true"/>
        </w:rPr>
        <w:t>נקודת</w:t>
      </w:r>
      <w:r>
        <w:rPr>
          <w:rFonts w:eastAsia="Arial TUR;Arial" w:cs="Arial TUR;Arial"/>
          <w:rtl w:val="true"/>
        </w:rPr>
        <w:t xml:space="preserve"> </w:t>
      </w:r>
      <w:r>
        <w:rPr>
          <w:rtl w:val="true"/>
        </w:rPr>
        <w:t>המחלוקת</w:t>
      </w:r>
      <w:r>
        <w:rPr>
          <w:rtl w:val="true"/>
        </w:rPr>
        <w:t xml:space="preserve">, </w:t>
      </w:r>
      <w:r>
        <w:rPr>
          <w:rtl w:val="true"/>
        </w:rPr>
        <w:t>האם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הופך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tl w:val="true"/>
        </w:rPr>
        <w:t xml:space="preserve">. </w:t>
      </w:r>
      <w:r>
        <w:rPr>
          <w:rtl w:val="true"/>
        </w:rPr>
        <w:t>האם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שלוקח</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המתה</w:t>
      </w:r>
      <w:r>
        <w:rPr>
          <w:rtl w:val="true"/>
        </w:rPr>
        <w:t xml:space="preserve">, </w:t>
      </w:r>
      <w:r>
        <w:rPr>
          <w:rtl w:val="true"/>
        </w:rPr>
        <w:t>של</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והופך</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לאמצעי</w:t>
      </w:r>
      <w:r>
        <w:rPr>
          <w:rtl w:val="true"/>
        </w:rPr>
        <w:t xml:space="preserve">, </w:t>
      </w:r>
      <w:r>
        <w:rPr>
          <w:rtl w:val="true"/>
        </w:rPr>
        <w:t>לכלי</w:t>
      </w:r>
      <w:r>
        <w:rPr>
          <w:rtl w:val="true"/>
        </w:rPr>
        <w:t xml:space="preserve">, </w:t>
      </w:r>
      <w:r>
        <w:rPr>
          <w:rtl w:val="true"/>
        </w:rPr>
        <w:t>לצורך</w:t>
      </w:r>
      <w:r>
        <w:rPr>
          <w:rFonts w:eastAsia="Arial TUR;Arial" w:cs="Arial TUR;Arial"/>
          <w:rtl w:val="true"/>
        </w:rPr>
        <w:t xml:space="preserve"> </w:t>
      </w:r>
      <w:r>
        <w:rPr>
          <w:rtl w:val="true"/>
        </w:rPr>
        <w:t>הימלטות</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בעינינו</w:t>
      </w:r>
      <w:r>
        <w:rPr>
          <w:rFonts w:eastAsia="Arial TUR;Arial" w:cs="Arial TUR;Arial"/>
          <w:rtl w:val="true"/>
        </w:rPr>
        <w:t xml:space="preserve"> </w:t>
      </w:r>
      <w:r>
        <w:rPr>
          <w:rtl w:val="true"/>
        </w:rPr>
        <w:t>מוסרי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פחות</w:t>
      </w:r>
      <w:r>
        <w:rPr>
          <w:rtl w:val="true"/>
        </w:rPr>
        <w:t>?</w:t>
      </w:r>
      <w:r>
        <w:rPr>
          <w:rtl w:val="true"/>
        </w:rPr>
        <w:t>" (</w:t>
      </w:r>
      <w:r>
        <w:rPr>
          <w:rtl w:val="true"/>
        </w:rPr>
        <w:t>שם</w:t>
      </w:r>
      <w:r>
        <w:rPr>
          <w:rtl w:val="true"/>
        </w:rPr>
        <w:t xml:space="preserve">, </w:t>
      </w:r>
      <w:r>
        <w:rPr>
          <w:rtl w:val="true"/>
        </w:rPr>
        <w:t>בעמ</w:t>
      </w:r>
      <w:r>
        <w:rPr>
          <w:rtl w:val="true"/>
        </w:rPr>
        <w:t xml:space="preserve">' </w:t>
      </w:r>
      <w:r>
        <w:rPr/>
        <w:t>43</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עובר לרפורמה בעבירות ההמתה</w:t>
      </w:r>
      <w:r>
        <w:rPr>
          <w:rtl w:val="true"/>
        </w:rPr>
        <w:t xml:space="preserve">, </w:t>
      </w:r>
      <w:r>
        <w:rPr>
          <w:rtl w:val="true"/>
        </w:rPr>
        <w:t xml:space="preserve">הגיונה של נסיבה זו היה מצוי </w:t>
      </w:r>
      <w:hyperlink r:id="rId71">
        <w:r>
          <w:rPr>
            <w:rStyle w:val="Hyperlink"/>
            <w:rtl w:val="true"/>
          </w:rPr>
          <w:t>בסעיפים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72">
        <w:r>
          <w:rPr>
            <w:rStyle w:val="Hyperlink"/>
          </w:rPr>
          <w:t>300</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לחוק בנוסחו הקודם</w:t>
      </w:r>
      <w:r>
        <w:rPr>
          <w:rtl w:val="true"/>
        </w:rPr>
        <w:t xml:space="preserve">, </w:t>
      </w:r>
      <w:r>
        <w:rPr>
          <w:rtl w:val="true"/>
        </w:rPr>
        <w:t xml:space="preserve">אשר באו בנעלי </w:t>
      </w:r>
      <w:hyperlink r:id="rId73">
        <w:r>
          <w:rPr>
            <w:rStyle w:val="Hyperlink"/>
            <w:rtl w:val="true"/>
          </w:rPr>
          <w:t>סעיפים</w:t>
        </w:r>
        <w:r>
          <w:rPr>
            <w:rStyle w:val="Hyperlink"/>
            <w:rtl w:val="true"/>
          </w:rPr>
          <w:t xml:space="preserve"> </w:t>
        </w:r>
        <w:r>
          <w:rPr>
            <w:rStyle w:val="Hyperlink"/>
          </w:rPr>
          <w:t>214</w:t>
        </w:r>
        <w:r>
          <w:rPr>
            <w:rStyle w:val="Hyperlink"/>
            <w:rtl w:val="true"/>
          </w:rPr>
          <w:t>(</w:t>
        </w:r>
        <w:r>
          <w:rPr>
            <w:rStyle w:val="Hyperlink"/>
            <w:rtl w:val="true"/>
          </w:rPr>
          <w:t>ג</w:t>
        </w:r>
        <w:r>
          <w:rPr>
            <w:rStyle w:val="Hyperlink"/>
            <w:rtl w:val="true"/>
          </w:rPr>
          <w:t>)</w:t>
        </w:r>
      </w:hyperlink>
      <w:r>
        <w:rPr>
          <w:rtl w:val="true"/>
        </w:rPr>
        <w:t xml:space="preserve"> </w:t>
      </w:r>
      <w:r>
        <w:rPr>
          <w:rtl w:val="true"/>
        </w:rPr>
        <w:t>ו</w:t>
      </w:r>
      <w:r>
        <w:rPr>
          <w:rtl w:val="true"/>
        </w:rPr>
        <w:t>-</w:t>
      </w:r>
      <w:hyperlink r:id="rId74">
        <w:r>
          <w:rPr>
            <w:rStyle w:val="Hyperlink"/>
          </w:rPr>
          <w:t>214</w:t>
        </w:r>
        <w:r>
          <w:rPr>
            <w:rStyle w:val="Hyperlink"/>
            <w:rtl w:val="true"/>
          </w:rPr>
          <w:t>(</w:t>
        </w:r>
        <w:r>
          <w:rPr>
            <w:rStyle w:val="Hyperlink"/>
            <w:rtl w:val="true"/>
          </w:rPr>
          <w:t>ד</w:t>
        </w:r>
        <w:r>
          <w:rPr>
            <w:rStyle w:val="Hyperlink"/>
            <w:rtl w:val="true"/>
          </w:rPr>
          <w:t>)</w:t>
        </w:r>
      </w:hyperlink>
      <w:r>
        <w:rPr>
          <w:rtl w:val="true"/>
        </w:rPr>
        <w:t xml:space="preserve"> </w:t>
      </w:r>
      <w:r>
        <w:rPr>
          <w:rtl w:val="true"/>
        </w:rPr>
        <w:t>לפקודת</w:t>
      </w:r>
      <w:r>
        <w:rPr>
          <w:rtl w:val="true"/>
        </w:rPr>
        <w:t xml:space="preserve"> </w:t>
      </w:r>
      <w:r>
        <w:rPr>
          <w:rtl w:val="true"/>
        </w:rPr>
        <w:t>החוק</w:t>
      </w:r>
      <w:r>
        <w:rPr>
          <w:rtl w:val="true"/>
        </w:rPr>
        <w:t xml:space="preserve"> </w:t>
      </w:r>
      <w:r>
        <w:rPr>
          <w:rtl w:val="true"/>
        </w:rPr>
        <w:t>הפלילי</w:t>
      </w:r>
      <w:r>
        <w:rPr>
          <w:rtl w:val="true"/>
        </w:rPr>
        <w:t xml:space="preserve">, </w:t>
      </w:r>
      <w:r>
        <w:rPr/>
        <w:t>1936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tl w:val="true"/>
        </w:rPr>
        <w:t xml:space="preserve">). </w:t>
      </w:r>
      <w:r>
        <w:rPr>
          <w:rtl w:val="true"/>
        </w:rPr>
        <w:t>במרוצת השנים</w:t>
      </w:r>
      <w:r>
        <w:rPr>
          <w:rtl w:val="true"/>
        </w:rPr>
        <w:t xml:space="preserve">, </w:t>
      </w:r>
      <w:r>
        <w:rPr>
          <w:rtl w:val="true"/>
        </w:rPr>
        <w:t>יישום סעיפים אלו עוצב בפסיקת בית המשפט</w:t>
      </w:r>
      <w:r>
        <w:rPr>
          <w:rtl w:val="true"/>
        </w:rPr>
        <w:t xml:space="preserve">, </w:t>
      </w:r>
      <w:r>
        <w:rPr>
          <w:rtl w:val="true"/>
        </w:rPr>
        <w:t xml:space="preserve">לרוב </w:t>
      </w:r>
      <w:r>
        <w:rPr>
          <w:rtl w:val="true"/>
        </w:rPr>
        <w:t>–</w:t>
      </w:r>
      <w:r>
        <w:rPr>
          <w:rtl w:val="true"/>
        </w:rPr>
        <w:t xml:space="preserve"> באופן </w:t>
      </w:r>
      <w:r>
        <w:rPr>
          <w:rFonts w:ascii="Century" w:hAnsi="Century" w:cs="Miriam"/>
          <w:b/>
          <w:b/>
          <w:spacing w:val="0"/>
          <w:szCs w:val="24"/>
          <w:rtl w:val="true"/>
        </w:rPr>
        <w:t>מצמצם</w:t>
      </w:r>
      <w:r>
        <w:rPr>
          <w:rtl w:val="true"/>
        </w:rPr>
        <w:t xml:space="preserve">. </w:t>
      </w:r>
      <w:r>
        <w:rPr>
          <w:rtl w:val="true"/>
        </w:rPr>
        <w:t>כך</w:t>
      </w:r>
      <w:r>
        <w:rPr>
          <w:rtl w:val="true"/>
        </w:rPr>
        <w:t xml:space="preserve">, </w:t>
      </w:r>
      <w:r>
        <w:rPr>
          <w:rtl w:val="true"/>
        </w:rPr>
        <w:t>פורש כי ה</w:t>
      </w:r>
      <w:r>
        <w:rPr>
          <w:rtl w:val="true"/>
        </w:rPr>
        <w:t>"</w:t>
      </w:r>
      <w:r>
        <w:rPr>
          <w:rtl w:val="true"/>
        </w:rPr>
        <w:t>עבירה האחרת</w:t>
      </w:r>
      <w:r>
        <w:rPr>
          <w:rtl w:val="true"/>
        </w:rPr>
        <w:t xml:space="preserve">" </w:t>
      </w:r>
      <w:r>
        <w:rPr>
          <w:rtl w:val="true"/>
        </w:rPr>
        <w:t xml:space="preserve">נדרשת להיות עצמאית במובן זה שיסודותיה אינם נבלעים ביסודות עבירת גרימת המוות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97/57</w:t>
        </w:r>
      </w:hyperlink>
      <w:r>
        <w:rPr>
          <w:rtl w:val="true"/>
        </w:rPr>
        <w:t xml:space="preserve"> </w:t>
      </w:r>
      <w:r>
        <w:rPr>
          <w:rFonts w:ascii="Century" w:hAnsi="Century" w:cs="Miriam"/>
          <w:b/>
          <w:b/>
          <w:spacing w:val="0"/>
          <w:szCs w:val="24"/>
          <w:rtl w:val="true"/>
        </w:rPr>
        <w:t>כדורי</w:t>
      </w:r>
      <w:r>
        <w:rP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w:t>
      </w:r>
      <w:r>
        <w:rPr>
          <w:rtl w:val="true"/>
        </w:rPr>
        <w:t xml:space="preserve"> </w:t>
      </w:r>
      <w:r>
        <w:rPr>
          <w:rtl w:val="true"/>
        </w:rPr>
        <w:t>פ</w:t>
      </w:r>
      <w:r>
        <w:rPr>
          <w:rtl w:val="true"/>
        </w:rPr>
        <w:t>"</w:t>
      </w:r>
      <w:r>
        <w:rPr>
          <w:rtl w:val="true"/>
        </w:rPr>
        <w:t>ד</w:t>
      </w:r>
      <w:r>
        <w:rPr>
          <w:rtl w:val="true"/>
        </w:rPr>
        <w:t xml:space="preserve"> </w:t>
      </w:r>
      <w:r>
        <w:rPr>
          <w:rtl w:val="true"/>
        </w:rPr>
        <w:t>יב</w:t>
      </w:r>
      <w:r>
        <w:rPr>
          <w:rtl w:val="true"/>
        </w:rPr>
        <w:t>(</w:t>
      </w:r>
      <w:r>
        <w:rPr/>
        <w:t>2</w:t>
      </w:r>
      <w:r>
        <w:rPr>
          <w:rtl w:val="true"/>
        </w:rPr>
        <w:t xml:space="preserve">) </w:t>
      </w:r>
      <w:r>
        <w:rPr/>
        <w:t>1345</w:t>
      </w:r>
      <w:r>
        <w:rPr>
          <w:rtl w:val="true"/>
        </w:rPr>
        <w:t xml:space="preserve">, </w:t>
      </w:r>
      <w:r>
        <w:rPr/>
        <w:t>1357-1356</w:t>
      </w:r>
      <w:r>
        <w:rPr>
          <w:rtl w:val="true"/>
        </w:rPr>
        <w:t xml:space="preserve"> (</w:t>
      </w:r>
      <w:r>
        <w:rPr/>
        <w:t>1958</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בנוסף</w:t>
      </w:r>
      <w:r>
        <w:rPr>
          <w:rtl w:val="true"/>
        </w:rPr>
        <w:t xml:space="preserve">, </w:t>
      </w:r>
      <w:r>
        <w:rPr>
          <w:rtl w:val="true"/>
        </w:rPr>
        <w:t>לאחר שבתי המשפט נתנו דעתם לכך</w:t>
      </w:r>
      <w:r>
        <w:rPr>
          <w:rtl w:val="true"/>
        </w:rPr>
        <w:t xml:space="preserve">, </w:t>
      </w:r>
      <w:r>
        <w:rPr>
          <w:rtl w:val="true"/>
        </w:rPr>
        <w:t>צוין כי לא די בכך ש</w:t>
      </w:r>
      <w:r>
        <w:rPr>
          <w:rtl w:val="true"/>
        </w:rPr>
        <w:t>"</w:t>
      </w:r>
      <w:r>
        <w:rPr>
          <w:rtl w:val="true"/>
        </w:rPr>
        <w:t>העבירה האחרת</w:t>
      </w:r>
      <w:r>
        <w:rPr>
          <w:rtl w:val="true"/>
        </w:rPr>
        <w:t xml:space="preserve">" </w:t>
      </w:r>
      <w:r>
        <w:rPr>
          <w:rtl w:val="true"/>
        </w:rPr>
        <w:t>תהיה כל עבירה פלילית באשר היא</w:t>
      </w:r>
      <w:r>
        <w:rPr>
          <w:rtl w:val="true"/>
        </w:rPr>
        <w:t xml:space="preserve">, </w:t>
      </w:r>
      <w:r>
        <w:rPr>
          <w:rtl w:val="true"/>
        </w:rPr>
        <w:t>אלא מסתבר כי יידרשו מאפיינים ייחודיים לעבירה זו</w:t>
      </w:r>
      <w:r>
        <w:rPr>
          <w:rtl w:val="true"/>
        </w:rPr>
        <w:t xml:space="preserve">, </w:t>
      </w:r>
      <w:r>
        <w:rPr>
          <w:rtl w:val="true"/>
        </w:rPr>
        <w:t xml:space="preserve">למשל היותה כרוכה באלימות או מסכנת חיי אדם </w:t>
      </w:r>
      <w:r>
        <w:rPr>
          <w:rtl w:val="true"/>
        </w:rPr>
        <w:t>(</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6026/11</w:t>
        </w:r>
      </w:hyperlink>
      <w:r>
        <w:rPr>
          <w:rtl w:val="true"/>
        </w:rPr>
        <w:t xml:space="preserve"> </w:t>
      </w:r>
      <w:r>
        <w:rPr>
          <w:rFonts w:ascii="Century" w:hAnsi="Century" w:cs="Miriam"/>
          <w:b/>
          <w:b/>
          <w:spacing w:val="0"/>
          <w:szCs w:val="24"/>
          <w:rtl w:val="true"/>
        </w:rPr>
        <w:t>טמטאווי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85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w:t>
      </w:r>
      <w:r>
        <w:rPr/>
        <w:t>8</w:t>
      </w:r>
      <w:r>
        <w:rPr/>
        <w:t>.2015</w:t>
      </w:r>
      <w:r>
        <w:rPr>
          <w:rtl w:val="true"/>
        </w:rPr>
        <w:t>)</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4711/03</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זייד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tl w:val="true"/>
        </w:rPr>
        <w:t xml:space="preserve"> </w:t>
      </w:r>
      <w:r>
        <w:rPr/>
        <w:t>44</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15.1.2009</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זייד</w:t>
      </w:r>
      <w:r>
        <w:rPr>
          <w:rtl w:val="true"/>
        </w:rPr>
        <w:t xml:space="preserve">)). </w:t>
      </w:r>
      <w:r>
        <w:rPr>
          <w:rtl w:val="true"/>
        </w:rPr>
        <w:t>אף באשר ליסוד הנפשי להתגבשות העבירה</w:t>
      </w:r>
      <w:r>
        <w:rPr>
          <w:rtl w:val="true"/>
        </w:rPr>
        <w:t xml:space="preserve">, </w:t>
      </w:r>
      <w:r>
        <w:rPr>
          <w:rtl w:val="true"/>
        </w:rPr>
        <w:t>נקבע תחילה כי די במודעות הרוצח ביחס לאפשרות גרימת המוות וב</w:t>
      </w:r>
      <w:r>
        <w:rPr>
          <w:rFonts w:ascii="Century" w:hAnsi="Century" w:cs="Miriam"/>
          <w:b/>
          <w:b/>
          <w:spacing w:val="0"/>
          <w:szCs w:val="24"/>
          <w:rtl w:val="true"/>
        </w:rPr>
        <w:t>פזיזות</w:t>
      </w:r>
      <w:r>
        <w:rPr>
          <w:rtl w:val="true"/>
        </w:rPr>
        <w:t xml:space="preserve"> ביחס לתוצאה זו</w:t>
      </w:r>
      <w:r>
        <w:rPr>
          <w:rtl w:val="true"/>
        </w:rPr>
        <w:t xml:space="preserve">, </w:t>
      </w:r>
      <w:r>
        <w:rPr>
          <w:rtl w:val="true"/>
        </w:rPr>
        <w:t xml:space="preserve">בכלל זאת </w:t>
      </w:r>
      <w:r>
        <w:rPr>
          <w:rFonts w:ascii="Century" w:hAnsi="Century" w:cs="Century"/>
          <w:rtl w:val="true"/>
        </w:rPr>
        <w:t>ביחס של</w:t>
      </w:r>
      <w:r>
        <w:rPr>
          <w:rFonts w:ascii="Century" w:hAnsi="Century" w:eastAsia="Century" w:cs="Century"/>
          <w:b/>
          <w:b/>
          <w:spacing w:val="0"/>
          <w:szCs w:val="24"/>
          <w:rtl w:val="true"/>
        </w:rPr>
        <w:t xml:space="preserve"> </w:t>
      </w:r>
      <w:r>
        <w:rPr>
          <w:rFonts w:ascii="Century" w:hAnsi="Century" w:cs="Miriam"/>
          <w:b/>
          <w:b/>
          <w:spacing w:val="0"/>
          <w:szCs w:val="24"/>
          <w:rtl w:val="true"/>
        </w:rPr>
        <w:t>קלות</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tl w:val="true"/>
        </w:rPr>
        <w:t xml:space="preserve"> </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125/50</w:t>
        </w:r>
      </w:hyperlink>
      <w:r>
        <w:rPr>
          <w:rtl w:val="true"/>
        </w:rPr>
        <w:t xml:space="preserve"> </w:t>
      </w:r>
      <w:r>
        <w:rPr>
          <w:rFonts w:ascii="Century" w:hAnsi="Century" w:cs="Miriam"/>
          <w:b/>
          <w:b/>
          <w:spacing w:val="0"/>
          <w:szCs w:val="24"/>
          <w:rtl w:val="true"/>
        </w:rPr>
        <w:t>יעקובוביץ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ו</w:t>
      </w:r>
      <w:r>
        <w:rPr>
          <w:rtl w:val="true"/>
        </w:rPr>
        <w:t xml:space="preserve"> </w:t>
      </w:r>
      <w:r>
        <w:rPr/>
        <w:t>514</w:t>
      </w:r>
      <w:r>
        <w:rPr>
          <w:rtl w:val="true"/>
        </w:rPr>
        <w:t xml:space="preserve">, </w:t>
      </w:r>
      <w:r>
        <w:rPr/>
        <w:t>554</w:t>
      </w:r>
      <w:r>
        <w:rPr>
          <w:rtl w:val="true"/>
        </w:rPr>
        <w:t xml:space="preserve"> </w:t>
      </w:r>
      <w:r>
        <w:rPr>
          <w:rtl w:val="true"/>
        </w:rPr>
        <w:t>(</w:t>
      </w:r>
      <w:r>
        <w:rPr/>
        <w:t>1952</w:t>
      </w:r>
      <w:r>
        <w:rPr>
          <w:rtl w:val="true"/>
        </w:rPr>
        <w:t>)</w:t>
      </w:r>
      <w:r>
        <w:rPr>
          <w:rtl w:val="true"/>
        </w:rPr>
        <w:t xml:space="preserve">), </w:t>
      </w:r>
      <w:r>
        <w:rPr>
          <w:rtl w:val="true"/>
        </w:rPr>
        <w:t xml:space="preserve">אולם בהמשך נקבע כי יש לדרוש </w:t>
      </w:r>
      <w:r>
        <w:rPr>
          <w:rFonts w:ascii="Century" w:hAnsi="Century" w:cs="Miriam"/>
          <w:b/>
          <w:b/>
          <w:spacing w:val="0"/>
          <w:szCs w:val="24"/>
          <w:rtl w:val="true"/>
        </w:rPr>
        <w:t>אדישות</w:t>
      </w:r>
      <w:r>
        <w:rPr>
          <w:rtl w:val="true"/>
        </w:rPr>
        <w:t xml:space="preserve"> לגרימת התוצאה הקטלנית </w:t>
      </w:r>
      <w:r>
        <w:rPr>
          <w:rtl w:val="true"/>
        </w:rPr>
        <w:t>(</w:t>
      </w:r>
      <w:r>
        <w:rPr>
          <w:rtl w:val="true"/>
        </w:rPr>
        <w:t xml:space="preserve">עניין </w:t>
      </w:r>
      <w:r>
        <w:rPr>
          <w:rFonts w:ascii="Century" w:hAnsi="Century" w:cs="Miriam"/>
          <w:b/>
          <w:b/>
          <w:spacing w:val="0"/>
          <w:szCs w:val="24"/>
          <w:rtl w:val="true"/>
        </w:rPr>
        <w:t>טמטאווי</w:t>
      </w:r>
      <w:r>
        <w:rPr>
          <w:rtl w:val="true"/>
        </w:rPr>
        <w:t xml:space="preserve">, </w:t>
      </w:r>
      <w:r>
        <w:rPr>
          <w:rtl w:val="true"/>
        </w:rPr>
        <w:t xml:space="preserve">בפסקה </w:t>
      </w:r>
      <w:r>
        <w:rPr/>
        <w:t>86-85</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בפסיקה ובספרות נמתחה ביקורת על ההסדרים הקבועים </w:t>
      </w:r>
      <w:hyperlink r:id="rId79">
        <w:r>
          <w:rPr>
            <w:rStyle w:val="Hyperlink"/>
            <w:rtl w:val="true"/>
          </w:rPr>
          <w:t>בסעיפים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80">
        <w:r>
          <w:rPr>
            <w:rStyle w:val="Hyperlink"/>
          </w:rPr>
          <w:t>300</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 xml:space="preserve">לחוק בנוסחו קודם הרפורמה </w:t>
      </w:r>
      <w:r>
        <w:rPr>
          <w:rtl w:val="true"/>
        </w:rPr>
        <w:t>(</w:t>
      </w:r>
      <w:r>
        <w:rPr>
          <w:rtl w:val="true"/>
        </w:rPr>
        <w:t xml:space="preserve">עניין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זייד</w:t>
      </w:r>
      <w:r>
        <w:rPr>
          <w:rtl w:val="true"/>
        </w:rPr>
        <w:t xml:space="preserve">, </w:t>
      </w:r>
      <w:r>
        <w:rPr>
          <w:rtl w:val="true"/>
        </w:rPr>
        <w:t xml:space="preserve">בפסקה </w:t>
      </w:r>
      <w:r>
        <w:rPr/>
        <w:t>44</w:t>
      </w:r>
      <w:r>
        <w:rPr>
          <w:rtl w:val="true"/>
        </w:rPr>
        <w:t xml:space="preserve">; </w:t>
      </w:r>
      <w:r>
        <w:rPr>
          <w:rtl w:val="true"/>
        </w:rPr>
        <w:t>אהרון</w:t>
      </w:r>
      <w:r>
        <w:rPr>
          <w:rtl w:val="true"/>
        </w:rPr>
        <w:t xml:space="preserve"> </w:t>
      </w:r>
      <w:hyperlink r:id="rId81">
        <w:r>
          <w:rPr>
            <w:rStyle w:val="Hyperlink"/>
            <w:color w:val="0000FF"/>
            <w:u w:val="single"/>
            <w:rtl w:val="true"/>
          </w:rPr>
          <w:t>אנקר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רצח</w:t>
        </w:r>
        <w:r>
          <w:rPr>
            <w:rStyle w:val="Hyperlink"/>
            <w:color w:val="0000FF"/>
            <w:u w:val="single"/>
            <w:rtl w:val="true"/>
          </w:rPr>
          <w:t xml:space="preserve"> </w:t>
        </w:r>
        <w:r>
          <w:rPr>
            <w:rStyle w:val="Hyperlink"/>
            <w:color w:val="0000FF"/>
            <w:u w:val="single"/>
            <w:rtl w:val="true"/>
          </w:rPr>
          <w:t>תוך</w:t>
        </w:r>
        <w:r>
          <w:rPr>
            <w:rStyle w:val="Hyperlink"/>
            <w:color w:val="0000FF"/>
            <w:u w:val="single"/>
            <w:rtl w:val="true"/>
          </w:rPr>
          <w:t xml:space="preserve"> </w:t>
        </w:r>
        <w:r>
          <w:rPr>
            <w:rStyle w:val="Hyperlink"/>
            <w:color w:val="0000FF"/>
            <w:u w:val="single"/>
            <w:rtl w:val="true"/>
          </w:rPr>
          <w:t>ביצוע</w:t>
        </w:r>
        <w:r>
          <w:rPr>
            <w:rStyle w:val="Hyperlink"/>
            <w:color w:val="0000FF"/>
            <w:u w:val="single"/>
            <w:rtl w:val="true"/>
          </w:rPr>
          <w:t xml:space="preserve"> </w:t>
        </w:r>
        <w:r>
          <w:rPr>
            <w:rStyle w:val="Hyperlink"/>
            <w:color w:val="0000FF"/>
            <w:u w:val="single"/>
            <w:rtl w:val="true"/>
          </w:rPr>
          <w:t>עבירה</w:t>
        </w:r>
        <w:r>
          <w:rPr>
            <w:rStyle w:val="Hyperlink"/>
            <w:color w:val="0000FF"/>
            <w:u w:val="single"/>
            <w:rtl w:val="true"/>
          </w:rPr>
          <w:t xml:space="preserve">: </w:t>
        </w:r>
      </w:hyperlink>
      <w:r>
        <w:rPr>
          <w:rtl w:val="true"/>
        </w:rPr>
        <w:t xml:space="preserve"> </w:t>
      </w:r>
      <w:r>
        <w:rPr>
          <w:rtl w:val="true"/>
        </w:rPr>
        <w:t>היחס</w:t>
      </w:r>
      <w:r>
        <w:rPr>
          <w:rtl w:val="true"/>
        </w:rPr>
        <w:t xml:space="preserve"> </w:t>
      </w:r>
      <w:r>
        <w:rPr>
          <w:rtl w:val="true"/>
        </w:rPr>
        <w:t>בין</w:t>
      </w:r>
      <w:r>
        <w:rPr>
          <w:rtl w:val="true"/>
        </w:rPr>
        <w:t xml:space="preserve"> ‏</w:t>
      </w:r>
      <w:r>
        <w:rPr>
          <w:rtl w:val="true"/>
        </w:rPr>
        <w:t>העבירה</w:t>
      </w:r>
      <w:r>
        <w:rPr>
          <w:rtl w:val="true"/>
        </w:rPr>
        <w:t xml:space="preserve"> </w:t>
      </w:r>
      <w:r>
        <w:rPr>
          <w:rtl w:val="true"/>
        </w:rPr>
        <w:t>האחרת</w:t>
      </w:r>
      <w:r>
        <w:rPr>
          <w:rtl w:val="true"/>
        </w:rPr>
        <w:t xml:space="preserve"> </w:t>
      </w:r>
      <w:r>
        <w:rPr>
          <w:rtl w:val="true"/>
        </w:rPr>
        <w:t>לעבירת</w:t>
      </w:r>
      <w:r>
        <w:rPr>
          <w:rtl w:val="true"/>
        </w:rPr>
        <w:t xml:space="preserve"> </w:t>
      </w:r>
      <w:r>
        <w:rPr>
          <w:rtl w:val="true"/>
        </w:rPr>
        <w:t>גרם</w:t>
      </w:r>
      <w:r>
        <w:rPr>
          <w:rtl w:val="true"/>
        </w:rPr>
        <w:t>-</w:t>
      </w:r>
      <w:r>
        <w:rPr>
          <w:rtl w:val="true"/>
        </w:rPr>
        <w:t>המוות</w:t>
      </w:r>
      <w:r>
        <w:rPr>
          <w:rtl w:val="true"/>
        </w:rPr>
        <w:t>"</w:t>
      </w:r>
      <w:r>
        <w:rPr>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tl w:val="true"/>
        </w:rPr>
        <w:t xml:space="preserve"> א </w:t>
      </w:r>
      <w:r>
        <w:rPr/>
        <w:t>1</w:t>
      </w:r>
      <w:r>
        <w:rPr>
          <w:rtl w:val="true"/>
        </w:rPr>
        <w:t xml:space="preserve"> (</w:t>
      </w:r>
      <w:r>
        <w:rPr/>
        <w:t>1980</w:t>
      </w:r>
      <w:r>
        <w:rPr>
          <w:rtl w:val="true"/>
        </w:rPr>
        <w:t>) (</w:t>
      </w:r>
      <w:r>
        <w:rPr>
          <w:rtl w:val="true"/>
        </w:rPr>
        <w:t>להלן</w:t>
      </w:r>
      <w:r>
        <w:rPr>
          <w:rtl w:val="true"/>
        </w:rPr>
        <w:t xml:space="preserve">: </w:t>
      </w:r>
      <w:r>
        <w:rPr>
          <w:rFonts w:ascii="Century" w:hAnsi="Century" w:cs="Miriam"/>
          <w:b/>
          <w:b/>
          <w:spacing w:val="0"/>
          <w:szCs w:val="24"/>
          <w:rtl w:val="true"/>
        </w:rPr>
        <w:t>אנקר</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 xml:space="preserve">מאחר שאדם עלול להיות מורשע ברצח </w:t>
      </w:r>
      <w:r>
        <w:rPr>
          <w:rFonts w:ascii="Century" w:hAnsi="Century" w:cs="Miriam"/>
          <w:b/>
          <w:b/>
          <w:spacing w:val="0"/>
          <w:szCs w:val="24"/>
          <w:rtl w:val="true"/>
        </w:rPr>
        <w:t>בהעדר</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tl w:val="true"/>
        </w:rPr>
        <w:t xml:space="preserve"> לגרום למותו של אדם אך ורק מאחר שביצע עבירה אחרת עמה</w:t>
      </w:r>
      <w:r>
        <w:rPr>
          <w:rtl w:val="true"/>
        </w:rPr>
        <w:t xml:space="preserve">; </w:t>
      </w:r>
      <w:r>
        <w:rPr>
          <w:rtl w:val="true"/>
        </w:rPr>
        <w:t xml:space="preserve">וכי על פי לשון החוק די בפגיעה </w:t>
      </w:r>
      <w:r>
        <w:rPr>
          <w:rFonts w:ascii="Century" w:hAnsi="Century" w:cs="Miriam"/>
          <w:b/>
          <w:b/>
          <w:spacing w:val="0"/>
          <w:szCs w:val="24"/>
          <w:rtl w:val="true"/>
        </w:rPr>
        <w:t>בפרחי</w:t>
      </w:r>
      <w:r>
        <w:rPr>
          <w:rFonts w:ascii="Century" w:hAnsi="Century" w:eastAsia="Century" w:cs="Century"/>
          <w:b/>
          <w:b/>
          <w:spacing w:val="0"/>
          <w:szCs w:val="24"/>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מוגנים</w:t>
      </w:r>
      <w:r>
        <w:rPr>
          <w:rtl w:val="true"/>
        </w:rPr>
        <w:t xml:space="preserve"> אגב מעשה רצח כדי להחמיר בעונש הרוצח </w:t>
      </w:r>
      <w:r>
        <w:rPr>
          <w:rtl w:val="true"/>
        </w:rPr>
        <w:t>(</w:t>
      </w:r>
      <w:r>
        <w:rPr>
          <w:rFonts w:ascii="Century" w:hAnsi="Century" w:cs="Miriam"/>
          <w:b/>
          <w:b/>
          <w:spacing w:val="0"/>
          <w:szCs w:val="24"/>
          <w:rtl w:val="true"/>
        </w:rPr>
        <w:t>אנקר</w:t>
      </w:r>
      <w:r>
        <w:rPr>
          <w:rtl w:val="true"/>
        </w:rPr>
        <w:t xml:space="preserve">, </w:t>
      </w:r>
      <w:r>
        <w:rPr>
          <w:rtl w:val="true"/>
        </w:rPr>
        <w:t>בעמ</w:t>
      </w:r>
      <w:r>
        <w:rPr>
          <w:rtl w:val="true"/>
        </w:rPr>
        <w:t xml:space="preserve">' </w:t>
      </w:r>
      <w:r>
        <w:rPr/>
        <w:t>29-28</w:t>
      </w:r>
      <w:r>
        <w:rPr>
          <w:rtl w:val="true"/>
        </w:rPr>
        <w:t xml:space="preserve">). </w:t>
      </w:r>
      <w:r>
        <w:rPr>
          <w:rtl w:val="true"/>
        </w:rPr>
        <w:t>נוסף על כך</w:t>
      </w:r>
      <w:r>
        <w:rPr>
          <w:rtl w:val="true"/>
        </w:rPr>
        <w:t xml:space="preserve">, </w:t>
      </w:r>
      <w:r>
        <w:rPr>
          <w:rtl w:val="true"/>
        </w:rPr>
        <w:t xml:space="preserve">בתי המשפט עמדו על הקושי בכך </w:t>
      </w:r>
      <w:hyperlink r:id="rId82">
        <w:r>
          <w:rPr>
            <w:rStyle w:val="Hyperlink"/>
            <w:rtl w:val="true"/>
          </w:rPr>
          <w:t>שסעיף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 xml:space="preserve">לחוק הסתפק </w:t>
      </w:r>
      <w:r>
        <w:rPr>
          <w:rFonts w:ascii="Century" w:hAnsi="Century" w:cs="Miriam"/>
          <w:b/>
          <w:b/>
          <w:spacing w:val="0"/>
          <w:szCs w:val="24"/>
          <w:rtl w:val="true"/>
        </w:rPr>
        <w:t>בזיקה</w:t>
      </w:r>
      <w:r>
        <w:rPr>
          <w:rFonts w:ascii="Century" w:hAnsi="Century" w:eastAsia="Century" w:cs="Century"/>
          <w:b/>
          <w:b/>
          <w:spacing w:val="0"/>
          <w:szCs w:val="24"/>
          <w:rtl w:val="true"/>
        </w:rPr>
        <w:t xml:space="preserve"> </w:t>
      </w:r>
      <w:r>
        <w:rPr>
          <w:rFonts w:ascii="Century" w:hAnsi="Century" w:cs="Miriam"/>
          <w:b/>
          <w:b/>
          <w:spacing w:val="0"/>
          <w:szCs w:val="24"/>
          <w:rtl w:val="true"/>
        </w:rPr>
        <w:t>בזמן</w:t>
      </w:r>
      <w:r>
        <w:rPr>
          <w:rFonts w:ascii="Century" w:hAnsi="Century" w:eastAsia="Century" w:cs="Century"/>
          <w:b/>
          <w:b/>
          <w:spacing w:val="0"/>
          <w:szCs w:val="24"/>
          <w:rtl w:val="true"/>
        </w:rPr>
        <w:t xml:space="preserve"> </w:t>
      </w:r>
      <w:r>
        <w:rPr>
          <w:rFonts w:ascii="Century" w:hAnsi="Century" w:cs="Miriam"/>
          <w:b/>
          <w:b/>
          <w:spacing w:val="0"/>
          <w:szCs w:val="24"/>
          <w:rtl w:val="true"/>
        </w:rPr>
        <w:t>בלבד</w:t>
      </w:r>
      <w:r>
        <w:rPr>
          <w:rtl w:val="true"/>
        </w:rPr>
        <w:t xml:space="preserve"> בין מעשה הרצח לבין ה</w:t>
      </w:r>
      <w:r>
        <w:rPr>
          <w:rtl w:val="true"/>
        </w:rPr>
        <w:t>"</w:t>
      </w:r>
      <w:r>
        <w:rPr>
          <w:rtl w:val="true"/>
        </w:rPr>
        <w:t>עבירה האחרת</w:t>
      </w:r>
      <w:r>
        <w:rPr>
          <w:rtl w:val="true"/>
        </w:rPr>
        <w:t xml:space="preserve">" </w:t>
      </w:r>
      <w:r>
        <w:rPr>
          <w:rtl w:val="true"/>
        </w:rPr>
        <w:t xml:space="preserve">מבלי שנדרשה </w:t>
      </w:r>
      <w:r>
        <w:rPr>
          <w:rFonts w:ascii="Century" w:hAnsi="Century" w:cs="Miriam"/>
          <w:b/>
          <w:b/>
          <w:spacing w:val="0"/>
          <w:szCs w:val="24"/>
          <w:rtl w:val="true"/>
        </w:rPr>
        <w:t>מטרה</w:t>
      </w:r>
      <w:r>
        <w:rPr>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זיקה</w:t>
      </w:r>
      <w:r>
        <w:rPr>
          <w:rFonts w:ascii="Century" w:hAnsi="Century" w:eastAsia="Century" w:cs="Century"/>
          <w:b/>
          <w:b/>
          <w:spacing w:val="0"/>
          <w:szCs w:val="24"/>
          <w:rtl w:val="true"/>
        </w:rPr>
        <w:t xml:space="preserve"> </w:t>
      </w:r>
      <w:r>
        <w:rPr>
          <w:rFonts w:ascii="Century" w:hAnsi="Century" w:cs="Miriam"/>
          <w:b/>
          <w:b/>
          <w:spacing w:val="0"/>
          <w:szCs w:val="24"/>
          <w:rtl w:val="true"/>
        </w:rPr>
        <w:t>עניינית</w:t>
      </w:r>
      <w:r>
        <w:rPr>
          <w:rtl w:val="true"/>
        </w:rPr>
        <w:t xml:space="preserve"> בין השתיים </w:t>
      </w:r>
      <w:r>
        <w:rPr>
          <w:rtl w:val="true"/>
        </w:rPr>
        <w:t>(</w:t>
      </w:r>
      <w:r>
        <w:rPr>
          <w:rtl w:val="true"/>
        </w:rPr>
        <w:t xml:space="preserve">עניין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זייד</w:t>
      </w:r>
      <w:r>
        <w:rPr>
          <w:rtl w:val="true"/>
        </w:rPr>
        <w:t xml:space="preserve">, </w:t>
      </w:r>
      <w:r>
        <w:rPr>
          <w:rtl w:val="true"/>
        </w:rPr>
        <w:t xml:space="preserve">בפסקאות </w:t>
      </w:r>
      <w:r>
        <w:rPr/>
        <w:t>44-42</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2113/13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29</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6.4.2016</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rPr>
      </w:pPr>
      <w:r>
        <w:rPr>
          <w:rtl w:val="true"/>
        </w:rPr>
        <w:t xml:space="preserve">על רקע הביקורת האמורה והעמימות </w:t>
      </w:r>
      <w:hyperlink r:id="rId84">
        <w:r>
          <w:rPr>
            <w:rStyle w:val="Hyperlink"/>
            <w:rtl w:val="true"/>
          </w:rPr>
          <w:t>שבסעיפים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85">
        <w:r>
          <w:rPr>
            <w:rStyle w:val="Hyperlink"/>
          </w:rPr>
          <w:t>300</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לחוק בנוסחו הקודם</w:t>
      </w:r>
      <w:r>
        <w:rPr>
          <w:rtl w:val="true"/>
        </w:rPr>
        <w:t xml:space="preserve">, </w:t>
      </w:r>
      <w:r>
        <w:rPr>
          <w:rtl w:val="true"/>
        </w:rPr>
        <w:t xml:space="preserve">נחקקה במסגרת הרפורמה בעבירות ההמתה הנסיבה המחמירה הקבועה </w:t>
      </w:r>
      <w:hyperlink r:id="rId86">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אשר מסדירה את אופי ה</w:t>
      </w:r>
      <w:r>
        <w:rPr>
          <w:rtl w:val="true"/>
        </w:rPr>
        <w:t>"</w:t>
      </w:r>
      <w:r>
        <w:rPr>
          <w:rtl w:val="true"/>
        </w:rPr>
        <w:t>עבירה האחרת</w:t>
      </w:r>
      <w:r>
        <w:rPr>
          <w:rtl w:val="true"/>
        </w:rPr>
        <w:t xml:space="preserve">" </w:t>
      </w:r>
      <w:r>
        <w:rPr>
          <w:rtl w:val="true"/>
        </w:rPr>
        <w:t xml:space="preserve">ותחומי תחולתה </w:t>
      </w:r>
      <w:r>
        <w:rPr>
          <w:rtl w:val="true"/>
        </w:rPr>
        <w:t>(</w:t>
      </w:r>
      <w:r>
        <w:rPr>
          <w:rtl w:val="true"/>
        </w:rPr>
        <w:t>דו</w:t>
      </w:r>
      <w:r>
        <w:rPr>
          <w:rtl w:val="true"/>
        </w:rPr>
        <w:t>"</w:t>
      </w:r>
      <w:r>
        <w:rPr>
          <w:rtl w:val="true"/>
        </w:rPr>
        <w:t>ח</w:t>
      </w:r>
      <w:r>
        <w:rPr>
          <w:rtl w:val="true"/>
        </w:rPr>
        <w:t xml:space="preserve"> </w:t>
      </w:r>
      <w:r>
        <w:rPr>
          <w:rtl w:val="true"/>
        </w:rPr>
        <w:t>הצוות</w:t>
      </w:r>
      <w:r>
        <w:rPr>
          <w:rtl w:val="true"/>
        </w:rPr>
        <w:t xml:space="preserve"> </w:t>
      </w:r>
      <w:r>
        <w:rPr>
          <w:rtl w:val="true"/>
        </w:rPr>
        <w:t>לבחינת</w:t>
      </w:r>
      <w:r>
        <w:rPr>
          <w:rtl w:val="true"/>
        </w:rPr>
        <w:t xml:space="preserve"> </w:t>
      </w:r>
      <w:r>
        <w:rPr>
          <w:rtl w:val="true"/>
        </w:rPr>
        <w:t>יסודות</w:t>
      </w:r>
      <w:r>
        <w:rPr>
          <w:rtl w:val="true"/>
        </w:rPr>
        <w:t xml:space="preserve"> </w:t>
      </w:r>
      <w:r>
        <w:rPr>
          <w:rtl w:val="true"/>
        </w:rPr>
        <w:t>עבירות</w:t>
      </w:r>
      <w:r>
        <w:rPr>
          <w:rtl w:val="true"/>
        </w:rPr>
        <w:t xml:space="preserve"> </w:t>
      </w:r>
      <w:r>
        <w:rPr>
          <w:rtl w:val="true"/>
        </w:rPr>
        <w:t>ההמתה</w:t>
      </w:r>
      <w:r>
        <w:rPr>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Miriam"/>
          <w:b/>
          <w:b/>
          <w:spacing w:val="0"/>
          <w:szCs w:val="24"/>
          <w:rtl w:val="true"/>
        </w:rPr>
        <w:t>וחשבון</w:t>
      </w:r>
      <w:r>
        <w:rPr>
          <w:rtl w:val="true"/>
        </w:rPr>
        <w:t xml:space="preserve"> </w:t>
      </w:r>
      <w:r>
        <w:rPr/>
        <w:t>10</w:t>
      </w:r>
      <w:r>
        <w:rPr>
          <w:rtl w:val="true"/>
        </w:rPr>
        <w:t xml:space="preserve"> (</w:t>
      </w:r>
      <w:r>
        <w:rPr/>
        <w:t>2011</w:t>
      </w:r>
      <w:r>
        <w:rPr>
          <w:rtl w:val="true"/>
        </w:rPr>
        <w:t>) (</w:t>
      </w:r>
      <w:r>
        <w:rPr>
          <w:rtl w:val="true"/>
        </w:rPr>
        <w:t>להלן</w:t>
      </w:r>
      <w:r>
        <w:rPr>
          <w:rtl w:val="true"/>
        </w:rPr>
        <w:t xml:space="preserve">: </w:t>
      </w:r>
      <w:r>
        <w:rPr>
          <w:rFonts w:ascii="Century" w:hAnsi="Century" w:cs="Miriam"/>
          <w:b/>
          <w:b/>
          <w:spacing w:val="0"/>
          <w:szCs w:val="24"/>
          <w:rtl w:val="true"/>
        </w:rPr>
        <w:t>הדו</w:t>
      </w:r>
      <w:r>
        <w:rPr>
          <w:rFonts w:cs="Miriam" w:ascii="Century" w:hAnsi="Century"/>
          <w:b/>
          <w:spacing w:val="0"/>
          <w:szCs w:val="24"/>
          <w:rtl w:val="true"/>
        </w:rPr>
        <w:t>"</w:t>
      </w:r>
      <w:r>
        <w:rPr>
          <w:rFonts w:ascii="Century" w:hAnsi="Century" w:cs="Miriam"/>
          <w:b/>
          <w:b/>
          <w:spacing w:val="0"/>
          <w:szCs w:val="24"/>
          <w:rtl w:val="true"/>
        </w:rPr>
        <w:t>ח</w:t>
      </w:r>
      <w:r>
        <w:rPr>
          <w:rtl w:val="true"/>
        </w:rPr>
        <w:t>)</w:t>
      </w:r>
      <w:r>
        <w:rPr>
          <w:rtl w:val="true"/>
        </w:rPr>
        <w:t>).</w:t>
      </w:r>
    </w:p>
    <w:p>
      <w:pPr>
        <w:pStyle w:val="Ruller41"/>
        <w:numPr>
          <w:ilvl w:val="0"/>
          <w:numId w:val="0"/>
        </w:numPr>
        <w:ind w:hanging="0" w:start="0"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 xml:space="preserve">הנסיבה החדשה </w:t>
      </w:r>
      <w:r>
        <w:rPr>
          <w:rtl w:val="true"/>
        </w:rPr>
        <w:t>"</w:t>
      </w:r>
      <w:r>
        <w:rPr>
          <w:rFonts w:cs="Miriam"/>
          <w:b/>
          <w:b/>
          <w:spacing w:val="0"/>
          <w:szCs w:val="24"/>
          <w:rtl w:val="true"/>
        </w:rPr>
        <w:t>דורשת</w:t>
      </w:r>
      <w:r>
        <w:rPr>
          <w:rFonts w:eastAsia="Garamond"/>
          <w:b/>
          <w:b/>
          <w:spacing w:val="0"/>
          <w:szCs w:val="24"/>
          <w:rtl w:val="true"/>
        </w:rPr>
        <w:t xml:space="preserve"> </w:t>
      </w:r>
      <w:r>
        <w:rPr>
          <w:rFonts w:cs="Miriam"/>
          <w:b/>
          <w:b/>
          <w:spacing w:val="0"/>
          <w:szCs w:val="24"/>
          <w:rtl w:val="true"/>
        </w:rPr>
        <w:t>מפורש</w:t>
      </w:r>
      <w:r>
        <w:rPr>
          <w:rFonts w:cs="Miriam"/>
          <w:b/>
          <w:b/>
          <w:spacing w:val="0"/>
          <w:szCs w:val="24"/>
          <w:rtl w:val="true"/>
        </w:rPr>
        <w:t>ות</w:t>
      </w:r>
      <w:r>
        <w:rPr>
          <w:rFonts w:eastAsia="Garamond"/>
          <w:b/>
          <w:b/>
          <w:spacing w:val="0"/>
          <w:szCs w:val="24"/>
          <w:rtl w:val="true"/>
        </w:rPr>
        <w:t xml:space="preserve"> </w:t>
      </w:r>
      <w:r>
        <w:rPr>
          <w:rFonts w:cs="Miriam"/>
          <w:b/>
          <w:b/>
          <w:spacing w:val="0"/>
          <w:szCs w:val="24"/>
          <w:rtl w:val="true"/>
        </w:rPr>
        <w:t>קשר</w:t>
      </w:r>
      <w:r>
        <w:rPr>
          <w:rFonts w:eastAsia="Garamond"/>
          <w:b/>
          <w:b/>
          <w:spacing w:val="0"/>
          <w:szCs w:val="24"/>
          <w:rtl w:val="true"/>
        </w:rPr>
        <w:t xml:space="preserve"> </w:t>
      </w:r>
      <w:r>
        <w:rPr>
          <w:rFonts w:cs="Miriam"/>
          <w:b/>
          <w:b/>
          <w:spacing w:val="0"/>
          <w:szCs w:val="24"/>
          <w:rtl w:val="true"/>
        </w:rPr>
        <w:t>ענייני</w:t>
      </w:r>
      <w:r>
        <w:rPr>
          <w:rFonts w:eastAsia="Garamond"/>
          <w:b/>
          <w:b/>
          <w:spacing w:val="0"/>
          <w:szCs w:val="24"/>
          <w:rtl w:val="true"/>
        </w:rPr>
        <w:t xml:space="preserve"> </w:t>
      </w:r>
      <w:r>
        <w:rPr>
          <w:rFonts w:cs="Miriam"/>
          <w:b/>
          <w:b/>
          <w:spacing w:val="0"/>
          <w:szCs w:val="24"/>
          <w:rtl w:val="true"/>
        </w:rPr>
        <w:t>בין</w:t>
      </w:r>
      <w:r>
        <w:rPr>
          <w:rFonts w:eastAsia="Garamond"/>
          <w:b/>
          <w:b/>
          <w:spacing w:val="0"/>
          <w:szCs w:val="24"/>
          <w:rtl w:val="true"/>
        </w:rPr>
        <w:t xml:space="preserve"> </w:t>
      </w:r>
      <w:r>
        <w:rPr>
          <w:rFonts w:cs="Miriam"/>
          <w:b/>
          <w:b/>
          <w:spacing w:val="0"/>
          <w:szCs w:val="24"/>
          <w:rtl w:val="true"/>
        </w:rPr>
        <w:t>ההמתה</w:t>
      </w:r>
      <w:r>
        <w:rPr>
          <w:rFonts w:eastAsia="Garamond"/>
          <w:b/>
          <w:b/>
          <w:spacing w:val="0"/>
          <w:szCs w:val="24"/>
          <w:rtl w:val="true"/>
        </w:rPr>
        <w:t xml:space="preserve"> </w:t>
      </w:r>
      <w:r>
        <w:rPr>
          <w:rFonts w:cs="Miriam"/>
          <w:b/>
          <w:b/>
          <w:spacing w:val="0"/>
          <w:szCs w:val="24"/>
          <w:rtl w:val="true"/>
        </w:rPr>
        <w:t>לבין</w:t>
      </w:r>
      <w:r>
        <w:rPr>
          <w:rFonts w:eastAsia="Garamond"/>
          <w:b/>
          <w:b/>
          <w:spacing w:val="0"/>
          <w:szCs w:val="24"/>
          <w:rtl w:val="true"/>
        </w:rPr>
        <w:t xml:space="preserve"> </w:t>
      </w:r>
      <w:r>
        <w:rPr>
          <w:rFonts w:cs="Miriam"/>
          <w:b/>
          <w:b/>
          <w:spacing w:val="0"/>
          <w:szCs w:val="24"/>
          <w:rtl w:val="true"/>
        </w:rPr>
        <w:t>העבירה</w:t>
      </w:r>
      <w:r>
        <w:rPr>
          <w:rFonts w:eastAsia="Garamond"/>
          <w:b/>
          <w:b/>
          <w:spacing w:val="0"/>
          <w:szCs w:val="24"/>
          <w:rtl w:val="true"/>
        </w:rPr>
        <w:t xml:space="preserve"> </w:t>
      </w:r>
      <w:r>
        <w:rPr>
          <w:rFonts w:cs="Miriam"/>
          <w:b/>
          <w:b/>
          <w:spacing w:val="0"/>
          <w:szCs w:val="24"/>
          <w:rtl w:val="true"/>
        </w:rPr>
        <w:t>האחרת</w:t>
      </w:r>
      <w:r>
        <w:rPr>
          <w:rtl w:val="true"/>
        </w:rPr>
        <w:t xml:space="preserve">" </w:t>
      </w:r>
      <w:r>
        <w:rPr>
          <w:rtl w:val="true"/>
        </w:rPr>
        <w:t xml:space="preserve">הבא לידי ביטוי בדרישת המטרה המנויה בנסיבה </w:t>
      </w:r>
      <w:r>
        <w:rPr>
          <w:rtl w:val="true"/>
        </w:rPr>
        <w:t>(</w:t>
      </w:r>
      <w:r>
        <w:rPr>
          <w:rFonts w:cs="Miriam"/>
          <w:b/>
          <w:b/>
          <w:spacing w:val="0"/>
          <w:szCs w:val="24"/>
          <w:rtl w:val="true"/>
        </w:rPr>
        <w:t>דברי</w:t>
      </w:r>
      <w:r>
        <w:rPr>
          <w:rFonts w:eastAsia="Garamond"/>
          <w:b/>
          <w:b/>
          <w:spacing w:val="0"/>
          <w:szCs w:val="24"/>
          <w:rtl w:val="true"/>
        </w:rPr>
        <w:t xml:space="preserve"> </w:t>
      </w:r>
      <w:r>
        <w:rPr>
          <w:rFonts w:cs="Miriam"/>
          <w:b/>
          <w:b/>
          <w:spacing w:val="0"/>
          <w:szCs w:val="24"/>
          <w:rtl w:val="true"/>
        </w:rPr>
        <w:t>ההסבר</w:t>
      </w:r>
      <w:r>
        <w:rPr>
          <w:rFonts w:eastAsia="Garamond"/>
          <w:b/>
          <w:b/>
          <w:spacing w:val="0"/>
          <w:szCs w:val="24"/>
          <w:rtl w:val="true"/>
        </w:rPr>
        <w:t xml:space="preserve"> </w:t>
      </w:r>
      <w:r>
        <w:rPr>
          <w:rFonts w:cs="Miriam"/>
          <w:b/>
          <w:b/>
          <w:spacing w:val="0"/>
          <w:szCs w:val="24"/>
          <w:rtl w:val="true"/>
        </w:rPr>
        <w:t>לחוק</w:t>
      </w:r>
      <w:r>
        <w:rPr>
          <w:rtl w:val="true"/>
        </w:rPr>
        <w:t xml:space="preserve">, </w:t>
      </w:r>
      <w:r>
        <w:rPr>
          <w:rtl w:val="true"/>
        </w:rPr>
        <w:t>בעמ</w:t>
      </w:r>
      <w:r>
        <w:rPr>
          <w:rtl w:val="true"/>
        </w:rPr>
        <w:t xml:space="preserve">' </w:t>
      </w:r>
      <w:r>
        <w:rPr/>
        <w:t>171</w:t>
      </w:r>
      <w:r>
        <w:rPr>
          <w:rtl w:val="true"/>
        </w:rPr>
        <w:t xml:space="preserve">). </w:t>
      </w:r>
      <w:r>
        <w:rPr>
          <w:rtl w:val="true"/>
        </w:rPr>
        <w:t xml:space="preserve">לא די בזיקה בזמן בלבד בין </w:t>
      </w:r>
      <w:r>
        <w:rPr>
          <w:rtl w:val="true"/>
        </w:rPr>
        <w:t>"</w:t>
      </w:r>
      <w:r>
        <w:rPr>
          <w:rtl w:val="true"/>
        </w:rPr>
        <w:t>העבירה האחרת</w:t>
      </w:r>
      <w:r>
        <w:rPr>
          <w:rtl w:val="true"/>
        </w:rPr>
        <w:t xml:space="preserve">" </w:t>
      </w:r>
      <w:r>
        <w:rPr>
          <w:rtl w:val="true"/>
        </w:rPr>
        <w:t xml:space="preserve">לבין הרצח </w:t>
      </w:r>
      <w:r>
        <w:rPr>
          <w:rtl w:val="true"/>
        </w:rPr>
        <w:t>–</w:t>
      </w:r>
      <w:r>
        <w:rPr>
          <w:rtl w:val="true"/>
        </w:rPr>
        <w:t xml:space="preserve"> אלא נדרשת </w:t>
      </w:r>
      <w:r>
        <w:rPr>
          <w:rFonts w:cs="Miriam"/>
          <w:b/>
          <w:b/>
          <w:spacing w:val="0"/>
          <w:szCs w:val="24"/>
          <w:rtl w:val="true"/>
        </w:rPr>
        <w:t>זיקה</w:t>
      </w:r>
      <w:r>
        <w:rPr>
          <w:rFonts w:eastAsia="Garamond"/>
          <w:b/>
          <w:b/>
          <w:spacing w:val="0"/>
          <w:szCs w:val="24"/>
          <w:rtl w:val="true"/>
        </w:rPr>
        <w:t xml:space="preserve"> </w:t>
      </w:r>
      <w:r>
        <w:rPr>
          <w:rFonts w:cs="Miriam"/>
          <w:b/>
          <w:b/>
          <w:spacing w:val="0"/>
          <w:szCs w:val="24"/>
          <w:rtl w:val="true"/>
        </w:rPr>
        <w:t>עניינית</w:t>
      </w:r>
      <w:r>
        <w:rPr>
          <w:rtl w:val="true"/>
        </w:rPr>
        <w:t xml:space="preserve"> המתבטאת בכך שהרצח בוצע</w:t>
      </w:r>
      <w:r>
        <w:rPr>
          <w:rtl w:val="true"/>
        </w:rPr>
        <w:t xml:space="preserve">, </w:t>
      </w:r>
      <w:r>
        <w:rPr>
          <w:rtl w:val="true"/>
        </w:rPr>
        <w:t>בין היתר</w:t>
      </w:r>
      <w:r>
        <w:rPr>
          <w:rtl w:val="true"/>
        </w:rPr>
        <w:t>, "</w:t>
      </w:r>
      <w:r>
        <w:rPr>
          <w:rFonts w:cs="Miriam"/>
          <w:b/>
          <w:b/>
          <w:spacing w:val="0"/>
          <w:szCs w:val="24"/>
          <w:rtl w:val="true"/>
        </w:rPr>
        <w:t>כדי</w:t>
      </w:r>
      <w:r>
        <w:rPr>
          <w:rFonts w:eastAsia="Garamond"/>
          <w:b/>
          <w:b/>
          <w:spacing w:val="0"/>
          <w:szCs w:val="24"/>
          <w:rtl w:val="true"/>
        </w:rPr>
        <w:t xml:space="preserve"> </w:t>
      </w:r>
      <w:r>
        <w:rPr>
          <w:rFonts w:cs="Miriam"/>
          <w:b/>
          <w:b/>
          <w:spacing w:val="0"/>
          <w:szCs w:val="24"/>
          <w:rtl w:val="true"/>
        </w:rPr>
        <w:t>לקדם</w:t>
      </w:r>
      <w:r>
        <w:rPr>
          <w:rFonts w:eastAsia="Garamond"/>
          <w:b/>
          <w:b/>
          <w:spacing w:val="0"/>
          <w:szCs w:val="24"/>
          <w:rtl w:val="true"/>
        </w:rPr>
        <w:t xml:space="preserve"> </w:t>
      </w:r>
      <w:r>
        <w:rPr>
          <w:rFonts w:cs="Miriam"/>
          <w:b/>
          <w:b/>
          <w:spacing w:val="0"/>
          <w:szCs w:val="24"/>
          <w:rtl w:val="true"/>
        </w:rPr>
        <w:t>עבירה</w:t>
      </w:r>
      <w:r>
        <w:rPr>
          <w:rFonts w:eastAsia="Garamond"/>
          <w:b/>
          <w:b/>
          <w:spacing w:val="0"/>
          <w:szCs w:val="24"/>
          <w:rtl w:val="true"/>
        </w:rPr>
        <w:t xml:space="preserve"> </w:t>
      </w:r>
      <w:r>
        <w:rPr>
          <w:rFonts w:cs="Miriam"/>
          <w:b/>
          <w:b/>
          <w:spacing w:val="0"/>
          <w:szCs w:val="24"/>
          <w:rtl w:val="true"/>
        </w:rPr>
        <w:t>או</w:t>
      </w:r>
      <w:r>
        <w:rPr>
          <w:rFonts w:eastAsia="Garamond"/>
          <w:b/>
          <w:b/>
          <w:spacing w:val="0"/>
          <w:szCs w:val="24"/>
          <w:rtl w:val="true"/>
        </w:rPr>
        <w:t xml:space="preserve"> </w:t>
      </w:r>
      <w:r>
        <w:rPr>
          <w:rFonts w:cs="Miriam"/>
          <w:b/>
          <w:b/>
          <w:spacing w:val="0"/>
          <w:szCs w:val="24"/>
          <w:rtl w:val="true"/>
        </w:rPr>
        <w:t>כדי</w:t>
      </w:r>
      <w:r>
        <w:rPr>
          <w:rFonts w:eastAsia="Garamond"/>
          <w:b/>
          <w:b/>
          <w:spacing w:val="0"/>
          <w:szCs w:val="24"/>
          <w:rtl w:val="true"/>
        </w:rPr>
        <w:t xml:space="preserve"> </w:t>
      </w:r>
      <w:r>
        <w:rPr>
          <w:rFonts w:cs="Miriam"/>
          <w:b/>
          <w:b/>
          <w:spacing w:val="0"/>
          <w:szCs w:val="24"/>
          <w:rtl w:val="true"/>
        </w:rPr>
        <w:t>להימלט</w:t>
      </w:r>
      <w:r>
        <w:rPr>
          <w:rFonts w:eastAsia="Garamond"/>
          <w:b/>
          <w:b/>
          <w:spacing w:val="0"/>
          <w:szCs w:val="24"/>
          <w:rtl w:val="true"/>
        </w:rPr>
        <w:t xml:space="preserve"> </w:t>
      </w:r>
      <w:r>
        <w:rPr>
          <w:rFonts w:cs="Miriam"/>
          <w:b/>
          <w:b/>
          <w:spacing w:val="0"/>
          <w:szCs w:val="24"/>
          <w:rtl w:val="true"/>
        </w:rPr>
        <w:t>מעונש</w:t>
      </w:r>
      <w:r>
        <w:rPr>
          <w:rtl w:val="true"/>
        </w:rPr>
        <w:t>" (</w:t>
      </w:r>
      <w:r>
        <w:rPr>
          <w:rtl w:val="true"/>
        </w:rPr>
        <w:t>פרוטוקול</w:t>
      </w:r>
      <w:r>
        <w:rPr>
          <w:rtl w:val="true"/>
        </w:rPr>
        <w:t xml:space="preserve"> </w:t>
      </w:r>
      <w:r>
        <w:rPr>
          <w:rtl w:val="true"/>
        </w:rPr>
        <w:t>ישיבה</w:t>
      </w:r>
      <w:r>
        <w:rPr>
          <w:rtl w:val="true"/>
        </w:rPr>
        <w:t xml:space="preserve"> </w:t>
      </w:r>
      <w:r>
        <w:rPr/>
        <w:t>747</w:t>
      </w:r>
      <w:r>
        <w:rPr>
          <w:rtl w:val="true"/>
        </w:rPr>
        <w:t xml:space="preserve"> </w:t>
      </w:r>
      <w:r>
        <w:rPr>
          <w:rtl w:val="true"/>
        </w:rPr>
        <w:t>של</w:t>
      </w:r>
      <w:r>
        <w:rPr>
          <w:rtl w:val="true"/>
        </w:rPr>
        <w:t xml:space="preserve"> </w:t>
      </w:r>
      <w:r>
        <w:rPr>
          <w:rtl w:val="true"/>
        </w:rPr>
        <w:t>ועדת</w:t>
      </w:r>
      <w:r>
        <w:rPr>
          <w:rtl w:val="true"/>
        </w:rPr>
        <w:t xml:space="preserve"> </w:t>
      </w:r>
      <w:r>
        <w:rPr>
          <w:rtl w:val="true"/>
        </w:rPr>
        <w:t>החוקה</w:t>
      </w:r>
      <w:r>
        <w:rPr>
          <w:rtl w:val="true"/>
        </w:rPr>
        <w:t xml:space="preserve">, </w:t>
      </w:r>
      <w:r>
        <w:rPr>
          <w:rtl w:val="true"/>
        </w:rPr>
        <w:t>חוק</w:t>
      </w:r>
      <w:r>
        <w:rPr>
          <w:rtl w:val="true"/>
        </w:rPr>
        <w:t xml:space="preserve"> </w:t>
      </w:r>
      <w:r>
        <w:rPr>
          <w:rtl w:val="true"/>
        </w:rPr>
        <w:t>ומשפט</w:t>
      </w:r>
      <w:r>
        <w:rPr>
          <w:rtl w:val="true"/>
        </w:rPr>
        <w:t xml:space="preserve">, </w:t>
      </w:r>
      <w:r>
        <w:rPr>
          <w:rtl w:val="true"/>
        </w:rPr>
        <w:t>הכנסת</w:t>
      </w:r>
      <w:r>
        <w:rPr>
          <w:rtl w:val="true"/>
        </w:rPr>
        <w:t xml:space="preserve"> </w:t>
      </w:r>
      <w:r>
        <w:rPr>
          <w:rtl w:val="true"/>
        </w:rPr>
        <w:t>ה</w:t>
      </w:r>
      <w:r>
        <w:rPr>
          <w:rtl w:val="true"/>
        </w:rPr>
        <w:t>-</w:t>
      </w:r>
      <w:r>
        <w:rPr/>
        <w:t>20</w:t>
      </w:r>
      <w:r>
        <w:rPr>
          <w:rtl w:val="true"/>
        </w:rPr>
        <w:t xml:space="preserve">, </w:t>
      </w:r>
      <w:r>
        <w:rPr/>
        <w:t>40</w:t>
      </w:r>
      <w:r>
        <w:rPr>
          <w:rtl w:val="true"/>
        </w:rPr>
        <w:t xml:space="preserve"> </w:t>
      </w:r>
      <w:r>
        <w:rPr>
          <w:rtl w:val="true"/>
        </w:rPr>
        <w:t>(</w:t>
      </w:r>
      <w:r>
        <w:rPr/>
        <w:t>26.12.2018</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דרישות היסוד הנפשי הוקשחו אף הן</w:t>
      </w:r>
      <w:r>
        <w:rPr>
          <w:rFonts w:cs="Century" w:ascii="Century" w:hAnsi="Century"/>
          <w:rtl w:val="true"/>
        </w:rPr>
        <w:t xml:space="preserve">, </w:t>
      </w:r>
      <w:r>
        <w:rPr>
          <w:rFonts w:ascii="Century" w:hAnsi="Century" w:cs="Century"/>
          <w:rtl w:val="true"/>
        </w:rPr>
        <w:t xml:space="preserve">כך שלצורך התגבשות הנסיבה המחמירה נדרש </w:t>
      </w:r>
      <w:r>
        <w:rPr>
          <w:rFonts w:ascii="Century" w:hAnsi="Century" w:cs="Miriam"/>
          <w:b/>
          <w:b/>
          <w:spacing w:val="0"/>
          <w:szCs w:val="24"/>
          <w:rtl w:val="true"/>
        </w:rPr>
        <w:t>יחס</w:t>
      </w:r>
      <w:r>
        <w:rPr>
          <w:rFonts w:ascii="Century" w:hAnsi="Century" w:eastAsia="Century" w:cs="Century"/>
          <w:b/>
          <w:b/>
          <w:spacing w:val="0"/>
          <w:szCs w:val="24"/>
          <w:rtl w:val="true"/>
        </w:rPr>
        <w:t xml:space="preserve"> </w:t>
      </w:r>
      <w:r>
        <w:rPr>
          <w:rFonts w:ascii="Century" w:hAnsi="Century" w:cs="Miriam"/>
          <w:b/>
          <w:b/>
          <w:spacing w:val="0"/>
          <w:szCs w:val="24"/>
          <w:rtl w:val="true"/>
        </w:rPr>
        <w:t>חפצי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אדישות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התממשות</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הקטלנית</w:t>
      </w:r>
      <w:r>
        <w:rPr>
          <w:rtl w:val="true"/>
        </w:rPr>
        <w:t xml:space="preserve">, </w:t>
      </w:r>
      <w:r>
        <w:rPr>
          <w:rtl w:val="true"/>
        </w:rPr>
        <w:t>ולא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כך</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pPr>
      <w:r>
        <w:rPr>
          <w:rtl w:val="true"/>
        </w:rPr>
        <w:tab/>
      </w:r>
      <w:r>
        <w:rPr>
          <w:rtl w:val="true"/>
        </w:rPr>
        <w:t>באשר</w:t>
      </w:r>
      <w:r>
        <w:rPr>
          <w:rFonts w:eastAsia="Arial TUR;Arial" w:cs="Arial TUR;Arial"/>
          <w:rtl w:val="true"/>
        </w:rPr>
        <w:t xml:space="preserve"> </w:t>
      </w:r>
      <w:r>
        <w:rPr>
          <w:rtl w:val="true"/>
        </w:rPr>
        <w:t>לטיב</w:t>
      </w:r>
      <w:r>
        <w:rPr>
          <w:rFonts w:eastAsia="Arial TUR;Arial" w:cs="Arial TUR;Arial"/>
          <w:rtl w:val="true"/>
        </w:rPr>
        <w:t xml:space="preserve"> </w:t>
      </w:r>
      <w:r>
        <w:rPr>
          <w:rtl w:val="true"/>
        </w:rPr>
        <w:t>ה</w:t>
      </w:r>
      <w:r>
        <w:rPr>
          <w:rtl w:val="true"/>
        </w:rPr>
        <w:t>"</w:t>
      </w:r>
      <w:r>
        <w:rPr>
          <w:rtl w:val="true"/>
        </w:rPr>
        <w:t>עבירה</w:t>
      </w:r>
      <w:r>
        <w:rPr>
          <w:rFonts w:eastAsia="Arial TUR;Arial" w:cs="Arial TUR;Arial"/>
          <w:rtl w:val="true"/>
        </w:rPr>
        <w:t xml:space="preserve"> </w:t>
      </w:r>
      <w:r>
        <w:rPr>
          <w:rtl w:val="true"/>
        </w:rPr>
        <w:t>האחרת</w:t>
      </w:r>
      <w:r>
        <w:rPr>
          <w:rtl w:val="true"/>
        </w:rPr>
        <w:t xml:space="preserve">", </w:t>
      </w:r>
      <w:r>
        <w:rPr>
          <w:rtl w:val="true"/>
        </w:rPr>
        <w:t>הצוות</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להבחין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סוגי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התגבשות</w:t>
      </w:r>
      <w:r>
        <w:rPr>
          <w:rFonts w:eastAsia="Arial TUR;Arial" w:cs="Arial TUR;Arial"/>
          <w:rtl w:val="true"/>
        </w:rPr>
        <w:t xml:space="preserve"> </w:t>
      </w:r>
      <w:r>
        <w:rPr>
          <w:rtl w:val="true"/>
        </w:rPr>
        <w:t>הנסיבה</w:t>
      </w:r>
      <w:r>
        <w:rPr>
          <w:rFonts w:eastAsia="Arial TUR;Arial" w:cs="Arial TUR;Arial"/>
          <w:rtl w:val="true"/>
        </w:rPr>
        <w:t xml:space="preserve"> </w:t>
      </w:r>
      <w:r>
        <w:rPr>
          <w:rtl w:val="true"/>
        </w:rPr>
        <w:t>המחמירה</w:t>
      </w:r>
      <w:r>
        <w:rPr>
          <w:rtl w:val="true"/>
        </w:rPr>
        <w:t xml:space="preserve">. </w:t>
      </w:r>
      <w:r>
        <w:rPr>
          <w:rtl w:val="true"/>
        </w:rPr>
        <w:t>זאת</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שמסוכנות</w:t>
      </w:r>
      <w:r>
        <w:rPr>
          <w:rFonts w:eastAsia="Arial TUR;Arial" w:cs="Arial TUR;Arial"/>
          <w:rtl w:val="true"/>
        </w:rPr>
        <w:t xml:space="preserve"> </w:t>
      </w:r>
      <w:r>
        <w:rPr>
          <w:rtl w:val="true"/>
        </w:rPr>
        <w:t>הרוצח</w:t>
      </w:r>
      <w:r>
        <w:rPr>
          <w:rtl w:val="true"/>
        </w:rPr>
        <w:t xml:space="preserve">, </w:t>
      </w:r>
      <w:r>
        <w:rPr>
          <w:rtl w:val="true"/>
        </w:rPr>
        <w:t>הגינוי</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והצורך</w:t>
      </w:r>
      <w:r>
        <w:rPr>
          <w:rFonts w:eastAsia="Arial TUR;Arial" w:cs="Arial TUR;Arial"/>
          <w:rtl w:val="true"/>
        </w:rPr>
        <w:t xml:space="preserve"> </w:t>
      </w:r>
      <w:r>
        <w:rPr>
          <w:rtl w:val="true"/>
        </w:rPr>
        <w:t>בהרתעה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גוברים</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w:t>
      </w:r>
      <w:r>
        <w:rPr>
          <w:rtl w:val="true"/>
        </w:rPr>
        <w:t>"</w:t>
      </w:r>
      <w:r>
        <w:rPr>
          <w:rtl w:val="true"/>
        </w:rPr>
        <w:t>העבירה</w:t>
      </w:r>
      <w:r>
        <w:rPr>
          <w:rFonts w:eastAsia="Arial TUR;Arial" w:cs="Arial TUR;Arial"/>
          <w:rtl w:val="true"/>
        </w:rPr>
        <w:t xml:space="preserve"> </w:t>
      </w:r>
      <w:r>
        <w:rPr>
          <w:rtl w:val="true"/>
        </w:rPr>
        <w:t>האחרת</w:t>
      </w:r>
      <w:r>
        <w:rPr>
          <w:rtl w:val="true"/>
        </w:rPr>
        <w:t xml:space="preserve">" </w:t>
      </w:r>
      <w:r>
        <w:rPr>
          <w:rtl w:val="true"/>
        </w:rPr>
        <w:t>קלה</w:t>
      </w:r>
      <w:r>
        <w:rPr>
          <w:rFonts w:eastAsia="Arial TUR;Arial" w:cs="Arial TUR;Arial"/>
          <w:rtl w:val="true"/>
        </w:rPr>
        <w:t xml:space="preserve"> </w:t>
      </w:r>
      <w:r>
        <w:rPr>
          <w:rtl w:val="true"/>
        </w:rPr>
        <w:t>יותר</w:t>
      </w:r>
      <w:r>
        <w:rPr>
          <w:rtl w:val="true"/>
        </w:rPr>
        <w:t xml:space="preserve">, </w:t>
      </w:r>
      <w:r>
        <w:rPr>
          <w:rtl w:val="true"/>
        </w:rPr>
        <w:t>בשל</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שהרוצח</w:t>
      </w:r>
      <w:r>
        <w:rPr>
          <w:rFonts w:eastAsia="Arial TUR;Arial" w:cs="Arial TUR;Arial"/>
          <w:rtl w:val="true"/>
        </w:rPr>
        <w:t xml:space="preserve"> </w:t>
      </w:r>
      <w:r>
        <w:rPr>
          <w:rtl w:val="true"/>
        </w:rPr>
        <w:t>נוטל</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השגת</w:t>
      </w:r>
      <w:r>
        <w:rPr>
          <w:rFonts w:eastAsia="Arial TUR;Arial" w:cs="Arial TUR;Arial"/>
          <w:rtl w:val="true"/>
        </w:rPr>
        <w:t xml:space="preserve"> </w:t>
      </w:r>
      <w:r>
        <w:rPr>
          <w:rtl w:val="true"/>
        </w:rPr>
        <w:t>זוטי</w:t>
      </w:r>
      <w:r>
        <w:rPr>
          <w:rtl w:val="true"/>
        </w:rPr>
        <w:t>-</w:t>
      </w:r>
      <w:r>
        <w:rPr>
          <w:rtl w:val="true"/>
        </w:rPr>
        <w:t>דברים</w:t>
      </w:r>
      <w:r>
        <w:rPr>
          <w:rFonts w:eastAsia="Arial TUR;Arial" w:cs="Arial TUR;Arial"/>
          <w:rtl w:val="true"/>
        </w:rPr>
        <w:t xml:space="preserve"> </w:t>
      </w:r>
      <w:r>
        <w:rPr>
          <w:rtl w:val="true"/>
        </w:rPr>
        <w:t>(</w:t>
      </w:r>
      <w:r>
        <w:rPr>
          <w:rFonts w:ascii="Century" w:hAnsi="Century" w:cs="Miriam"/>
          <w:b/>
          <w:b/>
          <w:spacing w:val="0"/>
          <w:szCs w:val="24"/>
          <w:rtl w:val="true"/>
        </w:rPr>
        <w:t>קרמניצר</w:t>
      </w:r>
      <w:r>
        <w:rPr>
          <w:rFonts w:ascii="Century" w:hAnsi="Century" w:eastAsia="Century" w:cs="Century"/>
          <w:b/>
          <w:b/>
          <w:spacing w:val="0"/>
          <w:szCs w:val="24"/>
          <w:rtl w:val="true"/>
        </w:rPr>
        <w:t xml:space="preserve"> </w:t>
      </w:r>
      <w:r>
        <w:rPr>
          <w:rFonts w:ascii="Century" w:hAnsi="Century" w:cs="Miriam"/>
          <w:b/>
          <w:b/>
          <w:spacing w:val="0"/>
          <w:szCs w:val="24"/>
          <w:rtl w:val="true"/>
        </w:rPr>
        <w:t>וגנאים</w:t>
      </w:r>
      <w:r>
        <w:rPr>
          <w:rtl w:val="true"/>
        </w:rPr>
        <w:t xml:space="preserve">, </w:t>
      </w:r>
      <w:r>
        <w:rPr>
          <w:rtl w:val="true"/>
        </w:rPr>
        <w:t>בעמ</w:t>
      </w:r>
      <w:r>
        <w:rPr>
          <w:rtl w:val="true"/>
        </w:rPr>
        <w:t xml:space="preserve">' </w:t>
      </w:r>
      <w:r>
        <w:rPr/>
        <w:t>309</w:t>
      </w:r>
      <w:r>
        <w:rPr>
          <w:rtl w:val="true"/>
        </w:rPr>
        <w:t xml:space="preserve">). </w:t>
      </w:r>
      <w:r>
        <w:rPr>
          <w:rtl w:val="true"/>
        </w:rPr>
        <w:t>עמדה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אומצה</w:t>
      </w:r>
      <w:r>
        <w:rPr>
          <w:rFonts w:eastAsia="Arial TUR;Arial" w:cs="Arial TUR;Arial"/>
          <w:rtl w:val="true"/>
        </w:rPr>
        <w:t xml:space="preserve"> </w:t>
      </w:r>
      <w:r>
        <w:rPr>
          <w:rtl w:val="true"/>
        </w:rPr>
        <w:t>במלואה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המחוקק</w:t>
      </w:r>
      <w:r>
        <w:rPr>
          <w:rtl w:val="true"/>
        </w:rPr>
        <w:t xml:space="preserve">, </w:t>
      </w:r>
      <w:r>
        <w:rPr>
          <w:rtl w:val="true"/>
        </w:rPr>
        <w:t>אשר</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ש</w:t>
      </w:r>
      <w:r>
        <w:rPr>
          <w:rFonts w:cs="Century" w:ascii="Century" w:hAnsi="Century"/>
          <w:rtl w:val="true"/>
        </w:rPr>
        <w:t>"</w:t>
      </w:r>
      <w:r>
        <w:rPr>
          <w:rFonts w:ascii="Century" w:hAnsi="Century" w:cs="Century"/>
          <w:rtl w:val="true"/>
        </w:rPr>
        <w:t>עבירה</w:t>
      </w:r>
      <w:r>
        <w:rPr>
          <w:rFonts w:ascii="Century" w:hAnsi="Century" w:cs="Century"/>
          <w:rtl w:val="true"/>
        </w:rPr>
        <w:t xml:space="preserve"> </w:t>
      </w:r>
      <w:r>
        <w:rPr>
          <w:rFonts w:ascii="Century" w:hAnsi="Century" w:cs="Century"/>
          <w:rtl w:val="true"/>
        </w:rPr>
        <w:t>אחרת</w:t>
      </w:r>
      <w:r>
        <w:rPr>
          <w:rFonts w:cs="Century" w:ascii="Century" w:hAnsi="Century"/>
          <w:rtl w:val="true"/>
        </w:rPr>
        <w:t xml:space="preserve">" </w:t>
      </w:r>
      <w:r>
        <w:rPr>
          <w:rFonts w:ascii="Century" w:hAnsi="Century" w:cs="Century"/>
          <w:rtl w:val="true"/>
        </w:rPr>
        <w:t xml:space="preserve">היא </w:t>
      </w:r>
      <w:r>
        <w:rPr>
          <w:rFonts w:ascii="Century" w:hAnsi="Century" w:cs="Century"/>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שעונשה</w:t>
      </w:r>
      <w:r>
        <w:rPr>
          <w:rFonts w:ascii="Century" w:hAnsi="Century" w:eastAsia="Century" w:cs="Century"/>
          <w:b/>
          <w:b/>
          <w:spacing w:val="0"/>
          <w:szCs w:val="24"/>
          <w:rtl w:val="true"/>
        </w:rPr>
        <w:t xml:space="preserve"> </w:t>
      </w:r>
      <w:r>
        <w:rPr>
          <w:rFonts w:ascii="Century" w:hAnsi="Century" w:cs="Miriam"/>
          <w:b/>
          <w:b/>
          <w:spacing w:val="0"/>
          <w:szCs w:val="24"/>
          <w:rtl w:val="true"/>
        </w:rPr>
        <w:t>שבע</w:t>
      </w:r>
      <w:r>
        <w:rPr>
          <w:rFonts w:ascii="Century" w:hAnsi="Century" w:eastAsia="Century" w:cs="Century"/>
          <w:b/>
          <w:b/>
          <w:spacing w:val="0"/>
          <w:szCs w:val="24"/>
          <w:rtl w:val="true"/>
        </w:rPr>
        <w:t xml:space="preserve"> </w:t>
      </w:r>
      <w:r>
        <w:rPr>
          <w:rFonts w:ascii="Century" w:hAnsi="Century" w:cs="Miriam"/>
          <w:b/>
          <w:b/>
          <w:spacing w:val="0"/>
          <w:szCs w:val="24"/>
          <w:rtl w:val="true"/>
        </w:rPr>
        <w:t>שנות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cs="Century"/>
          <w:rtl w:val="true"/>
        </w:rPr>
        <w:t xml:space="preserve"> </w:t>
      </w:r>
      <w:r>
        <w:rPr>
          <w:rFonts w:cs="Century" w:ascii="Century" w:hAnsi="Century"/>
          <w:rtl w:val="true"/>
        </w:rPr>
        <w:t>(</w:t>
      </w:r>
      <w:r>
        <w:rPr>
          <w:rFonts w:ascii="Century" w:hAnsi="Century" w:cs="Century"/>
          <w:rtl w:val="true"/>
        </w:rPr>
        <w:t>פרוטוקול</w:t>
      </w:r>
      <w:r>
        <w:rPr>
          <w:rFonts w:ascii="Century" w:hAnsi="Century" w:cs="Century"/>
          <w:rtl w:val="true"/>
        </w:rPr>
        <w:t xml:space="preserve"> </w:t>
      </w:r>
      <w:r>
        <w:rPr>
          <w:rFonts w:ascii="Century" w:hAnsi="Century" w:cs="Century"/>
          <w:rtl w:val="true"/>
        </w:rPr>
        <w:t>ישיבה</w:t>
      </w:r>
      <w:r>
        <w:rPr>
          <w:rFonts w:ascii="Century" w:hAnsi="Century" w:cs="Century"/>
          <w:rtl w:val="true"/>
        </w:rPr>
        <w:t xml:space="preserve"> </w:t>
      </w:r>
      <w:r>
        <w:rPr>
          <w:rFonts w:cs="Century" w:ascii="Century" w:hAnsi="Century"/>
        </w:rPr>
        <w:t>747</w:t>
      </w:r>
      <w:r>
        <w:rPr>
          <w:rFonts w:cs="Century" w:ascii="Century" w:hAnsi="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ועדת</w:t>
      </w:r>
      <w:r>
        <w:rPr>
          <w:rFonts w:ascii="Century" w:hAnsi="Century" w:cs="Century"/>
          <w:rtl w:val="true"/>
        </w:rPr>
        <w:t xml:space="preserve"> </w:t>
      </w:r>
      <w:r>
        <w:rPr>
          <w:rFonts w:ascii="Century" w:hAnsi="Century" w:cs="Century"/>
          <w:rtl w:val="true"/>
        </w:rPr>
        <w:t>החוקה</w:t>
      </w:r>
      <w:r>
        <w:rPr>
          <w:rFonts w:cs="Century" w:ascii="Century" w:hAnsi="Century"/>
          <w:rtl w:val="true"/>
        </w:rPr>
        <w:t xml:space="preserve">, </w:t>
      </w:r>
      <w:r>
        <w:rPr>
          <w:rFonts w:ascii="Century" w:hAnsi="Century" w:cs="Century"/>
          <w:rtl w:val="true"/>
        </w:rPr>
        <w:t>חוק</w:t>
      </w:r>
      <w:r>
        <w:rPr>
          <w:rFonts w:ascii="Century" w:hAnsi="Century" w:cs="Century"/>
          <w:rtl w:val="true"/>
        </w:rPr>
        <w:t xml:space="preserve"> </w:t>
      </w:r>
      <w:r>
        <w:rPr>
          <w:rFonts w:ascii="Century" w:hAnsi="Century" w:cs="Century"/>
          <w:rtl w:val="true"/>
        </w:rPr>
        <w:t>ומשפט</w:t>
      </w:r>
      <w:r>
        <w:rPr>
          <w:rFonts w:cs="Century" w:ascii="Century" w:hAnsi="Century"/>
          <w:rtl w:val="true"/>
        </w:rPr>
        <w:t xml:space="preserve">, </w:t>
      </w:r>
      <w:r>
        <w:rPr>
          <w:rFonts w:ascii="Century" w:hAnsi="Century" w:cs="Century"/>
          <w:rtl w:val="true"/>
        </w:rPr>
        <w:t>הכנסת</w:t>
      </w:r>
      <w:r>
        <w:rPr>
          <w:rFonts w:ascii="Century" w:hAnsi="Century" w:cs="Century"/>
          <w:rtl w:val="true"/>
        </w:rPr>
        <w:t xml:space="preserve"> </w:t>
      </w:r>
      <w:r>
        <w:rPr>
          <w:rFonts w:ascii="Century" w:hAnsi="Century" w:cs="Century"/>
          <w:rtl w:val="true"/>
        </w:rPr>
        <w:t>ה</w:t>
      </w:r>
      <w:r>
        <w:rPr>
          <w:rFonts w:cs="Century" w:ascii="Century" w:hAnsi="Century"/>
          <w:rtl w:val="true"/>
        </w:rPr>
        <w:t>-</w:t>
      </w:r>
      <w:r>
        <w:rPr>
          <w:rFonts w:cs="Century" w:ascii="Century" w:hAnsi="Century"/>
        </w:rPr>
        <w:t>20</w:t>
      </w:r>
      <w:r>
        <w:rPr>
          <w:rFonts w:cs="Century" w:ascii="Century" w:hAnsi="Century"/>
          <w:rtl w:val="true"/>
        </w:rPr>
        <w:t xml:space="preserve">, </w:t>
      </w:r>
      <w:r>
        <w:rPr>
          <w:rFonts w:cs="Century" w:ascii="Century" w:hAnsi="Century"/>
        </w:rPr>
        <w:t>41</w:t>
      </w:r>
      <w:r>
        <w:rPr>
          <w:rFonts w:cs="Century" w:ascii="Century" w:hAnsi="Century"/>
          <w:rtl w:val="true"/>
        </w:rPr>
        <w:t xml:space="preserve"> </w:t>
      </w:r>
      <w:r>
        <w:rPr>
          <w:rFonts w:cs="Century" w:ascii="Century" w:hAnsi="Century"/>
          <w:rtl w:val="true"/>
        </w:rPr>
        <w:t>(</w:t>
      </w:r>
      <w:r>
        <w:rPr>
          <w:rFonts w:cs="Century" w:ascii="Century" w:hAnsi="Century"/>
        </w:rPr>
        <w:t>26.12.2018</w:t>
      </w:r>
      <w:r>
        <w:rPr>
          <w:rFonts w:cs="Century" w:ascii="Century" w:hAnsi="Century"/>
          <w:rtl w:val="true"/>
        </w:rPr>
        <w:t>))</w:t>
      </w:r>
      <w:r>
        <w:rPr>
          <w:rtl w:val="true"/>
        </w:rPr>
        <w:t xml:space="preserve"> (</w:t>
      </w:r>
      <w:r>
        <w:rPr>
          <w:rtl w:val="true"/>
        </w:rPr>
        <w:t>לביקורת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זה</w:t>
      </w:r>
      <w:r>
        <w:rPr>
          <w:rtl w:val="true"/>
        </w:rPr>
        <w:t xml:space="preserve">, </w:t>
      </w:r>
      <w:r>
        <w:rPr>
          <w:rtl w:val="true"/>
        </w:rPr>
        <w:t>ראו</w:t>
      </w:r>
      <w:r>
        <w:rPr>
          <w:rFonts w:eastAsia="Arial TUR;Arial" w:cs="Arial TUR;Arial"/>
          <w:rtl w:val="true"/>
        </w:rPr>
        <w:t xml:space="preserve"> </w:t>
      </w:r>
      <w:r>
        <w:rPr>
          <w:rtl w:val="true"/>
        </w:rPr>
        <w:t>בהרחבה</w:t>
      </w:r>
      <w:r>
        <w:rPr>
          <w:rtl w:val="true"/>
        </w:rPr>
        <w:t xml:space="preserve">: </w:t>
      </w:r>
      <w:r>
        <w:rPr>
          <w:rtl w:val="true"/>
        </w:rPr>
        <w:t>מרדכי</w:t>
      </w:r>
      <w:r>
        <w:rPr>
          <w:rFonts w:eastAsia="Arial TUR;Arial" w:cs="Arial TUR;Arial"/>
          <w:rtl w:val="true"/>
        </w:rPr>
        <w:t xml:space="preserve"> </w:t>
      </w:r>
      <w:r>
        <w:rPr>
          <w:rtl w:val="true"/>
        </w:rPr>
        <w:t>קרמניצר</w:t>
      </w:r>
      <w:r>
        <w:rPr>
          <w:rFonts w:eastAsia="Arial TUR;Arial" w:cs="Arial TUR;Arial"/>
          <w:rtl w:val="true"/>
        </w:rPr>
        <w:t xml:space="preserve"> </w:t>
      </w:r>
      <w:r>
        <w:rPr>
          <w:rtl w:val="true"/>
        </w:rPr>
        <w:t>ו</w:t>
      </w:r>
      <w:r>
        <w:rPr>
          <w:rtl w:val="true"/>
        </w:rPr>
        <w:t>חאלד</w:t>
      </w:r>
      <w:r>
        <w:rPr>
          <w:rFonts w:eastAsia="Arial TUR;Arial" w:cs="Arial TUR;Arial"/>
          <w:rtl w:val="true"/>
        </w:rPr>
        <w:t xml:space="preserve"> </w:t>
      </w:r>
      <w:hyperlink r:id="rId87">
        <w:r>
          <w:rPr>
            <w:rStyle w:val="Hyperlink"/>
            <w:color w:val="0000FF"/>
            <w:u w:val="single"/>
            <w:rtl w:val="true"/>
          </w:rPr>
          <w:t>גנאים</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על</w:t>
        </w:r>
        <w:r>
          <w:rPr>
            <w:rStyle w:val="Hyperlink"/>
            <w:rFonts w:eastAsia="Arial TUR;Arial" w:cs="Arial TUR;Arial"/>
            <w:color w:val="0000FF"/>
            <w:u w:val="single"/>
            <w:rtl w:val="true"/>
          </w:rPr>
          <w:t xml:space="preserve"> </w:t>
        </w:r>
        <w:r>
          <w:rPr>
            <w:rStyle w:val="Hyperlink"/>
            <w:color w:val="0000FF"/>
            <w:u w:val="single"/>
            <w:rtl w:val="true"/>
          </w:rPr>
          <w:t>יסודות</w:t>
        </w:r>
        <w:r>
          <w:rPr>
            <w:rStyle w:val="Hyperlink"/>
            <w:rFonts w:eastAsia="Arial TUR;Arial" w:cs="Arial TUR;Arial"/>
            <w:color w:val="0000FF"/>
            <w:u w:val="single"/>
            <w:rtl w:val="true"/>
          </w:rPr>
          <w:t xml:space="preserve"> </w:t>
        </w:r>
        <w:r>
          <w:rPr>
            <w:rStyle w:val="Hyperlink"/>
            <w:color w:val="0000FF"/>
            <w:u w:val="single"/>
            <w:rtl w:val="true"/>
          </w:rPr>
          <w:t>העברה</w:t>
        </w:r>
        <w:r>
          <w:rPr>
            <w:rStyle w:val="Hyperlink"/>
            <w:rFonts w:eastAsia="Arial TUR;Arial" w:cs="Arial TUR;Arial"/>
            <w:color w:val="0000FF"/>
            <w:u w:val="single"/>
            <w:rtl w:val="true"/>
          </w:rPr>
          <w:t xml:space="preserve"> </w:t>
        </w:r>
        <w:r>
          <w:rPr>
            <w:rStyle w:val="Hyperlink"/>
            <w:color w:val="0000FF"/>
            <w:u w:val="single"/>
            <w:rtl w:val="true"/>
          </w:rPr>
          <w:t>של</w:t>
        </w:r>
        <w:r>
          <w:rPr>
            <w:rStyle w:val="Hyperlink"/>
            <w:rFonts w:eastAsia="Arial TUR;Arial" w:cs="Arial TUR;Arial"/>
            <w:color w:val="0000FF"/>
            <w:u w:val="single"/>
            <w:rtl w:val="true"/>
          </w:rPr>
          <w:t xml:space="preserve"> </w:t>
        </w:r>
      </w:hyperlink>
      <w:r>
        <w:rPr>
          <w:rFonts w:eastAsia="Arial TUR;Arial" w:cs="Arial TUR;Arial"/>
          <w:rtl w:val="true"/>
        </w:rPr>
        <w:t xml:space="preserve"> </w:t>
      </w:r>
      <w:r>
        <w:rPr>
          <w:rtl w:val="true"/>
        </w:rPr>
        <w:t>המתת</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עברה</w:t>
      </w:r>
      <w:r>
        <w:rPr>
          <w:rFonts w:eastAsia="Arial TUR;Arial" w:cs="Arial TUR;Arial"/>
          <w:rtl w:val="true"/>
        </w:rPr>
        <w:t xml:space="preserve"> </w:t>
      </w:r>
      <w:r>
        <w:rPr>
          <w:rtl w:val="true"/>
        </w:rPr>
        <w:t>אחרת</w:t>
      </w:r>
      <w:r>
        <w:rPr>
          <w:rtl w:val="true"/>
        </w:rPr>
        <w:t xml:space="preserve">, </w:t>
      </w:r>
      <w:r>
        <w:rPr>
          <w:rtl w:val="true"/>
        </w:rPr>
        <w:t>להסתירה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מעונש</w:t>
      </w:r>
      <w:r>
        <w:rPr>
          <w:rtl w:val="true"/>
        </w:rPr>
        <w:t xml:space="preserve">, </w:t>
      </w:r>
      <w:r>
        <w:rPr>
          <w:rtl w:val="true"/>
        </w:rPr>
        <w:t>לפי</w:t>
      </w:r>
      <w:r>
        <w:rPr>
          <w:rFonts w:eastAsia="Arial TUR;Arial" w:cs="Arial TUR;Arial"/>
          <w:rtl w:val="true"/>
        </w:rPr>
        <w:t xml:space="preserve"> </w:t>
      </w:r>
      <w:hyperlink r:id="rId88">
        <w:r>
          <w:rPr>
            <w:rStyle w:val="Hyperlink"/>
            <w:rtl w:val="true"/>
          </w:rPr>
          <w:t>סעיף</w:t>
        </w:r>
        <w:r>
          <w:rPr>
            <w:rStyle w:val="Hyperlink"/>
            <w:rFonts w:eastAsia="Arial TUR;Arial" w:cs="Arial TUR;Arial"/>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8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וממשל</w:t>
      </w:r>
      <w:r>
        <w:rPr>
          <w:rFonts w:eastAsia="Arial TUR;Arial" w:cs="Arial TUR;Arial"/>
          <w:rtl w:val="true"/>
        </w:rPr>
        <w:t xml:space="preserve"> </w:t>
      </w:r>
      <w:r>
        <w:rPr>
          <w:rtl w:val="true"/>
        </w:rPr>
        <w:t>כא</w:t>
      </w:r>
      <w:r>
        <w:rPr>
          <w:rFonts w:eastAsia="Arial TUR;Arial" w:cs="Arial TUR;Arial"/>
          <w:rtl w:val="true"/>
        </w:rPr>
        <w:t xml:space="preserve"> </w:t>
      </w:r>
      <w:r>
        <w:rPr/>
        <w:t>311</w:t>
      </w:r>
      <w:r>
        <w:rPr>
          <w:rtl w:val="true"/>
        </w:rPr>
        <w:t xml:space="preserve">, </w:t>
      </w:r>
      <w:r>
        <w:rPr/>
        <w:t>334-331</w:t>
      </w:r>
      <w:r>
        <w:rPr>
          <w:rtl w:val="true"/>
        </w:rPr>
        <w:t xml:space="preserve"> (</w:t>
      </w:r>
      <w:r>
        <w:rPr/>
        <w:t>2020</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בפרט</w:t>
      </w:r>
      <w:r>
        <w:rPr>
          <w:rtl w:val="true"/>
        </w:rPr>
        <w:t xml:space="preserve">, </w:t>
      </w:r>
      <w:r>
        <w:rPr>
          <w:rtl w:val="true"/>
        </w:rPr>
        <w:t xml:space="preserve">רצח המתבצע לצד ביצוע שוד הוא מקרה טיפוסי של רצח הנעשה </w:t>
      </w:r>
      <w:r>
        <w:rPr>
          <w:rtl w:val="true"/>
        </w:rPr>
        <w:t>"</w:t>
      </w:r>
      <w:r>
        <w:rPr>
          <w:rFonts w:ascii="Century" w:hAnsi="Century" w:cs="Miriam"/>
          <w:b/>
          <w:b/>
          <w:spacing w:val="0"/>
          <w:szCs w:val="24"/>
          <w:rtl w:val="true"/>
        </w:rPr>
        <w:t>במטרה</w:t>
      </w:r>
      <w:r>
        <w:rPr>
          <w:rFonts w:ascii="Century" w:hAnsi="Century" w:eastAsia="Century" w:cs="Century"/>
          <w:b/>
          <w:b/>
          <w:spacing w:val="0"/>
          <w:szCs w:val="24"/>
          <w:rtl w:val="true"/>
        </w:rPr>
        <w:t xml:space="preserve"> </w:t>
      </w:r>
      <w:r>
        <w:rPr>
          <w:rFonts w:ascii="Century" w:hAnsi="Century" w:cs="Miriam"/>
          <w:b/>
          <w:b/>
          <w:spacing w:val="0"/>
          <w:szCs w:val="24"/>
          <w:rtl w:val="true"/>
        </w:rPr>
        <w:t>לאפשר</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להקל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ביצועה</w:t>
      </w:r>
      <w:r>
        <w:rPr>
          <w:rtl w:val="true"/>
        </w:rPr>
        <w:t xml:space="preserve">". </w:t>
      </w:r>
      <w:r>
        <w:rPr>
          <w:rtl w:val="true"/>
        </w:rPr>
        <w:t>בטרם הרפורמה בעבירות ההמתה</w:t>
      </w:r>
      <w:r>
        <w:rPr>
          <w:rtl w:val="true"/>
        </w:rPr>
        <w:t xml:space="preserve">, </w:t>
      </w:r>
      <w:r>
        <w:rPr>
          <w:rtl w:val="true"/>
        </w:rPr>
        <w:t xml:space="preserve">מקרים אלו הוכרו במסגרת </w:t>
      </w:r>
      <w:hyperlink r:id="rId90">
        <w:r>
          <w:rPr>
            <w:rStyle w:val="Hyperlink"/>
            <w:rtl w:val="true"/>
          </w:rPr>
          <w:t>סעיפים</w:t>
        </w:r>
        <w:r>
          <w:rPr>
            <w:rStyle w:val="Hyperlink"/>
            <w:rtl w:val="true"/>
          </w:rPr>
          <w:t xml:space="preserve"> </w:t>
        </w:r>
        <w:r>
          <w:rPr>
            <w:rStyle w:val="Hyperlink"/>
          </w:rPr>
          <w:t>214</w:t>
        </w:r>
        <w:r>
          <w:rPr>
            <w:rStyle w:val="Hyperlink"/>
            <w:rtl w:val="true"/>
          </w:rPr>
          <w:t>(</w:t>
        </w:r>
        <w:r>
          <w:rPr>
            <w:rStyle w:val="Hyperlink"/>
            <w:rtl w:val="true"/>
          </w:rPr>
          <w:t>ג</w:t>
        </w:r>
        <w:r>
          <w:rPr>
            <w:rStyle w:val="Hyperlink"/>
            <w:rtl w:val="true"/>
          </w:rPr>
          <w:t>)</w:t>
        </w:r>
      </w:hyperlink>
      <w:r>
        <w:rPr>
          <w:rtl w:val="true"/>
        </w:rPr>
        <w:t xml:space="preserve"> </w:t>
      </w:r>
      <w:r>
        <w:rPr>
          <w:rtl w:val="true"/>
        </w:rPr>
        <w:t>ו</w:t>
      </w:r>
      <w:r>
        <w:rPr>
          <w:rtl w:val="true"/>
        </w:rPr>
        <w:t>-</w:t>
      </w:r>
      <w:hyperlink r:id="rId91">
        <w:r>
          <w:rPr>
            <w:rStyle w:val="Hyperlink"/>
          </w:rPr>
          <w:t>214</w:t>
        </w:r>
        <w:r>
          <w:rPr>
            <w:rStyle w:val="Hyperlink"/>
            <w:rtl w:val="true"/>
          </w:rPr>
          <w:t>(</w:t>
        </w:r>
        <w:r>
          <w:rPr>
            <w:rStyle w:val="Hyperlink"/>
            <w:rtl w:val="true"/>
          </w:rPr>
          <w:t>ד</w:t>
        </w:r>
        <w:r>
          <w:rPr>
            <w:rStyle w:val="Hyperlink"/>
            <w:rtl w:val="true"/>
          </w:rPr>
          <w:t>)</w:t>
        </w:r>
      </w:hyperlink>
      <w:r>
        <w:rPr>
          <w:rtl w:val="true"/>
        </w:rPr>
        <w:t xml:space="preserve"> </w:t>
      </w:r>
      <w:r>
        <w:rPr>
          <w:rtl w:val="true"/>
        </w:rPr>
        <w:t>לפקודת</w:t>
      </w:r>
      <w:r>
        <w:rPr>
          <w:rtl w:val="true"/>
        </w:rPr>
        <w:t xml:space="preserve"> </w:t>
      </w:r>
      <w:r>
        <w:rPr>
          <w:rtl w:val="true"/>
        </w:rPr>
        <w:t>החוק</w:t>
      </w:r>
      <w:r>
        <w:rPr>
          <w:rtl w:val="true"/>
        </w:rPr>
        <w:t xml:space="preserve"> </w:t>
      </w:r>
      <w:r>
        <w:rPr>
          <w:rtl w:val="true"/>
        </w:rPr>
        <w:t>הפלילי</w:t>
      </w:r>
      <w:r>
        <w:rPr>
          <w:rtl w:val="true"/>
        </w:rPr>
        <w:t xml:space="preserve"> ובהמשך תחת </w:t>
      </w:r>
      <w:hyperlink r:id="rId92">
        <w:r>
          <w:rPr>
            <w:rStyle w:val="Hyperlink"/>
            <w:rtl w:val="true"/>
          </w:rPr>
          <w:t>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93">
        <w:r>
          <w:rPr>
            <w:rStyle w:val="Hyperlink"/>
          </w:rPr>
          <w:t>300</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 xml:space="preserve">לחוק בנוסחו הקודם </w:t>
      </w:r>
      <w:r>
        <w:rPr>
          <w:rtl w:val="true"/>
        </w:rPr>
        <w:t>(</w:t>
      </w:r>
      <w:r>
        <w:rPr>
          <w:rtl w:val="true"/>
        </w:rPr>
        <w:t>ראו מני רבים</w:t>
      </w:r>
      <w:r>
        <w:rPr>
          <w:rtl w:val="true"/>
        </w:rPr>
        <w:t xml:space="preserve">: </w:t>
      </w:r>
      <w:hyperlink r:id="rId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377/67</w:t>
        </w:r>
      </w:hyperlink>
      <w:r>
        <w:rPr>
          <w:rtl w:val="true"/>
        </w:rPr>
        <w:t xml:space="preserve"> </w:t>
      </w:r>
      <w:r>
        <w:rPr>
          <w:rFonts w:ascii="Century" w:hAnsi="Century" w:cs="Miriam"/>
          <w:b/>
          <w:b/>
          <w:spacing w:val="0"/>
          <w:szCs w:val="24"/>
          <w:rtl w:val="true"/>
        </w:rPr>
        <w:t>דהאן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כג</w:t>
      </w:r>
      <w:r>
        <w:rPr>
          <w:rtl w:val="true"/>
        </w:rPr>
        <w:t>(</w:t>
      </w:r>
      <w:r>
        <w:rPr/>
        <w:t>1</w:t>
      </w:r>
      <w:r>
        <w:rPr>
          <w:rtl w:val="true"/>
        </w:rPr>
        <w:t xml:space="preserve">) </w:t>
      </w:r>
      <w:r>
        <w:rPr/>
        <w:t>206</w:t>
      </w:r>
      <w:r>
        <w:rPr>
          <w:rtl w:val="true"/>
        </w:rPr>
        <w:t xml:space="preserve"> (</w:t>
      </w:r>
      <w:r>
        <w:rPr/>
        <w:t>1969</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533/82</w:t>
        </w:r>
      </w:hyperlink>
      <w:r>
        <w:rPr>
          <w:rtl w:val="true"/>
        </w:rPr>
        <w:t xml:space="preserve"> </w:t>
      </w:r>
      <w:r>
        <w:rPr>
          <w:rFonts w:ascii="Century" w:hAnsi="Century" w:cs="Miriam"/>
          <w:b/>
          <w:b/>
          <w:spacing w:val="0"/>
          <w:szCs w:val="24"/>
          <w:rtl w:val="true"/>
        </w:rPr>
        <w:t>זכאי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לח</w:t>
      </w:r>
      <w:r>
        <w:rPr>
          <w:rtl w:val="true"/>
        </w:rPr>
        <w:t>(</w:t>
      </w:r>
      <w:r>
        <w:rPr/>
        <w:t>3</w:t>
      </w:r>
      <w:r>
        <w:rPr>
          <w:rtl w:val="true"/>
        </w:rPr>
        <w:t xml:space="preserve">) </w:t>
      </w:r>
      <w:r>
        <w:rPr/>
        <w:t>57</w:t>
      </w:r>
      <w:r>
        <w:rPr>
          <w:rtl w:val="true"/>
        </w:rPr>
        <w:t xml:space="preserve"> (</w:t>
      </w:r>
      <w:r>
        <w:rPr/>
        <w:t>1984</w:t>
      </w:r>
      <w:r>
        <w:rPr>
          <w:rtl w:val="true"/>
        </w:rPr>
        <w:t xml:space="preserve">);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5825/97</w:t>
        </w:r>
      </w:hyperlink>
      <w:r>
        <w:rPr>
          <w:rtl w:val="true"/>
        </w:rPr>
        <w:t xml:space="preserve"> </w:t>
      </w:r>
      <w:r>
        <w:rPr>
          <w:rFonts w:ascii="Century" w:hAnsi="Century" w:cs="Miriam"/>
          <w:b/>
          <w:b/>
          <w:spacing w:val="0"/>
          <w:szCs w:val="24"/>
          <w:rtl w:val="true"/>
        </w:rPr>
        <w:t>שלום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נה</w:t>
      </w:r>
      <w:r>
        <w:rPr>
          <w:rtl w:val="true"/>
        </w:rPr>
        <w:t>(</w:t>
      </w:r>
      <w:r>
        <w:rPr/>
        <w:t>2</w:t>
      </w:r>
      <w:r>
        <w:rPr>
          <w:rtl w:val="true"/>
        </w:rPr>
        <w:t>)</w:t>
      </w:r>
      <w:r>
        <w:rPr>
          <w:rtl w:val="true"/>
        </w:rPr>
        <w:t xml:space="preserve"> </w:t>
      </w:r>
      <w:r>
        <w:rPr/>
        <w:t>933</w:t>
      </w:r>
      <w:r>
        <w:rPr>
          <w:rtl w:val="true"/>
        </w:rPr>
        <w:t xml:space="preserve"> (</w:t>
      </w:r>
      <w:r>
        <w:rPr/>
        <w:t>2001</w:t>
      </w:r>
      <w:r>
        <w:rPr>
          <w:rtl w:val="true"/>
        </w:rPr>
        <w:t xml:space="preserve">);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2948/03</w:t>
        </w:r>
      </w:hyperlink>
      <w:r>
        <w:rPr>
          <w:rtl w:val="true"/>
        </w:rPr>
        <w:t xml:space="preserve"> </w:t>
      </w:r>
      <w:r>
        <w:rPr>
          <w:rFonts w:ascii="Century" w:hAnsi="Century" w:cs="Miriam"/>
          <w:b/>
          <w:b/>
          <w:spacing w:val="0"/>
          <w:szCs w:val="24"/>
          <w:rtl w:val="true"/>
        </w:rPr>
        <w:t>ברזובסקי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20.6.2005</w:t>
      </w:r>
      <w:r>
        <w:rPr>
          <w:rtl w:val="true"/>
        </w:rPr>
        <w:t xml:space="preserve">); </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4172/06</w:t>
        </w:r>
      </w:hyperlink>
      <w:r>
        <w:rPr>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טראבין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31.3.2008</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אף במסגרת דיוני ועדת החוקה</w:t>
      </w:r>
      <w:r>
        <w:rPr>
          <w:rtl w:val="true"/>
        </w:rPr>
        <w:t xml:space="preserve">, </w:t>
      </w:r>
      <w:r>
        <w:rPr>
          <w:rtl w:val="true"/>
        </w:rPr>
        <w:t>חוק ומשפט על הרפורמה בעבירות ההמתה</w:t>
      </w:r>
      <w:r>
        <w:rPr>
          <w:rtl w:val="true"/>
        </w:rPr>
        <w:t xml:space="preserve">, </w:t>
      </w:r>
      <w:r>
        <w:rPr>
          <w:rtl w:val="true"/>
        </w:rPr>
        <w:t xml:space="preserve">דוגמת רצח הנעשה במהלך שוד היוותה דוגמת מפתח להתקיימות הנסיבה המחמירה המנויה </w:t>
      </w:r>
      <w:hyperlink r:id="rId99">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כך למשל נאמר כי</w:t>
      </w:r>
      <w:r>
        <w:rPr>
          <w:rtl w:val="true"/>
        </w:rPr>
        <w:t>: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הדוגמה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שוד</w:t>
      </w:r>
      <w:r>
        <w:rPr>
          <w:rtl w:val="true"/>
        </w:rPr>
        <w:t>" (</w:t>
      </w:r>
      <w:r>
        <w:rPr>
          <w:rFonts w:ascii="Century" w:hAnsi="Century" w:cs="Century"/>
          <w:rtl w:val="true"/>
        </w:rPr>
        <w:t>פרוטוקול</w:t>
      </w:r>
      <w:r>
        <w:rPr>
          <w:rFonts w:ascii="Century" w:hAnsi="Century" w:cs="Century"/>
          <w:rtl w:val="true"/>
        </w:rPr>
        <w:t xml:space="preserve"> </w:t>
      </w:r>
      <w:r>
        <w:rPr>
          <w:rFonts w:ascii="Century" w:hAnsi="Century" w:cs="Century"/>
          <w:rtl w:val="true"/>
        </w:rPr>
        <w:t>ישיבה</w:t>
      </w:r>
      <w:r>
        <w:rPr>
          <w:rFonts w:ascii="Century" w:hAnsi="Century" w:cs="Century"/>
          <w:rtl w:val="true"/>
        </w:rPr>
        <w:t xml:space="preserve"> </w:t>
      </w:r>
      <w:r>
        <w:rPr>
          <w:rFonts w:cs="Century" w:ascii="Century" w:hAnsi="Century"/>
        </w:rPr>
        <w:t>239</w:t>
      </w:r>
      <w:r>
        <w:rPr>
          <w:rFonts w:cs="Century" w:ascii="Century" w:hAnsi="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ועדת</w:t>
      </w:r>
      <w:r>
        <w:rPr>
          <w:rFonts w:ascii="Century" w:hAnsi="Century" w:cs="Century"/>
          <w:rtl w:val="true"/>
        </w:rPr>
        <w:t xml:space="preserve"> </w:t>
      </w:r>
      <w:r>
        <w:rPr>
          <w:rFonts w:ascii="Century" w:hAnsi="Century" w:cs="Century"/>
          <w:rtl w:val="true"/>
        </w:rPr>
        <w:t>החוקה</w:t>
      </w:r>
      <w:r>
        <w:rPr>
          <w:rFonts w:cs="Century" w:ascii="Century" w:hAnsi="Century"/>
          <w:rtl w:val="true"/>
        </w:rPr>
        <w:t xml:space="preserve">, </w:t>
      </w:r>
      <w:r>
        <w:rPr>
          <w:rFonts w:ascii="Century" w:hAnsi="Century" w:cs="Century"/>
          <w:rtl w:val="true"/>
        </w:rPr>
        <w:t>חוק</w:t>
      </w:r>
      <w:r>
        <w:rPr>
          <w:rFonts w:ascii="Century" w:hAnsi="Century" w:cs="Century"/>
          <w:rtl w:val="true"/>
        </w:rPr>
        <w:t xml:space="preserve"> </w:t>
      </w:r>
      <w:r>
        <w:rPr>
          <w:rFonts w:ascii="Century" w:hAnsi="Century" w:cs="Century"/>
          <w:rtl w:val="true"/>
        </w:rPr>
        <w:t>ומשפט</w:t>
      </w:r>
      <w:r>
        <w:rPr>
          <w:rFonts w:cs="Century" w:ascii="Century" w:hAnsi="Century"/>
          <w:rtl w:val="true"/>
        </w:rPr>
        <w:t xml:space="preserve">, </w:t>
      </w:r>
      <w:r>
        <w:rPr>
          <w:rFonts w:ascii="Century" w:hAnsi="Century" w:cs="Century"/>
          <w:rtl w:val="true"/>
        </w:rPr>
        <w:t>הכנסת</w:t>
      </w:r>
      <w:r>
        <w:rPr>
          <w:rFonts w:ascii="Century" w:hAnsi="Century" w:cs="Century"/>
          <w:rtl w:val="true"/>
        </w:rPr>
        <w:t xml:space="preserve"> </w:t>
      </w:r>
      <w:r>
        <w:rPr>
          <w:rFonts w:ascii="Century" w:hAnsi="Century" w:cs="Century"/>
          <w:rtl w:val="true"/>
        </w:rPr>
        <w:t>ה</w:t>
      </w:r>
      <w:r>
        <w:rPr>
          <w:rFonts w:cs="Century" w:ascii="Century" w:hAnsi="Century"/>
          <w:rtl w:val="true"/>
        </w:rPr>
        <w:t>-</w:t>
      </w:r>
      <w:r>
        <w:rPr>
          <w:rFonts w:cs="Century" w:ascii="Century" w:hAnsi="Century"/>
        </w:rPr>
        <w:t>20</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cs="Century" w:ascii="Century" w:hAnsi="Century"/>
          <w:rtl w:val="true"/>
        </w:rPr>
        <w:t>(</w:t>
      </w:r>
      <w:r>
        <w:rPr>
          <w:rFonts w:cs="Century" w:ascii="Century" w:hAnsi="Century"/>
        </w:rPr>
        <w:t>19.7.2016</w:t>
      </w:r>
      <w:r>
        <w:rPr>
          <w:rFonts w:cs="Century" w:ascii="Century" w:hAnsi="Century"/>
          <w:rtl w:val="true"/>
        </w:rPr>
        <w:t>))</w:t>
      </w:r>
      <w:r>
        <w:rPr>
          <w:rtl w:val="true"/>
        </w:rPr>
        <w:t xml:space="preserve">. </w:t>
      </w:r>
      <w:r>
        <w:rPr>
          <w:rtl w:val="true"/>
        </w:rPr>
        <w:t>הנה</w:t>
      </w:r>
      <w:r>
        <w:rPr>
          <w:rtl w:val="true"/>
        </w:rPr>
        <w:t xml:space="preserve"> </w:t>
      </w:r>
      <w:r>
        <w:rPr>
          <w:rtl w:val="true"/>
        </w:rPr>
        <w:t>כי</w:t>
      </w:r>
      <w:r>
        <w:rPr>
          <w:rtl w:val="true"/>
        </w:rPr>
        <w:t xml:space="preserve"> </w:t>
      </w:r>
      <w:r>
        <w:rPr>
          <w:rtl w:val="true"/>
        </w:rPr>
        <w:t>כן</w:t>
      </w:r>
      <w:r>
        <w:rPr>
          <w:rtl w:val="true"/>
        </w:rPr>
        <w:t xml:space="preserve">, </w:t>
      </w:r>
      <w:r>
        <w:rPr>
          <w:rtl w:val="true"/>
        </w:rPr>
        <w:t xml:space="preserve">הן לפי הדין שחל עובר לרפורמה בעבירות ההמתה הן לפי הדין החל בעקבותיה </w:t>
      </w:r>
      <w:r>
        <w:rPr>
          <w:rtl w:val="true"/>
        </w:rPr>
        <w:t>–</w:t>
      </w:r>
      <w:r>
        <w:rPr>
          <w:rtl w:val="true"/>
        </w:rPr>
        <w:t xml:space="preserve"> שוד הנעשה במסגרת רצח עלול להיות מקרה רצח המצדיק השתת עונש מאסר עולם </w:t>
      </w:r>
      <w:r>
        <w:rPr>
          <w:rFonts w:ascii="Century" w:hAnsi="Century" w:cs="Miriam"/>
          <w:b/>
          <w:b/>
          <w:spacing w:val="0"/>
          <w:sz w:val="22"/>
          <w:sz w:val="22"/>
          <w:szCs w:val="24"/>
          <w:rtl w:val="true"/>
        </w:rPr>
        <w:t>חובה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הפרט</w:t>
      </w:r>
      <w:r>
        <w:rPr>
          <w:rtl w:val="true"/>
        </w:rPr>
        <w:t xml:space="preserve">. </w:t>
      </w:r>
      <w:r>
        <w:rPr>
          <w:rtl w:val="true"/>
        </w:rPr>
        <w:t>המערער הגיע לדירה</w:t>
      </w:r>
      <w:r>
        <w:rPr>
          <w:rtl w:val="true"/>
        </w:rPr>
        <w:t xml:space="preserve">, </w:t>
      </w:r>
      <w:r>
        <w:rPr>
          <w:rtl w:val="true"/>
        </w:rPr>
        <w:t>כאמור</w:t>
      </w:r>
      <w:r>
        <w:rPr>
          <w:rtl w:val="true"/>
        </w:rPr>
        <w:t xml:space="preserve">, </w:t>
      </w:r>
      <w:r>
        <w:rPr>
          <w:rtl w:val="true"/>
        </w:rPr>
        <w:t>כדי לרצוח ולשדוד</w:t>
      </w:r>
      <w:r>
        <w:rPr>
          <w:rtl w:val="true"/>
        </w:rPr>
        <w:t xml:space="preserve">. </w:t>
      </w:r>
      <w:r>
        <w:rPr>
          <w:rtl w:val="true"/>
        </w:rPr>
        <w:t>סמוך לאחר שהמתלוננת הכניסה אותו אל תוך הדירה</w:t>
      </w:r>
      <w:r>
        <w:rPr>
          <w:rtl w:val="true"/>
        </w:rPr>
        <w:t xml:space="preserve">, </w:t>
      </w:r>
      <w:r>
        <w:rPr>
          <w:rtl w:val="true"/>
        </w:rPr>
        <w:t>הוא ניצב בפתח החדר</w:t>
      </w:r>
      <w:r>
        <w:rPr>
          <w:rtl w:val="true"/>
        </w:rPr>
        <w:t xml:space="preserve">, </w:t>
      </w:r>
      <w:r>
        <w:rPr>
          <w:rtl w:val="true"/>
        </w:rPr>
        <w:t>שלף את הסכין שרכש בתחילת הערב והתנפל על המנוח ללא רחם בדקירות סכין רבות</w:t>
      </w:r>
      <w:r>
        <w:rPr>
          <w:rtl w:val="true"/>
        </w:rPr>
        <w:t xml:space="preserve">. </w:t>
      </w:r>
      <w:r>
        <w:rPr>
          <w:rtl w:val="true"/>
        </w:rPr>
        <w:t>בתום מאבק ממושך בין המערער למתלוננת והמנוח</w:t>
      </w:r>
      <w:r>
        <w:rPr>
          <w:rtl w:val="true"/>
        </w:rPr>
        <w:t xml:space="preserve">, </w:t>
      </w:r>
      <w:r>
        <w:rPr>
          <w:rtl w:val="true"/>
        </w:rPr>
        <w:t>נרצח המנוח והמתלוננת הצליחה לחמוק אל מחוץ לחלון הדירה בעודה פצועה וחבולה</w:t>
      </w:r>
      <w:r>
        <w:rPr>
          <w:rtl w:val="true"/>
        </w:rPr>
        <w:t xml:space="preserve">. </w:t>
      </w:r>
      <w:r>
        <w:rPr>
          <w:rtl w:val="true"/>
        </w:rPr>
        <w:t>אז</w:t>
      </w:r>
      <w:r>
        <w:rPr>
          <w:rtl w:val="true"/>
        </w:rPr>
        <w:t xml:space="preserve">, </w:t>
      </w:r>
      <w:r>
        <w:rPr>
          <w:rtl w:val="true"/>
        </w:rPr>
        <w:t>המערער ניגש אל הכספת אשר הייתה מונחת בארון</w:t>
      </w:r>
      <w:r>
        <w:rPr>
          <w:rtl w:val="true"/>
        </w:rPr>
        <w:t xml:space="preserve">, </w:t>
      </w:r>
      <w:r>
        <w:rPr>
          <w:rtl w:val="true"/>
        </w:rPr>
        <w:t xml:space="preserve">נטל ממנה סכום של </w:t>
      </w:r>
      <w:r>
        <w:rPr/>
        <w:t>40,465</w:t>
      </w:r>
      <w:r>
        <w:rPr>
          <w:rtl w:val="true"/>
        </w:rPr>
        <w:t xml:space="preserve"> </w:t>
      </w:r>
      <w:r>
        <w:rPr>
          <w:rtl w:val="true"/>
        </w:rPr>
        <w:t>ש</w:t>
      </w:r>
      <w:r>
        <w:rPr>
          <w:rtl w:val="true"/>
        </w:rPr>
        <w:t>"</w:t>
      </w:r>
      <w:r>
        <w:rPr>
          <w:rtl w:val="true"/>
        </w:rPr>
        <w:t>ח ו</w:t>
      </w:r>
      <w:r>
        <w:rPr>
          <w:rtl w:val="true"/>
        </w:rPr>
        <w:t>-</w:t>
      </w:r>
      <w:r>
        <w:rPr/>
        <w:t>1,750</w:t>
      </w:r>
      <w:r>
        <w:rPr>
          <w:rtl w:val="true"/>
        </w:rPr>
        <w:t xml:space="preserve"> </w:t>
      </w:r>
      <w:r>
        <w:rPr>
          <w:rtl w:val="true"/>
        </w:rPr>
        <w:t>דולר ארה</w:t>
      </w:r>
      <w:r>
        <w:rPr>
          <w:rtl w:val="true"/>
        </w:rPr>
        <w:t>"</w:t>
      </w:r>
      <w:r>
        <w:rPr>
          <w:rtl w:val="true"/>
        </w:rPr>
        <w:t>ב</w:t>
      </w:r>
      <w:r>
        <w:rPr>
          <w:rtl w:val="true"/>
        </w:rPr>
        <w:t xml:space="preserve">, </w:t>
      </w:r>
      <w:r>
        <w:rPr>
          <w:rtl w:val="true"/>
        </w:rPr>
        <w:t>הכניסם לתיק שלו והסתלק מהדירה עד שנעצר בידי המשטרה בפתח בניין המגורים</w:t>
      </w:r>
      <w:r>
        <w:rPr>
          <w:rtl w:val="true"/>
        </w:rPr>
        <w:t xml:space="preserve">. </w:t>
      </w:r>
      <w:r>
        <w:rPr>
          <w:rtl w:val="true"/>
        </w:rPr>
        <w:t xml:space="preserve">עובדות אלו מקיימות גם את הנסיבה המחמירה הקבועה </w:t>
      </w:r>
      <w:hyperlink r:id="rId100">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בעניינו של המערער מתקיימות אפוא הנסיבה המחמירה שלפיה הרצח בוצע לאח</w:t>
      </w:r>
      <w:r>
        <w:rPr>
          <w:rFonts w:ascii="Century" w:hAnsi="Century" w:cs="Century"/>
          <w:sz w:val="22"/>
          <w:sz w:val="22"/>
          <w:rtl w:val="true"/>
        </w:rPr>
        <w:t xml:space="preserve">ר הליך של תכנון </w:t>
      </w:r>
      <w:r>
        <w:rPr>
          <w:rFonts w:cs="Century" w:ascii="Century" w:hAnsi="Century"/>
          <w:sz w:val="22"/>
          <w:rtl w:val="true"/>
        </w:rPr>
        <w:t>(</w:t>
      </w:r>
      <w:hyperlink r:id="rId101">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וגם הנסיבה המחמירה המורה כי הרצח נעשה במטרה לאפשר או להקל ביצוע עבירה אחרת </w:t>
      </w:r>
      <w:r>
        <w:rPr>
          <w:rtl w:val="true"/>
        </w:rPr>
        <w:t>(</w:t>
      </w:r>
      <w:hyperlink r:id="rId102">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 xml:space="preserve">די בהרשעת המערער בכל אחת מנסיבות מחמירות אלו כדי לחייב גזירת עונש מאסר עולם </w:t>
      </w:r>
      <w:r>
        <w:rPr>
          <w:rFonts w:ascii="Century" w:hAnsi="Century" w:cs="Miriam"/>
          <w:b/>
          <w:b/>
          <w:spacing w:val="0"/>
          <w:sz w:val="22"/>
          <w:sz w:val="22"/>
          <w:szCs w:val="24"/>
          <w:rtl w:val="true"/>
        </w:rPr>
        <w:t>חובה</w:t>
      </w:r>
      <w:r>
        <w:rPr>
          <w:rtl w:val="true"/>
        </w:rPr>
        <w:t xml:space="preserve"> עליו</w:t>
      </w:r>
      <w:r>
        <w:rPr>
          <w:rtl w:val="true"/>
        </w:rPr>
        <w:t xml:space="preserve">. </w:t>
      </w:r>
      <w:r>
        <w:rPr>
          <w:rtl w:val="true"/>
        </w:rPr>
        <w:t>לפיכך</w:t>
      </w:r>
      <w:r>
        <w:rPr>
          <w:rtl w:val="true"/>
        </w:rPr>
        <w:t xml:space="preserve">, </w:t>
      </w:r>
      <w:r>
        <w:rPr>
          <w:rtl w:val="true"/>
        </w:rPr>
        <w:t xml:space="preserve">מתייתר הצורך להכריע באשר להתקיימות הנסיבה המחמירה המנויה </w:t>
      </w:r>
      <w:hyperlink r:id="rId103">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7</w:t>
        </w:r>
        <w:r>
          <w:rPr>
            <w:rStyle w:val="Hyperlink"/>
            <w:rtl w:val="true"/>
          </w:rPr>
          <w:t>)</w:t>
        </w:r>
      </w:hyperlink>
      <w:r>
        <w:rPr>
          <w:rtl w:val="true"/>
        </w:rPr>
        <w:t xml:space="preserve"> </w:t>
      </w:r>
      <w:r>
        <w:rPr>
          <w:rtl w:val="true"/>
        </w:rPr>
        <w:t xml:space="preserve">לחוק שעניינה רצח אשר </w:t>
      </w:r>
      <w:r>
        <w:rPr>
          <w:rFonts w:ascii="Century" w:hAnsi="Century" w:cs="Century"/>
          <w:sz w:val="22"/>
          <w:sz w:val="22"/>
          <w:rtl w:val="true"/>
        </w:rPr>
        <w:t>בוצע באכזריות מיוחדת</w:t>
      </w:r>
      <w:r>
        <w:rPr>
          <w:rFonts w:cs="Century" w:ascii="Century" w:hAnsi="Century"/>
          <w:sz w:val="22"/>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עוד יש להעיר כי רצח המנוח ונסיבות ביצוע העבירה מלמדות כי מעשי המערער </w:t>
      </w:r>
      <w:r>
        <w:rPr>
          <w:rFonts w:ascii="Century" w:hAnsi="Century" w:cs="Century"/>
          <w:sz w:val="22"/>
          <w:sz w:val="22"/>
          <w:rtl w:val="true"/>
        </w:rPr>
        <w:t xml:space="preserve">רחוקים מלבוא </w:t>
      </w:r>
      <w:r>
        <w:rPr>
          <w:rtl w:val="true"/>
        </w:rPr>
        <w:t xml:space="preserve">בשערי עבירת ההמתה בנסיבות של אחריות מופחתת לפי </w:t>
      </w:r>
      <w:hyperlink r:id="rId104">
        <w:r>
          <w:rPr>
            <w:rStyle w:val="Hyperlink"/>
            <w:rtl w:val="true"/>
          </w:rPr>
          <w:t>סעיף</w:t>
        </w:r>
        <w:r>
          <w:rPr>
            <w:rStyle w:val="Hyperlink"/>
            <w:rtl w:val="true"/>
          </w:rPr>
          <w:t xml:space="preserve"> </w:t>
        </w:r>
        <w:r>
          <w:rPr>
            <w:rStyle w:val="Hyperlink"/>
          </w:rPr>
          <w:t>300</w:t>
        </w:r>
        <w:r>
          <w:rPr>
            <w:rStyle w:val="Hyperlink"/>
            <w:rtl w:val="true"/>
          </w:rPr>
          <w:t>ב</w:t>
        </w:r>
        <w:r>
          <w:rPr>
            <w:rStyle w:val="Hyperlink"/>
            <w:rtl w:val="true"/>
          </w:rPr>
          <w:t>(</w:t>
        </w:r>
        <w:r>
          <w:rPr>
            <w:rStyle w:val="Hyperlink"/>
            <w:rtl w:val="true"/>
          </w:rPr>
          <w:t>ב</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כאמור</w:t>
      </w:r>
      <w:r>
        <w:rPr>
          <w:rtl w:val="true"/>
        </w:rPr>
        <w:t xml:space="preserve">, </w:t>
      </w:r>
      <w:r>
        <w:rPr>
          <w:rtl w:val="true"/>
        </w:rPr>
        <w:t>הגרסה העובדתית של המערער נדחתה</w:t>
      </w:r>
      <w:r>
        <w:rPr>
          <w:rtl w:val="true"/>
        </w:rPr>
        <w:t xml:space="preserve">, </w:t>
      </w:r>
      <w:r>
        <w:rPr>
          <w:rtl w:val="true"/>
        </w:rPr>
        <w:t>כך שנקבע כי לא מדובר בהגנה עצמית של המערער אלא במעשי אלימות יזומים מצדו</w:t>
      </w:r>
      <w:r>
        <w:rPr>
          <w:rtl w:val="true"/>
        </w:rPr>
        <w:t xml:space="preserve">, </w:t>
      </w:r>
      <w:r>
        <w:rPr>
          <w:rtl w:val="true"/>
        </w:rPr>
        <w:t>כך בלשונו של בית המשפט המחוזי</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ניסיונה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למאבקו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Century"/>
          <w:sz w:val="22"/>
          <w:sz w:val="22"/>
          <w:rtl w:val="true"/>
        </w:rPr>
        <w:t xml:space="preserve">המערער </w:t>
      </w:r>
      <w:r>
        <w:rPr>
          <w:rFonts w:ascii="Century" w:hAnsi="Century" w:cs="Century"/>
          <w:sz w:val="22"/>
          <w:sz w:val="22"/>
          <w:rtl w:val="true"/>
        </w:rPr>
        <w:t>–</w:t>
      </w:r>
      <w:r>
        <w:rPr>
          <w:rFonts w:ascii="Century" w:hAnsi="Century" w:cs="Century"/>
          <w:sz w:val="22"/>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במנוח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אצטלה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חזיתית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ומשולל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לדחותו</w:t>
      </w:r>
      <w:r>
        <w:rPr>
          <w:rtl w:val="true"/>
        </w:rPr>
        <w:t>.</w:t>
      </w:r>
      <w:r>
        <w:rPr>
          <w:rtl w:val="true"/>
        </w:rPr>
        <w:t>" (</w:t>
      </w:r>
      <w:r>
        <w:rPr>
          <w:rtl w:val="true"/>
        </w:rPr>
        <w:t>הכרעת הדין</w:t>
      </w:r>
      <w:r>
        <w:rPr>
          <w:rtl w:val="true"/>
        </w:rPr>
        <w:t xml:space="preserve">, </w:t>
      </w:r>
      <w:r>
        <w:rPr>
          <w:rtl w:val="true"/>
        </w:rPr>
        <w:t xml:space="preserve">בפסקה </w:t>
      </w:r>
      <w:r>
        <w:rPr/>
        <w:t>43</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חרף העובדה שהיה ביכולתו של המערער להסתלק מהדירה במספר הזדמנויות</w:t>
      </w:r>
      <w:r>
        <w:rPr>
          <w:rtl w:val="true"/>
        </w:rPr>
        <w:t xml:space="preserve">, </w:t>
      </w:r>
      <w:r>
        <w:rPr>
          <w:rtl w:val="true"/>
        </w:rPr>
        <w:t>הוא דקר את המנוח בשכבו בחדר השינה</w:t>
      </w:r>
      <w:r>
        <w:rPr>
          <w:rtl w:val="true"/>
        </w:rPr>
        <w:t xml:space="preserve">, </w:t>
      </w:r>
      <w:r>
        <w:rPr>
          <w:rtl w:val="true"/>
        </w:rPr>
        <w:t>הוסיף ונאבק עמו במסדרון ואף פרץ את דלת החדר בה הסתתר מפניו והמשיך לדקור את המנוח עד שהמיתו</w:t>
      </w:r>
      <w:r>
        <w:rPr>
          <w:rtl w:val="true"/>
        </w:rPr>
        <w:t xml:space="preserve">. </w:t>
      </w:r>
      <w:r>
        <w:rPr>
          <w:rtl w:val="true"/>
        </w:rPr>
        <w:t>בנסיבות אלה</w:t>
      </w:r>
      <w:r>
        <w:rPr>
          <w:rtl w:val="true"/>
        </w:rPr>
        <w:t xml:space="preserve">, </w:t>
      </w:r>
      <w:r>
        <w:rPr>
          <w:rtl w:val="true"/>
        </w:rPr>
        <w:t>לא די בכך שהמערער נפצע בעצמו במהלך המאבק עם המנוח כדי שמעשה המתת המנוח ייכלל כהמתה בנסיבות של אחריות מופחתת</w:t>
      </w:r>
      <w:r>
        <w:rPr>
          <w:rtl w:val="true"/>
        </w:rPr>
        <w:t xml:space="preserve">, </w:t>
      </w:r>
      <w:r>
        <w:rPr>
          <w:rtl w:val="true"/>
        </w:rPr>
        <w:t xml:space="preserve">לא כל שכן שאין בנסיבות העניין כדי למתן את אשמתו של המערער </w:t>
      </w:r>
      <w:r>
        <w:rPr>
          <w:rtl w:val="true"/>
        </w:rPr>
        <w:t>(</w:t>
      </w:r>
      <w:r>
        <w:rPr>
          <w:rtl w:val="true"/>
        </w:rPr>
        <w:t>ראו</w:t>
      </w:r>
      <w:r>
        <w:rPr>
          <w:rtl w:val="true"/>
        </w:rPr>
        <w:t xml:space="preserve">: </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6501/18</w:t>
        </w:r>
      </w:hyperlink>
      <w:r>
        <w:rPr>
          <w:rtl w:val="true"/>
        </w:rPr>
        <w:t xml:space="preserve"> </w:t>
      </w:r>
      <w:r>
        <w:rPr>
          <w:rFonts w:ascii="Century" w:hAnsi="Century" w:cs="Miriam"/>
          <w:b/>
          <w:b/>
          <w:spacing w:val="0"/>
          <w:sz w:val="22"/>
          <w:sz w:val="22"/>
          <w:szCs w:val="24"/>
          <w:rtl w:val="true"/>
        </w:rPr>
        <w:t>עאצי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22.</w:t>
      </w:r>
      <w:r>
        <w:rPr/>
        <w:t>4</w:t>
      </w:r>
      <w:r>
        <w:rPr/>
        <w:t>.2020</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קרמניצר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וגנאים</w:t>
      </w:r>
      <w:r>
        <w:rPr>
          <w:rtl w:val="true"/>
        </w:rPr>
        <w:t xml:space="preserve">, </w:t>
      </w:r>
      <w:r>
        <w:rPr>
          <w:rtl w:val="true"/>
        </w:rPr>
        <w:t>בעמ</w:t>
      </w:r>
      <w:r>
        <w:rPr>
          <w:rtl w:val="true"/>
        </w:rPr>
        <w:t xml:space="preserve">' </w:t>
      </w:r>
      <w:r>
        <w:rPr/>
        <w:t>345-343</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לרצח</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כאמור</w:t>
      </w:r>
      <w:r>
        <w:rPr>
          <w:rtl w:val="true"/>
        </w:rPr>
        <w:t xml:space="preserve">, </w:t>
      </w:r>
      <w:r>
        <w:rPr>
          <w:rtl w:val="true"/>
        </w:rPr>
        <w:t>המערער הורשע בעבירת ניסיון לרצח חלף עבירת חבלה בכוונה מחמירה אשר יוחסה לו בכתב האישום</w:t>
      </w:r>
      <w:r>
        <w:rPr>
          <w:rtl w:val="true"/>
        </w:rPr>
        <w:t xml:space="preserve">. </w:t>
      </w:r>
      <w:r>
        <w:rPr>
          <w:rtl w:val="true"/>
        </w:rPr>
        <w:t>לאחר שהוצגו הראיות הרלוונטיות ותמו פרשת התביעה ופרשת ההגנה</w:t>
      </w:r>
      <w:r>
        <w:rPr>
          <w:rtl w:val="true"/>
        </w:rPr>
        <w:t xml:space="preserve">, </w:t>
      </w:r>
      <w:r>
        <w:rPr>
          <w:rtl w:val="true"/>
        </w:rPr>
        <w:t xml:space="preserve">בשלב הסיכומים בדיון מיום </w:t>
      </w:r>
      <w:r>
        <w:rPr/>
        <w:t>9.3.2021</w:t>
      </w:r>
      <w:r>
        <w:rPr>
          <w:rtl w:val="true"/>
        </w:rPr>
        <w:t xml:space="preserve"> </w:t>
      </w:r>
      <w:r>
        <w:rPr>
          <w:rtl w:val="true"/>
        </w:rPr>
        <w:t xml:space="preserve">פנה בית המשפט המחוזי לצדדים בזו הלשון </w:t>
      </w:r>
      <w:r>
        <w:rPr>
          <w:rtl w:val="true"/>
        </w:rPr>
        <w:t>–</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צריך</w:t>
      </w:r>
      <w:r>
        <w:rPr>
          <w:rFonts w:ascii="Century" w:hAnsi="Century" w:eastAsia="Century" w:cs="Century"/>
          <w:b/>
          <w:b/>
          <w:spacing w:val="0"/>
          <w:szCs w:val="24"/>
          <w:rtl w:val="true"/>
        </w:rPr>
        <w:t xml:space="preserve"> </w:t>
      </w:r>
      <w:r>
        <w:rPr>
          <w:rFonts w:ascii="Century" w:hAnsi="Century" w:cs="Miriam"/>
          <w:b/>
          <w:b/>
          <w:spacing w:val="0"/>
          <w:szCs w:val="24"/>
          <w:rtl w:val="true"/>
        </w:rPr>
        <w:t>להרשיע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לרצח</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בעקבות הערה זו המשיבה עתרה בהודעה משלימה מטעמה כי המערער יורשע בעבירת ניסיון לרצח תחת עבירת חבלה בכוונה מחמירה</w:t>
      </w:r>
      <w:r>
        <w:rPr>
          <w:rtl w:val="true"/>
        </w:rPr>
        <w:t xml:space="preserve">, </w:t>
      </w:r>
      <w:r>
        <w:rPr>
          <w:rtl w:val="true"/>
        </w:rPr>
        <w:t>והמערער הורשע כאמור בעבירה זו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נתתי דעתי לנימוקי המערער והמשיבה מזה וזה</w:t>
      </w:r>
      <w:r>
        <w:rPr>
          <w:rtl w:val="true"/>
        </w:rPr>
        <w:t xml:space="preserve">. </w:t>
      </w:r>
      <w:r>
        <w:rPr>
          <w:rtl w:val="true"/>
        </w:rPr>
        <w:t>בנסיבות העניין</w:t>
      </w:r>
      <w:r>
        <w:rPr>
          <w:rtl w:val="true"/>
        </w:rPr>
        <w:t xml:space="preserve">, </w:t>
      </w:r>
      <w:r>
        <w:rPr>
          <w:rtl w:val="true"/>
        </w:rPr>
        <w:t>נותר ספק מסוים באשר להזדמנות שעמדה למערער להתגונן מפני אישומו בעבירת הניסיון לרצח</w:t>
      </w:r>
      <w:r>
        <w:rPr>
          <w:rtl w:val="true"/>
        </w:rPr>
        <w:t xml:space="preserve">, </w:t>
      </w:r>
      <w:r>
        <w:rPr>
          <w:rtl w:val="true"/>
        </w:rPr>
        <w:t xml:space="preserve">כך שיש </w:t>
      </w:r>
      <w:r>
        <w:rPr>
          <w:rFonts w:cs="Miriam"/>
          <w:b/>
          <w:b/>
          <w:spacing w:val="0"/>
          <w:szCs w:val="24"/>
          <w:rtl w:val="true"/>
        </w:rPr>
        <w:t>לקבל</w:t>
      </w:r>
      <w:r>
        <w:rPr>
          <w:rtl w:val="true"/>
        </w:rPr>
        <w:t xml:space="preserve"> את הערעור במובן זה שחלף הרשעת המערער בעבירת ניסיון לרצח יורשע בעבירת חבלה בכוונה מחמירה</w:t>
      </w:r>
      <w:r>
        <w:rPr>
          <w:rtl w:val="true"/>
        </w:rPr>
        <w:t xml:space="preserve">, </w:t>
      </w:r>
      <w:r>
        <w:rPr>
          <w:rtl w:val="true"/>
        </w:rPr>
        <w:t>כפי שיוחסה לו בכתב האישום</w:t>
      </w:r>
      <w:r>
        <w:rPr>
          <w:rtl w:val="true"/>
        </w:rPr>
        <w:t xml:space="preserve">. </w:t>
      </w:r>
      <w:r>
        <w:rPr>
          <w:rtl w:val="true"/>
        </w:rPr>
        <w:t>כפי שארחיב כעת</w:t>
      </w:r>
      <w:r>
        <w:rPr>
          <w:rtl w:val="true"/>
        </w:rPr>
        <w:t xml:space="preserve">, </w:t>
      </w:r>
      <w:r>
        <w:rPr>
          <w:rtl w:val="true"/>
        </w:rPr>
        <w:t>הדבר אינו מצדיק בנסיבות העניין הקלה בעונשו</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דין</w:t>
      </w:r>
      <w:r>
        <w:rPr>
          <w:rtl w:val="true"/>
        </w:rPr>
        <w:t xml:space="preserve"> </w:t>
      </w:r>
      <w:r>
        <w:rPr>
          <w:rtl w:val="true"/>
        </w:rPr>
        <w:t>הערעור</w:t>
      </w:r>
      <w:r>
        <w:rPr>
          <w:rtl w:val="true"/>
        </w:rPr>
        <w:t xml:space="preserve"> </w:t>
      </w:r>
      <w:r>
        <w:rPr>
          <w:rtl w:val="true"/>
        </w:rPr>
        <w:t>על</w:t>
      </w:r>
      <w:r>
        <w:rPr>
          <w:rtl w:val="true"/>
        </w:rPr>
        <w:t xml:space="preserve"> </w:t>
      </w:r>
      <w:r>
        <w:rPr>
          <w:rtl w:val="true"/>
        </w:rPr>
        <w:t>גזר</w:t>
      </w:r>
      <w:r>
        <w:rPr>
          <w:rtl w:val="true"/>
        </w:rPr>
        <w:t xml:space="preserve"> </w:t>
      </w:r>
      <w:r>
        <w:rPr>
          <w:rtl w:val="true"/>
        </w:rPr>
        <w:t>הדין</w:t>
      </w:r>
      <w:r>
        <w:rPr>
          <w:rtl w:val="true"/>
        </w:rPr>
        <w:t xml:space="preserve"> </w:t>
      </w:r>
      <w:r>
        <w:rPr>
          <w:rFonts w:ascii="Century" w:hAnsi="Century" w:cs="Miriam"/>
          <w:b/>
          <w:b/>
          <w:spacing w:val="0"/>
          <w:sz w:val="22"/>
          <w:sz w:val="22"/>
          <w:szCs w:val="24"/>
          <w:rtl w:val="true"/>
        </w:rPr>
        <w:t>להידחות</w:t>
      </w:r>
      <w:r>
        <w:rPr>
          <w:rtl w:val="true"/>
        </w:rPr>
        <w:t xml:space="preserve">. </w:t>
      </w:r>
      <w:r>
        <w:rPr>
          <w:rtl w:val="true"/>
        </w:rPr>
        <w:t>הלכה</w:t>
      </w:r>
      <w:r>
        <w:rPr>
          <w:rtl w:val="true"/>
        </w:rPr>
        <w:t xml:space="preserve"> </w:t>
      </w:r>
      <w:r>
        <w:rPr>
          <w:rtl w:val="true"/>
        </w:rPr>
        <w:t>היא</w:t>
      </w:r>
      <w:r>
        <w:rPr>
          <w:rtl w:val="true"/>
        </w:rPr>
        <w:t xml:space="preserve"> </w:t>
      </w:r>
      <w:r>
        <w:rPr>
          <w:rtl w:val="true"/>
        </w:rPr>
        <w:t>כי</w:t>
      </w:r>
      <w:r>
        <w:rPr>
          <w:rtl w:val="true"/>
        </w:rPr>
        <w:t xml:space="preserve"> </w:t>
      </w:r>
      <w:r>
        <w:rPr>
          <w:rtl w:val="true"/>
        </w:rPr>
        <w:t>ערכאת הערעור</w:t>
      </w:r>
      <w:r>
        <w:rPr>
          <w:rtl w:val="true"/>
        </w:rPr>
        <w:t xml:space="preserve"> </w:t>
      </w:r>
      <w:r>
        <w:rPr>
          <w:rtl w:val="true"/>
        </w:rPr>
        <w:t>לא ת</w:t>
      </w:r>
      <w:r>
        <w:rPr>
          <w:rtl w:val="true"/>
        </w:rPr>
        <w:t>תערב</w:t>
      </w:r>
      <w:r>
        <w:rPr>
          <w:rtl w:val="true"/>
        </w:rPr>
        <w:t xml:space="preserve"> </w:t>
      </w:r>
      <w:r>
        <w:rPr>
          <w:rtl w:val="true"/>
        </w:rPr>
        <w:t>בעונש</w:t>
      </w:r>
      <w:r>
        <w:rPr>
          <w:rtl w:val="true"/>
        </w:rPr>
        <w:t xml:space="preserve"> </w:t>
      </w:r>
      <w:r>
        <w:rPr>
          <w:rtl w:val="true"/>
        </w:rPr>
        <w:t>שנגזר</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אלא</w:t>
      </w:r>
      <w:r>
        <w:rPr>
          <w:rtl w:val="true"/>
        </w:rPr>
        <w:t xml:space="preserve"> </w:t>
      </w:r>
      <w:r>
        <w:rPr>
          <w:rtl w:val="true"/>
        </w:rPr>
        <w:t>במקרים</w:t>
      </w:r>
      <w:r>
        <w:rPr>
          <w:rtl w:val="true"/>
        </w:rPr>
        <w:t xml:space="preserve"> </w:t>
      </w:r>
      <w:r>
        <w:rPr>
          <w:rtl w:val="true"/>
        </w:rPr>
        <w:t>שבהם</w:t>
      </w:r>
      <w:r>
        <w:rPr>
          <w:rtl w:val="true"/>
        </w:rPr>
        <w:t xml:space="preserve"> </w:t>
      </w:r>
      <w:r>
        <w:rPr>
          <w:rtl w:val="true"/>
        </w:rPr>
        <w:t>ניכרת</w:t>
      </w:r>
      <w:r>
        <w:rPr>
          <w:rtl w:val="true"/>
        </w:rPr>
        <w:t xml:space="preserve"> </w:t>
      </w:r>
      <w:r>
        <w:rPr>
          <w:rtl w:val="true"/>
        </w:rPr>
        <w:t>חריגה</w:t>
      </w:r>
      <w:r>
        <w:rPr>
          <w:rtl w:val="true"/>
        </w:rPr>
        <w:t xml:space="preserve"> </w:t>
      </w:r>
      <w:r>
        <w:rPr>
          <w:rtl w:val="true"/>
        </w:rPr>
        <w:t>קיצונית</w:t>
      </w:r>
      <w:r>
        <w:rPr>
          <w:rtl w:val="true"/>
        </w:rPr>
        <w:t xml:space="preserve"> </w:t>
      </w:r>
      <w:r>
        <w:rPr>
          <w:rtl w:val="true"/>
        </w:rPr>
        <w:t>ממדיניות</w:t>
      </w:r>
      <w:r>
        <w:rPr>
          <w:rtl w:val="true"/>
        </w:rPr>
        <w:t xml:space="preserve"> </w:t>
      </w:r>
      <w:r>
        <w:rPr>
          <w:rtl w:val="true"/>
        </w:rPr>
        <w:t>הענישה</w:t>
      </w:r>
      <w:r>
        <w:rPr>
          <w:rtl w:val="true"/>
        </w:rPr>
        <w:t xml:space="preserve"> </w:t>
      </w:r>
      <w:r>
        <w:rPr>
          <w:rtl w:val="true"/>
        </w:rPr>
        <w:t>הנוהגת</w:t>
      </w:r>
      <w:r>
        <w:rPr>
          <w:rtl w:val="true"/>
        </w:rPr>
        <w:t xml:space="preserve"> </w:t>
      </w:r>
      <w:r>
        <w:rPr>
          <w:rtl w:val="true"/>
        </w:rPr>
        <w:t>במקרים</w:t>
      </w:r>
      <w:r>
        <w:rPr>
          <w:rtl w:val="true"/>
        </w:rPr>
        <w:t xml:space="preserve"> </w:t>
      </w:r>
      <w:r>
        <w:rPr>
          <w:rtl w:val="true"/>
        </w:rPr>
        <w:t>דומים</w:t>
      </w:r>
      <w:r>
        <w:rPr>
          <w:rtl w:val="true"/>
        </w:rPr>
        <w:t xml:space="preserve"> </w:t>
      </w:r>
      <w:r>
        <w:rPr>
          <w:rtl w:val="true"/>
        </w:rPr>
        <w:t>או</w:t>
      </w:r>
      <w:r>
        <w:rPr>
          <w:rtl w:val="true"/>
        </w:rPr>
        <w:t xml:space="preserve"> </w:t>
      </w:r>
      <w:r>
        <w:rPr>
          <w:rtl w:val="true"/>
        </w:rPr>
        <w:t>כאשר</w:t>
      </w:r>
      <w:r>
        <w:rPr>
          <w:rtl w:val="true"/>
        </w:rPr>
        <w:t xml:space="preserve"> </w:t>
      </w:r>
      <w:r>
        <w:rPr>
          <w:rtl w:val="true"/>
        </w:rPr>
        <w:t>נפלה</w:t>
      </w:r>
      <w:r>
        <w:rPr>
          <w:rtl w:val="true"/>
        </w:rPr>
        <w:t xml:space="preserve"> </w:t>
      </w:r>
      <w:r>
        <w:rPr>
          <w:rtl w:val="true"/>
        </w:rPr>
        <w:t>על</w:t>
      </w:r>
      <w:r>
        <w:rPr>
          <w:rtl w:val="true"/>
        </w:rPr>
        <w:t xml:space="preserve"> </w:t>
      </w:r>
      <w:r>
        <w:rPr>
          <w:rtl w:val="true"/>
        </w:rPr>
        <w:t>פני</w:t>
      </w:r>
      <w:r>
        <w:rPr>
          <w:rtl w:val="true"/>
        </w:rPr>
        <w:t xml:space="preserve"> </w:t>
      </w:r>
      <w:r>
        <w:rPr>
          <w:rtl w:val="true"/>
        </w:rPr>
        <w:t>הדברים</w:t>
      </w:r>
      <w:r>
        <w:rPr>
          <w:rtl w:val="true"/>
        </w:rPr>
        <w:t xml:space="preserve"> </w:t>
      </w:r>
      <w:r>
        <w:rPr>
          <w:rtl w:val="true"/>
        </w:rPr>
        <w:t>טעות</w:t>
      </w:r>
      <w:r>
        <w:rPr>
          <w:rtl w:val="true"/>
        </w:rPr>
        <w:t xml:space="preserve"> </w:t>
      </w:r>
      <w:r>
        <w:rPr>
          <w:rtl w:val="true"/>
        </w:rPr>
        <w:t>מהותית</w:t>
      </w:r>
      <w:r>
        <w:rPr>
          <w:rtl w:val="true"/>
        </w:rPr>
        <w:t xml:space="preserve"> </w:t>
      </w:r>
      <w:r>
        <w:rPr>
          <w:rtl w:val="true"/>
        </w:rPr>
        <w:t>ובולטת</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5057/22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28.12.2022</w:t>
      </w:r>
      <w:r>
        <w:rPr>
          <w:rtl w:val="true"/>
        </w:rPr>
        <w:t>)</w:t>
      </w:r>
      <w:r>
        <w:rPr>
          <w:rtl w:val="true"/>
        </w:rPr>
        <w:t xml:space="preserve">). </w:t>
      </w:r>
      <w:r>
        <w:rPr>
          <w:rtl w:val="true"/>
        </w:rPr>
        <w:t>המקרה</w:t>
      </w:r>
      <w:r>
        <w:rPr>
          <w:rtl w:val="true"/>
        </w:rPr>
        <w:t xml:space="preserve"> </w:t>
      </w:r>
      <w:r>
        <w:rPr>
          <w:rtl w:val="true"/>
        </w:rPr>
        <w:t>שלפנינו</w:t>
      </w:r>
      <w:r>
        <w:rPr>
          <w:rtl w:val="true"/>
        </w:rPr>
        <w:t xml:space="preserve"> </w:t>
      </w:r>
      <w:r>
        <w:rPr>
          <w:rtl w:val="true"/>
        </w:rPr>
        <w:t>אינו</w:t>
      </w:r>
      <w:r>
        <w:rPr>
          <w:rtl w:val="true"/>
        </w:rPr>
        <w:t xml:space="preserve"> </w:t>
      </w:r>
      <w:r>
        <w:rPr>
          <w:rtl w:val="true"/>
        </w:rPr>
        <w:t xml:space="preserve">מבין המקרים המצדיקים </w:t>
      </w:r>
      <w:r>
        <w:rPr>
          <w:rtl w:val="true"/>
        </w:rPr>
        <w:t>את</w:t>
      </w:r>
      <w:r>
        <w:rPr>
          <w:rtl w:val="true"/>
        </w:rPr>
        <w:t xml:space="preserve"> </w:t>
      </w:r>
      <w:r>
        <w:rPr>
          <w:rtl w:val="true"/>
        </w:rPr>
        <w:t>התערבו</w:t>
      </w:r>
      <w:r>
        <w:rPr>
          <w:rtl w:val="true"/>
        </w:rPr>
        <w:t>תנו</w:t>
      </w:r>
      <w:r>
        <w:rPr>
          <w:rtl w:val="true"/>
        </w:rPr>
        <w:t>.</w:t>
      </w:r>
    </w:p>
    <w:p>
      <w:pPr>
        <w:pStyle w:val="Ruller4"/>
        <w:ind w:end="0"/>
        <w:jc w:val="both"/>
        <w:rPr/>
      </w:pPr>
      <w:r>
        <w:rPr>
          <w:rtl w:val="true"/>
        </w:rPr>
      </w:r>
    </w:p>
    <w:p>
      <w:pPr>
        <w:pStyle w:val="Ruller4"/>
        <w:ind w:end="0"/>
        <w:jc w:val="both"/>
        <w:rPr/>
      </w:pPr>
      <w:r>
        <w:rPr>
          <w:rtl w:val="true"/>
        </w:rPr>
        <w:tab/>
      </w:r>
      <w:r>
        <w:rPr>
          <w:rtl w:val="true"/>
        </w:rPr>
        <w:t>המערער</w:t>
      </w:r>
      <w:r>
        <w:rPr>
          <w:rtl w:val="true"/>
        </w:rPr>
        <w:t xml:space="preserve">, </w:t>
      </w:r>
      <w:r>
        <w:rPr>
          <w:rtl w:val="true"/>
        </w:rPr>
        <w:t>כמפורט</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בהרחבה</w:t>
      </w:r>
      <w:r>
        <w:rPr>
          <w:rtl w:val="true"/>
        </w:rPr>
        <w:t xml:space="preserve">, </w:t>
      </w:r>
      <w:r>
        <w:rPr>
          <w:rtl w:val="true"/>
        </w:rPr>
        <w:t>הגיע</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כדי</w:t>
      </w:r>
      <w:r>
        <w:rPr>
          <w:rFonts w:eastAsia="Arial TUR;Arial" w:cs="Arial TUR;Arial"/>
          <w:rtl w:val="true"/>
        </w:rPr>
        <w:t xml:space="preserve"> </w:t>
      </w:r>
      <w:r>
        <w:rPr>
          <w:rFonts w:ascii="Century" w:hAnsi="Century" w:cs="Miriam"/>
          <w:b/>
          <w:b/>
          <w:spacing w:val="0"/>
          <w:szCs w:val="24"/>
          <w:rtl w:val="true"/>
        </w:rPr>
        <w:t>לשדוד</w:t>
      </w:r>
      <w:r>
        <w:rPr>
          <w:rFonts w:ascii="Century" w:hAnsi="Century" w:eastAsia="Century" w:cs="Century"/>
          <w:b/>
          <w:b/>
          <w:spacing w:val="0"/>
          <w:szCs w:val="24"/>
          <w:rtl w:val="true"/>
        </w:rPr>
        <w:t xml:space="preserve"> </w:t>
      </w:r>
      <w:r>
        <w:rPr>
          <w:rFonts w:ascii="Century" w:hAnsi="Century" w:cs="Miriam"/>
          <w:b/>
          <w:b/>
          <w:spacing w:val="0"/>
          <w:szCs w:val="24"/>
          <w:rtl w:val="true"/>
        </w:rPr>
        <w:t>ולרצוח</w:t>
      </w:r>
      <w:r>
        <w:rPr>
          <w:rtl w:val="true"/>
        </w:rPr>
        <w:t xml:space="preserve">. </w:t>
      </w:r>
      <w:r>
        <w:rPr>
          <w:rtl w:val="true"/>
        </w:rPr>
        <w:t>במהלך</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שהתחולל</w:t>
      </w:r>
      <w:r>
        <w:rPr>
          <w:rFonts w:eastAsia="Arial TUR;Arial" w:cs="Arial TUR;Arial"/>
          <w:rtl w:val="true"/>
        </w:rPr>
        <w:t xml:space="preserve"> </w:t>
      </w:r>
      <w:r>
        <w:rPr>
          <w:rtl w:val="true"/>
        </w:rPr>
        <w:t>בדירה</w:t>
      </w:r>
      <w:r>
        <w:rPr>
          <w:rtl w:val="true"/>
        </w:rPr>
        <w:t xml:space="preserve">, </w:t>
      </w:r>
      <w:r>
        <w:rPr>
          <w:rtl w:val="true"/>
        </w:rPr>
        <w:t>רצח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r>
        <w:rPr>
          <w:rtl w:val="true"/>
        </w:rPr>
        <w:t>פצע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באורח</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ולבסוף</w:t>
      </w:r>
      <w:r>
        <w:rPr>
          <w:rFonts w:eastAsia="Arial TUR;Arial" w:cs="Arial TUR;Arial"/>
          <w:rtl w:val="true"/>
        </w:rPr>
        <w:t xml:space="preserve"> </w:t>
      </w:r>
      <w:r>
        <w:rPr>
          <w:rtl w:val="true"/>
        </w:rPr>
        <w:t>שדד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תכולת</w:t>
      </w:r>
      <w:r>
        <w:rPr>
          <w:rFonts w:eastAsia="Arial TUR;Arial" w:cs="Arial TUR;Arial"/>
          <w:rtl w:val="true"/>
        </w:rPr>
        <w:t xml:space="preserve"> </w:t>
      </w:r>
      <w:r>
        <w:rPr>
          <w:rtl w:val="true"/>
        </w:rPr>
        <w:t>כספת</w:t>
      </w:r>
      <w:r>
        <w:rPr>
          <w:rFonts w:eastAsia="Arial TUR;Arial" w:cs="Arial TUR;Arial"/>
          <w:rtl w:val="true"/>
        </w:rPr>
        <w:t xml:space="preserve"> </w:t>
      </w:r>
      <w:r>
        <w:rPr>
          <w:rtl w:val="true"/>
        </w:rPr>
        <w:t>הדירה</w:t>
      </w:r>
      <w:r>
        <w:rPr>
          <w:rtl w:val="true"/>
        </w:rPr>
        <w:t xml:space="preserve">. </w:t>
      </w:r>
      <w:r>
        <w:rPr>
          <w:rtl w:val="true"/>
        </w:rPr>
        <w:t>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tl w:val="true"/>
        </w:rPr>
        <w:t xml:space="preserve">, </w:t>
      </w:r>
      <w:r>
        <w:rPr>
          <w:rtl w:val="true"/>
        </w:rPr>
        <w:t>בכללן</w:t>
      </w:r>
      <w:r>
        <w:rPr>
          <w:rtl w:val="true"/>
        </w:rPr>
        <w:t xml:space="preserve">, </w:t>
      </w:r>
      <w:r>
        <w:rPr>
          <w:rtl w:val="true"/>
        </w:rPr>
        <w:t>התכנון</w:t>
      </w:r>
      <w:r>
        <w:rPr>
          <w:rFonts w:eastAsia="Arial TUR;Arial" w:cs="Arial TUR;Arial"/>
          <w:rtl w:val="true"/>
        </w:rPr>
        <w:t xml:space="preserve"> </w:t>
      </w:r>
      <w:r>
        <w:rPr>
          <w:rtl w:val="true"/>
        </w:rPr>
        <w:t>שקדם</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והאלימות</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נקט</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תחנוניהם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יחדל</w:t>
      </w:r>
      <w:r>
        <w:rPr>
          <w:rFonts w:eastAsia="Arial TUR;Arial" w:cs="Arial TUR;Arial"/>
          <w:rtl w:val="true"/>
        </w:rPr>
        <w:t xml:space="preserve"> </w:t>
      </w:r>
      <w:r>
        <w:rPr>
          <w:rtl w:val="true"/>
        </w:rPr>
        <w:t>ממעשיו</w:t>
      </w:r>
      <w:r>
        <w:rPr>
          <w:rtl w:val="true"/>
        </w:rPr>
        <w:t xml:space="preserve">, </w:t>
      </w:r>
      <w:r>
        <w:rPr>
          <w:rtl w:val="true"/>
        </w:rPr>
        <w:t>מלמדות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המעשים</w:t>
      </w:r>
      <w:r>
        <w:rPr>
          <w:rtl w:val="true"/>
        </w:rPr>
        <w:t xml:space="preserve">. </w:t>
      </w:r>
      <w:r>
        <w:rPr>
          <w:rtl w:val="true"/>
        </w:rPr>
        <w:t>בהינתן</w:t>
      </w:r>
      <w:r>
        <w:rPr>
          <w:rFonts w:eastAsia="Arial TUR;Arial" w:cs="Arial TUR;Arial"/>
          <w:rtl w:val="true"/>
        </w:rPr>
        <w:t xml:space="preserve"> </w:t>
      </w:r>
      <w:r>
        <w:rPr>
          <w:rtl w:val="true"/>
        </w:rPr>
        <w:t>האמור</w:t>
      </w:r>
      <w:r>
        <w:rPr>
          <w:rtl w:val="true"/>
        </w:rPr>
        <w:t xml:space="preserve">, </w:t>
      </w:r>
      <w:r>
        <w:rPr>
          <w:rtl w:val="true"/>
        </w:rPr>
        <w:t>העונש</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ומתחשב</w:t>
      </w:r>
      <w:r>
        <w:rPr>
          <w:rFonts w:eastAsia="Arial TUR;Arial" w:cs="Arial TUR;Arial"/>
          <w:rtl w:val="true"/>
        </w:rPr>
        <w:t xml:space="preserve"> </w:t>
      </w:r>
      <w:r>
        <w:rPr>
          <w:rtl w:val="true"/>
        </w:rPr>
        <w:t>כראוי</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האישיות</w:t>
      </w:r>
      <w:r>
        <w:rPr>
          <w:rtl w:val="true"/>
        </w:rPr>
        <w:t xml:space="preserve">, </w:t>
      </w:r>
      <w:r>
        <w:rPr>
          <w:rtl w:val="true"/>
        </w:rPr>
        <w:t>כך</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להתערבותנו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הדברים</w:t>
      </w:r>
      <w:r>
        <w:rPr>
          <w:rFonts w:eastAsia="Arial TUR;Arial" w:cs="Arial TUR;Arial"/>
          <w:rtl w:val="true"/>
        </w:rPr>
        <w:t xml:space="preserve"> </w:t>
      </w:r>
      <w:r>
        <w:rPr>
          <w:rtl w:val="true"/>
        </w:rPr>
        <w:t>אמורים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שנתתי</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שהערעור</w:t>
      </w:r>
      <w:r>
        <w:rPr>
          <w:rFonts w:eastAsia="Arial TUR;Arial" w:cs="Arial TUR;Arial"/>
          <w:rtl w:val="true"/>
        </w:rPr>
        <w:t xml:space="preserve"> </w:t>
      </w:r>
      <w:r>
        <w:rPr>
          <w:rtl w:val="true"/>
        </w:rPr>
        <w:t>יתקבל</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חלף</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לרצח</w:t>
      </w:r>
      <w:r>
        <w:rPr>
          <w:rtl w:val="true"/>
        </w:rPr>
        <w:t xml:space="preserve">. </w:t>
      </w:r>
      <w:r>
        <w:rPr>
          <w:rtl w:val="true"/>
        </w:rPr>
        <w:t>זאת</w:t>
      </w:r>
      <w:r>
        <w:rPr>
          <w:rtl w:val="true"/>
        </w:rPr>
        <w:t xml:space="preserve">, </w:t>
      </w:r>
      <w:r>
        <w:rPr>
          <w:rtl w:val="true"/>
        </w:rPr>
        <w:t>בהתחשב</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המרבי</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בצידן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w:t>
      </w:r>
      <w:r>
        <w:rPr>
          <w:rFonts w:eastAsia="Arial TUR;Arial" w:cs="Arial TUR;Arial"/>
          <w:rtl w:val="true"/>
        </w:rPr>
        <w:t xml:space="preserve"> </w:t>
      </w:r>
      <w:r>
        <w:rPr>
          <w:rFonts w:cs="Miriam" w:ascii="Century" w:hAnsi="Century"/>
          <w:b/>
          <w:spacing w:val="0"/>
          <w:szCs w:val="24"/>
        </w:rPr>
        <w:t>20</w:t>
      </w:r>
      <w:r>
        <w:rPr>
          <w:rFonts w:cs="Miriam" w:ascii="Century" w:hAnsi="Century"/>
          <w:b/>
          <w:spacing w:val="0"/>
          <w:szCs w:val="24"/>
          <w:rtl w:val="true"/>
        </w:rPr>
        <w:t xml:space="preserve"> </w:t>
      </w:r>
      <w:r>
        <w:rPr>
          <w:rFonts w:ascii="Century" w:hAnsi="Century" w:cs="Miriam"/>
          <w:b/>
          <w:b/>
          <w:spacing w:val="0"/>
          <w:szCs w:val="24"/>
          <w:rtl w:val="true"/>
        </w:rPr>
        <w:t>שנות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tl w:val="true"/>
        </w:rPr>
        <w:t xml:space="preserve">; </w:t>
      </w:r>
      <w:r>
        <w:rPr>
          <w:rtl w:val="true"/>
        </w:rPr>
        <w:t>ואף</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לחפוף</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ועבירת</w:t>
      </w:r>
      <w:r>
        <w:rPr>
          <w:rFonts w:eastAsia="Arial TUR;Arial" w:cs="Arial TUR;Arial"/>
          <w:rtl w:val="true"/>
        </w:rPr>
        <w:t xml:space="preserve"> </w:t>
      </w:r>
      <w:r>
        <w:rPr>
          <w:rtl w:val="true"/>
        </w:rPr>
        <w:t>הניסיון</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לעונש</w:t>
      </w:r>
      <w:r>
        <w:rPr>
          <w:rFonts w:eastAsia="Arial TUR;Arial" w:cs="Arial TUR;Arial"/>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eastAsia="Arial TUR;Arial" w:cs="Arial TUR;Arial"/>
          <w:rtl w:val="true"/>
        </w:rPr>
        <w:t xml:space="preserve"> </w:t>
      </w:r>
      <w:r>
        <w:rPr>
          <w:rFonts w:ascii="Century" w:hAnsi="Century" w:cs="Miriam"/>
          <w:b/>
          <w:b/>
          <w:spacing w:val="0"/>
          <w:szCs w:val="24"/>
          <w:rtl w:val="true"/>
        </w:rPr>
        <w:t>חובה</w:t>
      </w:r>
      <w:r>
        <w:rPr>
          <w:rFonts w:eastAsia="Arial TUR;Arial" w:cs="Arial TUR;Arial"/>
          <w:rtl w:val="true"/>
        </w:rPr>
        <w:t xml:space="preserve"> </w:t>
      </w:r>
      <w:r>
        <w:rPr>
          <w:rtl w:val="true"/>
        </w:rPr>
        <w:t>שגזר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הרשעת</w:t>
      </w:r>
      <w:r>
        <w:rPr>
          <w:rtl w:val="true"/>
        </w:rPr>
        <w:t xml:space="preserve"> </w:t>
      </w:r>
      <w:r>
        <w:rPr>
          <w:rtl w:val="true"/>
        </w:rPr>
        <w:t>המערער</w:t>
      </w:r>
      <w:r>
        <w:rPr>
          <w:rtl w:val="true"/>
        </w:rPr>
        <w:t xml:space="preserve"> </w:t>
      </w:r>
      <w:r>
        <w:rPr>
          <w:rtl w:val="true"/>
        </w:rPr>
        <w:t>בעבירת</w:t>
      </w:r>
      <w:r>
        <w:rPr>
          <w:rtl w:val="true"/>
        </w:rPr>
        <w:t xml:space="preserve"> </w:t>
      </w:r>
      <w:r>
        <w:rPr>
          <w:rtl w:val="true"/>
        </w:rPr>
        <w:t>הרצח</w:t>
      </w:r>
      <w:r>
        <w:rPr>
          <w:rtl w:val="true"/>
        </w:rPr>
        <w:t xml:space="preserve"> </w:t>
      </w:r>
      <w:r>
        <w:rPr>
          <w:rtl w:val="true"/>
        </w:rPr>
        <w:t>בכוונה</w:t>
      </w:r>
      <w:r>
        <w:rPr>
          <w:rtl w:val="true"/>
        </w:rPr>
        <w:t xml:space="preserve"> </w:t>
      </w:r>
      <w:r>
        <w:rPr>
          <w:rtl w:val="true"/>
        </w:rPr>
        <w:t>תחילה</w:t>
      </w:r>
      <w:r>
        <w:rPr>
          <w:rtl w:val="true"/>
        </w:rPr>
        <w:t xml:space="preserve"> </w:t>
      </w:r>
      <w:r>
        <w:rPr>
          <w:rtl w:val="true"/>
        </w:rPr>
        <w:t>לפי</w:t>
      </w:r>
      <w:r>
        <w:rPr>
          <w:rtl w:val="true"/>
        </w:rPr>
        <w:t xml:space="preserve"> </w:t>
      </w:r>
      <w:hyperlink r:id="rId107">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0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בנוסחו</w:t>
      </w:r>
      <w:r>
        <w:rPr>
          <w:rtl w:val="true"/>
        </w:rPr>
        <w:t xml:space="preserve"> </w:t>
      </w:r>
      <w:r>
        <w:rPr>
          <w:rtl w:val="true"/>
        </w:rPr>
        <w:t>הקודם</w:t>
      </w:r>
      <w:r>
        <w:rPr>
          <w:rtl w:val="true"/>
        </w:rPr>
        <w:t xml:space="preserve"> </w:t>
      </w:r>
      <w:r>
        <w:rPr>
          <w:rtl w:val="true"/>
        </w:rPr>
        <w:t>–</w:t>
      </w:r>
      <w:r>
        <w:rPr>
          <w:rtl w:val="true"/>
        </w:rPr>
        <w:t xml:space="preserve"> </w:t>
      </w:r>
      <w:r>
        <w:rPr>
          <w:rtl w:val="true"/>
        </w:rPr>
        <w:t>בדין</w:t>
      </w:r>
      <w:r>
        <w:rPr>
          <w:rtl w:val="true"/>
        </w:rPr>
        <w:t xml:space="preserve"> </w:t>
      </w:r>
      <w:r>
        <w:rPr>
          <w:rtl w:val="true"/>
        </w:rPr>
        <w:t>יסודה</w:t>
      </w:r>
      <w:r>
        <w:rPr>
          <w:rtl w:val="true"/>
        </w:rPr>
        <w:t xml:space="preserve">. </w:t>
      </w:r>
      <w:r>
        <w:rPr>
          <w:rtl w:val="true"/>
        </w:rPr>
        <w:t>הרפורמה בעבירות ההמתה אף אינה מהווה דין מקל עם המערער</w:t>
      </w:r>
      <w:r>
        <w:rPr>
          <w:rtl w:val="true"/>
        </w:rPr>
        <w:t xml:space="preserve">, </w:t>
      </w:r>
      <w:r>
        <w:rPr>
          <w:rtl w:val="true"/>
        </w:rPr>
        <w:t>ואין ליישמה</w:t>
      </w:r>
      <w:r>
        <w:rPr>
          <w:rtl w:val="true"/>
        </w:rPr>
        <w:t xml:space="preserve">. </w:t>
      </w:r>
      <w:r>
        <w:rPr>
          <w:rtl w:val="true"/>
        </w:rPr>
        <w:t>לפיכך</w:t>
      </w:r>
      <w:r>
        <w:rPr>
          <w:rtl w:val="true"/>
        </w:rPr>
        <w:t xml:space="preserve">, </w:t>
      </w:r>
      <w:r>
        <w:rPr>
          <w:rtl w:val="true"/>
        </w:rPr>
        <w:t xml:space="preserve">דינו של הערעור על הכרעת הדין </w:t>
      </w:r>
      <w:r>
        <w:rPr>
          <w:rtl w:val="true"/>
        </w:rPr>
        <w:t>–</w:t>
      </w:r>
      <w:r>
        <w:rPr>
          <w:rtl w:val="true"/>
        </w:rPr>
        <w:t xml:space="preserve"> </w:t>
      </w:r>
      <w:r>
        <w:rPr>
          <w:rFonts w:ascii="Century" w:hAnsi="Century" w:cs="Miriam"/>
          <w:b/>
          <w:b/>
          <w:spacing w:val="0"/>
          <w:sz w:val="22"/>
          <w:sz w:val="22"/>
          <w:szCs w:val="24"/>
          <w:rtl w:val="true"/>
        </w:rPr>
        <w:t>להידחות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בצד האמור</w:t>
      </w:r>
      <w:r>
        <w:rPr>
          <w:rtl w:val="true"/>
        </w:rPr>
        <w:t xml:space="preserve">, </w:t>
      </w:r>
      <w:r>
        <w:rPr>
          <w:rtl w:val="true"/>
        </w:rPr>
        <w:t xml:space="preserve">הערעור </w:t>
      </w:r>
      <w:r>
        <w:rPr>
          <w:rFonts w:ascii="Century" w:hAnsi="Century" w:cs="Miriam"/>
          <w:b/>
          <w:b/>
          <w:spacing w:val="0"/>
          <w:sz w:val="22"/>
          <w:sz w:val="22"/>
          <w:szCs w:val="24"/>
          <w:rtl w:val="true"/>
        </w:rPr>
        <w:t>מתקבל</w:t>
      </w:r>
      <w:r>
        <w:rPr>
          <w:rtl w:val="true"/>
        </w:rPr>
        <w:t xml:space="preserve"> במובן זה שתחת הרשעת המערער בעבירת הניסיון לרצח</w:t>
      </w:r>
      <w:r>
        <w:rPr>
          <w:rtl w:val="true"/>
        </w:rPr>
        <w:t xml:space="preserve">, </w:t>
      </w:r>
      <w:r>
        <w:rPr>
          <w:rtl w:val="true"/>
        </w:rPr>
        <w:t>יש להרשיעו בעבירת חבלה בכוונה מחמירה</w:t>
      </w:r>
      <w:r>
        <w:rPr>
          <w:rtl w:val="true"/>
        </w:rPr>
        <w:t xml:space="preserve">, </w:t>
      </w:r>
      <w:r>
        <w:rPr>
          <w:rtl w:val="true"/>
        </w:rPr>
        <w:t>כפי שיוחסה לו בכתב האישום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בנוסף</w:t>
      </w:r>
      <w:r>
        <w:rPr>
          <w:rtl w:val="true"/>
        </w:rPr>
        <w:t xml:space="preserve">, </w:t>
      </w:r>
      <w:r>
        <w:rPr>
          <w:rtl w:val="true"/>
        </w:rPr>
        <w:t xml:space="preserve">דין הערעור על גזר הדין של בית המשפט המחוזי </w:t>
      </w:r>
      <w:r>
        <w:rPr>
          <w:rFonts w:ascii="Century" w:hAnsi="Century" w:cs="Miriam"/>
          <w:b/>
          <w:b/>
          <w:spacing w:val="0"/>
          <w:sz w:val="22"/>
          <w:sz w:val="22"/>
          <w:szCs w:val="24"/>
          <w:rtl w:val="true"/>
        </w:rPr>
        <w:t>להידחות</w:t>
      </w:r>
      <w:r>
        <w:rPr>
          <w:rtl w:val="true"/>
        </w:rPr>
        <w:t xml:space="preserve"> כך שהעונש אשר נגזר על המערער יוותר על כנו</w:t>
      </w:r>
      <w:r>
        <w:rPr>
          <w:rtl w:val="true"/>
        </w:rPr>
        <w:t xml:space="preserve">, </w:t>
      </w:r>
      <w:r>
        <w:rPr>
          <w:rtl w:val="true"/>
        </w:rPr>
        <w:t>על כל רכיביו</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end"/>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כבוב</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כשר</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end"/>
        <w:rPr/>
      </w:pPr>
      <w:r>
        <w:rPr>
          <w:rtl w:val="true"/>
        </w:rPr>
      </w:r>
    </w:p>
    <w:p>
      <w:pPr>
        <w:pStyle w:val="Ruller4"/>
        <w:ind w:end="0"/>
        <w:jc w:val="end"/>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r>
        <w:rPr>
          <w:rtl w:val="true"/>
        </w:rPr>
      </w:r>
    </w:p>
    <w:p>
      <w:pPr>
        <w:pStyle w:val="Ruller4"/>
        <w:ind w:end="0"/>
        <w:jc w:val="both"/>
        <w:rPr/>
      </w:pPr>
      <w:bookmarkStart w:id="2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ד</w:t>
      </w:r>
      <w:r>
        <w:rPr>
          <w:rFonts w:eastAsia="Arial TUR;Arial" w:cs="Arial TUR;Arial"/>
          <w:rtl w:val="true"/>
        </w:rPr>
        <w:t xml:space="preserve"> </w:t>
      </w:r>
      <w:r>
        <w:rPr>
          <w:rtl w:val="true"/>
        </w:rPr>
        <w:t>בשבט</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5.2.2023</w:t>
      </w:r>
      <w:r>
        <w:rPr>
          <w:rtl w:val="true"/>
        </w:rPr>
        <w:t xml:space="preserve">). </w:t>
      </w:r>
      <w:bookmarkEnd w:id="26"/>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22020830</w:t>
      </w:r>
      <w:r>
        <w:rPr>
          <w:sz w:val="16"/>
          <w:rtl w:val="true"/>
        </w:rPr>
        <w:t>_</w:t>
      </w:r>
      <w:r>
        <w:rPr>
          <w:sz w:val="16"/>
        </w:rPr>
        <w:t>J11.docx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09">
        <w:r>
          <w:rPr>
            <w:rStyle w:val="Hyperlink"/>
            <w:sz w:val="16"/>
          </w:rPr>
          <w:t>https://supreme.court.gov.il</w:t>
        </w:r>
      </w:hyperlink>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אלרון </w:t>
      </w:r>
      <w:r>
        <w:rPr>
          <w:rFonts w:cs="David;Times New Roman" w:ascii="David;Times New Roman" w:hAnsi="David;Times New Roman"/>
          <w:color w:val="000000"/>
          <w:szCs w:val="22"/>
        </w:rPr>
        <w:t>54678313-2083/22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1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11"/>
      <w:footerReference w:type="default" r:id="rId11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2083/22</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וונוון יין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b w:val="false"/>
      <w:bCs w:val="false"/>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Style14">
    <w:name w:val="דובר"/>
    <w:basedOn w:val="Normal"/>
    <w:next w:val="Normal"/>
    <w:qFormat/>
    <w:pPr>
      <w:overflowPunct w:val="true"/>
      <w:autoSpaceDE w:val="true"/>
      <w:spacing w:lineRule="exact" w:line="240"/>
      <w:jc w:val="both"/>
      <w:textAlignment w:val="auto"/>
    </w:pPr>
    <w:rPr>
      <w:rFonts w:ascii="David;Times New Roman" w:hAnsi="David;Times New Roman" w:cs="David;Times New Roman"/>
      <w:sz w:val="24"/>
      <w:u w:val="single"/>
    </w:rPr>
  </w:style>
  <w:style w:type="paragraph" w:styleId="Style15">
    <w:name w:val="יור"/>
    <w:basedOn w:val="Style14"/>
    <w:next w:val="Normal"/>
    <w:qFormat/>
    <w:pPr/>
    <w:rPr/>
  </w:style>
  <w:style w:type="paragraph" w:styleId="Style16">
    <w:name w:val="אורח"/>
    <w:basedOn w:val="Normal"/>
    <w:next w:val="Normal"/>
    <w:qFormat/>
    <w:pPr>
      <w:overflowPunct w:val="true"/>
      <w:autoSpaceDE w:val="true"/>
      <w:spacing w:lineRule="exact" w:line="240"/>
      <w:jc w:val="both"/>
      <w:textAlignment w:val="auto"/>
    </w:pPr>
    <w:rPr>
      <w:rFonts w:ascii="David;Times New Roman" w:hAnsi="David;Times New Roman" w:cs="David;Times New Roman"/>
      <w:sz w:val="24"/>
      <w:u w:val="single"/>
    </w:rPr>
  </w:style>
  <w:style w:type="paragraph" w:styleId="KeepWithNext">
    <w:name w:val="KeepWithNext"/>
    <w:basedOn w:val="Normal"/>
    <w:next w:val="Normal"/>
    <w:qFormat/>
    <w:pPr>
      <w:keepNext w:val="true"/>
      <w:overflowPunct w:val="true"/>
      <w:autoSpaceDE w:val="true"/>
      <w:spacing w:lineRule="exact" w:line="240"/>
      <w:jc w:val="both"/>
      <w:textAlignment w:val="auto"/>
    </w:pPr>
    <w:rPr>
      <w:sz w:val="24"/>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714187" TargetMode="External"/><Relationship Id="rId3" Type="http://schemas.openxmlformats.org/officeDocument/2006/relationships/hyperlink" Target="http://www.nevo.co.il/safrut/book/36819" TargetMode="External"/><Relationship Id="rId4" Type="http://schemas.openxmlformats.org/officeDocument/2006/relationships/hyperlink" Target="http://www.nevo.co.il/safrut/book/36819" TargetMode="External"/><Relationship Id="rId5" Type="http://schemas.openxmlformats.org/officeDocument/2006/relationships/hyperlink" Target="http://www.nevo.co.il/safrut/book/3585" TargetMode="External"/><Relationship Id="rId6" Type="http://schemas.openxmlformats.org/officeDocument/2006/relationships/hyperlink" Target="http://www.nevo.co.il/safrut/book/13736" TargetMode="External"/><Relationship Id="rId7" Type="http://schemas.openxmlformats.org/officeDocument/2006/relationships/hyperlink" Target="http://www.nevo.co.il/safrut/bookgroup/2063" TargetMode="External"/><Relationship Id="rId8" Type="http://schemas.openxmlformats.org/officeDocument/2006/relationships/hyperlink" Target="http://www.nevo.co.il/safrut/bookgroup/2063"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00.a.2" TargetMode="External"/><Relationship Id="rId11" Type="http://schemas.openxmlformats.org/officeDocument/2006/relationships/hyperlink" Target="http://www.nevo.co.il/law/70301/300.a.3" TargetMode="External"/><Relationship Id="rId12" Type="http://schemas.openxmlformats.org/officeDocument/2006/relationships/hyperlink" Target="http://www.nevo.co.il/law/70301/300.a.4" TargetMode="External"/><Relationship Id="rId13" Type="http://schemas.openxmlformats.org/officeDocument/2006/relationships/hyperlink" Target="http://www.nevo.co.il/law/70301/300b.b.3" TargetMode="External"/><Relationship Id="rId14" Type="http://schemas.openxmlformats.org/officeDocument/2006/relationships/hyperlink" Target="http://www.nevo.co.il/law/70301/301a.a" TargetMode="External"/><Relationship Id="rId15" Type="http://schemas.openxmlformats.org/officeDocument/2006/relationships/hyperlink" Target="http://www.nevo.co.il/law/70301/301a.a.1" TargetMode="External"/><Relationship Id="rId16" Type="http://schemas.openxmlformats.org/officeDocument/2006/relationships/hyperlink" Target="http://www.nevo.co.il/law/70301/301a.a.2" TargetMode="External"/><Relationship Id="rId17" Type="http://schemas.openxmlformats.org/officeDocument/2006/relationships/hyperlink" Target="http://www.nevo.co.il/law/70301/301a.a.7" TargetMode="External"/><Relationship Id="rId18" Type="http://schemas.openxmlformats.org/officeDocument/2006/relationships/hyperlink" Target="http://www.nevo.co.il/law/70301/301a.b" TargetMode="External"/><Relationship Id="rId19" Type="http://schemas.openxmlformats.org/officeDocument/2006/relationships/hyperlink" Target="http://www.nevo.co.il/law/70301/301b.b" TargetMode="External"/><Relationship Id="rId20" Type="http://schemas.openxmlformats.org/officeDocument/2006/relationships/hyperlink" Target="http://www.nevo.co.il/law/70301/301b.b.3" TargetMode="External"/><Relationship Id="rId21" Type="http://schemas.openxmlformats.org/officeDocument/2006/relationships/hyperlink" Target="http://www.nevo.co.il/law/70301/305.1" TargetMode="External"/><Relationship Id="rId22" Type="http://schemas.openxmlformats.org/officeDocument/2006/relationships/hyperlink" Target="http://www.nevo.co.il/law/70301/329.a.1" TargetMode="External"/><Relationship Id="rId23" Type="http://schemas.openxmlformats.org/officeDocument/2006/relationships/hyperlink" Target="http://www.nevo.co.il/law/70301/402.b" TargetMode="External"/><Relationship Id="rId24" Type="http://schemas.openxmlformats.org/officeDocument/2006/relationships/hyperlink" Target="http://www.nevo.co.il/law/74903" TargetMode="External"/><Relationship Id="rId25" Type="http://schemas.openxmlformats.org/officeDocument/2006/relationships/hyperlink" Target="http://www.nevo.co.il/law/74903/184" TargetMode="External"/><Relationship Id="rId26" Type="http://schemas.openxmlformats.org/officeDocument/2006/relationships/hyperlink" Target="http://www.nevo.co.il/law/131302" TargetMode="External"/><Relationship Id="rId27" Type="http://schemas.openxmlformats.org/officeDocument/2006/relationships/hyperlink" Target="http://www.nevo.co.il/law/131302/214.c" TargetMode="External"/><Relationship Id="rId28" Type="http://schemas.openxmlformats.org/officeDocument/2006/relationships/hyperlink" Target="http://www.nevo.co.il/law/131302/214.d" TargetMode="External"/><Relationship Id="rId29" Type="http://schemas.openxmlformats.org/officeDocument/2006/relationships/hyperlink" Target="http://www.nevo.co.il/case/25714187" TargetMode="External"/><Relationship Id="rId30" Type="http://schemas.openxmlformats.org/officeDocument/2006/relationships/hyperlink" Target="http://www.nevo.co.il/law/70301/300.a.2" TargetMode="External"/><Relationship Id="rId31" Type="http://schemas.openxmlformats.org/officeDocument/2006/relationships/hyperlink" Target="http://www.nevo.co.il/law/70301/300.a.3"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329.a.1" TargetMode="External"/><Relationship Id="rId34" Type="http://schemas.openxmlformats.org/officeDocument/2006/relationships/hyperlink" Target="http://www.nevo.co.il/law/70301/402.b" TargetMode="External"/><Relationship Id="rId35" Type="http://schemas.openxmlformats.org/officeDocument/2006/relationships/hyperlink" Target="http://www.nevo.co.il/law/70301/305.1" TargetMode="External"/><Relationship Id="rId36" Type="http://schemas.openxmlformats.org/officeDocument/2006/relationships/hyperlink" Target="http://www.nevo.co.il/law/74903/184" TargetMode="External"/><Relationship Id="rId37" Type="http://schemas.openxmlformats.org/officeDocument/2006/relationships/hyperlink" Target="http://www.nevo.co.il/law/74903" TargetMode="External"/><Relationship Id="rId38" Type="http://schemas.openxmlformats.org/officeDocument/2006/relationships/hyperlink" Target="http://www.nevo.co.il/law/70301/300.a.2" TargetMode="External"/><Relationship Id="rId39" Type="http://schemas.openxmlformats.org/officeDocument/2006/relationships/hyperlink" Target="http://www.nevo.co.il/law/70301/305.1" TargetMode="External"/><Relationship Id="rId40" Type="http://schemas.openxmlformats.org/officeDocument/2006/relationships/hyperlink" Target="http://www.nevo.co.il/law/70301/329.a.1"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301a.a" TargetMode="External"/><Relationship Id="rId43" Type="http://schemas.openxmlformats.org/officeDocument/2006/relationships/hyperlink" Target="http://www.nevo.co.il/law/70301/301a.a" TargetMode="External"/><Relationship Id="rId44" Type="http://schemas.openxmlformats.org/officeDocument/2006/relationships/hyperlink" Target="http://www.nevo.co.il/law/70301/301b.b.3" TargetMode="External"/><Relationship Id="rId45" Type="http://schemas.openxmlformats.org/officeDocument/2006/relationships/hyperlink" Target="http://www.nevo.co.il/law/70301/300.a.3" TargetMode="External"/><Relationship Id="rId46" Type="http://schemas.openxmlformats.org/officeDocument/2006/relationships/hyperlink" Target="http://www.nevo.co.il/law/70301/301a.a.1" TargetMode="External"/><Relationship Id="rId47" Type="http://schemas.openxmlformats.org/officeDocument/2006/relationships/hyperlink" Target="http://www.nevo.co.il/law/70301/301a.a.1" TargetMode="External"/><Relationship Id="rId48" Type="http://schemas.openxmlformats.org/officeDocument/2006/relationships/hyperlink" Target="http://www.nevo.co.il/law/70301/301a.a.2" TargetMode="External"/><Relationship Id="rId49" Type="http://schemas.openxmlformats.org/officeDocument/2006/relationships/hyperlink" Target="http://www.nevo.co.il/case/26991449" TargetMode="External"/><Relationship Id="rId50" Type="http://schemas.openxmlformats.org/officeDocument/2006/relationships/hyperlink" Target="http://www.nevo.co.il/law/70301/300.a.2" TargetMode="External"/><Relationship Id="rId51" Type="http://schemas.openxmlformats.org/officeDocument/2006/relationships/hyperlink" Target="http://www.nevo.co.il/case/16910813" TargetMode="External"/><Relationship Id="rId52" Type="http://schemas.openxmlformats.org/officeDocument/2006/relationships/hyperlink" Target="http://www.nevo.co.il/case/5704544" TargetMode="External"/><Relationship Id="rId53" Type="http://schemas.openxmlformats.org/officeDocument/2006/relationships/hyperlink" Target="http://www.nevo.co.il/case/27361163" TargetMode="External"/><Relationship Id="rId54" Type="http://schemas.openxmlformats.org/officeDocument/2006/relationships/hyperlink" Target="http://www.nevo.co.il/case/5678365" TargetMode="External"/><Relationship Id="rId55" Type="http://schemas.openxmlformats.org/officeDocument/2006/relationships/hyperlink" Target="http://www.nevo.co.il/case/5580529" TargetMode="External"/><Relationship Id="rId56" Type="http://schemas.openxmlformats.org/officeDocument/2006/relationships/hyperlink" Target="http://www.nevo.co.il/case/26995434" TargetMode="External"/><Relationship Id="rId57" Type="http://schemas.openxmlformats.org/officeDocument/2006/relationships/hyperlink" Target="http://www.nevo.co.il/law/70301/301a.a" TargetMode="External"/><Relationship Id="rId58" Type="http://schemas.openxmlformats.org/officeDocument/2006/relationships/hyperlink" Target="http://www.nevo.co.il/law/70301/301a.b" TargetMode="External"/><Relationship Id="rId59" Type="http://schemas.openxmlformats.org/officeDocument/2006/relationships/hyperlink" Target="http://www.nevo.co.il/law/70301/301b.b" TargetMode="External"/><Relationship Id="rId60" Type="http://schemas.openxmlformats.org/officeDocument/2006/relationships/hyperlink" Target="http://www.nevo.co.il/case/25727571" TargetMode="External"/><Relationship Id="rId61" Type="http://schemas.openxmlformats.org/officeDocument/2006/relationships/hyperlink" Target="http://www.nevo.co.il/case/28313659"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301a.a" TargetMode="External"/><Relationship Id="rId64" Type="http://schemas.openxmlformats.org/officeDocument/2006/relationships/hyperlink" Target="http://www.nevo.co.il/safrut/book/13736" TargetMode="External"/><Relationship Id="rId65" Type="http://schemas.openxmlformats.org/officeDocument/2006/relationships/hyperlink" Target="http://www.nevo.co.il/law/70301/301a.a.1" TargetMode="External"/><Relationship Id="rId66" Type="http://schemas.openxmlformats.org/officeDocument/2006/relationships/hyperlink" Target="http://www.nevo.co.il/case/26205760" TargetMode="External"/><Relationship Id="rId67" Type="http://schemas.openxmlformats.org/officeDocument/2006/relationships/hyperlink" Target="http://www.nevo.co.il/case/27260053" TargetMode="External"/><Relationship Id="rId68" Type="http://schemas.openxmlformats.org/officeDocument/2006/relationships/hyperlink" Target="http://www.nevo.co.il/law/70301/301a.a.1" TargetMode="External"/><Relationship Id="rId69" Type="http://schemas.openxmlformats.org/officeDocument/2006/relationships/hyperlink" Target="http://www.nevo.co.il/law/70301/301a.a.2" TargetMode="External"/><Relationship Id="rId70" Type="http://schemas.openxmlformats.org/officeDocument/2006/relationships/hyperlink" Target="http://www.nevo.co.il/safrut/bookgroup/2063" TargetMode="External"/><Relationship Id="rId71" Type="http://schemas.openxmlformats.org/officeDocument/2006/relationships/hyperlink" Target="http://www.nevo.co.il/law/70301/300.a.3" TargetMode="External"/><Relationship Id="rId72" Type="http://schemas.openxmlformats.org/officeDocument/2006/relationships/hyperlink" Target="http://www.nevo.co.il/law/70301/300.a.4" TargetMode="External"/><Relationship Id="rId73" Type="http://schemas.openxmlformats.org/officeDocument/2006/relationships/hyperlink" Target="http://www.nevo.co.il/law/131302/214.c" TargetMode="External"/><Relationship Id="rId74" Type="http://schemas.openxmlformats.org/officeDocument/2006/relationships/hyperlink" Target="http://www.nevo.co.il/law/131302/214.d" TargetMode="External"/><Relationship Id="rId75" Type="http://schemas.openxmlformats.org/officeDocument/2006/relationships/hyperlink" Target="http://www.nevo.co.il/case/17933025" TargetMode="External"/><Relationship Id="rId76" Type="http://schemas.openxmlformats.org/officeDocument/2006/relationships/hyperlink" Target="http://www.nevo.co.il/case/5594135" TargetMode="External"/><Relationship Id="rId77" Type="http://schemas.openxmlformats.org/officeDocument/2006/relationships/hyperlink" Target="http://www.nevo.co.il/case/5870871" TargetMode="External"/><Relationship Id="rId78" Type="http://schemas.openxmlformats.org/officeDocument/2006/relationships/hyperlink" Target="http://www.nevo.co.il/case/16995452" TargetMode="External"/><Relationship Id="rId79" Type="http://schemas.openxmlformats.org/officeDocument/2006/relationships/hyperlink" Target="http://www.nevo.co.il/law/70301/300.a.3" TargetMode="External"/><Relationship Id="rId80" Type="http://schemas.openxmlformats.org/officeDocument/2006/relationships/hyperlink" Target="http://www.nevo.co.il/law/70301/300.a.4" TargetMode="External"/><Relationship Id="rId81" Type="http://schemas.openxmlformats.org/officeDocument/2006/relationships/hyperlink" Target="http://www.nevo.co.il/safrut/book/3585" TargetMode="External"/><Relationship Id="rId82" Type="http://schemas.openxmlformats.org/officeDocument/2006/relationships/hyperlink" Target="http://www.nevo.co.il/law/70301/300.a.3" TargetMode="External"/><Relationship Id="rId83" Type="http://schemas.openxmlformats.org/officeDocument/2006/relationships/hyperlink" Target="http://www.nevo.co.il/case/21472397" TargetMode="External"/><Relationship Id="rId84" Type="http://schemas.openxmlformats.org/officeDocument/2006/relationships/hyperlink" Target="http://www.nevo.co.il/law/70301/300.a.3" TargetMode="External"/><Relationship Id="rId85" Type="http://schemas.openxmlformats.org/officeDocument/2006/relationships/hyperlink" Target="http://www.nevo.co.il/law/70301/300.a.4" TargetMode="External"/><Relationship Id="rId86" Type="http://schemas.openxmlformats.org/officeDocument/2006/relationships/hyperlink" Target="http://www.nevo.co.il/law/70301/301a.a.2" TargetMode="External"/><Relationship Id="rId87" Type="http://schemas.openxmlformats.org/officeDocument/2006/relationships/hyperlink" Target="http://www.nevo.co.il/safrut/book/36819" TargetMode="External"/><Relationship Id="rId88" Type="http://schemas.openxmlformats.org/officeDocument/2006/relationships/hyperlink" Target="http://www.nevo.co.il/law/70301/301a.a.2" TargetMode="External"/><Relationship Id="rId89" Type="http://schemas.openxmlformats.org/officeDocument/2006/relationships/hyperlink" Target="http://www.nevo.co.il/law/70301" TargetMode="External"/><Relationship Id="rId90" Type="http://schemas.openxmlformats.org/officeDocument/2006/relationships/hyperlink" Target="http://www.nevo.co.il/law/131302/214.c" TargetMode="External"/><Relationship Id="rId91" Type="http://schemas.openxmlformats.org/officeDocument/2006/relationships/hyperlink" Target="http://www.nevo.co.il/law/131302/214.d" TargetMode="External"/><Relationship Id="rId92" Type="http://schemas.openxmlformats.org/officeDocument/2006/relationships/hyperlink" Target="http://www.nevo.co.il/law/70301/300.a.3" TargetMode="External"/><Relationship Id="rId93" Type="http://schemas.openxmlformats.org/officeDocument/2006/relationships/hyperlink" Target="http://www.nevo.co.il/law/70301/300.a.4" TargetMode="External"/><Relationship Id="rId94" Type="http://schemas.openxmlformats.org/officeDocument/2006/relationships/hyperlink" Target="http://www.nevo.co.il/case/17920943" TargetMode="External"/><Relationship Id="rId95" Type="http://schemas.openxmlformats.org/officeDocument/2006/relationships/hyperlink" Target="http://www.nevo.co.il/case/17940197" TargetMode="External"/><Relationship Id="rId96" Type="http://schemas.openxmlformats.org/officeDocument/2006/relationships/hyperlink" Target="http://www.nevo.co.il/case/5691557" TargetMode="External"/><Relationship Id="rId97" Type="http://schemas.openxmlformats.org/officeDocument/2006/relationships/hyperlink" Target="http://www.nevo.co.il/case/5733469" TargetMode="External"/><Relationship Id="rId98" Type="http://schemas.openxmlformats.org/officeDocument/2006/relationships/hyperlink" Target="http://www.nevo.co.il/case/5809470" TargetMode="External"/><Relationship Id="rId99" Type="http://schemas.openxmlformats.org/officeDocument/2006/relationships/hyperlink" Target="http://www.nevo.co.il/law/70301/301a.a.2" TargetMode="External"/><Relationship Id="rId100" Type="http://schemas.openxmlformats.org/officeDocument/2006/relationships/hyperlink" Target="http://www.nevo.co.il/law/70301/301a.a.2" TargetMode="External"/><Relationship Id="rId101" Type="http://schemas.openxmlformats.org/officeDocument/2006/relationships/hyperlink" Target="http://www.nevo.co.il/law/70301/301a.a.1" TargetMode="External"/><Relationship Id="rId102" Type="http://schemas.openxmlformats.org/officeDocument/2006/relationships/hyperlink" Target="http://www.nevo.co.il/law/70301/301a.a.2" TargetMode="External"/><Relationship Id="rId103" Type="http://schemas.openxmlformats.org/officeDocument/2006/relationships/hyperlink" Target="http://www.nevo.co.il/law/70301/301a.a.7" TargetMode="External"/><Relationship Id="rId104" Type="http://schemas.openxmlformats.org/officeDocument/2006/relationships/hyperlink" Target="http://www.nevo.co.il/law/70301/300b.b.3" TargetMode="External"/><Relationship Id="rId105" Type="http://schemas.openxmlformats.org/officeDocument/2006/relationships/hyperlink" Target="http://www.nevo.co.il/case/24981686" TargetMode="External"/><Relationship Id="rId106" Type="http://schemas.openxmlformats.org/officeDocument/2006/relationships/hyperlink" Target="http://www.nevo.co.il/case/28805715" TargetMode="External"/><Relationship Id="rId107" Type="http://schemas.openxmlformats.org/officeDocument/2006/relationships/hyperlink" Target="http://www.nevo.co.il/law/70301/300.a.2" TargetMode="External"/><Relationship Id="rId108" Type="http://schemas.openxmlformats.org/officeDocument/2006/relationships/hyperlink" Target="http://www.nevo.co.il/law/70301" TargetMode="External"/><Relationship Id="rId109" Type="http://schemas.openxmlformats.org/officeDocument/2006/relationships/hyperlink" Target="https://supreme.court.gov.il/" TargetMode="External"/><Relationship Id="rId110" Type="http://schemas.openxmlformats.org/officeDocument/2006/relationships/hyperlink" Target="http://www.nevo.co.il/advertisements/nevo-100.doc" TargetMode="External"/><Relationship Id="rId111" Type="http://schemas.openxmlformats.org/officeDocument/2006/relationships/header" Target="header1.xml"/><Relationship Id="rId112" Type="http://schemas.openxmlformats.org/officeDocument/2006/relationships/footer" Target="footer1.xm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Relationship Id="rId1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2023-02-06T10:01:00Z</dcterms:created>
  <dc:creator>h4</dc:creator>
  <dc:description/>
  <cp:keywords/>
  <dc:language>en-IL</dc:language>
  <cp:lastModifiedBy>orly</cp:lastModifiedBy>
  <cp:lastPrinted>2023-02-05T08:03:00Z</cp:lastPrinted>
  <dcterms:modified xsi:type="dcterms:W3CDTF">2023-02-06T10:01:00Z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וונוון יין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2063</vt:lpwstr>
  </property>
  <property fmtid="{D5CDD505-2E9C-101B-9397-08002B2CF9AE}" pid="9" name="BOOKLISTTMP1">
    <vt:lpwstr>36819;3585;13736</vt:lpwstr>
  </property>
  <property fmtid="{D5CDD505-2E9C-101B-9397-08002B2CF9AE}" pid="10" name="CASESLISTTMP1">
    <vt:lpwstr>25714187:2;26991449;16910813;5704544;27361163;5678365;5580529;26995434;25727571;28313659;26205760;27260053;17933025;5594135;5870871;16995452;21472397;17920943;17940197;5691557;5733469;5809470;24981686;28805715</vt:lpwstr>
  </property>
  <property fmtid="{D5CDD505-2E9C-101B-9397-08002B2CF9AE}" pid="11" name="CITY">
    <vt:lpwstr/>
  </property>
  <property fmtid="{D5CDD505-2E9C-101B-9397-08002B2CF9AE}" pid="12" name="DATE">
    <vt:lpwstr>20230205</vt:lpwstr>
  </property>
  <property fmtid="{D5CDD505-2E9C-101B-9397-08002B2CF9AE}" pid="13" name="DELEMATA">
    <vt:lpwstr/>
  </property>
  <property fmtid="{D5CDD505-2E9C-101B-9397-08002B2CF9AE}" pid="14" name="ISABSTRACT">
    <vt:lpwstr>Y</vt:lpwstr>
  </property>
  <property fmtid="{D5CDD505-2E9C-101B-9397-08002B2CF9AE}" pid="15" name="JUDGE">
    <vt:lpwstr>י' אלרון;ח' כבוב;י' כשר</vt:lpwstr>
  </property>
  <property fmtid="{D5CDD505-2E9C-101B-9397-08002B2CF9AE}" pid="16" name="LAWLISTTMP1">
    <vt:lpwstr>70301/300.a.2:4;300.a.3:7;329.a.1:2;402.b;305.1:2;301a.a:4;301b.b.3;301a.a.1:5;301a.a.2:7;301a.b;301b.b;300.a.4:4;301a.a.7;300b.b.3</vt:lpwstr>
  </property>
  <property fmtid="{D5CDD505-2E9C-101B-9397-08002B2CF9AE}" pid="17" name="LAWLISTTMP2">
    <vt:lpwstr>74903/184</vt:lpwstr>
  </property>
  <property fmtid="{D5CDD505-2E9C-101B-9397-08002B2CF9AE}" pid="18" name="LAWLISTTMP3">
    <vt:lpwstr>131302/214.c:2;214.d:2</vt:lpwstr>
  </property>
  <property fmtid="{D5CDD505-2E9C-101B-9397-08002B2CF9AE}" pid="19" name="LAWYER">
    <vt:lpwstr>תמר בורנשטיין;שמשון וייס</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METAKZER">
    <vt:lpwstr>פאני</vt:lpwstr>
  </property>
  <property fmtid="{D5CDD505-2E9C-101B-9397-08002B2CF9AE}" pid="26" name="NEWPARTA">
    <vt:lpwstr/>
  </property>
  <property fmtid="{D5CDD505-2E9C-101B-9397-08002B2CF9AE}" pid="27" name="NEWPARTB">
    <vt:lpwstr/>
  </property>
  <property fmtid="{D5CDD505-2E9C-101B-9397-08002B2CF9AE}" pid="28" name="NEWPARTC">
    <vt:lpwstr/>
  </property>
  <property fmtid="{D5CDD505-2E9C-101B-9397-08002B2CF9AE}" pid="29" name="NEWPROC">
    <vt:lpwstr/>
  </property>
  <property fmtid="{D5CDD505-2E9C-101B-9397-08002B2CF9AE}" pid="30" name="NOSE11">
    <vt:lpwstr>עונשין</vt:lpwstr>
  </property>
  <property fmtid="{D5CDD505-2E9C-101B-9397-08002B2CF9AE}" pid="31" name="NOSE110">
    <vt:lpwstr/>
  </property>
  <property fmtid="{D5CDD505-2E9C-101B-9397-08002B2CF9AE}" pid="32" name="NOSE12">
    <vt:lpwstr>עונשין</vt:lpwstr>
  </property>
  <property fmtid="{D5CDD505-2E9C-101B-9397-08002B2CF9AE}" pid="33" name="NOSE13">
    <vt:lpwstr>עונשין</vt:lpwstr>
  </property>
  <property fmtid="{D5CDD505-2E9C-101B-9397-08002B2CF9AE}" pid="34" name="NOSE14">
    <vt:lpwstr>עונשין</vt:lpwstr>
  </property>
  <property fmtid="{D5CDD505-2E9C-101B-9397-08002B2CF9AE}" pid="35" name="NOSE15">
    <vt:lpwstr>דיון פלילי</vt:lpwstr>
  </property>
  <property fmtid="{D5CDD505-2E9C-101B-9397-08002B2CF9AE}" pid="36" name="NOSE16">
    <vt:lpwstr>דיון פלילי</vt:lpwstr>
  </property>
  <property fmtid="{D5CDD505-2E9C-101B-9397-08002B2CF9AE}" pid="37" name="NOSE17">
    <vt:lpwstr/>
  </property>
  <property fmtid="{D5CDD505-2E9C-101B-9397-08002B2CF9AE}" pid="38" name="NOSE18">
    <vt:lpwstr/>
  </property>
  <property fmtid="{D5CDD505-2E9C-101B-9397-08002B2CF9AE}" pid="39" name="NOSE19">
    <vt:lpwstr/>
  </property>
  <property fmtid="{D5CDD505-2E9C-101B-9397-08002B2CF9AE}" pid="40" name="NOSE1ID">
    <vt:lpwstr>77;77;77;77;18;18</vt:lpwstr>
  </property>
  <property fmtid="{D5CDD505-2E9C-101B-9397-08002B2CF9AE}" pid="41" name="NOSE21">
    <vt:lpwstr>ענישה</vt:lpwstr>
  </property>
  <property fmtid="{D5CDD505-2E9C-101B-9397-08002B2CF9AE}" pid="42" name="NOSE210">
    <vt:lpwstr/>
  </property>
  <property fmtid="{D5CDD505-2E9C-101B-9397-08002B2CF9AE}" pid="43" name="NOSE22">
    <vt:lpwstr>עבירת הרצח</vt:lpwstr>
  </property>
  <property fmtid="{D5CDD505-2E9C-101B-9397-08002B2CF9AE}" pid="44" name="NOSE23">
    <vt:lpwstr>עבירת הרצח</vt:lpwstr>
  </property>
  <property fmtid="{D5CDD505-2E9C-101B-9397-08002B2CF9AE}" pid="45" name="NOSE24">
    <vt:lpwstr>עבירת הרצח</vt:lpwstr>
  </property>
  <property fmtid="{D5CDD505-2E9C-101B-9397-08002B2CF9AE}" pid="46" name="NOSE25">
    <vt:lpwstr>ערעור</vt:lpwstr>
  </property>
  <property fmtid="{D5CDD505-2E9C-101B-9397-08002B2CF9AE}" pid="47" name="NOSE26">
    <vt:lpwstr>ערעור</vt:lpwstr>
  </property>
  <property fmtid="{D5CDD505-2E9C-101B-9397-08002B2CF9AE}" pid="48" name="NOSE27">
    <vt:lpwstr/>
  </property>
  <property fmtid="{D5CDD505-2E9C-101B-9397-08002B2CF9AE}" pid="49" name="NOSE28">
    <vt:lpwstr/>
  </property>
  <property fmtid="{D5CDD505-2E9C-101B-9397-08002B2CF9AE}" pid="50" name="NOSE29">
    <vt:lpwstr/>
  </property>
  <property fmtid="{D5CDD505-2E9C-101B-9397-08002B2CF9AE}" pid="51" name="NOSE2ID">
    <vt:lpwstr>1446;12455;12455;12455;504;504</vt:lpwstr>
  </property>
  <property fmtid="{D5CDD505-2E9C-101B-9397-08002B2CF9AE}" pid="52" name="NOSE31">
    <vt:lpwstr>עבירת רצח</vt:lpwstr>
  </property>
  <property fmtid="{D5CDD505-2E9C-101B-9397-08002B2CF9AE}" pid="53" name="NOSE310">
    <vt:lpwstr/>
  </property>
  <property fmtid="{D5CDD505-2E9C-101B-9397-08002B2CF9AE}" pid="54" name="NOSE32">
    <vt:lpwstr>תיקון 137</vt:lpwstr>
  </property>
  <property fmtid="{D5CDD505-2E9C-101B-9397-08002B2CF9AE}" pid="55" name="NOSE33">
    <vt:lpwstr>תוך כדי ביצוע עבירה אחרת‏</vt:lpwstr>
  </property>
  <property fmtid="{D5CDD505-2E9C-101B-9397-08002B2CF9AE}" pid="56" name="NOSE34">
    <vt:lpwstr>עונש מופחת</vt:lpwstr>
  </property>
  <property fmtid="{D5CDD505-2E9C-101B-9397-08002B2CF9AE}" pid="57" name="NOSE35">
    <vt:lpwstr>אי-התערבות בממצאים עובדתיים</vt:lpwstr>
  </property>
  <property fmtid="{D5CDD505-2E9C-101B-9397-08002B2CF9AE}" pid="58" name="NOSE36">
    <vt:lpwstr>אי-התערבות במידת העונש</vt:lpwstr>
  </property>
  <property fmtid="{D5CDD505-2E9C-101B-9397-08002B2CF9AE}" pid="59" name="NOSE37">
    <vt:lpwstr/>
  </property>
  <property fmtid="{D5CDD505-2E9C-101B-9397-08002B2CF9AE}" pid="60" name="NOSE38">
    <vt:lpwstr/>
  </property>
  <property fmtid="{D5CDD505-2E9C-101B-9397-08002B2CF9AE}" pid="61" name="NOSE39">
    <vt:lpwstr/>
  </property>
  <property fmtid="{D5CDD505-2E9C-101B-9397-08002B2CF9AE}" pid="62" name="NOSE3ID">
    <vt:lpwstr>19583;18905;16868;15787;3849;17039</vt:lpwstr>
  </property>
  <property fmtid="{D5CDD505-2E9C-101B-9397-08002B2CF9AE}" pid="63" name="PADIDATE">
    <vt:lpwstr>20230206</vt:lpwstr>
  </property>
  <property fmtid="{D5CDD505-2E9C-101B-9397-08002B2CF9AE}" pid="64" name="PADIMAIL">
    <vt:lpwstr>YES</vt:lpwstr>
  </property>
  <property fmtid="{D5CDD505-2E9C-101B-9397-08002B2CF9AE}" pid="65" name="PAGE">
    <vt:lpwstr/>
  </property>
  <property fmtid="{D5CDD505-2E9C-101B-9397-08002B2CF9AE}" pid="66" name="PART">
    <vt:lpwstr/>
  </property>
  <property fmtid="{D5CDD505-2E9C-101B-9397-08002B2CF9AE}" pid="67" name="PROCESS">
    <vt:lpwstr>עפ</vt:lpwstr>
  </property>
  <property fmtid="{D5CDD505-2E9C-101B-9397-08002B2CF9AE}" pid="68" name="PROCNUM">
    <vt:lpwstr>2083</vt:lpwstr>
  </property>
  <property fmtid="{D5CDD505-2E9C-101B-9397-08002B2CF9AE}" pid="69" name="PROCYEAR">
    <vt:lpwstr>22</vt:lpwstr>
  </property>
  <property fmtid="{D5CDD505-2E9C-101B-9397-08002B2CF9AE}" pid="70" name="PSAKDIN">
    <vt:lpwstr>פסק-דין</vt:lpwstr>
  </property>
  <property fmtid="{D5CDD505-2E9C-101B-9397-08002B2CF9AE}" pid="71" name="TYPE">
    <vt:lpwstr>1</vt:lpwstr>
  </property>
  <property fmtid="{D5CDD505-2E9C-101B-9397-08002B2CF9AE}" pid="72" name="TYPE_ABS_DATE">
    <vt:lpwstr>410120230205</vt:lpwstr>
  </property>
  <property fmtid="{D5CDD505-2E9C-101B-9397-08002B2CF9AE}" pid="73" name="TYPE_N_DATE">
    <vt:lpwstr>41020230205</vt:lpwstr>
  </property>
  <property fmtid="{D5CDD505-2E9C-101B-9397-08002B2CF9AE}" pid="74" name="VOLUME">
    <vt:lpwstr/>
  </property>
  <property fmtid="{D5CDD505-2E9C-101B-9397-08002B2CF9AE}" pid="75" name="WORDNUMPAGES">
    <vt:lpwstr>24</vt:lpwstr>
  </property>
</Properties>
</file>