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2196/22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2" w:name="FirstAppellant"/>
            <w:bookmarkEnd w:id="2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המדינה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4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27.3.2022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אבו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טהה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בע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4070-11-21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 xml:space="preserve">בשם </w:t>
            </w:r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אלוני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סדובניק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Lawyer"/>
            <w:bookmarkEnd w:id="3"/>
            <w:r>
              <w:rPr>
                <w:rFonts w:ascii="David" w:hAnsi="David"/>
                <w:rtl w:val="true"/>
              </w:rPr>
              <w:t xml:space="preserve">בשם המשיבה </w:t>
            </w:r>
            <w:r>
              <w:rPr>
                <w:rFonts w:cs="David" w:ascii="David" w:hAnsi="David"/>
              </w:rPr>
              <w:t>1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חלאוה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 xml:space="preserve">בשם המשיבים </w:t>
            </w:r>
            <w:r>
              <w:rPr>
                <w:rFonts w:cs="David" w:ascii="David" w:hAnsi="David"/>
              </w:rPr>
              <w:t>4-2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יוסי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בוקר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4" w:name="Links_Start"/>
      <w:bookmarkEnd w:id="4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יצחק עמית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חסיונות ואינטרסים מוגנים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הליכי גילוי ועיון במשפט האזרחי והפלילי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3">
        <w:r>
          <w:rPr>
            <w:rtl w:val="true"/>
          </w:rPr>
        </w:r>
      </w:hyperlink>
      <w:bookmarkStart w:id="5" w:name="LawTable"/>
      <w:bookmarkStart w:id="6" w:name="Links_End"/>
      <w:bookmarkStart w:id="7" w:name="LawTable"/>
      <w:bookmarkStart w:id="8" w:name="Links_End"/>
      <w:bookmarkEnd w:id="7"/>
      <w:bookmarkEnd w:id="8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74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74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ה</w:t>
      </w:r>
      <w:r>
        <w:rPr>
          <w:rFonts w:cs="FrankRuehl" w:ascii="FrankRuehl" w:hAnsi="FrankRuehl"/>
          <w:color w:val="0000FF"/>
          <w:sz w:val="24"/>
          <w:rtl w:val="true"/>
        </w:rPr>
        <w:t xml:space="preserve">).,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108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1" w:name="ABSTRACT_START"/>
      <w:bookmarkEnd w:id="11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לבדוק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הטלפון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הנייד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שהוגש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נדונה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לחסד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התבקש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בליבת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המחלוקת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והבקשה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עוררה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סוגיות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צנעת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הפרט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החלטת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לחסד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לחסד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העיקרי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החריגה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להכריע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בבקשה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מידתית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החקירה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החקירה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פרטיות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מין‏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זכויותיהם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להישמע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ביניים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החלטת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בדיון שנערך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108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לחסד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בדבר עריכת בדיקה בטלפון הנייד של המערערת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בהתייחס לתקופה בת </w:t>
      </w:r>
      <w:r>
        <w:rPr>
          <w:rFonts w:cs="Times New Roman" w:ascii="Times New Roman" w:hAnsi="Times New Roman"/>
          <w:spacing w:val="0"/>
          <w:sz w:val="24"/>
          <w:szCs w:val="26"/>
        </w:rPr>
        <w:t>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כאשר מטרת הבדיקה היא איתור חומרים רלוונטיים להגנת המשיבים </w:t>
      </w:r>
      <w:r>
        <w:rPr>
          <w:rFonts w:cs="Times New Roman" w:ascii="Times New Roman" w:hAnsi="Times New Roman"/>
          <w:spacing w:val="0"/>
          <w:sz w:val="24"/>
          <w:szCs w:val="26"/>
        </w:rPr>
        <w:t>4-2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בתיק הפלילי שמתנהל נגדם בגין עבירות של אינוס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מעשה סדום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ועבירות נוספות כלפי המערערת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ברון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החלטת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לחסד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ולפיכך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להידחות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הסף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הבקשה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לבדוק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הטלפון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הנייד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הוגשה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74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לחסד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הוגשה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לחסד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ונדונה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מגמת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108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התבקש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בליבת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המחלוקת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והבקשה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עוררה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סוגיות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צנעת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הפרט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רציונל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מרכזי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לעמדה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לאפשר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זכות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טיעון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למי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שעלול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להיפגע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מחשיפת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המידע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המבוקש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המלך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לחסד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העיקרי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החריגה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להכריע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בבקשה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מאמוניה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העיקרי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תורן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העיקרי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תורן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הוגשה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לכתחילה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שדן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74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מאמוניה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הסמכות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בלעדית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שוללת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בבקשה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הרציונלים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העיקרי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ושמע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מהעדויות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להעריך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הרלוונטיות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המבוקש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מושכלת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בבקשה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שבקשות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מוגשות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ניהול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שאז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מטעמי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יעילות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שדן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העיקרי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רציונלים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שהבקשה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הוגשה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בתחילת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וטרם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שהחלו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להישמע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ההוכחות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בהחלטת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בבקשה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ביטולה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סמכותו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108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מהטעם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במישור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להידחות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נטען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שהמשיבה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באת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כוחה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פגם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נרפא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ושמע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באת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כוחה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והעניק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לעמדת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שהכריע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בניגוד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לעמדתה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rtl w:val="true"/>
        </w:rPr>
        <w:t>למעלה מן הצורך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ההחלטה לגופה מידתית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תוכן הטלפון ייבדק על ידי גורם משטרתי וייבחן על ידי המשיבה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ורק אם יימצאו חומרים רלוונטיים להגנת המשיבים אלה יועברו לידיהם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בכך מתאיין החשש מ</w:t>
      </w: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מסע דיג</w:t>
      </w:r>
      <w:r>
        <w:rPr>
          <w:rFonts w:cs="FrankRuehl"/>
          <w:rtl w:val="true"/>
        </w:rPr>
        <w:t xml:space="preserve">" </w:t>
      </w:r>
      <w:r>
        <w:rPr>
          <w:rFonts w:cs="FrankRuehl"/>
          <w:rtl w:val="true"/>
        </w:rPr>
        <w:t>פסול של המשיבים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והחשש שייחשפו למידע פרטי של המערערת המצוי בטלפון</w:t>
      </w:r>
      <w:r>
        <w:rPr>
          <w:rFonts w:cs="FrankRuehl"/>
          <w:rtl w:val="true"/>
        </w:rPr>
        <w:t xml:space="preserve">; </w:t>
      </w:r>
      <w:r>
        <w:rPr>
          <w:rFonts w:cs="FrankRuehl"/>
          <w:rtl w:val="true"/>
        </w:rPr>
        <w:t xml:space="preserve">אף תקופת החיפוש צומצמה וגם בכך יש כדי להקטין את הפגיעה </w:t>
      </w:r>
      <w:r>
        <w:rPr>
          <w:rtl w:val="true"/>
        </w:rPr>
        <w:t>במערערת</w:t>
      </w:r>
      <w:r>
        <w:rPr>
          <w:rtl w:val="true"/>
        </w:rPr>
        <w:t>.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Start w:id="15" w:name="ABSTRACT_END"/>
            <w:bookmarkEnd w:id="12"/>
            <w:bookmarkEnd w:id="13"/>
            <w:bookmarkEnd w:id="14"/>
            <w:bookmarkEnd w:id="15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6" w:name="Writer_Name"/>
      <w:bookmarkStart w:id="17" w:name="Writer_Name"/>
      <w:bookmarkEnd w:id="17"/>
    </w:p>
    <w:p>
      <w:pPr>
        <w:pStyle w:val="Ruller4"/>
        <w:ind w:end="0"/>
        <w:jc w:val="both"/>
        <w:rPr>
          <w:rFonts w:ascii="Century" w:hAnsi="Century" w:cs="Century"/>
        </w:rPr>
      </w:pPr>
      <w:bookmarkStart w:id="18" w:name="Start_Write"/>
      <w:bookmarkEnd w:id="18"/>
      <w:r>
        <w:rPr>
          <w:rtl w:val="true"/>
        </w:rPr>
        <w:tab/>
      </w: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27.3.2022</w:t>
      </w:r>
      <w:r>
        <w:rPr>
          <w:rtl w:val="true"/>
        </w:rPr>
        <w:t xml:space="preserve"> (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טהה</w:t>
      </w:r>
      <w:r>
        <w:rPr>
          <w:rFonts w:cs="Century" w:ascii="Century" w:hAnsi="Century"/>
          <w:rtl w:val="true"/>
        </w:rPr>
        <w:t xml:space="preserve">, </w:t>
      </w:r>
      <w:hyperlink r:id="rId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4070-11-21</w:t>
        </w:r>
      </w:hyperlink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בית המשפט המחוזי הורה על עריכת בדיקה בטלפון הנייד של המערערת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בהתייחס לתקופה שבין החודשים פברואר </w:t>
      </w:r>
      <w:r>
        <w:rPr>
          <w:rFonts w:cs="Century" w:ascii="Century" w:hAnsi="Century"/>
        </w:rPr>
        <w:t>2021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לאוגוסט </w:t>
      </w:r>
      <w:r>
        <w:rPr>
          <w:rFonts w:cs="Century" w:ascii="Century" w:hAnsi="Century"/>
        </w:rPr>
        <w:t>2021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כאשר מטרת הבדיקה היא איתור חומרים רלוונטיים להגנת המשיבים </w:t>
      </w:r>
      <w:r>
        <w:rPr>
          <w:rFonts w:cs="Century" w:ascii="Century" w:hAnsi="Century"/>
        </w:rPr>
        <w:t>4-2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 ביחד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המשיבים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בתיק הפלילי שמתנהל נגדם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9.9.2021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ילידת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מהפנימייה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לתחנת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אשקלון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תקועה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עזרתו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ובסופו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הסכמתה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החופשית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ניצול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חופשית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למשיבים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להצטרף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המלון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ובהגיעם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המלון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לכאורה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במערערת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תלונה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בחודש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ובחודש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ספטמבר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2.11.2021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9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74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סדר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הדין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הפלילי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משולב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],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1982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</w:t>
      </w:r>
      <w:hyperlink r:id="rId11"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חסד</w:t>
        </w:r>
        <w:r>
          <w:rPr>
            <w:rStyle w:val="Hyperlink"/>
            <w:rFonts w:cs="Miriam" w:ascii="Century" w:hAnsi="Century"/>
            <w:b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פ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לידיהם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;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תפיסתו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הנייד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והעברתו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מומחי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תקשורת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רלבנטיים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הבקשה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לפי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סעיף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74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17.11.2021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תגובתה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2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74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לתפוס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הנייד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ולהעבירו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הבהירה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גורפת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מפרטת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הבדיקה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הבקשה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3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108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חסד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לבקשה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האפשרית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בפרטיותה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28.11.2021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הסכימו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לצמצום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התאריכים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שלגביהם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ייבדק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שייבדקו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שהתקבלו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בתקופות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15.4.2015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1.5.2015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התקופה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הראשונה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14.3.2021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5.9.2021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התקופה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השנייה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שיינתן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תפיסת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הנייד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והעברתו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למומחה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לחלופין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יתאפשר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למומחה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למשרדי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הבדיקה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נימקו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הודעותיה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התלונה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עצמאית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שבמסגרתה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צילמה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המלון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וביצעה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חיפושים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באינטרנט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הרלוונטי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לתלונתה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26.1.2022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24.1.2022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הובהר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שעניינה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מבוקש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5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108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חסד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הבקשה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לפי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סעיף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108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7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108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להתייחסות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שהוגשה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28.11.2021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והתבקש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שהתבקש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26.1.2022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הראשון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מומחה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תקשורת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במשותף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טכנאים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תקופות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הבדיקה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המבוקשות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זנחו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שתתבצע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פברואר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אוגוסט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עצמאית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החומרים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שהעלתה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העצמאית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רלוונטיים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להגנתם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מתנגדת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במתכונת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המוצעת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שהוצגה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הנייד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פברואר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לאוגוסט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שתיערך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בתחנת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בנוכחות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מומחה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והתוצרים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שיתקבלו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יבחנו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שתשקול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רלבנטיי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ההחלטה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הראשונה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8.3.2022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והודיעה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בכוונתה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בפרטיותה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פוגעני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וחודרני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שהמשיבים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נימוק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פרטיותה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בוטה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בצירוף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תצהירה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הצהירה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מתנגדת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לבדיקת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הנייד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בפרטיות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תכנים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התכתבויות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23.3.2022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התייצבו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הבהירה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מתנגדת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תהווה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לשיטתה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לפרטיותה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ניהול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לבקשה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רחבה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וכוללנית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להבדיל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מגדירים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מבקשים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למצוא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התכתבויות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מידתית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נדמית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שמטרתו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ולהפחידה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הנימוקים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בחיפוש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בתאריכים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המבוקשים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עצמאית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שניהלה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ובמהלכה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שוחחה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לשחזר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שאירע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ואיזנ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פרטיותה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הצטרף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רלוונטיים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הנייד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שניהלה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התלונה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להבהיר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שהוגשה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8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108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;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הצליח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ליצור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שוחח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לבדיקת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שהתבקש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27.3.2022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Arial" w:hAnsi="Arial" w:cs="FrankRuehl"/>
          <w:spacing w:val="10"/>
          <w:szCs w:val="28"/>
          <w:rtl w:val="true"/>
        </w:rPr>
        <w:t>בית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המשפט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המחוזי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ה</w:t>
      </w:r>
      <w:r>
        <w:rPr>
          <w:rFonts w:ascii="Arial" w:hAnsi="Arial" w:cs="FrankRuehl"/>
          <w:spacing w:val="10"/>
          <w:szCs w:val="28"/>
          <w:rtl w:val="true"/>
        </w:rPr>
        <w:t>ותיר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על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כנו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את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הצו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שניתן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בהחלטה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הראשונה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cs="FrankRuehl" w:ascii="Arial" w:hAnsi="Arial"/>
          <w:spacing w:val="10"/>
          <w:szCs w:val="28"/>
          <w:rtl w:val="true"/>
        </w:rPr>
        <w:t>(</w:t>
      </w:r>
      <w:r>
        <w:rPr>
          <w:rFonts w:ascii="Arial" w:hAnsi="Arial" w:cs="FrankRuehl"/>
          <w:spacing w:val="10"/>
          <w:szCs w:val="28"/>
          <w:rtl w:val="true"/>
        </w:rPr>
        <w:t>להלן</w:t>
      </w:r>
      <w:r>
        <w:rPr>
          <w:rFonts w:cs="FrankRuehl" w:ascii="Arial" w:hAnsi="Arial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ההחלטה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השנייה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Arial" w:hAnsi="Arial"/>
          <w:spacing w:val="10"/>
          <w:szCs w:val="28"/>
          <w:rtl w:val="true"/>
        </w:rPr>
        <w:t xml:space="preserve">. </w:t>
      </w:r>
      <w:r>
        <w:rPr>
          <w:rFonts w:ascii="Arial" w:hAnsi="Arial" w:cs="FrankRuehl"/>
          <w:spacing w:val="10"/>
          <w:szCs w:val="28"/>
          <w:rtl w:val="true"/>
        </w:rPr>
        <w:t>ראשית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הבהיר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בית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המשפט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שהדיון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הוא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לפי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hyperlink r:id="rId19">
        <w:r>
          <w:rPr>
            <w:rStyle w:val="Hyperlink"/>
            <w:rFonts w:ascii="Arial" w:hAnsi="Arial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Arial" w:hAnsi="Arial" w:eastAsia="Arial" w:cs="Arial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pacing w:val="10"/>
            <w:szCs w:val="28"/>
          </w:rPr>
          <w:t>108</w:t>
        </w:r>
      </w:hyperlink>
      <w:r>
        <w:rPr>
          <w:rFonts w:cs="FrankRuehl" w:ascii="Arial" w:hAnsi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ל</w:t>
      </w:r>
      <w:hyperlink r:id="rId20">
        <w:r>
          <w:rPr>
            <w:rStyle w:val="Hyperlink"/>
            <w:rFonts w:ascii="Arial" w:hAnsi="Arial" w:cs="FrankRuehl"/>
            <w:color w:val="0000FF"/>
            <w:spacing w:val="10"/>
            <w:szCs w:val="28"/>
            <w:u w:val="single"/>
            <w:rtl w:val="true"/>
          </w:rPr>
          <w:t>חסד</w:t>
        </w:r>
        <w:r>
          <w:rPr>
            <w:rStyle w:val="Hyperlink"/>
            <w:rFonts w:cs="FrankRuehl" w:ascii="Arial" w:hAnsi="Arial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"/>
            <w:color w:val="0000FF"/>
            <w:spacing w:val="10"/>
            <w:szCs w:val="28"/>
            <w:u w:val="single"/>
            <w:rtl w:val="true"/>
          </w:rPr>
          <w:t>פ</w:t>
        </w:r>
      </w:hyperlink>
      <w:r>
        <w:rPr>
          <w:rFonts w:cs="FrankRuehl" w:ascii="Arial" w:hAnsi="Arial"/>
          <w:spacing w:val="10"/>
          <w:szCs w:val="28"/>
          <w:rtl w:val="true"/>
        </w:rPr>
        <w:t xml:space="preserve">, </w:t>
      </w:r>
      <w:r>
        <w:rPr>
          <w:rFonts w:ascii="Arial" w:hAnsi="Arial" w:cs="FrankRuehl"/>
          <w:spacing w:val="10"/>
          <w:szCs w:val="28"/>
          <w:rtl w:val="true"/>
        </w:rPr>
        <w:t>כך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בנסיבות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שה</w:t>
      </w:r>
      <w:r>
        <w:rPr>
          <w:rFonts w:ascii="Century" w:hAnsi="Century" w:cs="FrankRuehl"/>
          <w:spacing w:val="10"/>
          <w:szCs w:val="28"/>
          <w:rtl w:val="true"/>
        </w:rPr>
        <w:t>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מחזיקה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בטלפון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cs="FrankRuehl" w:ascii="Century" w:hAnsi="Century"/>
          <w:spacing w:val="10"/>
          <w:szCs w:val="28"/>
          <w:rtl w:val="true"/>
        </w:rPr>
        <w:t>;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רלוונטיים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המציאה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לגופו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מסמרות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שעשוי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רלוונטי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משיבים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מהחומרים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לגורמי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תעמוד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בעינ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ובדיקה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הנייד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במתכונת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Cs w:val="28"/>
          <w:rtl w:val="true"/>
        </w:rPr>
        <w:t>מכאן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דנן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הציגו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נימוקים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קונקרטיים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לבקשתם</w:t>
      </w:r>
      <w:r>
        <w:rPr>
          <w:rFonts w:cs="FrankRuehl" w:ascii="Century" w:hAnsi="Century"/>
          <w:spacing w:val="10"/>
          <w:szCs w:val="28"/>
          <w:rtl w:val="true"/>
        </w:rPr>
        <w:t>;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פירטו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החומרים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מחפשים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בטלפון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הנייד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ומהי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הרלוונטיות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שהותירה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כנה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פוגעת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מידתי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בפרטיותה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ביקשו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לבדוק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מהתקופה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הרלוונטית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הכולל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שיחות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תמונות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וסרטונים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לצמצם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בקשתם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לתכנים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ספציפיים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ספציפיות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להתבטל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1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108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צריך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</w:t>
      </w:r>
      <w:r>
        <w:rPr>
          <w:rFonts w:ascii="Century" w:hAnsi="Century" w:cs="FrankRuehl"/>
          <w:spacing w:val="10"/>
          <w:szCs w:val="28"/>
          <w:rtl w:val="true"/>
        </w:rPr>
        <w:t>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העיקרי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שדן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בחומרי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2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74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2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חסד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שאירע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המועלית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שאסור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באת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כוחה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הנייד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שעמדתה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תישמע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באת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כוחה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ניתנה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תגובת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והמשיב</w:t>
      </w:r>
      <w:r>
        <w:rPr>
          <w:rFonts w:ascii="Century" w:hAnsi="Century" w:cs="FrankRuehl"/>
          <w:spacing w:val="10"/>
          <w:szCs w:val="28"/>
          <w:rtl w:val="true"/>
        </w:rPr>
        <w:t>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לערעור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מתגובת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שהחלטת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4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74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2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חסד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ולפיכך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6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לסעיף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74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ה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).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לגופו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שהחלטת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מידתית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ומאזנת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כראוי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פרטיות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וזכותם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הוגן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הוסבר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בתגובה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החיפוש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בטלפון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בהינתן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זיכרונה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לקוי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התלונה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נזכרה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שמעורר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לשיטתם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בתגובתה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התייחסה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7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74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2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חסד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שהוגשה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9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108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לחסד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פ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הנייד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התביעה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והמשיבים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בטלפון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</w:t>
      </w:r>
      <w:r>
        <w:rPr>
          <w:rFonts w:ascii="Century" w:hAnsi="Century" w:cs="FrankRuehl"/>
          <w:spacing w:val="10"/>
          <w:szCs w:val="28"/>
          <w:rtl w:val="true"/>
        </w:rPr>
        <w:t>ציפי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בליבת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המחלוקת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המהווה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חקירה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פסיקת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טמונה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פוטנציאלית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בפרטיות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עדיפות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30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108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3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חסד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</w:t>
      </w:r>
      <w:r>
        <w:rPr>
          <w:rFonts w:ascii="Century" w:hAnsi="Century" w:cs="FrankRuehl"/>
          <w:spacing w:val="10"/>
          <w:szCs w:val="28"/>
          <w:rtl w:val="true"/>
        </w:rPr>
        <w:t>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32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108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והוער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ממילא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העמדה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בערעורה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מוסיפה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33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108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ההרכב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ובענייננ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תורן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34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108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3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חסד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הפסיקה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תורן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כשכ</w:t>
      </w:r>
      <w:r>
        <w:rPr>
          <w:rFonts w:ascii="Century" w:hAnsi="Century" w:cs="FrankRuehl"/>
          <w:spacing w:val="10"/>
          <w:szCs w:val="28"/>
          <w:rtl w:val="true"/>
        </w:rPr>
        <w:t>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ההרכב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ומכאן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</w:t>
      </w:r>
      <w:r>
        <w:rPr>
          <w:rFonts w:ascii="Century" w:hAnsi="Century" w:cs="FrankRuehl"/>
          <w:spacing w:val="10"/>
          <w:szCs w:val="28"/>
          <w:rtl w:val="true"/>
        </w:rPr>
        <w:t>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המצדיק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ביטול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ההחלטה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מזכירה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36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108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3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חסד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וככזו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ערעור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</w:t>
      </w:r>
      <w:r>
        <w:rPr>
          <w:rFonts w:ascii="Century" w:hAnsi="Century" w:cs="FrankRuehl"/>
          <w:spacing w:val="10"/>
          <w:szCs w:val="28"/>
          <w:rtl w:val="true"/>
        </w:rPr>
        <w:t>סיפה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לגופו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מידתית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מחלוקת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גורמים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ומכאן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לבדיקת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החומרים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לבחינה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רלוונטיות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המתנהל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מבהירה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יימסר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ייבדק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גורמים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והפרקליטות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וההגנה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ascii="Century" w:hAnsi="Century" w:cs="FrankRuehl"/>
          <w:spacing w:val="10"/>
          <w:szCs w:val="28"/>
          <w:rtl w:val="true"/>
        </w:rPr>
        <w:t>יחשף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לחומרים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המצויים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יימצא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רלבנטיים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ובתגובות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הגעתי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הסף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ייאמר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כעת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38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108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3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חסד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ולפיכך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4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בש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1242/19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17.2.2019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הסף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אבאר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בתמצית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הבקשה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לבדוק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הנייד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הוגשה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41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74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4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חסד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הוגשה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43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108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לחסד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פ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שייתכן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יצרה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מסוימת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הבהיר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44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לסעיף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108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4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חסד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ההבחנה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46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סעיפים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74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hyperlink r:id="rId47">
        <w:r>
          <w:rPr>
            <w:rStyle w:val="Hyperlink"/>
            <w:rFonts w:cs="FrankRuehl" w:ascii="Century" w:hAnsi="Century"/>
            <w:spacing w:val="10"/>
            <w:szCs w:val="28"/>
          </w:rPr>
          <w:t>108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4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חסד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מפורט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בהבחנה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הסעיפים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יצחק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4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עמית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חסיונות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ואינטרסים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מוגנים</w:t>
        </w:r>
      </w:hyperlink>
      <w:r>
        <w:rPr>
          <w:rFonts w:ascii="Arial TUR;Arial" w:hAnsi="Arial TUR;Arial" w:eastAsia="Arial TUR;Arial" w:cs="Arial TUR;Arial"/>
          <w:color w:val="000000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–</w:t>
      </w:r>
      <w:r>
        <w:rPr>
          <w:rFonts w:ascii="Arial TUR;Arial" w:hAnsi="Arial TUR;Arial" w:eastAsia="Arial TUR;Arial" w:cs="Arial TUR;Arial"/>
          <w:color w:val="000000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הליכי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גילוי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ועיון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במשפט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האזרחי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והפלילי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color w:val="000000"/>
          <w:spacing w:val="10"/>
          <w:sz w:val="28"/>
          <w:szCs w:val="28"/>
        </w:rPr>
        <w:t>280-263</w:t>
      </w:r>
      <w:r>
        <w:rPr>
          <w:rFonts w:cs="FrankRuehl" w:ascii="Arial TUR;Arial" w:hAnsi="Arial TUR;Arial"/>
          <w:color w:val="000000"/>
          <w:spacing w:val="10"/>
          <w:sz w:val="28"/>
          <w:szCs w:val="28"/>
          <w:rtl w:val="true"/>
        </w:rPr>
        <w:t xml:space="preserve"> (</w:t>
      </w:r>
      <w:r>
        <w:rPr>
          <w:rFonts w:cs="FrankRuehl" w:ascii="Arial TUR;Arial" w:hAnsi="Arial TUR;Arial"/>
          <w:color w:val="000000"/>
          <w:spacing w:val="10"/>
          <w:sz w:val="28"/>
          <w:szCs w:val="28"/>
        </w:rPr>
        <w:t>2021</w:t>
      </w:r>
      <w:r>
        <w:rPr>
          <w:rFonts w:cs="FrankRuehl" w:ascii="Arial TUR;Arial" w:hAnsi="Arial TUR;Arial"/>
          <w:color w:val="000000"/>
          <w:spacing w:val="10"/>
          <w:sz w:val="28"/>
          <w:szCs w:val="28"/>
          <w:rtl w:val="true"/>
        </w:rPr>
        <w:t>) (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 w:ascii="Arial TUR;Arial" w:hAnsi="Arial TUR;Arial"/>
          <w:color w:val="000000"/>
          <w:spacing w:val="10"/>
          <w:sz w:val="28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עמית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5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בש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8252/13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שיינר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</w:rPr>
        <w:t>442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472-457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2014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שיינר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5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shd w:fill="FFFFFF" w:val="clear"/>
            <w:rtl w:val="true"/>
          </w:rPr>
          <w:t>בש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shd w:fill="FFFFFF" w:val="clear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shd w:fill="FFFFFF" w:val="clear"/>
          </w:rPr>
          <w:t>9305/08</w:t>
        </w:r>
      </w:hyperlink>
      <w:r>
        <w:rPr>
          <w:rFonts w:cs="FrankRuehl" w:ascii="Century" w:hAnsi="Century"/>
          <w:spacing w:val="10"/>
          <w:sz w:val="22"/>
          <w:szCs w:val="28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נ</w:t>
      </w:r>
      <w:r>
        <w:rPr>
          <w:rFonts w:cs="Miriam" w:ascii="Century" w:hAnsi="Century"/>
          <w:b/>
          <w:sz w:val="22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בית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ספר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אל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מאמוניה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לבנות</w:t>
      </w:r>
      <w:r>
        <w:rPr>
          <w:rFonts w:cs="FrankRuehl" w:ascii="Century" w:hAnsi="Century"/>
          <w:spacing w:val="10"/>
          <w:sz w:val="22"/>
          <w:szCs w:val="28"/>
          <w:shd w:fill="FFFFFF" w:val="clear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פסקאות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shd w:fill="FFFFFF" w:val="clear"/>
        </w:rPr>
        <w:t>12-11</w:t>
      </w:r>
      <w:r>
        <w:rPr>
          <w:rFonts w:cs="FrankRuehl" w:ascii="Century" w:hAnsi="Century"/>
          <w:spacing w:val="10"/>
          <w:sz w:val="22"/>
          <w:szCs w:val="28"/>
          <w:shd w:fill="FFFFFF" w:val="clear"/>
          <w:rtl w:val="true"/>
        </w:rPr>
        <w:t xml:space="preserve"> </w:t>
      </w:r>
      <w:r>
        <w:rPr>
          <w:sz w:val="22"/>
          <w:shd w:fill="FFFFFF" w:val="clear"/>
          <w:rtl w:val="true"/>
        </w:rPr>
        <w:t>[</w:t>
      </w:r>
      <w:r>
        <w:rPr>
          <w:sz w:val="22"/>
          <w:sz w:val="22"/>
          <w:shd w:fill="FFFFFF" w:val="clear"/>
          <w:rtl w:val="true"/>
        </w:rPr>
        <w:t>פורסם</w:t>
      </w:r>
      <w:r>
        <w:rPr>
          <w:rFonts w:cs="Times New Roman"/>
          <w:sz w:val="22"/>
          <w:sz w:val="22"/>
          <w:shd w:fill="FFFFFF" w:val="clear"/>
          <w:rtl w:val="true"/>
        </w:rPr>
        <w:t xml:space="preserve"> </w:t>
      </w:r>
      <w:r>
        <w:rPr>
          <w:sz w:val="22"/>
          <w:sz w:val="22"/>
          <w:shd w:fill="FFFFFF" w:val="clear"/>
          <w:rtl w:val="true"/>
        </w:rPr>
        <w:t>בנבו</w:t>
      </w:r>
      <w:r>
        <w:rPr>
          <w:sz w:val="22"/>
          <w:shd w:fill="FFFFFF" w:val="clear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3.12.2008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מאמוניה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5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בג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ץ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9264/04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בירושלים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</w:rPr>
        <w:t>360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389-375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2005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5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בש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9322/99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מסארווה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</w:rPr>
        <w:t>376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383-379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בתמצית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ייאמר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54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108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5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חסד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בליבת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המחלוקת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עוררה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סוגיות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צנעת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276-271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hyperlink r:id="rId5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בש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2565/17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12-10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11.5.2017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שיינר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471-470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ראציונאל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מרכזי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לעמדה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לאפשר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זכות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טיעון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למי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שעלול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להיפגע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מחשיפת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המידע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המבוקש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5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בש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6155/21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10.10.2021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hyperlink r:id="rId5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בש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8815/15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סעד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10.5.2016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59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108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6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חסד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color w:val="4F81BD"/>
          <w:spacing w:val="10"/>
          <w:szCs w:val="28"/>
        </w:rPr>
      </w:pPr>
      <w:r>
        <w:rPr>
          <w:rFonts w:eastAsia="Century" w:cs="Century" w:ascii="Century" w:hAnsi="Century"/>
          <w:color w:val="4F81BD"/>
          <w:spacing w:val="10"/>
          <w:szCs w:val="28"/>
          <w:rtl w:val="true"/>
        </w:rPr>
        <w:t xml:space="preserve"> 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שהמותב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מוסמך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61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108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62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108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שדן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העיקרי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הצדק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המלך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63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108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64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חסד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מותב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העיקרי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6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3600/18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20.6.2019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))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הנוכחי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החריגה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להכריע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בבקשה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מאמוניה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שהמותב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עיקרי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cs="FrankRuehl"/>
          <w:spacing w:val="10"/>
          <w:szCs w:val="28"/>
          <w:rtl w:val="true"/>
        </w:rPr>
        <w:t>עביר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66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108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לעיונו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והחלטתו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תורן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לשיקולים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שפורטו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מאמוניה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15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העיקרי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הבק</w:t>
      </w:r>
      <w:r>
        <w:rPr>
          <w:rFonts w:ascii="Century" w:hAnsi="Century" w:cs="FrankRuehl"/>
          <w:spacing w:val="10"/>
          <w:szCs w:val="28"/>
          <w:rtl w:val="true"/>
        </w:rPr>
        <w:t>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תורן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הוגשה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לכתחילה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שדן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67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74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מאמוניה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הסמכות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68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108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בלעד</w:t>
      </w:r>
      <w:r>
        <w:rPr>
          <w:rFonts w:ascii="Century" w:hAnsi="Century" w:cs="FrankRuehl"/>
          <w:spacing w:val="10"/>
          <w:szCs w:val="28"/>
          <w:rtl w:val="true"/>
        </w:rPr>
        <w:t>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שוללת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שמותב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בבקשה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לומר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</w:t>
      </w:r>
      <w:r>
        <w:rPr>
          <w:rFonts w:ascii="Century" w:hAnsi="Century" w:cs="FrankRuehl"/>
          <w:spacing w:val="10"/>
          <w:szCs w:val="28"/>
          <w:rtl w:val="true"/>
        </w:rPr>
        <w:t>אציונאלים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69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108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העיקרי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שהמותב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ושמע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מהעדויות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</w:t>
      </w:r>
      <w:r>
        <w:rPr>
          <w:rFonts w:ascii="Century" w:hAnsi="Century" w:cs="FrankRuehl"/>
          <w:spacing w:val="10"/>
          <w:szCs w:val="28"/>
          <w:rtl w:val="true"/>
        </w:rPr>
        <w:t>ריך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הרלוונטיות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המבוקש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מושכלת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עמית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267-266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שבקשות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70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108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מוגשות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ניהול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יעילות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שדן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מאמוניה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ראציונאלים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ענייננו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71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108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בתחילת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שהחלו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להישמע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הוכחות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בתיק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מוצאת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שנפל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בהחלטתו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בבקשה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המצדיק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ביטולה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באת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העלתה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סמכותו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72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108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במישור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להידחות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9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73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108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באת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שנפל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באת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כוחה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נרפא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זימן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ושמע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באת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כוחה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שנית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והעניק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לעמדת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שבסופו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בניגוד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לעמדתה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Cs w:val="28"/>
        </w:rPr>
        <w:t>11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לבסוף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לצורך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סבורתני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מידתית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החלטתו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ייבדק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משטרתי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וייבחן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יימצאו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רלוונטיים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יועברו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לידיהם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מתאיין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החשש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והחשש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שהמשיבים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ייחשפו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למידע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תכנים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אינטימיים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ויצו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תקופת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החיפוש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צומצמה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הרלוונטית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הנוגעות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למידע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נחשפה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תלונתה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להקטין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במערערת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bookmarkStart w:id="19" w:name="Nitan"/>
      <w:r>
        <w:rPr>
          <w:rFonts w:cs="FrankRuehl" w:ascii="Century" w:hAnsi="Century"/>
          <w:color w:val="FFFFFF"/>
          <w:spacing w:val="10"/>
          <w:sz w:val="22"/>
          <w:szCs w:val="28"/>
        </w:rPr>
        <w:t>5129371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 ‏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באייר</w:t>
      </w:r>
      <w:r>
        <w:rPr>
          <w:rFonts w:ascii="Century" w:hAnsi="Century" w:eastAsia="Century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eastAsia="Century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(‏</w:t>
      </w:r>
      <w:r>
        <w:rPr>
          <w:rFonts w:cs="FrankRuehl" w:ascii="Century" w:hAnsi="Century"/>
          <w:spacing w:val="10"/>
          <w:sz w:val="22"/>
          <w:szCs w:val="28"/>
        </w:rPr>
        <w:t>3.5.2022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bookmarkEnd w:id="19"/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8"/>
        <w:gridCol w:w="2786"/>
        <w:gridCol w:w="2789"/>
      </w:tblGrid>
      <w:tr>
        <w:trPr/>
        <w:tc>
          <w:tcPr>
            <w:tcW w:w="2788" w:type="dxa"/>
            <w:tcBorders/>
          </w:tcPr>
          <w:p>
            <w:pPr>
              <w:pStyle w:val="Ruller4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789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22021960</w:t>
      </w:r>
      <w:r>
        <w:rPr>
          <w:sz w:val="16"/>
          <w:rtl w:val="true"/>
        </w:rPr>
        <w:t>_</w:t>
      </w:r>
      <w:r>
        <w:rPr>
          <w:sz w:val="16"/>
        </w:rPr>
        <w:t>G03.docx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עג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74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ברון </w:t>
      </w:r>
      <w:r>
        <w:rPr>
          <w:rFonts w:cs="David" w:ascii="David" w:hAnsi="David"/>
          <w:color w:val="000000"/>
          <w:szCs w:val="22"/>
        </w:rPr>
        <w:t>54678313-2196/22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7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76"/>
      <w:footerReference w:type="default" r:id="rId7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2196/22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פלונית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פרקליטות המדינה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group/2579" TargetMode="External"/><Relationship Id="rId3" Type="http://schemas.openxmlformats.org/officeDocument/2006/relationships/hyperlink" Target="http://www.nevo.co.il/safrut/bookgroup/2579" TargetMode="External"/><Relationship Id="rId4" Type="http://schemas.openxmlformats.org/officeDocument/2006/relationships/hyperlink" Target="http://www.nevo.co.il/law/74903" TargetMode="External"/><Relationship Id="rId5" Type="http://schemas.openxmlformats.org/officeDocument/2006/relationships/hyperlink" Target="http://www.nevo.co.il/law/74903/74" TargetMode="External"/><Relationship Id="rId6" Type="http://schemas.openxmlformats.org/officeDocument/2006/relationships/hyperlink" Target="http://www.nevo.co.il/law/74903/74.e" TargetMode="External"/><Relationship Id="rId7" Type="http://schemas.openxmlformats.org/officeDocument/2006/relationships/hyperlink" Target="http://www.nevo.co.il/law/74903/108" TargetMode="External"/><Relationship Id="rId8" Type="http://schemas.openxmlformats.org/officeDocument/2006/relationships/hyperlink" Target="http://www.nevo.co.il/case/28056562" TargetMode="External"/><Relationship Id="rId9" Type="http://schemas.openxmlformats.org/officeDocument/2006/relationships/hyperlink" Target="http://www.nevo.co.il/law/74903/74" TargetMode="External"/><Relationship Id="rId10" Type="http://schemas.openxmlformats.org/officeDocument/2006/relationships/hyperlink" Target="http://www.nevo.co.il/law/74903" TargetMode="External"/><Relationship Id="rId11" Type="http://schemas.openxmlformats.org/officeDocument/2006/relationships/hyperlink" Target="http://www.nevo.co.il/law/74903" TargetMode="External"/><Relationship Id="rId12" Type="http://schemas.openxmlformats.org/officeDocument/2006/relationships/hyperlink" Target="http://www.nevo.co.il/law/74903/74" TargetMode="External"/><Relationship Id="rId13" Type="http://schemas.openxmlformats.org/officeDocument/2006/relationships/hyperlink" Target="http://www.nevo.co.il/law/74903/108" TargetMode="External"/><Relationship Id="rId14" Type="http://schemas.openxmlformats.org/officeDocument/2006/relationships/hyperlink" Target="http://www.nevo.co.il/law/74903" TargetMode="External"/><Relationship Id="rId15" Type="http://schemas.openxmlformats.org/officeDocument/2006/relationships/hyperlink" Target="http://www.nevo.co.il/law/74903/108" TargetMode="External"/><Relationship Id="rId16" Type="http://schemas.openxmlformats.org/officeDocument/2006/relationships/hyperlink" Target="http://www.nevo.co.il/law/74903" TargetMode="External"/><Relationship Id="rId17" Type="http://schemas.openxmlformats.org/officeDocument/2006/relationships/hyperlink" Target="http://www.nevo.co.il/law/74903/108" TargetMode="External"/><Relationship Id="rId18" Type="http://schemas.openxmlformats.org/officeDocument/2006/relationships/hyperlink" Target="http://www.nevo.co.il/law/74903/108" TargetMode="External"/><Relationship Id="rId19" Type="http://schemas.openxmlformats.org/officeDocument/2006/relationships/hyperlink" Target="http://www.nevo.co.il/law/74903/108" TargetMode="External"/><Relationship Id="rId20" Type="http://schemas.openxmlformats.org/officeDocument/2006/relationships/hyperlink" Target="http://www.nevo.co.il/law/74903" TargetMode="External"/><Relationship Id="rId21" Type="http://schemas.openxmlformats.org/officeDocument/2006/relationships/hyperlink" Target="http://www.nevo.co.il/law/74903/108" TargetMode="External"/><Relationship Id="rId22" Type="http://schemas.openxmlformats.org/officeDocument/2006/relationships/hyperlink" Target="http://www.nevo.co.il/law/74903/74" TargetMode="External"/><Relationship Id="rId23" Type="http://schemas.openxmlformats.org/officeDocument/2006/relationships/hyperlink" Target="http://www.nevo.co.il/law/74903" TargetMode="External"/><Relationship Id="rId24" Type="http://schemas.openxmlformats.org/officeDocument/2006/relationships/hyperlink" Target="http://www.nevo.co.il/law/74903/74" TargetMode="External"/><Relationship Id="rId25" Type="http://schemas.openxmlformats.org/officeDocument/2006/relationships/hyperlink" Target="http://www.nevo.co.il/law/74903" TargetMode="External"/><Relationship Id="rId26" Type="http://schemas.openxmlformats.org/officeDocument/2006/relationships/hyperlink" Target="http://www.nevo.co.il/law/74903/74.e" TargetMode="External"/><Relationship Id="rId27" Type="http://schemas.openxmlformats.org/officeDocument/2006/relationships/hyperlink" Target="http://www.nevo.co.il/law/74903/74" TargetMode="External"/><Relationship Id="rId28" Type="http://schemas.openxmlformats.org/officeDocument/2006/relationships/hyperlink" Target="http://www.nevo.co.il/law/74903" TargetMode="External"/><Relationship Id="rId29" Type="http://schemas.openxmlformats.org/officeDocument/2006/relationships/hyperlink" Target="http://www.nevo.co.il/law/74903/108" TargetMode="External"/><Relationship Id="rId30" Type="http://schemas.openxmlformats.org/officeDocument/2006/relationships/hyperlink" Target="http://www.nevo.co.il/law/74903/108" TargetMode="External"/><Relationship Id="rId31" Type="http://schemas.openxmlformats.org/officeDocument/2006/relationships/hyperlink" Target="http://www.nevo.co.il/law/74903" TargetMode="External"/><Relationship Id="rId32" Type="http://schemas.openxmlformats.org/officeDocument/2006/relationships/hyperlink" Target="http://www.nevo.co.il/law/74903/108" TargetMode="External"/><Relationship Id="rId33" Type="http://schemas.openxmlformats.org/officeDocument/2006/relationships/hyperlink" Target="http://www.nevo.co.il/law/74903/108" TargetMode="External"/><Relationship Id="rId34" Type="http://schemas.openxmlformats.org/officeDocument/2006/relationships/hyperlink" Target="http://www.nevo.co.il/law/74903/108" TargetMode="External"/><Relationship Id="rId35" Type="http://schemas.openxmlformats.org/officeDocument/2006/relationships/hyperlink" Target="http://www.nevo.co.il/law/74903" TargetMode="External"/><Relationship Id="rId36" Type="http://schemas.openxmlformats.org/officeDocument/2006/relationships/hyperlink" Target="http://www.nevo.co.il/law/74903/108" TargetMode="External"/><Relationship Id="rId37" Type="http://schemas.openxmlformats.org/officeDocument/2006/relationships/hyperlink" Target="http://www.nevo.co.il/law/74903" TargetMode="External"/><Relationship Id="rId38" Type="http://schemas.openxmlformats.org/officeDocument/2006/relationships/hyperlink" Target="http://www.nevo.co.il/law/74903/108" TargetMode="External"/><Relationship Id="rId39" Type="http://schemas.openxmlformats.org/officeDocument/2006/relationships/hyperlink" Target="http://www.nevo.co.il/law/74903" TargetMode="External"/><Relationship Id="rId40" Type="http://schemas.openxmlformats.org/officeDocument/2006/relationships/hyperlink" Target="http://www.nevo.co.il/case/25459236" TargetMode="External"/><Relationship Id="rId41" Type="http://schemas.openxmlformats.org/officeDocument/2006/relationships/hyperlink" Target="http://www.nevo.co.il/law/74903/74" TargetMode="External"/><Relationship Id="rId42" Type="http://schemas.openxmlformats.org/officeDocument/2006/relationships/hyperlink" Target="http://www.nevo.co.il/law/74903" TargetMode="External"/><Relationship Id="rId43" Type="http://schemas.openxmlformats.org/officeDocument/2006/relationships/hyperlink" Target="http://www.nevo.co.il/law/74903/108" TargetMode="External"/><Relationship Id="rId44" Type="http://schemas.openxmlformats.org/officeDocument/2006/relationships/hyperlink" Target="http://www.nevo.co.il/law/74903/108" TargetMode="External"/><Relationship Id="rId45" Type="http://schemas.openxmlformats.org/officeDocument/2006/relationships/hyperlink" Target="http://www.nevo.co.il/law/74903" TargetMode="External"/><Relationship Id="rId46" Type="http://schemas.openxmlformats.org/officeDocument/2006/relationships/hyperlink" Target="http://www.nevo.co.il/law/74903/74" TargetMode="External"/><Relationship Id="rId47" Type="http://schemas.openxmlformats.org/officeDocument/2006/relationships/hyperlink" Target="http://www.nevo.co.il/law/74903/108" TargetMode="External"/><Relationship Id="rId48" Type="http://schemas.openxmlformats.org/officeDocument/2006/relationships/hyperlink" Target="http://www.nevo.co.il/law/74903" TargetMode="External"/><Relationship Id="rId49" Type="http://schemas.openxmlformats.org/officeDocument/2006/relationships/hyperlink" Target="http://www.nevo.co.il/safrut/bookgroup/2579" TargetMode="External"/><Relationship Id="rId50" Type="http://schemas.openxmlformats.org/officeDocument/2006/relationships/hyperlink" Target="http://www.nevo.co.il/case/10496444" TargetMode="External"/><Relationship Id="rId51" Type="http://schemas.openxmlformats.org/officeDocument/2006/relationships/hyperlink" Target="http://www.nevo.co.il/case/6249073" TargetMode="External"/><Relationship Id="rId52" Type="http://schemas.openxmlformats.org/officeDocument/2006/relationships/hyperlink" Target="http://www.nevo.co.il/case/6148880" TargetMode="External"/><Relationship Id="rId53" Type="http://schemas.openxmlformats.org/officeDocument/2006/relationships/hyperlink" Target="http://www.nevo.co.il/case/6150357" TargetMode="External"/><Relationship Id="rId54" Type="http://schemas.openxmlformats.org/officeDocument/2006/relationships/hyperlink" Target="http://www.nevo.co.il/law/74903/108" TargetMode="External"/><Relationship Id="rId55" Type="http://schemas.openxmlformats.org/officeDocument/2006/relationships/hyperlink" Target="http://www.nevo.co.il/law/74903" TargetMode="External"/><Relationship Id="rId56" Type="http://schemas.openxmlformats.org/officeDocument/2006/relationships/hyperlink" Target="http://www.nevo.co.il/case/22505467" TargetMode="External"/><Relationship Id="rId57" Type="http://schemas.openxmlformats.org/officeDocument/2006/relationships/hyperlink" Target="http://www.nevo.co.il/case/27922129" TargetMode="External"/><Relationship Id="rId58" Type="http://schemas.openxmlformats.org/officeDocument/2006/relationships/hyperlink" Target="http://www.nevo.co.il/case/20814395" TargetMode="External"/><Relationship Id="rId59" Type="http://schemas.openxmlformats.org/officeDocument/2006/relationships/hyperlink" Target="http://www.nevo.co.il/law/74903/108" TargetMode="External"/><Relationship Id="rId60" Type="http://schemas.openxmlformats.org/officeDocument/2006/relationships/hyperlink" Target="http://www.nevo.co.il/law/74903" TargetMode="External"/><Relationship Id="rId61" Type="http://schemas.openxmlformats.org/officeDocument/2006/relationships/hyperlink" Target="http://www.nevo.co.il/law/74903/108" TargetMode="External"/><Relationship Id="rId62" Type="http://schemas.openxmlformats.org/officeDocument/2006/relationships/hyperlink" Target="http://www.nevo.co.il/law/74903/108" TargetMode="External"/><Relationship Id="rId63" Type="http://schemas.openxmlformats.org/officeDocument/2006/relationships/hyperlink" Target="http://www.nevo.co.il/law/74903/108" TargetMode="External"/><Relationship Id="rId64" Type="http://schemas.openxmlformats.org/officeDocument/2006/relationships/hyperlink" Target="http://www.nevo.co.il/law/74903" TargetMode="External"/><Relationship Id="rId65" Type="http://schemas.openxmlformats.org/officeDocument/2006/relationships/hyperlink" Target="http://www.nevo.co.il/case/24156634" TargetMode="External"/><Relationship Id="rId66" Type="http://schemas.openxmlformats.org/officeDocument/2006/relationships/hyperlink" Target="http://www.nevo.co.il/law/74903/108" TargetMode="External"/><Relationship Id="rId67" Type="http://schemas.openxmlformats.org/officeDocument/2006/relationships/hyperlink" Target="http://www.nevo.co.il/law/74903/74" TargetMode="External"/><Relationship Id="rId68" Type="http://schemas.openxmlformats.org/officeDocument/2006/relationships/hyperlink" Target="http://www.nevo.co.il/law/74903/108" TargetMode="External"/><Relationship Id="rId69" Type="http://schemas.openxmlformats.org/officeDocument/2006/relationships/hyperlink" Target="http://www.nevo.co.il/law/74903/108" TargetMode="External"/><Relationship Id="rId70" Type="http://schemas.openxmlformats.org/officeDocument/2006/relationships/hyperlink" Target="http://www.nevo.co.il/law/74903/108" TargetMode="External"/><Relationship Id="rId71" Type="http://schemas.openxmlformats.org/officeDocument/2006/relationships/hyperlink" Target="http://www.nevo.co.il/law/74903/108" TargetMode="External"/><Relationship Id="rId72" Type="http://schemas.openxmlformats.org/officeDocument/2006/relationships/hyperlink" Target="http://www.nevo.co.il/law/74903/108" TargetMode="External"/><Relationship Id="rId73" Type="http://schemas.openxmlformats.org/officeDocument/2006/relationships/hyperlink" Target="http://www.nevo.co.il/law/74903/108" TargetMode="External"/><Relationship Id="rId74" Type="http://schemas.openxmlformats.org/officeDocument/2006/relationships/hyperlink" Target="https://supreme.court.gov.il/" TargetMode="External"/><Relationship Id="rId75" Type="http://schemas.openxmlformats.org/officeDocument/2006/relationships/hyperlink" Target="http://www.nevo.co.il/advertisements/nevo-100.doc" TargetMode="External"/><Relationship Id="rId76" Type="http://schemas.openxmlformats.org/officeDocument/2006/relationships/header" Target="header1.xml"/><Relationship Id="rId77" Type="http://schemas.openxmlformats.org/officeDocument/2006/relationships/footer" Target="footer1.xml"/><Relationship Id="rId78" Type="http://schemas.openxmlformats.org/officeDocument/2006/relationships/fontTable" Target="fontTable.xml"/><Relationship Id="rId79" Type="http://schemas.openxmlformats.org/officeDocument/2006/relationships/settings" Target="settings.xml"/><Relationship Id="rId8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7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2022-05-03T12:14:00Z</dcterms:created>
  <dc:creator>h4</dc:creator>
  <dc:description/>
  <cp:keywords/>
  <dc:language>en-IL</dc:language>
  <cp:lastModifiedBy>orly</cp:lastModifiedBy>
  <cp:lastPrinted>2022-05-03T12:01:00Z</cp:lastPrinted>
  <dcterms:modified xsi:type="dcterms:W3CDTF">2022-05-04T10:47:00Z</dcterms:modified>
  <cp:revision>4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פלונית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פרקליטות המדינה;פלוני;פלוני;פלוני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GROUPTMP1">
    <vt:lpwstr>2579</vt:lpwstr>
  </property>
  <property fmtid="{D5CDD505-2E9C-101B-9397-08002B2CF9AE}" pid="9" name="CASESLISTTMP1">
    <vt:lpwstr>28056562;25459236;10496444;6249073;6148880;6150357;22505467;27922129;20814395;24156634</vt:lpwstr>
  </property>
  <property fmtid="{D5CDD505-2E9C-101B-9397-08002B2CF9AE}" pid="10" name="CITY">
    <vt:lpwstr/>
  </property>
  <property fmtid="{D5CDD505-2E9C-101B-9397-08002B2CF9AE}" pid="11" name="DATE">
    <vt:lpwstr>20220503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ע' ברון</vt:lpwstr>
  </property>
  <property fmtid="{D5CDD505-2E9C-101B-9397-08002B2CF9AE}" pid="15" name="LAWLISTTMP1">
    <vt:lpwstr>74903/074:8;108:28;074.e</vt:lpwstr>
  </property>
  <property fmtid="{D5CDD505-2E9C-101B-9397-08002B2CF9AE}" pid="16" name="LAWYER">
    <vt:lpwstr>ורד חלאוה;יוסי בוקר;רוני אלוני סדובניק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דיון פלילי</vt:lpwstr>
  </property>
  <property fmtid="{D5CDD505-2E9C-101B-9397-08002B2CF9AE}" pid="28" name="NOSE110">
    <vt:lpwstr/>
  </property>
  <property fmtid="{D5CDD505-2E9C-101B-9397-08002B2CF9AE}" pid="29" name="NOSE12">
    <vt:lpwstr>דיון פלילי</vt:lpwstr>
  </property>
  <property fmtid="{D5CDD505-2E9C-101B-9397-08002B2CF9AE}" pid="30" name="NOSE13">
    <vt:lpwstr>דיון פלילי</vt:lpwstr>
  </property>
  <property fmtid="{D5CDD505-2E9C-101B-9397-08002B2CF9AE}" pid="31" name="NOSE14">
    <vt:lpwstr>דיון פלילי</vt:lpwstr>
  </property>
  <property fmtid="{D5CDD505-2E9C-101B-9397-08002B2CF9AE}" pid="32" name="NOSE15">
    <vt:lpwstr>דיון פלילי</vt:lpwstr>
  </property>
  <property fmtid="{D5CDD505-2E9C-101B-9397-08002B2CF9AE}" pid="33" name="NOSE16">
    <vt:lpwstr>דיון פלילי</vt:lpwstr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18;18;18;18;18;18</vt:lpwstr>
  </property>
  <property fmtid="{D5CDD505-2E9C-101B-9397-08002B2CF9AE}" pid="38" name="NOSE21">
    <vt:lpwstr>עיון בראיות התביעה</vt:lpwstr>
  </property>
  <property fmtid="{D5CDD505-2E9C-101B-9397-08002B2CF9AE}" pid="39" name="NOSE210">
    <vt:lpwstr/>
  </property>
  <property fmtid="{D5CDD505-2E9C-101B-9397-08002B2CF9AE}" pid="40" name="NOSE22">
    <vt:lpwstr>זכות העיון בראיות התביעה</vt:lpwstr>
  </property>
  <property fmtid="{D5CDD505-2E9C-101B-9397-08002B2CF9AE}" pid="41" name="NOSE23">
    <vt:lpwstr>זכויות נפגעי עבירה</vt:lpwstr>
  </property>
  <property fmtid="{D5CDD505-2E9C-101B-9397-08002B2CF9AE}" pid="42" name="NOSE24">
    <vt:lpwstr>נפגעי עבירה</vt:lpwstr>
  </property>
  <property fmtid="{D5CDD505-2E9C-101B-9397-08002B2CF9AE}" pid="43" name="NOSE25">
    <vt:lpwstr>נפגעי עבירה</vt:lpwstr>
  </property>
  <property fmtid="{D5CDD505-2E9C-101B-9397-08002B2CF9AE}" pid="44" name="NOSE26">
    <vt:lpwstr>ערעור</vt:lpwstr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499;18228;18316;12078;12078;504</vt:lpwstr>
  </property>
  <property fmtid="{D5CDD505-2E9C-101B-9397-08002B2CF9AE}" pid="49" name="NOSE31">
    <vt:lpwstr>חומר החקירה</vt:lpwstr>
  </property>
  <property fmtid="{D5CDD505-2E9C-101B-9397-08002B2CF9AE}" pid="50" name="NOSE310">
    <vt:lpwstr/>
  </property>
  <property fmtid="{D5CDD505-2E9C-101B-9397-08002B2CF9AE}" pid="51" name="NOSE32">
    <vt:lpwstr>חומר החקירה</vt:lpwstr>
  </property>
  <property fmtid="{D5CDD505-2E9C-101B-9397-08002B2CF9AE}" pid="52" name="NOSE33">
    <vt:lpwstr>פרטיות מתלוננת בעבירות מין‏</vt:lpwstr>
  </property>
  <property fmtid="{D5CDD505-2E9C-101B-9397-08002B2CF9AE}" pid="53" name="NOSE34">
    <vt:lpwstr>זכויותיהם</vt:lpwstr>
  </property>
  <property fmtid="{D5CDD505-2E9C-101B-9397-08002B2CF9AE}" pid="54" name="NOSE35">
    <vt:lpwstr>זכות להישמע</vt:lpwstr>
  </property>
  <property fmtid="{D5CDD505-2E9C-101B-9397-08002B2CF9AE}" pid="55" name="NOSE36">
    <vt:lpwstr>על החלטת ביניים</vt:lpwstr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3819;18229;19203;13633;12079;17963</vt:lpwstr>
  </property>
  <property fmtid="{D5CDD505-2E9C-101B-9397-08002B2CF9AE}" pid="60" name="PADIDATE">
    <vt:lpwstr>20220504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2196</vt:lpwstr>
  </property>
  <property fmtid="{D5CDD505-2E9C-101B-9397-08002B2CF9AE}" pid="66" name="PROCYEAR">
    <vt:lpwstr>22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410120220503</vt:lpwstr>
  </property>
  <property fmtid="{D5CDD505-2E9C-101B-9397-08002B2CF9AE}" pid="70" name="TYPE_N_DATE">
    <vt:lpwstr>41020220503</vt:lpwstr>
  </property>
  <property fmtid="{D5CDD505-2E9C-101B-9397-08002B2CF9AE}" pid="71" name="VOLUME">
    <vt:lpwstr/>
  </property>
  <property fmtid="{D5CDD505-2E9C-101B-9397-08002B2CF9AE}" pid="72" name="WORDNUMPAGES">
    <vt:lpwstr>10</vt:lpwstr>
  </property>
</Properties>
</file>