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2207/18</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2250/18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ע</w:t>
            </w:r>
            <w:r>
              <w:rPr>
                <w:rtl w:val="true"/>
              </w:rPr>
              <w:t xml:space="preserve">' </w:t>
            </w:r>
            <w:r>
              <w:rPr>
                <w:rtl w:val="true"/>
              </w:rPr>
              <w:t>גרוסקופף</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ascii="David;Times New Roman" w:hAnsi="David;Times New Roman"/>
                <w:rtl w:val="true"/>
              </w:rPr>
              <w:t xml:space="preserve"> ב</w:t>
            </w:r>
            <w:r>
              <w:rPr>
                <w:rFonts w:cs="David;Times New Roman" w:ascii="David;Times New Roman" w:hAnsi="David;Times New Roman"/>
                <w:rtl w:val="true"/>
              </w:rPr>
              <w:t>-</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2207/18</w:t>
            </w:r>
            <w:r>
              <w:rPr>
                <w:rFonts w:cs="David;Times New Roman" w:ascii="David;Times New Roman" w:hAnsi="David;Times New Roman"/>
                <w:rtl w:val="true"/>
              </w:rPr>
              <w:t xml:space="preserve"> </w:t>
            </w:r>
            <w:r>
              <w:rPr>
                <w:rFonts w:ascii="David;Times New Roman" w:hAnsi="David;Times New Roman"/>
                <w:rtl w:val="true"/>
              </w:rPr>
              <w:t>והמשיב ב</w:t>
            </w:r>
            <w:r>
              <w:rPr>
                <w:rFonts w:cs="David;Times New Roman" w:ascii="David;Times New Roman" w:hAnsi="David;Times New Roman"/>
                <w:rtl w:val="true"/>
              </w:rPr>
              <w:t>-</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2250/18</w:t>
            </w:r>
            <w:r>
              <w:rPr>
                <w:rFonts w:cs="David;Times New Roman" w:ascii="David;Times New Roman" w:hAnsi="David;Times New Roman"/>
                <w:rtl w:val="true"/>
              </w:rPr>
              <w:t>:</w:t>
            </w:r>
          </w:p>
        </w:tc>
        <w:tc>
          <w:tcPr>
            <w:tcW w:w="5154"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pPr>
            <w:r>
              <w:rPr>
                <w:rFonts w:ascii="David;Times New Roman" w:hAnsi="David;Times New Roman"/>
                <w:rtl w:val="true"/>
              </w:rPr>
              <w:t>המשיב</w:t>
            </w:r>
            <w:r>
              <w:rPr>
                <w:rFonts w:ascii="David;Times New Roman" w:hAnsi="David;Times New Roman"/>
                <w:rtl w:val="true"/>
              </w:rPr>
              <w:t>ה ב</w:t>
            </w:r>
            <w:r>
              <w:rPr>
                <w:rFonts w:cs="David;Times New Roman" w:ascii="David;Times New Roman" w:hAnsi="David;Times New Roman"/>
                <w:rtl w:val="true"/>
              </w:rPr>
              <w:t>-</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2207/18</w:t>
            </w:r>
          </w:p>
          <w:p>
            <w:pPr>
              <w:pStyle w:val="BodyRuller1"/>
              <w:ind w:end="0"/>
              <w:jc w:val="start"/>
              <w:rPr>
                <w:rFonts w:ascii="David;Times New Roman" w:hAnsi="David;Times New Roman" w:cs="David;Times New Roman"/>
              </w:rPr>
            </w:pPr>
            <w:r>
              <w:rPr>
                <w:rFonts w:eastAsia="David;Times New Roman" w:cs="David;Times New Roman" w:ascii="David;Times New Roman" w:hAnsi="David;Times New Roman"/>
                <w:rtl w:val="true"/>
              </w:rPr>
              <w:t xml:space="preserve"> </w:t>
            </w:r>
            <w:r>
              <w:rPr>
                <w:rFonts w:ascii="David;Times New Roman" w:hAnsi="David;Times New Roman"/>
                <w:rtl w:val="true"/>
              </w:rPr>
              <w:t>והמערערת ב</w:t>
            </w:r>
            <w:r>
              <w:rPr>
                <w:rFonts w:cs="David;Times New Roman" w:ascii="David;Times New Roman" w:hAnsi="David;Times New Roman"/>
                <w:rtl w:val="true"/>
              </w:rPr>
              <w:t>-</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2250/18</w:t>
            </w:r>
            <w:r>
              <w:rPr>
                <w:rFonts w:cs="David;Times New Roman" w:ascii="David;Times New Roman" w:hAnsi="David;Times New Roman"/>
                <w:rtl w:val="true"/>
              </w:rPr>
              <w:t>:</w:t>
            </w:r>
          </w:p>
        </w:tc>
        <w:tc>
          <w:tcPr>
            <w:tcW w:w="5154"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p>
            <w:pPr>
              <w:pStyle w:val="BodyRuller1"/>
              <w:ind w:end="0"/>
              <w:jc w:val="start"/>
              <w:rPr/>
            </w:pPr>
            <w:r>
              <w:rPr>
                <w:rtl w:val="true"/>
              </w:rPr>
              <w:t>מדינת</w:t>
            </w:r>
            <w:r>
              <w:rPr>
                <w:rFonts w:cs="Times New Roman;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Miriam"/>
                <w:b/>
                <w:szCs w:val="24"/>
              </w:rPr>
            </w:pPr>
            <w:r>
              <w:rPr>
                <w:rFonts w:ascii="Century" w:hAnsi="Century" w:cs="Miriam"/>
                <w:b/>
                <w:b/>
                <w:szCs w:val="24"/>
                <w:rtl w:val="true"/>
              </w:rPr>
              <w:t>ערעור</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פסק</w:t>
            </w:r>
            <w:r>
              <w:rPr>
                <w:rFonts w:ascii="Century" w:hAnsi="Century" w:eastAsia="Century" w:cs="Century"/>
                <w:b/>
                <w:b/>
                <w:szCs w:val="24"/>
                <w:rtl w:val="true"/>
              </w:rPr>
              <w:t xml:space="preserve"> </w:t>
            </w:r>
            <w:r>
              <w:rPr>
                <w:rFonts w:ascii="Century" w:hAnsi="Century" w:cs="Miriam"/>
                <w:b/>
                <w:b/>
                <w:szCs w:val="24"/>
                <w:rtl w:val="true"/>
              </w:rPr>
              <w:t>דינו</w:t>
            </w:r>
            <w:r>
              <w:rPr>
                <w:rFonts w:ascii="Century" w:hAnsi="Century" w:eastAsia="Century" w:cs="Century"/>
                <w:b/>
                <w:b/>
                <w:szCs w:val="24"/>
                <w:rtl w:val="true"/>
              </w:rPr>
              <w:t xml:space="preserve"> </w:t>
            </w:r>
            <w:r>
              <w:rPr>
                <w:rFonts w:ascii="Century" w:hAnsi="Century" w:cs="Miriam"/>
                <w:b/>
                <w:b/>
                <w:szCs w:val="24"/>
                <w:rtl w:val="true"/>
              </w:rPr>
              <w:t>של</w:t>
            </w:r>
            <w:r>
              <w:rPr>
                <w:rFonts w:ascii="Century" w:hAnsi="Century" w:eastAsia="Century" w:cs="Century"/>
                <w:b/>
                <w:b/>
                <w:szCs w:val="24"/>
                <w:rtl w:val="true"/>
              </w:rPr>
              <w:t xml:space="preserve"> </w:t>
            </w:r>
            <w:r>
              <w:rPr>
                <w:rFonts w:ascii="Century" w:hAnsi="Century" w:cs="Miriam"/>
                <w:b/>
                <w:b/>
                <w:szCs w:val="24"/>
                <w:rtl w:val="true"/>
              </w:rPr>
              <w:t>בית</w:t>
            </w:r>
            <w:r>
              <w:rPr>
                <w:rFonts w:ascii="Century" w:hAnsi="Century" w:eastAsia="Century" w:cs="Century"/>
                <w:b/>
                <w:b/>
                <w:szCs w:val="24"/>
                <w:rtl w:val="true"/>
              </w:rPr>
              <w:t xml:space="preserve"> </w:t>
            </w:r>
            <w:r>
              <w:rPr>
                <w:rFonts w:ascii="Century" w:hAnsi="Century" w:cs="Miriam"/>
                <w:b/>
                <w:b/>
                <w:szCs w:val="24"/>
                <w:rtl w:val="true"/>
              </w:rPr>
              <w:t>המשפט</w:t>
            </w:r>
            <w:r>
              <w:rPr>
                <w:rFonts w:ascii="Century" w:hAnsi="Century" w:eastAsia="Century" w:cs="Century"/>
                <w:b/>
                <w:b/>
                <w:szCs w:val="24"/>
                <w:rtl w:val="true"/>
              </w:rPr>
              <w:t xml:space="preserve"> </w:t>
            </w:r>
            <w:r>
              <w:rPr>
                <w:rFonts w:ascii="Century" w:hAnsi="Century" w:cs="Miriam"/>
                <w:b/>
                <w:b/>
                <w:szCs w:val="24"/>
                <w:rtl w:val="true"/>
              </w:rPr>
              <w:t>המ</w:t>
            </w:r>
            <w:r>
              <w:rPr>
                <w:rFonts w:ascii="Century" w:hAnsi="Century" w:cs="Miriam"/>
                <w:b/>
                <w:b/>
                <w:szCs w:val="24"/>
                <w:rtl w:val="true"/>
              </w:rPr>
              <w:t>חוזי</w:t>
            </w:r>
            <w:r>
              <w:rPr>
                <w:rFonts w:ascii="Century" w:hAnsi="Century" w:eastAsia="Century" w:cs="Century"/>
                <w:b/>
                <w:b/>
                <w:szCs w:val="24"/>
                <w:rtl w:val="true"/>
              </w:rPr>
              <w:t xml:space="preserve"> </w:t>
            </w:r>
            <w:r>
              <w:rPr>
                <w:rFonts w:ascii="Century" w:hAnsi="Century" w:cs="Miriam"/>
                <w:b/>
                <w:b/>
                <w:szCs w:val="24"/>
                <w:rtl w:val="true"/>
              </w:rPr>
              <w:t>ב</w:t>
            </w:r>
            <w:r>
              <w:rPr>
                <w:rFonts w:ascii="Century" w:hAnsi="Century" w:cs="Miriam"/>
                <w:b/>
                <w:b/>
                <w:szCs w:val="24"/>
                <w:rtl w:val="true"/>
              </w:rPr>
              <w:t>נצרת</w:t>
            </w:r>
            <w:r>
              <w:rPr>
                <w:rFonts w:ascii="Century" w:hAnsi="Century" w:eastAsia="Century" w:cs="Century"/>
                <w:b/>
                <w:b/>
                <w:szCs w:val="24"/>
                <w:rtl w:val="true"/>
              </w:rPr>
              <w:t xml:space="preserve"> </w:t>
            </w:r>
            <w:r>
              <w:rPr>
                <w:rFonts w:ascii="Century" w:hAnsi="Century" w:cs="Miriam"/>
                <w:b/>
                <w:b/>
                <w:szCs w:val="24"/>
                <w:rtl w:val="true"/>
              </w:rPr>
              <w:t>ב</w:t>
            </w:r>
            <w:r>
              <w:rPr>
                <w:rFonts w:cs="Miriam" w:ascii="Century" w:hAnsi="Century"/>
                <w:b/>
                <w:szCs w:val="24"/>
                <w:rtl w:val="true"/>
              </w:rPr>
              <w:t>-</w:t>
            </w:r>
            <w:hyperlink r:id="rId2">
              <w:r>
                <w:rPr>
                  <w:rStyle w:val="Hyperlink"/>
                  <w:rFonts w:ascii="Century" w:hAnsi="Century" w:cs="Miriam"/>
                  <w:b/>
                  <w:b/>
                  <w:color w:val="0000FF"/>
                  <w:szCs w:val="24"/>
                  <w:u w:val="single"/>
                  <w:rtl w:val="true"/>
                </w:rPr>
                <w:t>תפ</w:t>
              </w:r>
              <w:r>
                <w:rPr>
                  <w:rStyle w:val="Hyperlink"/>
                  <w:rFonts w:cs="Miriam" w:ascii="Century" w:hAnsi="Century"/>
                  <w:b/>
                  <w:color w:val="0000FF"/>
                  <w:szCs w:val="24"/>
                  <w:u w:val="single"/>
                  <w:rtl w:val="true"/>
                </w:rPr>
                <w:t>"</w:t>
              </w:r>
              <w:r>
                <w:rPr>
                  <w:rStyle w:val="Hyperlink"/>
                  <w:rFonts w:ascii="Century" w:hAnsi="Century" w:cs="Miriam"/>
                  <w:b/>
                  <w:b/>
                  <w:color w:val="0000FF"/>
                  <w:szCs w:val="24"/>
                  <w:u w:val="single"/>
                  <w:rtl w:val="true"/>
                </w:rPr>
                <w:t>ח</w:t>
              </w:r>
              <w:r>
                <w:rPr>
                  <w:rStyle w:val="Hyperlink"/>
                  <w:rFonts w:ascii="Century" w:hAnsi="Century" w:eastAsia="Century" w:cs="Century"/>
                  <w:b/>
                  <w:b/>
                  <w:color w:val="0000FF"/>
                  <w:szCs w:val="24"/>
                  <w:u w:val="single"/>
                  <w:rtl w:val="true"/>
                </w:rPr>
                <w:t xml:space="preserve"> </w:t>
              </w:r>
              <w:r>
                <w:rPr>
                  <w:rStyle w:val="Hyperlink"/>
                  <w:rFonts w:cs="Miriam" w:ascii="Century" w:hAnsi="Century"/>
                  <w:b/>
                  <w:color w:val="0000FF"/>
                  <w:szCs w:val="24"/>
                  <w:u w:val="single"/>
                </w:rPr>
                <w:t>28192-05-16</w:t>
              </w:r>
            </w:hyperlink>
            <w:r>
              <w:rPr>
                <w:rFonts w:cs="Miriam" w:ascii="Century" w:hAnsi="Century"/>
                <w:b/>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r>
              <w:rPr>
                <w:rFonts w:ascii="Century" w:hAnsi="Century" w:cs="Miriam"/>
                <w:b/>
                <w:b/>
                <w:szCs w:val="24"/>
                <w:rtl w:val="true"/>
              </w:rPr>
              <w:t>מיום</w:t>
            </w:r>
            <w:r>
              <w:rPr>
                <w:rFonts w:ascii="Century" w:hAnsi="Century" w:eastAsia="Century" w:cs="Century"/>
                <w:b/>
                <w:b/>
                <w:szCs w:val="24"/>
                <w:rtl w:val="true"/>
              </w:rPr>
              <w:t xml:space="preserve"> </w:t>
            </w:r>
            <w:r>
              <w:rPr>
                <w:rFonts w:cs="Miriam" w:ascii="Century" w:hAnsi="Century"/>
                <w:b/>
                <w:szCs w:val="24"/>
              </w:rPr>
              <w:t>31.01.2018</w:t>
            </w:r>
            <w:r>
              <w:rPr>
                <w:rFonts w:cs="Miriam" w:ascii="Century" w:hAnsi="Century"/>
                <w:b/>
                <w:szCs w:val="24"/>
                <w:rtl w:val="true"/>
              </w:rPr>
              <w:t xml:space="preserve"> </w:t>
            </w:r>
            <w:r>
              <w:rPr>
                <w:rFonts w:ascii="Century" w:hAnsi="Century" w:cs="Miriam"/>
                <w:b/>
                <w:b/>
                <w:szCs w:val="24"/>
                <w:rtl w:val="true"/>
              </w:rPr>
              <w:t>שניתן</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ידי</w:t>
            </w:r>
            <w:r>
              <w:rPr>
                <w:rFonts w:ascii="Century" w:hAnsi="Century" w:eastAsia="Century" w:cs="Century"/>
                <w:b/>
                <w:b/>
                <w:szCs w:val="24"/>
                <w:rtl w:val="true"/>
              </w:rPr>
              <w:t xml:space="preserve"> </w:t>
            </w:r>
            <w:r>
              <w:rPr>
                <w:rFonts w:ascii="Century" w:hAnsi="Century" w:cs="Miriam"/>
                <w:b/>
                <w:b/>
                <w:szCs w:val="24"/>
                <w:rtl w:val="true"/>
              </w:rPr>
              <w:t>סגנית</w:t>
            </w:r>
            <w:r>
              <w:rPr>
                <w:rFonts w:ascii="Century" w:hAnsi="Century" w:eastAsia="Century" w:cs="Century"/>
                <w:b/>
                <w:b/>
                <w:szCs w:val="24"/>
                <w:rtl w:val="true"/>
              </w:rPr>
              <w:t xml:space="preserve"> </w:t>
            </w:r>
            <w:r>
              <w:rPr>
                <w:rFonts w:ascii="Century" w:hAnsi="Century" w:cs="Miriam"/>
                <w:b/>
                <w:b/>
                <w:szCs w:val="24"/>
                <w:rtl w:val="true"/>
              </w:rPr>
              <w:t>הנשיא</w:t>
            </w:r>
            <w:r>
              <w:rPr>
                <w:rFonts w:ascii="Century" w:hAnsi="Century" w:eastAsia="Century" w:cs="Century"/>
                <w:b/>
                <w:b/>
                <w:szCs w:val="24"/>
                <w:rtl w:val="true"/>
              </w:rPr>
              <w:t xml:space="preserve"> </w:t>
            </w:r>
            <w:r>
              <w:rPr>
                <w:rFonts w:ascii="Century" w:hAnsi="Century" w:cs="Miriam"/>
                <w:b/>
                <w:b/>
                <w:szCs w:val="24"/>
                <w:rtl w:val="true"/>
              </w:rPr>
              <w:t>השופטת</w:t>
            </w:r>
            <w:r>
              <w:rPr>
                <w:rFonts w:ascii="Century" w:hAnsi="Century" w:eastAsia="Century" w:cs="Century"/>
                <w:b/>
                <w:b/>
                <w:szCs w:val="24"/>
                <w:rtl w:val="true"/>
              </w:rPr>
              <w:t xml:space="preserve"> </w:t>
            </w:r>
            <w:r>
              <w:rPr>
                <w:rFonts w:ascii="Century" w:hAnsi="Century" w:cs="Miriam"/>
                <w:b/>
                <w:b/>
                <w:szCs w:val="24"/>
                <w:rtl w:val="true"/>
              </w:rPr>
              <w:t>א</w:t>
            </w:r>
            <w:r>
              <w:rPr>
                <w:rFonts w:cs="Miriam" w:ascii="Century" w:hAnsi="Century"/>
                <w:b/>
                <w:szCs w:val="24"/>
                <w:rtl w:val="true"/>
              </w:rPr>
              <w:t xml:space="preserve">' </w:t>
            </w:r>
            <w:r>
              <w:rPr>
                <w:rFonts w:ascii="Century" w:hAnsi="Century" w:cs="Miriam"/>
                <w:b/>
                <w:b/>
                <w:szCs w:val="24"/>
                <w:rtl w:val="true"/>
              </w:rPr>
              <w:t>הלמן</w:t>
            </w:r>
            <w:r>
              <w:rPr>
                <w:rFonts w:ascii="Century" w:hAnsi="Century" w:eastAsia="Century" w:cs="Century"/>
                <w:b/>
                <w:b/>
                <w:szCs w:val="24"/>
                <w:rtl w:val="true"/>
              </w:rPr>
              <w:t xml:space="preserve"> </w:t>
            </w:r>
            <w:r>
              <w:rPr>
                <w:rFonts w:ascii="Century" w:hAnsi="Century" w:cs="Miriam"/>
                <w:b/>
                <w:b/>
                <w:szCs w:val="24"/>
                <w:rtl w:val="true"/>
              </w:rPr>
              <w:t>והשופטים</w:t>
            </w:r>
            <w:r>
              <w:rPr>
                <w:rFonts w:cs="Miriam" w:ascii="Century" w:hAnsi="Century"/>
                <w:b/>
                <w:szCs w:val="24"/>
                <w:rtl w:val="true"/>
              </w:rPr>
              <w:t xml:space="preserve">: </w:t>
            </w:r>
            <w:r>
              <w:rPr>
                <w:rFonts w:ascii="Century" w:hAnsi="Century" w:cs="Miriam"/>
                <w:b/>
                <w:b/>
                <w:szCs w:val="24"/>
                <w:rtl w:val="true"/>
              </w:rPr>
              <w:t>י</w:t>
            </w:r>
            <w:r>
              <w:rPr>
                <w:rFonts w:cs="Miriam" w:ascii="Century" w:hAnsi="Century"/>
                <w:b/>
                <w:szCs w:val="24"/>
                <w:rtl w:val="true"/>
              </w:rPr>
              <w:t xml:space="preserve">' </w:t>
            </w:r>
            <w:r>
              <w:rPr>
                <w:rFonts w:ascii="Century" w:hAnsi="Century" w:cs="Miriam"/>
                <w:b/>
                <w:b/>
                <w:szCs w:val="24"/>
                <w:rtl w:val="true"/>
              </w:rPr>
              <w:t>שטרית</w:t>
            </w:r>
            <w:r>
              <w:rPr>
                <w:rFonts w:ascii="Century" w:hAnsi="Century" w:eastAsia="Century" w:cs="Century"/>
                <w:b/>
                <w:b/>
                <w:szCs w:val="24"/>
                <w:rtl w:val="true"/>
              </w:rPr>
              <w:t xml:space="preserve"> </w:t>
            </w:r>
            <w:r>
              <w:rPr>
                <w:rFonts w:ascii="Century" w:hAnsi="Century" w:cs="Miriam"/>
                <w:b/>
                <w:b/>
                <w:szCs w:val="24"/>
                <w:rtl w:val="true"/>
              </w:rPr>
              <w:t>ו</w:t>
            </w:r>
            <w:r>
              <w:rPr>
                <w:rFonts w:cs="Miriam" w:ascii="Century" w:hAnsi="Century"/>
                <w:b/>
                <w:szCs w:val="24"/>
                <w:rtl w:val="true"/>
              </w:rPr>
              <w:t>-</w:t>
            </w:r>
            <w:r>
              <w:rPr>
                <w:rFonts w:ascii="Century" w:hAnsi="Century" w:cs="Miriam"/>
                <w:b/>
                <w:b/>
                <w:szCs w:val="24"/>
                <w:rtl w:val="true"/>
              </w:rPr>
              <w:t>ס</w:t>
            </w:r>
            <w:r>
              <w:rPr>
                <w:rFonts w:cs="Miriam" w:ascii="Century" w:hAnsi="Century"/>
                <w:b/>
                <w:szCs w:val="24"/>
                <w:rtl w:val="true"/>
              </w:rPr>
              <w:t xml:space="preserve">' </w:t>
            </w:r>
            <w:r>
              <w:rPr>
                <w:rFonts w:ascii="Century" w:hAnsi="Century" w:cs="Miriam"/>
                <w:b/>
                <w:b/>
                <w:szCs w:val="24"/>
                <w:rtl w:val="true"/>
              </w:rPr>
              <w:t>דבור</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ט</w:t>
            </w:r>
            <w:r>
              <w:rPr>
                <w:sz w:val="24"/>
                <w:szCs w:val="24"/>
                <w:rtl w:val="true"/>
              </w:rPr>
              <w:t xml:space="preserve">' </w:t>
            </w:r>
            <w:r>
              <w:rPr>
                <w:sz w:val="24"/>
                <w:sz w:val="24"/>
                <w:szCs w:val="24"/>
                <w:rtl w:val="true"/>
              </w:rPr>
              <w:t>בסיון</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Times New Roman"/>
                <w:rtl w:val="true"/>
              </w:rPr>
              <w:t xml:space="preserve">       </w:t>
            </w:r>
          </w:p>
        </w:tc>
        <w:tc>
          <w:tcPr>
            <w:tcW w:w="2710" w:type="dxa"/>
            <w:tcBorders/>
          </w:tcPr>
          <w:p>
            <w:pPr>
              <w:pStyle w:val="BodyRuller1"/>
              <w:ind w:end="0"/>
              <w:jc w:val="start"/>
              <w:rPr>
                <w:sz w:val="24"/>
                <w:szCs w:val="24"/>
              </w:rPr>
            </w:pPr>
            <w:r>
              <w:rPr>
                <w:rtl w:val="true"/>
              </w:rPr>
              <w:t>(</w:t>
            </w:r>
            <w:r>
              <w:rPr/>
              <w:t>12.06.2019</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Times New Roman"/>
                <w:rtl w:val="true"/>
              </w:rPr>
              <w:t xml:space="preserve"> </w:t>
            </w:r>
            <w:r>
              <w:rPr>
                <w:rFonts w:ascii="David;Times New Roman" w:hAnsi="David;Times New Roman"/>
                <w:rtl w:val="true"/>
              </w:rPr>
              <w:t>המערער</w:t>
            </w:r>
            <w:r>
              <w:rPr>
                <w:rFonts w:ascii="David;Times New Roman" w:hAnsi="David;Times New Roman"/>
                <w:rtl w:val="true"/>
              </w:rPr>
              <w:t xml:space="preserve"> ב</w:t>
            </w:r>
            <w:r>
              <w:rPr>
                <w:rFonts w:cs="David;Times New Roman" w:ascii="David;Times New Roman" w:hAnsi="David;Times New Roman"/>
                <w:rtl w:val="true"/>
              </w:rPr>
              <w:t>-</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2207/18</w:t>
            </w:r>
            <w:r>
              <w:rPr>
                <w:rFonts w:cs="David;Times New Roman" w:ascii="David;Times New Roman" w:hAnsi="David;Times New Roman"/>
                <w:rtl w:val="true"/>
              </w:rPr>
              <w:t xml:space="preserve"> </w:t>
            </w:r>
            <w:r>
              <w:rPr>
                <w:rFonts w:ascii="David;Times New Roman" w:hAnsi="David;Times New Roman"/>
                <w:rtl w:val="true"/>
              </w:rPr>
              <w:t>והמשיב ב</w:t>
            </w:r>
            <w:r>
              <w:rPr>
                <w:rFonts w:cs="David;Times New Roman" w:ascii="David;Times New Roman" w:hAnsi="David;Times New Roman"/>
                <w:rtl w:val="true"/>
              </w:rPr>
              <w:t>-</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2250/18</w:t>
            </w:r>
            <w:r>
              <w:rPr>
                <w:rFonts w:cs="David;Times New Roman" w:ascii="David;Times New Roman" w:hAnsi="David;Times New Roman"/>
                <w:rtl w:val="true"/>
              </w:rPr>
              <w:t>:</w:t>
            </w:r>
          </w:p>
        </w:tc>
        <w:tc>
          <w:tcPr>
            <w:tcW w:w="514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סנא</w:t>
            </w:r>
            <w:r>
              <w:rPr>
                <w:rFonts w:cs="Times New Roman;Times New Roman"/>
                <w:rtl w:val="true"/>
              </w:rPr>
              <w:t xml:space="preserve"> </w:t>
            </w:r>
            <w:r>
              <w:rPr>
                <w:rtl w:val="true"/>
              </w:rPr>
              <w:t>ח</w:t>
            </w:r>
            <w:r>
              <w:rPr>
                <w:rtl w:val="true"/>
              </w:rPr>
              <w:t>'</w:t>
            </w:r>
            <w:r>
              <w:rPr>
                <w:rtl w:val="true"/>
              </w:rPr>
              <w:t>יר</w:t>
            </w:r>
            <w:r>
              <w:rPr>
                <w:rtl w:val="true"/>
              </w:rPr>
              <w:t xml:space="preserve">, </w:t>
            </w:r>
            <w:r>
              <w:rPr>
                <w:rtl w:val="true"/>
              </w:rPr>
              <w:t>עו</w:t>
            </w:r>
            <w:r>
              <w:rPr>
                <w:rtl w:val="true"/>
              </w:rPr>
              <w:t>"</w:t>
            </w:r>
            <w:r>
              <w:rPr>
                <w:rtl w:val="true"/>
              </w:rPr>
              <w:t>ד</w:t>
            </w:r>
            <w:r>
              <w:rPr>
                <w:rFonts w:cs="Times New Roman;Times New Roman"/>
                <w:rtl w:val="true"/>
              </w:rPr>
              <w:t xml:space="preserve"> </w:t>
            </w:r>
            <w:r>
              <w:rPr>
                <w:rtl w:val="true"/>
              </w:rPr>
              <w:t>ענן</w:t>
            </w:r>
            <w:r>
              <w:rPr>
                <w:rFonts w:cs="Times New Roman;Times New Roman"/>
                <w:rtl w:val="true"/>
              </w:rPr>
              <w:t xml:space="preserve"> </w:t>
            </w:r>
            <w:r>
              <w:rPr>
                <w:rtl w:val="true"/>
              </w:rPr>
              <w:t>ח</w:t>
            </w:r>
            <w:r>
              <w:rPr>
                <w:rtl w:val="true"/>
              </w:rPr>
              <w:t>'</w:t>
            </w:r>
            <w:r>
              <w:rPr>
                <w:rtl w:val="true"/>
              </w:rPr>
              <w:t>יר</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Fonts w:ascii="David;Times New Roman" w:hAnsi="David;Times New Roman"/>
                <w:rtl w:val="true"/>
              </w:rPr>
              <w:t>המשיב</w:t>
            </w:r>
            <w:r>
              <w:rPr>
                <w:rFonts w:ascii="David;Times New Roman" w:hAnsi="David;Times New Roman"/>
                <w:rtl w:val="true"/>
              </w:rPr>
              <w:t>ה ב</w:t>
            </w:r>
            <w:r>
              <w:rPr>
                <w:rFonts w:cs="David;Times New Roman" w:ascii="David;Times New Roman" w:hAnsi="David;Times New Roman"/>
                <w:rtl w:val="true"/>
              </w:rPr>
              <w:t>-</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2207/18</w:t>
            </w:r>
            <w:r>
              <w:rPr>
                <w:rFonts w:cs="David;Times New Roman" w:ascii="David;Times New Roman" w:hAnsi="David;Times New Roman"/>
                <w:rtl w:val="true"/>
              </w:rPr>
              <w:t xml:space="preserve"> </w:t>
            </w:r>
            <w:r>
              <w:rPr>
                <w:rFonts w:ascii="David;Times New Roman" w:hAnsi="David;Times New Roman"/>
                <w:rtl w:val="true"/>
              </w:rPr>
              <w:t>והמערערת ב</w:t>
            </w:r>
            <w:r>
              <w:rPr>
                <w:rFonts w:cs="David;Times New Roman" w:ascii="David;Times New Roman" w:hAnsi="David;Times New Roman"/>
                <w:rtl w:val="true"/>
              </w:rPr>
              <w:t>-</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2250/18</w:t>
            </w:r>
            <w:r>
              <w:rPr>
                <w:rFonts w:cs="David;Times New Roman" w:ascii="David;Times New Roman" w:hAnsi="David;Times New Roman"/>
                <w:rtl w:val="true"/>
              </w:rPr>
              <w:t>:</w:t>
            </w:r>
          </w:p>
        </w:tc>
        <w:tc>
          <w:tcPr>
            <w:tcW w:w="514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קובי</w:t>
            </w:r>
            <w:r>
              <w:rPr>
                <w:rFonts w:cs="Times New Roman;Times New Roman"/>
                <w:rtl w:val="true"/>
              </w:rPr>
              <w:t xml:space="preserve"> </w:t>
            </w:r>
            <w:r>
              <w:rPr>
                <w:rtl w:val="true"/>
              </w:rPr>
              <w:t>מושקוביץ</w:t>
            </w:r>
          </w:p>
        </w:tc>
      </w:tr>
    </w:tbl>
    <w:p>
      <w:pPr>
        <w:pStyle w:val="Normal"/>
        <w:tabs>
          <w:tab w:val="clear" w:pos="720"/>
          <w:tab w:val="left" w:pos="2552" w:leader="none"/>
        </w:tabs>
        <w:ind w:end="0"/>
        <w:jc w:val="start"/>
        <w:rPr/>
      </w:pPr>
      <w:r>
        <w:rPr>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4</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347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348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34</w:t>
        </w:r>
        <w:r>
          <w:rPr>
            <w:rStyle w:val="Hyperlink"/>
            <w:rFonts w:ascii="FrankRuehl" w:hAnsi="FrankRuehl" w:cs="FrankRuehl"/>
            <w:color w:val="0000FF"/>
            <w:sz w:val="24"/>
            <w:sz w:val="24"/>
            <w:u w:val="single"/>
            <w:rtl w:val="true"/>
          </w:rPr>
          <w:t>יח</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379</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382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bookmarkStart w:id="7" w:name="ABSTRACT_START"/>
      <w:bookmarkStart w:id="8" w:name="LawTable_End"/>
      <w:bookmarkEnd w:id="7"/>
      <w:bookmarkEnd w:id="8"/>
      <w:r>
        <w:rPr>
          <w:rFonts w:ascii="Times New Roman;Times New Roman" w:hAnsi="Times New Roman;Times New Roman" w:cs="Times New Roman;Times New Roman"/>
          <w:spacing w:val="0"/>
          <w:szCs w:val="26"/>
          <w:rtl w:val="true"/>
        </w:rPr>
        <w:t>מיני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tl w:val="true"/>
        </w:rPr>
        <w:t xml:space="preserve">* </w:t>
      </w:r>
      <w:r>
        <w:rPr>
          <w:rFonts w:ascii="Times New Roman;Times New Roman" w:hAnsi="Times New Roman;Times New Roman" w:cs="Times New Roman;Times New Roman"/>
          <w:spacing w:val="0"/>
          <w:szCs w:val="26"/>
          <w:rtl w:val="true"/>
        </w:rPr>
        <w:t>בנסיבות בהן ביצע המערער בבת זוגו מעשי אלימות מינית ופיזית חמורים במשך תקופה של כחודש ימים העונש שנגזר עליו בביהמ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קמא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הכולל </w:t>
      </w:r>
      <w:r>
        <w:rPr>
          <w:rFonts w:cs="Times New Roman;Times New Roman" w:ascii="Times New Roman;Times New Roman" w:hAnsi="Times New Roman;Times New Roman"/>
          <w:spacing w:val="0"/>
          <w:szCs w:val="26"/>
        </w:rPr>
        <w:t>7</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שנות מאסר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הוא נמוך בצורה משמעותית מן הראוי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לפיכך ערעור המערער על חומרת העונש נדחה וערעור המשיבה על קולת העונש מתקבל במובן זה שעונש המאסר בפועל אשר הוטל על המערער יעמוד על </w:t>
      </w:r>
      <w:r>
        <w:rPr>
          <w:rFonts w:cs="Times New Roman;Times New Roman" w:ascii="Times New Roman;Times New Roman" w:hAnsi="Times New Roman;Times New Roman"/>
          <w:spacing w:val="0"/>
          <w:szCs w:val="26"/>
        </w:rPr>
        <w:t>8.5</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שנות מאסר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יתר רכיבי העונש יוותרו על כנם</w:t>
      </w:r>
      <w:r>
        <w:rPr>
          <w:rFonts w:cs="Times New Roman;Times New Roman" w:ascii="Times New Roman;Times New Roman" w:hAnsi="Times New Roman;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עבירות מין במשפחה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התערבות ערכאת הערעור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ערעורים הדדים על גז</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ד של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מחוזי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רקע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ב</w:t>
      </w:r>
      <w:hyperlink r:id="rId12">
        <w:r>
          <w:rPr>
            <w:rStyle w:val="Hyperlink"/>
            <w:rFonts w:ascii="Times New Roman;Times New Roman" w:hAnsi="Times New Roman;Times New Roman" w:cs="Times New Roman;Times New Roman"/>
            <w:spacing w:val="0"/>
            <w:szCs w:val="26"/>
            <w:rtl w:val="true"/>
          </w:rPr>
          <w:t>ע</w:t>
        </w:r>
        <w:r>
          <w:rPr>
            <w:rStyle w:val="Hyperlink"/>
            <w:rFonts w:cs="Times New Roman;Times New Roman" w:ascii="Times New Roman;Times New Roman" w:hAnsi="Times New Roman;Times New Roman"/>
            <w:spacing w:val="0"/>
            <w:szCs w:val="26"/>
            <w:rtl w:val="true"/>
          </w:rPr>
          <w:t>"</w:t>
        </w:r>
        <w:r>
          <w:rPr>
            <w:rStyle w:val="Hyperlink"/>
            <w:rFonts w:ascii="Times New Roman;Times New Roman" w:hAnsi="Times New Roman;Times New Roman" w:cs="Times New Roman;Times New Roman"/>
            <w:spacing w:val="0"/>
            <w:szCs w:val="26"/>
            <w:rtl w:val="true"/>
          </w:rPr>
          <w:t>פ</w:t>
        </w:r>
        <w:r>
          <w:rPr>
            <w:rStyle w:val="Hyperlink"/>
            <w:rFonts w:ascii="Times New Roman;Times New Roman" w:hAnsi="Times New Roman;Times New Roman" w:cs="Times New Roman;Times New Roman"/>
            <w:spacing w:val="0"/>
            <w:szCs w:val="26"/>
            <w:rtl w:val="true"/>
          </w:rPr>
          <w:t xml:space="preserve"> </w:t>
        </w:r>
        <w:r>
          <w:rPr>
            <w:rStyle w:val="Hyperlink"/>
            <w:rFonts w:cs="Times New Roman;Times New Roman" w:ascii="Times New Roman;Times New Roman" w:hAnsi="Times New Roman;Times New Roman"/>
            <w:spacing w:val="0"/>
            <w:szCs w:val="26"/>
          </w:rPr>
          <w:t>2207/18</w:t>
        </w:r>
      </w:hyperlink>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והמשיב בערעור ב</w:t>
      </w:r>
      <w:hyperlink r:id="rId13">
        <w:r>
          <w:rPr>
            <w:rStyle w:val="Hyperlink"/>
            <w:rFonts w:ascii="Times New Roman;Times New Roman" w:hAnsi="Times New Roman;Times New Roman" w:cs="Times New Roman;Times New Roman"/>
            <w:spacing w:val="0"/>
            <w:szCs w:val="26"/>
            <w:rtl w:val="true"/>
          </w:rPr>
          <w:t>ע</w:t>
        </w:r>
        <w:r>
          <w:rPr>
            <w:rStyle w:val="Hyperlink"/>
            <w:rFonts w:cs="Times New Roman;Times New Roman" w:ascii="Times New Roman;Times New Roman" w:hAnsi="Times New Roman;Times New Roman"/>
            <w:spacing w:val="0"/>
            <w:szCs w:val="26"/>
            <w:rtl w:val="true"/>
          </w:rPr>
          <w:t>"</w:t>
        </w:r>
        <w:r>
          <w:rPr>
            <w:rStyle w:val="Hyperlink"/>
            <w:rFonts w:ascii="Times New Roman;Times New Roman" w:hAnsi="Times New Roman;Times New Roman" w:cs="Times New Roman;Times New Roman"/>
            <w:spacing w:val="0"/>
            <w:szCs w:val="26"/>
            <w:rtl w:val="true"/>
          </w:rPr>
          <w:t>פ</w:t>
        </w:r>
        <w:r>
          <w:rPr>
            <w:rStyle w:val="Hyperlink"/>
            <w:rFonts w:ascii="Times New Roman;Times New Roman" w:hAnsi="Times New Roman;Times New Roman" w:cs="Times New Roman;Times New Roman"/>
            <w:spacing w:val="0"/>
            <w:szCs w:val="26"/>
            <w:rtl w:val="true"/>
          </w:rPr>
          <w:t xml:space="preserve"> </w:t>
        </w:r>
        <w:r>
          <w:rPr>
            <w:rStyle w:val="Hyperlink"/>
            <w:rFonts w:cs="Times New Roman;Times New Roman" w:ascii="Times New Roman;Times New Roman" w:hAnsi="Times New Roman;Times New Roman"/>
            <w:spacing w:val="0"/>
            <w:szCs w:val="26"/>
          </w:rPr>
          <w:t>2250/18</w:t>
        </w:r>
      </w:hyperlink>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להלן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הורשע בשורת עבירות מין ואלימות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שביצע בבת זוגו </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מעשי אינוס</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מעשה סדום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ואלימות כלפי אשתו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כבת </w:t>
      </w:r>
      <w:r>
        <w:rPr>
          <w:rFonts w:cs="Times New Roman;Times New Roman" w:ascii="Times New Roman;Times New Roman" w:hAnsi="Times New Roman;Times New Roman"/>
          <w:spacing w:val="0"/>
          <w:szCs w:val="26"/>
        </w:rPr>
        <w:t>19</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במשך תקופה של כחודש ימים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מראשית נישואיהם ובמהלך חופשת ירח הדבש </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והושתו עליו עונש של </w:t>
      </w:r>
      <w:r>
        <w:rPr>
          <w:rFonts w:cs="Times New Roman;Times New Roman" w:ascii="Times New Roman;Times New Roman" w:hAnsi="Times New Roman;Times New Roman"/>
          <w:spacing w:val="0"/>
          <w:szCs w:val="26"/>
        </w:rPr>
        <w:t>7</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שנות מאסר בפועל ועונשי מאסר על תנאי וכן פיצוי המתלוננת בסך </w:t>
      </w:r>
      <w:r>
        <w:rPr>
          <w:rFonts w:cs="Times New Roman;Times New Roman" w:ascii="Times New Roman;Times New Roman" w:hAnsi="Times New Roman;Times New Roman"/>
          <w:spacing w:val="0"/>
          <w:szCs w:val="26"/>
        </w:rPr>
        <w:t>30,000</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ח</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הצדדים חזרו בהם מערעוריהם על הכרעת הדין ונותר להכריע בערעורים ההדדיים על גזר הדין</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העליון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מפי </w:t>
      </w:r>
      <w:r>
        <w:rPr>
          <w:rFonts w:ascii="Times New Roman;Times New Roman" w:hAnsi="Times New Roman;Times New Roman" w:cs="Times New Roman;Times New Roman"/>
          <w:spacing w:val="0"/>
          <w:szCs w:val="26"/>
          <w:rtl w:val="true"/>
        </w:rPr>
        <w:t>השופט 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אלרון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בהסכמת השופטים 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ברון ו</w:t>
      </w:r>
      <w:r>
        <w:rPr>
          <w:rFonts w:ascii="Times New Roman;Times New Roman" w:hAnsi="Times New Roman;Times New Roman" w:cs="Times New Roman;Times New Roman"/>
          <w:spacing w:val="0"/>
          <w:szCs w:val="26"/>
          <w:rtl w:val="true"/>
        </w:rPr>
        <w:t>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גרוסקופף</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דחה את ערעור המערער וקיבל את ערעור המדינה מהטעמים הבאים</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הגם שככלל אין זה מדרכה של ערכאת ערעור להתערב בעונש שהושת על ידי הערכאה הדיונית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נמצא כי עניינו של המערער מצדיק התערבות במידת העונש שנגזר עליו שכן עונש זה אינו משקף כראוי את חומרת המעשים שביצע במתלוננת</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זה עמד לא אחת בפסיקותיו על החומרה היתירה הטמונה בעבירות מין ובמעשי אלימות המתבצעים במסגרת התא המשפחתי המצומצם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דווקא במסגרת אינטימית זו מועצמת הפגיעה בכבודו בגופו ובנפשו של הקרבן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אשר סופג את הפגיעה מצד אלו האמורים להיות הקרובים לו ביותר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מהפסיקה אף עולה נטייה ברורה להחמיר בענישה במקרי אלימות פיזית ומינית המתבצעים במסגרת התא המשפחתי ובפרט במצבים בהם רמת האלימות הפיזית והמינית הינה גבוהה במיוחד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וכאשר מעשי האלימות נמשכים לאורך זמן</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במקרה דנא המערער אנס את המערערת בניגוד לרצונה פעם אחר פעם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באכזריות רבה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תוך שימוש באלימות קשה וביצע בה מעשי סדום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לאורך החודש הראשון לנישואיה ואף בזמן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חופשת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ירח הדבש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בנסיבות אלו </w:t>
      </w:r>
      <w:r>
        <w:rPr>
          <w:rFonts w:ascii="Times New Roman;Times New Roman" w:hAnsi="Times New Roman;Times New Roman" w:cs="Times New Roman;Times New Roman"/>
          <w:spacing w:val="0"/>
          <w:szCs w:val="26"/>
          <w:rtl w:val="true"/>
        </w:rPr>
        <w:t>–</w:t>
      </w:r>
      <w:r>
        <w:rPr>
          <w:rFonts w:ascii="Times New Roman;Times New Roman" w:hAnsi="Times New Roman;Times New Roman" w:cs="Times New Roman;Times New Roman"/>
          <w:spacing w:val="0"/>
          <w:szCs w:val="26"/>
          <w:rtl w:val="true"/>
        </w:rPr>
        <w:t xml:space="preserve"> בהן ביצע המערער בבת זוגו מעשי אלימות מינית ופיזית חמורים במשך תקופה של כחודש ימים העונש שנגזר עליו הוא נמוך בצורה משמעותית מן הראוי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טענות המערער לפיהן יש להפחית מעונשו מאחר שמעשיו נעשו במצב הקרוב להגנת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טעות במצב הדברים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לפי </w:t>
      </w:r>
      <w:hyperlink r:id="rId14">
        <w:r>
          <w:rPr>
            <w:rStyle w:val="Hyperlink"/>
            <w:rFonts w:ascii="Times New Roman;Times New Roman" w:hAnsi="Times New Roman;Times New Roman" w:cs="Times New Roman;Times New Roman"/>
            <w:spacing w:val="0"/>
            <w:szCs w:val="26"/>
            <w:rtl w:val="true"/>
          </w:rPr>
          <w:t>סעיף</w:t>
        </w:r>
        <w:r>
          <w:rPr>
            <w:rStyle w:val="Hyperlink"/>
            <w:rFonts w:ascii="Times New Roman;Times New Roman" w:hAnsi="Times New Roman;Times New Roman" w:cs="Times New Roman;Times New Roman"/>
            <w:spacing w:val="0"/>
            <w:szCs w:val="26"/>
            <w:rtl w:val="true"/>
          </w:rPr>
          <w:t xml:space="preserve"> </w:t>
        </w:r>
        <w:r>
          <w:rPr>
            <w:rStyle w:val="Hyperlink"/>
            <w:rFonts w:cs="Times New Roman;Times New Roman" w:ascii="Times New Roman;Times New Roman" w:hAnsi="Times New Roman;Times New Roman"/>
            <w:spacing w:val="0"/>
            <w:szCs w:val="26"/>
          </w:rPr>
          <w:t>34</w:t>
        </w:r>
        <w:r>
          <w:rPr>
            <w:rStyle w:val="Hyperlink"/>
            <w:rFonts w:ascii="Times New Roman;Times New Roman" w:hAnsi="Times New Roman;Times New Roman" w:cs="Times New Roman;Times New Roman"/>
            <w:spacing w:val="0"/>
            <w:szCs w:val="26"/>
            <w:rtl w:val="true"/>
          </w:rPr>
          <w:t>יח</w:t>
        </w:r>
      </w:hyperlink>
      <w:r>
        <w:rPr>
          <w:rFonts w:ascii="Times New Roman;Times New Roman" w:hAnsi="Times New Roman;Times New Roman" w:cs="Times New Roman;Times New Roman"/>
          <w:spacing w:val="0"/>
          <w:szCs w:val="26"/>
          <w:rtl w:val="true"/>
        </w:rPr>
        <w:t xml:space="preserve"> ל</w:t>
      </w:r>
      <w:hyperlink r:id="rId15">
        <w:r>
          <w:rPr>
            <w:rStyle w:val="Hyperlink"/>
            <w:rFonts w:ascii="Times New Roman;Times New Roman" w:hAnsi="Times New Roman;Times New Roman" w:cs="Times New Roman;Times New Roman"/>
            <w:spacing w:val="0"/>
            <w:szCs w:val="26"/>
            <w:rtl w:val="true"/>
          </w:rPr>
          <w:t>חוק</w:t>
        </w:r>
        <w:r>
          <w:rPr>
            <w:rStyle w:val="Hyperlink"/>
            <w:rFonts w:ascii="Times New Roman;Times New Roman" w:hAnsi="Times New Roman;Times New Roman" w:cs="Times New Roman;Times New Roman"/>
            <w:spacing w:val="0"/>
            <w:szCs w:val="26"/>
            <w:rtl w:val="true"/>
          </w:rPr>
          <w:t xml:space="preserve"> </w:t>
        </w:r>
        <w:r>
          <w:rPr>
            <w:rStyle w:val="Hyperlink"/>
            <w:rFonts w:ascii="Times New Roman;Times New Roman" w:hAnsi="Times New Roman;Times New Roman" w:cs="Times New Roman;Times New Roman"/>
            <w:spacing w:val="0"/>
            <w:szCs w:val="26"/>
            <w:rtl w:val="true"/>
          </w:rPr>
          <w:t>העונשין</w:t>
        </w:r>
      </w:hyperlink>
      <w:r>
        <w:rPr>
          <w:rFonts w:ascii="Times New Roman;Times New Roman" w:hAnsi="Times New Roman;Times New Roman" w:cs="Times New Roman;Times New Roman"/>
          <w:spacing w:val="0"/>
          <w:szCs w:val="26"/>
          <w:rtl w:val="true"/>
        </w:rPr>
        <w:t xml:space="preserve"> וזאת בשל הסכמתה הלכאורית של המתלוננת לקיום יחסי מין – נדחו</w:t>
      </w:r>
      <w:r>
        <w:rPr>
          <w:rFonts w:cs="Times New Roman;Times New Roman" w:ascii="Times New Roman;Times New Roman" w:hAnsi="Times New Roman;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לפיכך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ובהתחשב בכך שהמערער בחר שלא לעמוד על ערעורו לעניין הכרעת הדין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מלמדת על קבלת אחריות מסוימת למעשיו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ובהתחשב גם בכלל לפיו ערכאת הערעור לא תמצה את הדין עם נאשם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התוצאה היא כי ערעור המערער על חומרת העונש נדחה וערעור המשיבה על קולת העונש מתקבל במובן זה שעונש המאסר בפועל אשר הוטל על המערער יעמוד על </w:t>
      </w:r>
      <w:r>
        <w:rPr>
          <w:rFonts w:cs="Times New Roman;Times New Roman" w:ascii="Times New Roman;Times New Roman" w:hAnsi="Times New Roman;Times New Roman"/>
          <w:spacing w:val="0"/>
          <w:szCs w:val="26"/>
        </w:rPr>
        <w:t>8.5</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שנות מאסר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שיימנו מיום מעצרו כאמור בפסק דינו של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יתר רכיבי העונש יוותרו על כנם</w:t>
      </w:r>
      <w:r>
        <w:rPr>
          <w:rFonts w:cs="Times New Roman;Times New Roman" w:ascii="Times New Roman;Times New Roman" w:hAnsi="Times New Roman;Times New Roman"/>
          <w:spacing w:val="0"/>
          <w:szCs w:val="26"/>
          <w:rtl w:val="true"/>
        </w:rPr>
        <w:t xml:space="preserve">. </w:t>
      </w:r>
    </w:p>
    <w:p>
      <w:pPr>
        <w:pStyle w:val="Normal"/>
        <w:tabs>
          <w:tab w:val="clear" w:pos="720"/>
          <w:tab w:val="left" w:pos="2552" w:leader="none"/>
        </w:tabs>
        <w:ind w:end="0"/>
        <w:jc w:val="start"/>
        <w:rPr>
          <w:rFonts w:ascii="Times New Roman;Times New Roman" w:hAnsi="Times New Roman;Times New Roman" w:cs="Times New Roman;Times New Roman"/>
          <w:spacing w:val="0"/>
          <w:szCs w:val="26"/>
        </w:rPr>
      </w:pPr>
      <w:r>
        <w:rPr>
          <w:rFonts w:cs="Times New Roman;Times New Roman"/>
          <w:spacing w:val="0"/>
          <w:szCs w:val="26"/>
          <w:rtl w:val="true"/>
        </w:rPr>
      </w:r>
      <w:bookmarkStart w:id="9" w:name="ABSTRACT_END"/>
      <w:bookmarkStart w:id="10" w:name="ABSTRACT_END"/>
      <w:bookmarkEnd w:id="10"/>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rPr>
      </w:pPr>
      <w:bookmarkStart w:id="14" w:name="Writer_Name"/>
      <w:bookmarkEnd w:id="14"/>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
        <w:ind w:end="0"/>
        <w:jc w:val="both"/>
        <w:rPr>
          <w:rFonts w:cs="Miriam"/>
          <w:sz w:val="24"/>
          <w:szCs w:val="24"/>
        </w:rPr>
      </w:pPr>
      <w:r>
        <w:rPr>
          <w:rFonts w:cs="Miriam"/>
          <w:sz w:val="24"/>
          <w:szCs w:val="24"/>
          <w:rtl w:val="true"/>
        </w:rPr>
      </w:r>
      <w:bookmarkStart w:id="15" w:name="Start_Write"/>
      <w:bookmarkStart w:id="16" w:name="Start_Write"/>
      <w:bookmarkEnd w:id="16"/>
    </w:p>
    <w:p>
      <w:pPr>
        <w:pStyle w:val="Ruller41"/>
        <w:numPr>
          <w:ilvl w:val="0"/>
          <w:numId w:val="1"/>
        </w:numPr>
        <w:ind w:hanging="0" w:start="0" w:end="0"/>
        <w:jc w:val="both"/>
        <w:rPr/>
      </w:pPr>
      <w:r>
        <w:rPr>
          <w:rtl w:val="true"/>
        </w:rPr>
        <w:t>נקדים ונציין כי תחילה עמדו בפנינו שני ערעורים על הכרעת דינו וגזר דינו של בית המשפט המחוזי בנצרת ב</w:t>
      </w:r>
      <w:hyperlink r:id="rId16">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28192-05-16</w:t>
        </w:r>
      </w:hyperlink>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rtl w:val="true"/>
        </w:rPr>
        <w:t xml:space="preserve">סגנית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הלמן</w:t>
      </w:r>
      <w:r>
        <w:rPr>
          <w:rFonts w:ascii="Century" w:hAnsi="Century" w:cs="Century"/>
          <w:sz w:val="22"/>
          <w:sz w:val="22"/>
          <w:rtl w:val="true"/>
        </w:rPr>
        <w:t xml:space="preserve"> והשופטים</w:t>
      </w:r>
      <w:r>
        <w:rPr>
          <w:rFonts w:cs="Century" w:ascii="Century" w:hAnsi="Century"/>
          <w:sz w:val="22"/>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שיטרית</w:t>
      </w:r>
      <w:r>
        <w:rPr>
          <w:rFonts w:ascii="Century" w:hAnsi="Century" w:cs="Century"/>
          <w:sz w:val="22"/>
          <w:sz w:val="22"/>
          <w:rtl w:val="true"/>
        </w:rPr>
        <w:t xml:space="preserve"> ו</w:t>
      </w:r>
      <w:r>
        <w:rPr>
          <w:rFonts w:cs="Century" w:ascii="Century" w:hAnsi="Century"/>
          <w:sz w:val="22"/>
          <w:rtl w:val="true"/>
        </w:rPr>
        <w:t>-</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דבור</w:t>
      </w:r>
      <w:r>
        <w:rPr>
          <w:rFonts w:cs="Century" w:ascii="Century" w:hAnsi="Century"/>
          <w:sz w:val="22"/>
          <w:rtl w:val="true"/>
        </w:rPr>
        <w:t xml:space="preserve">) </w:t>
      </w:r>
      <w:r>
        <w:rPr>
          <w:rtl w:val="true"/>
        </w:rPr>
        <w:t xml:space="preserve">מיום </w:t>
      </w:r>
      <w:r>
        <w:rPr/>
        <w:t>3.10.2017</w:t>
      </w:r>
      <w:r>
        <w:rPr>
          <w:rtl w:val="true"/>
        </w:rPr>
        <w:t xml:space="preserve"> </w:t>
      </w:r>
      <w:r>
        <w:rPr>
          <w:rtl w:val="true"/>
        </w:rPr>
        <w:t xml:space="preserve">ומיום </w:t>
      </w:r>
      <w:r>
        <w:rPr/>
        <w:t>31.1.2018</w:t>
      </w:r>
      <w:r>
        <w:rPr>
          <w:rtl w:val="true"/>
        </w:rPr>
        <w:t xml:space="preserve"> </w:t>
      </w:r>
      <w:r>
        <w:rPr>
          <w:rtl w:val="true"/>
        </w:rPr>
        <w:t>בהתאמה</w:t>
      </w:r>
      <w:r>
        <w:rPr>
          <w:rtl w:val="true"/>
        </w:rPr>
        <w:t xml:space="preserve">, </w:t>
      </w:r>
      <w:r>
        <w:rPr>
          <w:rtl w:val="true"/>
        </w:rPr>
        <w:t>בגדרם הורשע המערער ב</w:t>
      </w:r>
      <w:r>
        <w:rPr>
          <w:rtl w:val="true"/>
        </w:rPr>
        <w:t>ע</w:t>
      </w:r>
      <w:r>
        <w:rPr>
          <w:rtl w:val="true"/>
        </w:rPr>
        <w:t>"</w:t>
      </w:r>
      <w:r>
        <w:rPr>
          <w:rtl w:val="true"/>
        </w:rPr>
        <w:t>פ</w:t>
      </w:r>
      <w:r>
        <w:rPr>
          <w:rtl w:val="true"/>
        </w:rPr>
        <w:t xml:space="preserve"> </w:t>
      </w:r>
      <w:r>
        <w:rPr/>
        <w:t>2207/18</w:t>
      </w:r>
      <w:r>
        <w:rPr>
          <w:rtl w:val="true"/>
        </w:rPr>
        <w:t xml:space="preserve"> </w:t>
      </w:r>
      <w:r>
        <w:rPr>
          <w:rtl w:val="true"/>
        </w:rPr>
        <w:t>והמשיב בערעור ב</w:t>
      </w:r>
      <w:r>
        <w:rPr>
          <w:rtl w:val="true"/>
        </w:rPr>
        <w:t>ע</w:t>
      </w:r>
      <w:r>
        <w:rPr>
          <w:rtl w:val="true"/>
        </w:rPr>
        <w:t>"</w:t>
      </w:r>
      <w:r>
        <w:rPr>
          <w:rtl w:val="true"/>
        </w:rPr>
        <w:t>פ</w:t>
      </w:r>
      <w:r>
        <w:rPr>
          <w:rtl w:val="true"/>
        </w:rPr>
        <w:t xml:space="preserve"> </w:t>
      </w:r>
      <w:r>
        <w:rPr/>
        <w:t>2250/18</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המערער</w:t>
      </w:r>
      <w:r>
        <w:rPr>
          <w:rFonts w:cs="Century" w:ascii="Century" w:hAnsi="Century"/>
          <w:sz w:val="22"/>
          <w:rtl w:val="true"/>
        </w:rPr>
        <w:t>)</w:t>
      </w:r>
      <w:r>
        <w:rPr>
          <w:rtl w:val="true"/>
        </w:rPr>
        <w:t xml:space="preserve"> </w:t>
      </w:r>
      <w:r>
        <w:rPr>
          <w:rtl w:val="true"/>
        </w:rPr>
        <w:t>בשורת עבירות מין ואלימות שביצע בבת זוגו</w:t>
      </w:r>
      <w:r>
        <w:rPr>
          <w:rtl w:val="true"/>
        </w:rPr>
        <w:t xml:space="preserve">, </w:t>
      </w:r>
      <w:r>
        <w:rPr>
          <w:rtl w:val="true"/>
        </w:rPr>
        <w:t xml:space="preserve">והושתו עליו עונש של </w:t>
      </w:r>
      <w:r>
        <w:rPr/>
        <w:t>7</w:t>
      </w:r>
      <w:r>
        <w:rPr>
          <w:rtl w:val="true"/>
        </w:rPr>
        <w:t xml:space="preserve"> </w:t>
      </w:r>
      <w:r>
        <w:rPr>
          <w:rtl w:val="true"/>
        </w:rPr>
        <w:t>שנות מאסר בפועל ועונשי מאסר על תנאי</w:t>
      </w:r>
      <w:r>
        <w:rPr>
          <w:rtl w:val="true"/>
        </w:rPr>
        <w:t xml:space="preserve">. </w:t>
      </w:r>
      <w:r>
        <w:rPr>
          <w:rtl w:val="true"/>
        </w:rPr>
        <w:t xml:space="preserve">כן קבע בית המשפט כי המערער יפצה את המתלוננת בסך </w:t>
      </w:r>
      <w:r>
        <w:rPr/>
        <w:t>30,000</w:t>
      </w:r>
      <w:r>
        <w:rPr>
          <w:rtl w:val="true"/>
        </w:rPr>
        <w:t xml:space="preserve"> </w:t>
      </w:r>
      <w:r>
        <w:rPr>
          <w:rtl w:val="true"/>
        </w:rPr>
        <w:t>ש</w:t>
      </w:r>
      <w:r>
        <w:rPr>
          <w:rtl w:val="true"/>
        </w:rPr>
        <w:t>"</w:t>
      </w:r>
      <w:r>
        <w:rPr>
          <w:rtl w:val="true"/>
        </w:rPr>
        <w:t>ח</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בתום שמיעת טיעוני הצדדים הודיעו באי</w:t>
      </w:r>
      <w:r>
        <w:rPr>
          <w:rtl w:val="true"/>
        </w:rPr>
        <w:t>-</w:t>
      </w:r>
      <w:r>
        <w:rPr>
          <w:rtl w:val="true"/>
        </w:rPr>
        <w:t>כוחם כי הם אינם עומדים על הערעורים שהגישו ככל שאלה סבים על הכרעת הדין</w:t>
      </w:r>
      <w:r>
        <w:rPr>
          <w:rtl w:val="true"/>
        </w:rPr>
        <w:t xml:space="preserve">. </w:t>
      </w:r>
      <w:r>
        <w:rPr>
          <w:rtl w:val="true"/>
        </w:rPr>
        <w:t>משכך</w:t>
      </w:r>
      <w:r>
        <w:rPr>
          <w:rtl w:val="true"/>
        </w:rPr>
        <w:t xml:space="preserve">, </w:t>
      </w:r>
      <w:r>
        <w:rPr>
          <w:rtl w:val="true"/>
        </w:rPr>
        <w:t>ניתן פסק דין חלקי הדוחה את שני הערעורים על הכרעת הדין</w:t>
      </w:r>
      <w:r>
        <w:rPr>
          <w:rtl w:val="true"/>
        </w:rPr>
        <w:t xml:space="preserve">, </w:t>
      </w:r>
      <w:r>
        <w:rPr>
          <w:rtl w:val="true"/>
        </w:rPr>
        <w:t>ומותיר על כנם את הערעורים ההדדיים על גזר הדין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נגד המערער הוגש כתב אישום אשר ייחס לו עבירות </w:t>
      </w:r>
      <w:r>
        <w:rPr>
          <w:rFonts w:ascii="Century" w:hAnsi="Century" w:cs="Century"/>
          <w:sz w:val="22"/>
          <w:sz w:val="22"/>
          <w:rtl w:val="true"/>
        </w:rPr>
        <w:t>אינוס</w:t>
      </w:r>
      <w:r>
        <w:rPr>
          <w:rFonts w:cs="Century" w:ascii="Century" w:hAnsi="Century"/>
          <w:sz w:val="22"/>
          <w:rtl w:val="true"/>
        </w:rPr>
        <w:t xml:space="preserve">, </w:t>
      </w:r>
      <w:r>
        <w:rPr>
          <w:rFonts w:ascii="Century" w:hAnsi="Century" w:cs="Century"/>
          <w:sz w:val="22"/>
          <w:sz w:val="22"/>
          <w:rtl w:val="true"/>
        </w:rPr>
        <w:t xml:space="preserve">לפי </w:t>
      </w:r>
      <w:hyperlink r:id="rId17">
        <w:r>
          <w:rPr>
            <w:rStyle w:val="Hyperlink"/>
            <w:rFonts w:ascii="Century" w:hAnsi="Century" w:cs="Century"/>
            <w:color w:val="0000FF"/>
            <w:sz w:val="22"/>
            <w:sz w:val="22"/>
            <w:u w:val="single"/>
            <w:rtl w:val="true"/>
          </w:rPr>
          <w:t>סעיפים</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345</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Fonts w:cs="Century" w:ascii="Century" w:hAnsi="Century"/>
          <w:sz w:val="22"/>
          <w:rtl w:val="true"/>
        </w:rPr>
        <w:t xml:space="preserve">, </w:t>
      </w:r>
      <w:hyperlink r:id="rId18">
        <w:r>
          <w:rPr>
            <w:rStyle w:val="Hyperlink"/>
            <w:rFonts w:cs="Century" w:ascii="Century" w:hAnsi="Century"/>
            <w:color w:val="0000FF"/>
            <w:sz w:val="22"/>
            <w:u w:val="single"/>
          </w:rPr>
          <w:t>345</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ב</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3</w:t>
        </w:r>
        <w:r>
          <w:rPr>
            <w:rStyle w:val="Hyperlink"/>
            <w:rFonts w:cs="Century" w:ascii="Century" w:hAnsi="Century"/>
            <w:color w:val="0000FF"/>
            <w:sz w:val="22"/>
            <w:u w:val="single"/>
            <w:rtl w:val="true"/>
          </w:rPr>
          <w:t>)</w:t>
        </w:r>
      </w:hyperlink>
      <w:r>
        <w:rPr>
          <w:rtl w:val="true"/>
        </w:rPr>
        <w:t xml:space="preserve"> </w:t>
      </w:r>
      <w:r>
        <w:rPr>
          <w:rtl w:val="true"/>
        </w:rPr>
        <w:t>ו</w:t>
      </w:r>
      <w:r>
        <w:rPr>
          <w:rtl w:val="true"/>
        </w:rPr>
        <w:t>-</w:t>
      </w:r>
      <w:hyperlink r:id="rId19">
        <w:r>
          <w:rPr>
            <w:rStyle w:val="Hyperlink"/>
            <w:color w:val="0000FF"/>
            <w:u w:val="single"/>
          </w:rPr>
          <w:t>345</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w:t>
      </w:r>
      <w:hyperlink r:id="rId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Century" w:ascii="Century" w:hAnsi="Century"/>
          <w:sz w:val="22"/>
          <w:rtl w:val="true"/>
        </w:rPr>
        <w:t>)</w:t>
      </w:r>
      <w:r>
        <w:rPr>
          <w:rtl w:val="true"/>
        </w:rPr>
        <w:t xml:space="preserve">; </w:t>
      </w:r>
      <w:r>
        <w:rPr>
          <w:rtl w:val="true"/>
        </w:rPr>
        <w:t>ביצוע מעשה סדום</w:t>
      </w:r>
      <w:r>
        <w:rPr>
          <w:rtl w:val="true"/>
        </w:rPr>
        <w:t xml:space="preserve">, </w:t>
      </w:r>
      <w:r>
        <w:rPr>
          <w:rtl w:val="true"/>
        </w:rPr>
        <w:t xml:space="preserve">לפי </w:t>
      </w:r>
      <w:hyperlink r:id="rId21">
        <w:r>
          <w:rPr>
            <w:rStyle w:val="Hyperlink"/>
            <w:color w:val="0000FF"/>
            <w:u w:val="single"/>
            <w:rtl w:val="true"/>
          </w:rPr>
          <w:t>סעיפים</w:t>
        </w:r>
        <w:r>
          <w:rPr>
            <w:rStyle w:val="Hyperlink"/>
            <w:color w:val="0000FF"/>
            <w:u w:val="single"/>
            <w:rtl w:val="true"/>
          </w:rPr>
          <w:t xml:space="preserve"> </w:t>
        </w:r>
        <w:r>
          <w:rPr>
            <w:rStyle w:val="Hyperlink"/>
            <w:color w:val="0000FF"/>
            <w:u w:val="single"/>
          </w:rPr>
          <w:t>347</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hyperlink r:id="rId22">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23">
        <w:r>
          <w:rPr>
            <w:rStyle w:val="Hyperlink"/>
          </w:rPr>
          <w:t>345</w:t>
        </w:r>
        <w:r>
          <w:rPr>
            <w:rStyle w:val="Hyperlink"/>
            <w:rtl w:val="true"/>
          </w:rPr>
          <w:t>(</w:t>
        </w:r>
        <w:r>
          <w:rPr>
            <w:rStyle w:val="Hyperlink"/>
            <w:rtl w:val="true"/>
          </w:rPr>
          <w:t>ב</w:t>
        </w:r>
        <w:r>
          <w:rPr>
            <w:rStyle w:val="Hyperlink"/>
            <w:rtl w:val="true"/>
          </w:rPr>
          <w:t>)(</w:t>
        </w:r>
        <w:r>
          <w:rPr>
            <w:rStyle w:val="Hyperlink"/>
          </w:rPr>
          <w:t>3</w:t>
        </w:r>
        <w:r>
          <w:rPr>
            <w:rStyle w:val="Hyperlink"/>
            <w:rtl w:val="true"/>
          </w:rPr>
          <w:t>)</w:t>
        </w:r>
      </w:hyperlink>
      <w:r>
        <w:rPr>
          <w:rtl w:val="true"/>
        </w:rPr>
        <w:t xml:space="preserve"> </w:t>
      </w:r>
      <w:r>
        <w:rPr>
          <w:rtl w:val="true"/>
        </w:rPr>
        <w:t>לחוק העונשין</w:t>
      </w:r>
      <w:r>
        <w:rPr>
          <w:rtl w:val="true"/>
        </w:rPr>
        <w:t xml:space="preserve">; </w:t>
      </w:r>
      <w:r>
        <w:rPr>
          <w:rtl w:val="true"/>
        </w:rPr>
        <w:t>ביצוע מעשה מגונה</w:t>
      </w:r>
      <w:r>
        <w:rPr>
          <w:rtl w:val="true"/>
        </w:rPr>
        <w:t xml:space="preserve">, </w:t>
      </w:r>
      <w:r>
        <w:rPr>
          <w:rtl w:val="true"/>
        </w:rPr>
        <w:t xml:space="preserve">לפי סעיפים </w:t>
      </w:r>
      <w:hyperlink r:id="rId24">
        <w:r>
          <w:rPr>
            <w:rStyle w:val="Hyperlink"/>
            <w:color w:val="0000FF"/>
            <w:u w:val="single"/>
          </w:rPr>
          <w:t>348</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ו</w:t>
      </w:r>
      <w:r>
        <w:rPr>
          <w:rtl w:val="true"/>
        </w:rPr>
        <w:t>-</w:t>
      </w:r>
      <w:hyperlink r:id="rId25">
        <w:r>
          <w:rPr>
            <w:rStyle w:val="Hyperlink"/>
            <w:rFonts w:cs="Century" w:ascii="Century" w:hAnsi="Century"/>
            <w:color w:val="0000FF"/>
            <w:sz w:val="22"/>
            <w:u w:val="single"/>
          </w:rPr>
          <w:t>345</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tl w:val="true"/>
        </w:rPr>
        <w:t xml:space="preserve"> </w:t>
      </w:r>
      <w:r>
        <w:rPr>
          <w:rtl w:val="true"/>
        </w:rPr>
        <w:t>לחוק העונשין</w:t>
      </w:r>
      <w:r>
        <w:rPr>
          <w:rtl w:val="true"/>
        </w:rPr>
        <w:t xml:space="preserve">; </w:t>
      </w:r>
      <w:r>
        <w:rPr>
          <w:rtl w:val="true"/>
        </w:rPr>
        <w:t>וכן תקיפת בת זוג</w:t>
      </w:r>
      <w:r>
        <w:rPr>
          <w:rtl w:val="true"/>
        </w:rPr>
        <w:t xml:space="preserve">, </w:t>
      </w:r>
      <w:r>
        <w:rPr>
          <w:rtl w:val="true"/>
        </w:rPr>
        <w:t xml:space="preserve">לפי סעיפים </w:t>
      </w:r>
      <w:hyperlink r:id="rId26">
        <w:r>
          <w:rPr>
            <w:rStyle w:val="Hyperlink"/>
            <w:color w:val="0000FF"/>
            <w:u w:val="single"/>
          </w:rPr>
          <w:t>379</w:t>
        </w:r>
      </w:hyperlink>
      <w:r>
        <w:rPr>
          <w:rtl w:val="true"/>
        </w:rPr>
        <w:t xml:space="preserve"> </w:t>
      </w:r>
      <w:r>
        <w:rPr>
          <w:rtl w:val="true"/>
        </w:rPr>
        <w:t>ו</w:t>
      </w:r>
      <w:r>
        <w:rPr>
          <w:rtl w:val="true"/>
        </w:rPr>
        <w:t>-</w:t>
      </w:r>
      <w:hyperlink r:id="rId27">
        <w:r>
          <w:rPr>
            <w:rStyle w:val="Hyperlink"/>
          </w:rPr>
          <w:t>382</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 העונשין</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על פי המפורט בכתב האישום המערער והמתלוננת</w:t>
      </w:r>
      <w:r>
        <w:rPr>
          <w:rtl w:val="true"/>
        </w:rPr>
        <w:t xml:space="preserve">, </w:t>
      </w:r>
      <w:r>
        <w:rPr>
          <w:rtl w:val="true"/>
        </w:rPr>
        <w:t xml:space="preserve">צעירה כבת </w:t>
      </w:r>
      <w:r>
        <w:rPr/>
        <w:t>19</w:t>
      </w:r>
      <w:r>
        <w:rPr>
          <w:rtl w:val="true"/>
        </w:rPr>
        <w:t xml:space="preserve">, </w:t>
      </w:r>
      <w:r>
        <w:rPr>
          <w:rtl w:val="true"/>
        </w:rPr>
        <w:t xml:space="preserve">נישאו ביום </w:t>
      </w:r>
      <w:r>
        <w:rPr/>
        <w:t>18.3.2016</w:t>
      </w:r>
      <w:r>
        <w:rPr>
          <w:rtl w:val="true"/>
        </w:rPr>
        <w:t xml:space="preserve">. </w:t>
      </w:r>
      <w:r>
        <w:rPr>
          <w:rtl w:val="true"/>
        </w:rPr>
        <w:t xml:space="preserve">מיד לאחר נישואיהם נהג המערער במתלוננת </w:t>
      </w:r>
      <w:r>
        <w:rPr>
          <w:rtl w:val="true"/>
        </w:rPr>
        <w:t>"</w:t>
      </w:r>
      <w:r>
        <w:rPr>
          <w:rtl w:val="true"/>
        </w:rPr>
        <w:t>באופן שתלטני</w:t>
      </w:r>
      <w:r>
        <w:rPr>
          <w:rtl w:val="true"/>
        </w:rPr>
        <w:t xml:space="preserve">" </w:t>
      </w:r>
      <w:r>
        <w:rPr>
          <w:rtl w:val="true"/>
        </w:rPr>
        <w:t>והטיל עליה איסורים ומגבלות</w:t>
      </w:r>
      <w:r>
        <w:rPr>
          <w:rtl w:val="true"/>
        </w:rPr>
        <w:t xml:space="preserve">. </w:t>
      </w:r>
      <w:r>
        <w:rPr>
          <w:rtl w:val="true"/>
        </w:rPr>
        <w:t>בין היתר</w:t>
      </w:r>
      <w:r>
        <w:rPr>
          <w:rtl w:val="true"/>
        </w:rPr>
        <w:t xml:space="preserve">. </w:t>
      </w:r>
      <w:r>
        <w:rPr>
          <w:rtl w:val="true"/>
        </w:rPr>
        <w:t>אסר עליה לבקר את בני משפחתה או לקיים קשר עם גברים מבני משפחתה</w:t>
      </w:r>
      <w:r>
        <w:rPr>
          <w:rtl w:val="true"/>
        </w:rPr>
        <w:t xml:space="preserve">; </w:t>
      </w:r>
      <w:r>
        <w:rPr>
          <w:rtl w:val="true"/>
        </w:rPr>
        <w:t>בדק את מכשיר הטלפון הנייד שלה ואילץ אותה לאפשר לו להאזין לשיחותיה עם אחותה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ימים ספורים לאחר חתונתם</w:t>
      </w:r>
      <w:r>
        <w:rPr>
          <w:rtl w:val="true"/>
        </w:rPr>
        <w:t xml:space="preserve">, </w:t>
      </w:r>
      <w:r>
        <w:rPr>
          <w:rtl w:val="true"/>
        </w:rPr>
        <w:t>החל המערער לקיים יחסי מין עם המתלוננת בתדירות גבוהה</w:t>
      </w:r>
      <w:r>
        <w:rPr>
          <w:rtl w:val="true"/>
        </w:rPr>
        <w:t xml:space="preserve">, </w:t>
      </w:r>
      <w:r>
        <w:rPr>
          <w:rtl w:val="true"/>
        </w:rPr>
        <w:t>לעיתים מספר פעמים ביום</w:t>
      </w:r>
      <w:r>
        <w:rPr>
          <w:rtl w:val="true"/>
        </w:rPr>
        <w:t xml:space="preserve">, </w:t>
      </w:r>
      <w:r>
        <w:rPr>
          <w:rtl w:val="true"/>
        </w:rPr>
        <w:t>ללא הסכמתה החופשית ותוך הפעלת אלימות כלפי המתלוננת</w:t>
      </w:r>
      <w:r>
        <w:rPr>
          <w:rtl w:val="true"/>
        </w:rPr>
        <w:t xml:space="preserve">. </w:t>
      </w:r>
      <w:r>
        <w:rPr>
          <w:rtl w:val="true"/>
        </w:rPr>
        <w:t>המערער נהג להכות את המתלוננת לצבוט אותה בין היתר בפטמותיה ולתפוס וללחוץ בחוזקה בחזה</w:t>
      </w:r>
      <w:r>
        <w:rPr>
          <w:rtl w:val="true"/>
        </w:rPr>
        <w:t xml:space="preserve">, </w:t>
      </w:r>
      <w:r>
        <w:rPr>
          <w:rtl w:val="true"/>
        </w:rPr>
        <w:t>באופן שגרם לה כאבים עזים</w:t>
      </w:r>
      <w:r>
        <w:rPr>
          <w:rtl w:val="true"/>
        </w:rPr>
        <w:t xml:space="preserve">. </w:t>
      </w:r>
      <w:r>
        <w:rPr>
          <w:rtl w:val="true"/>
        </w:rPr>
        <w:t>בשתי הזדמנויות ניסה המערער להחדיר את איבר מינו לפי הטבעת שלה וכשהתנגדה לכך</w:t>
      </w:r>
      <w:r>
        <w:rPr>
          <w:rtl w:val="true"/>
        </w:rPr>
        <w:t xml:space="preserve">, </w:t>
      </w:r>
      <w:r>
        <w:rPr>
          <w:rtl w:val="true"/>
        </w:rPr>
        <w:t xml:space="preserve">החדיר את איבר מינו לאיבר מינה שלא בהסכמתה </w:t>
      </w:r>
      <w:r>
        <w:rPr>
          <w:rtl w:val="true"/>
        </w:rPr>
        <w:t>(</w:t>
      </w:r>
      <w:r>
        <w:rPr>
          <w:rtl w:val="true"/>
        </w:rPr>
        <w:t>להלן</w:t>
      </w:r>
      <w:r>
        <w:rPr>
          <w:rtl w:val="true"/>
        </w:rPr>
        <w:t xml:space="preserve">: </w:t>
      </w:r>
      <w:r>
        <w:rPr>
          <w:rFonts w:ascii="Century" w:hAnsi="Century" w:cs="Miriam"/>
          <w:b/>
          <w:b/>
          <w:spacing w:val="0"/>
          <w:szCs w:val="24"/>
          <w:rtl w:val="true"/>
        </w:rPr>
        <w:t>אירועי</w:t>
      </w:r>
      <w:r>
        <w:rPr>
          <w:rFonts w:ascii="Century" w:hAnsi="Century" w:eastAsia="Century" w:cs="Century"/>
          <w:b/>
          <w:b/>
          <w:spacing w:val="0"/>
          <w:szCs w:val="24"/>
          <w:rtl w:val="true"/>
        </w:rPr>
        <w:t xml:space="preserve"> </w:t>
      </w:r>
      <w:r>
        <w:rPr>
          <w:rFonts w:ascii="Century" w:hAnsi="Century" w:cs="Miriam"/>
          <w:b/>
          <w:b/>
          <w:spacing w:val="0"/>
          <w:szCs w:val="24"/>
          <w:rtl w:val="true"/>
        </w:rPr>
        <w:t>תחילת</w:t>
      </w:r>
      <w:r>
        <w:rPr>
          <w:rFonts w:ascii="Century" w:hAnsi="Century" w:eastAsia="Century" w:cs="Century"/>
          <w:b/>
          <w:b/>
          <w:spacing w:val="0"/>
          <w:szCs w:val="24"/>
          <w:rtl w:val="true"/>
        </w:rPr>
        <w:t xml:space="preserve"> </w:t>
      </w:r>
      <w:r>
        <w:rPr>
          <w:rFonts w:ascii="Century" w:hAnsi="Century" w:cs="Miriam"/>
          <w:b/>
          <w:b/>
          <w:spacing w:val="0"/>
          <w:szCs w:val="24"/>
          <w:rtl w:val="true"/>
        </w:rPr>
        <w:t>הנישואין</w:t>
      </w:r>
      <w:r>
        <w:rPr>
          <w:rFonts w:cs="Century" w:ascii="Century" w:hAnsi="Century"/>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Fonts w:ascii="Arial TUR;Arial" w:hAnsi="Arial TUR;Arial" w:cs="Arial TUR;Arial"/>
          <w:sz w:val="22"/>
          <w:sz w:val="22"/>
          <w:rtl w:val="true"/>
        </w:rPr>
        <w:t xml:space="preserve">עוד תואר כי </w:t>
      </w:r>
      <w:r>
        <w:rPr>
          <w:rtl w:val="true"/>
        </w:rPr>
        <w:t xml:space="preserve">ביום </w:t>
      </w:r>
      <w:r>
        <w:rPr/>
        <w:t>1.4.2016</w:t>
      </w:r>
      <w:r>
        <w:rPr>
          <w:rtl w:val="true"/>
        </w:rPr>
        <w:t xml:space="preserve"> </w:t>
      </w:r>
      <w:r>
        <w:rPr>
          <w:rtl w:val="true"/>
        </w:rPr>
        <w:t>יום חתונת אחות המערער</w:t>
      </w:r>
      <w:r>
        <w:rPr>
          <w:rtl w:val="true"/>
        </w:rPr>
        <w:t xml:space="preserve">, </w:t>
      </w:r>
      <w:r>
        <w:rPr>
          <w:rtl w:val="true"/>
        </w:rPr>
        <w:t>סטר המערער למתלוננת בפניה לאחר שלא נענתה מיד לבקשתו לגהץ את בגדיו ואמר לה ש</w:t>
      </w:r>
      <w:r>
        <w:rPr>
          <w:rtl w:val="true"/>
        </w:rPr>
        <w:t>"</w:t>
      </w:r>
      <w:r>
        <w:rPr>
          <w:rtl w:val="true"/>
        </w:rPr>
        <w:t>אם היא משחקת עמו היא צריכה לסבול</w:t>
      </w:r>
      <w:r>
        <w:rPr>
          <w:rtl w:val="true"/>
        </w:rPr>
        <w:t xml:space="preserve">". </w:t>
      </w:r>
      <w:r>
        <w:rPr>
          <w:rtl w:val="true"/>
        </w:rPr>
        <w:t>בעקבות זאת אמרה המתלוננת לאחי המערער שהיא רוצה לחזור לבית הוריה ולאחר שהאח עזב את הבית תפס המערער בחוזקה בפניה של המתלוננת ואמר לה ש</w:t>
      </w:r>
      <w:r>
        <w:rPr>
          <w:rtl w:val="true"/>
        </w:rPr>
        <w:t>"</w:t>
      </w:r>
      <w:r>
        <w:rPr>
          <w:rtl w:val="true"/>
        </w:rPr>
        <w:t>היא עושה הרבה צחוק</w:t>
      </w:r>
      <w:r>
        <w:rPr>
          <w:rtl w:val="true"/>
        </w:rPr>
        <w:t xml:space="preserve">". </w:t>
      </w:r>
      <w:r>
        <w:rPr>
          <w:rtl w:val="true"/>
        </w:rPr>
        <w:t xml:space="preserve">כמו כן לאחר שקיימה המתלוננת שיחת טלפון עם אחיה במהלכה פרצה בבכי סטר המערער למתלוננת ואמר לה </w:t>
      </w:r>
      <w:r>
        <w:rPr>
          <w:rtl w:val="true"/>
        </w:rPr>
        <w:t>"</w:t>
      </w:r>
      <w:r>
        <w:rPr>
          <w:rtl w:val="true"/>
        </w:rPr>
        <w:t>את מתחילה לשחק איתי אז תסבלי</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באותו הלילה סירבה המתלוננת לבקשת המערער לקיים עמו יחסי מין והלה בתגובה נשך אותה בחוזקה בבטנה התחתונה</w:t>
      </w:r>
      <w:r>
        <w:rPr>
          <w:rtl w:val="true"/>
        </w:rPr>
        <w:t xml:space="preserve">, </w:t>
      </w:r>
      <w:r>
        <w:rPr>
          <w:rtl w:val="true"/>
        </w:rPr>
        <w:t>בירכה</w:t>
      </w:r>
      <w:r>
        <w:rPr>
          <w:rtl w:val="true"/>
        </w:rPr>
        <w:t xml:space="preserve">, </w:t>
      </w:r>
      <w:r>
        <w:rPr>
          <w:rtl w:val="true"/>
        </w:rPr>
        <w:t>בצווארה ובחזה והחדיר את איבר מינו לאיבר מינהּ תוך שהניח כרית על פניה של המתלוננת על מנת להחליש את צעקותיה</w:t>
      </w:r>
      <w:r>
        <w:rPr>
          <w:rtl w:val="true"/>
        </w:rPr>
        <w:t xml:space="preserve">. </w:t>
      </w:r>
      <w:r>
        <w:rPr>
          <w:rtl w:val="true"/>
        </w:rPr>
        <w:t>המערער הניח למתלוננת רק לאחר שבא על סיפוקו פעמיים או שלוש</w:t>
      </w:r>
      <w:r>
        <w:rPr>
          <w:rtl w:val="true"/>
        </w:rPr>
        <w:t xml:space="preserve">. </w:t>
      </w:r>
      <w:r>
        <w:rPr>
          <w:rtl w:val="true"/>
        </w:rPr>
        <w:t xml:space="preserve">כתוצאה ממעשים אלו נגרמו למתלוננת סימני חבלה בחלקי גופה השונים ונגרמה לה הפרשה בפטמה </w:t>
      </w:r>
      <w:r>
        <w:rPr>
          <w:rtl w:val="true"/>
        </w:rPr>
        <w:t>(</w:t>
      </w:r>
      <w:r>
        <w:rPr>
          <w:rtl w:val="true"/>
        </w:rPr>
        <w:t>להלן</w:t>
      </w:r>
      <w:r>
        <w:rPr>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החתונה</w:t>
      </w:r>
      <w:r>
        <w:rPr>
          <w:rFonts w:cs="Century" w:ascii="Century" w:hAnsi="Century"/>
          <w:sz w:val="22"/>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יומיים לאחר מכן נסעו המערער והמתלוננת לחופשת </w:t>
      </w:r>
      <w:r>
        <w:rPr>
          <w:rtl w:val="true"/>
        </w:rPr>
        <w:t>"</w:t>
      </w:r>
      <w:r>
        <w:rPr>
          <w:rtl w:val="true"/>
        </w:rPr>
        <w:t>ירח דבש</w:t>
      </w:r>
      <w:r>
        <w:rPr>
          <w:rtl w:val="true"/>
        </w:rPr>
        <w:t xml:space="preserve">" </w:t>
      </w:r>
      <w:r>
        <w:rPr>
          <w:rtl w:val="true"/>
        </w:rPr>
        <w:t xml:space="preserve">בטורקיה ושהו שם בין התאריכים </w:t>
      </w:r>
      <w:r>
        <w:rPr/>
        <w:t>10.4.2016-3.4.2016</w:t>
      </w:r>
      <w:r>
        <w:rPr>
          <w:rtl w:val="true"/>
        </w:rPr>
        <w:t>.</w:t>
      </w:r>
    </w:p>
    <w:p>
      <w:pPr>
        <w:pStyle w:val="Ruller4"/>
        <w:ind w:end="0"/>
        <w:jc w:val="both"/>
        <w:rPr/>
      </w:pPr>
      <w:r>
        <w:rPr>
          <w:rtl w:val="true"/>
        </w:rPr>
      </w:r>
    </w:p>
    <w:p>
      <w:pPr>
        <w:pStyle w:val="Ruller4"/>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המתואר</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בלילה</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ירח</w:t>
      </w:r>
      <w:r>
        <w:rPr>
          <w:rFonts w:eastAsia="Arial TUR;Arial" w:cs="Arial TUR;Arial"/>
          <w:rtl w:val="true"/>
        </w:rPr>
        <w:t xml:space="preserve"> </w:t>
      </w:r>
      <w:r>
        <w:rPr>
          <w:rtl w:val="true"/>
        </w:rPr>
        <w:t>הדבש</w:t>
      </w:r>
      <w:r>
        <w:rPr>
          <w:rtl w:val="true"/>
        </w:rPr>
        <w:t xml:space="preserve">" </w:t>
      </w:r>
      <w:r>
        <w:rPr>
          <w:rtl w:val="true"/>
        </w:rPr>
        <w:t>קיימו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והמתלוננת</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במהלכם</w:t>
      </w:r>
      <w:r>
        <w:rPr>
          <w:rFonts w:eastAsia="Arial TUR;Arial" w:cs="Arial TUR;Arial"/>
          <w:rtl w:val="true"/>
        </w:rPr>
        <w:t xml:space="preserve"> </w:t>
      </w:r>
      <w:r>
        <w:rPr>
          <w:rtl w:val="true"/>
        </w:rPr>
        <w:t>נשך</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פטמותיה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צעקותיה</w:t>
      </w:r>
      <w:r>
        <w:rPr>
          <w:rtl w:val="true"/>
        </w:rPr>
        <w:t xml:space="preserve">. </w:t>
      </w:r>
      <w:r>
        <w:rPr>
          <w:rtl w:val="true"/>
        </w:rPr>
        <w:t>למחרת</w:t>
      </w:r>
      <w:r>
        <w:rPr>
          <w:rFonts w:eastAsia="Arial TUR;Arial" w:cs="Arial TUR;Arial"/>
          <w:rtl w:val="true"/>
        </w:rPr>
        <w:t xml:space="preserve"> </w:t>
      </w:r>
      <w:r>
        <w:rPr>
          <w:rtl w:val="true"/>
        </w:rPr>
        <w:t>היום</w:t>
      </w:r>
      <w:r>
        <w:rPr>
          <w:rFonts w:eastAsia="Arial TUR;Arial" w:cs="Arial TUR;Arial"/>
          <w:rtl w:val="true"/>
        </w:rPr>
        <w:t xml:space="preserve"> </w:t>
      </w:r>
      <w:r>
        <w:rPr>
          <w:rtl w:val="true"/>
        </w:rPr>
        <w:t>כשסיפרה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המחזור</w:t>
      </w:r>
      <w:r>
        <w:rPr>
          <w:rFonts w:eastAsia="Arial TUR;Arial" w:cs="Arial TUR;Arial"/>
          <w:rtl w:val="true"/>
        </w:rPr>
        <w:t xml:space="preserve"> </w:t>
      </w:r>
      <w:r>
        <w:rPr>
          <w:rtl w:val="true"/>
        </w:rPr>
        <w:t>החודשי</w:t>
      </w:r>
      <w:r>
        <w:rPr>
          <w:rtl w:val="true"/>
        </w:rPr>
        <w:t xml:space="preserve">, </w:t>
      </w:r>
      <w:r>
        <w:rPr>
          <w:rtl w:val="true"/>
        </w:rPr>
        <w:t>משך</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בפיטמתה</w:t>
      </w:r>
      <w:r>
        <w:rPr>
          <w:rFonts w:eastAsia="Arial TUR;Arial" w:cs="Arial TUR;Arial"/>
          <w:rtl w:val="true"/>
        </w:rPr>
        <w:t xml:space="preserve"> </w:t>
      </w:r>
      <w:r>
        <w:rPr>
          <w:rtl w:val="true"/>
        </w:rPr>
        <w:t>ונשך</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בצווארה</w:t>
      </w:r>
      <w:r>
        <w:rPr>
          <w:rtl w:val="true"/>
        </w:rPr>
        <w:t>.</w:t>
      </w:r>
    </w:p>
    <w:p>
      <w:pPr>
        <w:pStyle w:val="Ruller4"/>
        <w:ind w:end="0"/>
        <w:jc w:val="both"/>
        <w:rPr/>
      </w:pPr>
      <w:r>
        <w:rPr>
          <w:rtl w:val="true"/>
        </w:rPr>
      </w:r>
    </w:p>
    <w:p>
      <w:pPr>
        <w:pStyle w:val="Ruller4"/>
        <w:ind w:end="0"/>
        <w:jc w:val="both"/>
        <w:rPr/>
      </w:pPr>
      <w:r>
        <w:rPr>
          <w:rtl w:val="true"/>
        </w:rPr>
        <w:tab/>
      </w:r>
      <w:r>
        <w:rPr>
          <w:rtl w:val="true"/>
        </w:rPr>
        <w:t>ביום</w:t>
      </w:r>
      <w:r>
        <w:rPr>
          <w:rFonts w:eastAsia="Arial TUR;Arial" w:cs="Arial TUR;Arial"/>
          <w:rtl w:val="true"/>
        </w:rPr>
        <w:t xml:space="preserve"> </w:t>
      </w:r>
      <w:r>
        <w:rPr/>
        <w:t>9.4.2016</w:t>
      </w:r>
      <w:r>
        <w:rPr>
          <w:rtl w:val="true"/>
        </w:rPr>
        <w:t xml:space="preserve"> </w:t>
      </w:r>
      <w:r>
        <w:rPr>
          <w:rtl w:val="true"/>
        </w:rPr>
        <w:t>אילץ</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והחדיר</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tl w:val="true"/>
        </w:rPr>
        <w:t xml:space="preserve">. </w:t>
      </w:r>
      <w:r>
        <w:rPr>
          <w:rtl w:val="true"/>
        </w:rPr>
        <w:t>במהלך</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נשך</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במקומות</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בגופה</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צרחה</w:t>
      </w:r>
      <w:r>
        <w:rPr>
          <w:rFonts w:eastAsia="Arial TUR;Arial" w:cs="Arial TUR;Arial"/>
          <w:rtl w:val="true"/>
        </w:rPr>
        <w:t xml:space="preserve"> </w:t>
      </w:r>
      <w:r>
        <w:rPr>
          <w:rtl w:val="true"/>
        </w:rPr>
        <w:t>מכאב</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סובב</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בטנה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התנגדותה</w:t>
      </w:r>
      <w:r>
        <w:rPr>
          <w:rFonts w:eastAsia="Arial TUR;Arial" w:cs="Arial TUR;Arial"/>
          <w:rtl w:val="true"/>
        </w:rPr>
        <w:t xml:space="preserve"> </w:t>
      </w:r>
      <w:r>
        <w:rPr>
          <w:rtl w:val="true"/>
        </w:rPr>
        <w:t>ותחנוניה</w:t>
      </w:r>
      <w:r>
        <w:rPr>
          <w:rFonts w:eastAsia="Arial TUR;Arial" w:cs="Arial TUR;Arial"/>
          <w:rtl w:val="true"/>
        </w:rPr>
        <w:t xml:space="preserve"> </w:t>
      </w:r>
      <w:r>
        <w:rPr>
          <w:rtl w:val="true"/>
        </w:rPr>
        <w:t>פישק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רגליה</w:t>
      </w:r>
      <w:r>
        <w:rPr>
          <w:rFonts w:eastAsia="Arial TUR;Arial" w:cs="Arial TUR;Arial"/>
          <w:rtl w:val="true"/>
        </w:rPr>
        <w:t xml:space="preserve"> </w:t>
      </w:r>
      <w:r>
        <w:rPr>
          <w:rtl w:val="true"/>
        </w:rPr>
        <w:t>והחדיר</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הטבעת</w:t>
      </w:r>
      <w:r>
        <w:rPr>
          <w:rFonts w:eastAsia="Arial TUR;Arial" w:cs="Arial TUR;Arial"/>
          <w:rtl w:val="true"/>
        </w:rPr>
        <w:t xml:space="preserve"> </w:t>
      </w:r>
      <w:r>
        <w:rPr>
          <w:rtl w:val="true"/>
        </w:rPr>
        <w:t>שלה</w:t>
      </w:r>
      <w:r>
        <w:rPr>
          <w:rtl w:val="true"/>
        </w:rPr>
        <w:t xml:space="preserve">, </w:t>
      </w:r>
      <w:r>
        <w:rPr>
          <w:rtl w:val="true"/>
        </w:rPr>
        <w:t>עד</w:t>
      </w:r>
      <w:r>
        <w:rPr>
          <w:rFonts w:eastAsia="Arial TUR;Arial" w:cs="Arial TUR;Arial"/>
          <w:rtl w:val="true"/>
        </w:rPr>
        <w:t xml:space="preserve"> </w:t>
      </w:r>
      <w:r>
        <w:rPr>
          <w:rtl w:val="true"/>
        </w:rPr>
        <w:t>שבא</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סיפוקו</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סובב</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גבה</w:t>
      </w:r>
      <w:r>
        <w:rPr>
          <w:rFonts w:eastAsia="Arial TUR;Arial" w:cs="Arial TUR;Arial"/>
          <w:rtl w:val="true"/>
        </w:rPr>
        <w:t xml:space="preserve"> </w:t>
      </w:r>
      <w:r>
        <w:rPr>
          <w:rtl w:val="true"/>
        </w:rPr>
        <w:t>והחדיר</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שחסם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פניה</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כרית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לחסום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זעקותיה</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אירועי</w:t>
      </w:r>
      <w:r>
        <w:rPr>
          <w:rFonts w:ascii="Century" w:hAnsi="Century" w:eastAsia="Century" w:cs="Century"/>
          <w:b/>
          <w:b/>
          <w:spacing w:val="0"/>
          <w:szCs w:val="24"/>
          <w:rtl w:val="true"/>
        </w:rPr>
        <w:t xml:space="preserve"> </w:t>
      </w:r>
      <w:r>
        <w:rPr>
          <w:rFonts w:ascii="Century" w:hAnsi="Century" w:cs="Miriam"/>
          <w:b/>
          <w:b/>
          <w:spacing w:val="0"/>
          <w:szCs w:val="24"/>
          <w:rtl w:val="true"/>
        </w:rPr>
        <w:t>ליל</w:t>
      </w:r>
      <w:r>
        <w:rPr>
          <w:rFonts w:ascii="Century" w:hAnsi="Century" w:eastAsia="Century" w:cs="Century"/>
          <w:b/>
          <w:b/>
          <w:spacing w:val="0"/>
          <w:szCs w:val="24"/>
          <w:rtl w:val="true"/>
        </w:rPr>
        <w:t xml:space="preserve"> </w:t>
      </w:r>
      <w:r>
        <w:rPr>
          <w:rFonts w:ascii="Century" w:hAnsi="Century" w:cs="Miriam"/>
          <w:b/>
          <w:b/>
          <w:spacing w:val="0"/>
          <w:szCs w:val="24"/>
          <w:rtl w:val="true"/>
        </w:rPr>
        <w:t>החופשה</w:t>
      </w:r>
      <w:r>
        <w:rPr>
          <w:rFonts w:cs="Century" w:ascii="Century" w:hAnsi="Century"/>
          <w:rtl w:val="true"/>
        </w:rPr>
        <w:t>).</w:t>
      </w:r>
    </w:p>
    <w:p>
      <w:pPr>
        <w:pStyle w:val="Ruller4"/>
        <w:ind w:end="0"/>
        <w:jc w:val="both"/>
        <w:rPr/>
      </w:pPr>
      <w:r>
        <w:rPr>
          <w:rtl w:val="true"/>
        </w:rPr>
      </w:r>
    </w:p>
    <w:p>
      <w:pPr>
        <w:pStyle w:val="Ruller4"/>
        <w:ind w:end="0"/>
        <w:jc w:val="both"/>
        <w:rPr/>
      </w:pPr>
      <w:r>
        <w:rPr>
          <w:rtl w:val="true"/>
        </w:rPr>
        <w:tab/>
      </w:r>
      <w:r>
        <w:rPr>
          <w:rtl w:val="true"/>
        </w:rPr>
        <w:t>עם</w:t>
      </w:r>
      <w:r>
        <w:rPr>
          <w:rFonts w:eastAsia="Arial TUR;Arial" w:cs="Arial TUR;Arial"/>
          <w:rtl w:val="true"/>
        </w:rPr>
        <w:t xml:space="preserve"> </w:t>
      </w:r>
      <w:r>
        <w:rPr>
          <w:rtl w:val="true"/>
        </w:rPr>
        <w:t>תום</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סירבה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להתלוות</w:t>
      </w:r>
      <w:r>
        <w:rPr>
          <w:rFonts w:eastAsia="Arial TUR;Arial" w:cs="Arial TUR;Arial"/>
          <w:rtl w:val="true"/>
        </w:rPr>
        <w:t xml:space="preserve"> </w:t>
      </w:r>
      <w:r>
        <w:rPr>
          <w:rtl w:val="true"/>
        </w:rPr>
        <w:t>למתלונן</w:t>
      </w:r>
      <w:r>
        <w:rPr>
          <w:rFonts w:eastAsia="Arial TUR;Arial" w:cs="Arial TUR;Arial"/>
          <w:rtl w:val="true"/>
        </w:rPr>
        <w:t xml:space="preserve"> </w:t>
      </w:r>
      <w:r>
        <w:rPr>
          <w:rtl w:val="true"/>
        </w:rPr>
        <w:t>לארוחת</w:t>
      </w:r>
      <w:r>
        <w:rPr>
          <w:rFonts w:eastAsia="Arial TUR;Arial" w:cs="Arial TUR;Arial"/>
          <w:rtl w:val="true"/>
        </w:rPr>
        <w:t xml:space="preserve"> </w:t>
      </w:r>
      <w:r>
        <w:rPr>
          <w:rtl w:val="true"/>
        </w:rPr>
        <w:t>צהריים</w:t>
      </w:r>
      <w:r>
        <w:rPr>
          <w:rFonts w:eastAsia="Arial TUR;Arial" w:cs="Arial TUR;Arial"/>
          <w:rtl w:val="true"/>
        </w:rPr>
        <w:t xml:space="preserve"> </w:t>
      </w:r>
      <w:r>
        <w:rPr>
          <w:rtl w:val="true"/>
        </w:rPr>
        <w:t>ובתגובה</w:t>
      </w:r>
      <w:r>
        <w:rPr>
          <w:rFonts w:eastAsia="Arial TUR;Arial" w:cs="Arial TUR;Arial"/>
          <w:rtl w:val="true"/>
        </w:rPr>
        <w:t xml:space="preserve"> </w:t>
      </w:r>
      <w:r>
        <w:rPr>
          <w:rtl w:val="true"/>
        </w:rPr>
        <w:t>הכה</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בחוזקה</w:t>
      </w:r>
      <w:r>
        <w:rPr>
          <w:rFonts w:eastAsia="Arial TUR;Arial" w:cs="Arial TUR;Arial"/>
          <w:rtl w:val="true"/>
        </w:rPr>
        <w:t xml:space="preserve"> </w:t>
      </w:r>
      <w:r>
        <w:rPr>
          <w:rtl w:val="true"/>
        </w:rPr>
        <w:t>סטר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פניה</w:t>
      </w:r>
      <w:r>
        <w:rPr>
          <w:rFonts w:eastAsia="Arial TUR;Arial" w:cs="Arial TUR;Arial"/>
          <w:rtl w:val="true"/>
        </w:rPr>
        <w:t xml:space="preserve"> </w:t>
      </w:r>
      <w:r>
        <w:rPr>
          <w:rtl w:val="true"/>
        </w:rPr>
        <w:t>ונשך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צווארה</w:t>
      </w:r>
      <w:r>
        <w:rPr>
          <w:rtl w:val="true"/>
        </w:rPr>
        <w:t xml:space="preserve">. </w:t>
      </w:r>
      <w:r>
        <w:rPr>
          <w:rtl w:val="true"/>
        </w:rPr>
        <w:t>המתלוננת</w:t>
      </w:r>
      <w:r>
        <w:rPr>
          <w:rFonts w:eastAsia="Arial TUR;Arial" w:cs="Arial TUR;Arial"/>
          <w:rtl w:val="true"/>
        </w:rPr>
        <w:t xml:space="preserve"> </w:t>
      </w:r>
      <w:r>
        <w:rPr>
          <w:rtl w:val="true"/>
        </w:rPr>
        <w:t>נפלה</w:t>
      </w:r>
      <w:r>
        <w:rPr>
          <w:rFonts w:eastAsia="Arial TUR;Arial" w:cs="Arial TUR;Arial"/>
          <w:rtl w:val="true"/>
        </w:rPr>
        <w:t xml:space="preserve"> </w:t>
      </w:r>
      <w:r>
        <w:rPr>
          <w:rtl w:val="true"/>
        </w:rPr>
        <w:t>לרצפה</w:t>
      </w:r>
      <w:r>
        <w:rPr>
          <w:rFonts w:eastAsia="Arial TUR;Arial" w:cs="Arial TUR;Arial"/>
          <w:rtl w:val="true"/>
        </w:rPr>
        <w:t xml:space="preserve"> </w:t>
      </w:r>
      <w:r>
        <w:rPr>
          <w:rtl w:val="true"/>
        </w:rPr>
        <w:t>והמערער</w:t>
      </w:r>
      <w:r>
        <w:rPr>
          <w:rFonts w:eastAsia="Arial TUR;Arial" w:cs="Arial TUR;Arial"/>
          <w:rtl w:val="true"/>
        </w:rPr>
        <w:t xml:space="preserve"> </w:t>
      </w:r>
      <w:r>
        <w:rPr>
          <w:rtl w:val="true"/>
        </w:rPr>
        <w:t>בעט</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ברגל</w:t>
      </w:r>
      <w:r>
        <w:rPr>
          <w:rtl w:val="true"/>
        </w:rPr>
        <w:t xml:space="preserve">. </w:t>
      </w:r>
      <w:r>
        <w:rPr>
          <w:rtl w:val="true"/>
        </w:rPr>
        <w:t>המתלוננת</w:t>
      </w:r>
      <w:r>
        <w:rPr>
          <w:rFonts w:eastAsia="Arial TUR;Arial" w:cs="Arial TUR;Arial"/>
          <w:rtl w:val="true"/>
        </w:rPr>
        <w:t xml:space="preserve"> </w:t>
      </w:r>
      <w:r>
        <w:rPr>
          <w:rtl w:val="true"/>
        </w:rPr>
        <w:t>נמלטה</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השירותים</w:t>
      </w:r>
      <w:r>
        <w:rPr>
          <w:rFonts w:eastAsia="Arial TUR;Arial" w:cs="Arial TUR;Arial"/>
          <w:rtl w:val="true"/>
        </w:rPr>
        <w:t xml:space="preserve"> </w:t>
      </w:r>
      <w:r>
        <w:rPr>
          <w:rtl w:val="true"/>
        </w:rPr>
        <w:t>וכשיצאה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נשכבה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הספה</w:t>
      </w:r>
      <w:r>
        <w:rPr>
          <w:rFonts w:eastAsia="Arial TUR;Arial" w:cs="Arial TUR;Arial"/>
          <w:rtl w:val="true"/>
        </w:rPr>
        <w:t xml:space="preserve"> </w:t>
      </w:r>
      <w:r>
        <w:rPr>
          <w:rtl w:val="true"/>
        </w:rPr>
        <w:t>בחדר</w:t>
      </w:r>
      <w:r>
        <w:rPr>
          <w:rtl w:val="true"/>
        </w:rPr>
        <w:t xml:space="preserve">. </w:t>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ניגש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הוציא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והטיל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מימיו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גופהּ</w:t>
      </w:r>
      <w:r>
        <w:rPr>
          <w:rFonts w:eastAsia="Arial TUR;Arial" w:cs="Arial TUR;Arial"/>
          <w:rtl w:val="true"/>
        </w:rPr>
        <w:t xml:space="preserve"> </w:t>
      </w:r>
      <w:r>
        <w:rPr>
          <w:rtl w:val="true"/>
        </w:rPr>
        <w:t>ויצא</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החדר</w:t>
      </w:r>
      <w:r>
        <w:rPr>
          <w:rtl w:val="true"/>
        </w:rPr>
        <w:t xml:space="preserve">. </w:t>
      </w:r>
      <w:r>
        <w:rPr>
          <w:rtl w:val="true"/>
        </w:rPr>
        <w:t>במצוקתה</w:t>
      </w:r>
      <w:r>
        <w:rPr>
          <w:rFonts w:eastAsia="Arial TUR;Arial" w:cs="Arial TUR;Arial"/>
          <w:rtl w:val="true"/>
        </w:rPr>
        <w:t xml:space="preserve"> </w:t>
      </w:r>
      <w:r>
        <w:rPr>
          <w:rtl w:val="true"/>
        </w:rPr>
        <w:t>שקלה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לשים</w:t>
      </w:r>
      <w:r>
        <w:rPr>
          <w:rFonts w:eastAsia="Arial TUR;Arial" w:cs="Arial TUR;Arial"/>
          <w:rtl w:val="true"/>
        </w:rPr>
        <w:t xml:space="preserve"> </w:t>
      </w:r>
      <w:r>
        <w:rPr>
          <w:rtl w:val="true"/>
        </w:rPr>
        <w:t>קץ</w:t>
      </w:r>
      <w:r>
        <w:rPr>
          <w:rFonts w:eastAsia="Arial TUR;Arial" w:cs="Arial TUR;Arial"/>
          <w:rtl w:val="true"/>
        </w:rPr>
        <w:t xml:space="preserve"> </w:t>
      </w:r>
      <w:r>
        <w:rPr>
          <w:rtl w:val="true"/>
        </w:rPr>
        <w:t>לחייה</w:t>
      </w:r>
      <w:r>
        <w:rPr>
          <w:rFonts w:eastAsia="Arial TUR;Arial" w:cs="Arial TUR;Arial"/>
          <w:rtl w:val="true"/>
        </w:rPr>
        <w:t xml:space="preserve"> </w:t>
      </w:r>
      <w:r>
        <w:rPr>
          <w:rtl w:val="true"/>
        </w:rPr>
        <w:t>בעזרת</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גילוח</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בחדרהּ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עם שובם ארצה קיים המערער יחסי מין עם המתלוננת שלא בהסכמתה החופשית תוך שהבהיר לה כי זו </w:t>
      </w:r>
      <w:r>
        <w:rPr>
          <w:rtl w:val="true"/>
        </w:rPr>
        <w:t>"</w:t>
      </w:r>
      <w:r>
        <w:rPr>
          <w:rtl w:val="true"/>
        </w:rPr>
        <w:t>זכותו השרעית</w:t>
      </w:r>
      <w:r>
        <w:rPr>
          <w:rtl w:val="true"/>
        </w:rPr>
        <w:t>" (</w:t>
      </w:r>
      <w:r>
        <w:rPr>
          <w:rtl w:val="true"/>
        </w:rPr>
        <w:t>להלן</w:t>
      </w:r>
      <w:r>
        <w:rPr>
          <w:rtl w:val="true"/>
        </w:rPr>
        <w:t xml:space="preserve">: </w:t>
      </w:r>
      <w:r>
        <w:rPr>
          <w:rFonts w:ascii="Century" w:hAnsi="Century" w:cs="Miriam"/>
          <w:b/>
          <w:b/>
          <w:spacing w:val="0"/>
          <w:sz w:val="22"/>
          <w:sz w:val="22"/>
          <w:szCs w:val="24"/>
          <w:rtl w:val="true"/>
        </w:rPr>
        <w:t>האירועים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ארצה</w:t>
      </w:r>
      <w:r>
        <w:rPr>
          <w:rFonts w:cs="Century" w:ascii="Century" w:hAnsi="Century"/>
          <w:sz w:val="22"/>
          <w:rtl w:val="true"/>
        </w:rPr>
        <w:t>)</w:t>
      </w:r>
      <w:r>
        <w:rPr>
          <w:rtl w:val="true"/>
        </w:rPr>
        <w:t xml:space="preserve">. </w:t>
      </w:r>
      <w:r>
        <w:rPr>
          <w:rtl w:val="true"/>
        </w:rPr>
        <w:t>המערער המשיך לנהוג באופן משפיל כלפי המתלוננת</w:t>
      </w:r>
      <w:r>
        <w:rPr>
          <w:rtl w:val="true"/>
        </w:rPr>
        <w:t xml:space="preserve">, </w:t>
      </w:r>
      <w:r>
        <w:rPr>
          <w:rtl w:val="true"/>
        </w:rPr>
        <w:t xml:space="preserve">עד שלא יכלה עוד לשאת זאת וביום </w:t>
      </w:r>
      <w:r>
        <w:rPr/>
        <w:t>16.4.2016</w:t>
      </w:r>
      <w:r>
        <w:rPr>
          <w:rtl w:val="true"/>
        </w:rPr>
        <w:t xml:space="preserve"> </w:t>
      </w:r>
      <w:r>
        <w:rPr>
          <w:rtl w:val="true"/>
        </w:rPr>
        <w:t>עזבה את ביתו ושבה לבית הוריה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כתוצאה ממעשים אלו נגרמו למתלוננת המטומות בחזה</w:t>
      </w:r>
      <w:r>
        <w:rPr>
          <w:rtl w:val="true"/>
        </w:rPr>
        <w:t xml:space="preserve">, </w:t>
      </w:r>
      <w:r>
        <w:rPr>
          <w:rtl w:val="true"/>
        </w:rPr>
        <w:t>בישבן</w:t>
      </w:r>
      <w:r>
        <w:rPr>
          <w:rtl w:val="true"/>
        </w:rPr>
        <w:t xml:space="preserve">, </w:t>
      </w:r>
      <w:r>
        <w:rPr>
          <w:rtl w:val="true"/>
        </w:rPr>
        <w:t>בידיים</w:t>
      </w:r>
      <w:r>
        <w:rPr>
          <w:rtl w:val="true"/>
        </w:rPr>
        <w:t xml:space="preserve">, </w:t>
      </w:r>
      <w:r>
        <w:rPr>
          <w:rtl w:val="true"/>
        </w:rPr>
        <w:t>ברגליים ובגב</w:t>
      </w:r>
      <w:r>
        <w:rPr>
          <w:rtl w:val="true"/>
        </w:rPr>
        <w:t xml:space="preserve">. </w:t>
      </w:r>
      <w:r>
        <w:rPr>
          <w:rtl w:val="true"/>
        </w:rPr>
        <w:t>כמו כן נגרמה לה דלקת חריפה וזיהום פנימי בנרתיק המלווים בהפרשות מרובות</w:t>
      </w:r>
      <w:r>
        <w:rPr>
          <w:rtl w:val="true"/>
        </w:rPr>
        <w:t xml:space="preserve">. </w:t>
      </w:r>
      <w:r>
        <w:rPr>
          <w:rtl w:val="true"/>
        </w:rPr>
        <w:t>בנוסף חלה רגרסיה במצבה הנפשי והיא סבלה מנדודי שינה מתח ירידה במצב הרוח ובתיאבון</w:t>
      </w:r>
      <w:r>
        <w:rPr>
          <w:rtl w:val="true"/>
        </w:rPr>
        <w:t xml:space="preserve">, </w:t>
      </w:r>
      <w:r>
        <w:rPr>
          <w:rtl w:val="true"/>
        </w:rPr>
        <w:t>והיא אובחנה כסובלת מהפרעות חרדה ונזקקה לטיפול תרופתי</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לאחר שמיעת ראיות</w:t>
      </w:r>
      <w:r>
        <w:rPr>
          <w:rtl w:val="true"/>
        </w:rPr>
        <w:t xml:space="preserve">, </w:t>
      </w:r>
      <w:r>
        <w:rPr>
          <w:rtl w:val="true"/>
        </w:rPr>
        <w:t xml:space="preserve">מצא בית המשפט המחוזי את גרסת המתלוננת </w:t>
      </w:r>
      <w:r>
        <w:rPr>
          <w:rtl w:val="true"/>
        </w:rPr>
        <w:t>"</w:t>
      </w:r>
      <w:r>
        <w:rPr>
          <w:rtl w:val="true"/>
        </w:rPr>
        <w:t>מהימנה ואמינה</w:t>
      </w:r>
      <w:r>
        <w:rPr>
          <w:rtl w:val="true"/>
        </w:rPr>
        <w:t xml:space="preserve">, </w:t>
      </w:r>
      <w:r>
        <w:rPr>
          <w:rtl w:val="true"/>
        </w:rPr>
        <w:t>עקבית וסדורה</w:t>
      </w:r>
      <w:r>
        <w:rPr>
          <w:rtl w:val="true"/>
        </w:rPr>
        <w:t xml:space="preserve">" </w:t>
      </w:r>
      <w:r>
        <w:rPr>
          <w:rtl w:val="true"/>
        </w:rPr>
        <w:t>וקבע כי היא נתמכת גם בראיות נוספות</w:t>
      </w:r>
      <w:r>
        <w:rPr>
          <w:rtl w:val="true"/>
        </w:rPr>
        <w:t xml:space="preserve">, </w:t>
      </w:r>
      <w:r>
        <w:rPr>
          <w:rtl w:val="true"/>
        </w:rPr>
        <w:t>בעוד שגרסת המערער נדחתה בהיעדר מהימנות ובהיותה רוויות סתירות</w:t>
      </w:r>
      <w:r>
        <w:rPr>
          <w:rtl w:val="true"/>
        </w:rPr>
        <w:t>.</w:t>
      </w:r>
    </w:p>
    <w:p>
      <w:pPr>
        <w:pStyle w:val="Ruller41"/>
        <w:numPr>
          <w:ilvl w:val="0"/>
          <w:numId w:val="0"/>
        </w:numPr>
        <w:ind w:hanging="0" w:start="0" w:end="0"/>
        <w:jc w:val="both"/>
        <w:rPr/>
      </w:pPr>
      <w:r>
        <w:rPr>
          <w:rtl w:val="true"/>
        </w:rPr>
        <w:tab/>
      </w:r>
    </w:p>
    <w:p>
      <w:pPr>
        <w:pStyle w:val="Ruller41"/>
        <w:numPr>
          <w:ilvl w:val="0"/>
          <w:numId w:val="0"/>
        </w:numPr>
        <w:ind w:hanging="0" w:start="0" w:end="0"/>
        <w:jc w:val="both"/>
        <w:rPr/>
      </w:pPr>
      <w:r>
        <w:rPr>
          <w:rtl w:val="true"/>
        </w:rPr>
        <w:tab/>
      </w:r>
      <w:r>
        <w:rPr>
          <w:rtl w:val="true"/>
        </w:rPr>
        <w:t>בית המשפט המחוזי הרשיע את המערער בעבירת אינוס</w:t>
      </w:r>
      <w:r>
        <w:rPr>
          <w:rtl w:val="true"/>
        </w:rPr>
        <w:t xml:space="preserve">, </w:t>
      </w:r>
      <w:r>
        <w:rPr>
          <w:rtl w:val="true"/>
        </w:rPr>
        <w:t xml:space="preserve">לפי </w:t>
      </w:r>
      <w:hyperlink r:id="rId28">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345</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r>
          <w:rPr>
            <w:rStyle w:val="Hyperlink"/>
            <w:rFonts w:cs="Century" w:ascii="Century" w:hAnsi="Century"/>
            <w:sz w:val="22"/>
          </w:rPr>
          <w:t>1</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 xml:space="preserve">יחד עם </w:t>
      </w:r>
      <w:hyperlink r:id="rId29">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345</w:t>
        </w:r>
        <w:r>
          <w:rPr>
            <w:rStyle w:val="Hyperlink"/>
            <w:rFonts w:cs="Century" w:ascii="Century" w:hAnsi="Century"/>
            <w:sz w:val="22"/>
            <w:rtl w:val="true"/>
          </w:rPr>
          <w:t>(</w:t>
        </w:r>
        <w:r>
          <w:rPr>
            <w:rStyle w:val="Hyperlink"/>
            <w:rFonts w:ascii="Century" w:hAnsi="Century" w:cs="Century"/>
            <w:sz w:val="22"/>
            <w:sz w:val="22"/>
            <w:rtl w:val="true"/>
          </w:rPr>
          <w:t>ב</w:t>
        </w:r>
        <w:r>
          <w:rPr>
            <w:rStyle w:val="Hyperlink"/>
            <w:rFonts w:cs="Century" w:ascii="Century" w:hAnsi="Century"/>
            <w:sz w:val="22"/>
            <w:rtl w:val="true"/>
          </w:rPr>
          <w:t>)(</w:t>
        </w:r>
        <w:r>
          <w:rPr>
            <w:rStyle w:val="Hyperlink"/>
            <w:rFonts w:cs="Century" w:ascii="Century" w:hAnsi="Century"/>
            <w:sz w:val="22"/>
          </w:rPr>
          <w:t>3</w:t>
        </w:r>
        <w:r>
          <w:rPr>
            <w:rStyle w:val="Hyperlink"/>
            <w:rFonts w:cs="Century" w:ascii="Century" w:hAnsi="Century"/>
            <w:sz w:val="22"/>
            <w:rtl w:val="true"/>
          </w:rPr>
          <w:t>)</w:t>
        </w:r>
      </w:hyperlink>
      <w:r>
        <w:rPr>
          <w:rtl w:val="true"/>
        </w:rPr>
        <w:t xml:space="preserve"> </w:t>
      </w:r>
      <w:r>
        <w:rPr>
          <w:rtl w:val="true"/>
        </w:rPr>
        <w:t>ל</w:t>
      </w:r>
      <w:hyperlink r:id="rId3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בגין האירוע מליל החתונה וקבע כי המערער גרם במעשיו חבלות למתלוננת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בנוסף</w:t>
      </w:r>
      <w:r>
        <w:rPr>
          <w:rFonts w:eastAsia="Arial TUR;Arial" w:cs="Arial TUR;Arial"/>
          <w:rtl w:val="true"/>
        </w:rPr>
        <w:t xml:space="preserve"> </w:t>
      </w:r>
      <w:r>
        <w:rPr>
          <w:rtl w:val="true"/>
        </w:rPr>
        <w:t>הרשיע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סדום</w:t>
      </w:r>
      <w:r>
        <w:rPr>
          <w:rFonts w:eastAsia="Arial TUR;Arial" w:cs="Arial TUR;Arial"/>
          <w:rtl w:val="true"/>
        </w:rPr>
        <w:t xml:space="preserve"> </w:t>
      </w:r>
      <w:r>
        <w:rPr>
          <w:rtl w:val="true"/>
        </w:rPr>
        <w:t>לפי</w:t>
      </w:r>
      <w:r>
        <w:rPr>
          <w:rFonts w:eastAsia="Arial TUR;Arial" w:cs="Arial TUR;Arial"/>
          <w:rtl w:val="true"/>
        </w:rPr>
        <w:t xml:space="preserve"> </w:t>
      </w:r>
      <w:hyperlink r:id="rId31">
        <w:r>
          <w:rPr>
            <w:rStyle w:val="Hyperlink"/>
            <w:rtl w:val="true"/>
          </w:rPr>
          <w:t>סעיף</w:t>
        </w:r>
        <w:r>
          <w:rPr>
            <w:rStyle w:val="Hyperlink"/>
            <w:rFonts w:eastAsia="Arial TUR;Arial" w:cs="Arial TUR;Arial"/>
            <w:rtl w:val="true"/>
          </w:rPr>
          <w:t xml:space="preserve"> </w:t>
        </w:r>
        <w:r>
          <w:rPr>
            <w:rStyle w:val="Hyperlink"/>
          </w:rPr>
          <w:t>347</w:t>
        </w:r>
        <w:r>
          <w:rPr>
            <w:rStyle w:val="Hyperlink"/>
            <w:rtl w:val="true"/>
          </w:rPr>
          <w:t>(</w:t>
        </w:r>
        <w:r>
          <w:rPr>
            <w:rStyle w:val="Hyperlink"/>
            <w:rtl w:val="true"/>
          </w:rPr>
          <w:t>ב</w:t>
        </w:r>
        <w:r>
          <w:rPr>
            <w:rStyle w:val="Hyperlink"/>
            <w:rtl w:val="true"/>
          </w:rPr>
          <w:t>)</w:t>
        </w:r>
      </w:hyperlink>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hyperlink r:id="rId32">
        <w:r>
          <w:rPr>
            <w:rStyle w:val="Hyperlink"/>
            <w:rtl w:val="true"/>
          </w:rPr>
          <w:t>סעיפים</w:t>
        </w:r>
        <w:r>
          <w:rPr>
            <w:rStyle w:val="Hyperlink"/>
            <w:rFonts w:eastAsia="Arial TUR;Arial" w:cs="Arial TUR;Arial"/>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33">
        <w:r>
          <w:rPr>
            <w:rStyle w:val="Hyperlink"/>
            <w:color w:val="0000FF"/>
            <w:u w:val="single"/>
          </w:rPr>
          <w:t>345</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34">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בגין</w:t>
      </w:r>
      <w:r>
        <w:rPr>
          <w:rFonts w:eastAsia="Arial TUR;Arial" w:cs="Arial TUR;Arial"/>
          <w:rtl w:val="true"/>
        </w:rPr>
        <w:t xml:space="preserve"> </w:t>
      </w:r>
      <w:r>
        <w:rPr>
          <w:rtl w:val="true"/>
        </w:rPr>
        <w:t>החדרת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הטבעת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בליל</w:t>
      </w:r>
      <w:r>
        <w:rPr>
          <w:rFonts w:eastAsia="Arial TUR;Arial" w:cs="Arial TUR;Arial"/>
          <w:rtl w:val="true"/>
        </w:rPr>
        <w:t xml:space="preserve"> </w:t>
      </w:r>
      <w:r>
        <w:rPr>
          <w:rtl w:val="true"/>
        </w:rPr>
        <w:t>החופשה</w:t>
      </w:r>
      <w:r>
        <w:rPr>
          <w:rFonts w:eastAsia="Arial TUR;Arial" w:cs="Arial TUR;Arial"/>
          <w:rtl w:val="true"/>
        </w:rPr>
        <w:t xml:space="preserve"> </w:t>
      </w:r>
      <w:r>
        <w:rPr>
          <w:rtl w:val="true"/>
        </w:rPr>
        <w:t>ובעבירת</w:t>
      </w:r>
      <w:r>
        <w:rPr>
          <w:rFonts w:ascii="Century" w:hAnsi="Century" w:cs="Century"/>
          <w:rtl w:val="true"/>
        </w:rPr>
        <w:t xml:space="preserve"> </w:t>
      </w:r>
      <w:r>
        <w:rPr>
          <w:rtl w:val="true"/>
        </w:rPr>
        <w:t>אינוס</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tl w:val="true"/>
        </w:rPr>
        <w:t xml:space="preserve">, </w:t>
      </w:r>
      <w:r>
        <w:rPr>
          <w:rtl w:val="true"/>
        </w:rPr>
        <w:t>לפי</w:t>
      </w:r>
      <w:r>
        <w:rPr>
          <w:rFonts w:eastAsia="Arial TUR;Arial" w:cs="Arial TUR;Arial"/>
          <w:rtl w:val="true"/>
        </w:rPr>
        <w:t xml:space="preserve"> </w:t>
      </w:r>
      <w:hyperlink r:id="rId3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סעיפים</w:t>
      </w:r>
      <w:r>
        <w:rPr>
          <w:rFonts w:eastAsia="Arial TUR;Arial" w:cs="Arial TUR;Arial"/>
          <w:rtl w:val="true"/>
        </w:rPr>
        <w:t xml:space="preserve"> </w:t>
      </w:r>
      <w:hyperlink r:id="rId36">
        <w:r>
          <w:rPr>
            <w:rStyle w:val="Hyperlink"/>
            <w:color w:val="0000FF"/>
            <w:u w:val="single"/>
          </w:rPr>
          <w:t>345</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ו</w:t>
      </w:r>
      <w:r>
        <w:rPr>
          <w:rtl w:val="true"/>
        </w:rPr>
        <w:t>-</w:t>
      </w:r>
      <w:hyperlink r:id="rId37">
        <w:r>
          <w:rPr>
            <w:rStyle w:val="Hyperlink"/>
          </w:rPr>
          <w:t>345</w:t>
        </w:r>
        <w:r>
          <w:rPr>
            <w:rStyle w:val="Hyperlink"/>
            <w:rtl w:val="true"/>
          </w:rPr>
          <w:t>(</w:t>
        </w:r>
        <w:r>
          <w:rPr>
            <w:rStyle w:val="Hyperlink"/>
            <w:rtl w:val="true"/>
          </w:rPr>
          <w:t>ב</w:t>
        </w:r>
        <w:r>
          <w:rPr>
            <w:rStyle w:val="Hyperlink"/>
            <w:rtl w:val="true"/>
          </w:rPr>
          <w:t>)(</w:t>
        </w:r>
        <w:r>
          <w:rPr>
            <w:rStyle w:val="Hyperlink"/>
          </w:rPr>
          <w:t>4</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העונשין</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החדרת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בליל</w:t>
      </w:r>
      <w:r>
        <w:rPr>
          <w:rFonts w:eastAsia="Arial TUR;Arial" w:cs="Arial TUR;Arial"/>
          <w:rtl w:val="true"/>
        </w:rPr>
        <w:t xml:space="preserve"> </w:t>
      </w:r>
      <w:r>
        <w:rPr>
          <w:rtl w:val="true"/>
        </w:rPr>
        <w:t>החופשה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סדום</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במעשים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לחבלות</w:t>
      </w:r>
      <w:r>
        <w:rPr>
          <w:rFonts w:eastAsia="Arial TUR;Arial" w:cs="Arial TUR;Arial"/>
          <w:rtl w:val="true"/>
        </w:rPr>
        <w:t xml:space="preserve"> </w:t>
      </w:r>
      <w:r>
        <w:rPr>
          <w:rtl w:val="true"/>
        </w:rPr>
        <w:t>למתלוננת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בתקיפת</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זוג</w:t>
      </w:r>
      <w:r>
        <w:rPr>
          <w:rFonts w:eastAsia="Arial TUR;Arial" w:cs="Arial TUR;Arial"/>
          <w:rtl w:val="true"/>
        </w:rPr>
        <w:t xml:space="preserve"> </w:t>
      </w:r>
      <w:r>
        <w:rPr>
          <w:rtl w:val="true"/>
        </w:rPr>
        <w:t>לפי</w:t>
      </w:r>
      <w:r>
        <w:rPr>
          <w:rFonts w:eastAsia="Arial TUR;Arial" w:cs="Arial TUR;Arial"/>
          <w:rtl w:val="true"/>
        </w:rPr>
        <w:t xml:space="preserve"> </w:t>
      </w:r>
      <w:hyperlink r:id="rId38">
        <w:r>
          <w:rPr>
            <w:rStyle w:val="Hyperlink"/>
            <w:rtl w:val="true"/>
          </w:rPr>
          <w:t>סעיפים</w:t>
        </w:r>
        <w:r>
          <w:rPr>
            <w:rStyle w:val="Hyperlink"/>
            <w:rFonts w:eastAsia="Arial TUR;Arial" w:cs="Arial TUR;Arial"/>
            <w:rtl w:val="true"/>
          </w:rPr>
          <w:t xml:space="preserve"> </w:t>
        </w:r>
        <w:r>
          <w:rPr>
            <w:rStyle w:val="Hyperlink"/>
          </w:rPr>
          <w:t>379</w:t>
        </w:r>
      </w:hyperlink>
      <w:r>
        <w:rPr>
          <w:rtl w:val="true"/>
        </w:rPr>
        <w:t xml:space="preserve"> </w:t>
      </w:r>
      <w:r>
        <w:rPr>
          <w:rtl w:val="true"/>
        </w:rPr>
        <w:t>ו</w:t>
      </w:r>
      <w:r>
        <w:rPr>
          <w:rtl w:val="true"/>
        </w:rPr>
        <w:t>-</w:t>
      </w:r>
      <w:hyperlink r:id="rId39">
        <w:r>
          <w:rPr>
            <w:rStyle w:val="Hyperlink"/>
            <w:color w:val="0000FF"/>
            <w:u w:val="single"/>
          </w:rPr>
          <w:t>382</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4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הכאתו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במספר</w:t>
      </w:r>
      <w:r>
        <w:rPr>
          <w:rFonts w:eastAsia="Arial TUR;Arial" w:cs="Arial TUR;Arial"/>
          <w:rtl w:val="true"/>
        </w:rPr>
        <w:t xml:space="preserve"> </w:t>
      </w:r>
      <w:r>
        <w:rPr>
          <w:rtl w:val="true"/>
        </w:rPr>
        <w:t>הזדמנויות</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נישואיהם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לצד זאת זיכה בית המשפט המחוזי את המערער מביצוע עבירות אינוס בגין אירועי תחילת הנישואין</w:t>
      </w:r>
      <w:r>
        <w:rPr>
          <w:rtl w:val="true"/>
        </w:rPr>
        <w:t xml:space="preserve">; </w:t>
      </w:r>
      <w:r>
        <w:rPr>
          <w:rtl w:val="true"/>
        </w:rPr>
        <w:t xml:space="preserve">בגין מעשיו בלילה הראשון של חופשת </w:t>
      </w:r>
      <w:r>
        <w:rPr>
          <w:rtl w:val="true"/>
        </w:rPr>
        <w:t>"</w:t>
      </w:r>
      <w:r>
        <w:rPr>
          <w:rtl w:val="true"/>
        </w:rPr>
        <w:t>ירח הדבש</w:t>
      </w:r>
      <w:r>
        <w:rPr>
          <w:rtl w:val="true"/>
        </w:rPr>
        <w:t xml:space="preserve">"; </w:t>
      </w:r>
      <w:r>
        <w:rPr>
          <w:rtl w:val="true"/>
        </w:rPr>
        <w:t>ובגין קיום יחסי המין בין המערער למתלוננת בפעם הראשונה בליל החופשה</w:t>
      </w:r>
      <w:r>
        <w:rPr>
          <w:rtl w:val="true"/>
        </w:rPr>
        <w:t xml:space="preserve">. </w:t>
      </w:r>
    </w:p>
    <w:p>
      <w:pPr>
        <w:pStyle w:val="Ruller4"/>
        <w:ind w:end="0"/>
        <w:jc w:val="both"/>
        <w:rPr/>
      </w:pPr>
      <w:r>
        <w:rPr>
          <w:rtl w:val="true"/>
        </w:rPr>
        <w:tab/>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זוכה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מביצוע</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שמשך</w:t>
      </w:r>
      <w:r>
        <w:rPr>
          <w:rFonts w:eastAsia="Arial TUR;Arial" w:cs="Arial TUR;Arial"/>
          <w:rtl w:val="true"/>
        </w:rPr>
        <w:t xml:space="preserve"> </w:t>
      </w:r>
      <w:r>
        <w:rPr>
          <w:rtl w:val="true"/>
        </w:rPr>
        <w:t>בפטמותיה</w:t>
      </w:r>
      <w:r>
        <w:rPr>
          <w:rFonts w:eastAsia="Arial TUR;Arial" w:cs="Arial TUR;Arial"/>
          <w:rtl w:val="true"/>
        </w:rPr>
        <w:t xml:space="preserve"> </w:t>
      </w:r>
      <w:r>
        <w:rPr>
          <w:rtl w:val="true"/>
        </w:rPr>
        <w:t>ונשך</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בצווארה</w:t>
      </w:r>
      <w:r>
        <w:rPr>
          <w:rtl w:val="true"/>
        </w:rPr>
        <w:t xml:space="preserve">, </w:t>
      </w:r>
      <w:r>
        <w:rPr>
          <w:rtl w:val="true"/>
        </w:rPr>
        <w:t>שכן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הוצגה</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סדורה</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בהיעדר</w:t>
      </w:r>
      <w:r>
        <w:rPr>
          <w:rFonts w:eastAsia="Arial TUR;Arial" w:cs="Arial TUR;Arial"/>
          <w:rtl w:val="true"/>
        </w:rPr>
        <w:t xml:space="preserve"> </w:t>
      </w:r>
      <w:r>
        <w:rPr>
          <w:rtl w:val="true"/>
        </w:rPr>
        <w:t>הסכמתה</w:t>
      </w:r>
      <w:r>
        <w:rPr>
          <w:rFonts w:eastAsia="Arial TUR;Arial" w:cs="Arial TUR;Arial"/>
          <w:rtl w:val="true"/>
        </w:rPr>
        <w:t xml:space="preserve"> </w:t>
      </w:r>
      <w:r>
        <w:rPr>
          <w:rtl w:val="true"/>
        </w:rPr>
        <w:t>החופשית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בגזר דינו קבע בית המשפט המחוזי מתחם עונש הולם אחד לכלל האירועים בהם הורשע המערער ודן בפגיעה הממשית בערכים החברתיים המוגנים כתוצאה ממעשיו </w:t>
      </w:r>
      <w:r>
        <w:rPr>
          <w:rtl w:val="true"/>
        </w:rPr>
        <w:t>–</w:t>
      </w:r>
      <w:r>
        <w:rPr>
          <w:rtl w:val="true"/>
        </w:rPr>
        <w:t xml:space="preserve"> הגנה על שלום גופו של אדם</w:t>
      </w:r>
      <w:r>
        <w:rPr>
          <w:rtl w:val="true"/>
        </w:rPr>
        <w:t xml:space="preserve">, </w:t>
      </w:r>
      <w:r>
        <w:rPr>
          <w:rtl w:val="true"/>
        </w:rPr>
        <w:t>כבודו ותחושת הביטחון שלו</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באשר לנסיבות הקשורות בביצוע העבירות ציין בית המשפט את מידת הפגיעה הרבה שנגרמה למתלוננת כתוצאה ממעשי המערער והדגיש כי העבירות בוצעו לשם סיפוק צרכיו המיניים ומאווייו וכשהוא מתעלם מהסבל הרב שהוא גורם למתלוננת במעשיו</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משכך ובהתחשב במדיניות הפסיקה הנוהגת בנסיבות דומות קבע בית המשפט כי מתחם העונש ההולם את מעשי המערער נע בין </w:t>
      </w:r>
      <w:r>
        <w:rPr/>
        <w:t>6</w:t>
      </w:r>
      <w:r>
        <w:rPr>
          <w:rtl w:val="true"/>
        </w:rPr>
        <w:t xml:space="preserve"> </w:t>
      </w:r>
      <w:r>
        <w:rPr>
          <w:rtl w:val="true"/>
        </w:rPr>
        <w:t>ל</w:t>
      </w:r>
      <w:r>
        <w:rPr>
          <w:rtl w:val="true"/>
        </w:rPr>
        <w:t>-</w:t>
      </w:r>
      <w:r>
        <w:rPr/>
        <w:t>13</w:t>
      </w:r>
      <w:r>
        <w:rPr>
          <w:rtl w:val="true"/>
        </w:rPr>
        <w:t xml:space="preserve"> </w:t>
      </w:r>
      <w:r>
        <w:rPr>
          <w:rtl w:val="true"/>
        </w:rPr>
        <w:t>שנות מאסר בפועל</w:t>
      </w:r>
      <w:r>
        <w:rPr>
          <w:rtl w:val="true"/>
        </w:rPr>
        <w:t>.</w:t>
      </w:r>
    </w:p>
    <w:p>
      <w:pPr>
        <w:pStyle w:val="Ruller4"/>
        <w:ind w:end="0"/>
        <w:jc w:val="both"/>
        <w:rPr/>
      </w:pPr>
      <w:r>
        <w:rPr>
          <w:rtl w:val="true"/>
        </w:rPr>
      </w:r>
    </w:p>
    <w:p>
      <w:pPr>
        <w:pStyle w:val="Ruller41"/>
        <w:numPr>
          <w:ilvl w:val="0"/>
          <w:numId w:val="1"/>
        </w:numPr>
        <w:ind w:hanging="0" w:start="0" w:end="0"/>
        <w:jc w:val="both"/>
        <w:textAlignment w:val="auto"/>
        <w:rPr/>
      </w:pPr>
      <w:r>
        <w:rPr>
          <w:rtl w:val="true"/>
        </w:rPr>
        <w:t>בגזירת עונשו של המערער בתוך המתחם שקל בית המשפט לחוּמרא את העובדה כי המערער לא לקח אחריות למעשיו ולא הביע חרטה עליהם</w:t>
      </w:r>
      <w:r>
        <w:rPr>
          <w:rtl w:val="true"/>
        </w:rPr>
        <w:t xml:space="preserve">. </w:t>
      </w:r>
      <w:r>
        <w:rPr>
          <w:rtl w:val="true"/>
        </w:rPr>
        <w:t>מנגד התחשב בית המשפט לקוּלא בגילו הצעיר של המערער</w:t>
      </w:r>
      <w:r>
        <w:rPr>
          <w:rtl w:val="true"/>
        </w:rPr>
        <w:t xml:space="preserve">, </w:t>
      </w:r>
      <w:r>
        <w:rPr>
          <w:rtl w:val="true"/>
        </w:rPr>
        <w:t>בעברו הפלילי הנקי ובהיותו נתון במעצר מזה כשנה ושמונה חודשים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 xml:space="preserve">לנוכח כל זאת בחר בית המשפט למקם את עונשו של המערער </w:t>
      </w:r>
      <w:r>
        <w:rPr>
          <w:rtl w:val="true"/>
        </w:rPr>
        <w:t>"</w:t>
      </w:r>
      <w:r>
        <w:rPr>
          <w:rtl w:val="true"/>
        </w:rPr>
        <w:t>בצדו הנמוך של המתחם</w:t>
      </w:r>
      <w:r>
        <w:rPr>
          <w:rtl w:val="true"/>
        </w:rPr>
        <w:t xml:space="preserve">, </w:t>
      </w:r>
      <w:r>
        <w:rPr>
          <w:rtl w:val="true"/>
        </w:rPr>
        <w:t>אך לא בצדו הקיצון</w:t>
      </w:r>
      <w:r>
        <w:rPr>
          <w:rtl w:val="true"/>
        </w:rPr>
        <w:t xml:space="preserve">" </w:t>
      </w:r>
      <w:r>
        <w:rPr>
          <w:rtl w:val="true"/>
        </w:rPr>
        <w:t xml:space="preserve">והטיל עליו את העונשים המפורטים בפסקה </w:t>
      </w:r>
      <w:r>
        <w:rPr/>
        <w:t>1</w:t>
      </w:r>
      <w:r>
        <w:rPr>
          <w:rtl w:val="true"/>
        </w:rPr>
        <w:t xml:space="preserve"> </w:t>
      </w:r>
      <w:r>
        <w:rPr>
          <w:rtl w:val="true"/>
        </w:rPr>
        <w:t>לעיל</w:t>
      </w:r>
      <w:r>
        <w:rPr>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textAlignment w:val="auto"/>
        <w:rPr/>
      </w:pPr>
      <w:r>
        <w:rPr>
          <w:rtl w:val="true"/>
        </w:rPr>
        <w:t>המערער הגיש כאמור ערעור הן על הכרעת דינו של בית המשפט המחוזי הן על חומרת גזר הדין ואילו המשיבה ב</w:t>
      </w:r>
      <w:r>
        <w:rPr>
          <w:rtl w:val="true"/>
        </w:rPr>
        <w:t>ע</w:t>
      </w:r>
      <w:r>
        <w:rPr>
          <w:rtl w:val="true"/>
        </w:rPr>
        <w:t>"</w:t>
      </w:r>
      <w:r>
        <w:rPr>
          <w:rtl w:val="true"/>
        </w:rPr>
        <w:t>פ</w:t>
      </w:r>
      <w:r>
        <w:rPr>
          <w:rtl w:val="true"/>
        </w:rPr>
        <w:t xml:space="preserve"> </w:t>
      </w:r>
      <w:r>
        <w:rPr/>
        <w:t>2207/18</w:t>
      </w:r>
      <w:r>
        <w:rPr>
          <w:rtl w:val="true"/>
        </w:rPr>
        <w:t xml:space="preserve"> </w:t>
      </w:r>
      <w:r>
        <w:rPr>
          <w:rtl w:val="true"/>
        </w:rPr>
        <w:t>והמערערת ב</w:t>
      </w:r>
      <w:r>
        <w:rPr>
          <w:rtl w:val="true"/>
        </w:rPr>
        <w:t>ע</w:t>
      </w:r>
      <w:r>
        <w:rPr>
          <w:rtl w:val="true"/>
        </w:rPr>
        <w:t>"</w:t>
      </w:r>
      <w:r>
        <w:rPr>
          <w:rtl w:val="true"/>
        </w:rPr>
        <w:t>פ</w:t>
      </w:r>
      <w:r>
        <w:rPr>
          <w:rtl w:val="true"/>
        </w:rPr>
        <w:t xml:space="preserve"> </w:t>
      </w:r>
      <w:r>
        <w:rPr/>
        <w:t>2250/18</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המשיבה</w:t>
      </w:r>
      <w:r>
        <w:rPr>
          <w:rtl w:val="true"/>
        </w:rPr>
        <w:t xml:space="preserve">) </w:t>
      </w:r>
      <w:r>
        <w:rPr>
          <w:rtl w:val="true"/>
        </w:rPr>
        <w:t>הגישה כאמור ערעור הן על זיכויו של המערער מחלק מהעבירות שיוחסו לו בכתב האישום כמפורט לעיל והן על קולת העונש</w:t>
      </w:r>
      <w:r>
        <w:rPr>
          <w:rtl w:val="true"/>
        </w:rPr>
        <w:t xml:space="preserve">. </w:t>
      </w:r>
    </w:p>
    <w:p>
      <w:pPr>
        <w:pStyle w:val="Ruller41"/>
        <w:numPr>
          <w:ilvl w:val="0"/>
          <w:numId w:val="0"/>
        </w:numPr>
        <w:ind w:hanging="0" w:start="0" w:end="0"/>
        <w:jc w:val="both"/>
        <w:textAlignment w:val="auto"/>
        <w:rPr/>
      </w:pPr>
      <w:r>
        <w:rPr>
          <w:rtl w:val="true"/>
        </w:rPr>
      </w:r>
    </w:p>
    <w:p>
      <w:pPr>
        <w:pStyle w:val="Ruller41"/>
        <w:numPr>
          <w:ilvl w:val="0"/>
          <w:numId w:val="1"/>
        </w:numPr>
        <w:ind w:hanging="0" w:start="0" w:end="0"/>
        <w:jc w:val="both"/>
        <w:rPr/>
      </w:pPr>
      <w:r>
        <w:rPr>
          <w:rtl w:val="true"/>
        </w:rPr>
        <w:t xml:space="preserve">כפי שצוין לעיל </w:t>
      </w:r>
      <w:r>
        <w:rPr>
          <w:rtl w:val="true"/>
        </w:rPr>
        <w:t xml:space="preserve">לאחר </w:t>
      </w:r>
      <w:r>
        <w:rPr>
          <w:rtl w:val="true"/>
        </w:rPr>
        <w:t>ששמענו את</w:t>
      </w:r>
      <w:r>
        <w:rPr>
          <w:rtl w:val="true"/>
        </w:rPr>
        <w:t xml:space="preserve"> טיעוני הצדדים</w:t>
      </w:r>
      <w:r>
        <w:rPr>
          <w:rtl w:val="true"/>
        </w:rPr>
        <w:t xml:space="preserve"> בדיון שנערך לפנינו ביום </w:t>
      </w:r>
      <w:r>
        <w:rPr/>
        <w:t>12.6.2019</w:t>
      </w:r>
      <w:r>
        <w:rPr>
          <w:rtl w:val="true"/>
        </w:rPr>
        <w:t xml:space="preserve">, </w:t>
      </w:r>
      <w:r>
        <w:rPr>
          <w:rtl w:val="true"/>
        </w:rPr>
        <w:t xml:space="preserve">ובעקבות המלצת בית המשפט הודיעו הצדדים כי הם אינם עומדים </w:t>
      </w:r>
      <w:r>
        <w:rPr>
          <w:rtl w:val="true"/>
        </w:rPr>
        <w:t xml:space="preserve">עוד </w:t>
      </w:r>
      <w:r>
        <w:rPr>
          <w:rtl w:val="true"/>
        </w:rPr>
        <w:t xml:space="preserve">על הערעורים </w:t>
      </w:r>
      <w:r>
        <w:rPr>
          <w:rtl w:val="true"/>
        </w:rPr>
        <w:t>על</w:t>
      </w:r>
      <w:r>
        <w:rPr>
          <w:rtl w:val="true"/>
        </w:rPr>
        <w:t xml:space="preserve"> הכרעת הדין</w:t>
      </w:r>
      <w:r>
        <w:rPr>
          <w:rtl w:val="true"/>
        </w:rPr>
        <w:t xml:space="preserve">. </w:t>
      </w:r>
      <w:r>
        <w:rPr>
          <w:rtl w:val="true"/>
        </w:rPr>
        <w:t>לנוכח הודעת הצדדים</w:t>
      </w:r>
      <w:r>
        <w:rPr>
          <w:rtl w:val="true"/>
        </w:rPr>
        <w:t xml:space="preserve">, </w:t>
      </w:r>
      <w:r>
        <w:rPr>
          <w:rtl w:val="true"/>
        </w:rPr>
        <w:t xml:space="preserve">ניתן ביום </w:t>
      </w:r>
      <w:r>
        <w:rPr/>
        <w:t>12.6.2019</w:t>
      </w:r>
      <w:r>
        <w:rPr>
          <w:rtl w:val="true"/>
        </w:rPr>
        <w:t xml:space="preserve"> </w:t>
      </w:r>
      <w:r>
        <w:rPr>
          <w:rtl w:val="true"/>
        </w:rPr>
        <w:t xml:space="preserve">פסק דין חלקי בו נדחו </w:t>
      </w:r>
      <w:r>
        <w:rPr>
          <w:rtl w:val="true"/>
        </w:rPr>
        <w:t>הערעורים על הכרעת הדין</w:t>
      </w:r>
      <w:r>
        <w:rPr>
          <w:rtl w:val="true"/>
        </w:rPr>
        <w:t xml:space="preserve">. </w:t>
      </w:r>
      <w:r>
        <w:rPr>
          <w:rtl w:val="true"/>
        </w:rPr>
        <w:t>נותר לנו אפוא להכריע בערעורי הצדדים על גזר הדין ולמלאכה זו נפנה עתה</w:t>
      </w:r>
      <w:r>
        <w:rPr>
          <w:rtl w:val="true"/>
        </w:rPr>
        <w:t xml:space="preserve">.  </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textAlignment w:val="auto"/>
        <w:rPr/>
      </w:pPr>
      <w:r>
        <w:rPr>
          <w:rtl w:val="true"/>
        </w:rPr>
        <w:t xml:space="preserve">לטענת המערער העונש שנגזר עליו הוא </w:t>
      </w:r>
      <w:r>
        <w:rPr>
          <w:rtl w:val="true"/>
        </w:rPr>
        <w:t>"</w:t>
      </w:r>
      <w:r>
        <w:rPr>
          <w:rtl w:val="true"/>
        </w:rPr>
        <w:t>קיצוני בחומרתו</w:t>
      </w:r>
      <w:r>
        <w:rPr>
          <w:rtl w:val="true"/>
        </w:rPr>
        <w:t xml:space="preserve">" </w:t>
      </w:r>
      <w:r>
        <w:rPr>
          <w:rtl w:val="true"/>
        </w:rPr>
        <w:t>לנוכח מדיניות הענישה הנוהגת באופן המצדיק את התערבותו של בית משפט זה</w:t>
      </w:r>
      <w:r>
        <w:rPr>
          <w:rtl w:val="true"/>
        </w:rPr>
        <w:t xml:space="preserve">. </w:t>
      </w:r>
      <w:r>
        <w:rPr>
          <w:rtl w:val="true"/>
        </w:rPr>
        <w:t>נטען כי בית המשפט המחוזי לא לקח בחשבון את נסיבותיו המקלות של המערער ובהן גילו צעיר והיעדר עבר פלילי</w:t>
      </w:r>
      <w:r>
        <w:rPr>
          <w:rtl w:val="true"/>
        </w:rPr>
        <w:t>.</w:t>
      </w:r>
    </w:p>
    <w:p>
      <w:pPr>
        <w:pStyle w:val="Ruller4"/>
        <w:ind w:end="0"/>
        <w:jc w:val="both"/>
        <w:rPr/>
      </w:pPr>
      <w:r>
        <w:rPr>
          <w:rtl w:val="true"/>
        </w:rPr>
        <w:tab/>
      </w:r>
    </w:p>
    <w:p>
      <w:pPr>
        <w:pStyle w:val="Ruller4"/>
        <w:ind w:end="0"/>
        <w:jc w:val="both"/>
        <w:rPr/>
      </w:pPr>
      <w:r>
        <w:rPr>
          <w:rtl w:val="true"/>
        </w:rPr>
        <w:tab/>
      </w:r>
      <w:r>
        <w:rPr>
          <w:rtl w:val="true"/>
        </w:rPr>
        <w:t>עוד</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שהמעשים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w:t>
      </w:r>
      <w:r>
        <w:rPr>
          <w:rtl w:val="true"/>
        </w:rPr>
        <w:t>המקרב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טעות</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דברים</w:t>
      </w:r>
      <w:r>
        <w:rPr>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t>34</w:t>
      </w:r>
      <w:r>
        <w:rPr>
          <w:rtl w:val="true"/>
        </w:rPr>
        <w:t>יח</w:t>
      </w:r>
      <w:r>
        <w:rPr>
          <w:rFonts w:eastAsia="Arial TUR;Arial" w:cs="Arial TUR;Arial"/>
          <w:rtl w:val="true"/>
        </w:rPr>
        <w:t xml:space="preserve"> </w:t>
      </w:r>
      <w:r>
        <w:rPr>
          <w:rtl w:val="true"/>
        </w:rPr>
        <w:t>ל</w:t>
      </w:r>
      <w:hyperlink r:id="rId4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שכן</w:t>
      </w:r>
      <w:r>
        <w:rPr>
          <w:rFonts w:eastAsia="Arial TUR;Arial" w:cs="Arial TUR;Arial"/>
          <w:rtl w:val="true"/>
        </w:rPr>
        <w:t xml:space="preserve"> </w:t>
      </w:r>
      <w:r>
        <w:rPr>
          <w:rtl w:val="true"/>
        </w:rPr>
        <w:t>סבר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מסכימה</w:t>
      </w:r>
      <w:r>
        <w:rPr>
          <w:rFonts w:eastAsia="Arial TUR;Arial" w:cs="Arial TUR;Arial"/>
          <w:rtl w:val="true"/>
        </w:rPr>
        <w:t xml:space="preserve"> </w:t>
      </w:r>
      <w:r>
        <w:rPr>
          <w:rtl w:val="true"/>
        </w:rPr>
        <w:t>למעשים</w:t>
      </w:r>
      <w:r>
        <w:rPr>
          <w:rtl w:val="true"/>
        </w:rPr>
        <w:t xml:space="preserve">. </w:t>
      </w:r>
      <w:r>
        <w:rPr>
          <w:rtl w:val="true"/>
        </w:rPr>
        <w:t>המערער</w:t>
      </w:r>
      <w:r>
        <w:rPr>
          <w:rFonts w:eastAsia="Arial TUR;Arial" w:cs="Arial TUR;Arial"/>
          <w:rtl w:val="true"/>
        </w:rPr>
        <w:t xml:space="preserve"> </w:t>
      </w:r>
      <w:r>
        <w:rPr>
          <w:rtl w:val="true"/>
        </w:rPr>
        <w:t>מוסיף</w:t>
      </w:r>
      <w:r>
        <w:rPr>
          <w:rFonts w:eastAsia="Arial TUR;Arial" w:cs="Arial TUR;Arial"/>
          <w:rtl w:val="true"/>
        </w:rPr>
        <w:t xml:space="preserve"> </w:t>
      </w:r>
      <w:r>
        <w:rPr>
          <w:rtl w:val="true"/>
        </w:rPr>
        <w:t>וטוען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החמיר</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בליל</w:t>
      </w:r>
      <w:r>
        <w:rPr>
          <w:rFonts w:eastAsia="Arial TUR;Arial" w:cs="Arial TUR;Arial"/>
          <w:rtl w:val="true"/>
        </w:rPr>
        <w:t xml:space="preserve"> </w:t>
      </w:r>
      <w:r>
        <w:rPr>
          <w:rtl w:val="true"/>
        </w:rPr>
        <w:t>החופשה</w:t>
      </w:r>
      <w:r>
        <w:rPr>
          <w:rFonts w:eastAsia="Arial TUR;Arial" w:cs="Arial TUR;Arial"/>
          <w:rtl w:val="true"/>
        </w:rPr>
        <w:t xml:space="preserve"> </w:t>
      </w:r>
      <w:r>
        <w:rPr>
          <w:rtl w:val="true"/>
        </w:rPr>
        <w:t>שעה</w:t>
      </w:r>
      <w:r>
        <w:rPr>
          <w:rFonts w:eastAsia="Arial TUR;Arial" w:cs="Arial TUR;Arial"/>
          <w:rtl w:val="true"/>
        </w:rPr>
        <w:t xml:space="preserve"> </w:t>
      </w:r>
      <w:r>
        <w:rPr>
          <w:rtl w:val="true"/>
        </w:rPr>
        <w:t>שבהכרעת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נאמר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שיחסי</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שהתקיימו</w:t>
      </w:r>
      <w:r>
        <w:rPr>
          <w:rFonts w:eastAsia="Arial TUR;Arial" w:cs="Arial TUR;Arial"/>
          <w:rtl w:val="true"/>
        </w:rPr>
        <w:t xml:space="preserve"> </w:t>
      </w:r>
      <w:r>
        <w:rPr>
          <w:rtl w:val="true"/>
        </w:rPr>
        <w:t>בפעם</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בליל</w:t>
      </w:r>
      <w:r>
        <w:rPr>
          <w:rFonts w:eastAsia="Arial TUR;Arial" w:cs="Arial TUR;Arial"/>
          <w:rtl w:val="true"/>
        </w:rPr>
        <w:t xml:space="preserve"> </w:t>
      </w:r>
      <w:r>
        <w:rPr>
          <w:rtl w:val="true"/>
        </w:rPr>
        <w:t>החופשה</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לרצונה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w:t>
      </w:r>
    </w:p>
    <w:p>
      <w:pPr>
        <w:pStyle w:val="Ruller4"/>
        <w:ind w:end="0"/>
        <w:jc w:val="both"/>
        <w:rPr/>
      </w:pPr>
      <w:r>
        <w:rPr>
          <w:rtl w:val="true"/>
        </w:rPr>
      </w:r>
    </w:p>
    <w:p>
      <w:pPr>
        <w:pStyle w:val="Ruller41"/>
        <w:numPr>
          <w:ilvl w:val="0"/>
          <w:numId w:val="1"/>
        </w:numPr>
        <w:ind w:hanging="0" w:start="0" w:end="0"/>
        <w:jc w:val="both"/>
        <w:textAlignment w:val="auto"/>
        <w:rPr/>
      </w:pPr>
      <w:r>
        <w:rPr>
          <w:rtl w:val="true"/>
        </w:rPr>
        <w:t>מנגד המשיבה סבורה כי יש להחמיר בעונשו של המערער שכן העונש שהושת עליו אינו מבטא כראוי את מידת החומרה שבמעשי האינוס ובמעשה הסדום בהם הורשע</w:t>
      </w:r>
      <w:r>
        <w:rPr>
          <w:rtl w:val="true"/>
        </w:rPr>
        <w:t xml:space="preserve">. </w:t>
      </w:r>
      <w:r>
        <w:rPr>
          <w:rtl w:val="true"/>
        </w:rPr>
        <w:t>המשיבה טוענת כי אירועי ליל החופשה לבדם</w:t>
      </w:r>
      <w:r>
        <w:rPr>
          <w:rtl w:val="true"/>
        </w:rPr>
        <w:t>–</w:t>
      </w:r>
      <w:r>
        <w:rPr>
          <w:rtl w:val="true"/>
        </w:rPr>
        <w:t xml:space="preserve"> במהלכם אנס המערער את המתלוננת וביצע בה מעשה סדום </w:t>
      </w:r>
      <w:r>
        <w:rPr>
          <w:rtl w:val="true"/>
        </w:rPr>
        <w:t>–</w:t>
      </w:r>
      <w:r>
        <w:rPr>
          <w:rtl w:val="true"/>
        </w:rPr>
        <w:t xml:space="preserve"> מצדיקים עונש חמור מזה שנגזר על המערער</w:t>
      </w:r>
      <w:r>
        <w:rPr>
          <w:rtl w:val="true"/>
        </w:rPr>
        <w:t>.</w:t>
      </w:r>
    </w:p>
    <w:p>
      <w:pPr>
        <w:pStyle w:val="Ruller4"/>
        <w:ind w:end="0"/>
        <w:jc w:val="both"/>
        <w:rPr/>
      </w:pPr>
      <w:r>
        <w:rPr>
          <w:rtl w:val="true"/>
        </w:rPr>
      </w:r>
    </w:p>
    <w:p>
      <w:pPr>
        <w:pStyle w:val="Ruller4"/>
        <w:ind w:end="0"/>
        <w:jc w:val="both"/>
        <w:rPr/>
      </w:pPr>
      <w:r>
        <w:rPr>
          <w:rtl w:val="true"/>
        </w:rPr>
        <w:tab/>
      </w:r>
      <w:r>
        <w:rPr>
          <w:rtl w:val="true"/>
        </w:rPr>
        <w:t>בנוסף</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גזירת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שחוותה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ממעשי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ולכך</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מעשיו</w:t>
      </w:r>
      <w:r>
        <w:rPr>
          <w:rtl w:val="true"/>
        </w:rPr>
        <w:t xml:space="preserve">. </w:t>
      </w:r>
    </w:p>
    <w:p>
      <w:pPr>
        <w:pStyle w:val="Ruller41"/>
        <w:numPr>
          <w:ilvl w:val="0"/>
          <w:numId w:val="0"/>
        </w:numPr>
        <w:ind w:hanging="0" w:start="0" w:end="0"/>
        <w:jc w:val="both"/>
        <w:rPr/>
      </w:pPr>
      <w:r>
        <w:rPr>
          <w:rtl w:val="true"/>
        </w:rPr>
        <w:tab/>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t>18</w:t>
      </w:r>
      <w:r>
        <w:rPr>
          <w:rtl w:val="true"/>
        </w:rPr>
        <w:t>.</w:t>
        <w:tab/>
      </w:r>
      <w:r>
        <w:rPr>
          <w:rtl w:val="true"/>
        </w:rPr>
        <w:t>לאחר</w:t>
      </w:r>
      <w:r>
        <w:rPr>
          <w:rFonts w:eastAsia="Arial TUR;Arial" w:cs="Arial TUR;Arial"/>
          <w:rtl w:val="true"/>
        </w:rPr>
        <w:t xml:space="preserve"> </w:t>
      </w:r>
      <w:r>
        <w:rPr>
          <w:rtl w:val="true"/>
        </w:rPr>
        <w:t>שעיינו</w:t>
      </w:r>
      <w:r>
        <w:rPr>
          <w:rFonts w:eastAsia="Arial TUR;Arial" w:cs="Arial TUR;Arial"/>
          <w:rtl w:val="true"/>
        </w:rPr>
        <w:t xml:space="preserve"> </w:t>
      </w:r>
      <w:r>
        <w:rPr>
          <w:rtl w:val="true"/>
        </w:rPr>
        <w:t>בנימוקי</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ושמענו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הצדדים</w:t>
      </w:r>
      <w:r>
        <w:rPr>
          <w:rtl w:val="true"/>
        </w:rPr>
        <w:t xml:space="preserve">, </w:t>
      </w:r>
      <w:r>
        <w:rPr>
          <w:rtl w:val="true"/>
        </w:rPr>
        <w:t>באנו</w:t>
      </w:r>
      <w:r>
        <w:rPr>
          <w:rFonts w:eastAsia="Arial TUR;Arial" w:cs="Arial TUR;Arial"/>
          <w:rtl w:val="true"/>
        </w:rPr>
        <w:t xml:space="preserve"> </w:t>
      </w:r>
      <w:r>
        <w:rPr>
          <w:rtl w:val="true"/>
        </w:rPr>
        <w:t>לכלל</w:t>
      </w:r>
      <w:r>
        <w:rPr>
          <w:rFonts w:eastAsia="Arial TUR;Arial" w:cs="Arial TUR;Arial"/>
          <w:rtl w:val="true"/>
        </w:rPr>
        <w:t xml:space="preserve"> </w:t>
      </w:r>
      <w:r>
        <w:rPr>
          <w:rtl w:val="true"/>
        </w:rPr>
        <w:t>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להידחות</w:t>
      </w:r>
      <w:r>
        <w:rPr>
          <w:rtl w:val="true"/>
        </w:rPr>
        <w:t xml:space="preserve">, </w:t>
      </w:r>
      <w:r>
        <w:rPr>
          <w:rtl w:val="true"/>
        </w:rPr>
        <w:t>בעוד</w:t>
      </w:r>
      <w:r>
        <w:rPr>
          <w:rFonts w:eastAsia="Arial TUR;Arial" w:cs="Arial TUR;Arial"/>
          <w:rtl w:val="true"/>
        </w:rPr>
        <w:t xml:space="preserve"> </w:t>
      </w:r>
      <w:r>
        <w:rPr>
          <w:rtl w:val="true"/>
        </w:rPr>
        <w:t>שדין</w:t>
      </w:r>
      <w:r>
        <w:rPr>
          <w:rFonts w:eastAsia="Arial TUR;Arial" w:cs="Arial TUR;Arial"/>
          <w:rtl w:val="true"/>
        </w:rPr>
        <w:t xml:space="preserve"> </w:t>
      </w:r>
      <w:r>
        <w:rPr>
          <w:rtl w:val="true"/>
        </w:rPr>
        <w:t>ערעורה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קולת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להתקבל</w:t>
      </w:r>
      <w:r>
        <w:rPr>
          <w:rtl w:val="true"/>
        </w:rPr>
        <w:t>.</w:t>
      </w:r>
    </w:p>
    <w:p>
      <w:pPr>
        <w:pStyle w:val="Ruller4"/>
        <w:ind w:end="0"/>
        <w:jc w:val="both"/>
        <w:rPr/>
      </w:pPr>
      <w:r>
        <w:rPr>
          <w:rtl w:val="true"/>
        </w:rPr>
      </w:r>
    </w:p>
    <w:p>
      <w:pPr>
        <w:pStyle w:val="Ruller41"/>
        <w:numPr>
          <w:ilvl w:val="0"/>
          <w:numId w:val="0"/>
        </w:numPr>
        <w:ind w:hanging="0" w:start="0" w:end="0"/>
        <w:jc w:val="both"/>
        <w:rPr/>
      </w:pPr>
      <w:r>
        <w:rPr/>
        <w:t>19</w:t>
      </w:r>
      <w:r>
        <w:rPr>
          <w:rtl w:val="true"/>
        </w:rPr>
        <w:t>.</w:t>
        <w:tab/>
      </w:r>
      <w:r>
        <w:rPr>
          <w:rtl w:val="true"/>
        </w:rPr>
        <w:t>הגם שככלל אין זה מדרכה של ערכאת ערעור להתערב בעונש שהושת על ידי הערכאה הדיונית</w:t>
      </w:r>
      <w:r>
        <w:rPr>
          <w:rtl w:val="true"/>
        </w:rPr>
        <w:t xml:space="preserve">, </w:t>
      </w:r>
      <w:r>
        <w:rPr>
          <w:rtl w:val="true"/>
        </w:rPr>
        <w:t>אנו סבורים כי עניינו של המערער מצדיק את התערבותנו במידת העונש שנגזר עליו שכן בנסיבות העניין דנן עונש זה אינו משקף כראוי את חומרת המעשים שביצע במתלוננת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לא ניתן להמעיט בחומרת מעשיו של המערער אשר אמלל את חייה של המתלוננת הצעירה לאורך החודש הראשון לנישואיה ואף בזמן </w:t>
      </w:r>
      <w:r>
        <w:rPr>
          <w:rtl w:val="true"/>
        </w:rPr>
        <w:t>"</w:t>
      </w:r>
      <w:r>
        <w:rPr>
          <w:rtl w:val="true"/>
        </w:rPr>
        <w:t xml:space="preserve">חופשת </w:t>
      </w:r>
      <w:r>
        <w:rPr>
          <w:rtl w:val="true"/>
        </w:rPr>
        <w:t>'</w:t>
      </w:r>
      <w:r>
        <w:rPr>
          <w:rtl w:val="true"/>
        </w:rPr>
        <w:t>ירח הדבש</w:t>
      </w:r>
      <w:r>
        <w:rPr>
          <w:rtl w:val="true"/>
        </w:rPr>
        <w:t xml:space="preserve">'" </w:t>
      </w:r>
      <w:r>
        <w:rPr>
          <w:rtl w:val="true"/>
        </w:rPr>
        <w:t>בה שהו יחד</w:t>
      </w:r>
      <w:r>
        <w:rPr>
          <w:rtl w:val="true"/>
        </w:rPr>
        <w:t xml:space="preserve">. </w:t>
      </w:r>
      <w:r>
        <w:rPr>
          <w:rtl w:val="true"/>
        </w:rPr>
        <w:t xml:space="preserve">במהלך תקופה זו הכה המערער את המתלוננת בברוטליות במספר הזדמנויות </w:t>
      </w:r>
      <w:r>
        <w:rPr>
          <w:rtl w:val="true"/>
        </w:rPr>
        <w:t>–</w:t>
      </w:r>
      <w:r>
        <w:rPr>
          <w:rtl w:val="true"/>
        </w:rPr>
        <w:t xml:space="preserve"> פעמים במהלך קיום יחסי מין בניגוד לרצונה וכשהיא מתחננת שיחדול ממעשיו ופעמים </w:t>
      </w:r>
      <w:r>
        <w:rPr>
          <w:rtl w:val="true"/>
        </w:rPr>
        <w:t>"</w:t>
      </w:r>
      <w:r>
        <w:rPr>
          <w:rtl w:val="true"/>
        </w:rPr>
        <w:t>סתם</w:t>
      </w:r>
      <w:r>
        <w:rPr>
          <w:rtl w:val="true"/>
        </w:rPr>
        <w:t xml:space="preserve">" </w:t>
      </w:r>
      <w:r>
        <w:rPr>
          <w:rtl w:val="true"/>
        </w:rPr>
        <w:t>מאחר שלא מילאה את רצונו מהר די הצורך או נהגה בניגוד להנחיותיו המגבילות והמצרות את צעדיה</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המערער אנס את המערערת בניגוד לרצונה פעם אחר פעם</w:t>
      </w:r>
      <w:r>
        <w:rPr>
          <w:rtl w:val="true"/>
        </w:rPr>
        <w:t xml:space="preserve">, </w:t>
      </w:r>
      <w:r>
        <w:rPr>
          <w:rtl w:val="true"/>
        </w:rPr>
        <w:t>באכזריות רבה</w:t>
      </w:r>
      <w:r>
        <w:rPr>
          <w:rtl w:val="true"/>
        </w:rPr>
        <w:t xml:space="preserve">, </w:t>
      </w:r>
      <w:r>
        <w:rPr>
          <w:rtl w:val="true"/>
        </w:rPr>
        <w:t>תוך שימוש באלימות קשה וביצע בה מעשי סדום</w:t>
      </w:r>
      <w:r>
        <w:rPr>
          <w:rtl w:val="true"/>
        </w:rPr>
        <w:t xml:space="preserve">. </w:t>
      </w:r>
      <w:r>
        <w:rPr>
          <w:rtl w:val="true"/>
        </w:rPr>
        <w:t>משהתנגדה לסור למרותו הטיל המערער את מימיו על המתלוננת ובכך הוסיף לבזותה ולרמוס את כבודה</w:t>
      </w:r>
      <w:r>
        <w:rPr>
          <w:rtl w:val="true"/>
        </w:rPr>
        <w:t xml:space="preserve">. </w:t>
      </w:r>
    </w:p>
    <w:p>
      <w:pPr>
        <w:pStyle w:val="Ruller41"/>
        <w:numPr>
          <w:ilvl w:val="0"/>
          <w:numId w:val="0"/>
        </w:numPr>
        <w:ind w:hanging="0" w:start="0" w:end="0"/>
        <w:jc w:val="both"/>
        <w:rPr>
          <w:rFonts w:ascii="Century" w:hAnsi="Century" w:cs="Century"/>
          <w:sz w:val="22"/>
        </w:rPr>
      </w:pPr>
      <w:r>
        <w:rPr>
          <w:rtl w:val="true"/>
        </w:rPr>
        <w:tab/>
      </w:r>
    </w:p>
    <w:p>
      <w:pPr>
        <w:pStyle w:val="Ruller41"/>
        <w:numPr>
          <w:ilvl w:val="0"/>
          <w:numId w:val="0"/>
        </w:numPr>
        <w:ind w:hanging="0" w:start="0" w:end="0"/>
        <w:jc w:val="both"/>
        <w:rPr>
          <w:rFonts w:ascii="Century" w:hAnsi="Century" w:cs="Century"/>
          <w:sz w:val="22"/>
        </w:rPr>
      </w:pPr>
      <w:r>
        <w:rPr/>
        <w:t>21</w:t>
      </w:r>
      <w:r>
        <w:rPr>
          <w:rtl w:val="true"/>
        </w:rPr>
        <w:t>.</w:t>
        <w:tab/>
      </w:r>
      <w:r>
        <w:rPr>
          <w:rtl w:val="true"/>
        </w:rPr>
        <w:t>בית משפט זה עמד לא אחת בפסיקותיו על החומרה היתירה הטמונה בעבירות מין</w:t>
      </w:r>
      <w:r>
        <w:rPr>
          <w:rtl w:val="true"/>
        </w:rPr>
        <w:t xml:space="preserve">. </w:t>
      </w:r>
      <w:r>
        <w:rPr>
          <w:rtl w:val="true"/>
        </w:rPr>
        <w:t xml:space="preserve">נקבע כי עבירות אלו </w:t>
      </w:r>
      <w:r>
        <w:rPr>
          <w:rtl w:val="true"/>
        </w:rPr>
        <w:t>"</w:t>
      </w:r>
      <w:r>
        <w:rPr>
          <w:rtl w:val="true"/>
        </w:rPr>
        <w:t>לא רק פגיעה פיסית גלומה בהן</w:t>
      </w:r>
      <w:r>
        <w:rPr>
          <w:rtl w:val="true"/>
        </w:rPr>
        <w:t xml:space="preserve">, </w:t>
      </w:r>
      <w:r>
        <w:rPr>
          <w:rtl w:val="true"/>
        </w:rPr>
        <w:t>אלא פגיעה נפשית ורמיסת כבודה של הקורבן כאדם</w:t>
      </w:r>
      <w:r>
        <w:rPr>
          <w:rtl w:val="true"/>
        </w:rPr>
        <w:t>"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701/06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4.7.2007</w:t>
      </w:r>
      <w:r>
        <w:rPr>
          <w:rFonts w:cs="Century" w:ascii="Century" w:hAnsi="Century"/>
          <w:sz w:val="22"/>
          <w:rtl w:val="true"/>
        </w:rPr>
        <w:t xml:space="preserve">); </w:t>
      </w:r>
      <w:r>
        <w:rPr>
          <w:rFonts w:ascii="Century" w:hAnsi="Century" w:cs="Century"/>
          <w:sz w:val="22"/>
          <w:sz w:val="22"/>
          <w:rtl w:val="true"/>
        </w:rPr>
        <w:t>וראו גם</w:t>
      </w:r>
      <w:r>
        <w:rPr>
          <w:rFonts w:cs="Century" w:ascii="Century" w:hAnsi="Century"/>
          <w:sz w:val="22"/>
          <w:rtl w:val="true"/>
        </w:rPr>
        <w:t xml:space="preserve">:  </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 xml:space="preserve">פ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cs="Century" w:ascii="Century" w:hAnsi="Century"/>
          <w:sz w:val="22"/>
        </w:rPr>
        <w:t>2.12.2018</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חומרה יתירה ישנה בעבירות מין ובמעשי אלימות המתבצעים במסגרת התא המשפחתי המצומצם</w:t>
      </w:r>
      <w:r>
        <w:rPr>
          <w:rFonts w:cs="Century" w:ascii="Century" w:hAnsi="Century"/>
          <w:sz w:val="22"/>
          <w:rtl w:val="true"/>
        </w:rPr>
        <w:t xml:space="preserve">. </w:t>
      </w:r>
      <w:r>
        <w:rPr>
          <w:rFonts w:ascii="Century" w:hAnsi="Century" w:cs="Century"/>
          <w:sz w:val="22"/>
          <w:sz w:val="22"/>
          <w:rtl w:val="true"/>
        </w:rPr>
        <w:t>דווקא במסגרת אינטימית זו מועצמת הפגיעה בכבודו בגופו ובנפשו של הקרבן</w:t>
      </w:r>
      <w:r>
        <w:rPr>
          <w:rFonts w:cs="Century" w:ascii="Century" w:hAnsi="Century"/>
          <w:sz w:val="22"/>
          <w:rtl w:val="true"/>
        </w:rPr>
        <w:t xml:space="preserve">, </w:t>
      </w:r>
      <w:r>
        <w:rPr>
          <w:rFonts w:ascii="Century" w:hAnsi="Century" w:cs="Century"/>
          <w:sz w:val="22"/>
          <w:sz w:val="22"/>
          <w:rtl w:val="true"/>
        </w:rPr>
        <w:t xml:space="preserve">אשר סופג את הפגיעה מצד אלו האמורים להיות הקרובים לו ביותר </w:t>
      </w:r>
      <w:r>
        <w:rPr>
          <w:rFonts w:cs="Century" w:ascii="Century" w:hAnsi="Century"/>
          <w:sz w:val="22"/>
          <w:rtl w:val="true"/>
        </w:rPr>
        <w:t>(</w:t>
      </w:r>
      <w:r>
        <w:rPr>
          <w:rFonts w:ascii="Century" w:hAnsi="Century" w:cs="Century"/>
          <w:sz w:val="22"/>
          <w:sz w:val="22"/>
          <w:rtl w:val="true"/>
        </w:rPr>
        <w:t>וראו</w:t>
      </w:r>
      <w:r>
        <w:rPr>
          <w:rFonts w:cs="Century" w:ascii="Century" w:hAnsi="Century"/>
          <w:sz w:val="22"/>
          <w:rtl w:val="true"/>
        </w:rPr>
        <w:t xml:space="preserve">: </w:t>
      </w:r>
      <w:hyperlink r:id="rId4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2684/16</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26.10.2017</w:t>
      </w:r>
      <w:r>
        <w:rPr>
          <w:rFonts w:cs="Century" w:ascii="Century" w:hAnsi="Century"/>
          <w:sz w:val="22"/>
          <w:rtl w:val="true"/>
        </w:rPr>
        <w:t xml:space="preserve">); </w:t>
      </w:r>
      <w:hyperlink r:id="rId4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6313/11</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1.12.2013</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hyperlink r:id="rId45">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6313/11</w:t>
        </w:r>
      </w:hyperlink>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
        <w:ind w:end="0"/>
        <w:jc w:val="both"/>
        <w:rPr>
          <w:rFonts w:ascii="Century" w:hAnsi="Century" w:cs="Century"/>
        </w:rPr>
      </w:pPr>
      <w:r>
        <w:rPr>
          <w:rtl w:val="true"/>
        </w:rPr>
        <w:tab/>
      </w:r>
      <w:r>
        <w:rPr>
          <w:rtl w:val="true"/>
        </w:rPr>
        <w:t>מהפסיקה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נטייה</w:t>
      </w:r>
      <w:r>
        <w:rPr>
          <w:rFonts w:eastAsia="Arial TUR;Arial" w:cs="Arial TUR;Arial"/>
          <w:rtl w:val="true"/>
        </w:rPr>
        <w:t xml:space="preserve"> </w:t>
      </w:r>
      <w:r>
        <w:rPr>
          <w:rtl w:val="true"/>
        </w:rPr>
        <w:t>ברורה</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בענישה</w:t>
      </w:r>
      <w:r>
        <w:rPr>
          <w:rFonts w:eastAsia="Arial TUR;Arial" w:cs="Arial TUR;Arial"/>
          <w:rtl w:val="true"/>
        </w:rPr>
        <w:t xml:space="preserve"> </w:t>
      </w:r>
      <w:r>
        <w:rPr>
          <w:rtl w:val="true"/>
        </w:rPr>
        <w:t>במקרי</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פיזית</w:t>
      </w:r>
      <w:r>
        <w:rPr>
          <w:rFonts w:eastAsia="Arial TUR;Arial" w:cs="Arial TUR;Arial"/>
          <w:rtl w:val="true"/>
        </w:rPr>
        <w:t xml:space="preserve"> </w:t>
      </w:r>
      <w:r>
        <w:rPr>
          <w:rtl w:val="true"/>
        </w:rPr>
        <w:t>ומינית</w:t>
      </w:r>
      <w:r>
        <w:rPr>
          <w:rFonts w:eastAsia="Arial TUR;Arial" w:cs="Arial TUR;Arial"/>
          <w:rtl w:val="true"/>
        </w:rPr>
        <w:t xml:space="preserve"> </w:t>
      </w:r>
      <w:r>
        <w:rPr>
          <w:rtl w:val="true"/>
        </w:rPr>
        <w:t>המתבצעים</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התא</w:t>
      </w:r>
      <w:r>
        <w:rPr>
          <w:rFonts w:eastAsia="Arial TUR;Arial" w:cs="Arial TUR;Arial"/>
          <w:rtl w:val="true"/>
        </w:rPr>
        <w:t xml:space="preserve"> </w:t>
      </w:r>
      <w:r>
        <w:rPr>
          <w:rtl w:val="true"/>
        </w:rPr>
        <w:t>המשפחתי</w:t>
      </w:r>
      <w:r>
        <w:rPr>
          <w:rFonts w:eastAsia="Arial TUR;Arial" w:cs="Arial TUR;Arial"/>
          <w:rtl w:val="true"/>
        </w:rPr>
        <w:t xml:space="preserve"> </w:t>
      </w:r>
      <w:r>
        <w:rPr>
          <w:rtl w:val="true"/>
        </w:rPr>
        <w:t>ובפרט</w:t>
      </w:r>
      <w:r>
        <w:rPr>
          <w:rFonts w:eastAsia="Arial TUR;Arial" w:cs="Arial TUR;Arial"/>
          <w:rtl w:val="true"/>
        </w:rPr>
        <w:t xml:space="preserve"> </w:t>
      </w:r>
      <w:r>
        <w:rPr>
          <w:rtl w:val="true"/>
        </w:rPr>
        <w:t>במצבים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רמת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הפיזית</w:t>
      </w:r>
      <w:r>
        <w:rPr>
          <w:rFonts w:eastAsia="Arial TUR;Arial" w:cs="Arial TUR;Arial"/>
          <w:rtl w:val="true"/>
        </w:rPr>
        <w:t xml:space="preserve"> </w:t>
      </w:r>
      <w:r>
        <w:rPr>
          <w:rtl w:val="true"/>
        </w:rPr>
        <w:t>והמינית</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גבוהה</w:t>
      </w:r>
      <w:r>
        <w:rPr>
          <w:rFonts w:eastAsia="Arial TUR;Arial" w:cs="Arial TUR;Arial"/>
          <w:rtl w:val="true"/>
        </w:rPr>
        <w:t xml:space="preserve"> </w:t>
      </w:r>
      <w:r>
        <w:rPr>
          <w:rtl w:val="true"/>
        </w:rPr>
        <w:t>במיוחד</w:t>
      </w:r>
      <w:r>
        <w:rPr>
          <w:rtl w:val="true"/>
        </w:rPr>
        <w:t xml:space="preserve">, </w:t>
      </w:r>
      <w:r>
        <w:rPr>
          <w:rtl w:val="true"/>
        </w:rPr>
        <w:t>וכאשר</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נמשכים</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למשל</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5760/14</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cs="Century" w:ascii="Century" w:hAnsi="Century"/>
          <w:rtl w:val="true"/>
        </w:rPr>
        <w:t>(</w:t>
      </w:r>
      <w:r>
        <w:rPr>
          <w:rFonts w:cs="Century" w:ascii="Century" w:hAnsi="Century"/>
        </w:rPr>
        <w:t>3.6.2015</w:t>
      </w:r>
      <w:r>
        <w:rPr>
          <w:rFonts w:cs="Century" w:ascii="Century" w:hAnsi="Century"/>
          <w:rtl w:val="true"/>
        </w:rPr>
        <w:t xml:space="preserve">); </w:t>
      </w:r>
      <w:hyperlink r:id="rId47">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6313/11</w:t>
        </w:r>
      </w:hyperlink>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0"/>
        </w:numPr>
        <w:ind w:hanging="0" w:start="0" w:end="0"/>
        <w:jc w:val="both"/>
        <w:rPr/>
      </w:pPr>
      <w:r>
        <w:rPr/>
        <w:t>22</w:t>
      </w:r>
      <w:r>
        <w:rPr>
          <w:rtl w:val="true"/>
        </w:rPr>
        <w:t>.</w:t>
        <w:tab/>
      </w:r>
      <w:r>
        <w:rPr>
          <w:rtl w:val="true"/>
        </w:rPr>
        <w:t xml:space="preserve">בנסיבות אלו </w:t>
      </w:r>
      <w:r>
        <w:rPr>
          <w:rtl w:val="true"/>
        </w:rPr>
        <w:t>–</w:t>
      </w:r>
      <w:r>
        <w:rPr>
          <w:rtl w:val="true"/>
        </w:rPr>
        <w:t xml:space="preserve"> בהן ביצע המערער בבת זוגו מעשי אלימות מינית ופיזית חמורים במשך תקופה של כחודש ימים העונש שנגזר עליו הוא נמוך בצורה משמעותית מן הראוי</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בה בעת אין בידינו לקבל את טענות המערער לפיהן יש להפחית מעונשו מאחר שמעשיו נעשו במצב הקרוב להגנת </w:t>
      </w:r>
      <w:r>
        <w:rPr>
          <w:rtl w:val="true"/>
        </w:rPr>
        <w:t>"</w:t>
      </w:r>
      <w:r>
        <w:rPr>
          <w:rtl w:val="true"/>
        </w:rPr>
        <w:t>טעות במצב הדברים</w:t>
      </w:r>
      <w:r>
        <w:rPr>
          <w:rtl w:val="true"/>
        </w:rPr>
        <w:t xml:space="preserve">" </w:t>
      </w:r>
      <w:r>
        <w:rPr>
          <w:rtl w:val="true"/>
        </w:rPr>
        <w:t xml:space="preserve">לפי </w:t>
      </w:r>
      <w:hyperlink r:id="rId48">
        <w:r>
          <w:rPr>
            <w:rStyle w:val="Hyperlink"/>
            <w:color w:val="0000FF"/>
            <w:u w:val="single"/>
            <w:rtl w:val="true"/>
          </w:rPr>
          <w:t>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יח</w:t>
        </w:r>
      </w:hyperlink>
      <w:r>
        <w:rPr>
          <w:rtl w:val="true"/>
        </w:rPr>
        <w:t xml:space="preserve"> ל</w:t>
      </w:r>
      <w:hyperlink r:id="rId4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וזאת בשל הסכמתה הלכאורית של המתלוננת לקיום יחסי מין</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ראשית</w:t>
      </w:r>
      <w:r>
        <w:rPr>
          <w:rtl w:val="true"/>
        </w:rPr>
        <w:t>,</w:t>
      </w:r>
      <w:r>
        <w:rPr>
          <w:rtl w:val="true"/>
        </w:rPr>
        <w:t xml:space="preserve"> </w:t>
      </w:r>
      <w:r>
        <w:rPr>
          <w:rtl w:val="true"/>
        </w:rPr>
        <w:t xml:space="preserve">בית המשפט המחוזי בחן בפסק דינו באופן זהיר את </w:t>
      </w:r>
      <w:r>
        <w:rPr>
          <w:rtl w:val="true"/>
        </w:rPr>
        <w:t>מכלול חומר הראיות</w:t>
      </w:r>
      <w:r>
        <w:rPr>
          <w:rtl w:val="true"/>
        </w:rPr>
        <w:t xml:space="preserve"> והרשיע את המערער רק במקרים בהם הוכח למעלה מכל ספק סביר כי ביצע את ה</w:t>
      </w:r>
      <w:r>
        <w:rPr>
          <w:rtl w:val="true"/>
        </w:rPr>
        <w:t>עבירות במתלוננת וכפה עליה יחסי מין בניגוד לרצונה</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שנית</w:t>
      </w:r>
      <w:r>
        <w:rPr>
          <w:rtl w:val="true"/>
        </w:rPr>
        <w:t xml:space="preserve">, </w:t>
      </w:r>
      <w:r>
        <w:rPr>
          <w:rtl w:val="true"/>
        </w:rPr>
        <w:t>אף אם המתלוננת נתנה הסכמתה לקיום יחסי מין בפעם הראשונה בליל החופשה ואנו מסופקים אם עשתה כן מרצונה החופשי</w:t>
      </w:r>
      <w:r>
        <w:rPr>
          <w:rtl w:val="true"/>
        </w:rPr>
        <w:t xml:space="preserve">, </w:t>
      </w:r>
      <w:r>
        <w:rPr>
          <w:rtl w:val="true"/>
        </w:rPr>
        <w:t>הסכמה זו לא היוותה בשום פנים ואופן מתן רשות למערער לבצע במתלוננת מעשה סדום ואונס לאחר מכן</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23</w:t>
      </w:r>
      <w:r>
        <w:rPr>
          <w:rtl w:val="true"/>
        </w:rPr>
        <w:t>.</w:t>
        <w:tab/>
      </w:r>
      <w:r>
        <w:rPr>
          <w:rtl w:val="true"/>
        </w:rPr>
        <w:t>בחירתו של המערער שלא לעמוד על ערעורו לעניין הכרעת הדין</w:t>
      </w:r>
      <w:r>
        <w:rPr>
          <w:rtl w:val="true"/>
        </w:rPr>
        <w:t xml:space="preserve">, </w:t>
      </w:r>
      <w:r>
        <w:rPr>
          <w:rtl w:val="true"/>
        </w:rPr>
        <w:t>מלמדת על קבלת אחריות מסוימת למעשיו ומצאנו לנכון להתחשב בכך</w:t>
      </w:r>
      <w:r>
        <w:rPr>
          <w:rtl w:val="true"/>
        </w:rPr>
        <w:t xml:space="preserve">. </w:t>
      </w:r>
      <w:r>
        <w:rPr>
          <w:rtl w:val="true"/>
        </w:rPr>
        <w:t xml:space="preserve">בקביעת מידת העונש התחשבנו גם בכלל לפיו ערכאת הערעור לא תמצה את הדין עם נאשם </w:t>
      </w:r>
      <w:r>
        <w:rPr>
          <w:rtl w:val="true"/>
        </w:rPr>
        <w:t>(</w:t>
      </w:r>
      <w:r>
        <w:rPr>
          <w:rtl w:val="true"/>
        </w:rPr>
        <w:t xml:space="preserve">וראו למשל </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2249/18</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 xml:space="preserve">פסקה </w:t>
      </w:r>
      <w:r>
        <w:rPr/>
        <w:t>20</w:t>
      </w:r>
      <w:r>
        <w:rPr>
          <w:rtl w:val="true"/>
        </w:rPr>
        <w:t xml:space="preserve"> (</w:t>
      </w:r>
      <w:r>
        <w:rPr/>
        <w:t>11.11.2018</w:t>
      </w:r>
      <w:r>
        <w:rPr>
          <w:rtl w:val="true"/>
        </w:rPr>
        <w:t>)).</w:t>
      </w:r>
    </w:p>
    <w:p>
      <w:pPr>
        <w:pStyle w:val="Ruller4"/>
        <w:ind w:end="0"/>
        <w:jc w:val="both"/>
        <w:rPr/>
      </w:pPr>
      <w:r>
        <w:rPr>
          <w:rtl w:val="true"/>
        </w:rPr>
      </w:r>
    </w:p>
    <w:p>
      <w:pPr>
        <w:pStyle w:val="Ruller41"/>
        <w:numPr>
          <w:ilvl w:val="0"/>
          <w:numId w:val="0"/>
        </w:numPr>
        <w:ind w:hanging="0" w:start="0" w:end="0"/>
        <w:jc w:val="both"/>
        <w:rPr/>
      </w:pPr>
      <w:r>
        <w:rPr/>
        <w:t>24</w:t>
      </w:r>
      <w:r>
        <w:rPr>
          <w:rtl w:val="true"/>
        </w:rPr>
        <w:t>.</w:t>
        <w:tab/>
      </w:r>
      <w:r>
        <w:rPr>
          <w:rtl w:val="true"/>
        </w:rPr>
        <w:t xml:space="preserve">התוצאה היא כי ערעור המערער על חומרת העונש נדחה וערעור המשיבה על קולת העונש מתקבל במובן זה שעונש המאסר בפועל אשר הוטל על המערער יעמוד על </w:t>
      </w:r>
      <w:r>
        <w:rPr/>
        <w:t>8.5</w:t>
      </w:r>
      <w:r>
        <w:rPr>
          <w:rtl w:val="true"/>
        </w:rPr>
        <w:t xml:space="preserve"> </w:t>
      </w:r>
      <w:r>
        <w:rPr>
          <w:rtl w:val="true"/>
        </w:rPr>
        <w:t>שנות מאסר בפועל</w:t>
      </w:r>
      <w:r>
        <w:rPr>
          <w:rtl w:val="true"/>
        </w:rPr>
        <w:t xml:space="preserve">, </w:t>
      </w:r>
      <w:r>
        <w:rPr>
          <w:rtl w:val="true"/>
        </w:rPr>
        <w:t>שיימנו מיום מעצרו כאמור בפסק דינו של בית המשפט המחוזי</w:t>
      </w:r>
      <w:r>
        <w:rPr>
          <w:rtl w:val="true"/>
        </w:rPr>
        <w:t xml:space="preserve">. </w:t>
      </w:r>
      <w:r>
        <w:rPr>
          <w:rtl w:val="true"/>
        </w:rPr>
        <w:t>יתר רכיבי העונש יוותרו על כנם</w:t>
      </w:r>
      <w:r>
        <w:rPr>
          <w:rtl w:val="true"/>
        </w:rPr>
        <w:t xml:space="preserve">. </w:t>
      </w:r>
    </w:p>
    <w:p>
      <w:pPr>
        <w:pStyle w:val="Ruller4"/>
        <w:ind w:end="0"/>
        <w:jc w:val="both"/>
        <w:rPr/>
      </w:pPr>
      <w:r>
        <w:rPr>
          <w:rtl w:val="true"/>
        </w:rPr>
      </w:r>
    </w:p>
    <w:p>
      <w:pPr>
        <w:pStyle w:val="Ruller4"/>
        <w:ind w:end="0"/>
        <w:jc w:val="both"/>
        <w:rPr/>
      </w:pPr>
      <w:bookmarkStart w:id="17"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ז</w:t>
      </w:r>
      <w:r>
        <w:rPr>
          <w:rFonts w:eastAsia="Arial TUR;Arial" w:cs="Arial TUR;Arial"/>
          <w:rtl w:val="true"/>
        </w:rPr>
        <w:t xml:space="preserve"> </w:t>
      </w:r>
      <w:r>
        <w:rPr>
          <w:rtl w:val="true"/>
        </w:rPr>
        <w:t>בסיון</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20.6.2019</w:t>
      </w:r>
      <w:r>
        <w:rPr>
          <w:rtl w:val="true"/>
        </w:rPr>
        <w:t xml:space="preserve">). </w:t>
      </w:r>
      <w:bookmarkEnd w:id="17"/>
    </w:p>
    <w:p>
      <w:pPr>
        <w:pStyle w:val="Ruller41"/>
        <w:numPr>
          <w:ilvl w:val="0"/>
          <w:numId w:val="0"/>
        </w:numPr>
        <w:ind w:hanging="0" w:start="0" w:end="0"/>
        <w:jc w:val="both"/>
        <w:rPr>
          <w:color w:val="FFFFFF"/>
          <w:sz w:val="2"/>
          <w:szCs w:val="2"/>
        </w:rPr>
      </w:pPr>
      <w:r>
        <w:rPr>
          <w:color w:val="FFFFFF"/>
          <w:sz w:val="2"/>
          <w:szCs w:val="2"/>
        </w:rPr>
        <w:t>5129371</w:t>
      </w:r>
      <w:r>
        <w:rPr>
          <w:color w:val="FFFFFF"/>
          <w:sz w:val="2"/>
          <w:szCs w:val="2"/>
          <w:rtl w:val="true"/>
        </w:rPr>
        <w:tab/>
      </w:r>
      <w:r>
        <w:rPr>
          <w:color w:val="FFFFFF"/>
          <w:sz w:val="2"/>
          <w:szCs w:val="2"/>
          <w:rtl w:val="true"/>
        </w:rPr>
        <w:t xml:space="preserve"> </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18022070</w:t>
      </w:r>
      <w:r>
        <w:rPr>
          <w:sz w:val="16"/>
          <w:rtl w:val="true"/>
        </w:rPr>
        <w:t>_</w:t>
      </w:r>
      <w:r>
        <w:rPr>
          <w:sz w:val="16"/>
        </w:rPr>
        <w:t>J09.docx</w:t>
      </w:r>
      <w:r>
        <w:rPr>
          <w:sz w:val="16"/>
          <w:rtl w:val="true"/>
        </w:rPr>
        <w:t xml:space="preserve">   </w:t>
      </w:r>
      <w:r>
        <w:rPr>
          <w:sz w:val="16"/>
          <w:sz w:val="16"/>
          <w:rtl w:val="true"/>
        </w:rPr>
        <w:t>עע</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51">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ע</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ברון </w:t>
      </w:r>
      <w:r>
        <w:rPr>
          <w:rFonts w:cs="David;Times New Roman" w:ascii="David;Times New Roman" w:hAnsi="David;Times New Roman"/>
          <w:color w:val="000000"/>
          <w:szCs w:val="22"/>
        </w:rPr>
        <w:t>54678313-2207/18</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52">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53"/>
      <w:footerReference w:type="default" r:id="rId5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2207/18</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571266"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45.a.1" TargetMode="External"/><Relationship Id="rId5" Type="http://schemas.openxmlformats.org/officeDocument/2006/relationships/hyperlink" Target="http://www.nevo.co.il/law/70301/345.b.3" TargetMode="External"/><Relationship Id="rId6" Type="http://schemas.openxmlformats.org/officeDocument/2006/relationships/hyperlink" Target="http://www.nevo.co.il/law/70301/345.b.4" TargetMode="External"/><Relationship Id="rId7" Type="http://schemas.openxmlformats.org/officeDocument/2006/relationships/hyperlink" Target="http://www.nevo.co.il/law/70301/347.b" TargetMode="External"/><Relationship Id="rId8" Type="http://schemas.openxmlformats.org/officeDocument/2006/relationships/hyperlink" Target="http://www.nevo.co.il/law/70301/348.b" TargetMode="External"/><Relationship Id="rId9" Type="http://schemas.openxmlformats.org/officeDocument/2006/relationships/hyperlink" Target="http://www.nevo.co.il/law/70301/34jh" TargetMode="External"/><Relationship Id="rId10" Type="http://schemas.openxmlformats.org/officeDocument/2006/relationships/hyperlink" Target="http://www.nevo.co.il/law/70301/379" TargetMode="External"/><Relationship Id="rId11" Type="http://schemas.openxmlformats.org/officeDocument/2006/relationships/hyperlink" Target="http://www.nevo.co.il/law/70301/382.b.1" TargetMode="External"/><Relationship Id="rId12" Type="http://schemas.openxmlformats.org/officeDocument/2006/relationships/hyperlink" Target="http://www.nevo.co.il/case/23793851" TargetMode="External"/><Relationship Id="rId13" Type="http://schemas.openxmlformats.org/officeDocument/2006/relationships/hyperlink" Target="http://www.nevo.co.il/case/23793849" TargetMode="External"/><Relationship Id="rId14" Type="http://schemas.openxmlformats.org/officeDocument/2006/relationships/hyperlink" Target="http://www.nevo.co.il/law/70301/34jh"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21571266" TargetMode="External"/><Relationship Id="rId17" Type="http://schemas.openxmlformats.org/officeDocument/2006/relationships/hyperlink" Target="http://www.nevo.co.il/law/70301/345.a.1" TargetMode="External"/><Relationship Id="rId18" Type="http://schemas.openxmlformats.org/officeDocument/2006/relationships/hyperlink" Target="http://www.nevo.co.il/law/70301/345.b.3" TargetMode="External"/><Relationship Id="rId19" Type="http://schemas.openxmlformats.org/officeDocument/2006/relationships/hyperlink" Target="http://www.nevo.co.il/law/70301/345.b.4"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347.b" TargetMode="External"/><Relationship Id="rId22" Type="http://schemas.openxmlformats.org/officeDocument/2006/relationships/hyperlink" Target="http://www.nevo.co.il/law/70301/345.a.1" TargetMode="External"/><Relationship Id="rId23" Type="http://schemas.openxmlformats.org/officeDocument/2006/relationships/hyperlink" Target="http://www.nevo.co.il/law/70301/345.b.3" TargetMode="External"/><Relationship Id="rId24" Type="http://schemas.openxmlformats.org/officeDocument/2006/relationships/hyperlink" Target="http://www.nevo.co.il/law/70301/348.b" TargetMode="External"/><Relationship Id="rId25" Type="http://schemas.openxmlformats.org/officeDocument/2006/relationships/hyperlink" Target="http://www.nevo.co.il/law/70301/345.a.1" TargetMode="External"/><Relationship Id="rId26" Type="http://schemas.openxmlformats.org/officeDocument/2006/relationships/hyperlink" Target="http://www.nevo.co.il/law/70301/379" TargetMode="External"/><Relationship Id="rId27" Type="http://schemas.openxmlformats.org/officeDocument/2006/relationships/hyperlink" Target="http://www.nevo.co.il/law/70301/382.b.1" TargetMode="External"/><Relationship Id="rId28" Type="http://schemas.openxmlformats.org/officeDocument/2006/relationships/hyperlink" Target="http://www.nevo.co.il/law/70301/345.a.1" TargetMode="External"/><Relationship Id="rId29" Type="http://schemas.openxmlformats.org/officeDocument/2006/relationships/hyperlink" Target="http://www.nevo.co.il/law/70301/345.b.3"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347.b" TargetMode="External"/><Relationship Id="rId32" Type="http://schemas.openxmlformats.org/officeDocument/2006/relationships/hyperlink" Target="http://www.nevo.co.il/law/70301/345.a.1" TargetMode="External"/><Relationship Id="rId33" Type="http://schemas.openxmlformats.org/officeDocument/2006/relationships/hyperlink" Target="http://www.nevo.co.il/law/70301/345.b.3"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345.a.1" TargetMode="External"/><Relationship Id="rId36" Type="http://schemas.openxmlformats.org/officeDocument/2006/relationships/hyperlink" Target="http://www.nevo.co.il/law/70301/345.b.3" TargetMode="External"/><Relationship Id="rId37" Type="http://schemas.openxmlformats.org/officeDocument/2006/relationships/hyperlink" Target="http://www.nevo.co.il/law/70301/345.b.4" TargetMode="External"/><Relationship Id="rId38" Type="http://schemas.openxmlformats.org/officeDocument/2006/relationships/hyperlink" Target="http://www.nevo.co.il/law/70301/379" TargetMode="External"/><Relationship Id="rId39" Type="http://schemas.openxmlformats.org/officeDocument/2006/relationships/hyperlink" Target="http://www.nevo.co.il/law/70301/382.b.1" TargetMode="External"/><Relationship Id="rId4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42" Type="http://schemas.openxmlformats.org/officeDocument/2006/relationships/hyperlink" Target="http://www.nevo.co.il/case/6194147" TargetMode="External"/><Relationship Id="rId43" Type="http://schemas.openxmlformats.org/officeDocument/2006/relationships/hyperlink" Target="http://www.nevo.co.il/case/22303085" TargetMode="External"/><Relationship Id="rId44" Type="http://schemas.openxmlformats.org/officeDocument/2006/relationships/hyperlink" Target="http://www.nevo.co.il/case/6247021" TargetMode="External"/><Relationship Id="rId45" Type="http://schemas.openxmlformats.org/officeDocument/2006/relationships/hyperlink" Target="http://www.nevo.co.il/case/6247021" TargetMode="External"/><Relationship Id="rId46" Type="http://schemas.openxmlformats.org/officeDocument/2006/relationships/hyperlink" Target="http://www.nevo.co.il/case/20333392" TargetMode="External"/><Relationship Id="rId47" Type="http://schemas.openxmlformats.org/officeDocument/2006/relationships/hyperlink" Target="http://www.nevo.co.il/case/6247021" TargetMode="External"/><Relationship Id="rId48" Type="http://schemas.openxmlformats.org/officeDocument/2006/relationships/hyperlink" Target="http://www.nevo.co.il/law/70301/34jh" TargetMode="External"/><Relationship Id="rId49" Type="http://schemas.openxmlformats.org/officeDocument/2006/relationships/hyperlink" Target="http://www.nevo.co.il/law/70301" TargetMode="External"/><Relationship Id="rId50" Type="http://schemas.openxmlformats.org/officeDocument/2006/relationships/hyperlink" Target="http://www.nevo.co.il/case/23793887" TargetMode="External"/><Relationship Id="rId51" Type="http://schemas.openxmlformats.org/officeDocument/2006/relationships/hyperlink" Target="http://supreme.court.gov.il/" TargetMode="External"/><Relationship Id="rId52" Type="http://schemas.openxmlformats.org/officeDocument/2006/relationships/hyperlink" Target="http://www.nevo.co.il/advertisements/nevo-100.doc"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2019-06-23T09:02:00Z</dcterms:created>
  <dc:creator>h4</dc:creator>
  <dc:description/>
  <cp:keywords/>
  <dc:language>en-IL</dc:language>
  <cp:lastModifiedBy>orly</cp:lastModifiedBy>
  <cp:lastPrinted>2019-06-20T09:03:00Z</cp:lastPrinted>
  <dcterms:modified xsi:type="dcterms:W3CDTF">2019-06-23T09:02:00Z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23793851:6;23793849:6;21571266:2;6194147;22303085;6247021:3;20333392;23793887</vt:lpwstr>
  </property>
  <property fmtid="{D5CDD505-2E9C-101B-9397-08002B2CF9AE}" pid="9" name="CITY">
    <vt:lpwstr/>
  </property>
  <property fmtid="{D5CDD505-2E9C-101B-9397-08002B2CF9AE}" pid="10" name="DATE">
    <vt:lpwstr>20190620</vt:lpwstr>
  </property>
  <property fmtid="{D5CDD505-2E9C-101B-9397-08002B2CF9AE}" pid="11" name="DELEMATA">
    <vt:lpwstr/>
  </property>
  <property fmtid="{D5CDD505-2E9C-101B-9397-08002B2CF9AE}" pid="12" name="ISABSTRACT">
    <vt:lpwstr>Y</vt:lpwstr>
  </property>
  <property fmtid="{D5CDD505-2E9C-101B-9397-08002B2CF9AE}" pid="13" name="JUDGE">
    <vt:lpwstr>ע' ברון;י' אלרון;ע' גרוסקופף</vt:lpwstr>
  </property>
  <property fmtid="{D5CDD505-2E9C-101B-9397-08002B2CF9AE}" pid="14" name="LAWLISTTMP1">
    <vt:lpwstr>70301/345.a.1:6;345.b.3:5;345.b.4:2;347.b:2;348.b;379:2;382.b.1:2;34jh</vt:lpwstr>
  </property>
  <property fmtid="{D5CDD505-2E9C-101B-9397-08002B2CF9AE}" pid="15" name="LAWYER">
    <vt:lpwstr>סנא ח'יר;ענן ח'יר;קובי מושקוביץ</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vt:lpwstr>
  </property>
  <property fmtid="{D5CDD505-2E9C-101B-9397-08002B2CF9AE}" pid="48" name="NOSE31">
    <vt:lpwstr>מדיניות ענישה: עבירות מין במשפחה</vt:lpwstr>
  </property>
  <property fmtid="{D5CDD505-2E9C-101B-9397-08002B2CF9AE}" pid="49" name="NOSE310">
    <vt:lpwstr/>
  </property>
  <property fmtid="{D5CDD505-2E9C-101B-9397-08002B2CF9AE}" pid="50" name="NOSE32">
    <vt:lpwstr>התערבות ערכאת הערעור</vt:lpwstr>
  </property>
  <property fmtid="{D5CDD505-2E9C-101B-9397-08002B2CF9AE}" pid="51" name="NOSE33">
    <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16241;8978</vt:lpwstr>
  </property>
  <property fmtid="{D5CDD505-2E9C-101B-9397-08002B2CF9AE}" pid="59" name="PADIDATE">
    <vt:lpwstr>20190623</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עפ;עפ</vt:lpwstr>
  </property>
  <property fmtid="{D5CDD505-2E9C-101B-9397-08002B2CF9AE}" pid="64" name="PROCNUM">
    <vt:lpwstr>2207;2250</vt:lpwstr>
  </property>
  <property fmtid="{D5CDD505-2E9C-101B-9397-08002B2CF9AE}" pid="65" name="PROCYEAR">
    <vt:lpwstr>18;18</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410120190620</vt:lpwstr>
  </property>
  <property fmtid="{D5CDD505-2E9C-101B-9397-08002B2CF9AE}" pid="69" name="TYPE_N_DATE">
    <vt:lpwstr>41020190620</vt:lpwstr>
  </property>
  <property fmtid="{D5CDD505-2E9C-101B-9397-08002B2CF9AE}" pid="70" name="VOLUME">
    <vt:lpwstr/>
  </property>
  <property fmtid="{D5CDD505-2E9C-101B-9397-08002B2CF9AE}" pid="71" name="WORDNUMPAGES">
    <vt:lpwstr>10</vt:lpwstr>
  </property>
</Properties>
</file>