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2273/20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לבנה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מעיין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בקשת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רשות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רביד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;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לוי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;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יניב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19.3.2020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ע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28534-03-20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pacing w:lineRule="auto" w:line="48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pacing w:lineRule="auto" w:line="48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שקלאר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pacing w:lineRule="auto" w:line="480"/>
              <w:ind w:end="0"/>
              <w:jc w:val="start"/>
              <w:rPr>
                <w:rFonts w:ascii="David" w:hAnsi="David" w:cs="David"/>
              </w:rPr>
            </w:pPr>
            <w:bookmarkStart w:id="3" w:name="FirstLawyer"/>
            <w:bookmarkEnd w:id="3"/>
            <w:r>
              <w:rPr>
                <w:rFonts w:ascii="David" w:hAnsi="David"/>
                <w:rtl w:val="true"/>
              </w:rPr>
              <w:t>בשם המשיבה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pacing w:lineRule="auto" w:line="48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אבגז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71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254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382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452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1982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</w:rPr>
          <w:t>201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</w:rPr>
          <w:t>210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4" w:name="LawTable_End"/>
      <w:bookmarkStart w:id="5" w:name="LawTable_End"/>
      <w:bookmarkEnd w:id="5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לנוכח העובדה שסיכויי הערעור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קלושים אם בכלל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ובפרט משלא ניתן להשקיף על הערעור אלא כניסיון מצד המערערות לחזור בהן מן ההסכמות שבבסיס 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כל טעם המצדיק התערבות בהחלטת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לדחות את בקשת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המערערות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הארכ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 מועד להגשת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הארכת מועד – סמכות 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הסדר טיעון – נפקותו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החלטת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שבגדרה נדחתה בקשת המערערות למתן ארכה להגשת ערעור על גזר דין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שהוטל על המערערות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ובת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בעקבות הודאתן במסגרת הסדר טיעון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כלל הסכמה בנוגע לעונש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בתקיפת רופאה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בחדר מיון בבי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בנסיבות שבהן סברו כי אמה של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האם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נפטרה בחדר המיון בשל היעדר טיפול רפואי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הוטל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כל אחת מהמערערות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 תנאי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שעות שירות לתועלת הציבור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תשלום פיצוי למתלוננת בסך </w:t>
      </w:r>
      <w:r>
        <w:rPr>
          <w:rFonts w:cs="Times New Roman" w:ascii="Times New Roman" w:hAnsi="Times New Roman"/>
          <w:spacing w:val="0"/>
          <w:sz w:val="24"/>
          <w:szCs w:val="26"/>
        </w:rPr>
        <w:t>1,500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והפקדת התחייבות כספית על סך </w:t>
      </w:r>
      <w:r>
        <w:rPr>
          <w:rFonts w:cs="Times New Roman" w:ascii="Times New Roman" w:hAnsi="Times New Roman"/>
          <w:spacing w:val="0"/>
          <w:sz w:val="24"/>
          <w:szCs w:val="26"/>
        </w:rPr>
        <w:t>1,000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המשיבה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הגישה ערעור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על קולת העונש שהושת על הבת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לאחר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מכן החליפו המערערת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ייצוג משפטי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בחלוף כשבועיים מן המועד האחרון שנקבע לכך בדין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הגיש בא כוחן החדש ערעור שכנגד על גזר הדין – ועימו בקשה להארכת מועד בדיעבד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הטיעון העיקרי שעליו סב הערעור על גזר הדין הוא שבימ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השלום שגה בכך שלא העדיף את אינטרס השיקום בעניינן של המערערות ולא הטיל עליהן עונש של שירות לתועלת הצבור ללא הרשעה – וזאת לנוכח התסקירים החיוביים במיוחד שנערכו למערערות ובשים לב להמלצת שירות המבחן בעניינן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ומשעה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הדבר לא נטען על ידי עורך הדין שייצג אותן בערכאה הדיונית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 הכוח הקודם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שומה היה על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השלום להורות כך מיוזמתו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בתוך כך הובהר בערעור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המערערות כלל לא היו ערות לכך שבאפשרותן לטעון לאי הרשעה במסגרת הטיעונים לעונש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hyperlink r:id="rId1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201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מסמיך את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להתיר הגשת ערעור פלילי אף לאחר המועד שנקבע לכך בדין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בשונה מהדין בהליכים אזרחיים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 אינו מגביל את שיקול דעתו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למקרים שבהם קיימים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טעמים מיוחדים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ועם זאת הכלל הוא שאין להיעתר לבקשות להארכת מועד להגשת ערעור כעניין שבשגרה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עיקרון סופיות ההליכים והאינטרס הציבורי שביציבות ובוודאות משפטית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hyperlink r:id="rId1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סדר הדין הפלילי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אף אינו מפרט את השיקולים שעל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לשקול בבואו להחליט אם להאריך את המועד להגשת 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ובפסיקה ניתן משקל לפי נסיבות המקרה לשורה של קריטריונים – ובהם משך הארכה המבוקשת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ההצדקה למתן הארכה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וסיכויי הערעור להתקבל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הארכה המבוקשת להגשת הערעור על גזר הדין היא בת שבועיים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ובמועד שבו נתבקשה אף לא היה בארכה זו להביא לדחייה בשמיעת הערעור שהגישה המשיבה או לסרבול הדיון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על פי כן לנוכח העובדה שסיכויי הערעור קלושים אם בכלל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ובפרט משלא ניתן להשקיף על הערעור אלא כניסיון מצד המערערות לחזור בהן מן ההסכמות שבבסיס הסדר הטיעון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הבריח התיכון של 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הרשעתן של המערערות בעבירות המיוחסות להן בכתב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כל טעם המצדיק התערבות בהחלטתו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לדחות את בקשת הארכה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2" w:name="Writer_Name"/>
      <w:bookmarkEnd w:id="12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28534-03-20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19.3.2020</w:t>
      </w:r>
      <w:r>
        <w:rPr>
          <w:rtl w:val="true"/>
        </w:rPr>
        <w:t xml:space="preserve"> (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Century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יניב</w:t>
      </w:r>
      <w:r>
        <w:rPr>
          <w:rtl w:val="true"/>
        </w:rPr>
        <w:t xml:space="preserve">), </w:t>
      </w:r>
      <w:r>
        <w:rPr>
          <w:rtl w:val="true"/>
        </w:rPr>
        <w:t>שבגדרה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12.1.2020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53249-07-18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הבת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27.6.2019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מלמד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18.7.2018</w:t>
      </w:r>
      <w:r>
        <w:rPr>
          <w:rtl w:val="true"/>
        </w:rPr>
        <w:t xml:space="preserve"> </w:t>
      </w:r>
      <w:r>
        <w:rPr>
          <w:rtl w:val="true"/>
        </w:rPr>
        <w:t>תקפו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כרופאה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איכילוב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שהינה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נפטרה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  <w:r>
        <w:rPr>
          <w:rtl w:val="true"/>
        </w:rPr>
        <w:t>הבת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מרובות</w:t>
      </w:r>
      <w:r>
        <w:rPr>
          <w:rtl w:val="true"/>
        </w:rPr>
        <w:t xml:space="preserve">; </w:t>
      </w:r>
      <w:r>
        <w:rPr>
          <w:rtl w:val="true"/>
        </w:rPr>
        <w:t>ובאותה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גידפה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הבת</w:t>
      </w:r>
      <w:r>
        <w:rPr>
          <w:rtl w:val="true"/>
        </w:rPr>
        <w:t xml:space="preserve">)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והמערערת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האם</w:t>
      </w:r>
      <w:r>
        <w:rPr>
          <w:rtl w:val="true"/>
        </w:rPr>
        <w:t xml:space="preserve">)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254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השתלשלות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המערערות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: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12.1.2020</w:t>
      </w:r>
      <w:r>
        <w:rPr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ובהפקדת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שתסקירי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והצביעו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;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16.2.2020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>) (</w:t>
      </w:r>
      <w:hyperlink r:id="rId20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37590-02-20</w:t>
        </w:r>
      </w:hyperlink>
      <w:r>
        <w:rPr>
          <w:rtl w:val="true"/>
        </w:rPr>
        <w:t xml:space="preserve">;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; </w:t>
      </w:r>
      <w:r>
        <w:rPr>
          <w:rtl w:val="true"/>
        </w:rPr>
        <w:t>וביום</w:t>
      </w:r>
      <w:r>
        <w:rPr>
          <w:rFonts w:eastAsia="Arial TUR" w:cs="Arial TUR"/>
          <w:rtl w:val="true"/>
        </w:rPr>
        <w:t xml:space="preserve"> </w:t>
      </w:r>
      <w:r>
        <w:rPr/>
        <w:t>12.3.2020</w:t>
      </w:r>
      <w:r>
        <w:rPr>
          <w:rtl w:val="true"/>
        </w:rPr>
        <w:t xml:space="preserve">, </w:t>
      </w: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כשבועיים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המערערות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הארכה</w:t>
      </w:r>
      <w:r>
        <w:rPr>
          <w:rtl w:val="true"/>
        </w:rPr>
        <w:t xml:space="preserve">).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הצבור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הקודם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שבאפשרותן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"...</w:t>
      </w:r>
      <w:r>
        <w:rPr>
          <w:rtl w:val="true"/>
        </w:rPr>
        <w:t>שאלנו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מנהלות</w:t>
      </w:r>
      <w:r>
        <w:rPr>
          <w:rtl w:val="true"/>
        </w:rPr>
        <w:t xml:space="preserve">, </w:t>
      </w:r>
      <w:r>
        <w:rPr>
          <w:rtl w:val="true"/>
        </w:rPr>
        <w:t>ועלולה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. </w:t>
      </w:r>
      <w:r>
        <w:rPr>
          <w:rtl w:val="true"/>
        </w:rPr>
        <w:t>לתדהמתנו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מזדקרת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tl w:val="true"/>
        </w:rPr>
        <w:t>."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לערעור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לשמיעה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מטעמן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tl w:val="true"/>
        </w:rPr>
        <w:t xml:space="preserve">. 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טקטי</w:t>
      </w:r>
      <w:r>
        <w:rPr>
          <w:rtl w:val="true"/>
        </w:rPr>
        <w:t xml:space="preserve">",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tl w:val="true"/>
        </w:rPr>
        <w:t xml:space="preserve">, </w:t>
      </w:r>
      <w:r>
        <w:rPr>
          <w:rtl w:val="true"/>
        </w:rPr>
        <w:t>ובלא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הקודם</w:t>
      </w:r>
      <w:r>
        <w:rPr>
          <w:rFonts w:ascii="Century" w:hAnsi="Century" w:cs="Century"/>
          <w:rtl w:val="true"/>
        </w:rPr>
        <w:t xml:space="preserve"> לטענה חמורה זו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לגופם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הארכה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19.3.2020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לאיחור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הלכאוריים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מנימוקי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'</w:t>
      </w:r>
      <w:r>
        <w:rPr>
          <w:rtl w:val="true"/>
        </w:rPr>
        <w:t>ב</w:t>
      </w:r>
      <w:r>
        <w:rPr>
          <w:rtl w:val="true"/>
        </w:rPr>
        <w:t xml:space="preserve">')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המבקשות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עותרות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מההסכמות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שגובשו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המבוקשת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tl w:val="true"/>
        </w:rPr>
        <w:t xml:space="preserve">, </w:t>
      </w:r>
      <w:r>
        <w:rPr>
          <w:rtl w:val="true"/>
        </w:rPr>
        <w:t>הגישו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בתגובת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.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פתקית</w:t>
      </w:r>
      <w:r>
        <w:rPr>
          <w:rtl w:val="true"/>
        </w:rPr>
        <w:t xml:space="preserve">"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22.3.2020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לסיכויי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שבאפשרותן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", </w:t>
      </w:r>
      <w:r>
        <w:rPr>
          <w:rtl w:val="true"/>
        </w:rPr>
        <w:t>והמשמעות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>הנסמכת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בסמכותה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בסרבולו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עתידי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לתגובת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לתשובת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ומצד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" w:cs="Arial TUR"/>
          <w:rtl w:val="true"/>
        </w:rPr>
        <w:t xml:space="preserve"> 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צרופותיו</w:t>
      </w:r>
      <w:r>
        <w:rPr>
          <w:rtl w:val="true"/>
        </w:rPr>
        <w:t xml:space="preserve">, </w:t>
      </w:r>
      <w:r>
        <w:rPr>
          <w:rtl w:val="true"/>
        </w:rPr>
        <w:t>ומשהוספתי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והיטיתי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201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tl w:val="true"/>
        </w:rPr>
        <w:t xml:space="preserve">), </w:t>
      </w:r>
      <w:r>
        <w:rPr>
          <w:rtl w:val="true"/>
        </w:rPr>
        <w:t>מסמיך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בשונה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אזרחיים</w:t>
      </w:r>
      <w:r>
        <w:rPr>
          <w:rtl w:val="true"/>
        </w:rPr>
        <w:t xml:space="preserve">,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שבשגרה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. </w:t>
      </w:r>
      <w:hyperlink r:id="rId2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הפלילי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מפרט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לשקול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בבואו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להחליט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להאריך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ובפסיקה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קריטריונים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המבוקשת</w:t>
      </w:r>
      <w:r>
        <w:rPr>
          <w:rtl w:val="true"/>
        </w:rPr>
        <w:t xml:space="preserve">, </w:t>
      </w:r>
      <w:r>
        <w:rPr>
          <w:rtl w:val="true"/>
        </w:rPr>
        <w:t>ההצדקה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tl w:val="true"/>
        </w:rPr>
        <w:t xml:space="preserve">, </w:t>
      </w:r>
      <w:r>
        <w:rPr>
          <w:rtl w:val="true"/>
        </w:rPr>
        <w:t>וסיכויי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4">
        <w:bookmarkStart w:id="13" w:name="Text1"/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2983/19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פחמאוי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18.6.2019</w:t>
      </w:r>
      <w:r>
        <w:rPr>
          <w:rFonts w:cs="Century" w:ascii="Century" w:hAnsi="Century"/>
          <w:rtl w:val="true"/>
        </w:rPr>
        <w:t>);</w:t>
      </w:r>
      <w:bookmarkEnd w:id="13"/>
      <w:r>
        <w:rPr>
          <w:rFonts w:cs="Century" w:ascii="Century" w:hAnsi="Century"/>
          <w:rtl w:val="true"/>
        </w:rPr>
        <w:t xml:space="preserve">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2525/05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זיינלוב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22-21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9.6.2005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הארכה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לסרבול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קלושים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71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ולחברה</w:t>
      </w:r>
      <w:r>
        <w:rPr>
          <w:rtl w:val="true"/>
        </w:rPr>
        <w:t xml:space="preserve">, </w:t>
      </w:r>
      <w:r>
        <w:rPr>
          <w:rtl w:val="true"/>
        </w:rPr>
        <w:t>וכתב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נקלעו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ורשלני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ומשלא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מיוזמתו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לסיכויי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להתאמתן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המבססות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מיוזמתה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חותרות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הרשעתן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: </w:t>
      </w:r>
      <w:r>
        <w:rPr>
          <w:rtl w:val="true"/>
        </w:rPr>
        <w:t>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נמחקו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למערערות</w:t>
      </w:r>
      <w:r>
        <w:rPr>
          <w:rtl w:val="true"/>
        </w:rPr>
        <w:t xml:space="preserve">. </w:t>
      </w:r>
      <w:r>
        <w:rPr>
          <w:rtl w:val="true"/>
        </w:rPr>
        <w:t>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נשמט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וכנראה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; </w:t>
      </w:r>
      <w:r>
        <w:rPr>
          <w:rtl w:val="true"/>
        </w:rPr>
        <w:t>ויודגש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מיוצגות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מבהירות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הוברר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הרשעה</w:t>
      </w:r>
      <w:r>
        <w:rPr>
          <w:rtl w:val="true"/>
        </w:rPr>
        <w:t xml:space="preserve">; </w:t>
      </w:r>
      <w:r>
        <w:rPr>
          <w:rtl w:val="true"/>
        </w:rPr>
        <w:t>ובהינתן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שמבוקש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שביסודו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שבדין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מיוזמתו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ויובהר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ותקדימים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לתגובת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",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לתגובת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לתגובה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שסיכויי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ascii="Century" w:hAnsi="Century" w:cs="Century"/>
          <w:highlight w:val="yellow"/>
        </w:rPr>
      </w:pPr>
      <w:bookmarkStart w:id="14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2.6.2020</w:t>
      </w:r>
      <w:r>
        <w:rPr>
          <w:rFonts w:cs="Century" w:ascii="Century" w:hAnsi="Century"/>
          <w:rtl w:val="true"/>
        </w:rPr>
        <w:t xml:space="preserve">). </w:t>
      </w:r>
      <w:bookmarkEnd w:id="14"/>
    </w:p>
    <w:p>
      <w:pPr>
        <w:pStyle w:val="BODYVERDICT"/>
        <w:ind w:end="0"/>
        <w:jc w:val="start"/>
        <w:rPr>
          <w:rFonts w:ascii="Century" w:hAnsi="Century" w:cs="Century"/>
          <w:highlight w:val="yellow"/>
        </w:rPr>
      </w:pPr>
      <w:r>
        <w:rPr>
          <w:rFonts w:cs="Century" w:ascii="Century" w:hAnsi="Century"/>
          <w:highlight w:val="yellow"/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sz w:val="24"/>
          <w:szCs w:val="24"/>
          <w:u w:val="single"/>
        </w:rPr>
      </w:pPr>
      <w:r>
        <w:rPr>
          <w:rFonts w:cs="Miriam" w:ascii="Century" w:hAnsi="Century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bookmarkStart w:id="15" w:name="Start_Write"/>
      <w:bookmarkEnd w:id="15"/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20022730</w:t>
      </w:r>
      <w:r>
        <w:rPr>
          <w:sz w:val="16"/>
          <w:rtl w:val="true"/>
        </w:rPr>
        <w:t>_</w:t>
      </w:r>
      <w:r>
        <w:rPr>
          <w:sz w:val="16"/>
        </w:rPr>
        <w:t>G02.docx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54678313-2273/20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2273/20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לבנה לוסי מור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53701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71a.b" TargetMode="External"/><Relationship Id="rId5" Type="http://schemas.openxmlformats.org/officeDocument/2006/relationships/hyperlink" Target="http://www.nevo.co.il/law/70301/254" TargetMode="External"/><Relationship Id="rId6" Type="http://schemas.openxmlformats.org/officeDocument/2006/relationships/hyperlink" Target="http://www.nevo.co.il/law/70301/382.c" TargetMode="External"/><Relationship Id="rId7" Type="http://schemas.openxmlformats.org/officeDocument/2006/relationships/hyperlink" Target="http://www.nevo.co.il/law/70301/452" TargetMode="External"/><Relationship Id="rId8" Type="http://schemas.openxmlformats.org/officeDocument/2006/relationships/hyperlink" Target="http://www.nevo.co.il/law/74903" TargetMode="External"/><Relationship Id="rId9" Type="http://schemas.openxmlformats.org/officeDocument/2006/relationships/hyperlink" Target="http://www.nevo.co.il/law/74903/201" TargetMode="External"/><Relationship Id="rId10" Type="http://schemas.openxmlformats.org/officeDocument/2006/relationships/hyperlink" Target="http://www.nevo.co.il/law/74903/210" TargetMode="External"/><Relationship Id="rId11" Type="http://schemas.openxmlformats.org/officeDocument/2006/relationships/hyperlink" Target="http://www.nevo.co.il/law/74903/201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case/26537014" TargetMode="External"/><Relationship Id="rId14" Type="http://schemas.openxmlformats.org/officeDocument/2006/relationships/hyperlink" Target="http://www.nevo.co.il/case/24405277" TargetMode="External"/><Relationship Id="rId15" Type="http://schemas.openxmlformats.org/officeDocument/2006/relationships/hyperlink" Target="http://www.nevo.co.il/law/70301/382.c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82.c" TargetMode="External"/><Relationship Id="rId18" Type="http://schemas.openxmlformats.org/officeDocument/2006/relationships/hyperlink" Target="http://www.nevo.co.il/law/70301/254" TargetMode="External"/><Relationship Id="rId19" Type="http://schemas.openxmlformats.org/officeDocument/2006/relationships/hyperlink" Target="http://www.nevo.co.il/law/70301/452" TargetMode="External"/><Relationship Id="rId20" Type="http://schemas.openxmlformats.org/officeDocument/2006/relationships/hyperlink" Target="http://www.nevo.co.il/case/26460179" TargetMode="External"/><Relationship Id="rId21" Type="http://schemas.openxmlformats.org/officeDocument/2006/relationships/hyperlink" Target="http://www.nevo.co.il/law/74903/201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law/74903" TargetMode="External"/><Relationship Id="rId24" Type="http://schemas.openxmlformats.org/officeDocument/2006/relationships/hyperlink" Target="http://www.nevo.co.il/case/25655841" TargetMode="External"/><Relationship Id="rId25" Type="http://schemas.openxmlformats.org/officeDocument/2006/relationships/hyperlink" Target="http://www.nevo.co.il/case/5838203" TargetMode="External"/><Relationship Id="rId26" Type="http://schemas.openxmlformats.org/officeDocument/2006/relationships/hyperlink" Target="http://www.nevo.co.il/law/70301/71a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4903/210" TargetMode="External"/><Relationship Id="rId29" Type="http://schemas.openxmlformats.org/officeDocument/2006/relationships/hyperlink" Target="http://www.nevo.co.il/law/74903" TargetMode="External"/><Relationship Id="rId30" Type="http://schemas.openxmlformats.org/officeDocument/2006/relationships/hyperlink" Target="http://supreme.court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2020-06-03T07:35:00Z</dcterms:created>
  <dc:creator>h4</dc:creator>
  <dc:description/>
  <cp:keywords/>
  <dc:language>en-IL</dc:language>
  <cp:lastModifiedBy>orly</cp:lastModifiedBy>
  <cp:lastPrinted>2020-06-02T10:23:00Z</cp:lastPrinted>
  <dcterms:modified xsi:type="dcterms:W3CDTF">2020-06-03T07:35:00Z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לבנה לוסי מור;מעיין מור מוסמן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26537014:2;24405277;26460179;25655841;5838203</vt:lpwstr>
  </property>
  <property fmtid="{D5CDD505-2E9C-101B-9397-08002B2CF9AE}" pid="9" name="CITY">
    <vt:lpwstr/>
  </property>
  <property fmtid="{D5CDD505-2E9C-101B-9397-08002B2CF9AE}" pid="10" name="DATE">
    <vt:lpwstr>20200602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</vt:lpwstr>
  </property>
  <property fmtid="{D5CDD505-2E9C-101B-9397-08002B2CF9AE}" pid="14" name="LAWLISTTMP1">
    <vt:lpwstr>70301/382.c:2;254;452;071a.b</vt:lpwstr>
  </property>
  <property fmtid="{D5CDD505-2E9C-101B-9397-08002B2CF9AE}" pid="15" name="LAWLISTTMP2">
    <vt:lpwstr>74903/201;210</vt:lpwstr>
  </property>
  <property fmtid="{D5CDD505-2E9C-101B-9397-08002B2CF9AE}" pid="16" name="LAWYER">
    <vt:lpwstr>בת שבע אבגז;יעקב שקלאר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18;18</vt:lpwstr>
  </property>
  <property fmtid="{D5CDD505-2E9C-101B-9397-08002B2CF9AE}" pid="38" name="NOSE21">
    <vt:lpwstr>הארכת מועד</vt:lpwstr>
  </property>
  <property fmtid="{D5CDD505-2E9C-101B-9397-08002B2CF9AE}" pid="39" name="NOSE210">
    <vt:lpwstr/>
  </property>
  <property fmtid="{D5CDD505-2E9C-101B-9397-08002B2CF9AE}" pid="40" name="NOSE22">
    <vt:lpwstr>הסדר טיעון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454;461</vt:lpwstr>
  </property>
  <property fmtid="{D5CDD505-2E9C-101B-9397-08002B2CF9AE}" pid="49" name="NOSE31">
    <vt:lpwstr>סמכות בית-המשפט</vt:lpwstr>
  </property>
  <property fmtid="{D5CDD505-2E9C-101B-9397-08002B2CF9AE}" pid="50" name="NOSE310">
    <vt:lpwstr/>
  </property>
  <property fmtid="{D5CDD505-2E9C-101B-9397-08002B2CF9AE}" pid="51" name="NOSE32">
    <vt:lpwstr>נפקותו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3592;3611</vt:lpwstr>
  </property>
  <property fmtid="{D5CDD505-2E9C-101B-9397-08002B2CF9AE}" pid="60" name="PADIDATE">
    <vt:lpwstr>20200603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2273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410120200602</vt:lpwstr>
  </property>
  <property fmtid="{D5CDD505-2E9C-101B-9397-08002B2CF9AE}" pid="70" name="TYPE_N_DATE">
    <vt:lpwstr>41020200602</vt:lpwstr>
  </property>
  <property fmtid="{D5CDD505-2E9C-101B-9397-08002B2CF9AE}" pid="71" name="VOLUME">
    <vt:lpwstr/>
  </property>
  <property fmtid="{D5CDD505-2E9C-101B-9397-08002B2CF9AE}" pid="72" name="WORDNUMPAGES">
    <vt:lpwstr>9</vt:lpwstr>
  </property>
</Properties>
</file>