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0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07"/>
      </w:tblGrid>
      <w:tr>
        <w:trPr>
          <w:trHeight w:val="624" w:hRule="exact"/>
        </w:trPr>
        <w:tc>
          <w:tcPr>
            <w:tcW w:w="8307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>בית המשפט העליון</w:t>
            </w:r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בשבתו כבית משפט לערעורים פליליים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end"/>
        <w:rPr/>
      </w:pP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ע</w:t>
      </w:r>
      <w:r>
        <w:rPr>
          <w:rFonts w:cs="David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 xml:space="preserve">פ </w:t>
      </w:r>
      <w:r>
        <w:rPr>
          <w:rFonts w:cs="David" w:ascii="David" w:hAnsi="David"/>
          <w:b/>
          <w:bCs/>
          <w:sz w:val="28"/>
          <w:szCs w:val="28"/>
        </w:rPr>
        <w:t>230/24</w:t>
      </w:r>
      <w:r>
        <w:rPr>
          <w:rFonts w:cs="David" w:ascii="David" w:hAnsi="David"/>
          <w:b/>
          <w:bCs/>
          <w:sz w:val="28"/>
          <w:szCs w:val="28"/>
          <w:rtl w:val="true"/>
        </w:rPr>
        <w:t xml:space="preserve"> </w:t>
      </w:r>
    </w:p>
    <w:p>
      <w:pPr>
        <w:pStyle w:val="Normal"/>
        <w:suppressLineNumbers/>
        <w:ind w:end="0"/>
        <w:jc w:val="end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suppressLineNumbers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21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2"/>
        <w:gridCol w:w="6"/>
        <w:gridCol w:w="5379"/>
      </w:tblGrid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-295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כבוד השופט יוסף אלרון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כבוד השופט אלכס שטיין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כבוד השופטת גילה כנפי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-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שטייניץ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מערער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נאסר אלעמרני</w:t>
            </w:r>
          </w:p>
        </w:tc>
      </w:tr>
      <w:tr>
        <w:trPr/>
        <w:tc>
          <w:tcPr>
            <w:tcW w:w="8217" w:type="dxa"/>
            <w:gridSpan w:val="3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start="2880" w:end="0"/>
              <w:jc w:val="start"/>
              <w:rPr>
                <w:rFonts w:ascii="David" w:hAnsi="David" w:cs="David"/>
                <w:spacing w:val="40"/>
                <w:sz w:val="28"/>
                <w:szCs w:val="28"/>
              </w:rPr>
            </w:pPr>
            <w:r>
              <w:rPr>
                <w:rFonts w:ascii="David" w:hAnsi="David"/>
                <w:spacing w:val="40"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pacing w:val="40"/>
                <w:sz w:val="28"/>
                <w:szCs w:val="28"/>
              </w:rPr>
            </w:pPr>
            <w:r>
              <w:rPr>
                <w:rFonts w:cs="David" w:ascii="David" w:hAnsi="David"/>
                <w:spacing w:val="40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משיב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מדינת ישראל</w:t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ערעור על גזר דינו של בית המשפט המחוזי בבאר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שבע</w:t>
            </w:r>
            <w:r>
              <w:rPr>
                <w:rFonts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cs="David" w:ascii="David" w:hAnsi="David"/>
                <w:rtl w:val="true"/>
              </w:rPr>
              <w:t>-</w:t>
            </w:r>
            <w:hyperlink r:id="rId2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ח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52536-05-20</w:t>
              </w:r>
            </w:hyperlink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cs="David" w:ascii="David" w:hAnsi="David"/>
                <w:rtl w:val="true"/>
              </w:rPr>
              <w:t>[</w:t>
            </w:r>
            <w:r>
              <w:rPr>
                <w:rFonts w:ascii="David" w:hAnsi="David"/>
                <w:rtl w:val="true"/>
              </w:rPr>
              <w:t>נבו</w:t>
            </w:r>
            <w:r>
              <w:rPr>
                <w:rFonts w:cs="David" w:ascii="David" w:hAnsi="David"/>
                <w:rtl w:val="true"/>
              </w:rPr>
              <w:t xml:space="preserve">] </w:t>
            </w:r>
            <w:r>
              <w:rPr>
                <w:rFonts w:ascii="David" w:hAnsi="David"/>
                <w:rtl w:val="true"/>
              </w:rPr>
              <w:t xml:space="preserve">מיום </w:t>
            </w:r>
            <w:r>
              <w:rPr>
                <w:rFonts w:cs="David" w:ascii="David" w:hAnsi="David"/>
              </w:rPr>
              <w:t>22.11.2023</w:t>
            </w:r>
            <w:r>
              <w:rPr>
                <w:rFonts w:cs="David" w:ascii="David" w:hAnsi="David"/>
                <w:rtl w:val="true"/>
              </w:rPr>
              <w:t xml:space="preserve">, </w:t>
            </w:r>
            <w:r>
              <w:rPr>
                <w:rFonts w:ascii="David" w:hAnsi="David"/>
                <w:rtl w:val="true"/>
              </w:rPr>
              <w:t>שניתן על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 xml:space="preserve">ידי </w:t>
            </w:r>
            <w:r>
              <w:rPr>
                <w:rFonts w:ascii="David" w:hAnsi="David"/>
                <w:rtl w:val="true"/>
              </w:rPr>
              <w:t>ס</w:t>
            </w:r>
            <w:r>
              <w:rPr>
                <w:rFonts w:cs="David" w:ascii="David" w:hAnsi="David"/>
                <w:rtl w:val="true"/>
              </w:rPr>
              <w:t xml:space="preserve">' </w:t>
            </w:r>
            <w:r>
              <w:rPr>
                <w:rFonts w:ascii="David" w:hAnsi="David"/>
                <w:rtl w:val="true"/>
              </w:rPr>
              <w:t>הנשיאה י</w:t>
            </w:r>
            <w:r>
              <w:rPr>
                <w:rFonts w:cs="David" w:ascii="David" w:hAnsi="David"/>
                <w:rtl w:val="true"/>
              </w:rPr>
              <w:t xml:space="preserve">' </w:t>
            </w:r>
            <w:r>
              <w:rPr>
                <w:rFonts w:ascii="David" w:hAnsi="David"/>
                <w:rtl w:val="true"/>
              </w:rPr>
              <w:t>רז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לוי</w:t>
            </w:r>
            <w:r>
              <w:rPr>
                <w:rFonts w:cs="David" w:ascii="David" w:hAnsi="David"/>
                <w:rtl w:val="true"/>
              </w:rPr>
              <w:t xml:space="preserve">, </w:t>
            </w:r>
            <w:r>
              <w:rPr>
                <w:rFonts w:ascii="David" w:hAnsi="David"/>
                <w:rtl w:val="true"/>
              </w:rPr>
              <w:t>השופטת ג</w:t>
            </w:r>
            <w:r>
              <w:rPr>
                <w:rFonts w:cs="David" w:ascii="David" w:hAnsi="David"/>
                <w:rtl w:val="true"/>
              </w:rPr>
              <w:t xml:space="preserve">' </w:t>
            </w:r>
            <w:r>
              <w:rPr>
                <w:rFonts w:ascii="David" w:hAnsi="David"/>
                <w:rtl w:val="true"/>
              </w:rPr>
              <w:t>שלו והשופט א</w:t>
            </w:r>
            <w:r>
              <w:rPr>
                <w:rFonts w:cs="David" w:ascii="David" w:hAnsi="David"/>
                <w:rtl w:val="true"/>
              </w:rPr>
              <w:t xml:space="preserve">' </w:t>
            </w:r>
            <w:r>
              <w:rPr>
                <w:rFonts w:ascii="David" w:hAnsi="David"/>
                <w:rtl w:val="true"/>
              </w:rPr>
              <w:t>משניות</w:t>
            </w:r>
          </w:p>
          <w:p>
            <w:pPr>
              <w:pStyle w:val="Normal"/>
              <w:suppressLineNumbers/>
              <w:ind w:end="0"/>
              <w:jc w:val="both"/>
              <w:rPr>
                <w:rFonts w:ascii="Miriam" w:hAnsi="Miriam" w:cs="Miriam"/>
              </w:rPr>
            </w:pPr>
            <w:r>
              <w:rPr>
                <w:rFonts w:cs="Miriam" w:ascii="Miriam" w:hAnsi="Miriam"/>
                <w:rtl w:val="true"/>
              </w:rPr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תאריך</w:t>
            </w:r>
            <w:r>
              <w:rPr>
                <w:rFonts w:ascii="Miriam" w:hAnsi="Miriam" w:cs="Miriam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ישיבה</w:t>
            </w:r>
            <w:r>
              <w:rPr>
                <w:rFonts w:cs="David" w:ascii="David" w:hAnsi="David"/>
                <w:rtl w:val="true"/>
              </w:rPr>
              <w:t xml:space="preserve">: </w:t>
            </w:r>
          </w:p>
          <w:p>
            <w:pPr>
              <w:pStyle w:val="Normal"/>
              <w:suppressLineNumbers/>
              <w:ind w:end="0"/>
              <w:jc w:val="both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eastAsia="Miriam" w:cs="Miriam" w:ascii="Miriam" w:hAnsi="Miriam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ט</w:t>
            </w:r>
            <w:r>
              <w:rPr>
                <w:rFonts w:cs="David" w:ascii="David" w:hAnsi="David"/>
                <w:rtl w:val="true"/>
              </w:rPr>
              <w:t xml:space="preserve">' </w:t>
            </w:r>
            <w:r>
              <w:rPr>
                <w:rFonts w:ascii="David" w:hAnsi="David"/>
                <w:rtl w:val="true"/>
              </w:rPr>
              <w:t>בתמוז התשפ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ד </w:t>
            </w:r>
            <w:r>
              <w:rPr>
                <w:rFonts w:cs="David" w:ascii="David" w:hAnsi="David"/>
                <w:rtl w:val="true"/>
              </w:rPr>
              <w:t>(</w:t>
            </w:r>
            <w:r>
              <w:rPr>
                <w:rFonts w:cs="David" w:ascii="David" w:hAnsi="David"/>
              </w:rPr>
              <w:t>15.7.2024</w:t>
            </w:r>
            <w:r>
              <w:rPr>
                <w:rFonts w:cs="David" w:ascii="David" w:hAnsi="David"/>
                <w:rtl w:val="true"/>
              </w:rPr>
              <w:t>)</w:t>
            </w:r>
          </w:p>
        </w:tc>
      </w:tr>
      <w:tr>
        <w:trPr/>
        <w:tc>
          <w:tcPr>
            <w:tcW w:w="2832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בשם 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מערער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5385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ד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אהרון רוזה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ד ראמי אמלכאוי </w:t>
            </w:r>
          </w:p>
        </w:tc>
      </w:tr>
      <w:tr>
        <w:trPr/>
        <w:tc>
          <w:tcPr>
            <w:tcW w:w="2832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bookmarkStart w:id="2" w:name="FirstLawyer"/>
            <w:bookmarkEnd w:id="2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בשם 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משי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בה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85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ד דגנית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כהן ויליאמס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u w:val="none"/>
          </w:rPr>
          <w:t>31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32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32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32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u w:val="none"/>
          </w:rPr>
          <w:t>262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u w:val="none"/>
          </w:rPr>
          <w:t>298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u w:val="none"/>
          </w:rPr>
          <w:t>300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1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כ </w:t>
        </w:r>
        <w:r>
          <w:rPr>
            <w:rStyle w:val="Hyperlink"/>
            <w:rFonts w:cs="FrankRuehl" w:ascii="FrankRuehl" w:hAnsi="FrankRuehl"/>
            <w:u w:val="none"/>
          </w:rPr>
          <w:t>300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u w:val="none"/>
          </w:rPr>
          <w:t>301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u w:val="none"/>
          </w:rPr>
          <w:t>311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u w:val="none"/>
          </w:rPr>
          <w:t>379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u w:val="none"/>
          </w:rPr>
          <w:t>382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uppressLineNumbers/>
        <w:ind w:end="0"/>
        <w:jc w:val="start"/>
        <w:rPr>
          <w:rFonts w:ascii="David" w:hAnsi="David" w:cs="David"/>
          <w:color w:val="0000FF"/>
        </w:rPr>
      </w:pPr>
      <w:r>
        <w:rPr>
          <w:rFonts w:cs="David" w:ascii="David" w:hAnsi="David"/>
          <w:color w:val="0000FF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7" w:name="ABSTRACT_START"/>
      <w:bookmarkEnd w:id="7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נדחה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דודתו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נקבע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הרפורמה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בדיני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מסמלת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לרצח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הסיוע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שבמעשי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טיבם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ומשכם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קרובים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בצוותא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מצדיקים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הגובל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הסיוע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בתי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התערבות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דיון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התערבות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התערבות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רצח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רצח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תיקון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137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תיקון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137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שותפים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סיוע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שותפים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בצוותא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  <w:shd w:fill="FFFFFF" w:val="clear"/>
        </w:rPr>
      </w:pPr>
      <w:r>
        <w:rPr>
          <w:rFonts w:cs="FrankRuehl"/>
          <w:szCs w:val="26"/>
          <w:shd w:fill="FFFFFF" w:val="clear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בבאר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שבע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וחצי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נלווית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בסיוע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בכוונה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דודתו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אחיה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בעקבות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ויכוח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קולני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המשפחה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ולנגד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עיני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הנכה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במהלך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האירוע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שנרצחה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הכניס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הרוצח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המטען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רכב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נסע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והסכין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לטענת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והחמיר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גבולות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בהשוואה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לעונשים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שנגזרו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לרפורמה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בדיני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ההמתה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מנגד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לעמדת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מעורבותו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ברצח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החל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מנוכחותו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בסמוך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לרוצח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הבעיטות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במנוחה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שרועה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והרוצח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דוקר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בסיועו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לרוצח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להעלים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גופתה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ששימשה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לרצח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אלרון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בהסכמת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שטיין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והשופטת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כנפי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שטייניץ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דחה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כדלקמן</w:t>
      </w:r>
      <w:r>
        <w:rPr>
          <w:rFonts w:cs="FrankRuehl"/>
          <w:szCs w:val="26"/>
          <w:rtl w:val="true"/>
        </w:rPr>
        <w:t>:</w:t>
      </w:r>
      <w:r>
        <w:rPr>
          <w:rFonts w:cs="FrankRuehl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הסיוע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המנויה</w:t>
      </w:r>
      <w:r>
        <w:rPr>
          <w:rFonts w:cs="Times New Roman"/>
          <w:szCs w:val="26"/>
          <w:rtl w:val="true"/>
        </w:rPr>
        <w:t xml:space="preserve"> </w:t>
      </w:r>
      <w:hyperlink r:id="rId16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31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17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תשל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ז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1977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נגזרת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העיקרית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שבוצעה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עומדת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רגליה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וכוללת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המסייע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מוסדר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</w:t>
      </w:r>
      <w:hyperlink r:id="rId18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נפרד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ועצמאי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hyperlink r:id="rId19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32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אפוא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ברובם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המוחלט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המקרים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מהוראותיו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הכלליות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לרפורמה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ההמתה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הרוצח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בכוונה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ויחיד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למעט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מצומצמים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ביותר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למשל</w:t>
      </w:r>
      <w:r>
        <w:rPr>
          <w:rFonts w:cs="Times New Roman"/>
          <w:szCs w:val="26"/>
          <w:rtl w:val="true"/>
        </w:rPr>
        <w:t xml:space="preserve"> </w:t>
      </w:r>
      <w:hyperlink r:id="rId20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כסעיף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300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כנוסחו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הרפורמה</w:t>
      </w:r>
      <w:r>
        <w:rPr>
          <w:rFonts w:cs="FrankRuehl"/>
          <w:szCs w:val="26"/>
          <w:rtl w:val="true"/>
        </w:rPr>
        <w:t xml:space="preserve">). </w:t>
      </w:r>
      <w:r>
        <w:rPr>
          <w:rFonts w:cs="FrankRuehl"/>
          <w:szCs w:val="26"/>
          <w:rtl w:val="true"/>
        </w:rPr>
        <w:t>משכך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21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32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</w:rPr>
          <w:t>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המסייע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בכוונה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הרפורמה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ההמתה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בכוונה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תחילה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נחקקו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חדשות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הבסיסית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המנויה</w:t>
      </w:r>
      <w:r>
        <w:rPr>
          <w:rFonts w:cs="Times New Roman"/>
          <w:szCs w:val="26"/>
          <w:rtl w:val="true"/>
        </w:rPr>
        <w:t xml:space="preserve"> </w:t>
      </w:r>
      <w:hyperlink r:id="rId22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300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הנפשי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הדרוש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לתוצאה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הקטלנית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אדישות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כוונה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ועבירת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המנויה</w:t>
      </w:r>
      <w:r>
        <w:rPr>
          <w:rFonts w:cs="Times New Roman"/>
          <w:szCs w:val="26"/>
          <w:rtl w:val="true"/>
        </w:rPr>
        <w:t xml:space="preserve"> </w:t>
      </w:r>
      <w:hyperlink r:id="rId23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301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מצוינות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בגדרן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חובה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המסייע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השתנה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בהתאמה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כאמור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הרוצח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חובה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משכך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24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32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</w:rPr>
          <w:t>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המסייע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ואולם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הבסיסית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חובה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25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32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</w:rPr>
          <w:t>2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המסייע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הבסיסית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בלבד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התמונה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החדשה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המסייע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לרצח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מעוררת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קשיים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ראשית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הפער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שנבקע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המסייע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הבסיסית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המסייע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מתיישב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הנורמטיבית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המחוקק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לעיתים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לרוצח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שנית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הבסיסית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הסיוע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לרצח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שבקצה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שלישית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הנוכחי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הבסיסית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מהווה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נטע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hyperlink r:id="rId26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32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המסייע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יהא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מחצית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העיקרית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בעוד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הבסיסית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קצובה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תעלה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27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311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בלבד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קשיים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ואחרים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ניצבו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ברקע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להצעת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שלפיה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תחוקק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עצמאית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הבסיסית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יעמוד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ואולם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הרפורמה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הושלמה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לפיה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ההפחתה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הבסיסית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מוליכה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להקלה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המסייע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הרפורמה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אמנם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השתנה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בעקבות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הרפורמה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20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בהפחתה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כשלעצמה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ללמד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שפיצול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ההריגה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והפחתת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דעת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הובילו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בהכרח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לשינוי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הפיצול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המסייע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והפחתת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הבסיסית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מלמדים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שינוי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הרפורמה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קדושת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האדם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ניצב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במוקד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העיצוב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המחודש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מדרג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ההמתה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הרפורמה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היתר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בהכרעתו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הערכית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המחוקק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מהותית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ערכית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ועונשית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באדישות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מתבקש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אפוא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המתעצבת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הנגזרות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בנשגבות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קדושת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האדם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הרפורמה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בהכרח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גורפת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הנגזרות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אדרבה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מטרות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הרפורמה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ליצור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מדרג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חדש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מבצעם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תתאפשר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מיטבית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בגינו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המתעצבת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המסייע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שהמחוקק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דברו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במפורש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לעמדתו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בגינה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ומן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הפרט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נקודת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לבחינת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שלפיה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נוהגת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להתערב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חריגה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קיצונית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הנוהגת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הדברים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החריגים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הללו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מסייע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למאפייני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הסיוע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תרומתו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התוכנית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העבריינית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נבחנים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היתר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טיב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ועומק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מעורבות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המסייע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המסייע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הסיוע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אפשר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התכנית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העבריינית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מראשיתו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בנוכחותו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המסייעת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הבעיטות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הנמרצות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בהימנעותו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מהושטת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עזרה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בהעלמת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גופתה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הרוצח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הסיוע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שבמעשי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טיבם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ומשכם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קרובים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בצוותא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מצדיקים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הגובל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הסיוע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נדחה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</w:p>
    <w:p>
      <w:pPr>
        <w:pStyle w:val="Normal"/>
        <w:suppressLineNumbers/>
        <w:ind w:end="0"/>
        <w:jc w:val="start"/>
        <w:rPr>
          <w:rFonts w:ascii="David" w:hAnsi="David" w:cs="David"/>
          <w:szCs w:val="26"/>
        </w:rPr>
      </w:pPr>
      <w:r>
        <w:rPr>
          <w:rFonts w:cs="David" w:ascii="David" w:hAnsi="David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1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10"/>
      </w:tblGrid>
      <w:tr>
        <w:trPr/>
        <w:tc>
          <w:tcPr>
            <w:tcW w:w="8510" w:type="dxa"/>
            <w:tcBorders/>
          </w:tcPr>
          <w:p>
            <w:pPr>
              <w:pStyle w:val="Normal"/>
              <w:bidi w:val="0"/>
              <w:jc w:val="center"/>
              <w:rPr>
                <w:rFonts w:ascii="David" w:hAnsi="David" w:cs="David"/>
                <w:b/>
                <w:bCs/>
                <w:spacing w:val="40"/>
                <w:sz w:val="28"/>
                <w:szCs w:val="28"/>
                <w:u w:val="single"/>
              </w:rPr>
            </w:pPr>
            <w:bookmarkStart w:id="10" w:name="PsakDin"/>
            <w:bookmarkEnd w:id="10"/>
            <w:r>
              <w:rPr>
                <w:rFonts w:ascii="David" w:hAnsi="David"/>
                <w:b/>
                <w:b/>
                <w:bCs/>
                <w:spacing w:val="40"/>
                <w:sz w:val="28"/>
                <w:sz w:val="28"/>
                <w:szCs w:val="28"/>
                <w:u w:val="single"/>
                <w:rtl w:val="true"/>
              </w:rPr>
              <w:t>פסק</w:t>
            </w:r>
            <w:r>
              <w:rPr>
                <w:rFonts w:cs="David" w:ascii="David" w:hAnsi="David"/>
                <w:b/>
                <w:bCs/>
                <w:spacing w:val="40"/>
                <w:sz w:val="28"/>
                <w:szCs w:val="28"/>
                <w:u w:val="single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pacing w:val="40"/>
                <w:sz w:val="28"/>
                <w:sz w:val="28"/>
                <w:szCs w:val="28"/>
                <w:u w:val="single"/>
                <w:rtl w:val="true"/>
              </w:rPr>
              <w:t>דין</w:t>
            </w:r>
          </w:p>
          <w:p>
            <w:pPr>
              <w:pStyle w:val="Normal"/>
              <w:bidi w:val="0"/>
              <w:jc w:val="center"/>
              <w:rPr>
                <w:rFonts w:ascii="David" w:hAnsi="David" w:cs="David"/>
                <w:b/>
                <w:bCs/>
                <w:spacing w:val="40"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pacing w:val="40"/>
                <w:sz w:val="28"/>
                <w:szCs w:val="28"/>
                <w:u w:val="singl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  <w:bookmarkStart w:id="11" w:name="NGCSBookmark"/>
      <w:bookmarkStart w:id="12" w:name="NGCSBookmark"/>
      <w:bookmarkEnd w:id="12"/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  <w:u w:val="single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שופט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יוסף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אלרון</w:t>
      </w:r>
      <w:r>
        <w:rPr>
          <w:rFonts w:cs="Miriam" w:ascii="Century" w:hAnsi="Century"/>
          <w:b/>
          <w:sz w:val="22"/>
          <w:u w:val="single"/>
          <w:rtl w:val="true"/>
        </w:rPr>
        <w:t>:</w:t>
      </w:r>
    </w:p>
    <w:p>
      <w:pPr>
        <w:pStyle w:val="Normal"/>
        <w:ind w:end="0"/>
        <w:jc w:val="start"/>
        <w:rPr>
          <w:rFonts w:ascii="Century" w:hAnsi="Century" w:cs="Miriam"/>
          <w:b/>
          <w:sz w:val="22"/>
          <w:u w:val="single"/>
        </w:rPr>
      </w:pPr>
      <w:r>
        <w:rPr>
          <w:rFonts w:cs="Miriam" w:ascii="Century" w:hAnsi="Century"/>
          <w:b/>
          <w:sz w:val="22"/>
          <w:u w:val="single"/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לפנינו ערעור על גזר דינו של בית המשפט המחוזי בבאר</w:t>
      </w:r>
      <w:r>
        <w:rPr>
          <w:rtl w:val="true"/>
        </w:rPr>
        <w:t>-</w:t>
      </w:r>
      <w:r>
        <w:rPr>
          <w:rtl w:val="true"/>
        </w:rPr>
        <w:t xml:space="preserve">שבע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 xml:space="preserve">הנשיאה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</w:t>
      </w:r>
      <w:r>
        <w:rPr>
          <w:rtl w:val="true"/>
        </w:rPr>
        <w:t xml:space="preserve"> והשופט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משניות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28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52536-05-20</w:t>
        </w:r>
      </w:hyperlink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22.11.2023</w:t>
      </w:r>
      <w:r>
        <w:rPr>
          <w:rtl w:val="true"/>
        </w:rPr>
        <w:t xml:space="preserve">, </w:t>
      </w:r>
      <w:r>
        <w:rPr>
          <w:rtl w:val="true"/>
        </w:rPr>
        <w:t xml:space="preserve">בו נגזר על המערער עונש מאסר בפועל לתקופה של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 וחצי</w:t>
      </w:r>
      <w:r>
        <w:rPr>
          <w:rtl w:val="true"/>
        </w:rPr>
        <w:t xml:space="preserve">, </w:t>
      </w:r>
      <w:r>
        <w:rPr>
          <w:rtl w:val="true"/>
        </w:rPr>
        <w:t>לצד ענישה נלווית</w:t>
      </w:r>
      <w:r>
        <w:rPr>
          <w:rtl w:val="true"/>
        </w:rPr>
        <w:t xml:space="preserve">, </w:t>
      </w:r>
      <w:r>
        <w:rPr>
          <w:rtl w:val="true"/>
        </w:rPr>
        <w:t xml:space="preserve">בגין הרשעתו בסיוע לרצח בכוונה של ניבין אלעמרני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המנוחה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המתוקן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לפי המתואר בכתב האישום המתוקן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 xml:space="preserve">שני הנאשמים הנוספים ויתר המוזכרים בכתב האישום </w:t>
      </w:r>
      <w:r>
        <w:rPr>
          <w:rtl w:val="true"/>
        </w:rPr>
        <w:t>הם</w:t>
      </w:r>
      <w:r>
        <w:rPr>
          <w:rtl w:val="true"/>
        </w:rPr>
        <w:t xml:space="preserve"> </w:t>
      </w:r>
      <w:r>
        <w:rPr>
          <w:rtl w:val="true"/>
        </w:rPr>
        <w:t>בני</w:t>
      </w:r>
      <w:r>
        <w:rPr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 </w:t>
      </w:r>
      <w:r>
        <w:rPr>
          <w:rtl w:val="true"/>
        </w:rPr>
        <w:t>ומתגוררים</w:t>
      </w:r>
      <w:r>
        <w:rPr>
          <w:rtl w:val="true"/>
        </w:rPr>
        <w:t xml:space="preserve"> </w:t>
      </w:r>
      <w:r>
        <w:rPr>
          <w:rtl w:val="true"/>
        </w:rPr>
        <w:t xml:space="preserve">כולם </w:t>
      </w:r>
      <w:r>
        <w:rPr>
          <w:rtl w:val="true"/>
        </w:rPr>
        <w:t>במתחם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ביישוב</w:t>
      </w:r>
      <w:r>
        <w:rPr>
          <w:rtl w:val="true"/>
        </w:rPr>
        <w:t xml:space="preserve"> </w:t>
      </w:r>
      <w:r>
        <w:rPr>
          <w:rtl w:val="true"/>
        </w:rPr>
        <w:t>חורה</w:t>
      </w:r>
      <w:r>
        <w:rPr>
          <w:rtl w:val="true"/>
        </w:rPr>
        <w:t xml:space="preserve"> בנגב</w:t>
      </w:r>
      <w:r>
        <w:rPr>
          <w:rtl w:val="true"/>
        </w:rPr>
        <w:t xml:space="preserve">. </w:t>
      </w:r>
      <w:r>
        <w:rPr>
          <w:rtl w:val="true"/>
        </w:rPr>
        <w:t xml:space="preserve">המנוחה היא אחותו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נעמן בן המלאן אלחויטי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נעמן</w:t>
      </w:r>
      <w:r>
        <w:rPr>
          <w:rtl w:val="true"/>
        </w:rPr>
        <w:t xml:space="preserve">); </w:t>
      </w:r>
      <w:r>
        <w:rPr>
          <w:rtl w:val="true"/>
        </w:rPr>
        <w:t xml:space="preserve">בתו של 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המלאן בן סלמה אלעמרני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המלאן</w:t>
      </w:r>
      <w:r>
        <w:rPr>
          <w:rtl w:val="true"/>
        </w:rPr>
        <w:t xml:space="preserve">); </w:t>
      </w:r>
      <w:r>
        <w:rPr>
          <w:rtl w:val="true"/>
        </w:rPr>
        <w:t>ודודתו של 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28.3.</w:t>
      </w:r>
      <w:r>
        <w:rPr/>
        <w:t>2020</w:t>
      </w:r>
      <w:r>
        <w:rPr>
          <w:rtl w:val="true"/>
        </w:rPr>
        <w:t xml:space="preserve"> </w:t>
      </w:r>
      <w:r>
        <w:rPr>
          <w:rtl w:val="true"/>
        </w:rPr>
        <w:t>בשעות הבוקר</w:t>
      </w:r>
      <w:r>
        <w:rPr>
          <w:rtl w:val="true"/>
        </w:rPr>
        <w:t xml:space="preserve">, </w:t>
      </w:r>
      <w:r>
        <w:rPr>
          <w:rtl w:val="true"/>
        </w:rPr>
        <w:t>התגלע</w:t>
      </w:r>
      <w:r>
        <w:rPr>
          <w:rtl w:val="true"/>
        </w:rPr>
        <w:t xml:space="preserve"> </w:t>
      </w:r>
      <w:r>
        <w:rPr>
          <w:rtl w:val="true"/>
        </w:rPr>
        <w:t>עימות</w:t>
      </w:r>
      <w:r>
        <w:rPr>
          <w:rtl w:val="true"/>
        </w:rPr>
        <w:t xml:space="preserve"> </w:t>
      </w:r>
      <w:r>
        <w:rPr>
          <w:rtl w:val="true"/>
        </w:rPr>
        <w:t>קולני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המנוחה ואמה לבין אחיה</w:t>
      </w:r>
      <w:r>
        <w:rPr>
          <w:rtl w:val="true"/>
        </w:rPr>
        <w:t xml:space="preserve">, </w:t>
      </w:r>
      <w:r>
        <w:rPr>
          <w:rtl w:val="true"/>
        </w:rPr>
        <w:t>נעמן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tl w:val="true"/>
        </w:rPr>
        <w:t xml:space="preserve"> </w:t>
      </w:r>
      <w:r>
        <w:rPr>
          <w:rtl w:val="true"/>
        </w:rPr>
        <w:t>העימות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גמלה</w:t>
      </w:r>
      <w:r>
        <w:rPr>
          <w:rtl w:val="true"/>
        </w:rPr>
        <w:t xml:space="preserve"> </w:t>
      </w:r>
      <w:r>
        <w:rPr>
          <w:rtl w:val="true"/>
        </w:rPr>
        <w:t>בל</w:t>
      </w:r>
      <w:r>
        <w:rPr>
          <w:rtl w:val="true"/>
        </w:rPr>
        <w:t>י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 xml:space="preserve">של נעמן </w:t>
      </w:r>
      <w:r>
        <w:rPr>
          <w:rtl w:val="true"/>
        </w:rPr>
        <w:t>ההחלטה</w:t>
      </w:r>
      <w:r>
        <w:rPr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באמצעות סכין באורך של כ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או אז</w:t>
      </w:r>
      <w:r>
        <w:rPr>
          <w:rtl w:val="true"/>
        </w:rPr>
        <w:t xml:space="preserve">, </w:t>
      </w:r>
      <w:r>
        <w:rPr>
          <w:rtl w:val="true"/>
        </w:rPr>
        <w:t>התיישב על בטנה של המנוחה בעוד היא שרועה על גבה על משטח בטון בכניסה למבנה בו מתגוררת אמה</w:t>
      </w:r>
      <w:r>
        <w:rPr>
          <w:rtl w:val="true"/>
        </w:rPr>
        <w:t xml:space="preserve">, </w:t>
      </w:r>
      <w:r>
        <w:rPr>
          <w:rtl w:val="true"/>
        </w:rPr>
        <w:t>ריתק אותה לרצפה באמצעות ברכיו ודקר אותה באמצעות הסכין בפלג גופה העליון</w:t>
      </w:r>
      <w:r>
        <w:rPr>
          <w:rtl w:val="true"/>
        </w:rPr>
        <w:t xml:space="preserve">. </w:t>
      </w:r>
      <w:r>
        <w:rPr>
          <w:rtl w:val="true"/>
        </w:rPr>
        <w:t>בה בעת</w:t>
      </w:r>
      <w:r>
        <w:rPr>
          <w:rtl w:val="true"/>
        </w:rPr>
        <w:t xml:space="preserve">, </w:t>
      </w:r>
      <w:r>
        <w:rPr>
          <w:rtl w:val="true"/>
        </w:rPr>
        <w:t>המערער בעט במנוחה באמצעות רגליו בצד גופה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להיחלץ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והושיטה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כיסא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גלגלים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ביתה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צועקת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שיחדלו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ממעשיהם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בעלה של האם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המלאן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במתרחש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סטר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לצעוק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בתה</w:t>
      </w:r>
      <w:r>
        <w:rPr>
          <w:rtl w:val="true"/>
        </w:rPr>
        <w:t xml:space="preserve">, </w:t>
      </w:r>
      <w:r>
        <w:rPr>
          <w:rtl w:val="true"/>
        </w:rPr>
        <w:t>המנוחה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</w:t>
      </w:r>
      <w:r>
        <w:rPr>
          <w:rtl w:val="true"/>
        </w:rPr>
        <w:t xml:space="preserve">, </w:t>
      </w:r>
      <w:r>
        <w:rPr>
          <w:rtl w:val="true"/>
        </w:rPr>
        <w:t>נעמן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נעמן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צידיו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מהאמור</w:t>
      </w:r>
      <w:r>
        <w:rPr>
          <w:rtl w:val="true"/>
        </w:rPr>
        <w:t xml:space="preserve">,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מלהגיב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למתואר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ונעמן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נעמן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מגואלים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והסכין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המלאן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מרצפת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ונעמן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למתחם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למטפלת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. </w:t>
      </w:r>
      <w:r>
        <w:rPr>
          <w:rtl w:val="true"/>
        </w:rPr>
        <w:t>נעמן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שבר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השליכו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ויצקו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במתחם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הבטון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כוסו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בגין האמור לעיל ובמסגרת הסדר הטיעון</w:t>
      </w:r>
      <w:r>
        <w:rPr>
          <w:rtl w:val="true"/>
        </w:rPr>
        <w:t xml:space="preserve">, </w:t>
      </w:r>
      <w:r>
        <w:rPr>
          <w:rtl w:val="true"/>
        </w:rPr>
        <w:t xml:space="preserve">נעמן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 xml:space="preserve">על פי הודאתו </w:t>
      </w:r>
      <w:r>
        <w:rPr>
          <w:rtl w:val="true"/>
        </w:rPr>
        <w:t>בעבירה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 לפי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). </w:t>
      </w:r>
      <w:r>
        <w:rPr>
          <w:rtl w:val="true"/>
        </w:rPr>
        <w:t>בהתאם להסכמה עונשית במסגרת הסדר הטיעון</w:t>
      </w:r>
      <w:r>
        <w:rPr>
          <w:rtl w:val="true"/>
        </w:rPr>
        <w:t xml:space="preserve">, </w:t>
      </w:r>
      <w:r>
        <w:rPr>
          <w:rtl w:val="true"/>
        </w:rPr>
        <w:t xml:space="preserve">נגזר עליו עונש של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 ענישה נלווית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המלאן הורשע אף הוא על פי הודאתו</w:t>
      </w:r>
      <w:r>
        <w:rPr>
          <w:rtl w:val="true"/>
        </w:rPr>
        <w:t xml:space="preserve">, </w:t>
      </w:r>
      <w:r>
        <w:rPr>
          <w:rtl w:val="true"/>
        </w:rPr>
        <w:t xml:space="preserve">בעבירות אי מניעת פשע לפי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262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ותקיפת בת זוג לפי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382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בצירוף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בהיעדר הסכמה עונשית</w:t>
      </w:r>
      <w:r>
        <w:rPr>
          <w:rtl w:val="true"/>
        </w:rPr>
        <w:t xml:space="preserve">, </w:t>
      </w:r>
      <w:r>
        <w:rPr>
          <w:rtl w:val="true"/>
        </w:rPr>
        <w:t xml:space="preserve">נגזר עליו עונש של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לצד ענישה נלווית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בית המשפט המחוזי</w:t>
      </w:r>
      <w:r>
        <w:rPr>
          <w:rtl w:val="true"/>
        </w:rPr>
        <w:t xml:space="preserve">, </w:t>
      </w:r>
      <w:r>
        <w:rPr>
          <w:rtl w:val="true"/>
        </w:rPr>
        <w:t>בגזר דינו</w:t>
      </w:r>
      <w:r>
        <w:rPr>
          <w:rtl w:val="true"/>
        </w:rPr>
        <w:t xml:space="preserve">, </w:t>
      </w:r>
      <w:r>
        <w:rPr>
          <w:rtl w:val="true"/>
        </w:rPr>
        <w:t xml:space="preserve">עמד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השינוי</w:t>
      </w:r>
      <w:r>
        <w:rPr>
          <w:rtl w:val="true"/>
        </w:rPr>
        <w:t xml:space="preserve"> </w:t>
      </w:r>
      <w:r>
        <w:rPr>
          <w:rtl w:val="true"/>
        </w:rPr>
        <w:t>שהוחל</w:t>
      </w:r>
      <w:r>
        <w:rPr>
          <w:rtl w:val="true"/>
        </w:rPr>
        <w:t xml:space="preserve"> </w:t>
      </w:r>
      <w:r>
        <w:rPr>
          <w:rtl w:val="true"/>
        </w:rPr>
        <w:t>ברפורמה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/>
        <w:t>230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ההמת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tl w:val="true"/>
        </w:rPr>
        <w:t>))</w:t>
      </w:r>
      <w:r>
        <w:rPr>
          <w:rtl w:val="true"/>
        </w:rPr>
        <w:t xml:space="preserve"> </w:t>
      </w:r>
      <w:r>
        <w:rPr>
          <w:rtl w:val="true"/>
        </w:rPr>
        <w:t>ועמד על החשיבות המיוחדת של עיקרון קדושת החיים</w:t>
      </w:r>
      <w:r>
        <w:rPr>
          <w:rtl w:val="true"/>
        </w:rPr>
        <w:t xml:space="preserve">, </w:t>
      </w:r>
      <w:r>
        <w:rPr>
          <w:rtl w:val="true"/>
        </w:rPr>
        <w:t>כפי שבא לידי ביטוי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במגמת ההחמרה בענישה בעבירת הרצח הבסיסית </w:t>
      </w:r>
      <w:r>
        <w:rPr>
          <w:rtl w:val="true"/>
        </w:rPr>
        <w:t>(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 xml:space="preserve">אשר להשפעת הרפורמה ביחס לעבירת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הסיוע</w:t>
      </w:r>
      <w:r>
        <w:rPr>
          <w:rFonts w:ascii="Century" w:hAnsi="Century" w:cs="Century"/>
          <w:sz w:val="22"/>
          <w:sz w:val="22"/>
          <w:rtl w:val="true"/>
        </w:rPr>
        <w:t xml:space="preserve"> לרצח בכוונה</w:t>
      </w:r>
      <w:r>
        <w:rPr>
          <w:rtl w:val="true"/>
        </w:rPr>
        <w:t xml:space="preserve">, </w:t>
      </w:r>
      <w:r>
        <w:rPr>
          <w:rtl w:val="true"/>
        </w:rPr>
        <w:t xml:space="preserve">פורט כי אמנם בהצעת החוק הוצע לקבוע עונש מרבי של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אולם משהתיקון לחוק לא הושלם </w:t>
      </w:r>
      <w:r>
        <w:rPr>
          <w:rtl w:val="true"/>
        </w:rPr>
        <w:t>–</w:t>
      </w:r>
      <w:r>
        <w:rPr>
          <w:rtl w:val="true"/>
        </w:rPr>
        <w:t xml:space="preserve"> הרי שהעונש המרבי הוא </w:t>
      </w:r>
      <w:r>
        <w:rPr>
          <w:rFonts w:cs="Miriam" w:ascii="Century" w:hAnsi="Century"/>
          <w:b/>
          <w:spacing w:val="0"/>
          <w:sz w:val="22"/>
          <w:szCs w:val="24"/>
        </w:rPr>
        <w:t>10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בקביעת גבולות מתחם העונש ההולם בעניינו של המערער</w:t>
      </w:r>
      <w:r>
        <w:rPr>
          <w:rtl w:val="true"/>
        </w:rPr>
        <w:t xml:space="preserve">, </w:t>
      </w:r>
      <w:r>
        <w:rPr>
          <w:rtl w:val="true"/>
        </w:rPr>
        <w:t>נקבע כי פגע באופן חריף וקשה בערך קדושת החיים</w:t>
      </w:r>
      <w:r>
        <w:rPr>
          <w:rtl w:val="true"/>
        </w:rPr>
        <w:t xml:space="preserve">, </w:t>
      </w:r>
      <w:r>
        <w:rPr>
          <w:rtl w:val="true"/>
        </w:rPr>
        <w:t>כאשר סייע במעשיו לרצח המנוחה</w:t>
      </w:r>
      <w:r>
        <w:rPr>
          <w:rtl w:val="true"/>
        </w:rPr>
        <w:t xml:space="preserve">, </w:t>
      </w:r>
      <w:r>
        <w:rPr>
          <w:rtl w:val="true"/>
        </w:rPr>
        <w:t>אשר התרחש לנגד עיני אמה הנכה</w:t>
      </w:r>
      <w:r>
        <w:rPr>
          <w:rtl w:val="true"/>
        </w:rPr>
        <w:t xml:space="preserve">, </w:t>
      </w:r>
      <w:r>
        <w:rPr>
          <w:rtl w:val="true"/>
        </w:rPr>
        <w:t>שניסתה אף היא לחדול את הנאשמים ממעשיהם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 המערער סייע באופן אקטיבי לרצח המנוחה</w:t>
      </w:r>
      <w:r>
        <w:rPr>
          <w:rtl w:val="true"/>
        </w:rPr>
        <w:t xml:space="preserve">, </w:t>
      </w:r>
      <w:r>
        <w:rPr>
          <w:rtl w:val="true"/>
        </w:rPr>
        <w:t>כשהוא בועט בה בעודה שרועה על הרצפה בזמן שנעמן דוקר אותה בגופה ומשסף את גרונה בסכין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פורט כי המערער סייע לנעמן להעלים את גופת המנוחה</w:t>
      </w:r>
      <w:r>
        <w:rPr>
          <w:rtl w:val="true"/>
        </w:rPr>
        <w:t xml:space="preserve">, </w:t>
      </w:r>
      <w:r>
        <w:rPr>
          <w:rtl w:val="true"/>
        </w:rPr>
        <w:t>והיא לא אותרה ולא הובאה לקבורה עד עצם היום הזה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פסיכוטיים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בשקלול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בית המשפט המחוזי בגזירת עונשו של המערער בתוך מתחם העונש ההולם</w:t>
      </w:r>
      <w:r>
        <w:rPr>
          <w:rtl w:val="true"/>
        </w:rPr>
        <w:t xml:space="preserve">, </w:t>
      </w:r>
      <w:r>
        <w:rPr>
          <w:rtl w:val="true"/>
        </w:rPr>
        <w:t>התחשב בגילו הצעיר</w:t>
      </w:r>
      <w:r>
        <w:rPr>
          <w:rtl w:val="true"/>
        </w:rPr>
        <w:t xml:space="preserve">, </w:t>
      </w:r>
      <w:r>
        <w:rPr>
          <w:rtl w:val="true"/>
        </w:rPr>
        <w:t>בהודאתו במעשים ובנסיבות חייו המורכבות</w:t>
      </w:r>
      <w:r>
        <w:rPr>
          <w:rtl w:val="true"/>
        </w:rPr>
        <w:t xml:space="preserve">. </w:t>
      </w:r>
      <w:r>
        <w:rPr>
          <w:rtl w:val="true"/>
        </w:rPr>
        <w:t>כך גם ניתן משקל לכך שעונש המאסר שיושת על המערער יהא בעל עוצמה רבה יותר</w:t>
      </w:r>
      <w:r>
        <w:rPr>
          <w:rtl w:val="true"/>
        </w:rPr>
        <w:t xml:space="preserve">, </w:t>
      </w:r>
      <w:r>
        <w:rPr>
          <w:rtl w:val="true"/>
        </w:rPr>
        <w:t>בשל מצבו הנפשי המורכב</w:t>
      </w:r>
      <w:r>
        <w:rPr>
          <w:rtl w:val="true"/>
        </w:rPr>
        <w:t xml:space="preserve">. </w:t>
      </w:r>
      <w:r>
        <w:rPr>
          <w:rtl w:val="true"/>
        </w:rPr>
        <w:t>בד בבד</w:t>
      </w:r>
      <w:r>
        <w:rPr>
          <w:rtl w:val="true"/>
        </w:rPr>
        <w:t xml:space="preserve">, </w:t>
      </w:r>
      <w:r>
        <w:rPr>
          <w:rtl w:val="true"/>
        </w:rPr>
        <w:t>הוער כי בעבירת הרצח על נגזרותיה</w:t>
      </w:r>
      <w:r>
        <w:rPr>
          <w:rtl w:val="true"/>
        </w:rPr>
        <w:t xml:space="preserve">, </w:t>
      </w:r>
      <w:r>
        <w:rPr>
          <w:rtl w:val="true"/>
        </w:rPr>
        <w:t>לנסיבותיו האישיות של הנאשם יינתן משקל מוגבל בלבד לנוכח עקרון קדושת החיים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בהינתן האמור</w:t>
      </w:r>
      <w:r>
        <w:rPr>
          <w:rtl w:val="true"/>
        </w:rPr>
        <w:t xml:space="preserve">, </w:t>
      </w:r>
      <w:r>
        <w:rPr>
          <w:rtl w:val="true"/>
        </w:rPr>
        <w:t xml:space="preserve">נגזר על המערער עונש של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 וחצי מאסר בפועל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>לבל יעבור כל עבירת אלימות מסוג פשע</w:t>
      </w:r>
      <w:r>
        <w:rPr>
          <w:rtl w:val="true"/>
        </w:rPr>
        <w:t xml:space="preserve">, </w:t>
      </w:r>
      <w:r>
        <w:rPr>
          <w:rtl w:val="true"/>
        </w:rPr>
        <w:t xml:space="preserve">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>לבל יעבור כל עבירת אלימות מסוג עוון</w:t>
      </w:r>
      <w:r>
        <w:rPr>
          <w:rtl w:val="true"/>
        </w:rPr>
        <w:t xml:space="preserve">, </w:t>
      </w:r>
      <w:r>
        <w:rPr>
          <w:rtl w:val="true"/>
        </w:rPr>
        <w:t xml:space="preserve">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בית המשפט המחוזי שגה והחמיר יתר על המידה הן בקביעת גבולות מתחם העונש ההולם הן בעונש שנגזר עליו בתוך המתחם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המערער בטיעוניו מפנה למסמך </w:t>
      </w:r>
      <w:r>
        <w:rPr>
          <w:rtl w:val="true"/>
        </w:rPr>
        <w:t>"</w:t>
      </w:r>
      <w:r>
        <w:rPr>
          <w:rtl w:val="true"/>
        </w:rPr>
        <w:t>סיכום ייעוץ</w:t>
      </w:r>
      <w:r>
        <w:rPr>
          <w:rtl w:val="true"/>
        </w:rPr>
        <w:t xml:space="preserve">" </w:t>
      </w:r>
      <w:r>
        <w:rPr>
          <w:rtl w:val="true"/>
        </w:rPr>
        <w:t xml:space="preserve">ובו נקבע כי הוא בעל </w:t>
      </w:r>
      <w:r>
        <w:rPr>
          <w:rtl w:val="true"/>
        </w:rPr>
        <w:t>"</w:t>
      </w:r>
      <w:r>
        <w:rPr>
          <w:rtl w:val="true"/>
        </w:rPr>
        <w:t>אישיות דלה וחלשה</w:t>
      </w:r>
      <w:r>
        <w:rPr>
          <w:rtl w:val="true"/>
        </w:rPr>
        <w:t xml:space="preserve">, </w:t>
      </w:r>
      <w:r>
        <w:rPr>
          <w:rtl w:val="true"/>
        </w:rPr>
        <w:t>נגרר</w:t>
      </w:r>
      <w:r>
        <w:rPr>
          <w:rtl w:val="true"/>
        </w:rPr>
        <w:t xml:space="preserve">, </w:t>
      </w:r>
      <w:r>
        <w:rPr>
          <w:rtl w:val="true"/>
        </w:rPr>
        <w:t>במצבים מורכבים שיקול דעתו יכול להיות מוטעה ועלול להיות מנוצל ע</w:t>
      </w:r>
      <w:r>
        <w:rPr>
          <w:rtl w:val="true"/>
        </w:rPr>
        <w:t>"</w:t>
      </w:r>
      <w:r>
        <w:rPr>
          <w:rtl w:val="true"/>
        </w:rPr>
        <w:t>י אחרים</w:t>
      </w:r>
      <w:r>
        <w:rPr>
          <w:rtl w:val="true"/>
        </w:rPr>
        <w:t xml:space="preserve">".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נטען כי יש כדי למתן את אשמת המערער מאחר שלא הייתה לו היכולת המלאה להימנע מהמעשה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נטען כי בשל אישיותו החלשה כאמור הוא נגרר אחרי בני משפחתו המבוגרים ממנו לאירוע אלים וספונטני</w:t>
      </w:r>
      <w:r>
        <w:rPr>
          <w:rtl w:val="true"/>
        </w:rPr>
        <w:t xml:space="preserve">, </w:t>
      </w:r>
      <w:r>
        <w:rPr>
          <w:rtl w:val="true"/>
        </w:rPr>
        <w:t>ובוודאי שלא היה מיוזמי הרצח ומוביליו</w:t>
      </w:r>
      <w:r>
        <w:rPr>
          <w:rtl w:val="true"/>
        </w:rPr>
        <w:t xml:space="preserve">. </w:t>
      </w:r>
      <w:r>
        <w:rPr>
          <w:rtl w:val="true"/>
        </w:rPr>
        <w:t>גם באשר למידת הסיוע לרצח המנוחה</w:t>
      </w:r>
      <w:r>
        <w:rPr>
          <w:rtl w:val="true"/>
        </w:rPr>
        <w:t xml:space="preserve">, </w:t>
      </w:r>
      <w:r>
        <w:rPr>
          <w:rtl w:val="true"/>
        </w:rPr>
        <w:t>נטען כי חלקו של המערער לא היה משמעותי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מאחר שהרצח היה מתרחש גם בלעדי המערער ומעשיו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התגבשה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לרפורמה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הבשילה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חקיקה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לגזירת עונשו של המערער בתוך מתחם העונש ההולם</w:t>
      </w:r>
      <w:r>
        <w:rPr>
          <w:rtl w:val="true"/>
        </w:rPr>
        <w:t xml:space="preserve">, </w:t>
      </w:r>
      <w:r>
        <w:rPr>
          <w:rtl w:val="true"/>
        </w:rPr>
        <w:t>נטען כי נסיבותיו האישיות מצדיקות שעונשו ייגזר בתחתית המתחם שנקבע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לנוכח גילו הצעיר במועד ביצוע העבירה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הודאתו בכתב האישום המתוקן</w:t>
      </w:r>
      <w:r>
        <w:rPr>
          <w:rtl w:val="true"/>
        </w:rPr>
        <w:t xml:space="preserve">; </w:t>
      </w:r>
      <w:r>
        <w:rPr>
          <w:rtl w:val="true"/>
        </w:rPr>
        <w:t>וכן חלוף הזמן הניכר מעת ביצוע העבירה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אותן ריצה במעצר</w:t>
      </w:r>
      <w:r>
        <w:rPr>
          <w:rtl w:val="true"/>
        </w:rPr>
        <w:t xml:space="preserve">. </w:t>
      </w:r>
      <w:r>
        <w:rPr>
          <w:rtl w:val="true"/>
        </w:rPr>
        <w:t>עוד נטען כי נסיבות חייו הקשות</w:t>
      </w:r>
      <w:r>
        <w:rPr>
          <w:rtl w:val="true"/>
        </w:rPr>
        <w:t xml:space="preserve">, </w:t>
      </w:r>
      <w:r>
        <w:rPr>
          <w:rtl w:val="true"/>
        </w:rPr>
        <w:t xml:space="preserve">הסביבה בה גדל ומצבו הנפשי הנוכחי </w:t>
      </w:r>
      <w:r>
        <w:rPr>
          <w:rtl w:val="true"/>
        </w:rPr>
        <w:t>–</w:t>
      </w:r>
      <w:r>
        <w:rPr>
          <w:rtl w:val="true"/>
        </w:rPr>
        <w:t xml:space="preserve"> מצדיקים אף הם כי עונשו ייקבע בתחתית מתחם העונש ההולם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לעמדת המשיבה</w:t>
      </w:r>
      <w:r>
        <w:rPr>
          <w:rtl w:val="true"/>
        </w:rPr>
        <w:t xml:space="preserve">, </w:t>
      </w:r>
      <w:r>
        <w:rPr>
          <w:rtl w:val="true"/>
        </w:rPr>
        <w:t>העונש שנגזר על המערער הולם את חומרת מעשיו ואף מקל עמו במידת מה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 המשיבה</w:t>
      </w:r>
      <w:r>
        <w:rPr>
          <w:rtl w:val="true"/>
        </w:rPr>
        <w:t xml:space="preserve">, </w:t>
      </w:r>
      <w:r>
        <w:rPr>
          <w:rtl w:val="true"/>
        </w:rPr>
        <w:t>בדיון שנערך לפנינו</w:t>
      </w:r>
      <w:r>
        <w:rPr>
          <w:rtl w:val="true"/>
        </w:rPr>
        <w:t xml:space="preserve">, </w:t>
      </w:r>
      <w:r>
        <w:rPr>
          <w:rtl w:val="true"/>
        </w:rPr>
        <w:t>שבה ותיארה את הרצח המחריד של המנוחה אשר התבצע לנגד עיני אמה הנכה הישובה על כיסא גלגלים</w:t>
      </w:r>
      <w:r>
        <w:rPr>
          <w:rtl w:val="true"/>
        </w:rPr>
        <w:t xml:space="preserve">, </w:t>
      </w:r>
      <w:r>
        <w:rPr>
          <w:rtl w:val="true"/>
        </w:rPr>
        <w:t>וחרף תחנוניה</w:t>
      </w:r>
      <w:r>
        <w:rPr>
          <w:rtl w:val="true"/>
        </w:rPr>
        <w:t xml:space="preserve">. </w:t>
      </w:r>
      <w:r>
        <w:rPr>
          <w:rtl w:val="true"/>
        </w:rPr>
        <w:t>אשר לחלקו של המערער</w:t>
      </w:r>
      <w:r>
        <w:rPr>
          <w:rtl w:val="true"/>
        </w:rPr>
        <w:t xml:space="preserve">, </w:t>
      </w:r>
      <w:r>
        <w:rPr>
          <w:rtl w:val="true"/>
        </w:rPr>
        <w:t>הודגש כי לא בכדי יוחס לו תחילה ביצוע בצוותא של רצח המנוחה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לנוכח מעורבותו הרבה ברצח</w:t>
      </w:r>
      <w:r>
        <w:rPr>
          <w:rtl w:val="true"/>
        </w:rPr>
        <w:t xml:space="preserve">, </w:t>
      </w:r>
      <w:r>
        <w:rPr>
          <w:rtl w:val="true"/>
        </w:rPr>
        <w:t>החל מנוכחותו בסמוך לרוצח</w:t>
      </w:r>
      <w:r>
        <w:rPr>
          <w:rtl w:val="true"/>
        </w:rPr>
        <w:t xml:space="preserve">, </w:t>
      </w:r>
      <w:r>
        <w:rPr>
          <w:rtl w:val="true"/>
        </w:rPr>
        <w:t>דרך הבעיטות במנוחה בעודה שרועה על הרצפה ונעמן דוקר אותה</w:t>
      </w:r>
      <w:r>
        <w:rPr>
          <w:rtl w:val="true"/>
        </w:rPr>
        <w:t xml:space="preserve">, </w:t>
      </w:r>
      <w:r>
        <w:rPr>
          <w:rtl w:val="true"/>
        </w:rPr>
        <w:t>וכלה בסיועו לרוצח להעלים את גופתה ואת הסכין ששימשה לרצח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לעמדת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השפעת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ההמתה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הסיוע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לרצח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מעת לעת</w:t>
      </w:r>
      <w:r>
        <w:rPr>
          <w:rtl w:val="true"/>
        </w:rPr>
        <w:t xml:space="preserve">, </w:t>
      </w:r>
      <w:r>
        <w:rPr>
          <w:rtl w:val="true"/>
        </w:rPr>
        <w:t xml:space="preserve">נפרשת </w:t>
      </w:r>
      <w:r>
        <w:rPr>
          <w:rtl w:val="true"/>
        </w:rPr>
        <w:t>המסגרת</w:t>
      </w:r>
      <w:r>
        <w:rPr>
          <w:rtl w:val="true"/>
        </w:rPr>
        <w:t xml:space="preserve"> </w:t>
      </w:r>
      <w:r>
        <w:rPr>
          <w:rtl w:val="true"/>
        </w:rPr>
        <w:t>הנורמטיבית</w:t>
      </w:r>
      <w:r>
        <w:rPr>
          <w:rtl w:val="true"/>
        </w:rPr>
        <w:t xml:space="preserve"> </w:t>
      </w:r>
      <w:r>
        <w:rPr>
          <w:rtl w:val="true"/>
        </w:rPr>
        <w:t>בעניינה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. </w:t>
      </w:r>
      <w:r>
        <w:rPr>
          <w:rtl w:val="true"/>
        </w:rPr>
        <w:t>רכיבי הרפורמה</w:t>
      </w:r>
      <w:r>
        <w:rPr>
          <w:rtl w:val="true"/>
        </w:rPr>
        <w:t xml:space="preserve">, </w:t>
      </w:r>
      <w:r>
        <w:rPr>
          <w:rtl w:val="true"/>
        </w:rPr>
        <w:t>מתחדדים מפסק דין אחד למשנהו</w:t>
      </w:r>
      <w:r>
        <w:rPr>
          <w:rtl w:val="true"/>
        </w:rPr>
        <w:t xml:space="preserve">, </w:t>
      </w:r>
      <w:r>
        <w:rPr>
          <w:rtl w:val="true"/>
        </w:rPr>
        <w:t xml:space="preserve">בהתאם למקרה המונח לפני בית משפט זה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מני רבים</w:t>
      </w:r>
      <w:r>
        <w:rPr>
          <w:rtl w:val="true"/>
        </w:rPr>
        <w:t xml:space="preserve">: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3551/23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11.8.2024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578/21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סרארי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16.2.2023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הפעם הזו</w:t>
      </w:r>
      <w:r>
        <w:rPr>
          <w:rtl w:val="true"/>
        </w:rPr>
        <w:t xml:space="preserve">, </w:t>
      </w:r>
      <w:r>
        <w:rPr>
          <w:rtl w:val="true"/>
        </w:rPr>
        <w:t xml:space="preserve">אפנה את הזרקור להיבט נוסף ביחס לדין החדש החל לאחר הרפורמה בעבירות ההמתה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הסיוע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כידוע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הסיוע</w:t>
      </w:r>
      <w:r>
        <w:rPr>
          <w:rtl w:val="true"/>
        </w:rPr>
        <w:t xml:space="preserve"> המנויה </w:t>
      </w:r>
      <w:hyperlink r:id="rId41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 היא עבירה נגזרת ביחס לעבירה העיקרית שבוצעה</w:t>
      </w:r>
      <w:r>
        <w:rPr>
          <w:rtl w:val="true"/>
        </w:rPr>
        <w:t xml:space="preserve">, </w:t>
      </w:r>
      <w:r>
        <w:rPr>
          <w:rtl w:val="true"/>
        </w:rPr>
        <w:t>אשר בד בבד עומדת על רגליה וכוללת יסוד עובדתי ויסוד נפשי בפני עצמה</w:t>
      </w:r>
      <w:r>
        <w:rPr>
          <w:rtl w:val="true"/>
        </w:rPr>
        <w:t xml:space="preserve">. </w:t>
      </w:r>
      <w:r>
        <w:rPr>
          <w:rtl w:val="true"/>
        </w:rPr>
        <w:t>עונשו של המסייע</w:t>
      </w:r>
      <w:r>
        <w:rPr>
          <w:rtl w:val="true"/>
        </w:rPr>
        <w:t xml:space="preserve">, </w:t>
      </w:r>
      <w:r>
        <w:rPr>
          <w:rtl w:val="true"/>
        </w:rPr>
        <w:t>מוסדר אף הוא ב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בסעיף נפרד ועצמאי </w:t>
      </w:r>
      <w:r>
        <w:rPr>
          <w:rtl w:val="true"/>
        </w:rPr>
        <w:t>–</w:t>
      </w:r>
      <w:r>
        <w:rPr>
          <w:rtl w:val="true"/>
        </w:rPr>
        <w:t xml:space="preserve"> 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העונש על סיוע לעבירה נגזר אפוא</w:t>
      </w:r>
      <w:r>
        <w:rPr>
          <w:rtl w:val="true"/>
        </w:rPr>
        <w:t xml:space="preserve">, </w:t>
      </w:r>
      <w:r>
        <w:rPr>
          <w:rtl w:val="true"/>
        </w:rPr>
        <w:t>ברובם המוחלט של המקרים</w:t>
      </w:r>
      <w:r>
        <w:rPr>
          <w:rtl w:val="true"/>
        </w:rPr>
        <w:t xml:space="preserve">, </w:t>
      </w:r>
      <w:r>
        <w:rPr>
          <w:rtl w:val="true"/>
        </w:rPr>
        <w:t>מהוראותיו הכלליות של סעיף זה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נגזר גם עונשו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המסייע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בהתאם להוראות הסעיף אשר זו לשונו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76"/>
        <w:jc w:val="both"/>
        <w:rPr/>
      </w:pPr>
      <w:r>
        <w:rPr>
          <w:b/>
          <w:b/>
          <w:bCs/>
          <w:rtl w:val="true"/>
        </w:rPr>
        <w:t>עונש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סיוע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תיקון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39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תשנ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-</w:t>
      </w:r>
      <w:r>
        <w:rPr>
          <w:b/>
          <w:bCs/>
        </w:rPr>
        <w:t>1994</w:t>
      </w:r>
    </w:p>
    <w:p>
      <w:pPr>
        <w:pStyle w:val="Ruller5"/>
        <w:ind w:end="1276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Ruller5"/>
        <w:ind w:end="1276"/>
        <w:jc w:val="both"/>
        <w:rPr/>
      </w:pPr>
      <w:r>
        <w:rPr/>
        <w:t>32</w:t>
      </w:r>
      <w:r>
        <w:rPr>
          <w:rtl w:val="true"/>
        </w:rPr>
        <w:t xml:space="preserve">.   </w:t>
      </w:r>
      <w:r>
        <w:rPr>
          <w:rtl w:val="true"/>
        </w:rPr>
        <w:t>הסיוע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מחצית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;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</w:p>
    <w:p>
      <w:pPr>
        <w:pStyle w:val="Ruller5"/>
        <w:ind w:end="1276"/>
        <w:jc w:val="both"/>
        <w:rPr/>
      </w:pPr>
      <w:r>
        <w:rPr>
          <w:rtl w:val="true"/>
        </w:rPr>
      </w:r>
    </w:p>
    <w:p>
      <w:pPr>
        <w:pStyle w:val="Ruller5"/>
        <w:ind w:start="2160" w:end="1276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 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;</w:t>
      </w:r>
    </w:p>
    <w:p>
      <w:pPr>
        <w:pStyle w:val="Ruller5"/>
        <w:ind w:start="2160" w:end="1276"/>
        <w:jc w:val="both"/>
        <w:rPr/>
      </w:pPr>
      <w:r>
        <w:rPr>
          <w:rtl w:val="true"/>
        </w:rPr>
      </w:r>
    </w:p>
    <w:p>
      <w:pPr>
        <w:pStyle w:val="Ruller5"/>
        <w:ind w:start="2160" w:end="1276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 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;</w:t>
      </w:r>
    </w:p>
    <w:p>
      <w:pPr>
        <w:pStyle w:val="Ruller5"/>
        <w:ind w:start="2160" w:end="1276"/>
        <w:jc w:val="both"/>
        <w:rPr/>
      </w:pPr>
      <w:r>
        <w:rPr>
          <w:rtl w:val="true"/>
        </w:rPr>
      </w:r>
    </w:p>
    <w:p>
      <w:pPr>
        <w:pStyle w:val="Ruller5"/>
        <w:ind w:start="2160" w:end="1276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 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מזערי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ממחצית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המזערי</w:t>
      </w:r>
      <w:r>
        <w:rPr>
          <w:rtl w:val="true"/>
        </w:rPr>
        <w:t>;</w:t>
      </w:r>
    </w:p>
    <w:p>
      <w:pPr>
        <w:pStyle w:val="Ruller5"/>
        <w:ind w:start="2160" w:end="1276"/>
        <w:jc w:val="both"/>
        <w:rPr/>
      </w:pPr>
      <w:r>
        <w:rPr>
          <w:rtl w:val="true"/>
        </w:rPr>
      </w:r>
    </w:p>
    <w:p>
      <w:pPr>
        <w:pStyle w:val="Ruller5"/>
        <w:ind w:start="2160" w:end="1276"/>
        <w:jc w:val="both"/>
        <w:rPr/>
      </w:pP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 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</w:t>
      </w:r>
      <w:r>
        <w:rPr>
          <w:rtl w:val="true"/>
        </w:rPr>
        <w:t xml:space="preserve">, </w:t>
      </w:r>
      <w:r>
        <w:rPr>
          <w:rtl w:val="true"/>
        </w:rPr>
        <w:t>ומחציתו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מזערי</w:t>
      </w:r>
      <w:r>
        <w:rPr>
          <w:rtl w:val="true"/>
        </w:rPr>
        <w:t>.</w:t>
      </w:r>
    </w:p>
    <w:p>
      <w:pPr>
        <w:pStyle w:val="Ruller5"/>
        <w:ind w:start="2160" w:end="1276"/>
        <w:jc w:val="both"/>
        <w:rPr/>
      </w:pPr>
      <w:r>
        <w:rPr>
          <w:rtl w:val="true"/>
        </w:rPr>
      </w:r>
    </w:p>
    <w:p>
      <w:pPr>
        <w:pStyle w:val="Ruller5"/>
        <w:ind w:start="2160" w:end="1276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מצומצמים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hyperlink r:id="rId44">
        <w:r>
          <w:rPr>
            <w:rStyle w:val="Hyperlink"/>
            <w:rtl w:val="true"/>
          </w:rPr>
          <w:t>כסעיף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כנוסחו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).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20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נחקקו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המנויה</w:t>
      </w:r>
      <w:r>
        <w:rPr>
          <w:rFonts w:eastAsia="Arial TUR;Arial" w:cs="Arial TUR;Arial"/>
          <w:rtl w:val="true"/>
        </w:rPr>
        <w:t xml:space="preserve"> </w:t>
      </w:r>
      <w:hyperlink r:id="rId46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tl w:val="true"/>
        </w:rPr>
        <w:t xml:space="preserve">, </w:t>
      </w:r>
      <w:r>
        <w:rPr>
          <w:rtl w:val="true"/>
        </w:rPr>
        <w:t>והעונש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המנויה</w:t>
      </w:r>
      <w:r>
        <w:rPr>
          <w:rFonts w:eastAsia="Arial TUR;Arial" w:cs="Arial TUR;Arial"/>
          <w:rtl w:val="true"/>
        </w:rPr>
        <w:t xml:space="preserve"> </w:t>
      </w:r>
      <w:hyperlink r:id="rId47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מצוינות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4066/22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ירנוב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25.6.2023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השתנה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5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10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בלבד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התמונה העונשית החדשה בדבר עונשו של המסייע לרצח</w:t>
      </w:r>
      <w:r>
        <w:rPr>
          <w:rtl w:val="true"/>
        </w:rPr>
        <w:t xml:space="preserve">, </w:t>
      </w:r>
      <w:r>
        <w:rPr>
          <w:rtl w:val="true"/>
        </w:rPr>
        <w:t>מעוררת מספר קשיים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שנבקע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15.1.2023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כנגזרת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ישקף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  <w:r>
        <w:rPr>
          <w:rtl w:val="true"/>
        </w:rPr>
        <w:t>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חריג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שבקצה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ממטרות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נטע 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hyperlink r:id="rId5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העיקרית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30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5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311</w:t>
        </w:r>
        <w:r>
          <w:rPr>
            <w:rStyle w:val="Hyperlink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קשיים אלו ואחרים</w:t>
      </w:r>
      <w:r>
        <w:rPr>
          <w:rtl w:val="true"/>
        </w:rPr>
        <w:t xml:space="preserve">, </w:t>
      </w:r>
      <w:r>
        <w:rPr>
          <w:rtl w:val="true"/>
        </w:rPr>
        <w:t>ניצבו ברקע להצעת החוק שלפיה תחוקק עבירה עצמאית של סיוע לעבירת הרצח הבסיסית</w:t>
      </w:r>
      <w:r>
        <w:rPr>
          <w:rtl w:val="true"/>
        </w:rPr>
        <w:t xml:space="preserve">, </w:t>
      </w:r>
      <w:r>
        <w:rPr>
          <w:rtl w:val="true"/>
        </w:rPr>
        <w:t xml:space="preserve">אשר העונש המרבי בצדה יעמוד על </w:t>
      </w:r>
      <w:r>
        <w:rPr>
          <w:rFonts w:cs="Miriam" w:ascii="Century" w:hAnsi="Century"/>
          <w:b/>
          <w:spacing w:val="0"/>
          <w:sz w:val="22"/>
          <w:szCs w:val="24"/>
        </w:rPr>
        <w:t>15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בעוד שעונשו של המסייע לעבירת הרצח בנסיבות מחמירות ייגזר בהתאם </w:t>
      </w:r>
      <w:hyperlink r:id="rId54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ומשכך יעמוד על </w:t>
      </w:r>
      <w:r>
        <w:rPr>
          <w:rFonts w:cs="Miriam" w:ascii="Century" w:hAnsi="Century"/>
          <w:b/>
          <w:spacing w:val="0"/>
          <w:sz w:val="22"/>
          <w:szCs w:val="24"/>
        </w:rPr>
        <w:t>20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דברי</w:t>
      </w:r>
      <w:r>
        <w:rPr>
          <w:rtl w:val="true"/>
        </w:rPr>
        <w:t xml:space="preserve"> </w:t>
      </w:r>
      <w:r>
        <w:rPr>
          <w:rtl w:val="true"/>
        </w:rPr>
        <w:t>ההסבר</w:t>
      </w:r>
      <w:r>
        <w:rPr>
          <w:rtl w:val="true"/>
        </w:rPr>
        <w:t xml:space="preserve"> </w:t>
      </w:r>
      <w:r>
        <w:rPr>
          <w:rtl w:val="true"/>
        </w:rPr>
        <w:t>להצעת</w:t>
      </w:r>
      <w:r>
        <w:rPr>
          <w:rtl w:val="true"/>
        </w:rPr>
        <w:t xml:space="preserve"> </w:t>
      </w:r>
      <w:hyperlink r:id="rId5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124</w:t>
      </w:r>
      <w:r>
        <w:rPr>
          <w:rtl w:val="true"/>
        </w:rPr>
        <w:t>) (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/>
        <w:t>972</w:t>
      </w:r>
      <w:r>
        <w:rPr>
          <w:rtl w:val="true"/>
        </w:rPr>
        <w:t xml:space="preserve">, </w:t>
      </w:r>
      <w:r>
        <w:rPr/>
        <w:t>180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לחוק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הרפורמה בעבירות ההמתה טרם הושלמה</w:t>
      </w:r>
      <w:r>
        <w:rPr>
          <w:rtl w:val="true"/>
        </w:rPr>
        <w:t xml:space="preserve">, </w:t>
      </w:r>
      <w:r>
        <w:rPr>
          <w:rtl w:val="true"/>
        </w:rPr>
        <w:t>ורכיבים רבים ומשמעותיים בעבירות ההמתה ובעבירות הנגזרות להן נותרו חלקיים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נמנה גם עונשו של המסייע לעבירת הרצח הבסיסית</w:t>
      </w:r>
      <w:r>
        <w:rPr>
          <w:rtl w:val="true"/>
        </w:rPr>
        <w:t xml:space="preserve">, </w:t>
      </w:r>
      <w:r>
        <w:rPr>
          <w:rtl w:val="true"/>
        </w:rPr>
        <w:t>אשר טרם הוסדר בתיקון ל</w:t>
      </w:r>
      <w:hyperlink r:id="rId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חרף הקשיים כאמור</w:t>
      </w:r>
      <w:r>
        <w:rPr>
          <w:rtl w:val="true"/>
        </w:rPr>
        <w:t xml:space="preserve">, </w:t>
      </w:r>
      <w:r>
        <w:rPr>
          <w:rtl w:val="true"/>
        </w:rPr>
        <w:t xml:space="preserve">המצב העונשי הנוכחי הוא כי העונש המרבי בגין סיוע לעבירת הרצח הבסיסית הינו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10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שלפנינו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הרפורמה בעבירות ההמתה בכלל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והשינוי בעונש המרבי בגין סיוע לעבירת הרצח הבסיסית בפרט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משליכים על שתי טענות המושכות לכיוונים מנוגדים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יש שאמרו כי ההפחתה בעונש המרבי מלמדת 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הקלה</w:t>
      </w:r>
      <w:r>
        <w:rPr>
          <w:rFonts w:ascii="Century" w:hAnsi="Century" w:cs="Century"/>
          <w:sz w:val="22"/>
          <w:sz w:val="22"/>
          <w:rtl w:val="true"/>
        </w:rPr>
        <w:t xml:space="preserve"> במדיניות הענישה בגין סיוע לרצח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ואילו אחרים גרסו כי הרפורמה בעבירת ההמתה מובילה דווקא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להחמרה</w:t>
      </w:r>
      <w:r>
        <w:rPr>
          <w:rFonts w:ascii="Century" w:hAnsi="Century" w:cs="Century"/>
          <w:sz w:val="22"/>
          <w:sz w:val="22"/>
          <w:rtl w:val="true"/>
        </w:rPr>
        <w:t xml:space="preserve"> בעונשו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לבירור טענות אלו</w:t>
      </w:r>
      <w:r>
        <w:rPr>
          <w:rtl w:val="true"/>
        </w:rPr>
        <w:t xml:space="preserve">, </w:t>
      </w:r>
      <w:r>
        <w:rPr>
          <w:rtl w:val="true"/>
        </w:rPr>
        <w:t>אפנה כעת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מצד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המערער טען כאמור כי ההפחתה בעונש המרבי בגין סיוע לעבירת הרצח הבסיסית</w:t>
      </w:r>
      <w:r>
        <w:rPr>
          <w:rtl w:val="true"/>
        </w:rPr>
        <w:t xml:space="preserve">, </w:t>
      </w:r>
      <w:r>
        <w:rPr>
          <w:rtl w:val="true"/>
        </w:rPr>
        <w:t xml:space="preserve">מוליכה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להקלה</w:t>
      </w:r>
      <w:r>
        <w:rPr>
          <w:rtl w:val="true"/>
        </w:rPr>
        <w:t xml:space="preserve"> במידת עונשו של המסייע לאחר הרפורמה</w:t>
      </w:r>
      <w:r>
        <w:rPr>
          <w:rtl w:val="true"/>
        </w:rPr>
        <w:t xml:space="preserve">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מכוח השוואה למקרים דומים של סיוע לרצח</w:t>
      </w:r>
      <w:r>
        <w:rPr>
          <w:rtl w:val="true"/>
        </w:rPr>
        <w:t xml:space="preserve">, </w:t>
      </w:r>
      <w:r>
        <w:rPr>
          <w:rtl w:val="true"/>
        </w:rPr>
        <w:t>עובר לרפורמה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במלאכת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משעה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1466/20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22.7.2020</w:t>
      </w:r>
      <w:r>
        <w:rPr>
          <w:rtl w:val="true"/>
        </w:rPr>
        <w:t xml:space="preserve">)).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להתגלע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הנגזרים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3187/21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אלקאדי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21.8.2022</w:t>
      </w:r>
      <w:r>
        <w:rPr>
          <w:rtl w:val="true"/>
        </w:rPr>
        <w:t>)‏).</w:t>
      </w:r>
      <w:r>
        <w:rPr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להשוואת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אף בהתייחס למהותה של הרפורמה</w:t>
      </w:r>
      <w:r>
        <w:rPr>
          <w:rtl w:val="true"/>
        </w:rPr>
        <w:t xml:space="preserve">, </w:t>
      </w:r>
      <w:r>
        <w:rPr>
          <w:rtl w:val="true"/>
        </w:rPr>
        <w:t>אין ממש בטענה בדבר הקלה בעונשו של המסייע</w:t>
      </w:r>
      <w:r>
        <w:rPr>
          <w:rtl w:val="true"/>
        </w:rPr>
        <w:t xml:space="preserve">. </w:t>
      </w:r>
      <w:r>
        <w:rPr>
          <w:rtl w:val="true"/>
        </w:rPr>
        <w:t>רק לאחרונה ב</w:t>
      </w:r>
      <w:r>
        <w:rPr>
          <w:rtl w:val="true"/>
        </w:rPr>
        <w:t>-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8265/22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18.8.2024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עברי</w:t>
      </w:r>
      <w:r>
        <w:rPr>
          <w:rtl w:val="true"/>
        </w:rPr>
        <w:t xml:space="preserve">) </w:t>
      </w:r>
      <w:r>
        <w:rPr>
          <w:rtl w:val="true"/>
        </w:rPr>
        <w:t>דנתי ודחיתי טענה דומה באשר להשפעת הרפורמה בעבירות ההמתה</w:t>
      </w:r>
      <w:r>
        <w:rPr>
          <w:rtl w:val="true"/>
        </w:rPr>
        <w:t xml:space="preserve">. </w:t>
      </w:r>
      <w:r>
        <w:rPr>
          <w:rtl w:val="true"/>
        </w:rPr>
        <w:t>במסגרת הרפורמה</w:t>
      </w:r>
      <w:r>
        <w:rPr>
          <w:rtl w:val="true"/>
        </w:rPr>
        <w:t xml:space="preserve">, </w:t>
      </w:r>
      <w:r>
        <w:rPr>
          <w:rtl w:val="true"/>
        </w:rPr>
        <w:t xml:space="preserve">השתנה גם סיווגם של מעשי המתה בקלות דעת </w:t>
      </w:r>
      <w:r>
        <w:rPr>
          <w:rtl w:val="true"/>
        </w:rPr>
        <w:t>–</w:t>
      </w:r>
      <w:r>
        <w:rPr>
          <w:rtl w:val="true"/>
        </w:rPr>
        <w:t xml:space="preserve"> בעוד שמעשים אלו</w:t>
      </w:r>
      <w:r>
        <w:rPr>
          <w:rtl w:val="true"/>
        </w:rPr>
        <w:t xml:space="preserve">, </w:t>
      </w:r>
      <w:r>
        <w:rPr>
          <w:rtl w:val="true"/>
        </w:rPr>
        <w:t>עובר לרפורמה</w:t>
      </w:r>
      <w:r>
        <w:rPr>
          <w:rtl w:val="true"/>
        </w:rPr>
        <w:t xml:space="preserve">, </w:t>
      </w:r>
      <w:r>
        <w:rPr>
          <w:rtl w:val="true"/>
        </w:rPr>
        <w:t xml:space="preserve">חסו תחת עבירת ההריגה </w:t>
      </w:r>
      <w:r>
        <w:rPr>
          <w:rtl w:val="true"/>
        </w:rPr>
        <w:t>(</w:t>
      </w:r>
      <w:hyperlink r:id="rId6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בנוסחו קודם הרפורמה</w:t>
      </w:r>
      <w:r>
        <w:rPr>
          <w:rtl w:val="true"/>
        </w:rPr>
        <w:t xml:space="preserve">), </w:t>
      </w:r>
      <w:r>
        <w:rPr>
          <w:rtl w:val="true"/>
        </w:rPr>
        <w:t xml:space="preserve">אשר העונש המרבי בצדה עמד על </w:t>
      </w:r>
      <w:r>
        <w:rPr>
          <w:rFonts w:cs="Miriam" w:ascii="Century" w:hAnsi="Century"/>
          <w:b/>
          <w:spacing w:val="0"/>
          <w:sz w:val="22"/>
          <w:szCs w:val="24"/>
        </w:rPr>
        <w:t>20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לאחר הרפורמה</w:t>
      </w:r>
      <w:r>
        <w:rPr>
          <w:rtl w:val="true"/>
        </w:rPr>
        <w:t xml:space="preserve">, </w:t>
      </w:r>
      <w:r>
        <w:rPr>
          <w:rtl w:val="true"/>
        </w:rPr>
        <w:t>למעשה המתה בקלות דעת יוחדה עבירה עצמאית ונפרדת</w:t>
      </w:r>
      <w:r>
        <w:rPr>
          <w:rtl w:val="true"/>
        </w:rPr>
        <w:t xml:space="preserve">, </w:t>
      </w:r>
      <w:r>
        <w:rPr>
          <w:rtl w:val="true"/>
        </w:rPr>
        <w:t xml:space="preserve">אשר העונש המרבי בצדה נקבע על </w:t>
      </w:r>
      <w:r>
        <w:rPr>
          <w:rFonts w:cs="Miriam" w:ascii="Century" w:hAnsi="Century"/>
          <w:b/>
          <w:spacing w:val="0"/>
          <w:sz w:val="22"/>
          <w:szCs w:val="24"/>
        </w:rPr>
        <w:t>12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עברי</w:t>
      </w:r>
      <w:r>
        <w:rPr>
          <w:rtl w:val="true"/>
        </w:rPr>
        <w:t xml:space="preserve">, </w:t>
      </w:r>
      <w:r>
        <w:rPr>
          <w:rtl w:val="true"/>
        </w:rPr>
        <w:t xml:space="preserve">נטען כי יש בכך כדי ללמד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מגלמת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הממיתים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דע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cs="Century" w:ascii="Century" w:hAnsi="Century"/>
          <w:sz w:val="22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12</w:t>
      </w:r>
      <w:r>
        <w:rPr>
          <w:rtl w:val="true"/>
        </w:rPr>
        <w:t xml:space="preserve">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בסמוך נדחתה טענה זו מכל</w:t>
      </w:r>
      <w:r>
        <w:rPr>
          <w:rtl w:val="true"/>
        </w:rPr>
        <w:t>-</w:t>
      </w:r>
      <w:r>
        <w:rPr>
          <w:rtl w:val="true"/>
        </w:rPr>
        <w:t>וכול</w:t>
      </w:r>
      <w:r>
        <w:rPr>
          <w:rtl w:val="true"/>
        </w:rPr>
        <w:t xml:space="preserve">: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לבטא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כלשהי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המבוצעות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ביסוד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חפצי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</w:t>
      </w:r>
      <w:r>
        <w:rPr>
          <w:rtl w:val="true"/>
        </w:rPr>
        <w:t>" (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>).</w:t>
      </w:r>
    </w:p>
    <w:p>
      <w:pPr>
        <w:pStyle w:val="Ruller5"/>
        <w:ind w:end="1276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אמנם העונש המרבי הקבוע בצד מקרים של המתה בקלות דעת השתנה בעקבות הרפורמה מ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 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אך אין בהפחתה זו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כדי ללמד על רצון לשנות את מדיניות הענישה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אותה הדרך</w:t>
      </w:r>
      <w:r>
        <w:rPr>
          <w:rtl w:val="true"/>
        </w:rPr>
        <w:t xml:space="preserve">, </w:t>
      </w:r>
      <w:r>
        <w:rPr>
          <w:rtl w:val="true"/>
        </w:rPr>
        <w:t>נכונים הדברים גם לעניין עונשו של המסייע לרצח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עובר לרפורמה</w:t>
      </w:r>
      <w:r>
        <w:rPr>
          <w:rtl w:val="true"/>
        </w:rPr>
        <w:t xml:space="preserve">, </w:t>
      </w:r>
      <w:r>
        <w:rPr>
          <w:rtl w:val="true"/>
        </w:rPr>
        <w:t xml:space="preserve">עונשו המרבי של המסייע לעבירת הרצח בכוונה תחילה היה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בעקבות השינוי שחל בעבירת הרצח כהגדרתה בטרם הרפורמה</w:t>
      </w:r>
      <w:r>
        <w:rPr>
          <w:rtl w:val="true"/>
        </w:rPr>
        <w:t xml:space="preserve">, </w:t>
      </w:r>
      <w:r>
        <w:rPr>
          <w:rtl w:val="true"/>
        </w:rPr>
        <w:t xml:space="preserve">עונשו של המסייע </w:t>
      </w:r>
      <w:r>
        <w:rPr>
          <w:rtl w:val="true"/>
        </w:rPr>
        <w:t>–</w:t>
      </w:r>
      <w:r>
        <w:rPr>
          <w:rtl w:val="true"/>
        </w:rPr>
        <w:t xml:space="preserve"> פוצל אף הוא</w:t>
      </w:r>
      <w:r>
        <w:rPr>
          <w:rtl w:val="true"/>
        </w:rPr>
        <w:t xml:space="preserve">. </w:t>
      </w:r>
      <w:r>
        <w:rPr>
          <w:rtl w:val="true"/>
        </w:rPr>
        <w:t xml:space="preserve">בעוד שעונשו המרבי של המסייע לרצח בנסיבות מחמירות הוא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עונשו המרבי של המסייע לעבירת הרצח הבסיסית הוא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כשם שפיצול עבירת ההריגה והפחתת העונש המרבי עבור המתה בקלות דעת</w:t>
      </w:r>
      <w:r>
        <w:rPr>
          <w:rtl w:val="true"/>
        </w:rPr>
        <w:t xml:space="preserve">, </w:t>
      </w:r>
      <w:r>
        <w:rPr>
          <w:rtl w:val="true"/>
        </w:rPr>
        <w:t>לא הובילו בהכרח לשינוי במדיניות הענישה</w:t>
      </w:r>
      <w:r>
        <w:rPr>
          <w:rtl w:val="true"/>
        </w:rPr>
        <w:t xml:space="preserve">; </w:t>
      </w:r>
      <w:r>
        <w:rPr>
          <w:rtl w:val="true"/>
        </w:rPr>
        <w:t>כך גם</w:t>
      </w:r>
      <w:r>
        <w:rPr>
          <w:rtl w:val="true"/>
        </w:rPr>
        <w:t xml:space="preserve">, </w:t>
      </w:r>
      <w:r>
        <w:rPr>
          <w:rtl w:val="true"/>
        </w:rPr>
        <w:t>הפיצול בעונשו של המסייע לעבירת הרצח והפחתת העונש המרבי בגין סיוע לעבירת הרצח הבסיסית</w:t>
      </w:r>
      <w:r>
        <w:rPr>
          <w:rtl w:val="true"/>
        </w:rPr>
        <w:t xml:space="preserve">, </w:t>
      </w:r>
      <w:r>
        <w:rPr>
          <w:rtl w:val="true"/>
        </w:rPr>
        <w:t>לא מלמדים בפני עצמם על שינוי או הקלה במדיניות הענישה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המטבע</w:t>
      </w:r>
      <w:r>
        <w:rPr>
          <w:rtl w:val="true"/>
        </w:rPr>
        <w:t xml:space="preserve">, </w:t>
      </w:r>
      <w:r>
        <w:rPr>
          <w:rtl w:val="true"/>
        </w:rPr>
        <w:t>ניצבת עמדה הפוכה שקיבלה ביטוי בגזר דינו של בית המשפט המחוזי והיא כי מכוח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 xml:space="preserve">יש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להחמיר</w:t>
      </w:r>
      <w:r>
        <w:rPr>
          <w:rtl w:val="true"/>
        </w:rPr>
        <w:t xml:space="preserve"> במידת עונשו של המסייע לעבירת הרצח הבסיסית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העיצוב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softHyphen/>
        <w:softHyphen/>
        <w:softHyphen/>
      </w:r>
      <w:r>
        <w:rPr>
          <w:rtl w:val="true"/>
        </w:rPr>
        <w:t>ד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וחשבון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2011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בהכרעתו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, </w:t>
      </w:r>
      <w:r>
        <w:rPr>
          <w:rtl w:val="true"/>
        </w:rPr>
        <w:t>ערכית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ועונשית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באדישו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5806/22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גריפאת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20.11.2022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המתעצבת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1077/22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קאדר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1.6.2022</w:t>
      </w:r>
      <w:r>
        <w:rPr>
          <w:rtl w:val="true"/>
        </w:rPr>
        <w:t>)‏</w:t>
      </w:r>
      <w:r>
        <w:rPr>
          <w:rtl w:val="true"/>
        </w:rPr>
        <w:t xml:space="preserve">);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1442/22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ניקולקין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28.5.2023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ניקולקין</w:t>
      </w:r>
      <w:r>
        <w:rPr>
          <w:rtl w:val="true"/>
        </w:rPr>
        <w:t xml:space="preserve">));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6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6692/23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זלקוב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21.7.2024</w:t>
      </w:r>
      <w:r>
        <w:rPr>
          <w:rtl w:val="true"/>
        </w:rPr>
        <w:t>)‏</w:t>
      </w:r>
      <w:r>
        <w:rPr>
          <w:rtl w:val="true"/>
        </w:rPr>
        <w:t>).</w:t>
      </w:r>
      <w:r>
        <w:rPr>
          <w:rtl w:val="true"/>
        </w:rPr>
        <w:t>‏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מתבקש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המתעצבת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הנגזרות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בנשגבות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השינוי בעונש המרבי עבור המסייע לעבירת הרצח הבסיסית אינו פרי הכרעה נורמטיבית של המחוקק</w:t>
      </w:r>
      <w:r>
        <w:rPr>
          <w:rtl w:val="true"/>
        </w:rPr>
        <w:t xml:space="preserve">, </w:t>
      </w:r>
      <w:r>
        <w:rPr>
          <w:rtl w:val="true"/>
        </w:rPr>
        <w:t>אלא הוא תוצר</w:t>
      </w:r>
      <w:r>
        <w:rPr>
          <w:rtl w:val="true"/>
        </w:rPr>
        <w:t>-</w:t>
      </w:r>
      <w:r>
        <w:rPr>
          <w:rtl w:val="true"/>
        </w:rPr>
        <w:t>לוואי של השינוי בעבירות הרצח</w:t>
      </w:r>
      <w:r>
        <w:rPr>
          <w:rtl w:val="true"/>
        </w:rPr>
        <w:t xml:space="preserve">. </w:t>
      </w:r>
      <w:r>
        <w:rPr>
          <w:rtl w:val="true"/>
        </w:rPr>
        <w:t>במסגרת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>שונו ועוצבו מחדש הסדרים חקיקתיים רבים</w:t>
      </w:r>
      <w:r>
        <w:rPr>
          <w:rtl w:val="true"/>
        </w:rPr>
        <w:t xml:space="preserve">, </w:t>
      </w:r>
      <w:r>
        <w:rPr>
          <w:rtl w:val="true"/>
        </w:rPr>
        <w:t>לאחר שהמחוקק נתן דעתו היטב למארג הערכים והעקרונות ביסוד עבירות ההמתה</w:t>
      </w:r>
      <w:r>
        <w:rPr>
          <w:rtl w:val="true"/>
        </w:rPr>
        <w:t xml:space="preserve">. </w:t>
      </w:r>
      <w:r>
        <w:rPr>
          <w:rtl w:val="true"/>
        </w:rPr>
        <w:t>לא כך הם פני הדברים באשר לעונשו של המסייע לעבירת הרצח</w:t>
      </w:r>
      <w:r>
        <w:rPr>
          <w:rtl w:val="true"/>
        </w:rPr>
        <w:t xml:space="preserve">. </w:t>
      </w:r>
      <w:r>
        <w:rPr>
          <w:rtl w:val="true"/>
        </w:rPr>
        <w:t>המחוקק ביקש אמנם להסדיר מחדש סוגיה זו</w:t>
      </w:r>
      <w:r>
        <w:rPr>
          <w:rtl w:val="true"/>
        </w:rPr>
        <w:t xml:space="preserve">, </w:t>
      </w:r>
      <w:r>
        <w:rPr>
          <w:rtl w:val="true"/>
        </w:rPr>
        <w:t>כפי שאף נלמד מהצעת החוק כאמור</w:t>
      </w:r>
      <w:r>
        <w:rPr>
          <w:rtl w:val="true"/>
        </w:rPr>
        <w:t xml:space="preserve">, </w:t>
      </w:r>
      <w:r>
        <w:rPr>
          <w:rtl w:val="true"/>
        </w:rPr>
        <w:t>אולם מלאכה זו טרם הושלמה</w:t>
      </w:r>
      <w:r>
        <w:rPr>
          <w:rtl w:val="true"/>
        </w:rPr>
        <w:t xml:space="preserve">. </w:t>
      </w:r>
      <w:r>
        <w:rPr>
          <w:rtl w:val="true"/>
        </w:rPr>
        <w:t xml:space="preserve">המצב המשפטי הנוכחי נגזר אפוא מהוראותיו הכלליות של </w:t>
      </w:r>
      <w:hyperlink r:id="rId6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ואין בו כדי ללמד על אומד דעתו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הקונקרטית</w:t>
      </w:r>
      <w:r>
        <w:rPr>
          <w:rtl w:val="true"/>
        </w:rPr>
        <w:t xml:space="preserve"> של המחוקק בדבר מדיניות הענישה הראויה בגין סיוע לעבירת הרצח הבסיסית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ובוסרי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בגלגולו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ומחייב</w:t>
      </w:r>
      <w:r>
        <w:rPr>
          <w:rtl w:val="true"/>
        </w:rPr>
        <w:t xml:space="preserve">. </w:t>
      </w:r>
      <w:r>
        <w:rPr>
          <w:rtl w:val="true"/>
        </w:rPr>
        <w:t>בדרך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במליאה</w:t>
      </w:r>
      <w:r>
        <w:rPr>
          <w:rtl w:val="true"/>
        </w:rPr>
        <w:t xml:space="preserve">, </w:t>
      </w:r>
      <w:r>
        <w:rPr>
          <w:rtl w:val="true"/>
        </w:rPr>
        <w:t>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שינויים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מהותיים</w:t>
      </w:r>
      <w:r>
        <w:rPr>
          <w:rtl w:val="true"/>
        </w:rPr>
        <w:t xml:space="preserve">. </w:t>
      </w:r>
      <w:r>
        <w:rPr>
          <w:rtl w:val="true"/>
        </w:rPr>
        <w:t>לעיתים</w:t>
      </w:r>
      <w:r>
        <w:rPr>
          <w:rtl w:val="true"/>
        </w:rPr>
        <w:t xml:space="preserve">, </w:t>
      </w:r>
      <w:r>
        <w:rPr>
          <w:rtl w:val="true"/>
        </w:rPr>
        <w:t>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משנהו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, </w:t>
      </w:r>
      <w:r>
        <w:rPr>
          <w:rtl w:val="true"/>
        </w:rPr>
        <w:t>משהצעה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בגורלה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2251/90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221</w:t>
      </w:r>
      <w:r>
        <w:rPr>
          <w:rtl w:val="true"/>
        </w:rPr>
        <w:t xml:space="preserve">, </w:t>
      </w:r>
      <w:r>
        <w:rPr/>
        <w:t>239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1991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3380/16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 xml:space="preserve">] </w:t>
      </w:r>
      <w:r>
        <w:rPr>
          <w:rtl w:val="true"/>
        </w:rPr>
        <w:t>(</w:t>
      </w:r>
      <w:r>
        <w:rPr/>
        <w:t>14.3.2017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בייחוד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החוקה</w:t>
      </w:r>
      <w:r>
        <w:rPr>
          <w:rtl w:val="true"/>
        </w:rPr>
        <w:t xml:space="preserve">,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הנגזרות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ובכללן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ישיבה</w:t>
      </w:r>
      <w:r>
        <w:rPr>
          <w:rFonts w:eastAsia="Arial TUR;Arial" w:cs="Arial TUR;Arial"/>
          <w:rtl w:val="true"/>
        </w:rPr>
        <w:t xml:space="preserve"> </w:t>
      </w:r>
      <w:r>
        <w:rPr/>
        <w:t>703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החוקה</w:t>
      </w:r>
      <w:r>
        <w:rPr>
          <w:rtl w:val="true"/>
        </w:rPr>
        <w:t xml:space="preserve">,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ומשפט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הכנסת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, </w:t>
      </w:r>
      <w:r>
        <w:rPr/>
        <w:t>17</w:t>
      </w:r>
      <w:r>
        <w:rPr>
          <w:rtl w:val="true"/>
        </w:rPr>
        <w:t xml:space="preserve">,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13</w:t>
      </w:r>
      <w:r>
        <w:rPr/>
        <w:t>.</w:t>
      </w:r>
      <w:r>
        <w:rPr/>
        <w:t>11</w:t>
      </w:r>
      <w:r>
        <w:rPr/>
        <w:t>.</w:t>
      </w:r>
      <w:r>
        <w:rPr/>
        <w:t>2018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כאן גם המקום להעיר כי הרפורמה בעבירות ההמתה אינה מביעה בהכרח החמרה גורפת במדיניות הענישה בעבירות ההמתה ובעבירות הנגזרות להן</w:t>
      </w:r>
      <w:r>
        <w:rPr>
          <w:rtl w:val="true"/>
        </w:rPr>
        <w:t xml:space="preserve">. </w:t>
      </w:r>
      <w:r>
        <w:rPr>
          <w:rtl w:val="true"/>
        </w:rPr>
        <w:t>אדרבה</w:t>
      </w:r>
      <w:r>
        <w:rPr>
          <w:rtl w:val="true"/>
        </w:rPr>
        <w:t xml:space="preserve">, </w:t>
      </w:r>
      <w:r>
        <w:rPr>
          <w:rtl w:val="true"/>
        </w:rPr>
        <w:t>אחת מבין מטרות הרפורמה בעבירות ההמתה הייתה הרצון ליצור מדרג עבירות המתה חדש אשר ישקף את מנעד חומרת המעשים ומידת אשמו של מבצעם</w:t>
      </w:r>
      <w:r>
        <w:rPr>
          <w:rtl w:val="true"/>
        </w:rPr>
        <w:t xml:space="preserve">, </w:t>
      </w:r>
      <w:r>
        <w:rPr>
          <w:rtl w:val="true"/>
        </w:rPr>
        <w:t>ובדרך זו תתאפשר הלימה מיטבית בין מעשה ההמתה לבין העונש בגינו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 xml:space="preserve">קביעת עונש מאסר עולם כעונש מרבי בגין עבירת הרצח הבסיסית מאפשר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גמישות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והטלת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המתאימים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170</w:t>
      </w:r>
      <w:r>
        <w:rPr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במילים אחרות </w:t>
      </w:r>
      <w:r>
        <w:rPr>
          <w:rtl w:val="true"/>
        </w:rPr>
        <w:t>–</w:t>
      </w:r>
      <w:r>
        <w:rPr>
          <w:rtl w:val="true"/>
        </w:rPr>
        <w:t xml:space="preserve"> הרפורמה אינה מוליכה להחמרה במדיניות הענישה בעבירות ההמתה וכך גם לא בעבירות הנגזרות מהן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לסיכום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במסגרת מדיניות הענישה המתעצבת ביחס לעונשו של המסייע לעבירת הרצח</w:t>
      </w:r>
      <w:r>
        <w:rPr>
          <w:rtl w:val="true"/>
        </w:rPr>
        <w:t xml:space="preserve">, </w:t>
      </w:r>
      <w:r>
        <w:rPr>
          <w:rtl w:val="true"/>
        </w:rPr>
        <w:t>ראוי לשקול את חשיבות עקרון קדושת חיי האדם</w:t>
      </w:r>
      <w:r>
        <w:rPr>
          <w:rtl w:val="true"/>
        </w:rPr>
        <w:t xml:space="preserve">, </w:t>
      </w:r>
      <w:r>
        <w:rPr>
          <w:rtl w:val="true"/>
        </w:rPr>
        <w:t>אך בד בבד יש לשים לב לכך שהמחוקק טרם אמר את דברו במפורש באשר לעמדתו ביחס לעבירה זו וביחס לעונש הראוי בגינה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הפרט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נקודת</w:t>
      </w:r>
      <w:r>
        <w:rPr>
          <w:rtl w:val="true"/>
        </w:rPr>
        <w:t xml:space="preserve"> </w:t>
      </w:r>
      <w:r>
        <w:rPr>
          <w:rtl w:val="true"/>
        </w:rPr>
        <w:t>המוצא</w:t>
      </w:r>
      <w:r>
        <w:rPr>
          <w:rtl w:val="true"/>
        </w:rPr>
        <w:t xml:space="preserve"> </w:t>
      </w:r>
      <w:r>
        <w:rPr>
          <w:rtl w:val="true"/>
        </w:rPr>
        <w:t>לבחינת</w:t>
      </w:r>
      <w:r>
        <w:rPr>
          <w:rtl w:val="true"/>
        </w:rPr>
        <w:t xml:space="preserve"> </w:t>
      </w:r>
      <w:r>
        <w:rPr>
          <w:rtl w:val="true"/>
        </w:rPr>
        <w:t xml:space="preserve">העונש שנגזר על המערער היא </w:t>
      </w:r>
      <w:r>
        <w:rPr>
          <w:rtl w:val="true"/>
        </w:rPr>
        <w:t>ההלכה</w:t>
      </w:r>
      <w:r>
        <w:rPr>
          <w:rtl w:val="true"/>
        </w:rPr>
        <w:t xml:space="preserve"> </w:t>
      </w:r>
      <w:r>
        <w:rPr>
          <w:rtl w:val="true"/>
        </w:rPr>
        <w:t>הידועה</w:t>
      </w:r>
      <w:r>
        <w:rPr>
          <w:rtl w:val="true"/>
        </w:rPr>
        <w:t xml:space="preserve"> </w:t>
      </w:r>
      <w:r>
        <w:rPr>
          <w:rtl w:val="true"/>
        </w:rPr>
        <w:t>שלפיה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נוהגת</w:t>
      </w:r>
      <w:r>
        <w:rPr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חריגה</w:t>
      </w:r>
      <w:r>
        <w:rPr>
          <w:rtl w:val="true"/>
        </w:rPr>
        <w:t xml:space="preserve"> </w:t>
      </w:r>
      <w:r>
        <w:rPr>
          <w:rtl w:val="true"/>
        </w:rPr>
        <w:t>קיצונית</w:t>
      </w:r>
      <w:r>
        <w:rPr>
          <w:rtl w:val="true"/>
        </w:rPr>
        <w:t xml:space="preserve"> </w:t>
      </w:r>
      <w:r>
        <w:rPr>
          <w:rtl w:val="true"/>
        </w:rPr>
        <w:t>ממדיניות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 </w:t>
      </w:r>
      <w:r>
        <w:rPr>
          <w:rtl w:val="true"/>
        </w:rPr>
        <w:t>חלה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7416/22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דויט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1.6.2023</w:t>
      </w:r>
      <w:r>
        <w:rPr>
          <w:rtl w:val="true"/>
        </w:rPr>
        <w:t xml:space="preserve">)). </w:t>
      </w:r>
      <w:r>
        <w:rPr>
          <w:rtl w:val="true"/>
        </w:rPr>
        <w:t>עניינו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מהמקרים</w:t>
      </w:r>
      <w:r>
        <w:rPr>
          <w:rtl w:val="true"/>
        </w:rPr>
        <w:t xml:space="preserve"> </w:t>
      </w:r>
      <w:r>
        <w:rPr>
          <w:rtl w:val="true"/>
        </w:rPr>
        <w:t>החריגים</w:t>
      </w:r>
      <w:r>
        <w:rPr>
          <w:rtl w:val="true"/>
        </w:rPr>
        <w:t xml:space="preserve"> </w:t>
      </w:r>
      <w:r>
        <w:rPr>
          <w:rtl w:val="true"/>
        </w:rPr>
        <w:t>המצדיקים</w:t>
      </w:r>
      <w:r>
        <w:rPr>
          <w:rtl w:val="true"/>
        </w:rPr>
        <w:t xml:space="preserve"> </w:t>
      </w:r>
      <w:r>
        <w:rPr>
          <w:rtl w:val="true"/>
        </w:rPr>
        <w:t>התערבות</w:t>
      </w:r>
      <w:r>
        <w:rPr>
          <w:rtl w:val="true"/>
        </w:rPr>
        <w:t xml:space="preserve"> בעונש שנגזר עליו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עונשו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מסייע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 </w:t>
      </w:r>
      <w:r>
        <w:rPr>
          <w:rtl w:val="true"/>
        </w:rPr>
        <w:t>למאפייני</w:t>
      </w:r>
      <w:r>
        <w:rPr>
          <w:rtl w:val="true"/>
        </w:rPr>
        <w:t xml:space="preserve"> </w:t>
      </w:r>
      <w:r>
        <w:rPr>
          <w:rtl w:val="true"/>
        </w:rPr>
        <w:t>הסיוע</w:t>
      </w:r>
      <w:r>
        <w:rPr>
          <w:rtl w:val="true"/>
        </w:rPr>
        <w:t xml:space="preserve"> </w:t>
      </w:r>
      <w:r>
        <w:rPr>
          <w:rtl w:val="true"/>
        </w:rPr>
        <w:t>ולמידת</w:t>
      </w:r>
      <w:r>
        <w:rPr>
          <w:rtl w:val="true"/>
        </w:rPr>
        <w:t xml:space="preserve"> </w:t>
      </w:r>
      <w:r>
        <w:rPr>
          <w:rtl w:val="true"/>
        </w:rPr>
        <w:t>תרומתו</w:t>
      </w:r>
      <w:r>
        <w:rPr>
          <w:rtl w:val="true"/>
        </w:rPr>
        <w:t xml:space="preserve"> </w:t>
      </w:r>
      <w:r>
        <w:rPr>
          <w:rtl w:val="true"/>
        </w:rPr>
        <w:t>למימוש</w:t>
      </w:r>
      <w:r>
        <w:rPr>
          <w:rtl w:val="true"/>
        </w:rPr>
        <w:t xml:space="preserve"> </w:t>
      </w:r>
      <w:r>
        <w:rPr>
          <w:rtl w:val="true"/>
        </w:rPr>
        <w:t>התוכנית</w:t>
      </w:r>
      <w:r>
        <w:rPr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נבחנים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טיב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tl w:val="true"/>
        </w:rPr>
        <w:t xml:space="preserve"> </w:t>
      </w:r>
      <w:r>
        <w:rPr>
          <w:rtl w:val="true"/>
        </w:rPr>
        <w:t>ועומק</w:t>
      </w:r>
      <w:r>
        <w:rPr>
          <w:rtl w:val="true"/>
        </w:rPr>
        <w:t xml:space="preserve"> </w:t>
      </w:r>
      <w:r>
        <w:rPr>
          <w:rtl w:val="true"/>
        </w:rPr>
        <w:t>מעורבות</w:t>
      </w:r>
      <w:r>
        <w:rPr>
          <w:rtl w:val="true"/>
        </w:rPr>
        <w:t xml:space="preserve"> </w:t>
      </w:r>
      <w:r>
        <w:rPr>
          <w:rtl w:val="true"/>
        </w:rPr>
        <w:t>המסייע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tl w:val="true"/>
        </w:rPr>
        <w:t xml:space="preserve"> </w:t>
      </w:r>
      <w:r>
        <w:rPr>
          <w:rtl w:val="true"/>
        </w:rPr>
        <w:t>חשיבות</w:t>
      </w:r>
      <w:r>
        <w:rPr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המסייע</w:t>
      </w:r>
      <w:r>
        <w:rPr>
          <w:rtl w:val="true"/>
        </w:rPr>
        <w:t xml:space="preserve"> </w:t>
      </w:r>
      <w:r>
        <w:rPr>
          <w:rtl w:val="true"/>
        </w:rPr>
        <w:t>ולאופן</w:t>
      </w:r>
      <w:r>
        <w:rPr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 </w:t>
      </w:r>
      <w:r>
        <w:rPr>
          <w:rtl w:val="true"/>
        </w:rPr>
        <w:t>הסיוע</w:t>
      </w:r>
      <w:r>
        <w:rPr>
          <w:rtl w:val="true"/>
        </w:rPr>
        <w:t xml:space="preserve"> </w:t>
      </w:r>
      <w:r>
        <w:rPr>
          <w:rtl w:val="true"/>
        </w:rPr>
        <w:t>אפשר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הקל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מימוש</w:t>
      </w:r>
      <w:r>
        <w:rPr>
          <w:rtl w:val="true"/>
        </w:rPr>
        <w:t xml:space="preserve"> </w:t>
      </w:r>
      <w:r>
        <w:rPr>
          <w:rtl w:val="true"/>
        </w:rPr>
        <w:t>התכנית</w:t>
      </w:r>
      <w:r>
        <w:rPr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8606/22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ורדיניאן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71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8.9.2024</w:t>
      </w:r>
      <w:r>
        <w:rPr>
          <w:rtl w:val="true"/>
        </w:rPr>
        <w:t>)‏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בשעות הבוקר</w:t>
      </w:r>
      <w:r>
        <w:rPr>
          <w:rtl w:val="true"/>
        </w:rPr>
        <w:t xml:space="preserve">, </w:t>
      </w:r>
      <w:r>
        <w:rPr>
          <w:rtl w:val="true"/>
        </w:rPr>
        <w:t>במתחם המגורים המשפחתי ביישוב הבדואי חורה</w:t>
      </w:r>
      <w:r>
        <w:rPr>
          <w:rtl w:val="true"/>
        </w:rPr>
        <w:t xml:space="preserve">, </w:t>
      </w:r>
      <w:r>
        <w:rPr>
          <w:rtl w:val="true"/>
        </w:rPr>
        <w:t xml:space="preserve">נרצחה המנוחה בדמי ימיה </w:t>
      </w:r>
      <w:r>
        <w:rPr>
          <w:rtl w:val="true"/>
        </w:rPr>
        <w:t>באופן</w:t>
      </w:r>
      <w:r>
        <w:rPr>
          <w:rtl w:val="true"/>
        </w:rPr>
        <w:t xml:space="preserve"> מחריד</w:t>
      </w:r>
      <w:r>
        <w:rPr>
          <w:rtl w:val="true"/>
        </w:rPr>
        <w:t xml:space="preserve">, </w:t>
      </w:r>
      <w:r>
        <w:rPr>
          <w:rtl w:val="true"/>
        </w:rPr>
        <w:t>מזעזע וחסר עכבות</w:t>
      </w:r>
      <w:r>
        <w:rPr>
          <w:rtl w:val="true"/>
        </w:rPr>
        <w:t xml:space="preserve">. </w:t>
      </w:r>
      <w:r>
        <w:rPr>
          <w:rtl w:val="true"/>
        </w:rPr>
        <w:t xml:space="preserve">בעקבות ויכוח בינה לבין אחיה </w:t>
      </w:r>
      <w:r>
        <w:rPr>
          <w:rtl w:val="true"/>
        </w:rPr>
        <w:t>–</w:t>
      </w:r>
      <w:r>
        <w:rPr>
          <w:rtl w:val="true"/>
        </w:rPr>
        <w:t xml:space="preserve"> נעמן</w:t>
      </w:r>
      <w:r>
        <w:rPr>
          <w:rtl w:val="true"/>
        </w:rPr>
        <w:t xml:space="preserve">, </w:t>
      </w:r>
      <w:r>
        <w:rPr>
          <w:rtl w:val="true"/>
        </w:rPr>
        <w:t>זה האחרון החליט להמיתה ובמשך דקות ארוכות דקר אותה בפלג גופה העליון</w:t>
      </w:r>
      <w:r>
        <w:rPr>
          <w:rtl w:val="true"/>
        </w:rPr>
        <w:t xml:space="preserve">, </w:t>
      </w:r>
      <w:r>
        <w:rPr>
          <w:rtl w:val="true"/>
        </w:rPr>
        <w:t>עד למותה</w:t>
      </w:r>
      <w:r>
        <w:rPr>
          <w:rtl w:val="true"/>
        </w:rPr>
        <w:t xml:space="preserve">. </w:t>
      </w:r>
      <w:r>
        <w:rPr>
          <w:rtl w:val="true"/>
        </w:rPr>
        <w:t>לצידו של נעמן</w:t>
      </w:r>
      <w:r>
        <w:rPr>
          <w:rtl w:val="true"/>
        </w:rPr>
        <w:t xml:space="preserve">, </w:t>
      </w:r>
      <w:r>
        <w:rPr>
          <w:rtl w:val="true"/>
        </w:rPr>
        <w:t>לאורך כל האירוע</w:t>
      </w:r>
      <w:r>
        <w:rPr>
          <w:rtl w:val="true"/>
        </w:rPr>
        <w:t xml:space="preserve">, </w:t>
      </w:r>
      <w:r>
        <w:rPr>
          <w:rtl w:val="true"/>
        </w:rPr>
        <w:t>וגם לאחריו</w:t>
      </w:r>
      <w:r>
        <w:rPr>
          <w:rtl w:val="true"/>
        </w:rPr>
        <w:t xml:space="preserve">, </w:t>
      </w:r>
      <w:r>
        <w:rPr>
          <w:rtl w:val="true"/>
        </w:rPr>
        <w:t>ניצב המערער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כמתואר בכתב האישום המתוקן</w:t>
      </w:r>
      <w:r>
        <w:rPr>
          <w:rtl w:val="true"/>
        </w:rPr>
        <w:t xml:space="preserve">, </w:t>
      </w:r>
      <w:r>
        <w:rPr>
          <w:rtl w:val="true"/>
        </w:rPr>
        <w:t>בעת שנעמן דקר את המנוחה</w:t>
      </w:r>
      <w:r>
        <w:rPr>
          <w:rtl w:val="true"/>
        </w:rPr>
        <w:t xml:space="preserve">, </w:t>
      </w:r>
      <w:r>
        <w:rPr>
          <w:rtl w:val="true"/>
        </w:rPr>
        <w:t>המערער הפליא בה את מכותיו ללא הרף בעודה שרועה חסרת אונים על הרצפה ומתחננת לעזרה</w:t>
      </w:r>
      <w:r>
        <w:rPr>
          <w:rtl w:val="true"/>
        </w:rPr>
        <w:t xml:space="preserve">. </w:t>
      </w:r>
      <w:r>
        <w:rPr>
          <w:rtl w:val="true"/>
        </w:rPr>
        <w:t>מלבד פגיעתן המוחשית של הבעיטות בגוף המנוחה</w:t>
      </w:r>
      <w:r>
        <w:rPr>
          <w:rtl w:val="true"/>
        </w:rPr>
        <w:t xml:space="preserve">, </w:t>
      </w:r>
      <w:r>
        <w:rPr>
          <w:rtl w:val="true"/>
        </w:rPr>
        <w:t>הן מבטאות את תמיכתו המלאה של המערער ברוצח</w:t>
      </w:r>
      <w:r>
        <w:rPr>
          <w:rtl w:val="true"/>
        </w:rPr>
        <w:t xml:space="preserve">. </w:t>
      </w:r>
      <w:r>
        <w:rPr>
          <w:rtl w:val="true"/>
        </w:rPr>
        <w:t xml:space="preserve">כפי שהטעים בדיון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rtl w:val="true"/>
        </w:rPr>
        <w:t xml:space="preserve">, </w:t>
      </w:r>
      <w:r>
        <w:rPr>
          <w:rtl w:val="true"/>
        </w:rPr>
        <w:t xml:space="preserve">המערער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עודד</w:t>
      </w:r>
      <w:r>
        <w:rPr>
          <w:rtl w:val="true"/>
        </w:rPr>
        <w:t xml:space="preserve"> במעשיו את נעמן ואפשר לו להוציא לפועל את הרצח</w:t>
      </w:r>
      <w:r>
        <w:rPr>
          <w:rtl w:val="true"/>
        </w:rPr>
        <w:t xml:space="preserve">, </w:t>
      </w:r>
      <w:r>
        <w:rPr>
          <w:rtl w:val="true"/>
        </w:rPr>
        <w:t xml:space="preserve">חרף ניסיונה של המנוחה להימלט מן התופת </w:t>
      </w:r>
      <w:r>
        <w:rPr>
          <w:rtl w:val="true"/>
        </w:rPr>
        <w:t>(</w:t>
      </w:r>
      <w:hyperlink r:id="rId7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2219/14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 ל</w:t>
      </w:r>
      <w:r>
        <w:rPr>
          <w:rtl w:val="true"/>
        </w:rPr>
        <w:t>'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16.11.2014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גם תחנוניה של המנוחה ושל אמה הנכה </w:t>
      </w:r>
      <w:r>
        <w:rPr>
          <w:rtl w:val="true"/>
        </w:rPr>
        <w:t>–</w:t>
      </w:r>
      <w:r>
        <w:rPr>
          <w:rtl w:val="true"/>
        </w:rPr>
        <w:t xml:space="preserve"> לא הועילו</w:t>
      </w:r>
      <w:r>
        <w:rPr>
          <w:rtl w:val="true"/>
        </w:rPr>
        <w:t xml:space="preserve">. </w:t>
      </w:r>
      <w:r>
        <w:rPr>
          <w:rtl w:val="true"/>
        </w:rPr>
        <w:t>לא רק שהם נפלו על אוזנו הערלה של נעמן</w:t>
      </w:r>
      <w:r>
        <w:rPr>
          <w:rtl w:val="true"/>
        </w:rPr>
        <w:t xml:space="preserve">, </w:t>
      </w:r>
      <w:r>
        <w:rPr>
          <w:rtl w:val="true"/>
        </w:rPr>
        <w:t>אלא שגם המערער אטם את ליבו</w:t>
      </w:r>
      <w:r>
        <w:rPr>
          <w:rtl w:val="true"/>
        </w:rPr>
        <w:t xml:space="preserve">, </w:t>
      </w:r>
      <w:r>
        <w:rPr>
          <w:rtl w:val="true"/>
        </w:rPr>
        <w:t>ובמקום להניא את נעמן ממעשיו או להושיט יד למנוחה ולחלצה</w:t>
      </w:r>
      <w:r>
        <w:rPr>
          <w:rtl w:val="true"/>
        </w:rPr>
        <w:t xml:space="preserve">, </w:t>
      </w:r>
      <w:r>
        <w:rPr>
          <w:rtl w:val="true"/>
        </w:rPr>
        <w:t xml:space="preserve">הוא המשיך לבעוט בגופה פעם אחר פעם </w:t>
      </w:r>
      <w:r>
        <w:rPr>
          <w:rtl w:val="true"/>
        </w:rPr>
        <w:t>(</w:t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6522/10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2.5.2013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 xml:space="preserve">נוכחותו של המערער אפוא לצידו של נעמן ברגעים אלו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לא הסתכם סיועו של המערער לרוצח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כמובא בכתב האישום המתוקן</w:t>
      </w:r>
      <w:r>
        <w:rPr>
          <w:rtl w:val="true"/>
        </w:rPr>
        <w:t xml:space="preserve">, </w:t>
      </w:r>
      <w:r>
        <w:rPr>
          <w:rtl w:val="true"/>
        </w:rPr>
        <w:t>נשאו יחדיו את גופתה של המנוחה לתוך תא מטען של רכב</w:t>
      </w:r>
      <w:r>
        <w:rPr>
          <w:rtl w:val="true"/>
        </w:rPr>
        <w:t xml:space="preserve">. </w:t>
      </w:r>
      <w:r>
        <w:rPr>
          <w:rtl w:val="true"/>
        </w:rPr>
        <w:t>במקום לא ידוע</w:t>
      </w:r>
      <w:r>
        <w:rPr>
          <w:rtl w:val="true"/>
        </w:rPr>
        <w:t xml:space="preserve">, </w:t>
      </w:r>
      <w:r>
        <w:rPr>
          <w:rtl w:val="true"/>
        </w:rPr>
        <w:t>השליכו השניים את הסכין ששימשה לרצח ואת גופתה של המנוחה</w:t>
      </w:r>
      <w:r>
        <w:rPr>
          <w:rtl w:val="true"/>
        </w:rPr>
        <w:t xml:space="preserve">, </w:t>
      </w:r>
      <w:r>
        <w:rPr>
          <w:rtl w:val="true"/>
        </w:rPr>
        <w:t xml:space="preserve">ואלו לא אותרו עד עצם היום הזה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7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5812/14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גורליק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29.11.2015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מראשיתו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בנוכחותו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המסייעת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הבעיטות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בהימנעותו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מהושטת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עבורה</w:t>
      </w:r>
      <w:r>
        <w:rPr>
          <w:rtl w:val="true"/>
        </w:rPr>
        <w:t xml:space="preserve">, </w:t>
      </w:r>
      <w:r>
        <w:rPr>
          <w:rtl w:val="true"/>
        </w:rPr>
        <w:t>וכלה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נעמן</w:t>
      </w:r>
      <w:r>
        <w:rPr>
          <w:rtl w:val="true"/>
        </w:rPr>
        <w:t xml:space="preserve">.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טיבם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ומשכם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קרובים עד מאוד לביצוע בצוותא </w:t>
      </w:r>
      <w:r>
        <w:rPr>
          <w:rtl w:val="true"/>
        </w:rPr>
        <w:t>והם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הסיוע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חרף חומרת הסיוע של המערער לרצח המנוח</w:t>
      </w:r>
      <w:r>
        <w:rPr>
          <w:rtl w:val="true"/>
        </w:rPr>
        <w:t xml:space="preserve">, </w:t>
      </w:r>
      <w:r>
        <w:rPr>
          <w:rtl w:val="true"/>
        </w:rPr>
        <w:t xml:space="preserve">נטען בערעור שלפנינו כי יש למתן את אשמתו בשל </w:t>
      </w:r>
      <w:r>
        <w:rPr>
          <w:rtl w:val="true"/>
        </w:rPr>
        <w:t>"</w:t>
      </w:r>
      <w:r>
        <w:rPr>
          <w:rtl w:val="true"/>
        </w:rPr>
        <w:t>אישיותו הדלה והחלשה</w:t>
      </w:r>
      <w:r>
        <w:rPr>
          <w:rtl w:val="true"/>
        </w:rPr>
        <w:t xml:space="preserve">" </w:t>
      </w:r>
      <w:r>
        <w:rPr>
          <w:rtl w:val="true"/>
        </w:rPr>
        <w:t xml:space="preserve">אשר בעטיה </w:t>
      </w:r>
      <w:r>
        <w:rPr>
          <w:rtl w:val="true"/>
        </w:rPr>
        <w:t>"</w:t>
      </w:r>
      <w:r>
        <w:rPr>
          <w:rtl w:val="true"/>
        </w:rPr>
        <w:t>למערער לא הייתה היכולת המלאה להימנע מהמעשה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בעיצומם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להסתכלות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6.3.2023</w:t>
      </w:r>
      <w:r>
        <w:rPr>
          <w:rtl w:val="true"/>
        </w:rPr>
        <w:t xml:space="preserve"> </w:t>
      </w:r>
      <w:r>
        <w:rPr>
          <w:rtl w:val="true"/>
        </w:rPr>
        <w:t>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לאסור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המומחית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בממצאים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7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4149/23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עומאר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23.6.2024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מצבו הנפשי של המערער לא נזנח בקרן זווית אלא נלקח בחשבון בגזירת העונש בתוך גדרי מתחם העונש ההולם</w:t>
      </w:r>
      <w:r>
        <w:rPr>
          <w:rtl w:val="true"/>
        </w:rPr>
        <w:t xml:space="preserve">, </w:t>
      </w:r>
      <w:r>
        <w:rPr>
          <w:rtl w:val="true"/>
        </w:rPr>
        <w:t>משנקבע כי מצבו הנפשי יקשה עליו בנשיאת עונש מאסר בפועל מאחורי סורג ובריח</w:t>
      </w:r>
      <w:r>
        <w:rPr>
          <w:rtl w:val="true"/>
        </w:rPr>
        <w:t xml:space="preserve">. </w:t>
      </w:r>
      <w:r>
        <w:rPr>
          <w:rtl w:val="true"/>
        </w:rPr>
        <w:t>על רקע האמור</w:t>
      </w:r>
      <w:r>
        <w:rPr>
          <w:rtl w:val="true"/>
        </w:rPr>
        <w:t xml:space="preserve">, </w:t>
      </w:r>
      <w:r>
        <w:rPr>
          <w:rtl w:val="true"/>
        </w:rPr>
        <w:t>ובשקלול יתר הנסיבות שאינן קשורות לביצוע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מיקם את עונשו של המערער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בחלקו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התחתון</w:t>
      </w:r>
      <w:r>
        <w:rPr>
          <w:rtl w:val="true"/>
        </w:rPr>
        <w:t xml:space="preserve"> של המתחם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כמבוקש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 xml:space="preserve">חייה של המנוחה </w:t>
      </w:r>
      <w:r>
        <w:rPr>
          <w:rtl w:val="true"/>
        </w:rPr>
        <w:t>–</w:t>
      </w:r>
      <w:r>
        <w:rPr>
          <w:rtl w:val="true"/>
        </w:rPr>
        <w:t xml:space="preserve"> ניבין אלעמרני</w:t>
      </w:r>
      <w:r>
        <w:rPr>
          <w:rtl w:val="true"/>
        </w:rPr>
        <w:t xml:space="preserve">, </w:t>
      </w:r>
      <w:r>
        <w:rPr>
          <w:rtl w:val="true"/>
        </w:rPr>
        <w:t>נגדעו באיבם</w:t>
      </w:r>
      <w:r>
        <w:rPr>
          <w:rtl w:val="true"/>
        </w:rPr>
        <w:t xml:space="preserve">, </w:t>
      </w:r>
      <w:r>
        <w:rPr>
          <w:rtl w:val="true"/>
        </w:rPr>
        <w:t xml:space="preserve">בעודה רק בת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 xml:space="preserve">אלו שגדלה במחיצתם והיו בני משפחתה </w:t>
      </w:r>
      <w:r>
        <w:rPr>
          <w:rtl w:val="true"/>
        </w:rPr>
        <w:t>–</w:t>
      </w:r>
      <w:r>
        <w:rPr>
          <w:rtl w:val="true"/>
        </w:rPr>
        <w:t xml:space="preserve"> היו אלו שהביאו למותה באופן מחריד ולנגד עיני אמה המיוסרת</w:t>
      </w:r>
      <w:r>
        <w:rPr>
          <w:rtl w:val="true"/>
        </w:rPr>
        <w:t xml:space="preserve">. </w:t>
      </w:r>
      <w:r>
        <w:rPr>
          <w:rtl w:val="true"/>
        </w:rPr>
        <w:t>פעם נוספת</w:t>
      </w:r>
      <w:r>
        <w:rPr>
          <w:rtl w:val="true"/>
        </w:rPr>
        <w:t xml:space="preserve">, </w:t>
      </w:r>
      <w:r>
        <w:rPr>
          <w:rtl w:val="true"/>
        </w:rPr>
        <w:t>נשפך דמה של אישה צעירה</w:t>
      </w:r>
      <w:r>
        <w:rPr>
          <w:rtl w:val="true"/>
        </w:rPr>
        <w:t xml:space="preserve">, </w:t>
      </w:r>
      <w:r>
        <w:rPr>
          <w:rtl w:val="true"/>
        </w:rPr>
        <w:t>על לא עוול בכפה</w:t>
      </w:r>
      <w:r>
        <w:rPr>
          <w:rtl w:val="true"/>
        </w:rPr>
        <w:t xml:space="preserve">, </w:t>
      </w:r>
      <w:r>
        <w:rPr>
          <w:rtl w:val="true"/>
        </w:rPr>
        <w:t>אשר את קולה אין מי שיישא וגם מקום קבורתה</w:t>
      </w:r>
      <w:r>
        <w:rPr>
          <w:rtl w:val="true"/>
        </w:rPr>
        <w:t xml:space="preserve">, </w:t>
      </w:r>
      <w:r>
        <w:rPr>
          <w:rtl w:val="true"/>
        </w:rPr>
        <w:t>לא נודע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 xml:space="preserve">אציע אפוא לחברי ולחברתי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נדחה</w:t>
      </w:r>
      <w:r>
        <w:rPr>
          <w:rtl w:val="true"/>
        </w:rPr>
        <w:t xml:space="preserve"> את הערעור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2"/>
      </w:tblGrid>
      <w:tr>
        <w:trPr/>
        <w:tc>
          <w:tcPr>
            <w:tcW w:w="2840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1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  <w:bCs/>
              </w:rPr>
            </w:pPr>
            <w:r>
              <w:rPr>
                <w:rFonts w:cs="Courier New" w:ascii="Courier New" w:hAnsi="Courier New"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יוסף אלרון</w:t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end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אלכס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2"/>
      </w:tblGrid>
      <w:tr>
        <w:trPr/>
        <w:tc>
          <w:tcPr>
            <w:tcW w:w="2840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</w:r>
          </w:p>
        </w:tc>
        <w:tc>
          <w:tcPr>
            <w:tcW w:w="2841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</w:r>
          </w:p>
        </w:tc>
        <w:tc>
          <w:tcPr>
            <w:tcW w:w="284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  <w:b/>
              </w:rPr>
            </w:pPr>
            <w:r>
              <w:rPr>
                <w:rFonts w:cs="Courier New" w:ascii="Courier New" w:hAnsi="Courier New"/>
                <w:b/>
                <w:rtl w:val="true"/>
              </w:rPr>
            </w:r>
          </w:p>
          <w:p>
            <w:pPr>
              <w:pStyle w:val="Heading3"/>
              <w:ind w:hanging="0" w:start="0" w:end="0"/>
              <w:jc w:val="center"/>
              <w:rPr>
                <w:rFonts w:ascii="FrankRuehl" w:hAnsi="FrankRuehl" w:cs="FrankRuehl"/>
                <w:b/>
                <w:bCs/>
                <w:color w:val="000000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אלכס שטיין </w:t>
            </w:r>
          </w:p>
          <w:p>
            <w:pPr>
              <w:pStyle w:val="Heading3"/>
              <w:ind w:hanging="0" w:start="0" w:end="0"/>
              <w:jc w:val="start"/>
              <w:rPr>
                <w:rFonts w:ascii="FrankRuehl" w:hAnsi="FrankRuehl"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 w:ascii="FrankRuehl" w:hAnsi="FrankRuehl"/>
                <w:b/>
                <w:bCs/>
                <w:spacing w:val="10"/>
                <w:sz w:val="28"/>
                <w:szCs w:val="28"/>
                <w:rtl w:val="true"/>
              </w:rPr>
            </w:r>
          </w:p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end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</w:r>
          </w:p>
        </w:tc>
      </w:tr>
    </w:tbl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גילה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כנפי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שטייניץ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 מסכימה</w:t>
      </w:r>
      <w:r>
        <w:rPr>
          <w:rtl w:val="true"/>
        </w:rPr>
        <w:t>.</w:t>
      </w:r>
    </w:p>
    <w:tbl>
      <w:tblPr>
        <w:bidiVisual w:val="true"/>
        <w:tblW w:w="852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2"/>
      </w:tblGrid>
      <w:tr>
        <w:trPr/>
        <w:tc>
          <w:tcPr>
            <w:tcW w:w="2840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</w:r>
          </w:p>
        </w:tc>
        <w:tc>
          <w:tcPr>
            <w:tcW w:w="2841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</w:r>
          </w:p>
        </w:tc>
        <w:tc>
          <w:tcPr>
            <w:tcW w:w="284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  <w:b/>
              </w:rPr>
            </w:pPr>
            <w:r>
              <w:rPr>
                <w:rFonts w:cs="Courier New" w:ascii="Courier New" w:hAnsi="Courier New"/>
                <w:b/>
                <w:rtl w:val="true"/>
              </w:rPr>
            </w:r>
          </w:p>
          <w:p>
            <w:pPr>
              <w:pStyle w:val="Heading3"/>
              <w:ind w:hanging="0" w:start="0" w:end="0"/>
              <w:jc w:val="start"/>
              <w:rPr>
                <w:rFonts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גילה</w:t>
            </w:r>
            <w:r>
              <w:rPr>
                <w:rFonts w:eastAsia="Cambria" w:cs="Cambria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כנפי</w:t>
            </w:r>
            <w:r>
              <w:rPr>
                <w:rFonts w:cs="FrankRuehl"/>
                <w:color w:val="000000"/>
                <w:spacing w:val="10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שטייניץ</w:t>
            </w:r>
            <w:r>
              <w:rPr>
                <w:rFonts w:eastAsia="Cambria" w:cs="Cambria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/>
                <w:b/>
                <w:bCs/>
                <w:spacing w:val="10"/>
                <w:sz w:val="28"/>
                <w:szCs w:val="28"/>
                <w:rtl w:val="true"/>
              </w:rPr>
            </w:r>
          </w:p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end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pacing w:val="10"/>
          <w:sz w:val="28"/>
          <w:szCs w:val="28"/>
        </w:rPr>
      </w:pPr>
      <w:bookmarkStart w:id="13" w:name="Nitan"/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ניתן היום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 אלול תשפ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ד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8"/>
          <w:szCs w:val="28"/>
        </w:rPr>
        <w:t>15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ספטמבר </w:t>
      </w:r>
      <w:r>
        <w:rPr>
          <w:rFonts w:cs="FrankRuehl" w:ascii="FrankRuehl" w:hAnsi="FrankRuehl"/>
          <w:spacing w:val="10"/>
          <w:sz w:val="28"/>
          <w:szCs w:val="28"/>
        </w:rPr>
        <w:t>2024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). </w:t>
      </w:r>
      <w:bookmarkEnd w:id="13"/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tbl>
      <w:tblPr>
        <w:bidiVisual w:val="true"/>
        <w:tblW w:w="852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1"/>
        <w:gridCol w:w="2841"/>
        <w:gridCol w:w="2841"/>
      </w:tblGrid>
      <w:tr>
        <w:trPr/>
        <w:tc>
          <w:tcPr>
            <w:tcW w:w="2841" w:type="dxa"/>
            <w:tcBorders/>
          </w:tcPr>
          <w:p>
            <w:pPr>
              <w:pStyle w:val="Normal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יוסף אלרון</w:t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</w:r>
          </w:p>
        </w:tc>
        <w:tc>
          <w:tcPr>
            <w:tcW w:w="284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Heading3"/>
              <w:ind w:hanging="0" w:start="0" w:end="0"/>
              <w:jc w:val="center"/>
              <w:rPr>
                <w:rFonts w:ascii="FrankRuehl" w:hAnsi="FrankRuehl" w:cs="FrankRuehl"/>
                <w:b/>
                <w:bCs/>
                <w:color w:val="000000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אלכס שטיין </w:t>
            </w:r>
          </w:p>
          <w:p>
            <w:pPr>
              <w:pStyle w:val="Heading3"/>
              <w:ind w:hanging="0" w:start="0" w:end="0"/>
              <w:jc w:val="start"/>
              <w:rPr>
                <w:rFonts w:ascii="FrankRuehl" w:hAnsi="FrankRuehl"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 w:ascii="FrankRuehl" w:hAnsi="FrankRuehl"/>
                <w:b/>
                <w:bCs/>
                <w:spacing w:val="10"/>
                <w:sz w:val="28"/>
                <w:szCs w:val="28"/>
                <w:rtl w:val="true"/>
              </w:rPr>
            </w:r>
          </w:p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</w:r>
          </w:p>
        </w:tc>
        <w:tc>
          <w:tcPr>
            <w:tcW w:w="284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Heading3"/>
              <w:ind w:hanging="0" w:start="0" w:end="0"/>
              <w:jc w:val="start"/>
              <w:rPr>
                <w:rFonts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גילה</w:t>
            </w:r>
            <w:r>
              <w:rPr>
                <w:rFonts w:eastAsia="Cambria" w:cs="Cambria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כנפי</w:t>
            </w:r>
            <w:r>
              <w:rPr>
                <w:rFonts w:cs="FrankRuehl"/>
                <w:color w:val="000000"/>
                <w:spacing w:val="10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שטייניץ</w:t>
            </w:r>
            <w:r>
              <w:rPr>
                <w:rFonts w:eastAsia="Cambria" w:cs="Cambria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/>
                <w:b/>
                <w:bCs/>
                <w:spacing w:val="10"/>
                <w:sz w:val="28"/>
                <w:szCs w:val="28"/>
                <w:rtl w:val="true"/>
              </w:rPr>
            </w:r>
          </w:p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end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</w:r>
          </w:p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end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</w:r>
          </w:p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end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</w:r>
          </w:p>
        </w:tc>
      </w:tr>
    </w:tbl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FrankRuehl" w:ascii="FrankRuehl" w:hAnsi="FrankRuehl"/>
          <w:color w:val="FFFFFF"/>
          <w:sz w:val="2"/>
          <w:szCs w:val="2"/>
        </w:rPr>
        <w:t>51293715129371</w:t>
      </w:r>
      <w:r>
        <w:rPr>
          <w:rFonts w:cs="FrankRuehl" w:ascii="FrankRuehl" w:hAnsi="FrankRuehl"/>
          <w:color w:val="FFFFFF"/>
          <w:sz w:val="2"/>
          <w:szCs w:val="2"/>
          <w:rtl w:val="true"/>
        </w:rPr>
        <w:tab/>
        <w:tab/>
        <w:tab/>
      </w:r>
      <w:r>
        <w:rPr>
          <w:rFonts w:cs="FrankRuehl" w:ascii="FrankRuehl" w:hAnsi="FrankRuehl"/>
          <w:color w:val="FFFFFF"/>
          <w:sz w:val="2"/>
          <w:szCs w:val="2"/>
        </w:rPr>
        <w:t>54678313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color w:val="FFFFFF"/>
          <w:sz w:val="2"/>
          <w:szCs w:val="2"/>
        </w:rPr>
      </w:pPr>
      <w:r>
        <w:rPr>
          <w:rFonts w:ascii="FrankRuehl" w:hAnsi="FrankRuehl" w:cs="FrankRuehl"/>
          <w:color w:val="000000"/>
          <w:sz w:val="2"/>
          <w:sz w:val="2"/>
          <w:szCs w:val="2"/>
          <w:rtl w:val="true"/>
        </w:rPr>
        <w:t>נוסח מסמך זה כפוף לשינויי ניסוח ועריכה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color w:val="FFFFFF"/>
          <w:sz w:val="2"/>
          <w:szCs w:val="2"/>
        </w:rPr>
      </w:pPr>
      <w:r>
        <w:rPr>
          <w:rFonts w:cs="FrankRuehl" w:ascii="FrankRuehl" w:hAnsi="FrankRuehl"/>
          <w:color w:val="FFFFFF"/>
          <w:sz w:val="2"/>
          <w:szCs w:val="2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end="0"/>
        <w:jc w:val="center"/>
        <w:rPr>
          <w:rFonts w:ascii="FrankRuehl" w:hAnsi="FrankRuehl" w:cs="FrankRuehl"/>
          <w:color w:val="0000FF"/>
          <w:sz w:val="2"/>
          <w:u w:val="single"/>
        </w:rPr>
      </w:pPr>
      <w:hyperlink r:id="rId74">
        <w:r>
          <w:rPr>
            <w:rStyle w:val="Hyperlink"/>
            <w:rFonts w:ascii="FrankRuehl" w:hAnsi="FrankRuehl" w:cs="FrankRuehl"/>
            <w:color w:val="0000FF"/>
            <w:sz w:val="2"/>
            <w:sz w:val="2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rFonts w:cs="FrankRuehl" w:ascii="FrankRuehl" w:hAnsi="FrankRuehl"/>
            <w:color w:val="0000FF"/>
            <w:sz w:val="2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"/>
            <w:sz w:val="2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יוסף אלרון </w:t>
      </w:r>
      <w:r>
        <w:rPr>
          <w:rFonts w:cs="David" w:ascii="David" w:hAnsi="David"/>
          <w:color w:val="000000"/>
          <w:sz w:val="22"/>
          <w:szCs w:val="22"/>
        </w:rPr>
        <w:t>54678313-230/24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color w:val="000000"/>
          <w:sz w:val="2"/>
          <w:u w:val="single"/>
        </w:rPr>
      </w:pPr>
      <w:r>
        <w:rPr>
          <w:rFonts w:ascii="FrankRuehl" w:hAnsi="FrankRuehl" w:cs="FrankRuehl"/>
          <w:color w:val="000000"/>
          <w:sz w:val="2"/>
          <w:sz w:val="2"/>
          <w:u w:val="single"/>
          <w:rtl w:val="true"/>
        </w:rPr>
        <w:t>נוסח מסמך זה כפוף לשינויי ניסוח ועריכה</w:t>
      </w:r>
    </w:p>
    <w:sectPr>
      <w:headerReference w:type="default" r:id="rId75"/>
      <w:footerReference w:type="default" r:id="rId76"/>
      <w:type w:val="nextPage"/>
      <w:pgSz w:w="11906" w:h="16838"/>
      <w:pgMar w:left="1800" w:right="1800" w:gutter="0" w:header="720" w:top="1701" w:footer="510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Arial TUR">
    <w:altName w:val="Arial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Consolas">
    <w:charset w:val="00" w:characterSet="windows-1252"/>
    <w:family w:val="modern"/>
    <w:pitch w:val="default"/>
  </w:font>
  <w:font w:name="Calibri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230/24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נאסר אלעמרני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492"/>
        </w:tabs>
        <w:ind w:start="1492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209"/>
        </w:tabs>
        <w:ind w:start="1209" w:hanging="36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926"/>
        </w:tabs>
        <w:ind w:start="926" w:hanging="360"/>
      </w:p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643"/>
        </w:tabs>
        <w:ind w:start="643" w:hanging="360"/>
      </w:pPr>
    </w:lvl>
  </w:abstractNum>
  <w:abstractNum w:abstractNumId="6">
    <w:lvl w:ilvl="0">
      <w:start w:val="1"/>
      <w:numFmt w:val="bullet"/>
      <w:lvlText w:val=""/>
      <w:lvlJc w:val="end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end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end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end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</w:abstractNum>
  <w:abstractNum w:abstractNumId="11">
    <w:lvl w:ilvl="0">
      <w:start w:val="1"/>
      <w:numFmt w:val="bullet"/>
      <w:lvlText w:val=""/>
      <w:lvlJc w:val="end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13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aseID" w:val="81828544"/>
    <w:docVar w:name="CasePresentationDS" w:val="&amp;lt;?xml version=&amp;quot;1.0&amp;quot;?&amp;gt;&#10;&amp;lt;CasePresentationDS&amp;gt;&#10;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CasePresentationDS&amp;quot; msdata:IsDataSet=&amp;quot;true&amp;quot; msdata:UseCurrentLocale=&amp;quot;true&amp;quot;&amp;gt;&#10;      &amp;lt;xs:complexType&amp;gt;&#10;        &amp;lt;xs:choice minOccurs=&amp;quot;0&amp;quot; maxOccurs=&amp;quot;unbounded&amp;quot;&amp;gt;&#10;          &amp;lt;xs:element name=&amp;quot;CasePresentationDataSet&amp;quot;&amp;gt;&#10;            &amp;lt;xs:complexType&amp;gt;&#10;              &amp;lt;xs:sequence&amp;gt;&#10;                &amp;lt;xs:element name=&amp;quot;CaseID&amp;quot; type=&amp;quot;xs:int&amp;quot; /&amp;gt;&#10;                &amp;lt;xs:element name=&amp;quot;CaseMonth&amp;quot; type=&amp;quot;xs:int&amp;quot; /&amp;gt;&#10;                &amp;lt;xs:element name=&amp;quot;CaseYear&amp;quot; type=&amp;quot;xs:int&amp;quot; /&amp;gt;&#10;                &amp;lt;xs:element name=&amp;quot;CaseNumber&amp;quot; type=&amp;quot;xs:int&amp;quot; /&amp;gt;&#10;                &amp;lt;xs:element name=&amp;quot;NumeratorGroupID&amp;quot; type=&amp;quot;xs:int&amp;quot; /&amp;gt;&#10;                &amp;lt;xs:element name=&amp;quot;CaseName&amp;quot; type=&amp;quot;xs:string&amp;quot; /&amp;gt;&#10;                &amp;lt;xs:element name=&amp;quot;CourtID&amp;quot; type=&amp;quot;xs:int&amp;quot; /&amp;gt;&#10;                &amp;lt;xs:element name=&amp;quot;CaseTypeID&amp;quot; type=&amp;quot;xs:int&amp;quot; /&amp;gt;&#10;                &amp;lt;xs:element name=&amp;quot;CaseInterestID&amp;quot; type=&amp;quot;xs:int&amp;quot; minOccurs=&amp;quot;0&amp;quot; /&amp;gt;&#10;                &amp;lt;xs:element name=&amp;quot;CaseJudgeName&amp;quot; type=&amp;quot;xs:string&amp;quot; minOccurs=&amp;quot;0&amp;quot; /&amp;gt;&#10;                &amp;lt;xs:element name=&amp;quot;CaseLinkTypeID&amp;quot; type=&amp;quot;xs:int&amp;quot; minOccurs=&amp;quot;0&amp;quot; /&amp;gt;&#10;                &amp;lt;xs:element name=&amp;quot;ProcedureID&amp;quot; type=&amp;quot;xs:int&amp;quot; minOccurs=&amp;quot;0&amp;quot; /&amp;gt;&#10;                &amp;lt;xs:element name=&amp;quot;PreviousCaseYear&amp;quot; type=&amp;quot;xs:string&amp;quot; minOccurs=&amp;quot;0&amp;quot; /&amp;gt;&#10;                &amp;lt;xs:element name=&amp;quot;PreviousCaseNumber&amp;quot; type=&amp;quot;xs:int&amp;quot; minOccurs=&amp;quot;0&amp;quot; /&amp;gt;&#10;                &amp;lt;xs:element name=&amp;quot;CaseStatusID&amp;quot; type=&amp;quot;xs:int&amp;quot; /&amp;gt;&#10;                &amp;lt;xs:element name=&amp;quot;ProceedingID&amp;quot; type=&amp;quot;xs:int&amp;quot; /&amp;gt;&#10;                &amp;lt;xs:element name=&amp;quot;IsCaseLinked&amp;quot; type=&amp;quot;xs:boolean&amp;quot; /&amp;gt;&#10;                &amp;lt;xs:element name=&amp;quot;IsCaseConverted&amp;quot; type=&amp;quot;xs:boolean&amp;quot; minOccurs=&amp;quot;0&amp;quot; /&amp;gt;&#10;                &amp;lt;xs:element name=&amp;quot;PrivilegeID&amp;quot; type=&amp;quot;xs:int&amp;quot; /&amp;gt;&#10;                &amp;lt;xs:element name=&amp;quot;IsAppealingCaseExist&amp;quot; type=&amp;quot;xs:boolean&amp;quot; minOccurs=&amp;quot;0&amp;quot; /&amp;gt;&#10;                &amp;lt;xs:element name=&amp;quot;CaseDisplayIdentifier&amp;quot; type=&amp;quot;xs:string&amp;quot; minOccurs=&amp;quot;0&amp;quot; /&amp;gt;&#10;                &amp;lt;xs:element name=&amp;quot;CaseTypeDesc&amp;quot; type=&amp;quot;xs:string&amp;quot; minOccurs=&amp;quot;0&amp;quot; /&amp;gt;&#10;                &amp;lt;xs:element name=&amp;quot;CourtDesc&amp;quot; type=&amp;quot;xs:string&amp;quot; minOccurs=&amp;quot;0&amp;quot; /&amp;gt;&#10;                &amp;lt;xs:element name=&amp;quot;CaseStageDesc&amp;quot; type=&amp;quot;xs:string&amp;quot; /&amp;gt;&#10;                &amp;lt;xs:element name=&amp;quot;IsPendingExemptionDecision&amp;quot; type=&amp;quot;xs:boolean&amp;quot; minOccurs=&amp;quot;0&amp;quot; /&amp;gt;&#10;                &amp;lt;xs:element name=&amp;quot;IsPendingEntitlementDecision&amp;quot; type=&amp;quot;xs:boolean&amp;quot; minOccurs=&amp;quot;0&amp;quot; /&amp;gt;&#10;                &amp;lt;xs:element name=&amp;quot;IsPendingDifferentCaseVerdict&amp;quot; type=&amp;quot;xs:boolean&amp;quot; minOccurs=&amp;quot;0&amp;quot; /&amp;gt;&#10;                &amp;lt;xs:element name=&amp;quot;IsUnpaidFeeExist&amp;quot; type=&amp;quot;xs:boolean&amp;quot; minOccurs=&amp;quot;0&amp;quot; /&amp;gt;&#10;                &amp;lt;xs:element name=&amp;quot;IsExecutionDelayed&amp;quot; type=&amp;quot;xs:boolean&amp;quot; minOccurs=&amp;quot;0&amp;quot; /&amp;gt;&#10;                &amp;lt;xs:element name=&amp;quot;CaseEntitiesArrestResult&amp;quot; type=&amp;quot;xs:string&amp;quot; minOccurs=&amp;quot;0&amp;quot; /&amp;gt;&#10;                &amp;lt;xs:element name=&amp;quot;CasePreviousSessionDate&amp;quot; type=&amp;quot;xs:dateTime&amp;quot; minOccurs=&amp;quot;0&amp;quot; /&amp;gt;&#10;                &amp;lt;xs:element name=&amp;quot;CaseNextSessionDate&amp;quot; type=&amp;quot;xs:dateTime&amp;quot; minOccurs=&amp;quot;0&amp;quot; /&amp;gt;&#10;                &amp;lt;xs:element name=&amp;quot;PreviousCaseNumberDesc&amp;quot; type=&amp;quot;xs:string&amp;quot; minOccurs=&amp;quot;0&amp;quot; /&amp;gt;&#10;                &amp;lt;xs:element name=&amp;quot;SubCaseNumber&amp;quot; type=&amp;quot;xs:int&amp;quot; minOccurs=&amp;quot;0&amp;quot; /&amp;gt;&#10;                &amp;lt;xs:element name=&amp;quot;CaseNextDeterminingTask&amp;quot; type=&amp;quot;xs:int&amp;quot; minOccurs=&amp;quot;0&amp;quot; /&amp;gt;&#10;                &amp;lt;xs:element name=&amp;quot;TemporaryAidStatus&amp;quot; type=&amp;quot;xs:string&amp;quot; minOccurs=&amp;quot;0&amp;quot; /&amp;gt;&#10;                &amp;lt;xs:element name=&amp;quot;CaseOpenDate&amp;quot; type=&amp;quot;xs:dateTime&amp;quot; /&amp;gt;&#10;                &amp;lt;xs:element name=&amp;quot;PleaTypeID&amp;quot; type=&amp;quot;xs:int&amp;quot; minOccurs=&amp;quot;0&amp;quot; /&amp;gt;&#10;                &amp;lt;xs:element name=&amp;quot;CourtLevelID&amp;quot; type=&amp;quot;xs:int&amp;quot; minOccurs=&amp;quot;0&amp;quot; /&amp;gt;&#10;                &amp;lt;xs:element name=&amp;quot;CourtLevelCaseTypeInterestID&amp;quot; type=&amp;quot;xs:int&amp;quot; minOccurs=&amp;quot;0&amp;quot; /&amp;gt;&#10;                &amp;lt;xs:element name=&amp;quot;CaseJudgeFirstName&amp;quot; type=&amp;quot;xs:string&amp;quot; minOccurs=&amp;quot;0&amp;quot; /&amp;gt;&#10;                &amp;lt;xs:element name=&amp;quot;CaseJudgeLastName&amp;quot; type=&amp;quot;xs:string&amp;quot; minOccurs=&amp;quot;0&amp;quot; /&amp;gt;&#10;                &amp;lt;xs:element name=&amp;quot;JudicalPersonID&amp;quot; type=&amp;quot;xs:string&amp;quot; minOccurs=&amp;quot;0&amp;quot; /&amp;gt;&#10;                &amp;lt;xs:element name=&amp;quot;IsJudicalPanel&amp;quot; type=&amp;quot;xs:boolean&amp;quot; minOccurs=&amp;quot;0&amp;quot; /&amp;gt;&#10;                &amp;lt;xs:element name=&amp;quot;CourtDisplayName&amp;quot; type=&amp;quot;xs:string&amp;quot; minOccurs=&amp;quot;0&amp;quot; /&amp;gt;&#10;                &amp;lt;xs:element name=&amp;quot;IsAllStartDataCollected&amp;quot; type=&amp;quot;xs:boolean&amp;quot; minOccurs=&amp;quot;0&amp;quot; /&amp;gt;&#10;                &amp;lt;xs:element name=&amp;quot;IsMainCase&amp;quot; type=&amp;quot;xs:boolean&amp;quot; minOccurs=&amp;quot;0&amp;quot; /&amp;gt;&#10;                &amp;lt;xs:element name=&amp;quot;PreviousCourtID&amp;quot; type=&amp;quot;xs:int&amp;quot; minOccurs=&amp;quot;0&amp;quot; /&amp;gt;&#10;                &amp;lt;xs:element name=&amp;quot;PreviousCaseTypeID&amp;quot; type=&amp;quot;xs:int&amp;quot; minOccurs=&amp;quot;0&amp;quot; /&amp;gt;&#10;                &amp;lt;xs:element name=&amp;quot;CaseDesc&amp;quot; type=&amp;quot;xs:string&amp;quot; minOccurs=&amp;quot;0&amp;quot; /&amp;gt;&#10;                &amp;lt;xs:element name=&amp;quot;isExistMinorSide&amp;quot; type=&amp;quot;xs:boolean&amp;quot; minOccurs=&amp;quot;0&amp;quot; /&amp;gt;&#10;                &amp;lt;xs:element name=&amp;quot;isExistMinorWitness&amp;quot; type=&amp;quot;xs:boolean&amp;quot; minOccurs=&amp;quot;0&amp;quot; /&amp;gt;&#10;                &amp;lt;xs:element name=&amp;quot;CaseNextSessionTypeID&amp;quot; type=&amp;quot;xs:int&amp;quot; minOccurs=&amp;quot;0&amp;quot; /&amp;gt;&#10;                &amp;lt;xs:element name=&amp;quot;CasePreviousSessionTypeID&amp;quot; type=&amp;quot;xs:int&amp;quot; minOccurs=&amp;quot;0&amp;quot; /&amp;gt;&#10;                &amp;lt;xs:element name=&amp;quot;CasePermitStatus&amp;quot; type=&amp;quot;xs:int&amp;quot; minOccurs=&amp;quot;0&amp;quot; /&amp;gt;&#10;                &amp;lt;xs:element name=&amp;quot;InstitutionalPathID&amp;quot; type=&amp;quot;xs:int&amp;quot; minOccurs=&amp;quot;0&amp;quot; /&amp;gt;&#10;                &amp;lt;xs:element name=&amp;quot;PreviousCaseIdentifier&amp;quot; type=&amp;quot;xs:string&amp;quot; minOccurs=&amp;quot;0&amp;quot; /&amp;gt;&#10;                &amp;lt;xs:element name=&amp;quot;ArchivingActivityID&amp;quot; type=&amp;quot;xs:int&amp;quot; minOccurs=&amp;quot;0&amp;quot; /&amp;gt;&#10;                &amp;lt;xs:element name=&amp;quot;GettingReasonID&amp;quot; type=&amp;quot;xs:int&amp;quot; minOccurs=&amp;quot;0&amp;quot; /&amp;gt;&#10;                &amp;lt;xs:element name=&amp;quot;StorageDate&amp;quot; type=&amp;quot;xs:dateTime&amp;quot; minOccurs=&amp;quot;0&amp;quot; /&amp;gt;&#10;                &amp;lt;xs:element name=&amp;quot;IsArchivingActivityManuallyUpdated&amp;quot; type=&amp;quot;xs:boolean&amp;quot; minOccurs=&amp;quot;0&amp;quot; /&amp;gt;&#10;                &amp;lt;xs:element name=&amp;quot;StorageDateRecalculationDate&amp;quot; type=&amp;quot;xs:dateTime&amp;quot; minOccurs=&amp;quot;0&amp;quot; /&amp;gt;&#10;                &amp;lt;xs:element name=&amp;quot;IsAccessibilityRequired&amp;quot; type=&amp;quot;xs:boolean&amp;quot; default=&amp;quot;false&amp;quot; /&amp;gt;&#10;                &amp;lt;xs:element name=&amp;quot;IsDecisionTypeZaveElyon&amp;quot; type=&amp;quot;xs:boolean&amp;quot; minOccurs=&amp;quot;0&amp;quot; /&amp;gt;&#10;                &amp;lt;xs:element name=&amp;quot;IsGuaranteeDeposit&amp;quot; type=&amp;quot;xs:boolean&amp;quot; minOccurs=&amp;quot;0&amp;quot; /&amp;gt;&#10;                &amp;lt;xs:element name=&amp;quot;IsFeePaid&amp;quot; type=&amp;quot;xs:boolean&amp;quot; minOccurs=&amp;quot;0&amp;quot; /&amp;gt;&#10;                &amp;lt;xs:element name=&amp;quot;IsExistCancelledArrest&amp;quot; type=&amp;quot;xs:boolean&amp;quot; minOccurs=&amp;quot;0&amp;quot; /&amp;gt;&#10;                &amp;lt;xs:element name=&amp;quot;IsExistPrisoner&amp;quot; type=&amp;quot;xs:boolean&amp;quot; minOccurs=&amp;quot;0&amp;quot; /&amp;gt;&#10;                &amp;lt;xs:element name=&amp;quot;IsExistDetainee&amp;quot; type=&amp;quot;xs:boolean&amp;quot; minOccurs=&amp;quot;0&amp;quot; /&amp;gt;&#10;                &amp;lt;xs:element name=&amp;quot;IsDebitExist&amp;quot; type=&amp;quot;xs:boolean&amp;quot; minOccurs=&amp;quot;0&amp;quot; /&amp;gt;&#10;                &amp;lt;xs:element name=&amp;quot;DebitExsitDate&amp;quot; type=&amp;quot;xs:dateTime&amp;quot; minOccurs=&amp;quot;0&amp;quot; /&amp;gt;&#10;                &amp;lt;xs:element name=&amp;quot;OpenFeeIndication&amp;quot; type=&amp;quot;xs:int&amp;quot; minOccurs=&amp;quot;0&amp;quot; /&amp;gt;&#10;                &amp;lt;xs:element name=&amp;quot;GuaranteeIndication&amp;quot; type=&amp;quot;xs:int&amp;quot; minOccurs=&amp;quot;0&amp;quot; /&amp;gt;&#10;                &amp;lt;xs:element name=&amp;quot;DelayedPunishmentDate&amp;quot; type=&amp;quot;xs:dateTime&amp;quot; minOccurs=&amp;quot;0&amp;quot; /&amp;gt;&#10;                &amp;lt;xs:element name=&amp;quot;IsExistSeizure&amp;quot; type=&amp;quot;xs:boolean&amp;quot; minOccurs=&amp;quot;0&amp;quot; /&amp;gt;&#10;                &amp;lt;xs:element name=&amp;quot;IsExemptionExistInCase&amp;quot; type=&amp;quot;xs:boolean&amp;quot; minOccurs=&amp;quot;0&amp;quot; /&amp;gt;&#10;                &amp;lt;xs:element name=&amp;quot;IsDebitTransferedInCase&amp;quot; type=&amp;quot;xs:boolean&amp;quot; minOccurs=&amp;quot;0&amp;quot; /&amp;gt;&#10;                &amp;lt;xs:element name=&amp;quot;IsUnconvertedCase&amp;quot; type=&amp;quot;xs:boolean&amp;quot; minOccurs=&amp;quot;0&amp;quot; /&amp;gt;&#10;                &amp;lt;xs:element name=&amp;quot;ActiveInCaseSuspendedLawyers&amp;quot; type=&amp;quot;xs:string&amp;quot; minOccurs=&amp;quot;0&amp;quot; /&amp;gt;&#10;                &amp;lt;xs:element name=&amp;quot;IsElectronicallyMonitoredDetainee&amp;quot; type=&amp;quot;xs:boolean&amp;quot; minOccurs=&amp;quot;0&amp;quot; /&amp;gt;&#10;                &amp;lt;xs:element name=&amp;quot;IsCasePredictedToAge&amp;quot; type=&amp;quot;xs:int&amp;quot; default=&amp;quot;0&amp;quot; minOccurs=&amp;quot;0&amp;quot; /&amp;gt;&#10;                &amp;lt;xs:element name=&amp;quot;PendingWebSubmissionsQty&amp;quot; type=&amp;quot;xs:int&amp;quot; minOccurs=&amp;quot;0&amp;quot; /&amp;gt;&#10;                &amp;lt;xs:element name=&amp;quot;PreviousSerialNumber&amp;quot; type=&amp;quot;xs:string&amp;quot; minOccurs=&amp;quot;0&amp;quot; /&amp;gt;&#10;              &amp;lt;/xs:sequence&amp;gt;&#10;            &amp;lt;/xs:complexType&amp;gt;&#10;          &amp;lt;/xs:element&amp;gt;&#10;        &amp;lt;/xs:choice&amp;gt;&#10;      &amp;lt;/xs:complexType&amp;gt;&#10;    &amp;lt;/xs:element&amp;gt;&#10;  &amp;lt;/xs:schema&amp;gt;&#10;  &amp;lt;diffgr:diffgram xmlns:msdata=&amp;quot;urn:schemas-microsoft-com:xml-msdata&amp;quot; xmlns:diffgr=&amp;quot;urn:schemas-microsoft-com:xml-diffgram-v1&amp;quot;&amp;gt;&#10;    &amp;lt;CasePresentationDS xmlns=&amp;quot;http://tempuri.org/CasePresentationDS.xsd&amp;quot;&amp;gt;&#10;      &amp;lt;CasePresentationDataSet diffgr:id=&amp;quot;CasePresentationDataSet1&amp;quot; msdata:rowOrder=&amp;quot;0&amp;quot; diffgr:hasChanges=&amp;quot;modified&amp;quot;&amp;gt;&#10;        &amp;lt;CaseID&amp;gt;81828544&amp;lt;/CaseID&amp;gt;&#10;        &amp;lt;CaseMonth&amp;gt;1&amp;lt;/CaseMonth&amp;gt;&#10;        &amp;lt;CaseYear&amp;gt;2024&amp;lt;/CaseYear&amp;gt;&#10;        &amp;lt;CaseNumber&amp;gt;76423&amp;lt;/CaseNumber&amp;gt;&#10;        &amp;lt;NumeratorGroupID&amp;gt;1&amp;lt;/NumeratorGroupID&amp;gt;&#10;        &amp;lt;CaseName&amp;gt;אלעמרני (אסיר) נ&amp;#39; מדינת ישראל &amp;lt;/CaseName&amp;gt;&#10;        &amp;lt;CourtID&amp;gt;11&amp;lt;/CourtID&amp;gt;&#10;        &amp;lt;CaseTypeID&amp;gt;10013&amp;lt;/CaseTypeID&amp;gt;&#10;        &amp;lt;CaseInterestID&amp;gt;10714&amp;lt;/CaseInterestID&amp;gt;&#10;        &amp;lt;CaseLinkTypeID&amp;gt;7&amp;lt;/CaseLinkTypeID&amp;gt;&#10;        &amp;lt;ProcedureID&amp;gt;2&amp;lt;/ProcedureID&amp;gt;&#10;        &amp;lt;PreviousCaseYear&amp;gt;2024&amp;lt;/PreviousCaseYear&amp;gt;&#10;        &amp;lt;PreviousCaseNumber&amp;gt;230&amp;lt;/PreviousCaseNumber&amp;gt;&#10;        &amp;lt;CaseStatusID&amp;gt;1&amp;lt;/CaseStatusID&amp;gt;&#10;        &amp;lt;ProceedingID&amp;gt;2&amp;lt;/ProceedingID&amp;gt;&#10;        &amp;lt;IsCaseLinked&amp;gt;true&amp;lt;/IsCaseLinked&amp;gt;&#10;        &amp;lt;IsCaseConverted&amp;gt;true&amp;lt;/IsCaseConverted&amp;gt;&#10;        &amp;lt;PrivilegeID&amp;gt;2&amp;lt;/PrivilegeID&amp;gt;&#10;        &amp;lt;IsAppealingCaseExist&amp;gt;false&amp;lt;/IsAppealingCaseExist&amp;gt;&#10;        &amp;lt;CaseDisplayIdentifier&amp;gt;230/24&amp;lt;/CaseDisplayIdentifier&amp;gt;&#10;        &amp;lt;CaseTypeDesc&amp;gt;ע&amp;quot;פ&amp;lt;/CaseTypeDesc&amp;gt;&#10;        &amp;lt;CourtDesc&amp;gt;העליון&amp;lt;/CourtDesc&amp;gt;&#10;        &amp;lt;CaseStageDesc&amp;gt;תיק נייר מוסב&amp;lt;/CaseStageDesc&amp;gt;&#10;        &amp;lt;IsUnpaidFeeExist&amp;gt;false&amp;lt;/IsUnpaidFeeExist&amp;gt;&#10;        &amp;lt;CaseOpenDate&amp;gt;2024-01-07T00:00:00+02:00&amp;lt;/CaseOpenDate&amp;gt;&#10;        &amp;lt;PleaTypeID&amp;gt;6&amp;lt;/PleaTypeID&amp;gt;&#10;        &amp;lt;CourtLevelID&amp;gt;3&amp;lt;/CourtLevelID&amp;gt;&#10;        &amp;lt;CourtLevelCaseTypeInterestID&amp;gt;917&amp;lt;/CourtLevelCaseTypeInterestID&amp;gt;&#10;        &amp;lt;IsJudicalPanel&amp;gt;false&amp;lt;/IsJudicalPanel&amp;gt;&#10;        &amp;lt;CourtDisplayName&amp;gt;בית המשפט העליון &amp;lt;/CourtDisplayName&amp;gt;&#10;        &amp;lt;IsAllStartDataCollected&amp;gt;true&amp;lt;/IsAllStartDataCollected&amp;gt;&#10;        &amp;lt;IsMainCase&amp;gt;true&amp;lt;/IsMainCase&amp;gt;&#10;        &amp;lt;PreviousCourtID&amp;gt;1&amp;lt;/PreviousCourtID&amp;gt;&#10;        &amp;lt;PreviousCaseTypeID&amp;gt;69&amp;lt;/PreviousCaseTypeID&amp;gt;&#10;        &amp;lt;CaseDesc&amp;gt;נדחה לעיון&#10;התיקים כולל הכריכות, הנלווים והדלמטה הועברו ללשכת השופט אלרון&#10;&amp;lt;/CaseDesc&amp;gt;&#10;        &amp;lt;isExistMinorSide&amp;gt;false&amp;lt;/isExistMinorSide&amp;gt;&#10;        &amp;lt;isExistMinorWitness&amp;gt;false&amp;lt;/isExistMinorWitness&amp;gt;&#10;        &amp;lt;PreviousCaseIdentifier&amp;gt;20240002300&amp;lt;/PreviousCaseIdentifier&amp;gt;&#10;        &amp;lt;IsAccessibilityRequired&amp;gt;false&amp;lt;/IsAccessibilityRequired&amp;gt;&#10;        &amp;lt;IsDecisionTypeZaveElyon&amp;gt;false&amp;lt;/IsDecisionTypeZaveElyon&amp;gt;&#10;        &amp;lt;IsFeePaid&amp;gt;false&amp;lt;/IsFeePaid&amp;gt;&#10;        &amp;lt;IsExistPrisoner&amp;gt;true&amp;lt;/IsExistPrisoner&amp;gt;&#10;        &amp;lt;IsExistDetainee&amp;gt;false&amp;lt;/IsExistDetainee&amp;gt;&#10;        &amp;lt;IsDebitExist&amp;gt;false&amp;lt;/IsDebitExist&amp;gt;&#10;        &amp;lt;IsExistSeizure&amp;gt;false&amp;lt;/IsExistSeizure&amp;gt;&#10;        &amp;lt;IsExemptionExistInCase&amp;gt;false&amp;lt;/IsExemptionExistInCase&amp;gt;&#10;        &amp;lt;IsDebitTransferedInCase&amp;gt;false&amp;lt;/IsDebitTransferedInCase&amp;gt;&#10;        &amp;lt;IsElectronicallyMonitoredDetainee&amp;gt;false&amp;lt;/IsElectronicallyMonitoredDetainee&amp;gt;&#10;        &amp;lt;IsCasePredictedToAge&amp;gt;0&amp;lt;/IsCasePredictedToAge&amp;gt;&#10;        &amp;lt;PendingWebSubmissionsQty&amp;gt;0&amp;lt;/PendingWebSubmissionsQty&amp;gt;&#10;        &amp;lt;PreviousSerialNumber&amp;gt;0&amp;lt;/PreviousSerialNumber&amp;gt;&#10;      &amp;lt;/CasePresentationDataSet&amp;gt;&#10;    &amp;lt;/CasePresentationDS&amp;gt;&#10;    &amp;lt;diffgr:before&amp;gt;&#10;      &amp;lt;CasePresentationDataSet diffgr:id=&amp;quot;CasePresentationDataSet1&amp;quot; msdata:rowOrder=&amp;quot;0&amp;quot; xmlns=&amp;quot;http://tempuri.org/CasePresentationDS.xsd&amp;quot;&amp;gt;&#10;        &amp;lt;CaseID&amp;gt;81828544&amp;lt;/CaseID&amp;gt;&#10;        &amp;lt;CaseMonth&amp;gt;1&amp;lt;/CaseMonth&amp;gt;&#10;        &amp;lt;CaseYear&amp;gt;2024&amp;lt;/CaseYear&amp;gt;&#10;        &amp;lt;CaseNumber&amp;gt;76423&amp;lt;/CaseNumber&amp;gt;&#10;        &amp;lt;NumeratorGroupID&amp;gt;1&amp;lt;/NumeratorGroupID&amp;gt;&#10;        &amp;lt;CaseName&amp;gt;אלעמרני (אסיר) נ&amp;#39; מדינת ישראל &amp;lt;/CaseName&amp;gt;&#10;        &amp;lt;CourtID&amp;gt;11&amp;lt;/CourtID&amp;gt;&#10;        &amp;lt;CaseTypeID&amp;gt;10013&amp;lt;/CaseTypeID&amp;gt;&#10;        &amp;lt;CaseInterestID&amp;gt;10714&amp;lt;/CaseInterestID&amp;gt;&#10;        &amp;lt;CaseLinkTypeID&amp;gt;7&amp;lt;/CaseLinkTypeID&amp;gt;&#10;        &amp;lt;ProcedureID&amp;gt;2&amp;lt;/ProcedureID&amp;gt;&#10;        &amp;lt;PreviousCaseYear&amp;gt;2024&amp;lt;/PreviousCaseYear&amp;gt;&#10;        &amp;lt;PreviousCaseNumber&amp;gt;230&amp;lt;/PreviousCaseNumber&amp;gt;&#10;        &amp;lt;CaseStatusID&amp;gt;1&amp;lt;/CaseStatusID&amp;gt;&#10;        &amp;lt;ProceedingID&amp;gt;2&amp;lt;/ProceedingID&amp;gt;&#10;        &amp;lt;IsCaseLinked&amp;gt;true&amp;lt;/IsCaseLinked&amp;gt;&#10;        &amp;lt;IsCaseConverted&amp;gt;true&amp;lt;/IsCaseConverted&amp;gt;&#10;        &amp;lt;PrivilegeID&amp;gt;2&amp;lt;/PrivilegeID&amp;gt;&#10;        &amp;lt;IsAppealingCaseExist&amp;gt;false&amp;lt;/IsAppealingCaseExist&amp;gt;&#10;        &amp;lt;CaseDisplayIdentifier&amp;gt;230/24&amp;lt;/CaseDisplayIdentifier&amp;gt;&#10;        &amp;lt;CaseTypeDesc&amp;gt;ע&amp;quot;פ&amp;lt;/CaseTypeDesc&amp;gt;&#10;        &amp;lt;CourtDesc&amp;gt;העליון&amp;lt;/CourtDesc&amp;gt;&#10;        &amp;lt;CaseStageDesc&amp;gt;תיק נייר מוסב&amp;lt;/CaseStageDesc&amp;gt;&#10;        &amp;lt;CaseOpenDate&amp;gt;2024-01-07T00:00:00+02:00&amp;lt;/CaseOpenDate&amp;gt;&#10;        &amp;lt;PleaTypeID&amp;gt;6&amp;lt;/PleaTypeID&amp;gt;&#10;        &amp;lt;CourtLevelID&amp;gt;3&amp;lt;/CourtLevelID&amp;gt;&#10;        &amp;lt;CourtLevelCaseTypeInterestID&amp;gt;917&amp;lt;/CourtLevelCaseTypeInterestID&amp;gt;&#10;        &amp;lt;IsJudicalPanel&amp;gt;false&amp;lt;/IsJudicalPanel&amp;gt;&#10;        &amp;lt;CourtDisplayName&amp;gt;בית המשפט העליון &amp;lt;/CourtDisplayName&amp;gt;&#10;        &amp;lt;IsAllStartDataCollected&amp;gt;true&amp;lt;/IsAllStartDataCollected&amp;gt;&#10;        &amp;lt;IsMainCase&amp;gt;true&amp;lt;/IsMainCase&amp;gt;&#10;        &amp;lt;PreviousCourtID&amp;gt;1&amp;lt;/PreviousCourtID&amp;gt;&#10;        &amp;lt;PreviousCaseTypeID&amp;gt;69&amp;lt;/PreviousCaseTypeID&amp;gt;&#10;        &amp;lt;CaseDesc&amp;gt;נדחה לעיון&#10;התיקים כולל הכריכות, הנלווים והדלמטה הועברו ללשכת השופט אלרון&#10;&amp;lt;/CaseDesc&amp;gt;&#10;        &amp;lt;PreviousCaseIdentifier&amp;gt;20240002300&amp;lt;/PreviousCaseIdentifier&amp;gt;&#10;        &amp;lt;IsAccessibilityRequired&amp;gt;false&amp;lt;/IsAccessibilityRequired&amp;gt;&#10;        &amp;lt;IsCasePredictedToAge&amp;gt;0&amp;lt;/IsCasePredictedToAge&amp;gt;&#10;        &amp;lt;PendingWebSubmissionsQty&amp;gt;0&amp;lt;/PendingWebSubmissionsQty&amp;gt;&#10;        &amp;lt;PreviousSerialNumber&amp;gt;0&amp;lt;/PreviousSerialNumber&amp;gt;&#10;      &amp;lt;/CasePresentationDataSet&amp;gt;&#10;    &amp;lt;/diffgr:before&amp;gt;&#10;  &amp;lt;/diffgr:diffgram&amp;gt;&#10;&amp;lt;/CasePresentationDS&amp;gt;"/>
    <w:docVar w:name="CourtID" w:val="11"/>
    <w:docVar w:name="DecisionDS" w:val="&amp;lt;?xml version=&amp;quot;1.0&amp;quot;?&amp;gt;&#10;&amp;lt;DecisionDS&amp;gt;&#10;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DecisionDS&amp;quot; msdata:IsDataSet=&amp;quot;true&amp;quot; msdata:Locale=&amp;quot;he-IL&amp;quot;&amp;gt;&#10;      &amp;lt;xs:complexType&amp;gt;&#10;        &amp;lt;xs:choice minOccurs=&amp;quot;0&amp;quot; maxOccurs=&amp;quot;unbounded&amp;quot;&amp;gt;&#10;          &amp;lt;xs:element name=&amp;quot;dt_Decision&amp;quot;&amp;gt;&#10;            &amp;lt;xs:complexType&amp;gt;&#10;              &amp;lt;xs:sequence&amp;gt;&#10;                &amp;lt;xs:element name=&amp;quot;DecisionID&amp;quot; msdata:ReadOnly=&amp;quot;true&amp;quot; msdata:AutoIncrement=&amp;quot;true&amp;quot; type=&amp;quot;xs:int&amp;quot; /&amp;gt;&#10;                &amp;lt;xs:element name=&amp;quot;DecisionNumber&amp;quot; type=&amp;quot;xs:int&amp;quot; minOccurs=&amp;quot;0&amp;quot; /&amp;gt;&#10;                &amp;lt;xs:element name=&amp;quot;DecisionName&amp;quot; type=&amp;quot;xs:string&amp;quot; /&amp;gt;&#10;                &amp;lt;xs:element name=&amp;quot;DecisionStatusID&amp;quot; type=&amp;quot;xs:int&amp;quot; /&amp;gt;&#10;                &amp;lt;xs:element name=&amp;quot;DecisionStatusChangeDate&amp;quot; type=&amp;quot;xs:dateTime&amp;quot; /&amp;gt;&#10;                &amp;lt;xs:element name=&amp;quot;DecisionSignatureDate&amp;quot; type=&amp;quot;xs:dateTime&amp;quot; minOccurs=&amp;quot;0&amp;quot; /&amp;gt;&#10;                &amp;lt;xs:element name=&amp;quot;DecisionSignatureUserID&amp;quot; type=&amp;quot;xs:string&amp;quot; minOccurs=&amp;quot;0&amp;quot; /&amp;gt;&#10;                &amp;lt;xs:element name=&amp;quot;DecisionCreateDate&amp;quot; type=&amp;quot;xs:dateTime&amp;quot; /&amp;gt;&#10;                &amp;lt;xs:element name=&amp;quot;DecisionChangeDate&amp;quot; type=&amp;quot;xs:dateTime&amp;quot; minOccurs=&amp;quot;0&amp;quot; /&amp;gt;&#10;                &amp;lt;xs:element name=&amp;quot;DecisionChangeUserID&amp;quot; type=&amp;quot;xs:string&amp;quot; minOccurs=&amp;quot;0&amp;quot; /&amp;gt;&#10;                &amp;lt;xs:element name=&amp;quot;DecisionDesc&amp;quot; type=&amp;quot;xs:string&amp;quot; minOccurs=&amp;quot;0&amp;quot; /&amp;gt;&#10;                &amp;lt;xs:element name=&amp;quot;IsChosenDecision&amp;quot; type=&amp;quot;xs:boolean&amp;quot; default=&amp;quot;false&amp;quot; /&amp;gt;&#10;                &amp;lt;xs:element name=&amp;quot;IsDecisionImplementationTask&amp;quot; type=&amp;quot;xs:boolean&amp;quot; default=&amp;quot;false&amp;quot; minOccurs=&amp;quot;0&amp;quot; /&amp;gt;&#10;                &amp;lt;xs:element name=&amp;quot;IsDecisionInProtocol&amp;quot; type=&amp;quot;xs:boolean&amp;quot; default=&amp;quot;false&amp;quot; /&amp;gt;&#10;                &amp;lt;xs:element name=&amp;quot;DecisionTypeID&amp;quot; type=&amp;quot;xs:int&amp;quot; /&amp;gt;&#10;                &amp;lt;xs:element name=&amp;quot;DecisionText&amp;quot; type=&amp;quot;xs:string&amp;quot; minOccurs=&amp;quot;0&amp;quot; /&amp;gt;&#10;                &amp;lt;xs:element name=&amp;quot;IsOnlyOneParty&amp;quot; type=&amp;quot;xs:boolean&amp;quot; default=&amp;quot;false&amp;quot; /&amp;gt;&#10;                &amp;lt;xs:element name=&amp;quot;IsCanceledDecision&amp;quot; type=&amp;quot;xs:boolean&amp;quot; default=&amp;quot;false&amp;quot; /&amp;gt;&#10;                &amp;lt;xs:element name=&amp;quot;DecisionLinkID&amp;quot; type=&amp;quot;xs:int&amp;quot; minOccurs=&amp;quot;0&amp;quot; /&amp;gt;&#10;                &amp;lt;xs:element name=&amp;quot;DecisionLinkTypeID&amp;quot; type=&amp;quot;xs:int&amp;quot; minOccurs=&amp;quot;0&amp;quot; /&amp;gt;&#10;                &amp;lt;xs:element name=&amp;quot;DocumentID&amp;quot; type=&amp;quot;xs:int&amp;quot; minOccurs=&amp;quot;0&amp;quot; /&amp;gt;&#10;                &amp;lt;xs:element name=&amp;quot;PrivilegeID&amp;quot; type=&amp;quot;xs:int&amp;quot; /&amp;gt;&#10;                &amp;lt;xs:element name=&amp;quot;IsDecisionConverted&amp;quot; type=&amp;quot;xs:boolean&amp;quot; default=&amp;quot;false&amp;quot; /&amp;gt;&#10;                &amp;lt;xs:element name=&amp;quot;SignatureUserTypeID&amp;quot; type=&amp;quot;xs:int&amp;quot; minOccurs=&amp;quot;0&amp;quot; /&amp;gt;&#10;                &amp;lt;xs:element name=&amp;quot;IsOpenedToSecondSide&amp;quot; type=&amp;quot;xs:boolean&amp;quot; default=&amp;quot;false&amp;quot; /&amp;gt;&#10;                &amp;lt;xs:element name=&amp;quot;IsDecisionAppeled&amp;quot; type=&amp;quot;xs:boolean&amp;quot; default=&amp;quot;false&amp;quot; /&amp;gt;&#10;                &amp;lt;xs:element name=&amp;quot;DecisionWriterID&amp;quot; type=&amp;quot;xs:string&amp;quot; minOccurs=&amp;quot;0&amp;quot; /&amp;gt;&#10;                &amp;lt;xs:element name=&amp;quot;IsInstruction&amp;quot; type=&amp;quot;xs:boolean&amp;quot; default=&amp;quot;false&amp;quot; /&amp;gt;&#10;                &amp;lt;xs:element name=&amp;quot;PreviousCaseID&amp;quot; type=&amp;quot;xs:string&amp;quot; minOccurs=&amp;quot;0&amp;quot; /&amp;gt;&#10;                &amp;lt;xs:element name=&amp;quot;IsNeedAllSignatures&amp;quot; type=&amp;quot;xs:boolean&amp;quot; default=&amp;quot;false&amp;quot; minOccurs=&amp;quot;0&amp;quot; /&amp;gt;&#10;                &amp;lt;xs:element name=&amp;quot;DecisionAttributeID&amp;quot; type=&amp;quot;xs:int&amp;quot; minOccurs=&amp;quot;0&amp;quot; /&amp;gt;&#10;                &amp;lt;xs:element name=&amp;quot;DecisionCreationUserID&amp;quot; type=&amp;quot;xs:string&amp;quot; /&amp;gt;&#10;                &amp;lt;xs:element name=&amp;quot;DecisionLinkName&amp;quot; type=&amp;quot;xs:string&amp;quot; minOccurs=&amp;quot;0&amp;quot; /&amp;gt;&#10;                &amp;lt;xs:element name=&amp;quot;DecisionLinkCaseID&amp;quot; type=&amp;quot;xs:int&amp;quot; minOccurs=&amp;quot;0&amp;quot; /&amp;gt;&#10;                &amp;lt;xs:element name=&amp;quot;DecisionDisplayName&amp;quot; type=&amp;quot;xs:string&amp;quot; minOccurs=&amp;quot;0&amp;quot; /&amp;gt;&#10;                &amp;lt;xs:element name=&amp;quot;IsScanned&amp;quot; type=&amp;quot;xs:boolean&amp;quot; minOccurs=&amp;quot;0&amp;quot; /&amp;gt;&#10;                &amp;lt;xs:element name=&amp;quot;DecisionSignatureUserName&amp;quot; type=&amp;quot;xs:string&amp;quot; minOccurs=&amp;quot;0&amp;quot; /&amp;gt;&#10;                &amp;lt;xs:element name=&amp;quot;ChangePrivilegeUserID&amp;quot; type=&amp;quot;xs:string&amp;quot; minOccurs=&amp;quot;0&amp;quot; /&amp;gt;&#10;                &amp;lt;xs:element name=&amp;quot;PublishInWebUserID&amp;quot; type=&amp;quot;xs:string&amp;quot; minOccurs=&amp;quot;0&amp;quot; /&amp;gt;&#10;                &amp;lt;xs:element name=&amp;quot;NotificationTypeID&amp;quot; type=&amp;quot;xs:int&amp;quot; default=&amp;quot;1&amp;quot; minOccurs=&amp;quot;0&amp;quot; /&amp;gt;&#10;                &amp;lt;xs:element name=&amp;quot;NotificationAuthorizeUserID&amp;quot; type=&amp;quot;xs:string&amp;quot; minOccurs=&amp;quot;0&amp;quot; /&amp;gt;&#10;                &amp;lt;xs:element name=&amp;quot;DecisionReleaseDate&amp;quot; type=&amp;quot;xs:dateTime&amp;quot; minOccurs=&amp;quot;0&amp;quot; /&amp;gt;&#10;                &amp;lt;xs:element name=&amp;quot;IsDecisionInNote&amp;quot; type=&amp;quot;xs:boolean&amp;quot; default=&amp;quot;false&amp;quot; /&amp;gt;&#10;                &amp;lt;xs:element name=&amp;quot;IsDecisionUrgency&amp;quot; type=&amp;quot;xs:boolean&amp;quot; default=&amp;quot;false&amp;quot; /&amp;gt;&#10;                &amp;lt;xs:element name=&amp;quot;IsTechnicalCancel&amp;quot; type=&amp;quot;xs:boolean&amp;quot; minOccurs=&amp;quot;0&amp;quot; /&amp;gt;&#10;                &amp;lt;xs:element name=&amp;quot;IsPublishSmallCensorVersion&amp;quot; type=&amp;quot;xs:boolean&amp;quot; default=&amp;quot;false&amp;quot; minOccurs=&amp;quot;0&amp;quot; /&amp;gt;&#10;                &amp;lt;xs:element name=&amp;quot;IsIDCPublished&amp;quot; type=&amp;quot;xs:boolean&amp;quot; default=&amp;quot;false&amp;quot; minOccurs=&amp;quot;0&amp;quot; /&amp;gt;&#10;                &amp;lt;xs:element name=&amp;quot;SummaryVersionDocumentID&amp;quot; type=&amp;quot;xs:int&amp;quot; minOccurs=&amp;quot;0&amp;quot; /&amp;gt;&#10;                &amp;lt;xs:element name=&amp;quot;IsIDCPublishedForSummary&amp;quot; type=&amp;quot;xs:boolean&amp;quot; default=&amp;quot;false&amp;quot; minOccurs=&amp;quot;0&amp;quot; /&amp;gt;&#10;                &amp;lt;xs:element name=&amp;quot;DecisionNumberInCase&amp;quot; type=&amp;quot;xs:int&amp;quot; minOccurs=&amp;quot;0&amp;quot; /&amp;gt;&#10;                &amp;lt;xs:element name=&amp;quot;DecisionNote&amp;quot; type=&amp;quot;xs:string&amp;quot; minOccurs=&amp;quot;0&amp;quot; /&amp;gt;&#10;                &amp;lt;xs:element name=&amp;quot;DecisionMeetingDate&amp;quot; type=&amp;quot;xs:dateTime&amp;quot; minOccurs=&amp;quot;0&amp;quot; /&amp;gt;&#10;                &amp;lt;xs:element name=&amp;quot;IsViewInSiteChosenVerdict&amp;quot; type=&amp;quot;xs:boolean&amp;quot; minOccurs=&amp;quot;0&amp;quot; /&amp;gt;&#10;                &amp;lt;xs:element name=&amp;quot;IsOriginal&amp;quot; type=&amp;quot;xs:boolean&amp;quot; minOccurs=&amp;quot;0&amp;quot; /&amp;gt;&#10;              &amp;lt;/xs:sequence&amp;gt;&#10;            &amp;lt;/xs:complexType&amp;gt;&#10;          &amp;lt;/xs:element&amp;gt;&#10;          &amp;lt;xs:element name=&amp;quot;dt_DecisionCase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CaseID&amp;quot; type=&amp;quot;xs:int&amp;quot; /&amp;gt;&#10;                &amp;lt;xs:element name=&amp;quot;IsOriginal&amp;quot; type=&amp;quot;xs:boolean&amp;quot; default=&amp;quot;false&amp;quot; minOccurs=&amp;quot;0&amp;quot; /&amp;gt;&#10;                &amp;lt;xs:element name=&amp;quot;IsDeleted&amp;quot; type=&amp;quot;xs:boolean&amp;quot; default=&amp;quot;false&amp;quot; /&amp;gt;&#10;                &amp;lt;xs:element name=&amp;quot;CaseLinkTypeID&amp;quot; type=&amp;quot;xs:int&amp;quot; minOccurs=&amp;quot;0&amp;quot; /&amp;gt;&#10;                &amp;lt;xs:element name=&amp;quot;CaseName&amp;quot; type=&amp;quot;xs:string&amp;quot; minOccurs=&amp;quot;0&amp;quot; /&amp;gt;&#10;                &amp;lt;xs:element name=&amp;quot;CaseDisplayIdentifier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Motion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MotionID&amp;quot; type=&amp;quot;xs:int&amp;quot; /&amp;gt;&#10;                &amp;lt;xs:element name=&amp;quot;DecisionResultID&amp;quot; type=&amp;quot;xs:int&amp;quot; minOccurs=&amp;quot;0&amp;quot; /&amp;gt;&#10;                &amp;lt;xs:element name=&amp;quot;IsOriginalMotion&amp;quot; type=&amp;quot;xs:boolean&amp;quot; default=&amp;quot;false&amp;quot; minOccurs=&amp;quot;0&amp;quot; /&amp;gt;&#10;                &amp;lt;xs:element name=&amp;quot;MotionName&amp;quot; type=&amp;quot;xs:string&amp;quot; minOccurs=&amp;quot;0&amp;quot; /&amp;gt;&#10;                &amp;lt;xs:element name=&amp;quot;MotionOpenDate&amp;quot; type=&amp;quot;xs:dateTime&amp;quot; minOccurs=&amp;quot;0&amp;quot; /&amp;gt;&#10;                &amp;lt;xs:element name=&amp;quot;CaseID&amp;quot; type=&amp;quot;xs:int&amp;quot; minOccurs=&amp;quot;0&amp;quot; /&amp;gt;&#10;                &amp;lt;xs:element name=&amp;quot;CaseDisplayIdentifier&amp;quot; type=&amp;quot;xs:string&amp;quot; minOccurs=&amp;quot;0&amp;quot; /&amp;gt;&#10;                &amp;lt;xs:element name=&amp;quot;ProcessNumber&amp;quot; type=&amp;quot;xs:int&amp;quot; minOccurs=&amp;quot;0&amp;quot; /&amp;gt;&#10;                &amp;lt;xs:element name=&amp;quot;ListOfProcessIds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Protoco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ProtocolID&amp;quot; type=&amp;quot;xs:int&amp;quot; /&amp;gt;&#10;                &amp;lt;xs:element name=&amp;quot;ProtocolEventID&amp;quot; type=&amp;quot;xs:int&amp;quot; /&amp;gt;&#10;              &amp;lt;/xs:sequence&amp;gt;&#10;            &amp;lt;/xs:complexType&amp;gt;&#10;          &amp;lt;/xs:element&amp;gt;&#10;          &amp;lt;xs:element name=&amp;quot;dt_DecisionJudgePane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JudgeID&amp;quot; type=&amp;quot;xs:string&amp;quot; /&amp;gt;&#10;                &amp;lt;xs:element name=&amp;quot;DocumentSendDate&amp;quot; type=&amp;quot;xs:dateTime&amp;quot; minOccurs=&amp;quot;0&amp;quot; /&amp;gt;&#10;                &amp;lt;xs:element name=&amp;quot;FinalDate&amp;quot; type=&amp;quot;xs:dateTime&amp;quot; minOccurs=&amp;quot;0&amp;quot; /&amp;gt;&#10;                &amp;lt;xs:element name=&amp;quot;SignatureDate&amp;quot; type=&amp;quot;xs:dateTime&amp;quot; minOccurs=&amp;quot;0&amp;quot; /&amp;gt;&#10;                &amp;lt;xs:element name=&amp;quot;DocumentID&amp;quot; type=&amp;quot;xs:int&amp;quot; minOccurs=&amp;quot;0&amp;quot; /&amp;gt;&#10;                &amp;lt;xs:element name=&amp;quot;DecisionOpinionDate&amp;quot; type=&amp;quot;xs:dateTime&amp;quot; minOccurs=&amp;quot;0&amp;quot; /&amp;gt;&#10;                &amp;lt;xs:element name=&amp;quot;WriterViewedDraftDate&amp;quot; type=&amp;quot;xs:dateTime&amp;quot; minOccurs=&amp;quot;0&amp;quot; /&amp;gt;&#10;                &amp;lt;xs:element name=&amp;quot;IsNeedAllSignatures&amp;quot; type=&amp;quot;xs:boolean&amp;quot; minOccurs=&amp;quot;0&amp;quot; /&amp;gt;&#10;                &amp;lt;xs:element name=&amp;quot;DocumentIDNotes&amp;quot; type=&amp;quot;xs:int&amp;quot; minOccurs=&amp;quot;0&amp;quot; /&amp;gt;&#10;                &amp;lt;xs:element name=&amp;quot;OrdinalNumber&amp;quot; type=&amp;quot;xs:int&amp;quot; minOccurs=&amp;quot;0&amp;quot; /&amp;gt;&#10;              &amp;lt;/xs:sequence&amp;gt;&#10;            &amp;lt;/xs:complexType&amp;gt;&#10;          &amp;lt;/xs:element&amp;gt;&#10;          &amp;lt;xs:element name=&amp;quot;dt_Attachments&amp;quot;&amp;gt;&#10;            &amp;lt;xs:complexType&amp;gt;&#10;              &amp;lt;xs:sequence&amp;gt;&#10;                &amp;lt;xs:element name=&amp;quot;DocumentID&amp;quot; type=&amp;quot;xs:int&amp;quot; minOccurs=&amp;quot;0&amp;quot; /&amp;gt;&#10;                &amp;lt;xs:element name=&amp;quot;DocumentStatusChangeDate&amp;quot; type=&amp;quot;xs:dateTime&amp;quot; minOccurs=&amp;quot;0&amp;quot; /&amp;gt;&#10;                &amp;lt;xs:element name=&amp;quot;DocumentDesc&amp;quot; type=&amp;quot;xs:string&amp;quot; minOccurs=&amp;quot;0&amp;quot; /&amp;gt;&#10;                &amp;lt;xs:element name=&amp;quot;DocumentMainID&amp;quot; type=&amp;quot;xs:int&amp;quot; minOccurs=&amp;quot;0&amp;quot; /&amp;gt;&#10;                &amp;lt;xs:element name=&amp;quot;IsIDCPublished&amp;quot; type=&amp;quot;xs:boolean&amp;quot; default=&amp;quot;false&amp;quot; minOccurs=&amp;quot;0&amp;quot; /&amp;gt;&#10;              &amp;lt;/xs:sequence&amp;gt;&#10;            &amp;lt;/xs:complexType&amp;gt;&#10;          &amp;lt;/xs:element&amp;gt;&#10;        &amp;lt;/xs:choice&amp;gt;&#10;      &amp;lt;/xs:complexType&amp;gt;&#10;      &amp;lt;xs:unique name=&amp;quot;DecisionDSKey1&amp;quot; msdata:PrimaryKey=&amp;quot;true&amp;quot;&amp;gt;&#10;        &amp;lt;xs:selector xpath=&amp;quot;.//mstns:dt_Decision&amp;quot; /&amp;gt;&#10;        &amp;lt;xs:field xpath=&amp;quot;mstns:DecisionID&amp;quot; /&amp;gt;&#10;      &amp;lt;/xs:unique&amp;gt;&#10;      &amp;lt;xs:unique name=&amp;quot;DecisionDSKey2&amp;quot; msdata:PrimaryKey=&amp;quot;true&amp;quot;&amp;gt;&#10;        &amp;lt;xs:selector xpath=&amp;quot;.//mstns:dt_DecisionCase&amp;quot; /&amp;gt;&#10;        &amp;lt;xs:field xpath=&amp;quot;mstns:DecisionID&amp;quot; /&amp;gt;&#10;        &amp;lt;xs:field xpath=&amp;quot;mstns:CaseID&amp;quot; /&amp;gt;&#10;      &amp;lt;/xs:unique&amp;gt;&#10;      &amp;lt;xs:unique name=&amp;quot;DecisionDSKey3&amp;quot; msdata:PrimaryKey=&amp;quot;true&amp;quot;&amp;gt;&#10;        &amp;lt;xs:selector xpath=&amp;quot;.//mstns:dt_DecisionMotion&amp;quot; /&amp;gt;&#10;        &amp;lt;xs:field xpath=&amp;quot;mstns:DecisionID&amp;quot; /&amp;gt;&#10;        &amp;lt;xs:field xpath=&amp;quot;mstns:MotionID&amp;quot; /&amp;gt;&#10;      &amp;lt;/xs:unique&amp;gt;&#10;      &amp;lt;xs:unique name=&amp;quot;DecisionDSKey4&amp;quot; msdata:PrimaryKey=&amp;quot;true&amp;quot;&amp;gt;&#10;        &amp;lt;xs:selector xpath=&amp;quot;.//mstns:dt_DecisionProtocol&amp;quot; /&amp;gt;&#10;        &amp;lt;xs:field xpath=&amp;quot;mstns:DecisionID&amp;quot; /&amp;gt;&#10;        &amp;lt;xs:field xpath=&amp;quot;mstns:ProtocolID&amp;quot; /&amp;gt;&#10;        &amp;lt;xs:field xpath=&amp;quot;mstns:ProtocolEventID&amp;quot; /&amp;gt;&#10;      &amp;lt;/xs:unique&amp;gt;&#10;      &amp;lt;xs:unique name=&amp;quot;DecisionDSKey10&amp;quot; msdata:PrimaryKey=&amp;quot;true&amp;quot;&amp;gt;&#10;        &amp;lt;xs:selector xpath=&amp;quot;.//mstns:dt_DecisionJudgePanel&amp;quot; /&amp;gt;&#10;        &amp;lt;xs:field xpath=&amp;quot;mstns:DecisionID&amp;quot; /&amp;gt;&#10;        &amp;lt;xs:field xpath=&amp;quot;mstns:JudgeID&amp;quot; /&amp;gt;&#10;      &amp;lt;/xs:unique&amp;gt;&#10;      &amp;lt;xs:keyref name=&amp;quot;dt_Decisiondt_DecisionJudgePanel&amp;quot; refer=&amp;quot;DecisionDSKey1&amp;quot;&amp;gt;&#10;        &amp;lt;xs:selector xpath=&amp;quot;.//mstns:dt_DecisionJudgePanel&amp;quot; /&amp;gt;&#10;        &amp;lt;xs:field xpath=&amp;quot;mstns:DecisionID&amp;quot; /&amp;gt;&#10;      &amp;lt;/xs:keyref&amp;gt;&#10;      &amp;lt;xs:keyref name=&amp;quot;dt_Decisiondt_DecisionProtocol&amp;quot; refer=&amp;quot;DecisionDSKey1&amp;quot;&amp;gt;&#10;        &amp;lt;xs:selector xpath=&amp;quot;.//mstns:dt_DecisionProtocol&amp;quot; /&amp;gt;&#10;        &amp;lt;xs:field xpath=&amp;quot;mstns:DecisionID&amp;quot; /&amp;gt;&#10;      &amp;lt;/xs:keyref&amp;gt;&#10;      &amp;lt;xs:keyref name=&amp;quot;dt_Decisiondt_DecisionMotion&amp;quot; refer=&amp;quot;DecisionDSKey1&amp;quot;&amp;gt;&#10;        &amp;lt;xs:selector xpath=&amp;quot;.//mstns:dt_DecisionMotion&amp;quot; /&amp;gt;&#10;        &amp;lt;xs:field xpath=&amp;quot;mstns:DecisionID&amp;quot; /&amp;gt;&#10;      &amp;lt;/xs:keyref&amp;gt;&#10;      &amp;lt;xs:keyref name=&amp;quot;dt_Decisiondt_DecisionCase&amp;quot; refer=&amp;quot;DecisionDSKey1&amp;quot;&amp;gt;&#10;        &amp;lt;xs:selector xpath=&amp;quot;.//mstns:dt_DecisionCase&amp;quot; /&amp;gt;&#10;        &amp;lt;xs:field xpath=&amp;quot;mstns:DecisionID&amp;quot; /&amp;gt;&#10;      &amp;lt;/xs:keyref&amp;gt;&#10;    &amp;lt;/xs:element&amp;gt;&#10;  &amp;lt;/xs:schema&amp;gt;&#10;  &amp;lt;diffgr:diffgram xmlns:msdata=&amp;quot;urn:schemas-microsoft-com:xml-msdata&amp;quot; xmlns:diffgr=&amp;quot;urn:schemas-microsoft-com:xml-diffgram-v1&amp;quot;&amp;gt;&#10;    &amp;lt;DecisionDS xmlns=&amp;quot;http://www.tempuri.org/DecisionDS.xsd&amp;quot;&amp;gt;&#10;      &amp;lt;dt_Decision diffgr:id=&amp;quot;dt_Decision1&amp;quot; msdata:rowOrder=&amp;quot;0&amp;quot;&amp;gt;&#10;        &amp;lt;DecisionID&amp;gt;154877631&amp;lt;/DecisionID&amp;gt;&#10;        &amp;lt;DecisionName&amp;gt;פסק דין  שניתנה ע&amp;quot;י  יוסף אלרון&amp;lt;/DecisionName&amp;gt;&#10;        &amp;lt;DecisionStatusID&amp;gt;1&amp;lt;/DecisionStatusID&amp;gt;&#10;        &amp;lt;DecisionStatusChangeDate&amp;gt;2024-09-15T08:01:44.787+03:00&amp;lt;/DecisionStatusChangeDate&amp;gt;&#10;        &amp;lt;DecisionSignatureDate&amp;gt;2024-09-15T08:01:44.693+03:00&amp;lt;/DecisionSignatureDate&amp;gt;&#10;        &amp;lt;DecisionSignatureUserID&amp;gt;053565529@GOV.IL&amp;lt;/DecisionSignatureUserID&amp;gt;&#10;        &amp;lt;DecisionCreateDate&amp;gt;2024-09-12T16:20:20.507+03:00&amp;lt;/DecisionCreateDate&amp;gt;&#10;        &amp;lt;DecisionChangeDate&amp;gt;2024-09-15T08:01:44.9+03:00&amp;lt;/DecisionChangeDate&amp;gt;&#10;        &amp;lt;DecisionChangeUserID&amp;gt;205373228@GOV.IL&amp;lt;/DecisionChangeUserID&amp;gt;&#10;        &amp;lt;DecisionDesc /&amp;gt;&#10;        &amp;lt;IsChosenDecision&amp;gt;false&amp;lt;/IsChosenDecision&amp;gt;&#10;        &amp;lt;IsDecisionImplementationTask&amp;gt;true&amp;lt;/IsDecisionImplementationTask&amp;gt;&#10;        &amp;lt;IsDecisionInProtocol&amp;gt;false&amp;lt;/IsDecisionInProtocol&amp;gt;&#10;        &amp;lt;DecisionTypeID&amp;gt;2&amp;lt;/DecisionTypeID&amp;gt;&#10;        &amp;lt;IsOnlyOneParty&amp;gt;false&amp;lt;/IsOnlyOneParty&amp;gt;&#10;        &amp;lt;IsCanceledDecision&amp;gt;false&amp;lt;/IsCanceledDecision&amp;gt;&#10;        &amp;lt;DocumentID&amp;gt;455047455&amp;lt;/DocumentID&amp;gt;&#10;        &amp;lt;PrivilegeID&amp;gt;1&amp;lt;/PrivilegeID&amp;gt;&#10;        &amp;lt;IsDecisionConverted&amp;gt;false&amp;lt;/IsDecisionConverted&amp;gt;&#10;        &amp;lt;IsOpenedToSecondSide&amp;gt;false&amp;lt;/IsOpenedToSecondSide&amp;gt;&#10;        &amp;lt;IsDecisionAppeled&amp;gt;false&amp;lt;/IsDecisionAppeled&amp;gt;&#10;        &amp;lt;DecisionWriterID&amp;gt;053565529@GOV.IL&amp;lt;/DecisionWriterID&amp;gt;&#10;        &amp;lt;IsInstruction&amp;gt;false&amp;lt;/IsInstruction&amp;gt;&#10;        &amp;lt;IsNeedAllSignatures&amp;gt;false&amp;lt;/IsNeedAllSignatures&amp;gt;&#10;        &amp;lt;DecisionAttributeID&amp;gt;1&amp;lt;/DecisionAttributeID&amp;gt;&#10;        &amp;lt;DecisionCreationUserID&amp;gt;205373228@GOV.IL&amp;lt;/DecisionCreationUserID&amp;gt;&#10;        &amp;lt;DecisionDisplayName&amp;gt;פסק דין  שניתנה ע&amp;quot;י  יוסף אלרון&amp;lt;/DecisionDisplayName&amp;gt;&#10;        &amp;lt;IsScanned&amp;gt;false&amp;lt;/IsScanned&amp;gt;&#10;        &amp;lt;DecisionSignatureUserName&amp;gt;יוסף אלרון&amp;lt;/DecisionSignatureUserName&amp;gt;&#10;        &amp;lt;ChangePrivilegeUserID&amp;gt;053565529@GOV.IL&amp;lt;/ChangePrivilegeUserID&amp;gt;&#10;        &amp;lt;PublishInWebUserID&amp;gt;053565529@GOV.IL&amp;lt;/PublishInWebUserID&amp;gt;&#10;        &amp;lt;NotificationTypeID&amp;gt;1&amp;lt;/NotificationTypeID&amp;gt;&#10;        &amp;lt;IsDecisionInNote&amp;gt;false&amp;lt;/IsDecisionInNote&amp;gt;&#10;        &amp;lt;IsDecisionUrgency&amp;gt;false&amp;lt;/IsDecisionUrgency&amp;gt;&#10;        &amp;lt;IsPublishSmallCensorVersion&amp;gt;false&amp;lt;/IsPublishSmallCensorVersion&amp;gt;&#10;        &amp;lt;IsIDCPublished&amp;gt;false&amp;lt;/IsIDCPublished&amp;gt;&#10;        &amp;lt;IsIDCPublishedForSummary&amp;gt;false&amp;lt;/IsIDCPublishedForSummary&amp;gt;&#10;        &amp;lt;DecisionNumberInCase&amp;gt;2&amp;lt;/DecisionNumberInCase&amp;gt;&#10;        &amp;lt;DecisionNote xml:space=&amp;quot;preserve&amp;quot;&amp;gt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amp;lt;/DecisionNote&amp;gt;&#10;        &amp;lt;DecisionMeetingDate&amp;gt;2024-07-15T00:00:00+03:00&amp;lt;/DecisionMeetingDate&amp;gt;&#10;        &amp;lt;IsViewInSiteChosenVerdict&amp;gt;false&amp;lt;/IsViewInSiteChosenVerdict&amp;gt;&#10;      &amp;lt;/dt_Decision&amp;gt;&#10;      &amp;lt;dt_DecisionCase diffgr:id=&amp;quot;dt_DecisionCase1&amp;quot; msdata:rowOrder=&amp;quot;0&amp;quot;&amp;gt;&#10;        &amp;lt;DecisionID&amp;gt;154877631&amp;lt;/DecisionID&amp;gt;&#10;        &amp;lt;CaseID&amp;gt;81828544&amp;lt;/CaseID&amp;gt;&#10;        &amp;lt;IsOriginal&amp;gt;true&amp;lt;/IsOriginal&amp;gt;&#10;        &amp;lt;IsDeleted&amp;gt;false&amp;lt;/IsDeleted&amp;gt;&#10;        &amp;lt;CaseName&amp;gt;אלעמרני (אסיר) נ&amp;#39; מדינת ישראל &amp;lt;/CaseName&amp;gt;&#10;        &amp;lt;CaseDisplayIdentifier&amp;gt;ע&amp;quot;פ 230/24&amp;lt;/CaseDisplayIdentifier&amp;gt;&#10;      &amp;lt;/dt_DecisionCase&amp;gt;&#10;    &amp;lt;/DecisionDS&amp;gt;&#10;  &amp;lt;/diffgr:diffgram&amp;gt;&#10;&amp;lt;/DecisionDS&amp;gt;"/>
    <w:docVar w:name="DecisionID" w:val="154877631"/>
    <w:docVar w:name="MyInfo" w:val="This document was extracted from Nevo's site"/>
    <w:docVar w:name="WordClientAssemblyName" w:val="NGCS.Decision.ClientWordBL"/>
    <w:docVar w:name="WordClientClassName" w:val="NGCS.Decision.ClientWordBL.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mbria" w:hAnsi="Cambria" w:eastAsia="Times New Roman" w:cs="Times New Roman"/>
      <w:color w:val="365F91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mbria" w:hAnsi="Cambria" w:eastAsia="Times New Roman" w:cs="Times New Roman"/>
      <w:color w:val="365F91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mbria" w:hAnsi="Cambria" w:eastAsia="Times New Roman" w:cs="Times New Roman"/>
      <w:color w:val="243F6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eastAsia="Times New Roman" w:cs="Times New Roman"/>
      <w:color w:val="365F91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Times New Roman" w:cs="Times New Roman"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Times New Roman" w:cs="Times New Roman"/>
      <w:i/>
      <w:iCs/>
      <w:color w:val="243F6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Times New Roman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Symbol" w:hAnsi="Symbol" w:eastAsia="Times New Roman" w:cs="FrankRueh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LineNumber">
    <w:name w:val="line number"/>
    <w:rPr/>
  </w:style>
  <w:style w:type="character" w:styleId="PageNumber">
    <w:name w:val="page number"/>
    <w:rPr/>
  </w:style>
  <w:style w:type="character" w:styleId="PlaceholderText">
    <w:name w:val="Placeholder Text"/>
    <w:qFormat/>
    <w:rPr>
      <w:color w:val="808080"/>
    </w:rPr>
  </w:style>
  <w:style w:type="character" w:styleId="CharChar27">
    <w:name w:val=" Char Char27"/>
    <w:qFormat/>
    <w:rPr>
      <w:rFonts w:cs="David"/>
      <w:sz w:val="24"/>
      <w:szCs w:val="24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ascii="Century" w:hAnsi="Century" w:cs="FrankRuehl"/>
      <w:spacing w:val="10"/>
      <w:sz w:val="22"/>
      <w:szCs w:val="28"/>
    </w:rPr>
  </w:style>
  <w:style w:type="character" w:styleId="BodyRuller">
    <w:name w:val="Body Ruller תו"/>
    <w:qFormat/>
    <w:rPr>
      <w:rFonts w:ascii="Century" w:hAnsi="Century" w:cs="FrankRuehl"/>
      <w:spacing w:val="10"/>
      <w:sz w:val="22"/>
      <w:szCs w:val="28"/>
    </w:rPr>
  </w:style>
  <w:style w:type="character" w:styleId="Ruller38">
    <w:name w:val="סגנון Ruller 3 + (מורכב) ‏8 נק תו"/>
    <w:qFormat/>
    <w:rPr>
      <w:rFonts w:ascii="Century" w:hAnsi="Century" w:cs="FrankRuehl"/>
      <w:spacing w:val="10"/>
      <w:sz w:val="22"/>
      <w:szCs w:val="16"/>
    </w:rPr>
  </w:style>
  <w:style w:type="character" w:styleId="CharChar25">
    <w:name w:val=" Char Char25"/>
    <w:qFormat/>
    <w:rPr>
      <w:rFonts w:ascii="Tahoma" w:hAnsi="Tahoma" w:cs="Tahoma"/>
      <w:sz w:val="16"/>
      <w:szCs w:val="16"/>
    </w:rPr>
  </w:style>
  <w:style w:type="character" w:styleId="FollowedHyperlink">
    <w:name w:val="FollowedHyperlink"/>
    <w:rPr>
      <w:color w:val="800080"/>
      <w:u w:val="single"/>
    </w:rPr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nsolas" w:hAnsi="Consolas" w:cs="Consolas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Variable">
    <w:name w:val="HTML Variable"/>
    <w:qFormat/>
    <w:rPr>
      <w:i/>
      <w:iCs/>
    </w:rPr>
  </w:style>
  <w:style w:type="character" w:styleId="CharChar24">
    <w:name w:val=" Char Char24"/>
    <w:qFormat/>
    <w:rPr>
      <w:rFonts w:ascii="Consolas" w:hAnsi="Consolas" w:cs="David"/>
    </w:rPr>
  </w:style>
  <w:style w:type="character" w:styleId="Hyperlink">
    <w:name w:val="Hyperlink"/>
    <w:rPr>
      <w:color w:val="0000FF"/>
      <w:u w:val="single"/>
    </w:rPr>
  </w:style>
  <w:style w:type="character" w:styleId="CharChar23">
    <w:name w:val=" Char Char23"/>
    <w:qFormat/>
    <w:rPr>
      <w:rFonts w:cs="David"/>
      <w:sz w:val="24"/>
      <w:szCs w:val="24"/>
    </w:rPr>
  </w:style>
  <w:style w:type="character" w:styleId="CharChar22">
    <w:name w:val=" Char Char22"/>
    <w:qFormat/>
    <w:rPr>
      <w:rFonts w:cs="David"/>
      <w:sz w:val="24"/>
      <w:szCs w:val="24"/>
    </w:rPr>
  </w:style>
  <w:style w:type="character" w:styleId="CharChar21">
    <w:name w:val=" Char Char21"/>
    <w:qFormat/>
    <w:rPr>
      <w:rFonts w:cs="David"/>
      <w:sz w:val="24"/>
      <w:szCs w:val="24"/>
    </w:rPr>
  </w:style>
  <w:style w:type="character" w:styleId="CharChar20">
    <w:name w:val=" Char Char20"/>
    <w:qFormat/>
    <w:rPr>
      <w:rFonts w:cs="David"/>
      <w:sz w:val="16"/>
      <w:szCs w:val="16"/>
    </w:rPr>
  </w:style>
  <w:style w:type="character" w:styleId="HTMLSample">
    <w:name w:val="HTML Sample"/>
    <w:qFormat/>
    <w:rPr>
      <w:rFonts w:ascii="Consolas" w:hAnsi="Consolas" w:cs="Consolas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IntenseEmphasis">
    <w:name w:val="Intense Emphasis"/>
    <w:qFormat/>
    <w:rPr>
      <w:i/>
      <w:iCs/>
      <w:color w:val="4F81BD"/>
    </w:rPr>
  </w:style>
  <w:style w:type="character" w:styleId="SubtleEmphasis">
    <w:name w:val="Subtle Emphasis"/>
    <w:qFormat/>
    <w:rPr>
      <w:i/>
      <w:iCs/>
      <w:color w:val="404040"/>
    </w:rPr>
  </w:style>
  <w:style w:type="character" w:styleId="IntenseReference">
    <w:name w:val="Intense Reference"/>
    <w:qFormat/>
    <w:rPr>
      <w:b/>
      <w:bCs/>
      <w:smallCaps/>
      <w:color w:val="4F81BD"/>
      <w:spacing w:val="5"/>
    </w:rPr>
  </w:style>
  <w:style w:type="character" w:styleId="EndnoteCharacters">
    <w:name w:val="Endnote Characters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SubtleReference">
    <w:name w:val="Subtle Reference"/>
    <w:qFormat/>
    <w:rPr>
      <w:smallCaps/>
      <w:color w:val="5A5A5A"/>
    </w:rPr>
  </w:style>
  <w:style w:type="character" w:styleId="Strong">
    <w:name w:val="Strong"/>
    <w:qFormat/>
    <w:rPr>
      <w:b/>
      <w:bCs/>
    </w:rPr>
  </w:style>
  <w:style w:type="character" w:styleId="CharChar19">
    <w:name w:val=" Char Char19"/>
    <w:qFormat/>
    <w:rPr>
      <w:rFonts w:cs="David"/>
      <w:sz w:val="24"/>
      <w:szCs w:val="24"/>
    </w:rPr>
  </w:style>
  <w:style w:type="character" w:styleId="CharChar18">
    <w:name w:val=" Char Char18"/>
    <w:qFormat/>
    <w:rPr>
      <w:rFonts w:cs="David"/>
      <w:sz w:val="24"/>
      <w:szCs w:val="24"/>
    </w:rPr>
  </w:style>
  <w:style w:type="character" w:styleId="CharChar17">
    <w:name w:val=" Char Char17"/>
    <w:qFormat/>
    <w:rPr>
      <w:rFonts w:cs="David"/>
    </w:rPr>
  </w:style>
  <w:style w:type="character" w:styleId="CharChar16">
    <w:name w:val=" Char Char16"/>
    <w:qFormat/>
    <w:rPr>
      <w:rFonts w:cs="David"/>
    </w:rPr>
  </w:style>
  <w:style w:type="character" w:styleId="CharChar15">
    <w:name w:val=" Char Char15"/>
    <w:qFormat/>
    <w:rPr>
      <w:rFonts w:ascii="Consolas" w:hAnsi="Consolas" w:cs="David"/>
    </w:rPr>
  </w:style>
  <w:style w:type="character" w:styleId="CharChar14">
    <w:name w:val=" Char Char14"/>
    <w:qFormat/>
    <w:rPr>
      <w:rFonts w:ascii="Consolas" w:hAnsi="Consolas" w:cs="David"/>
      <w:sz w:val="21"/>
      <w:szCs w:val="21"/>
    </w:rPr>
  </w:style>
  <w:style w:type="character" w:styleId="BookTitle">
    <w:name w:val="Book Title"/>
    <w:qFormat/>
    <w:rPr>
      <w:b/>
      <w:bCs/>
      <w:i/>
      <w:iCs/>
      <w:spacing w:val="5"/>
    </w:rPr>
  </w:style>
  <w:style w:type="character" w:styleId="CharChar35">
    <w:name w:val=" Char Char35"/>
    <w:qFormat/>
    <w:rPr>
      <w:rFonts w:ascii="Cambria" w:hAnsi="Cambria" w:eastAsia="Times New Roman" w:cs="Times New Roman"/>
      <w:color w:val="365F91"/>
      <w:sz w:val="32"/>
      <w:szCs w:val="32"/>
    </w:rPr>
  </w:style>
  <w:style w:type="character" w:styleId="CharChar34">
    <w:name w:val=" Char Char34"/>
    <w:qFormat/>
    <w:rPr>
      <w:rFonts w:ascii="Cambria" w:hAnsi="Cambria" w:eastAsia="Times New Roman" w:cs="Times New Roman"/>
      <w:color w:val="365F91"/>
      <w:sz w:val="26"/>
      <w:szCs w:val="26"/>
    </w:rPr>
  </w:style>
  <w:style w:type="character" w:styleId="CharChar33">
    <w:name w:val=" Char Char33"/>
    <w:qFormat/>
    <w:rPr>
      <w:rFonts w:ascii="Cambria" w:hAnsi="Cambria" w:eastAsia="Times New Roman" w:cs="Times New Roman"/>
      <w:color w:val="243F60"/>
      <w:sz w:val="24"/>
      <w:szCs w:val="24"/>
    </w:rPr>
  </w:style>
  <w:style w:type="character" w:styleId="CharChar32">
    <w:name w:val=" Char Char32"/>
    <w:qFormat/>
    <w:rPr>
      <w:rFonts w:ascii="Cambria" w:hAnsi="Cambria" w:eastAsia="Times New Roman" w:cs="Times New Roman"/>
      <w:color w:val="365F91"/>
      <w:sz w:val="24"/>
      <w:szCs w:val="24"/>
    </w:rPr>
  </w:style>
  <w:style w:type="character" w:styleId="CharChar31">
    <w:name w:val=" Char Char31"/>
    <w:qFormat/>
    <w:rPr>
      <w:rFonts w:ascii="Cambria" w:hAnsi="Cambria" w:eastAsia="Times New Roman" w:cs="Times New Roman"/>
      <w:color w:val="243F60"/>
      <w:sz w:val="24"/>
      <w:szCs w:val="24"/>
    </w:rPr>
  </w:style>
  <w:style w:type="character" w:styleId="CharChar30">
    <w:name w:val=" Char Char30"/>
    <w:qFormat/>
    <w:rPr>
      <w:rFonts w:ascii="Cambria" w:hAnsi="Cambria" w:eastAsia="Times New Roman" w:cs="Times New Roman"/>
      <w:i/>
      <w:iCs/>
      <w:color w:val="243F60"/>
      <w:sz w:val="24"/>
      <w:szCs w:val="24"/>
    </w:rPr>
  </w:style>
  <w:style w:type="character" w:styleId="CharChar29">
    <w:name w:val=" Char Char29"/>
    <w:qFormat/>
    <w:rPr>
      <w:rFonts w:ascii="Cambria" w:hAnsi="Cambria" w:eastAsia="Times New Roman" w:cs="Times New Roman"/>
      <w:color w:val="272727"/>
      <w:sz w:val="21"/>
      <w:szCs w:val="21"/>
    </w:rPr>
  </w:style>
  <w:style w:type="character" w:styleId="CharChar28">
    <w:name w:val=" Char Char28"/>
    <w:qFormat/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CharChar13">
    <w:name w:val=" Char Char13"/>
    <w:qFormat/>
    <w:rPr>
      <w:rFonts w:cs="David"/>
      <w:sz w:val="24"/>
      <w:szCs w:val="24"/>
    </w:rPr>
  </w:style>
  <w:style w:type="character" w:styleId="CharChar12">
    <w:name w:val=" Char Char12"/>
    <w:qFormat/>
    <w:rPr>
      <w:rFonts w:ascii="Cambria" w:hAnsi="Cambria" w:eastAsia="Times New Roman" w:cs="Times New Roman"/>
      <w:spacing w:val="-10"/>
      <w:kern w:val="2"/>
      <w:sz w:val="56"/>
      <w:szCs w:val="56"/>
    </w:rPr>
  </w:style>
  <w:style w:type="character" w:styleId="CharChar11">
    <w:name w:val=" Char Char11"/>
    <w:qFormat/>
    <w:rPr>
      <w:rFonts w:ascii="Calibri" w:hAnsi="Calibri" w:eastAsia="Times New Roman" w:cs="Arial"/>
      <w:color w:val="5A5A5A"/>
      <w:spacing w:val="15"/>
      <w:sz w:val="22"/>
      <w:szCs w:val="22"/>
    </w:rPr>
  </w:style>
  <w:style w:type="character" w:styleId="CharChar10">
    <w:name w:val=" Char Char10"/>
    <w:qFormat/>
    <w:rPr>
      <w:rFonts w:ascii="Cambria" w:hAnsi="Cambria" w:eastAsia="Times New Roman" w:cs="Times New Roman"/>
      <w:sz w:val="24"/>
      <w:szCs w:val="24"/>
      <w:shd w:fill="CCCCCC" w:val="clear"/>
    </w:rPr>
  </w:style>
  <w:style w:type="character" w:styleId="CharChar9">
    <w:name w:val=" Char Char9"/>
    <w:qFormat/>
    <w:rPr>
      <w:rFonts w:cs="David"/>
      <w:sz w:val="24"/>
      <w:szCs w:val="24"/>
    </w:rPr>
  </w:style>
  <w:style w:type="character" w:styleId="CharChar8">
    <w:name w:val=" Char Char8"/>
    <w:qFormat/>
    <w:rPr>
      <w:rFonts w:cs="David"/>
      <w:sz w:val="24"/>
      <w:szCs w:val="24"/>
    </w:rPr>
  </w:style>
  <w:style w:type="character" w:styleId="CharChar7">
    <w:name w:val=" Char Char7"/>
    <w:qFormat/>
    <w:rPr>
      <w:rFonts w:cs="David"/>
      <w:sz w:val="16"/>
      <w:szCs w:val="16"/>
    </w:rPr>
  </w:style>
  <w:style w:type="character" w:styleId="CharChar6">
    <w:name w:val=" Char Char6"/>
    <w:qFormat/>
    <w:rPr>
      <w:rFonts w:cs="David"/>
      <w:sz w:val="24"/>
      <w:szCs w:val="24"/>
    </w:rPr>
  </w:style>
  <w:style w:type="character" w:styleId="CharChar5">
    <w:name w:val=" Char Char5"/>
    <w:qFormat/>
    <w:rPr>
      <w:rFonts w:cs="David"/>
      <w:sz w:val="24"/>
      <w:szCs w:val="24"/>
    </w:rPr>
  </w:style>
  <w:style w:type="character" w:styleId="CharChar4">
    <w:name w:val=" Char Char4"/>
    <w:qFormat/>
    <w:rPr>
      <w:rFonts w:cs="David"/>
      <w:i/>
      <w:iCs/>
      <w:sz w:val="24"/>
      <w:szCs w:val="24"/>
    </w:rPr>
  </w:style>
  <w:style w:type="character" w:styleId="HTMLTypewriter">
    <w:name w:val="HTML Typewriter"/>
    <w:qFormat/>
    <w:rPr>
      <w:rFonts w:ascii="Consolas" w:hAnsi="Consolas" w:cs="Consolas"/>
      <w:sz w:val="20"/>
      <w:szCs w:val="20"/>
    </w:rPr>
  </w:style>
  <w:style w:type="character" w:styleId="CharChar3">
    <w:name w:val=" Char Char3"/>
    <w:qFormat/>
    <w:rPr>
      <w:rFonts w:ascii="Tahoma" w:hAnsi="Tahoma" w:cs="Tahoma"/>
      <w:sz w:val="16"/>
      <w:szCs w:val="16"/>
    </w:rPr>
  </w:style>
  <w:style w:type="character" w:styleId="HTMLKeyboard">
    <w:name w:val="HTML Keyboard"/>
    <w:qFormat/>
    <w:rPr>
      <w:rFonts w:ascii="Consolas" w:hAnsi="Consolas" w:cs="Consolas"/>
      <w:sz w:val="20"/>
      <w:szCs w:val="20"/>
    </w:rPr>
  </w:style>
  <w:style w:type="character" w:styleId="CharChar26">
    <w:name w:val=" Char Char26"/>
    <w:qFormat/>
    <w:rPr>
      <w:sz w:val="24"/>
      <w:szCs w:val="24"/>
    </w:rPr>
  </w:style>
  <w:style w:type="character" w:styleId="CharChar2">
    <w:name w:val=" Char Char2"/>
    <w:qFormat/>
    <w:rPr>
      <w:rFonts w:cs="David"/>
      <w:b/>
      <w:bCs/>
      <w:sz w:val="24"/>
      <w:szCs w:val="24"/>
    </w:rPr>
  </w:style>
  <w:style w:type="character" w:styleId="CharChar1">
    <w:name w:val=" Char Char1"/>
    <w:qFormat/>
    <w:rPr>
      <w:rFonts w:cs="David"/>
      <w:sz w:val="24"/>
      <w:szCs w:val="24"/>
    </w:rPr>
  </w:style>
  <w:style w:type="character" w:styleId="QuoteChar">
    <w:name w:val="Quote Char"/>
    <w:qFormat/>
    <w:rPr>
      <w:rFonts w:cs="David"/>
      <w:i/>
      <w:iCs/>
      <w:color w:val="404040"/>
      <w:sz w:val="24"/>
      <w:szCs w:val="24"/>
    </w:rPr>
  </w:style>
  <w:style w:type="character" w:styleId="IntenseQuoteChar">
    <w:name w:val="Intense Quote Char"/>
    <w:qFormat/>
    <w:rPr>
      <w:rFonts w:cs="David"/>
      <w:i/>
      <w:iCs/>
      <w:color w:val="4F81BD"/>
      <w:sz w:val="24"/>
      <w:szCs w:val="24"/>
    </w:rPr>
  </w:style>
  <w:style w:type="character" w:styleId="HTMLAcronym">
    <w:name w:val="HTML Acronym"/>
    <w:qFormat/>
    <w:rPr/>
  </w:style>
  <w:style w:type="character" w:styleId="CharChar">
    <w:name w:val=" Char Char"/>
    <w:qFormat/>
    <w:rPr>
      <w:rFonts w:cs="David"/>
      <w:sz w:val="24"/>
      <w:szCs w:val="24"/>
    </w:rPr>
  </w:style>
  <w:style w:type="paragraph" w:styleId="Heading">
    <w:name w:val="Heading"/>
    <w:basedOn w:val="Normal"/>
    <w:next w:val="Normal"/>
    <w:qFormat/>
    <w:pPr>
      <w:spacing w:before="0" w:after="0"/>
      <w:contextualSpacing/>
    </w:pPr>
    <w:rPr>
      <w:rFonts w:ascii="Cambria" w:hAnsi="Cambria" w:eastAsia="Times New Roman" w:cs="Times New Roman"/>
      <w:spacing w:val="-10"/>
      <w:kern w:val="2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5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31">
    <w:name w:val="Ruller 3"/>
    <w:basedOn w:val="Normal"/>
    <w:qFormat/>
    <w:pPr>
      <w:overflowPunct w:val="false"/>
      <w:autoSpaceDE w:val="false"/>
      <w:spacing w:lineRule="auto" w:line="360"/>
      <w:textAlignment w:val="baseline"/>
    </w:pPr>
    <w:rPr>
      <w:rFonts w:ascii="Century" w:hAnsi="Century"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overflowPunct w:val="false"/>
      <w:autoSpaceDE w:val="false"/>
      <w:spacing w:lineRule="auto" w:line="360"/>
      <w:textAlignment w:val="baseline"/>
    </w:pPr>
    <w:rPr>
      <w:rFonts w:ascii="Century" w:hAnsi="Century" w:cs="FrankRuehl"/>
      <w:b/>
      <w:bCs/>
      <w:spacing w:val="10"/>
      <w:sz w:val="20"/>
      <w:szCs w:val="28"/>
      <w:u w:val="single"/>
    </w:rPr>
  </w:style>
  <w:style w:type="paragraph" w:styleId="FileNumber">
    <w:name w:val="File Number"/>
    <w:basedOn w:val="Normal"/>
    <w:qFormat/>
    <w:pPr>
      <w:overflowPunct w:val="false"/>
      <w:autoSpaceDE w:val="false"/>
      <w:spacing w:lineRule="auto" w:line="360"/>
      <w:jc w:val="end"/>
      <w:textAlignment w:val="baseline"/>
    </w:pPr>
    <w:rPr>
      <w:rFonts w:ascii="Century" w:hAnsi="Century" w:cs="FrankRuehl"/>
      <w:bCs/>
      <w:spacing w:val="10"/>
      <w:sz w:val="20"/>
      <w:szCs w:val="28"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overflowPunct w:val="false"/>
      <w:autoSpaceDE w:val="false"/>
      <w:spacing w:lineRule="auto" w:line="360"/>
      <w:jc w:val="center"/>
      <w:textAlignment w:val="baseline"/>
    </w:pPr>
    <w:rPr>
      <w:rFonts w:ascii="Century" w:hAnsi="Century" w:cs="FrankRuehl"/>
      <w:b/>
      <w:bCs/>
      <w:i/>
      <w:iCs/>
      <w:spacing w:val="10"/>
      <w:sz w:val="28"/>
      <w:szCs w:val="28"/>
    </w:rPr>
  </w:style>
  <w:style w:type="paragraph" w:styleId="DocumentHead">
    <w:name w:val="Document Head"/>
    <w:basedOn w:val="Normal"/>
    <w:qFormat/>
    <w:pPr>
      <w:overflowPunct w:val="false"/>
      <w:autoSpaceDE w:val="false"/>
      <w:spacing w:lineRule="auto" w:line="360"/>
      <w:jc w:val="center"/>
      <w:textAlignment w:val="baseline"/>
    </w:pPr>
    <w:rPr>
      <w:rFonts w:ascii="Century" w:hAnsi="Century" w:cs="FrankRuehl"/>
      <w:bCs/>
      <w:spacing w:val="30"/>
      <w:sz w:val="20"/>
      <w:szCs w:val="28"/>
      <w:u w:val="single"/>
    </w:rPr>
  </w:style>
  <w:style w:type="paragraph" w:styleId="TfutzaList">
    <w:name w:val="Tfutza List"/>
    <w:basedOn w:val="Normal"/>
    <w:qFormat/>
    <w:pPr>
      <w:overflowPunct w:val="false"/>
      <w:autoSpaceDE w:val="false"/>
      <w:spacing w:lineRule="auto" w:line="360"/>
      <w:textAlignment w:val="baseline"/>
    </w:pPr>
    <w:rPr>
      <w:rFonts w:ascii="Century" w:hAnsi="Century" w:cs="FrankRuehl"/>
      <w:i/>
      <w:iCs/>
      <w:spacing w:val="10"/>
      <w:sz w:val="20"/>
      <w:szCs w:val="28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4" w:end="1276"/>
      <w:jc w:val="both"/>
      <w:textAlignment w:val="baseline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overflowPunct w:val="false"/>
      <w:autoSpaceDE w:val="false"/>
      <w:spacing w:lineRule="auto" w:line="360"/>
      <w:textAlignment w:val="baseline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textAlignment w:val="baseline"/>
    </w:pPr>
    <w:rPr>
      <w:rFonts w:cs="David"/>
      <w:b/>
      <w:bCs/>
      <w:u w:val="single"/>
    </w:rPr>
  </w:style>
  <w:style w:type="paragraph" w:styleId="2">
    <w:name w:val="ñâðåï2"/>
    <w:basedOn w:val="Normal"/>
    <w:qFormat/>
    <w:pPr>
      <w:autoSpaceDE w:val="false"/>
      <w:spacing w:lineRule="auto" w:line="360"/>
    </w:pPr>
    <w:rPr>
      <w:rFonts w:ascii="Century" w:hAnsi="Century" w:cs="Times New Roman"/>
      <w:spacing w:val="10"/>
      <w:sz w:val="20"/>
      <w:szCs w:val="28"/>
    </w:rPr>
  </w:style>
  <w:style w:type="paragraph" w:styleId="Casenameintextbody">
    <w:name w:val="Case name in text body"/>
    <w:basedOn w:val="Normal"/>
    <w:qFormat/>
    <w:pPr>
      <w:autoSpaceDE w:val="false"/>
      <w:spacing w:lineRule="auto" w:line="360"/>
      <w:jc w:val="end"/>
    </w:pPr>
    <w:rPr>
      <w:rFonts w:ascii="Century" w:hAnsi="Century" w:cs="Times New Roman"/>
      <w:b/>
      <w:bCs/>
      <w:spacing w:val="10"/>
      <w:sz w:val="20"/>
      <w:szCs w:val="28"/>
      <w:u w:val="single"/>
    </w:rPr>
  </w:style>
  <w:style w:type="paragraph" w:styleId="precasestyle">
    <w:name w:val="pre_case style"/>
    <w:basedOn w:val="Normal"/>
    <w:qFormat/>
    <w:pPr>
      <w:autoSpaceDE w:val="false"/>
      <w:spacing w:lineRule="auto" w:line="360"/>
      <w:ind w:hanging="0" w:start="0" w:end="2549"/>
    </w:pPr>
    <w:rPr>
      <w:rFonts w:ascii="Century" w:hAnsi="Century" w:cs="Times New Roman"/>
      <w:spacing w:val="10"/>
      <w:sz w:val="20"/>
      <w:szCs w:val="28"/>
    </w:rPr>
  </w:style>
  <w:style w:type="paragraph" w:styleId="BodyRuller1">
    <w:name w:val="Body Ruller"/>
    <w:basedOn w:val="Normal"/>
    <w:qFormat/>
    <w:pPr>
      <w:overflowPunct w:val="false"/>
      <w:autoSpaceDE w:val="false"/>
      <w:spacing w:lineRule="auto" w:line="360"/>
      <w:textAlignment w:val="baseline"/>
    </w:pPr>
    <w:rPr>
      <w:rFonts w:ascii="Century" w:hAnsi="Century" w:cs="FrankRuehl"/>
      <w:spacing w:val="10"/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2"/>
      </w:numPr>
      <w:textAlignment w:val="baseline"/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13"/>
      </w:numPr>
      <w:textAlignment w:val="baseline"/>
    </w:pPr>
    <w:rPr/>
  </w:style>
  <w:style w:type="paragraph" w:styleId="ruller40">
    <w:name w:val="ruller40"/>
    <w:basedOn w:val="Normal"/>
    <w:qFormat/>
    <w:pPr>
      <w:bidi w:val="0"/>
      <w:spacing w:before="280" w:after="280"/>
    </w:pPr>
    <w:rPr>
      <w:rFonts w:cs="Times New Roman"/>
    </w:rPr>
  </w:style>
  <w:style w:type="paragraph" w:styleId="ruller411">
    <w:name w:val="ruller41"/>
    <w:basedOn w:val="Normal"/>
    <w:qFormat/>
    <w:pPr>
      <w:bidi w:val="0"/>
      <w:spacing w:before="280" w:after="280"/>
    </w:pPr>
    <w:rPr>
      <w:rFonts w:cs="Times New Roman"/>
    </w:rPr>
  </w:style>
  <w:style w:type="paragraph" w:styleId="HTMLPreformatted">
    <w:name w:val="HTML Preformatted"/>
    <w:basedOn w:val="Normal"/>
    <w:qFormat/>
    <w:pPr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pPr>
      <w:ind w:hanging="240" w:start="240" w:end="0"/>
    </w:pPr>
    <w:rPr/>
  </w:style>
  <w:style w:type="paragraph" w:styleId="Index2">
    <w:name w:val="index 2"/>
    <w:basedOn w:val="Normal"/>
    <w:next w:val="Normal"/>
    <w:pPr>
      <w:ind w:hanging="240" w:start="480" w:end="0"/>
    </w:pPr>
    <w:rPr/>
  </w:style>
  <w:style w:type="paragraph" w:styleId="Index3">
    <w:name w:val="index 3"/>
    <w:basedOn w:val="Normal"/>
    <w:next w:val="Normal"/>
    <w:pPr>
      <w:ind w:hanging="240" w:start="720" w:end="0"/>
    </w:pPr>
    <w:rPr/>
  </w:style>
  <w:style w:type="paragraph" w:styleId="Index4">
    <w:name w:val="Index 4"/>
    <w:basedOn w:val="Normal"/>
    <w:next w:val="Normal"/>
    <w:qFormat/>
    <w:pPr>
      <w:ind w:hanging="240" w:start="960" w:end="0"/>
    </w:pPr>
    <w:rPr/>
  </w:style>
  <w:style w:type="paragraph" w:styleId="Index5">
    <w:name w:val="Index 5"/>
    <w:basedOn w:val="Normal"/>
    <w:next w:val="Normal"/>
    <w:qFormat/>
    <w:pPr>
      <w:ind w:hanging="240" w:start="1200" w:end="0"/>
    </w:pPr>
    <w:rPr/>
  </w:style>
  <w:style w:type="paragraph" w:styleId="Index6">
    <w:name w:val="Index 6"/>
    <w:basedOn w:val="Normal"/>
    <w:next w:val="Normal"/>
    <w:qFormat/>
    <w:pPr>
      <w:ind w:hanging="240" w:start="1440" w:end="0"/>
    </w:pPr>
    <w:rPr/>
  </w:style>
  <w:style w:type="paragraph" w:styleId="Index7">
    <w:name w:val="Index 7"/>
    <w:basedOn w:val="Normal"/>
    <w:next w:val="Normal"/>
    <w:qFormat/>
    <w:pPr>
      <w:ind w:hanging="240" w:start="1680" w:end="0"/>
    </w:pPr>
    <w:rPr/>
  </w:style>
  <w:style w:type="paragraph" w:styleId="Index8">
    <w:name w:val="Index 8"/>
    <w:basedOn w:val="Normal"/>
    <w:next w:val="Normal"/>
    <w:qFormat/>
    <w:pPr>
      <w:ind w:hanging="240" w:start="1920" w:end="0"/>
    </w:pPr>
    <w:rPr/>
  </w:style>
  <w:style w:type="paragraph" w:styleId="Index9">
    <w:name w:val="Index 9"/>
    <w:basedOn w:val="Normal"/>
    <w:next w:val="Normal"/>
    <w:qFormat/>
    <w:pPr>
      <w:ind w:hanging="240" w:start="2160" w:end="0"/>
    </w:pPr>
    <w:rPr/>
  </w:style>
  <w:style w:type="paragraph" w:styleId="NormalWeb">
    <w:name w:val="Normal (Web)"/>
    <w:basedOn w:val="Normal"/>
    <w:qFormat/>
    <w:pPr/>
    <w:rPr>
      <w:rFonts w:cs="Times New Roman"/>
    </w:rPr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TOC2">
    <w:name w:val="toc 2"/>
    <w:basedOn w:val="Normal"/>
    <w:next w:val="Normal"/>
    <w:pPr>
      <w:spacing w:before="0" w:after="100"/>
      <w:ind w:hanging="0" w:start="240" w:end="0"/>
    </w:pPr>
    <w:rPr/>
  </w:style>
  <w:style w:type="paragraph" w:styleId="TOC3">
    <w:name w:val="toc 3"/>
    <w:basedOn w:val="Normal"/>
    <w:next w:val="Normal"/>
    <w:pPr>
      <w:spacing w:before="0" w:after="100"/>
      <w:ind w:hanging="0" w:start="480" w:end="0"/>
    </w:pPr>
    <w:rPr/>
  </w:style>
  <w:style w:type="paragraph" w:styleId="TOC4">
    <w:name w:val="toc 4"/>
    <w:basedOn w:val="Normal"/>
    <w:next w:val="Normal"/>
    <w:pPr>
      <w:spacing w:before="0" w:after="100"/>
      <w:ind w:hanging="0" w:start="720" w:end="0"/>
    </w:pPr>
    <w:rPr/>
  </w:style>
  <w:style w:type="paragraph" w:styleId="TOC5">
    <w:name w:val="toc 5"/>
    <w:basedOn w:val="Normal"/>
    <w:next w:val="Normal"/>
    <w:pPr>
      <w:spacing w:before="0" w:after="100"/>
      <w:ind w:hanging="0" w:start="960" w:end="0"/>
    </w:pPr>
    <w:rPr/>
  </w:style>
  <w:style w:type="paragraph" w:styleId="TOC6">
    <w:name w:val="toc 6"/>
    <w:basedOn w:val="Normal"/>
    <w:next w:val="Normal"/>
    <w:pPr>
      <w:spacing w:before="0" w:after="100"/>
      <w:ind w:hanging="0" w:start="1200" w:end="0"/>
    </w:pPr>
    <w:rPr/>
  </w:style>
  <w:style w:type="paragraph" w:styleId="TOC7">
    <w:name w:val="toc 7"/>
    <w:basedOn w:val="Normal"/>
    <w:next w:val="Normal"/>
    <w:pPr>
      <w:spacing w:before="0" w:after="100"/>
      <w:ind w:hanging="0" w:start="1440" w:end="0"/>
    </w:pPr>
    <w:rPr/>
  </w:style>
  <w:style w:type="paragraph" w:styleId="TOC8">
    <w:name w:val="toc 8"/>
    <w:basedOn w:val="Normal"/>
    <w:next w:val="Normal"/>
    <w:pPr>
      <w:spacing w:before="0" w:after="100"/>
      <w:ind w:hanging="0" w:start="1680" w:end="0"/>
    </w:pPr>
    <w:rPr/>
  </w:style>
  <w:style w:type="paragraph" w:styleId="TOC9">
    <w:name w:val="toc 9"/>
    <w:basedOn w:val="Normal"/>
    <w:next w:val="Normal"/>
    <w:pPr>
      <w:spacing w:before="0" w:after="100"/>
      <w:ind w:hanging="0" w:start="1920" w:end="0"/>
    </w:pPr>
    <w:rPr/>
  </w:style>
  <w:style w:type="paragraph" w:styleId="Bibliography">
    <w:name w:val="Bibliography"/>
    <w:basedOn w:val="Normal"/>
    <w:next w:val="Normal"/>
    <w:qFormat/>
    <w:pPr/>
    <w:rPr/>
  </w:style>
  <w:style w:type="paragraph" w:styleId="Salutation">
    <w:name w:val="Salutation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Continue">
    <w:name w:val="List Continue"/>
    <w:basedOn w:val="Normal"/>
    <w:qFormat/>
    <w:pPr>
      <w:spacing w:before="0" w:after="120"/>
      <w:ind w:hanging="0" w:start="283" w:end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  <w:contextualSpacing/>
    </w:pPr>
    <w:rPr/>
  </w:style>
  <w:style w:type="paragraph" w:styleId="Signature">
    <w:name w:val="Signature"/>
    <w:basedOn w:val="Normal"/>
    <w:pPr>
      <w:ind w:hanging="0" w:start="4252" w:end="0"/>
    </w:pPr>
    <w:rPr/>
  </w:style>
  <w:style w:type="paragraph" w:styleId="E-mailSignature">
    <w:name w:val="E-mail Signature"/>
    <w:basedOn w:val="Normal"/>
    <w:qFormat/>
    <w:pPr/>
    <w:rPr/>
  </w:style>
  <w:style w:type="paragraph" w:styleId="BlockText">
    <w:name w:val="Block Text"/>
    <w:basedOn w:val="Normal"/>
    <w:qFormat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hanging="0" w:start="1152" w:end="1152"/>
    </w:pPr>
    <w:rPr>
      <w:rFonts w:ascii="Calibri" w:hAnsi="Calibri" w:eastAsia="Times New Roman" w:cs="Arial"/>
      <w:i/>
      <w:iCs/>
      <w:color w:val="4F81BD"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1"/>
      <w:ind w:hanging="0" w:start="0" w:end="0"/>
      <w:jc w:val="start"/>
    </w:pPr>
    <w:rPr>
      <w:rFonts w:ascii="Consolas" w:hAnsi="Consolas" w:eastAsia="Times New Roman" w:cs="David"/>
      <w:color w:val="auto"/>
      <w:sz w:val="20"/>
      <w:szCs w:val="20"/>
      <w:lang w:val="en-US" w:bidi="he-IL" w:eastAsia="zh-CN"/>
    </w:rPr>
  </w:style>
  <w:style w:type="paragraph" w:styleId="PlainText">
    <w:name w:val="Plain Text"/>
    <w:basedOn w:val="Normal"/>
    <w:qFormat/>
    <w:pPr/>
    <w:rPr>
      <w:rFonts w:ascii="Consolas" w:hAnsi="Consolas" w:cs="Consolas"/>
      <w:sz w:val="21"/>
      <w:szCs w:val="21"/>
    </w:rPr>
  </w:style>
  <w:style w:type="paragraph" w:styleId="IndexHeading">
    <w:name w:val="index heading"/>
    <w:basedOn w:val="Normal"/>
    <w:next w:val="Index1"/>
    <w:pPr/>
    <w:rPr>
      <w:rFonts w:ascii="Cambria" w:hAnsi="Cambria" w:eastAsia="Times New Roman" w:cs="Times New Roman"/>
      <w:b/>
      <w:bCs/>
    </w:rPr>
  </w:style>
  <w:style w:type="paragraph" w:styleId="NoteHeading">
    <w:name w:val="Note Heading"/>
    <w:basedOn w:val="Normal"/>
    <w:next w:val="Normal"/>
    <w:qFormat/>
    <w:pPr/>
    <w:rPr/>
  </w:style>
  <w:style w:type="paragraph" w:styleId="Subtitle">
    <w:name w:val="Subtitle"/>
    <w:basedOn w:val="Normal"/>
    <w:next w:val="Normal"/>
    <w:qFormat/>
    <w:pPr>
      <w:spacing w:before="0" w:after="160"/>
    </w:pPr>
    <w:rPr>
      <w:rFonts w:ascii="Calibri" w:hAnsi="Calibri" w:eastAsia="Times New Roman" w:cs="Arial"/>
      <w:color w:val="5A5A5A"/>
      <w:spacing w:val="15"/>
      <w:sz w:val="22"/>
      <w:szCs w:val="22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</w:pPr>
    <w:rPr>
      <w:rFonts w:ascii="Cambria" w:hAnsi="Cambria" w:eastAsia="Times New Roman" w:cs="Times New Roman"/>
    </w:rPr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Cambria" w:hAnsi="Cambria" w:eastAsia="Times New Roman" w:cs="Times New Roman"/>
      <w:b/>
      <w:bCs/>
    </w:rPr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  <w:ind w:hanging="0" w:start="0"/>
      <w:outlineLvl w:val="9"/>
    </w:pPr>
    <w:rPr/>
  </w:style>
  <w:style w:type="paragraph" w:styleId="BodyTextIndent">
    <w:name w:val="Body Text Indent"/>
    <w:basedOn w:val="Normal"/>
    <w:pPr>
      <w:spacing w:before="0" w:after="120"/>
      <w:ind w:hanging="0" w:start="283" w:end="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</w:pPr>
    <w:rPr>
      <w:sz w:val="16"/>
      <w:szCs w:val="16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BodyTextFirstIndent">
    <w:name w:val="Body Text First Indent"/>
    <w:basedOn w:val="BodyText"/>
    <w:qFormat/>
    <w:pPr>
      <w:spacing w:before="0" w:after="0"/>
      <w:ind w:firstLine="360" w:start="0" w:end="0"/>
    </w:pPr>
    <w:rPr/>
  </w:style>
  <w:style w:type="paragraph" w:styleId="BodyTextFirstIndent2">
    <w:name w:val="Body Text First Indent 2"/>
    <w:basedOn w:val="BodyTextIndent"/>
    <w:qFormat/>
    <w:pPr>
      <w:spacing w:before="0" w:after="0"/>
      <w:ind w:firstLine="360" w:start="360" w:end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pPr>
      <w:ind w:hanging="0" w:start="2880" w:end="0"/>
    </w:pPr>
    <w:rPr>
      <w:rFonts w:ascii="Cambria" w:hAnsi="Cambria" w:eastAsia="Times New Roman" w:cs="Times New Roman"/>
    </w:rPr>
  </w:style>
  <w:style w:type="paragraph" w:styleId="EnvelopeReturn">
    <w:name w:val="envelope return"/>
    <w:basedOn w:val="Normal"/>
    <w:pPr/>
    <w:rPr>
      <w:rFonts w:ascii="Cambria" w:hAnsi="Cambria" w:eastAsia="Times New Roman" w:cs="Times New Roman"/>
      <w:sz w:val="20"/>
      <w:szCs w:val="20"/>
    </w:rPr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CommentSubject">
    <w:name w:val="Comment Subject"/>
    <w:basedOn w:val="CommentText"/>
    <w:next w:val="CommentText"/>
    <w:qFormat/>
    <w:pPr/>
    <w:rPr>
      <w:rFonts w:cs="David"/>
      <w:b/>
      <w:bCs/>
      <w:sz w:val="20"/>
      <w:szCs w:val="20"/>
    </w:rPr>
  </w:style>
  <w:style w:type="paragraph" w:styleId="Closing">
    <w:name w:val="Closing"/>
    <w:basedOn w:val="Normal"/>
    <w:qFormat/>
    <w:pPr>
      <w:ind w:hanging="0" w:start="4252" w:end="0"/>
    </w:pPr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Quote">
    <w:name w:val="Quote"/>
    <w:basedOn w:val="Normal"/>
    <w:next w:val="Normal"/>
    <w:qFormat/>
    <w:pPr>
      <w:spacing w:before="200" w:after="160"/>
      <w:ind w:hanging="0" w:start="864" w:end="864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4F81BD"/>
        <w:bottom w:val="single" w:sz="4" w:space="10" w:color="4F81BD"/>
      </w:pBdr>
      <w:spacing w:before="360" w:after="360"/>
      <w:ind w:hanging="0" w:start="864" w:end="864"/>
      <w:jc w:val="center"/>
    </w:pPr>
    <w:rPr>
      <w:i/>
      <w:iCs/>
      <w:color w:val="4F81BD"/>
    </w:rPr>
  </w:style>
  <w:style w:type="paragraph" w:styleId="ListBullet2">
    <w:name w:val="List Bullet 2"/>
    <w:basedOn w:val="Normal"/>
    <w:pPr>
      <w:spacing w:before="0" w:after="0"/>
      <w:ind w:hanging="283" w:start="566" w:end="0"/>
      <w:contextualSpacing/>
    </w:pPr>
    <w:rPr/>
  </w:style>
  <w:style w:type="paragraph" w:styleId="ListBullet3">
    <w:name w:val="List Bullet 3"/>
    <w:basedOn w:val="Normal"/>
    <w:pPr>
      <w:spacing w:before="0" w:after="0"/>
      <w:ind w:hanging="283" w:start="849" w:end="0"/>
      <w:contextualSpacing/>
    </w:pPr>
    <w:rPr/>
  </w:style>
  <w:style w:type="paragraph" w:styleId="ListBullet4">
    <w:name w:val="List Bullet 4"/>
    <w:basedOn w:val="Normal"/>
    <w:pPr>
      <w:spacing w:before="0" w:after="0"/>
      <w:ind w:hanging="283" w:start="1132" w:end="0"/>
      <w:contextualSpacing/>
    </w:pPr>
    <w:rPr/>
  </w:style>
  <w:style w:type="paragraph" w:styleId="ListBullet5">
    <w:name w:val="List Bullet 5"/>
    <w:basedOn w:val="Normal"/>
    <w:pPr>
      <w:spacing w:before="0" w:after="0"/>
      <w:ind w:hanging="283" w:start="1415" w:end="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  <w:spacing w:before="0" w:after="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  <w:spacing w:before="0" w:after="0"/>
      <w:contextualSpacing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  <w:spacing w:before="0" w:after="0"/>
      <w:contextualSpacing/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  <w:spacing w:before="0" w:after="0"/>
      <w:contextualSpacing/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  <w:spacing w:before="0" w:after="0"/>
      <w:contextualSpacing/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  <w:spacing w:before="0" w:after="0"/>
      <w:contextualSpacing/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  <w:spacing w:before="0" w:after="0"/>
      <w:contextualSpacing/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  <w:spacing w:before="0" w:after="0"/>
      <w:contextualSpacing/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ableofAuthorities">
    <w:name w:val="Table of Authorities"/>
    <w:basedOn w:val="Normal"/>
    <w:next w:val="Normal"/>
    <w:qFormat/>
    <w:pPr>
      <w:ind w:hanging="240" w:start="240" w:end="0"/>
    </w:pPr>
    <w:rPr/>
  </w:style>
  <w:style w:type="paragraph" w:styleId="Date">
    <w:name w:val="Date"/>
    <w:basedOn w:val="Normal"/>
    <w:next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69734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32" TargetMode="External"/><Relationship Id="rId6" Type="http://schemas.openxmlformats.org/officeDocument/2006/relationships/hyperlink" Target="http://www.nevo.co.il/law/70301/32.1" TargetMode="External"/><Relationship Id="rId7" Type="http://schemas.openxmlformats.org/officeDocument/2006/relationships/hyperlink" Target="http://www.nevo.co.il/law/70301/32.2" TargetMode="External"/><Relationship Id="rId8" Type="http://schemas.openxmlformats.org/officeDocument/2006/relationships/hyperlink" Target="http://www.nevo.co.il/law/70301/262" TargetMode="External"/><Relationship Id="rId9" Type="http://schemas.openxmlformats.org/officeDocument/2006/relationships/hyperlink" Target="http://www.nevo.co.il/law/70301/298" TargetMode="External"/><Relationship Id="rId10" Type="http://schemas.openxmlformats.org/officeDocument/2006/relationships/hyperlink" Target="http://www.nevo.co.il/law/70301/300.a" TargetMode="External"/><Relationship Id="rId11" Type="http://schemas.openxmlformats.org/officeDocument/2006/relationships/hyperlink" Target="http://www.nevo.co.il/law/70301/300a" TargetMode="External"/><Relationship Id="rId12" Type="http://schemas.openxmlformats.org/officeDocument/2006/relationships/hyperlink" Target="http://www.nevo.co.il/law/70301/301.a" TargetMode="External"/><Relationship Id="rId13" Type="http://schemas.openxmlformats.org/officeDocument/2006/relationships/hyperlink" Target="http://www.nevo.co.il/law/70301/311a" TargetMode="External"/><Relationship Id="rId14" Type="http://schemas.openxmlformats.org/officeDocument/2006/relationships/hyperlink" Target="http://www.nevo.co.il/law/70301/379" TargetMode="External"/><Relationship Id="rId15" Type="http://schemas.openxmlformats.org/officeDocument/2006/relationships/hyperlink" Target="http://www.nevo.co.il/law/70301/382.b" TargetMode="External"/><Relationship Id="rId16" Type="http://schemas.openxmlformats.org/officeDocument/2006/relationships/hyperlink" Target="http://www.nevo.co.il/law/70301/3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2" TargetMode="External"/><Relationship Id="rId20" Type="http://schemas.openxmlformats.org/officeDocument/2006/relationships/hyperlink" Target="http://www.nevo.co.il/law/70301/300a" TargetMode="External"/><Relationship Id="rId21" Type="http://schemas.openxmlformats.org/officeDocument/2006/relationships/hyperlink" Target="http://www.nevo.co.il/law/70301/32.1" TargetMode="External"/><Relationship Id="rId22" Type="http://schemas.openxmlformats.org/officeDocument/2006/relationships/hyperlink" Target="http://www.nevo.co.il/law/70301/300.a" TargetMode="External"/><Relationship Id="rId23" Type="http://schemas.openxmlformats.org/officeDocument/2006/relationships/hyperlink" Target="http://www.nevo.co.il/law/70301/301.a" TargetMode="External"/><Relationship Id="rId24" Type="http://schemas.openxmlformats.org/officeDocument/2006/relationships/hyperlink" Target="http://www.nevo.co.il/law/70301/32.1" TargetMode="External"/><Relationship Id="rId25" Type="http://schemas.openxmlformats.org/officeDocument/2006/relationships/hyperlink" Target="http://www.nevo.co.il/law/70301/32.2" TargetMode="External"/><Relationship Id="rId26" Type="http://schemas.openxmlformats.org/officeDocument/2006/relationships/hyperlink" Target="http://www.nevo.co.il/law/70301/32" TargetMode="External"/><Relationship Id="rId27" Type="http://schemas.openxmlformats.org/officeDocument/2006/relationships/hyperlink" Target="http://www.nevo.co.il/law/70301/311a" TargetMode="External"/><Relationship Id="rId28" Type="http://schemas.openxmlformats.org/officeDocument/2006/relationships/hyperlink" Target="http://www.nevo.co.il/case/26697346" TargetMode="External"/><Relationship Id="rId29" Type="http://schemas.openxmlformats.org/officeDocument/2006/relationships/hyperlink" Target="http://www.nevo.co.il/law/70301/300.a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262" TargetMode="External"/><Relationship Id="rId32" Type="http://schemas.openxmlformats.org/officeDocument/2006/relationships/hyperlink" Target="http://www.nevo.co.il/law/70301/382.b" TargetMode="External"/><Relationship Id="rId33" Type="http://schemas.openxmlformats.org/officeDocument/2006/relationships/hyperlink" Target="http://www.nevo.co.il/law/70301/379" TargetMode="External"/><Relationship Id="rId34" Type="http://schemas.openxmlformats.org/officeDocument/2006/relationships/hyperlink" Target="http://www.nevo.co.il/law/70301/300.a" TargetMode="External"/><Relationship Id="rId35" Type="http://schemas.openxmlformats.org/officeDocument/2006/relationships/hyperlink" Target="http://www.nevo.co.il/law/70301/31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300.a" TargetMode="External"/><Relationship Id="rId38" Type="http://schemas.openxmlformats.org/officeDocument/2006/relationships/hyperlink" Target="http://www.nevo.co.il/law/70301/32.2" TargetMode="External"/><Relationship Id="rId39" Type="http://schemas.openxmlformats.org/officeDocument/2006/relationships/hyperlink" Target="http://www.nevo.co.il/case/29646895" TargetMode="External"/><Relationship Id="rId40" Type="http://schemas.openxmlformats.org/officeDocument/2006/relationships/hyperlink" Target="http://www.nevo.co.il/case/27355022" TargetMode="External"/><Relationship Id="rId41" Type="http://schemas.openxmlformats.org/officeDocument/2006/relationships/hyperlink" Target="http://www.nevo.co.il/law/70301/31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32" TargetMode="External"/><Relationship Id="rId44" Type="http://schemas.openxmlformats.org/officeDocument/2006/relationships/hyperlink" Target="http://www.nevo.co.il/law/70301/300a" TargetMode="External"/><Relationship Id="rId45" Type="http://schemas.openxmlformats.org/officeDocument/2006/relationships/hyperlink" Target="http://www.nevo.co.il/law/70301/32.1" TargetMode="External"/><Relationship Id="rId46" Type="http://schemas.openxmlformats.org/officeDocument/2006/relationships/hyperlink" Target="http://www.nevo.co.il/law/70301/300.a" TargetMode="External"/><Relationship Id="rId47" Type="http://schemas.openxmlformats.org/officeDocument/2006/relationships/hyperlink" Target="http://www.nevo.co.il/law/70301/301.a" TargetMode="External"/><Relationship Id="rId48" Type="http://schemas.openxmlformats.org/officeDocument/2006/relationships/hyperlink" Target="http://www.nevo.co.il/case/28693576" TargetMode="External"/><Relationship Id="rId49" Type="http://schemas.openxmlformats.org/officeDocument/2006/relationships/hyperlink" Target="http://www.nevo.co.il/law/70301/32.1" TargetMode="External"/><Relationship Id="rId50" Type="http://schemas.openxmlformats.org/officeDocument/2006/relationships/hyperlink" Target="http://www.nevo.co.il/law/70301/32.2" TargetMode="External"/><Relationship Id="rId51" Type="http://schemas.openxmlformats.org/officeDocument/2006/relationships/hyperlink" Target="http://www.nevo.co.il/case/25727571" TargetMode="External"/><Relationship Id="rId52" Type="http://schemas.openxmlformats.org/officeDocument/2006/relationships/hyperlink" Target="http://www.nevo.co.il/law/70301/32" TargetMode="External"/><Relationship Id="rId53" Type="http://schemas.openxmlformats.org/officeDocument/2006/relationships/hyperlink" Target="http://www.nevo.co.il/law/70301/311a" TargetMode="External"/><Relationship Id="rId54" Type="http://schemas.openxmlformats.org/officeDocument/2006/relationships/hyperlink" Target="http://www.nevo.co.il/law/70301/32.1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case/26489415" TargetMode="External"/><Relationship Id="rId58" Type="http://schemas.openxmlformats.org/officeDocument/2006/relationships/hyperlink" Target="http://www.nevo.co.il/case/27608313" TargetMode="External"/><Relationship Id="rId59" Type="http://schemas.openxmlformats.org/officeDocument/2006/relationships/hyperlink" Target="http://www.nevo.co.il/case/29189617" TargetMode="External"/><Relationship Id="rId60" Type="http://schemas.openxmlformats.org/officeDocument/2006/relationships/hyperlink" Target="http://www.nevo.co.il/law/70301/298" TargetMode="External"/><Relationship Id="rId61" Type="http://schemas.openxmlformats.org/officeDocument/2006/relationships/hyperlink" Target="http://www.nevo.co.il/case/28912788" TargetMode="External"/><Relationship Id="rId62" Type="http://schemas.openxmlformats.org/officeDocument/2006/relationships/hyperlink" Target="http://www.nevo.co.il/case/28313659" TargetMode="External"/><Relationship Id="rId63" Type="http://schemas.openxmlformats.org/officeDocument/2006/relationships/hyperlink" Target="http://www.nevo.co.il/case/28358114" TargetMode="External"/><Relationship Id="rId64" Type="http://schemas.openxmlformats.org/officeDocument/2006/relationships/hyperlink" Target="http://www.nevo.co.il/case/33034297" TargetMode="External"/><Relationship Id="rId65" Type="http://schemas.openxmlformats.org/officeDocument/2006/relationships/hyperlink" Target="http://www.nevo.co.il/law/70301/32.2" TargetMode="External"/><Relationship Id="rId66" Type="http://schemas.openxmlformats.org/officeDocument/2006/relationships/hyperlink" Target="http://www.nevo.co.il/case/17915225" TargetMode="External"/><Relationship Id="rId67" Type="http://schemas.openxmlformats.org/officeDocument/2006/relationships/hyperlink" Target="http://www.nevo.co.il/case/21473564" TargetMode="External"/><Relationship Id="rId68" Type="http://schemas.openxmlformats.org/officeDocument/2006/relationships/hyperlink" Target="http://www.nevo.co.il/case/29108730" TargetMode="External"/><Relationship Id="rId69" Type="http://schemas.openxmlformats.org/officeDocument/2006/relationships/hyperlink" Target="http://www.nevo.co.il/case/29220066" TargetMode="External"/><Relationship Id="rId70" Type="http://schemas.openxmlformats.org/officeDocument/2006/relationships/hyperlink" Target="http://www.nevo.co.il/case/13083695" TargetMode="External"/><Relationship Id="rId71" Type="http://schemas.openxmlformats.org/officeDocument/2006/relationships/hyperlink" Target="http://www.nevo.co.il/case/5781554" TargetMode="External"/><Relationship Id="rId72" Type="http://schemas.openxmlformats.org/officeDocument/2006/relationships/hyperlink" Target="http://www.nevo.co.il/case/17948129" TargetMode="External"/><Relationship Id="rId73" Type="http://schemas.openxmlformats.org/officeDocument/2006/relationships/hyperlink" Target="http://www.nevo.co.il/case/29709783" TargetMode="External"/><Relationship Id="rId74" Type="http://schemas.openxmlformats.org/officeDocument/2006/relationships/hyperlink" Target="http://www.nevo.co.il/advertisements/nevo-100.doc" TargetMode="External"/><Relationship Id="rId75" Type="http://schemas.openxmlformats.org/officeDocument/2006/relationships/header" Target="header1.xml"/><Relationship Id="rId76" Type="http://schemas.openxmlformats.org/officeDocument/2006/relationships/footer" Target="footer1.xml"/><Relationship Id="rId77" Type="http://schemas.openxmlformats.org/officeDocument/2006/relationships/numbering" Target="numbering.xml"/><Relationship Id="rId78" Type="http://schemas.openxmlformats.org/officeDocument/2006/relationships/fontTable" Target="fontTable.xml"/><Relationship Id="rId79" Type="http://schemas.openxmlformats.org/officeDocument/2006/relationships/settings" Target="settings.xml"/><Relationship Id="rId8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2024-09-16T06:20:00Z</dcterms:created>
  <dc:creator>h4</dc:creator>
  <dc:description/>
  <cp:keywords/>
  <dc:language>en-IL</dc:language>
  <cp:lastModifiedBy>orly</cp:lastModifiedBy>
  <dcterms:modified xsi:type="dcterms:W3CDTF">2024-09-16T06:20:00Z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נאסר אלעמרני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26697346:2;29646895;27355022;28693576;25727571;26489415;27608313;29189617;28912788;28313659;28358114;33034297;17915225;21473564;29108730;29220066;13083695;5781554;17948129;29709783</vt:lpwstr>
  </property>
  <property fmtid="{D5CDD505-2E9C-101B-9397-08002B2CF9AE}" pid="9" name="CITY">
    <vt:lpwstr/>
  </property>
  <property fmtid="{D5CDD505-2E9C-101B-9397-08002B2CF9AE}" pid="10" name="DATE">
    <vt:lpwstr>20240915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יוסף אלרון;אלכס שטיין;גילה כנפי שטייניץ</vt:lpwstr>
  </property>
  <property fmtid="{D5CDD505-2E9C-101B-9397-08002B2CF9AE}" pid="14" name="LAWLISTTMP1">
    <vt:lpwstr>70301/300.a:4;262;382.b;379;031:2;032.2:3;032:2;300a;032.1:3;301.a;311a;298</vt:lpwstr>
  </property>
  <property fmtid="{D5CDD505-2E9C-101B-9397-08002B2CF9AE}" pid="15" name="LAWYER">
    <vt:lpwstr>דגנית כהן ויליאמס;אהרון רוזה;ראמי אמלכאוי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אהוד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בתי-משפט</vt:lpwstr>
  </property>
  <property fmtid="{D5CDD505-2E9C-101B-9397-08002B2CF9AE}" pid="27" name="NOSE110">
    <vt:lpwstr>עונשין</vt:lpwstr>
  </property>
  <property fmtid="{D5CDD505-2E9C-101B-9397-08002B2CF9AE}" pid="28" name="NOSE111">
    <vt:lpwstr>עונשין</vt:lpwstr>
  </property>
  <property fmtid="{D5CDD505-2E9C-101B-9397-08002B2CF9AE}" pid="29" name="NOSE112">
    <vt:lpwstr/>
  </property>
  <property fmtid="{D5CDD505-2E9C-101B-9397-08002B2CF9AE}" pid="30" name="NOSE113">
    <vt:lpwstr/>
  </property>
  <property fmtid="{D5CDD505-2E9C-101B-9397-08002B2CF9AE}" pid="31" name="NOSE114">
    <vt:lpwstr/>
  </property>
  <property fmtid="{D5CDD505-2E9C-101B-9397-08002B2CF9AE}" pid="32" name="NOSE115">
    <vt:lpwstr/>
  </property>
  <property fmtid="{D5CDD505-2E9C-101B-9397-08002B2CF9AE}" pid="33" name="NOSE116">
    <vt:lpwstr/>
  </property>
  <property fmtid="{D5CDD505-2E9C-101B-9397-08002B2CF9AE}" pid="34" name="NOSE117">
    <vt:lpwstr/>
  </property>
  <property fmtid="{D5CDD505-2E9C-101B-9397-08002B2CF9AE}" pid="35" name="NOSE118">
    <vt:lpwstr/>
  </property>
  <property fmtid="{D5CDD505-2E9C-101B-9397-08002B2CF9AE}" pid="36" name="NOSE119">
    <vt:lpwstr/>
  </property>
  <property fmtid="{D5CDD505-2E9C-101B-9397-08002B2CF9AE}" pid="37" name="NOSE12">
    <vt:lpwstr>דיון פלילי</vt:lpwstr>
  </property>
  <property fmtid="{D5CDD505-2E9C-101B-9397-08002B2CF9AE}" pid="38" name="NOSE120">
    <vt:lpwstr/>
  </property>
  <property fmtid="{D5CDD505-2E9C-101B-9397-08002B2CF9AE}" pid="39" name="NOSE13">
    <vt:lpwstr>עונשין</vt:lpwstr>
  </property>
  <property fmtid="{D5CDD505-2E9C-101B-9397-08002B2CF9AE}" pid="40" name="NOSE14">
    <vt:lpwstr>עונשין</vt:lpwstr>
  </property>
  <property fmtid="{D5CDD505-2E9C-101B-9397-08002B2CF9AE}" pid="41" name="NOSE15">
    <vt:lpwstr>עונשין</vt:lpwstr>
  </property>
  <property fmtid="{D5CDD505-2E9C-101B-9397-08002B2CF9AE}" pid="42" name="NOSE16">
    <vt:lpwstr>עונשין</vt:lpwstr>
  </property>
  <property fmtid="{D5CDD505-2E9C-101B-9397-08002B2CF9AE}" pid="43" name="NOSE17">
    <vt:lpwstr>עונשין</vt:lpwstr>
  </property>
  <property fmtid="{D5CDD505-2E9C-101B-9397-08002B2CF9AE}" pid="44" name="NOSE18">
    <vt:lpwstr>עונשין</vt:lpwstr>
  </property>
  <property fmtid="{D5CDD505-2E9C-101B-9397-08002B2CF9AE}" pid="45" name="NOSE19">
    <vt:lpwstr>עונשין</vt:lpwstr>
  </property>
  <property fmtid="{D5CDD505-2E9C-101B-9397-08002B2CF9AE}" pid="46" name="NOSE1ID">
    <vt:lpwstr>14;18;77;77;77;77;77;77;77;77;77</vt:lpwstr>
  </property>
  <property fmtid="{D5CDD505-2E9C-101B-9397-08002B2CF9AE}" pid="47" name="NOSE21">
    <vt:lpwstr>ערעור</vt:lpwstr>
  </property>
  <property fmtid="{D5CDD505-2E9C-101B-9397-08002B2CF9AE}" pid="48" name="NOSE210">
    <vt:lpwstr>שותפים לעבירה</vt:lpwstr>
  </property>
  <property fmtid="{D5CDD505-2E9C-101B-9397-08002B2CF9AE}" pid="49" name="NOSE211">
    <vt:lpwstr>שותפים לעבירה</vt:lpwstr>
  </property>
  <property fmtid="{D5CDD505-2E9C-101B-9397-08002B2CF9AE}" pid="50" name="NOSE212">
    <vt:lpwstr/>
  </property>
  <property fmtid="{D5CDD505-2E9C-101B-9397-08002B2CF9AE}" pid="51" name="NOSE213">
    <vt:lpwstr/>
  </property>
  <property fmtid="{D5CDD505-2E9C-101B-9397-08002B2CF9AE}" pid="52" name="NOSE214">
    <vt:lpwstr/>
  </property>
  <property fmtid="{D5CDD505-2E9C-101B-9397-08002B2CF9AE}" pid="53" name="NOSE215">
    <vt:lpwstr/>
  </property>
  <property fmtid="{D5CDD505-2E9C-101B-9397-08002B2CF9AE}" pid="54" name="NOSE216">
    <vt:lpwstr/>
  </property>
  <property fmtid="{D5CDD505-2E9C-101B-9397-08002B2CF9AE}" pid="55" name="NOSE217">
    <vt:lpwstr/>
  </property>
  <property fmtid="{D5CDD505-2E9C-101B-9397-08002B2CF9AE}" pid="56" name="NOSE218">
    <vt:lpwstr/>
  </property>
  <property fmtid="{D5CDD505-2E9C-101B-9397-08002B2CF9AE}" pid="57" name="NOSE219">
    <vt:lpwstr/>
  </property>
  <property fmtid="{D5CDD505-2E9C-101B-9397-08002B2CF9AE}" pid="58" name="NOSE22">
    <vt:lpwstr>ערעור</vt:lpwstr>
  </property>
  <property fmtid="{D5CDD505-2E9C-101B-9397-08002B2CF9AE}" pid="59" name="NOSE220">
    <vt:lpwstr/>
  </property>
  <property fmtid="{D5CDD505-2E9C-101B-9397-08002B2CF9AE}" pid="60" name="NOSE23">
    <vt:lpwstr>ענישה</vt:lpwstr>
  </property>
  <property fmtid="{D5CDD505-2E9C-101B-9397-08002B2CF9AE}" pid="61" name="NOSE24">
    <vt:lpwstr>ענישה</vt:lpwstr>
  </property>
  <property fmtid="{D5CDD505-2E9C-101B-9397-08002B2CF9AE}" pid="62" name="NOSE25">
    <vt:lpwstr>ענישה</vt:lpwstr>
  </property>
  <property fmtid="{D5CDD505-2E9C-101B-9397-08002B2CF9AE}" pid="63" name="NOSE26">
    <vt:lpwstr>ענישה</vt:lpwstr>
  </property>
  <property fmtid="{D5CDD505-2E9C-101B-9397-08002B2CF9AE}" pid="64" name="NOSE27">
    <vt:lpwstr>עבירת הרצח</vt:lpwstr>
  </property>
  <property fmtid="{D5CDD505-2E9C-101B-9397-08002B2CF9AE}" pid="65" name="NOSE28">
    <vt:lpwstr>ענישה</vt:lpwstr>
  </property>
  <property fmtid="{D5CDD505-2E9C-101B-9397-08002B2CF9AE}" pid="66" name="NOSE29">
    <vt:lpwstr>עבירת הרצח</vt:lpwstr>
  </property>
  <property fmtid="{D5CDD505-2E9C-101B-9397-08002B2CF9AE}" pid="67" name="NOSE2ID">
    <vt:lpwstr>333;504;1446;1446;1446;1446;12455;1446;12455;1451;1451</vt:lpwstr>
  </property>
  <property fmtid="{D5CDD505-2E9C-101B-9397-08002B2CF9AE}" pid="68" name="NOSE31">
    <vt:lpwstr>התערבות במידת העונש</vt:lpwstr>
  </property>
  <property fmtid="{D5CDD505-2E9C-101B-9397-08002B2CF9AE}" pid="69" name="NOSE310">
    <vt:lpwstr>סיוע</vt:lpwstr>
  </property>
  <property fmtid="{D5CDD505-2E9C-101B-9397-08002B2CF9AE}" pid="70" name="NOSE311">
    <vt:lpwstr>מבצע בצוותא</vt:lpwstr>
  </property>
  <property fmtid="{D5CDD505-2E9C-101B-9397-08002B2CF9AE}" pid="71" name="NOSE312">
    <vt:lpwstr/>
  </property>
  <property fmtid="{D5CDD505-2E9C-101B-9397-08002B2CF9AE}" pid="72" name="NOSE313">
    <vt:lpwstr/>
  </property>
  <property fmtid="{D5CDD505-2E9C-101B-9397-08002B2CF9AE}" pid="73" name="NOSE314">
    <vt:lpwstr/>
  </property>
  <property fmtid="{D5CDD505-2E9C-101B-9397-08002B2CF9AE}" pid="74" name="NOSE315">
    <vt:lpwstr/>
  </property>
  <property fmtid="{D5CDD505-2E9C-101B-9397-08002B2CF9AE}" pid="75" name="NOSE316">
    <vt:lpwstr/>
  </property>
  <property fmtid="{D5CDD505-2E9C-101B-9397-08002B2CF9AE}" pid="76" name="NOSE317">
    <vt:lpwstr/>
  </property>
  <property fmtid="{D5CDD505-2E9C-101B-9397-08002B2CF9AE}" pid="77" name="NOSE318">
    <vt:lpwstr/>
  </property>
  <property fmtid="{D5CDD505-2E9C-101B-9397-08002B2CF9AE}" pid="78" name="NOSE319">
    <vt:lpwstr/>
  </property>
  <property fmtid="{D5CDD505-2E9C-101B-9397-08002B2CF9AE}" pid="79" name="NOSE32">
    <vt:lpwstr>התערבות במידת העונש</vt:lpwstr>
  </property>
  <property fmtid="{D5CDD505-2E9C-101B-9397-08002B2CF9AE}" pid="80" name="NOSE320">
    <vt:lpwstr/>
  </property>
  <property fmtid="{D5CDD505-2E9C-101B-9397-08002B2CF9AE}" pid="81" name="NOSE33">
    <vt:lpwstr>מדיניות ענישה: התערבות ערכאת ערעור</vt:lpwstr>
  </property>
  <property fmtid="{D5CDD505-2E9C-101B-9397-08002B2CF9AE}" pid="82" name="NOSE34">
    <vt:lpwstr>עבירת רצח</vt:lpwstr>
  </property>
  <property fmtid="{D5CDD505-2E9C-101B-9397-08002B2CF9AE}" pid="83" name="NOSE35">
    <vt:lpwstr>מדיניות ענישה: עבירת רצח</vt:lpwstr>
  </property>
  <property fmtid="{D5CDD505-2E9C-101B-9397-08002B2CF9AE}" pid="84" name="NOSE36">
    <vt:lpwstr>שיקולים</vt:lpwstr>
  </property>
  <property fmtid="{D5CDD505-2E9C-101B-9397-08002B2CF9AE}" pid="85" name="NOSE37">
    <vt:lpwstr>תיקון 137</vt:lpwstr>
  </property>
  <property fmtid="{D5CDD505-2E9C-101B-9397-08002B2CF9AE}" pid="86" name="NOSE38">
    <vt:lpwstr>תיקון 137</vt:lpwstr>
  </property>
  <property fmtid="{D5CDD505-2E9C-101B-9397-08002B2CF9AE}" pid="87" name="NOSE39">
    <vt:lpwstr>רצח בנסיבות מחמירות</vt:lpwstr>
  </property>
  <property fmtid="{D5CDD505-2E9C-101B-9397-08002B2CF9AE}" pid="88" name="NOSE3ID">
    <vt:lpwstr>2708;15230;8982;19583;14615;16896;18905;18866;19751;9040;9034</vt:lpwstr>
  </property>
  <property fmtid="{D5CDD505-2E9C-101B-9397-08002B2CF9AE}" pid="89" name="PADIDATE">
    <vt:lpwstr>20240916</vt:lpwstr>
  </property>
  <property fmtid="{D5CDD505-2E9C-101B-9397-08002B2CF9AE}" pid="90" name="PADIMAIL">
    <vt:lpwstr>YES</vt:lpwstr>
  </property>
  <property fmtid="{D5CDD505-2E9C-101B-9397-08002B2CF9AE}" pid="91" name="PAGE">
    <vt:lpwstr/>
  </property>
  <property fmtid="{D5CDD505-2E9C-101B-9397-08002B2CF9AE}" pid="92" name="PART">
    <vt:lpwstr/>
  </property>
  <property fmtid="{D5CDD505-2E9C-101B-9397-08002B2CF9AE}" pid="93" name="PROCESS">
    <vt:lpwstr>עפ</vt:lpwstr>
  </property>
  <property fmtid="{D5CDD505-2E9C-101B-9397-08002B2CF9AE}" pid="94" name="PROCNUM">
    <vt:lpwstr>230</vt:lpwstr>
  </property>
  <property fmtid="{D5CDD505-2E9C-101B-9397-08002B2CF9AE}" pid="95" name="PROCYEAR">
    <vt:lpwstr>24</vt:lpwstr>
  </property>
  <property fmtid="{D5CDD505-2E9C-101B-9397-08002B2CF9AE}" pid="96" name="PSAKDIN">
    <vt:lpwstr>פסק-דין</vt:lpwstr>
  </property>
  <property fmtid="{D5CDD505-2E9C-101B-9397-08002B2CF9AE}" pid="97" name="TYPE">
    <vt:lpwstr>1</vt:lpwstr>
  </property>
  <property fmtid="{D5CDD505-2E9C-101B-9397-08002B2CF9AE}" pid="98" name="TYPE_ABS_DATE">
    <vt:lpwstr>410120240915</vt:lpwstr>
  </property>
  <property fmtid="{D5CDD505-2E9C-101B-9397-08002B2CF9AE}" pid="99" name="TYPE_N_DATE">
    <vt:lpwstr>41020240915</vt:lpwstr>
  </property>
  <property fmtid="{D5CDD505-2E9C-101B-9397-08002B2CF9AE}" pid="100" name="VOLUME">
    <vt:lpwstr/>
  </property>
  <property fmtid="{D5CDD505-2E9C-101B-9397-08002B2CF9AE}" pid="101" name="WORDNUMPAGES">
    <vt:lpwstr>18</vt:lpwstr>
  </property>
</Properties>
</file>