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sz w:val="32"/>
          <w:szCs w:val="40"/>
        </w:rPr>
      </w:pPr>
      <w:r>
        <w:rPr>
          <w:rFonts w:cs="Miriam"/>
          <w:b/>
          <w:bCs/>
          <w:sz w:val="32"/>
          <w:szCs w:val="40"/>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2370/20</w:t>
            </w:r>
          </w:p>
        </w:tc>
      </w:tr>
    </w:tbl>
    <w:p>
      <w:pPr>
        <w:pStyle w:val="Normal"/>
        <w:ind w:end="0"/>
        <w:jc w:val="end"/>
        <w:rPr>
          <w:rFonts w:cs="Miriam"/>
          <w:b/>
          <w:bCs/>
          <w:sz w:val="28"/>
          <w:szCs w:val="36"/>
        </w:rPr>
      </w:pPr>
      <w:r>
        <w:rPr>
          <w:rFonts w:cs="Miriam"/>
          <w:b/>
          <w:bCs/>
          <w:sz w:val="28"/>
          <w:szCs w:val="36"/>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sz w:val="16"/>
          <w:szCs w:val="20"/>
        </w:rPr>
      </w:pPr>
      <w:r>
        <w:rPr>
          <w:sz w:val="16"/>
          <w:szCs w:val="20"/>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Cs w:val="24"/>
                <w:rtl w:val="true"/>
              </w:rPr>
              <w:t>(</w:t>
            </w:r>
            <w:r>
              <w:rPr>
                <w:sz w:val="24"/>
                <w:sz w:val="24"/>
                <w:szCs w:val="24"/>
                <w:rtl w:val="true"/>
              </w:rPr>
              <w:t>הנשיאה</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לורך</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sz w:val="24"/>
                <w:sz w:val="24"/>
                <w:szCs w:val="24"/>
                <w:rtl w:val="true"/>
              </w:rPr>
              <w:t>צ</w:t>
            </w:r>
            <w:r>
              <w:rPr>
                <w:sz w:val="24"/>
                <w:szCs w:val="24"/>
                <w:rtl w:val="true"/>
              </w:rPr>
              <w:t xml:space="preserve">' </w:t>
            </w:r>
            <w:r>
              <w:rPr>
                <w:sz w:val="24"/>
                <w:sz w:val="24"/>
                <w:szCs w:val="24"/>
                <w:rtl w:val="true"/>
              </w:rPr>
              <w:t>דותן</w:t>
            </w:r>
            <w:r>
              <w:rPr>
                <w:rFonts w:cs="Times New Roman"/>
                <w:sz w:val="24"/>
                <w:sz w:val="24"/>
                <w:szCs w:val="24"/>
                <w:rtl w:val="true"/>
              </w:rPr>
              <w:t xml:space="preserve"> </w:t>
            </w:r>
            <w:r>
              <w:rPr>
                <w:sz w:val="24"/>
                <w:sz w:val="24"/>
                <w:szCs w:val="24"/>
                <w:rtl w:val="true"/>
              </w:rPr>
              <w:t>וד</w:t>
            </w:r>
            <w:r>
              <w:rPr>
                <w:sz w:val="24"/>
                <w:szCs w:val="24"/>
                <w:rtl w:val="true"/>
              </w:rPr>
              <w:t xml:space="preserve">' </w:t>
            </w:r>
            <w:r>
              <w:rPr>
                <w:sz w:val="24"/>
                <w:sz w:val="24"/>
                <w:szCs w:val="24"/>
                <w:rtl w:val="true"/>
              </w:rPr>
              <w:t>עטר</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w:t>
            </w:r>
            <w:r>
              <w:rPr>
                <w:sz w:val="24"/>
                <w:sz w:val="24"/>
                <w:szCs w:val="24"/>
                <w:rtl w:val="true"/>
              </w:rPr>
              <w:t>יום</w:t>
            </w:r>
            <w:r>
              <w:rPr>
                <w:rFonts w:cs="Times New Roman"/>
                <w:sz w:val="24"/>
                <w:sz w:val="24"/>
                <w:szCs w:val="24"/>
                <w:rtl w:val="true"/>
              </w:rPr>
              <w:t xml:space="preserve"> </w:t>
            </w:r>
            <w:r>
              <w:rPr>
                <w:sz w:val="24"/>
                <w:szCs w:val="24"/>
              </w:rPr>
              <w:t>24.</w:t>
            </w:r>
            <w:r>
              <w:rPr>
                <w:sz w:val="24"/>
                <w:szCs w:val="24"/>
              </w:rPr>
              <w:t>2</w:t>
            </w:r>
            <w:r>
              <w:rPr>
                <w:sz w:val="24"/>
                <w:szCs w:val="24"/>
              </w:rPr>
              <w:t>.2020</w:t>
            </w:r>
            <w:r>
              <w:rPr>
                <w:sz w:val="24"/>
                <w:szCs w:val="24"/>
                <w:rtl w:val="true"/>
              </w:rPr>
              <w:t xml:space="preserve"> </w:t>
            </w:r>
            <w:r>
              <w:rPr>
                <w:sz w:val="24"/>
                <w:sz w:val="24"/>
                <w:szCs w:val="24"/>
                <w:rtl w:val="true"/>
              </w:rPr>
              <w:t>בת</w:t>
            </w:r>
            <w:r>
              <w:rPr>
                <w:sz w:val="24"/>
                <w:sz w:val="24"/>
                <w:szCs w:val="24"/>
                <w:rtl w:val="true"/>
              </w:rPr>
              <w:t>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29861-07-16</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ו</w:t>
            </w:r>
            <w:r>
              <w:rPr>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16.6.2021</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לירן</w:t>
            </w:r>
            <w:r>
              <w:rPr>
                <w:rFonts w:cs="Times New Roman"/>
                <w:rtl w:val="true"/>
              </w:rPr>
              <w:t xml:space="preserve"> </w:t>
            </w:r>
            <w:r>
              <w:rPr>
                <w:rtl w:val="true"/>
              </w:rPr>
              <w:t>זילברמן</w:t>
            </w:r>
            <w:r>
              <w:rPr>
                <w:rFonts w:cs="Times New Roman"/>
                <w:rtl w:val="true"/>
              </w:rPr>
              <w:t xml:space="preserve"> </w:t>
            </w:r>
          </w:p>
        </w:tc>
      </w:tr>
    </w:tbl>
    <w:p>
      <w:pPr>
        <w:pStyle w:val="Ruller31"/>
        <w:spacing w:lineRule="auto" w:line="240"/>
        <w:ind w:end="0"/>
        <w:jc w:val="start"/>
        <w:rPr>
          <w:sz w:val="24"/>
          <w:szCs w:val="32"/>
        </w:rPr>
      </w:pPr>
      <w:r>
        <w:rPr>
          <w:sz w:val="24"/>
          <w:szCs w:val="32"/>
          <w:rtl w:val="true"/>
        </w:rPr>
      </w:r>
    </w:p>
    <w:tbl>
      <w:tblPr>
        <w:bidiVisual w:val="true"/>
        <w:tblW w:w="8363" w:type="dxa"/>
        <w:jc w:val="start"/>
        <w:tblInd w:w="138"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7"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יוסף</w:t>
            </w:r>
            <w:r>
              <w:rPr>
                <w:rFonts w:cs="Times New Roman"/>
                <w:rtl w:val="true"/>
              </w:rPr>
              <w:t xml:space="preserve"> </w:t>
            </w:r>
            <w:r>
              <w:rPr>
                <w:rtl w:val="true"/>
              </w:rPr>
              <w:t>קנפו</w:t>
            </w:r>
          </w:p>
          <w:p>
            <w:pPr>
              <w:pStyle w:val="BodyRuller1"/>
              <w:ind w:end="0"/>
              <w:jc w:val="start"/>
              <w:rPr/>
            </w:pPr>
            <w:r>
              <w:rPr>
                <w:rtl w:val="true"/>
              </w:rPr>
            </w:r>
          </w:p>
        </w:tc>
      </w:tr>
    </w:tbl>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
        <w:r>
          <w:rPr>
            <w:rStyle w:val="Hyperlink"/>
            <w:rFonts w:cs="FrankRuehl" w:ascii="FrankRuehl" w:hAnsi="FrankRuehl"/>
            <w:sz w:val="24"/>
            <w:u w:val="none"/>
          </w:rPr>
          <w:t>25</w:t>
        </w:r>
      </w:hyperlink>
      <w:r>
        <w:rPr>
          <w:rFonts w:cs="FrankRuehl" w:ascii="FrankRuehl" w:hAnsi="FrankRuehl"/>
          <w:color w:val="0000FF"/>
          <w:sz w:val="24"/>
          <w:rtl w:val="true"/>
        </w:rPr>
        <w:t xml:space="preserve">, </w:t>
      </w:r>
      <w:hyperlink r:id="rId4">
        <w:r>
          <w:rPr>
            <w:rStyle w:val="Hyperlink"/>
            <w:rFonts w:cs="FrankRuehl" w:ascii="FrankRuehl" w:hAnsi="FrankRuehl"/>
            <w:sz w:val="24"/>
            <w:u w:val="none"/>
          </w:rPr>
          <w:t>192</w:t>
        </w:r>
      </w:hyperlink>
      <w:r>
        <w:rPr>
          <w:rFonts w:cs="FrankRuehl" w:ascii="FrankRuehl" w:hAnsi="FrankRuehl"/>
          <w:color w:val="0000FF"/>
          <w:sz w:val="24"/>
          <w:rtl w:val="true"/>
        </w:rPr>
        <w:t xml:space="preserve">, </w:t>
      </w:r>
      <w:hyperlink r:id="rId5">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6">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7">
        <w:r>
          <w:rPr>
            <w:rStyle w:val="Hyperlink"/>
            <w:rFonts w:cs="FrankRuehl" w:ascii="FrankRuehl" w:hAnsi="FrankRuehl"/>
            <w:sz w:val="24"/>
            <w:u w:val="none"/>
          </w:rPr>
          <w:t>351</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8">
        <w:r>
          <w:rPr>
            <w:rStyle w:val="Hyperlink"/>
            <w:rFonts w:cs="FrankRuehl" w:ascii="FrankRuehl" w:hAnsi="FrankRuehl"/>
            <w:sz w:val="24"/>
            <w:u w:val="none"/>
          </w:rPr>
          <w:t>355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9">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54</w:t>
        </w:r>
        <w:r>
          <w:rPr>
            <w:rStyle w:val="Hyperlink"/>
            <w:rFonts w:ascii="FrankRuehl" w:hAnsi="FrankRuehl" w:cs="FrankRuehl"/>
            <w:sz w:val="24"/>
            <w:sz w:val="24"/>
            <w:u w:val="none"/>
            <w:rtl w:val="true"/>
          </w:rPr>
          <w:t>א</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1">
        <w:r>
          <w:rPr>
            <w:rStyle w:val="Hyperlink"/>
            <w:rFonts w:ascii="FrankRuehl" w:hAnsi="FrankRuehl" w:cs="FrankRuehl"/>
            <w:sz w:val="24"/>
            <w:sz w:val="24"/>
            <w:u w:val="none"/>
            <w:rtl w:val="true"/>
          </w:rPr>
          <w:t xml:space="preserve">חוק בתי המשפט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r>
          <w:rPr>
            <w:rStyle w:val="Hyperlink"/>
            <w:rFonts w:cs="FrankRuehl" w:ascii="FrankRuehl" w:hAnsi="FrankRuehl"/>
            <w:sz w:val="24"/>
            <w:u w:val="none"/>
          </w:rPr>
          <w:t>1984</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2">
        <w:r>
          <w:rPr>
            <w:rStyle w:val="Hyperlink"/>
            <w:rFonts w:cs="FrankRuehl" w:ascii="FrankRuehl" w:hAnsi="FrankRuehl"/>
            <w:sz w:val="24"/>
            <w:u w:val="none"/>
          </w:rPr>
          <w:t>70</w:t>
        </w:r>
        <w:r>
          <w:rPr>
            <w:rStyle w:val="Hyperlink"/>
            <w:rFonts w:ascii="FrankRuehl" w:hAnsi="FrankRuehl" w:cs="FrankRuehl"/>
            <w:sz w:val="24"/>
            <w:sz w:val="24"/>
            <w:u w:val="none"/>
            <w:rtl w:val="true"/>
          </w:rPr>
          <w:t>ג</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3">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220</w:t>
        </w:r>
      </w:hyperlink>
    </w:p>
    <w:p>
      <w:pPr>
        <w:pStyle w:val="Normal"/>
        <w:tabs>
          <w:tab w:val="clear" w:pos="720"/>
          <w:tab w:val="left" w:pos="2552" w:leader="none"/>
        </w:tabs>
        <w:ind w:end="0"/>
        <w:jc w:val="start"/>
        <w:rPr>
          <w:rFonts w:ascii="FrankRuehl" w:hAnsi="FrankRuehl" w:cs="FrankRuehl"/>
          <w:color w:val="0000FF"/>
          <w:sz w:val="10"/>
          <w:szCs w:val="14"/>
        </w:rPr>
      </w:pPr>
      <w:r>
        <w:rPr>
          <w:rFonts w:cs="FrankRuehl" w:ascii="FrankRuehl" w:hAnsi="FrankRuehl"/>
          <w:color w:val="0000FF"/>
          <w:sz w:val="10"/>
          <w:szCs w:val="14"/>
          <w:rtl w:val="true"/>
        </w:rPr>
      </w:r>
      <w:bookmarkStart w:id="6" w:name="LawTable_End"/>
      <w:bookmarkStart w:id="7" w:name="LawTable_End"/>
      <w:bookmarkEnd w:id="7"/>
    </w:p>
    <w:p>
      <w:pPr>
        <w:pStyle w:val="Normal"/>
        <w:tabs>
          <w:tab w:val="clear" w:pos="720"/>
          <w:tab w:val="left" w:pos="2552" w:leader="none"/>
        </w:tabs>
        <w:ind w:end="0"/>
        <w:jc w:val="start"/>
        <w:rPr>
          <w:sz w:val="10"/>
          <w:szCs w:val="14"/>
        </w:rPr>
      </w:pPr>
      <w:r>
        <w:rPr>
          <w:sz w:val="10"/>
          <w:szCs w:val="14"/>
          <w:rtl w:val="true"/>
        </w:rPr>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דחה ערעור על הרשעת המערער בעבירות מין רבות בקטינה בת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בתו החורגת שטרם 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בקובעו כי ההרשעה מבוססת כדבעי על הודאתו המפורטת של המערער אליה הצטרפו ראיות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ואשר מתיישבת ברובה עם גרסתה האמינה של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כן נדחה הערעור על העונש שכלל </w:t>
      </w:r>
      <w:r>
        <w:rPr>
          <w:rFonts w:cs="Times New Roman" w:ascii="Times New Roman" w:hAnsi="Times New Roman"/>
          <w:spacing w:val="0"/>
          <w:szCs w:val="26"/>
        </w:rPr>
        <w:t>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לריצוי בפועל בהיותו ראוי ומידתי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ונדחתה בקשת המדינה להורות על פרסום שמו של המערער על מנת להגן על פרטיות הקטינה</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במשפחה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ערעור</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הודאה – חופשית ומרצון</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מהימנות – בחינתה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ערכאת הערעור</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פסק 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בו המערער הורשע בעבירות מין רבות וקשות בקטינה בת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בתו החורגת שטרם 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המערער הושת עונש הכולל </w:t>
      </w:r>
      <w:r>
        <w:rPr>
          <w:rFonts w:cs="Times New Roman" w:ascii="Times New Roman" w:hAnsi="Times New Roman"/>
          <w:spacing w:val="0"/>
          <w:szCs w:val="26"/>
        </w:rPr>
        <w:t>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לריצוי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בניכוי ימי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מאסר על תנאי ופיצוי בסך של </w:t>
      </w:r>
      <w:r>
        <w:rPr>
          <w:rFonts w:cs="Times New Roman" w:ascii="Times New Roman" w:hAnsi="Times New Roman"/>
          <w:spacing w:val="0"/>
          <w:szCs w:val="26"/>
        </w:rPr>
        <w:t>120,000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מבקש לבטל את הרשעתו בטענה כי העובדות שבבסיסה אינן מוכחות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לחלופין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מבקש המערער הקלה בעונשו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מבקשת להורות על פרסום שמו של המערער</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שטיין ובהסכמת המשנה לנשיאה הנדל והשופטת ברון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ציין כי הודאה שמסר המערער לחוקריו היא הראיה המרכזית שמוכיחה את אשמתו וכי אין בחקירה אגרסיבית כשלעצמה כדי ללמד על שלילת רצונו החופשי של החשוד בהחלטתו האם למסור הודאה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במהלך החקירה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מסר המערער גרסה סדורה באשר למעשיו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אמנם אין זהות מוחלטת בין הודאת המערער לגרסת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הודה בעיקר המעשים המיוחסים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הפחתת תדירותם ויחוס היוזמה למעשים המיניים לקטינה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ובחפיפה זו שבין גרסתו לעדות הקטינה ניתן להסתפק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המערער מודה בעיקר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מגבש התרשמות חיובית ובלתי אמצעית מגרסת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להיעדר חפיפה מלאה בין הגרסאות אין משמעות מכרעת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להודאת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שאינה הודאת שווא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מצטרפות ראיות מפלילות נוספות שכוללות את עדותה המהימנה של הקטינה ואת שקרי המערער בחקירתו והן מגיעות כדי דבר</w:t>
      </w:r>
      <w:r>
        <w:rPr>
          <w:rFonts w:cs="Times New Roman" w:ascii="Times New Roman" w:hAnsi="Times New Roman"/>
          <w:spacing w:val="0"/>
          <w:szCs w:val="26"/>
          <w:rtl w:val="true"/>
        </w:rPr>
        <w:t>-</w:t>
      </w:r>
      <w:r>
        <w:rPr>
          <w:rFonts w:ascii="Times New Roman" w:hAnsi="Times New Roman" w:cs="Times New Roman"/>
          <w:spacing w:val="0"/>
          <w:szCs w:val="26"/>
          <w:rtl w:val="true"/>
        </w:rPr>
        <w:t>מה</w:t>
      </w:r>
      <w:r>
        <w:rPr>
          <w:rFonts w:cs="Times New Roman" w:ascii="Times New Roman" w:hAnsi="Times New Roman"/>
          <w:spacing w:val="0"/>
          <w:szCs w:val="26"/>
          <w:rtl w:val="true"/>
        </w:rPr>
        <w:t>-</w:t>
      </w:r>
      <w:r>
        <w:rPr>
          <w:rFonts w:ascii="Times New Roman" w:hAnsi="Times New Roman" w:cs="Times New Roman"/>
          <w:spacing w:val="0"/>
          <w:szCs w:val="26"/>
          <w:rtl w:val="true"/>
        </w:rPr>
        <w:t>נוסף הדרוש להרשעת נאשם על</w:t>
      </w:r>
      <w:r>
        <w:rPr>
          <w:rFonts w:cs="Times New Roman" w:ascii="Times New Roman" w:hAnsi="Times New Roman"/>
          <w:spacing w:val="0"/>
          <w:szCs w:val="26"/>
          <w:rtl w:val="true"/>
        </w:rPr>
        <w:t>-</w:t>
      </w:r>
      <w:r>
        <w:rPr>
          <w:rFonts w:ascii="Times New Roman" w:hAnsi="Times New Roman" w:cs="Times New Roman"/>
          <w:spacing w:val="0"/>
          <w:szCs w:val="26"/>
          <w:rtl w:val="true"/>
        </w:rPr>
        <w:t>פי הודאתו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 למעלה מכך</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לא מצא מקום להתערב באשר למהימנות הקטינה בקביעותיו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שהתרשם כי גרסת הקטינה אותנטית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עקבית וקוהרנטית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הקטינה העידה באופן כן על הדברים שחוותה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נשענת בעיקר על עדות הקטינה והודאת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על מה שנצפה בסרטונים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מבוססת כדבעי על הודאתו המפורטת שבצדה דבר</w:t>
      </w:r>
      <w:r>
        <w:rPr>
          <w:rFonts w:cs="Times New Roman" w:ascii="Times New Roman" w:hAnsi="Times New Roman"/>
          <w:spacing w:val="0"/>
          <w:szCs w:val="26"/>
          <w:rtl w:val="true"/>
        </w:rPr>
        <w:t>-</w:t>
      </w:r>
      <w:r>
        <w:rPr>
          <w:rFonts w:ascii="Times New Roman" w:hAnsi="Times New Roman" w:cs="Times New Roman"/>
          <w:spacing w:val="0"/>
          <w:szCs w:val="26"/>
          <w:rtl w:val="true"/>
        </w:rPr>
        <w:t>מה</w:t>
      </w:r>
      <w:r>
        <w:rPr>
          <w:rFonts w:cs="Times New Roman" w:ascii="Times New Roman" w:hAnsi="Times New Roman"/>
          <w:spacing w:val="0"/>
          <w:szCs w:val="26"/>
          <w:rtl w:val="true"/>
        </w:rPr>
        <w:t>-</w:t>
      </w:r>
      <w:r>
        <w:rPr>
          <w:rFonts w:ascii="Times New Roman" w:hAnsi="Times New Roman" w:cs="Times New Roman"/>
          <w:spacing w:val="0"/>
          <w:szCs w:val="26"/>
          <w:rtl w:val="true"/>
        </w:rPr>
        <w:t>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ואשר מתיישבת ברובה עם גרסתה האמינה של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אף שהאמין לקטינה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נקט משנה</w:t>
      </w:r>
      <w:r>
        <w:rPr>
          <w:rFonts w:cs="Times New Roman" w:ascii="Times New Roman" w:hAnsi="Times New Roman"/>
          <w:spacing w:val="0"/>
          <w:szCs w:val="26"/>
          <w:rtl w:val="true"/>
        </w:rPr>
        <w:t>-</w:t>
      </w:r>
      <w:r>
        <w:rPr>
          <w:rFonts w:ascii="Times New Roman" w:hAnsi="Times New Roman" w:cs="Times New Roman"/>
          <w:spacing w:val="0"/>
          <w:szCs w:val="26"/>
          <w:rtl w:val="true"/>
        </w:rPr>
        <w:t>זהירות בקביעותיו והרשיע את המערער רק במעשים שביחס אליהם נמצאה תשתית ראייתית מוצקה באופן שאינו משאיר מקום לספק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מטעמים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לדחות את הערעור על ההרשעה</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השית על המערער עונש ראוי ומידתי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במקרים דומים הוטלו עונשי מאסר שנעו בין </w:t>
      </w:r>
      <w:r>
        <w:rPr>
          <w:rFonts w:cs="Times New Roman" w:ascii="Times New Roman" w:hAnsi="Times New Roman"/>
          <w:spacing w:val="0"/>
          <w:szCs w:val="26"/>
        </w:rPr>
        <w:t>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355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 קובע כי באין טעמים מיוחדים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העונש המזערי שראוי להשית על אדם אשר נמצא אשם בשלושה מעשי אינוס של בת משפחה שטרם מלאו לה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הוא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לריצוי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שהוטל עליו הוא עונש נכון וראוי</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בקשת המדינה לפרסום שמו של המערער דינה דחייה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אמנם בסמכות ערכאת הערעור לבטל צו בדבר איסור פרסום שניתן על ידי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 למהותם של 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איסור פרסום שמו של המערער נועד להגן על פרטיות הקטינה ועל שלומה הנפשי עד שתהא בגירה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פסק הדין קמא ופסק דין זה מכילים התייחסות לבת משפחה נוספת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בתו הביולוגית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שלפי החשדות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לא אומתו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נפלה קורבן למעשיו המיניים ופרסום שמו של המערער עלול לפגוע גם בה</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 w:val="10"/>
          <w:szCs w:val="14"/>
        </w:rPr>
      </w:pPr>
      <w:r>
        <w:rPr>
          <w:rFonts w:cs="Times New Roman"/>
          <w:spacing w:val="0"/>
          <w:sz w:val="10"/>
          <w:szCs w:val="14"/>
          <w:rtl w:val="true"/>
        </w:rPr>
      </w:r>
      <w:bookmarkStart w:id="9" w:name="ABSTRACT_END"/>
      <w:bookmarkStart w:id="10" w:name="ABSTRACT_END"/>
      <w:bookmarkEnd w:id="10"/>
    </w:p>
    <w:p>
      <w:pPr>
        <w:pStyle w:val="Normal"/>
        <w:tabs>
          <w:tab w:val="clear" w:pos="720"/>
          <w:tab w:val="left" w:pos="2552" w:leader="none"/>
        </w:tabs>
        <w:ind w:end="0"/>
        <w:jc w:val="start"/>
        <w:rPr>
          <w:sz w:val="10"/>
          <w:szCs w:val="14"/>
        </w:rPr>
      </w:pPr>
      <w:r>
        <w:rPr>
          <w:sz w:val="10"/>
          <w:szCs w:val="14"/>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rFonts w:cs="Miriam"/>
          <w:sz w:val="20"/>
          <w:szCs w:val="20"/>
          <w:u w:val="single"/>
        </w:rPr>
      </w:pPr>
      <w:r>
        <w:rPr>
          <w:rFonts w:cs="Miriam"/>
          <w:sz w:val="20"/>
          <w:szCs w:val="20"/>
          <w:u w:val="single"/>
          <w:rtl w:val="true"/>
        </w:rPr>
      </w:r>
      <w:bookmarkStart w:id="14" w:name="Writer_Name"/>
      <w:bookmarkStart w:id="15" w:name="Writer_Name"/>
      <w:bookmarkEnd w:id="15"/>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2"/>
        <w:ind w:end="0"/>
        <w:jc w:val="both"/>
        <w:rPr>
          <w:rFonts w:cs="Miriam"/>
          <w:sz w:val="24"/>
          <w:szCs w:val="32"/>
          <w:u w:val="single"/>
        </w:rPr>
      </w:pPr>
      <w:r>
        <w:rPr>
          <w:rFonts w:cs="Miriam"/>
          <w:sz w:val="24"/>
          <w:szCs w:val="32"/>
          <w:u w:val="single"/>
          <w:rtl w:val="true"/>
        </w:rPr>
      </w:r>
      <w:bookmarkStart w:id="16" w:name="Start_Write"/>
      <w:bookmarkStart w:id="17" w:name="Start_Write"/>
      <w:bookmarkEnd w:id="17"/>
    </w:p>
    <w:p>
      <w:pPr>
        <w:pStyle w:val="Ruller42"/>
        <w:ind w:end="0"/>
        <w:jc w:val="both"/>
        <w:rPr>
          <w:rFonts w:ascii="Century" w:hAnsi="Century" w:cs="Miriam"/>
          <w:b/>
          <w:spacing w:val="0"/>
          <w:szCs w:val="24"/>
        </w:rPr>
      </w:pPr>
      <w:r>
        <w:rPr>
          <w:rFonts w:ascii="Century" w:hAnsi="Century" w:cs="Miriam"/>
          <w:b/>
          <w:b/>
          <w:spacing w:val="0"/>
          <w:szCs w:val="24"/>
          <w:rtl w:val="true"/>
        </w:rPr>
        <w:t>הערעור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לפנינו ערעור על פסק דינו של בית המשפט המחוזי מרכז</w:t>
      </w:r>
      <w:r>
        <w:rPr>
          <w:rtl w:val="true"/>
        </w:rPr>
        <w:t>-</w:t>
      </w:r>
      <w:r>
        <w:rPr>
          <w:rtl w:val="true"/>
        </w:rPr>
        <w:t xml:space="preserve">לוד </w:t>
      </w:r>
      <w:r>
        <w:rPr>
          <w:rtl w:val="true"/>
        </w:rPr>
        <w:t>(</w:t>
      </w:r>
      <w:r>
        <w:rPr>
          <w:rtl w:val="true"/>
        </w:rPr>
        <w:t xml:space="preserve">הנשיאה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לורך</w:t>
      </w:r>
      <w:r>
        <w:rPr>
          <w:rtl w:val="true"/>
        </w:rPr>
        <w:t xml:space="preserve"> והשופטים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דותן</w:t>
      </w:r>
      <w:r>
        <w:rPr>
          <w:rtl w:val="true"/>
        </w:rPr>
        <w:t xml:space="preserve"> ו</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עטר</w:t>
      </w:r>
      <w:r>
        <w:rPr>
          <w:rtl w:val="true"/>
        </w:rPr>
        <w:t xml:space="preserve">) </w:t>
      </w:r>
      <w:r>
        <w:rPr>
          <w:rtl w:val="true"/>
        </w:rPr>
        <w:t xml:space="preserve">שניתן ביום </w:t>
      </w:r>
      <w:r>
        <w:rPr/>
        <w:t>24.2.2020</w:t>
      </w:r>
      <w:r>
        <w:rPr>
          <w:rtl w:val="true"/>
        </w:rPr>
        <w:t xml:space="preserve"> </w:t>
      </w:r>
      <w:r>
        <w:rPr>
          <w:rtl w:val="true"/>
        </w:rPr>
        <w:t>ב</w:t>
      </w:r>
      <w:hyperlink r:id="rId15">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29861-07-16</w:t>
        </w:r>
      </w:hyperlink>
      <w:r>
        <w:rPr>
          <w:rtl w:val="true"/>
        </w:rPr>
        <w:t xml:space="preserve">. </w:t>
      </w:r>
      <w:r>
        <w:rPr>
          <w:rtl w:val="true"/>
        </w:rPr>
        <w:t xml:space="preserve">בגדרו של פסק דין זה </w:t>
      </w:r>
      <w:r>
        <w:rPr>
          <w:rtl w:val="true"/>
        </w:rPr>
        <w:t>(</w:t>
      </w:r>
      <w:r>
        <w:rPr>
          <w:rtl w:val="true"/>
        </w:rPr>
        <w:t>להלן</w:t>
      </w:r>
      <w:r>
        <w:rPr>
          <w:rtl w:val="true"/>
        </w:rPr>
        <w:t xml:space="preserve">: </w:t>
      </w:r>
      <w:r>
        <w:rPr>
          <w:rFonts w:ascii="Century" w:hAnsi="Century" w:cs="Miriam"/>
          <w:b/>
          <w:b/>
          <w:spacing w:val="0"/>
          <w:sz w:val="22"/>
          <w:sz w:val="22"/>
          <w:szCs w:val="24"/>
          <w:rtl w:val="true"/>
        </w:rPr>
        <w:t>פסק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קמא</w:t>
      </w:r>
      <w:r>
        <w:rPr>
          <w:rtl w:val="true"/>
        </w:rPr>
        <w:t xml:space="preserve">) </w:t>
      </w:r>
      <w:r>
        <w:rPr>
          <w:rtl w:val="true"/>
        </w:rPr>
        <w:t>נמצא המערער אשם בעבירות מין רבות וקשות בקטינה בת משפחה</w:t>
      </w:r>
      <w:r>
        <w:rPr>
          <w:rtl w:val="true"/>
        </w:rPr>
        <w:t xml:space="preserve">, </w:t>
      </w:r>
      <w:r>
        <w:rPr>
          <w:rtl w:val="true"/>
        </w:rPr>
        <w:t xml:space="preserve">בתו החורגת שטרם מלאו לה </w:t>
      </w:r>
      <w:r>
        <w:rPr/>
        <w:t>14</w:t>
      </w:r>
      <w:r>
        <w:rPr>
          <w:rtl w:val="true"/>
        </w:rPr>
        <w:t xml:space="preserve"> </w:t>
      </w:r>
      <w:r>
        <w:rPr>
          <w:rtl w:val="true"/>
        </w:rPr>
        <w:t xml:space="preserve">שנה </w:t>
      </w:r>
      <w:r>
        <w:rPr>
          <w:rtl w:val="true"/>
        </w:rPr>
        <w:t>(</w:t>
      </w:r>
      <w:r>
        <w:rPr>
          <w:rtl w:val="true"/>
        </w:rPr>
        <w:t>להלן</w:t>
      </w:r>
      <w:r>
        <w:rPr>
          <w:rtl w:val="true"/>
        </w:rPr>
        <w:t xml:space="preserve">: </w:t>
      </w:r>
      <w:r>
        <w:rPr>
          <w:rFonts w:ascii="Century" w:hAnsi="Century" w:cs="Miriam"/>
          <w:b/>
          <w:b/>
          <w:spacing w:val="0"/>
          <w:sz w:val="22"/>
          <w:sz w:val="22"/>
          <w:szCs w:val="24"/>
          <w:rtl w:val="true"/>
        </w:rPr>
        <w:t>הקטינה</w:t>
      </w:r>
      <w:r>
        <w:rPr>
          <w:rtl w:val="true"/>
        </w:rPr>
        <w:t xml:space="preserve">). </w:t>
      </w:r>
      <w:r>
        <w:rPr>
          <w:rtl w:val="true"/>
        </w:rPr>
        <w:t xml:space="preserve">עבירות אלה כוללות אינוס ומעשה מגונה בנסיבות של אינוס </w:t>
      </w:r>
      <w:r>
        <w:rPr>
          <w:rtl w:val="true"/>
        </w:rPr>
        <w:t>–</w:t>
      </w:r>
      <w:r>
        <w:rPr>
          <w:rtl w:val="true"/>
        </w:rPr>
        <w:t xml:space="preserve"> עבירות לפי </w:t>
      </w:r>
      <w:hyperlink r:id="rId16">
        <w:r>
          <w:rPr>
            <w:rStyle w:val="Hyperlink"/>
            <w:rtl w:val="true"/>
          </w:rPr>
          <w:t>סעיפים</w:t>
        </w:r>
        <w:r>
          <w:rPr>
            <w:rStyle w:val="Hyperlink"/>
            <w:rtl w:val="true"/>
          </w:rPr>
          <w:t xml:space="preserve"> </w:t>
        </w:r>
        <w:r>
          <w:rPr>
            <w:rStyle w:val="Hyperlink"/>
          </w:rPr>
          <w:t>351</w:t>
        </w:r>
        <w:r>
          <w:rPr>
            <w:rStyle w:val="Hyperlink"/>
            <w:rtl w:val="true"/>
          </w:rPr>
          <w:t>(</w:t>
        </w:r>
        <w:r>
          <w:rPr>
            <w:rStyle w:val="Hyperlink"/>
            <w:rtl w:val="true"/>
          </w:rPr>
          <w:t>א</w:t>
        </w:r>
        <w:r>
          <w:rPr>
            <w:rStyle w:val="Hyperlink"/>
            <w:rtl w:val="true"/>
          </w:rPr>
          <w:t>)</w:t>
        </w:r>
      </w:hyperlink>
      <w:r>
        <w:rPr>
          <w:rtl w:val="true"/>
        </w:rPr>
        <w:t xml:space="preserve">, </w:t>
      </w:r>
      <w:hyperlink r:id="rId17">
        <w:r>
          <w:rPr>
            <w:rStyle w:val="Hyperlink"/>
          </w:rPr>
          <w:t>345</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18">
        <w:r>
          <w:rPr>
            <w:rStyle w:val="Hyperlink"/>
          </w:rPr>
          <w:t>348</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או </w:t>
      </w:r>
      <w:r>
        <w:rPr>
          <w:rFonts w:ascii="Century" w:hAnsi="Century" w:cs="Miriam"/>
          <w:b/>
          <w:b/>
          <w:spacing w:val="0"/>
          <w:sz w:val="22"/>
          <w:sz w:val="22"/>
          <w:szCs w:val="24"/>
          <w:rtl w:val="true"/>
        </w:rPr>
        <w:t>החוק</w:t>
      </w:r>
      <w:r>
        <w:rPr>
          <w:rtl w:val="true"/>
        </w:rPr>
        <w:t xml:space="preserve">) </w:t>
      </w:r>
      <w:r>
        <w:rPr>
          <w:rtl w:val="true"/>
        </w:rPr>
        <w:t>–</w:t>
      </w:r>
      <w:r>
        <w:rPr>
          <w:rtl w:val="true"/>
        </w:rPr>
        <w:t xml:space="preserve"> </w:t>
      </w:r>
      <w:r>
        <w:rPr>
          <w:rtl w:val="true"/>
        </w:rPr>
        <w:t>וכן ניסיון אינוס</w:t>
      </w:r>
      <w:r>
        <w:rPr>
          <w:rtl w:val="true"/>
        </w:rPr>
        <w:t xml:space="preserve">, </w:t>
      </w:r>
      <w:r>
        <w:rPr>
          <w:rtl w:val="true"/>
        </w:rPr>
        <w:t xml:space="preserve">עבירה לפי </w:t>
      </w:r>
      <w:hyperlink r:id="rId20">
        <w:r>
          <w:rPr>
            <w:rStyle w:val="Hyperlink"/>
            <w:rtl w:val="true"/>
          </w:rPr>
          <w:t>סעיפים</w:t>
        </w:r>
        <w:r>
          <w:rPr>
            <w:rStyle w:val="Hyperlink"/>
            <w:rtl w:val="true"/>
          </w:rPr>
          <w:t xml:space="preserve"> </w:t>
        </w:r>
        <w:r>
          <w:rPr>
            <w:rStyle w:val="Hyperlink"/>
          </w:rPr>
          <w:t>351</w:t>
        </w:r>
        <w:r>
          <w:rPr>
            <w:rStyle w:val="Hyperlink"/>
            <w:rtl w:val="true"/>
          </w:rPr>
          <w:t>(</w:t>
        </w:r>
        <w:r>
          <w:rPr>
            <w:rStyle w:val="Hyperlink"/>
            <w:rtl w:val="true"/>
          </w:rPr>
          <w:t>א</w:t>
        </w:r>
        <w:r>
          <w:rPr>
            <w:rStyle w:val="Hyperlink"/>
            <w:rtl w:val="true"/>
          </w:rPr>
          <w:t>)</w:t>
        </w:r>
      </w:hyperlink>
      <w:r>
        <w:rPr>
          <w:rtl w:val="true"/>
        </w:rPr>
        <w:t xml:space="preserve">, </w:t>
      </w:r>
      <w:hyperlink r:id="rId21">
        <w:r>
          <w:rPr>
            <w:rStyle w:val="Hyperlink"/>
          </w:rPr>
          <w:t>345</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22">
        <w:r>
          <w:rPr>
            <w:rStyle w:val="Hyperlink"/>
          </w:rPr>
          <w:t>25</w:t>
        </w:r>
      </w:hyperlink>
      <w:r>
        <w:rPr>
          <w:rtl w:val="true"/>
        </w:rPr>
        <w:t xml:space="preserve"> </w:t>
      </w:r>
      <w:r>
        <w:rPr>
          <w:rtl w:val="true"/>
        </w:rPr>
        <w:t>לחוק</w:t>
      </w:r>
      <w:r>
        <w:rPr>
          <w:rtl w:val="true"/>
        </w:rPr>
        <w:t xml:space="preserve">, </w:t>
      </w:r>
      <w:r>
        <w:rPr>
          <w:rtl w:val="true"/>
        </w:rPr>
        <w:t>ואיומים</w:t>
      </w:r>
      <w:r>
        <w:rPr>
          <w:rtl w:val="true"/>
        </w:rPr>
        <w:t xml:space="preserve">, </w:t>
      </w:r>
      <w:r>
        <w:rPr>
          <w:rtl w:val="true"/>
        </w:rPr>
        <w:t xml:space="preserve">עבירה לפי </w:t>
      </w:r>
      <w:hyperlink r:id="rId23">
        <w:r>
          <w:rPr>
            <w:rStyle w:val="Hyperlink"/>
            <w:rtl w:val="true"/>
          </w:rPr>
          <w:t>סעיף</w:t>
        </w:r>
        <w:r>
          <w:rPr>
            <w:rStyle w:val="Hyperlink"/>
            <w:rtl w:val="true"/>
          </w:rPr>
          <w:t xml:space="preserve"> </w:t>
        </w:r>
        <w:r>
          <w:rPr>
            <w:rStyle w:val="Hyperlink"/>
          </w:rPr>
          <w:t>192</w:t>
        </w:r>
      </w:hyperlink>
      <w:r>
        <w:rPr>
          <w:rtl w:val="true"/>
        </w:rPr>
        <w:t xml:space="preserve"> </w:t>
      </w:r>
      <w:r>
        <w:rPr>
          <w:rtl w:val="true"/>
        </w:rPr>
        <w:t>לחוק</w:t>
      </w:r>
      <w:r>
        <w:rPr>
          <w:rtl w:val="true"/>
        </w:rPr>
        <w:t xml:space="preserve">. </w:t>
      </w:r>
      <w:r>
        <w:rPr>
          <w:rtl w:val="true"/>
        </w:rPr>
        <w:t>על אף שבית משפט קמא מצא את עדות הקטינה ואת הדברים שהקטינה מסרה לחוקרת ילדים אמינים</w:t>
      </w:r>
      <w:r>
        <w:rPr>
          <w:rtl w:val="true"/>
        </w:rPr>
        <w:t xml:space="preserve">, </w:t>
      </w:r>
      <w:r>
        <w:rPr>
          <w:rtl w:val="true"/>
        </w:rPr>
        <w:t>זיכה את המערער</w:t>
      </w:r>
      <w:r>
        <w:rPr>
          <w:rtl w:val="true"/>
        </w:rPr>
        <w:t xml:space="preserve">, </w:t>
      </w:r>
      <w:r>
        <w:rPr>
          <w:rtl w:val="true"/>
        </w:rPr>
        <w:t>מחמת הספק</w:t>
      </w:r>
      <w:r>
        <w:rPr>
          <w:rtl w:val="true"/>
        </w:rPr>
        <w:t xml:space="preserve">, </w:t>
      </w:r>
      <w:r>
        <w:rPr>
          <w:rtl w:val="true"/>
        </w:rPr>
        <w:t>מעבירות ניסיון אינוס ומעשה מגונה בקטינה בת משפחה מכיוון שקבע שעדותה של הקטינה אינה מפורטת דייה ביחס לאותם אירועים</w:t>
      </w:r>
      <w:r>
        <w:rPr>
          <w:rtl w:val="true"/>
        </w:rPr>
        <w:t xml:space="preserve">; </w:t>
      </w:r>
      <w:r>
        <w:rPr>
          <w:rtl w:val="true"/>
        </w:rPr>
        <w:t>המערער גם זוכה מאישום נוסף של איומים לאחר שנקבע כי הדברים שאמר לקטינה במהלך האירוע מושא האישום לא הגיעו לכדי איומים</w:t>
      </w:r>
      <w:r>
        <w:rPr>
          <w:rtl w:val="true"/>
        </w:rPr>
        <w:t xml:space="preserve">, </w:t>
      </w:r>
      <w:r>
        <w:rPr>
          <w:rtl w:val="true"/>
        </w:rPr>
        <w:t xml:space="preserve">כמשמעם </w:t>
      </w:r>
      <w:hyperlink r:id="rId24">
        <w:r>
          <w:rPr>
            <w:rStyle w:val="Hyperlink"/>
            <w:rtl w:val="true"/>
          </w:rPr>
          <w:t>בסעיף</w:t>
        </w:r>
        <w:r>
          <w:rPr>
            <w:rStyle w:val="Hyperlink"/>
            <w:rtl w:val="true"/>
          </w:rPr>
          <w:t xml:space="preserve"> </w:t>
        </w:r>
        <w:r>
          <w:rPr>
            <w:rStyle w:val="Hyperlink"/>
          </w:rPr>
          <w:t>192</w:t>
        </w:r>
      </w:hyperlink>
      <w:r>
        <w:rPr>
          <w:rtl w:val="true"/>
        </w:rPr>
        <w:t xml:space="preserve"> </w:t>
      </w:r>
      <w:r>
        <w:rPr>
          <w:rtl w:val="true"/>
        </w:rPr>
        <w:t>ל</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העונש שבית משפט קמא השית על המערער בגין העבירות בהן הוא נמצא אשם כולל </w:t>
      </w:r>
      <w:r>
        <w:rPr/>
        <w:t>13</w:t>
      </w:r>
      <w:r>
        <w:rPr>
          <w:rtl w:val="true"/>
        </w:rPr>
        <w:t xml:space="preserve"> </w:t>
      </w:r>
      <w:r>
        <w:rPr>
          <w:rtl w:val="true"/>
        </w:rPr>
        <w:t>שנות מאסר לריצוי בפועל</w:t>
      </w:r>
      <w:r>
        <w:rPr>
          <w:rtl w:val="true"/>
        </w:rPr>
        <w:t xml:space="preserve">, </w:t>
      </w:r>
      <w:r>
        <w:rPr>
          <w:rtl w:val="true"/>
        </w:rPr>
        <w:t>בניכוי ימי מעצרו</w:t>
      </w:r>
      <w:r>
        <w:rPr>
          <w:rtl w:val="true"/>
        </w:rPr>
        <w:t xml:space="preserve">, </w:t>
      </w:r>
      <w:r>
        <w:rPr>
          <w:rtl w:val="true"/>
        </w:rPr>
        <w:t>וכן מאסר על תנאי</w:t>
      </w:r>
      <w:r>
        <w:rPr>
          <w:rtl w:val="true"/>
        </w:rPr>
        <w:t xml:space="preserve">. </w:t>
      </w:r>
      <w:r>
        <w:rPr>
          <w:rtl w:val="true"/>
        </w:rPr>
        <w:t xml:space="preserve">כמו כן חייב בית המשפט את המערער לשלם לקטינה פיצוי בסך של </w:t>
      </w:r>
      <w:r>
        <w:rPr/>
        <w:t>120,000</w:t>
      </w:r>
      <w:r>
        <w:rPr>
          <w:rtl w:val="true"/>
        </w:rPr>
        <w:t xml:space="preserve"> </w:t>
      </w:r>
      <w:r>
        <w:rPr>
          <w:rFonts w:cs="Times New Roman" w:ascii="Times New Roman" w:hAnsi="Times New Roman"/>
          <w:rtl w:val="true"/>
        </w:rPr>
        <w:t>₪</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המערער מבקש כי נבטל את הרשעתו בטענה כי העובדות שבבסיסה אינן מוכחות מעבר לספק סביר</w:t>
      </w:r>
      <w:r>
        <w:rPr>
          <w:rtl w:val="true"/>
        </w:rPr>
        <w:t xml:space="preserve">. </w:t>
      </w:r>
      <w:r>
        <w:rPr>
          <w:rtl w:val="true"/>
        </w:rPr>
        <w:t>במסגרת זו</w:t>
      </w:r>
      <w:r>
        <w:rPr>
          <w:rtl w:val="true"/>
        </w:rPr>
        <w:t xml:space="preserve">, </w:t>
      </w:r>
      <w:r>
        <w:rPr>
          <w:rtl w:val="true"/>
        </w:rPr>
        <w:t>טוען המערער כי הוא נפל קורבן לקנוניה שנרקמה סביבו על ידי בת זוגו</w:t>
      </w:r>
      <w:r>
        <w:rPr>
          <w:rtl w:val="true"/>
        </w:rPr>
        <w:t xml:space="preserve">, </w:t>
      </w:r>
      <w:r>
        <w:rPr>
          <w:rtl w:val="true"/>
        </w:rPr>
        <w:t>אמהּ</w:t>
      </w:r>
      <w:r>
        <w:rPr>
          <w:rtl w:val="true"/>
        </w:rPr>
        <w:t xml:space="preserve">, </w:t>
      </w:r>
      <w:r>
        <w:rPr>
          <w:rtl w:val="true"/>
        </w:rPr>
        <w:t>והקטינה</w:t>
      </w:r>
      <w:r>
        <w:rPr>
          <w:rtl w:val="true"/>
        </w:rPr>
        <w:t xml:space="preserve">, </w:t>
      </w:r>
      <w:r>
        <w:rPr>
          <w:rtl w:val="true"/>
        </w:rPr>
        <w:t>ולחקירה בלתי הוגנת של המשטרה אשר גרמה לו להודות בדברים שלא עשה</w:t>
      </w:r>
      <w:r>
        <w:rPr>
          <w:rtl w:val="true"/>
        </w:rPr>
        <w:t xml:space="preserve">. </w:t>
      </w:r>
      <w:r>
        <w:rPr>
          <w:rtl w:val="true"/>
        </w:rPr>
        <w:t>לחלופין</w:t>
      </w:r>
      <w:r>
        <w:rPr>
          <w:rtl w:val="true"/>
        </w:rPr>
        <w:t xml:space="preserve">, </w:t>
      </w:r>
      <w:r>
        <w:rPr>
          <w:rtl w:val="true"/>
        </w:rPr>
        <w:t>מבקש המערער כי נקל בעונשו ככל שניתן</w:t>
      </w:r>
      <w:r>
        <w:rPr>
          <w:rtl w:val="true"/>
        </w:rPr>
        <w:t xml:space="preserve">, </w:t>
      </w:r>
      <w:r>
        <w:rPr>
          <w:rtl w:val="true"/>
        </w:rPr>
        <w:t>שכן</w:t>
      </w:r>
      <w:r>
        <w:rPr>
          <w:rtl w:val="true"/>
        </w:rPr>
        <w:t xml:space="preserve">, </w:t>
      </w:r>
      <w:r>
        <w:rPr>
          <w:rtl w:val="true"/>
        </w:rPr>
        <w:t>לדבריו</w:t>
      </w:r>
      <w:r>
        <w:rPr>
          <w:rtl w:val="true"/>
        </w:rPr>
        <w:t xml:space="preserve">, </w:t>
      </w:r>
      <w:r>
        <w:rPr>
          <w:rtl w:val="true"/>
        </w:rPr>
        <w:t>בית משפט קמא השית עליו עונש מאסר חריג בחומרתו שאינו תואם את מדיניות הענישה הנקוטה בידינו</w:t>
      </w:r>
      <w:r>
        <w:rPr>
          <w:rtl w:val="true"/>
        </w:rPr>
        <w:t xml:space="preserve">. </w:t>
      </w:r>
      <w:r>
        <w:rPr>
          <w:rtl w:val="true"/>
        </w:rPr>
        <w:t>לטענת המערער</w:t>
      </w:r>
      <w:r>
        <w:rPr>
          <w:rtl w:val="true"/>
        </w:rPr>
        <w:t xml:space="preserve">, </w:t>
      </w:r>
      <w:r>
        <w:rPr>
          <w:rtl w:val="true"/>
        </w:rPr>
        <w:t xml:space="preserve">העונש שראוי היה להשית עליו בגין מעשי העבירה בהם הוא נמצא אשם </w:t>
      </w:r>
      <w:r>
        <w:rPr>
          <w:rtl w:val="true"/>
        </w:rPr>
        <w:t>–</w:t>
      </w:r>
      <w:r>
        <w:rPr>
          <w:rtl w:val="true"/>
        </w:rPr>
        <w:t xml:space="preserve"> בהתחשב בזיכויו החלקי ובשאר הנסיבות </w:t>
      </w:r>
      <w:r>
        <w:rPr>
          <w:rtl w:val="true"/>
        </w:rPr>
        <w:t>–</w:t>
      </w:r>
      <w:r>
        <w:rPr>
          <w:rtl w:val="true"/>
        </w:rPr>
        <w:t xml:space="preserve"> הוא שבע שנות מאסר</w:t>
      </w:r>
      <w:r>
        <w:rPr>
          <w:rtl w:val="true"/>
        </w:rPr>
        <w:t xml:space="preserve">, </w:t>
      </w:r>
      <w:r>
        <w:rPr>
          <w:rtl w:val="true"/>
        </w:rPr>
        <w:t>אם לא למטה מכך</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המדינה איננה מערערת על זיכויו של המערער מפרטי האישום מהם הוא זוכה</w:t>
      </w:r>
      <w:r>
        <w:rPr>
          <w:rtl w:val="true"/>
        </w:rPr>
        <w:t xml:space="preserve">, </w:t>
      </w:r>
      <w:r>
        <w:rPr>
          <w:rtl w:val="true"/>
        </w:rPr>
        <w:t>ואין לה השגות על עונשו</w:t>
      </w:r>
      <w:r>
        <w:rPr>
          <w:rtl w:val="true"/>
        </w:rPr>
        <w:t xml:space="preserve">. </w:t>
      </w:r>
      <w:r>
        <w:rPr>
          <w:rtl w:val="true"/>
        </w:rPr>
        <w:t>לצד עמדתה זו</w:t>
      </w:r>
      <w:r>
        <w:rPr>
          <w:rtl w:val="true"/>
        </w:rPr>
        <w:t xml:space="preserve">, </w:t>
      </w:r>
      <w:r>
        <w:rPr>
          <w:rtl w:val="true"/>
        </w:rPr>
        <w:t>מבקשת המדינה</w:t>
      </w:r>
      <w:r>
        <w:rPr>
          <w:rtl w:val="true"/>
        </w:rPr>
        <w:t xml:space="preserve">, </w:t>
      </w:r>
      <w:r>
        <w:rPr>
          <w:rtl w:val="true"/>
        </w:rPr>
        <w:t>בהסכמת הקטינה</w:t>
      </w:r>
      <w:r>
        <w:rPr>
          <w:rtl w:val="true"/>
        </w:rPr>
        <w:t xml:space="preserve">, </w:t>
      </w:r>
      <w:r>
        <w:rPr>
          <w:rtl w:val="true"/>
        </w:rPr>
        <w:t>כי נורה על פרסום שמו של המערער בפסק דיננו</w:t>
      </w:r>
      <w:r>
        <w:rPr>
          <w:rtl w:val="true"/>
        </w:rPr>
        <w:t xml:space="preserve">. </w:t>
      </w:r>
      <w:r>
        <w:rPr>
          <w:rtl w:val="true"/>
        </w:rPr>
        <w:t>מנגד</w:t>
      </w:r>
      <w:r>
        <w:rPr>
          <w:rtl w:val="true"/>
        </w:rPr>
        <w:t xml:space="preserve">, </w:t>
      </w:r>
      <w:r>
        <w:rPr>
          <w:rtl w:val="true"/>
        </w:rPr>
        <w:t>המערער סבור כי עלינו לדחות את בקשת המדינה מטעמים שונים</w:t>
      </w:r>
      <w:r>
        <w:rPr>
          <w:rtl w:val="true"/>
        </w:rPr>
        <w:t xml:space="preserve">, </w:t>
      </w:r>
      <w:r>
        <w:rPr>
          <w:rtl w:val="true"/>
        </w:rPr>
        <w:t>ובפרט לנוכח העובדה שהסמכות להסיר חיסיון משמו</w:t>
      </w:r>
      <w:r>
        <w:rPr>
          <w:rtl w:val="true"/>
        </w:rPr>
        <w:t xml:space="preserve">, </w:t>
      </w:r>
      <w:r>
        <w:rPr>
          <w:rtl w:val="true"/>
        </w:rPr>
        <w:t>כמו משאר פרטי המקרה שבו עסקינן</w:t>
      </w:r>
      <w:r>
        <w:rPr>
          <w:rtl w:val="true"/>
        </w:rPr>
        <w:t xml:space="preserve">, </w:t>
      </w:r>
      <w:r>
        <w:rPr>
          <w:rtl w:val="true"/>
        </w:rPr>
        <w:t>נשארה בידיו של בית משפט קמא אשר הורה על איסור הפרסום ועל קיום הדיון בדלתיים סגורות</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r>
        <w:rPr>
          <w:rFonts w:cs="Miriam" w:ascii="Century" w:hAnsi="Century"/>
          <w:b/>
          <w:spacing w:val="0"/>
          <w:szCs w:val="24"/>
          <w:rtl w:val="true"/>
        </w:rPr>
        <w:t>:</w:t>
      </w:r>
    </w:p>
    <w:p>
      <w:pPr>
        <w:pStyle w:val="Ruller42"/>
        <w:ind w:end="0"/>
        <w:jc w:val="both"/>
        <w:rPr>
          <w:rFonts w:ascii="Century" w:hAnsi="Century" w:cs="Miriam"/>
          <w:b/>
          <w:spacing w:val="0"/>
          <w:szCs w:val="24"/>
        </w:rPr>
      </w:pPr>
      <w:r>
        <w:rPr>
          <w:rFonts w:ascii="Century" w:hAnsi="Century" w:cs="Miriam"/>
          <w:b/>
          <w:b/>
          <w:spacing w:val="0"/>
          <w:szCs w:val="24"/>
          <w:rtl w:val="true"/>
        </w:rPr>
        <w:t>הרשעת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באינוס</w:t>
      </w:r>
      <w:r>
        <w:rPr>
          <w:rFonts w:cs="Miriam" w:ascii="Century" w:hAnsi="Century"/>
          <w:b/>
          <w:spacing w:val="0"/>
          <w:szCs w:val="24"/>
          <w:rtl w:val="true"/>
        </w:rPr>
        <w:t xml:space="preserve">, </w:t>
      </w:r>
      <w:r>
        <w:rPr>
          <w:rFonts w:ascii="Century" w:hAnsi="Century" w:cs="Miriam"/>
          <w:b/>
          <w:b/>
          <w:spacing w:val="0"/>
          <w:szCs w:val="24"/>
          <w:rtl w:val="true"/>
        </w:rPr>
        <w:t>במעשה</w:t>
      </w:r>
      <w:r>
        <w:rPr>
          <w:rFonts w:ascii="Century" w:hAnsi="Century" w:eastAsia="Century" w:cs="Century"/>
          <w:b/>
          <w:b/>
          <w:spacing w:val="0"/>
          <w:szCs w:val="24"/>
          <w:rtl w:val="true"/>
        </w:rPr>
        <w:t xml:space="preserve"> </w:t>
      </w:r>
      <w:r>
        <w:rPr>
          <w:rFonts w:ascii="Century" w:hAnsi="Century" w:cs="Miriam"/>
          <w:b/>
          <w:b/>
          <w:spacing w:val="0"/>
          <w:szCs w:val="24"/>
          <w:rtl w:val="true"/>
        </w:rPr>
        <w:t>מגונה</w:t>
      </w:r>
      <w:r>
        <w:rPr>
          <w:rFonts w:cs="Miriam" w:ascii="Century" w:hAnsi="Century"/>
          <w:b/>
          <w:spacing w:val="0"/>
          <w:szCs w:val="24"/>
          <w:rtl w:val="true"/>
        </w:rPr>
        <w:t xml:space="preserve">, </w:t>
      </w:r>
      <w:r>
        <w:rPr>
          <w:rFonts w:ascii="Century" w:hAnsi="Century" w:cs="Miriam"/>
          <w:b/>
          <w:b/>
          <w:spacing w:val="0"/>
          <w:szCs w:val="24"/>
          <w:rtl w:val="true"/>
        </w:rPr>
        <w:t>בניסיון</w:t>
      </w:r>
      <w:r>
        <w:rPr>
          <w:rFonts w:ascii="Century" w:hAnsi="Century" w:eastAsia="Century" w:cs="Century"/>
          <w:b/>
          <w:b/>
          <w:spacing w:val="0"/>
          <w:szCs w:val="24"/>
          <w:rtl w:val="true"/>
        </w:rPr>
        <w:t xml:space="preserve"> </w:t>
      </w:r>
      <w:r>
        <w:rPr>
          <w:rFonts w:ascii="Century" w:hAnsi="Century" w:cs="Miriam"/>
          <w:b/>
          <w:b/>
          <w:spacing w:val="0"/>
          <w:szCs w:val="24"/>
          <w:rtl w:val="true"/>
        </w:rPr>
        <w:t>אינוס</w:t>
      </w:r>
      <w:r>
        <w:rPr>
          <w:rFonts w:ascii="Century" w:hAnsi="Century" w:eastAsia="Century" w:cs="Century"/>
          <w:b/>
          <w:b/>
          <w:spacing w:val="0"/>
          <w:szCs w:val="24"/>
          <w:rtl w:val="true"/>
        </w:rPr>
        <w:t xml:space="preserve"> </w:t>
      </w:r>
      <w:r>
        <w:rPr>
          <w:rFonts w:ascii="Century" w:hAnsi="Century" w:cs="Miriam"/>
          <w:b/>
          <w:b/>
          <w:spacing w:val="0"/>
          <w:szCs w:val="24"/>
          <w:rtl w:val="true"/>
        </w:rPr>
        <w:t>ובאיומים</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בית משפט קמא ביסס את הרשעת המערער על הודאתו בחלק ניכר מן המעשים שיוחסו לו</w:t>
      </w:r>
      <w:r>
        <w:rPr>
          <w:rtl w:val="true"/>
        </w:rPr>
        <w:t xml:space="preserve">, </w:t>
      </w:r>
      <w:r>
        <w:rPr>
          <w:rtl w:val="true"/>
        </w:rPr>
        <w:t>אשר נמסרה במשטרה</w:t>
      </w:r>
      <w:r>
        <w:rPr>
          <w:rtl w:val="true"/>
        </w:rPr>
        <w:t xml:space="preserve">; </w:t>
      </w:r>
      <w:r>
        <w:rPr>
          <w:rtl w:val="true"/>
        </w:rPr>
        <w:t>על עדות הקטינה במשפט והדברים שזו סיפרה קודם</w:t>
      </w:r>
      <w:r>
        <w:rPr>
          <w:rtl w:val="true"/>
        </w:rPr>
        <w:t>-</w:t>
      </w:r>
      <w:r>
        <w:rPr>
          <w:rtl w:val="true"/>
        </w:rPr>
        <w:t>לכן לחוקרת ילדים</w:t>
      </w:r>
      <w:r>
        <w:rPr>
          <w:rtl w:val="true"/>
        </w:rPr>
        <w:t xml:space="preserve">; </w:t>
      </w:r>
      <w:r>
        <w:rPr>
          <w:rtl w:val="true"/>
        </w:rPr>
        <w:t>על עדויותיהן של אם הקטינה</w:t>
      </w:r>
      <w:r>
        <w:rPr>
          <w:rtl w:val="true"/>
        </w:rPr>
        <w:t xml:space="preserve">, </w:t>
      </w:r>
      <w:r>
        <w:rPr>
          <w:rtl w:val="true"/>
        </w:rPr>
        <w:t xml:space="preserve">של סבתה </w:t>
      </w:r>
      <w:r>
        <w:rPr>
          <w:rtl w:val="true"/>
        </w:rPr>
        <w:t>(</w:t>
      </w:r>
      <w:r>
        <w:rPr>
          <w:rtl w:val="true"/>
        </w:rPr>
        <w:t>אמהּ של האם</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הסבתא</w:t>
      </w:r>
      <w:r>
        <w:rPr>
          <w:rtl w:val="true"/>
        </w:rPr>
        <w:t xml:space="preserve">) </w:t>
      </w:r>
      <w:r>
        <w:rPr>
          <w:rtl w:val="true"/>
        </w:rPr>
        <w:t>ושל דודתה</w:t>
      </w:r>
      <w:r>
        <w:rPr>
          <w:rtl w:val="true"/>
        </w:rPr>
        <w:t xml:space="preserve">; </w:t>
      </w:r>
      <w:r>
        <w:rPr>
          <w:rtl w:val="true"/>
        </w:rPr>
        <w:t xml:space="preserve">על האירוע שהוסרט באמצעות מצלמה בביתה של הסבתא ביום </w:t>
      </w:r>
      <w:r>
        <w:rPr/>
        <w:t>21.6.2016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ההסרטה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הנסתרת</w:t>
      </w:r>
      <w:r>
        <w:rPr>
          <w:rtl w:val="true"/>
        </w:rPr>
        <w:t xml:space="preserve">); </w:t>
      </w:r>
      <w:r>
        <w:rPr>
          <w:rtl w:val="true"/>
        </w:rPr>
        <w:t>ועל שקרי המערער בעדותו במשפט לגבי האירוע בליל שבת אשר מתואר להלן</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אלה הן הראיות העיקריות</w:t>
      </w:r>
      <w:r>
        <w:rPr>
          <w:rtl w:val="true"/>
        </w:rPr>
        <w:t xml:space="preserve">, </w:t>
      </w:r>
      <w:r>
        <w:rPr>
          <w:rtl w:val="true"/>
        </w:rPr>
        <w:t>ובהן אעסוק</w:t>
      </w:r>
      <w:r>
        <w:rPr>
          <w:rtl w:val="true"/>
        </w:rPr>
        <w:t xml:space="preserve">. </w:t>
      </w:r>
      <w:r>
        <w:rPr>
          <w:rtl w:val="true"/>
        </w:rPr>
        <w:t>בהתייחסו לראיות אלו</w:t>
      </w:r>
      <w:r>
        <w:rPr>
          <w:rtl w:val="true"/>
        </w:rPr>
        <w:t xml:space="preserve">, </w:t>
      </w:r>
      <w:r>
        <w:rPr>
          <w:rtl w:val="true"/>
        </w:rPr>
        <w:t>קבע בית משפט קמא כי הודאת המערער היא הודאת אמת שלא קדם לה שום אמצעי פסול מצד החוקרים</w:t>
      </w:r>
      <w:r>
        <w:rPr>
          <w:rtl w:val="true"/>
        </w:rPr>
        <w:t xml:space="preserve">, </w:t>
      </w:r>
      <w:r>
        <w:rPr>
          <w:rtl w:val="true"/>
        </w:rPr>
        <w:t>מה גם שהמערער עצמו ויתר על טענות הזוטא שהיו מכוונות נגד קבילות הודאתו</w:t>
      </w:r>
      <w:r>
        <w:rPr>
          <w:rtl w:val="true"/>
        </w:rPr>
        <w:t xml:space="preserve">; </w:t>
      </w:r>
      <w:r>
        <w:rPr>
          <w:rtl w:val="true"/>
        </w:rPr>
        <w:t>כי הדברים שהקטינה סיפרה עליהם בעדותה בבית המשפט</w:t>
      </w:r>
      <w:r>
        <w:rPr>
          <w:rtl w:val="true"/>
        </w:rPr>
        <w:t xml:space="preserve">, </w:t>
      </w:r>
      <w:r>
        <w:rPr>
          <w:rtl w:val="true"/>
        </w:rPr>
        <w:t>וקודם</w:t>
      </w:r>
      <w:r>
        <w:rPr>
          <w:rtl w:val="true"/>
        </w:rPr>
        <w:t>-</w:t>
      </w:r>
      <w:r>
        <w:rPr>
          <w:rtl w:val="true"/>
        </w:rPr>
        <w:t>לכן לחוקרת הילדים</w:t>
      </w:r>
      <w:r>
        <w:rPr>
          <w:rtl w:val="true"/>
        </w:rPr>
        <w:t xml:space="preserve">, </w:t>
      </w:r>
      <w:r>
        <w:rPr>
          <w:rtl w:val="true"/>
        </w:rPr>
        <w:t>הם דברים אמינים שתיארו את אשר עולל לה המערער באופן מפורט</w:t>
      </w:r>
      <w:r>
        <w:rPr>
          <w:rtl w:val="true"/>
        </w:rPr>
        <w:t xml:space="preserve">, </w:t>
      </w:r>
      <w:r>
        <w:rPr>
          <w:rtl w:val="true"/>
        </w:rPr>
        <w:t>אותנטי ואמיתי</w:t>
      </w:r>
      <w:r>
        <w:rPr>
          <w:rtl w:val="true"/>
        </w:rPr>
        <w:t xml:space="preserve">; </w:t>
      </w:r>
      <w:r>
        <w:rPr>
          <w:rtl w:val="true"/>
        </w:rPr>
        <w:t>כי אם הקטינה</w:t>
      </w:r>
      <w:r>
        <w:rPr>
          <w:rtl w:val="true"/>
        </w:rPr>
        <w:t xml:space="preserve">, </w:t>
      </w:r>
      <w:r>
        <w:rPr>
          <w:rtl w:val="true"/>
        </w:rPr>
        <w:t>בת זוגו לשעבר של המערער</w:t>
      </w:r>
      <w:r>
        <w:rPr>
          <w:rtl w:val="true"/>
        </w:rPr>
        <w:t xml:space="preserve">, </w:t>
      </w:r>
      <w:r>
        <w:rPr>
          <w:rtl w:val="true"/>
        </w:rPr>
        <w:t>וכן דודתה של הקטינה והסבתא</w:t>
      </w:r>
      <w:r>
        <w:rPr>
          <w:rtl w:val="true"/>
        </w:rPr>
        <w:t xml:space="preserve">, </w:t>
      </w:r>
      <w:r>
        <w:rPr>
          <w:rtl w:val="true"/>
        </w:rPr>
        <w:t>מסרו עדויות אמינות</w:t>
      </w:r>
      <w:r>
        <w:rPr>
          <w:rtl w:val="true"/>
        </w:rPr>
        <w:t xml:space="preserve">; </w:t>
      </w:r>
      <w:r>
        <w:rPr>
          <w:rtl w:val="true"/>
        </w:rPr>
        <w:t xml:space="preserve">כי עדות המערער במשפט היתה בלתי אמינה ואף כללה שקר בוטה בנוגע לאירוע בליל שבת </w:t>
      </w:r>
      <w:r>
        <w:rPr>
          <w:rtl w:val="true"/>
        </w:rPr>
        <w:t>(</w:t>
      </w:r>
      <w:r>
        <w:rPr>
          <w:rtl w:val="true"/>
        </w:rPr>
        <w:t>שכאמור מתואר להלן</w:t>
      </w:r>
      <w:r>
        <w:rPr>
          <w:rtl w:val="true"/>
        </w:rPr>
        <w:t xml:space="preserve">) </w:t>
      </w:r>
      <w:r>
        <w:rPr>
          <w:rtl w:val="true"/>
        </w:rPr>
        <w:t>אשר נועד להרחיקו מן החשדות שמכוחם הופנתה כלפיו אצבע מאשימה</w:t>
      </w:r>
      <w:r>
        <w:rPr>
          <w:rtl w:val="true"/>
        </w:rPr>
        <w:t xml:space="preserve">; </w:t>
      </w:r>
      <w:r>
        <w:rPr>
          <w:rtl w:val="true"/>
        </w:rPr>
        <w:t>וכי תוכן ההסרטה הנסתרת מהווה אינדיקציה לכך שהמערער אכן פגע מינית בקטינה ואינו מאשש את תזת הקנוניה שבפי המערער</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כאן המקום לפרט את האישומים שהוכחתם מעבר לספק סביר הביאה להרשעת המערער ברוב העבירות המיוחסות לו</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אישומים אלה מספרים את הסיפור הבא</w:t>
      </w:r>
      <w:r>
        <w:rPr>
          <w:rtl w:val="true"/>
        </w:rPr>
        <w:t xml:space="preserve">: </w:t>
      </w:r>
    </w:p>
    <w:p>
      <w:pPr>
        <w:pStyle w:val="Ruller42"/>
        <w:ind w:end="0"/>
        <w:jc w:val="both"/>
        <w:rPr/>
      </w:pPr>
      <w:r>
        <w:rPr>
          <w:rtl w:val="true"/>
        </w:rPr>
      </w:r>
    </w:p>
    <w:p>
      <w:pPr>
        <w:pStyle w:val="Ruller42"/>
        <w:numPr>
          <w:ilvl w:val="0"/>
          <w:numId w:val="2"/>
        </w:numPr>
        <w:ind w:hanging="360" w:start="720" w:end="0"/>
        <w:jc w:val="both"/>
        <w:rPr/>
      </w:pPr>
      <w:r>
        <w:rPr>
          <w:rtl w:val="true"/>
        </w:rPr>
        <w:t>הקטינה</w:t>
      </w:r>
      <w:r>
        <w:rPr>
          <w:rFonts w:eastAsia="Arial TUR" w:cs="Arial TUR"/>
          <w:rtl w:val="true"/>
        </w:rPr>
        <w:t xml:space="preserve"> </w:t>
      </w:r>
      <w:r>
        <w:rPr>
          <w:rtl w:val="true"/>
        </w:rPr>
        <w:t>נולדה</w:t>
      </w:r>
      <w:r>
        <w:rPr>
          <w:rFonts w:eastAsia="Arial TUR" w:cs="Arial TUR"/>
          <w:rtl w:val="true"/>
        </w:rPr>
        <w:t xml:space="preserve"> </w:t>
      </w:r>
      <w:r>
        <w:rPr>
          <w:rtl w:val="true"/>
        </w:rPr>
        <w:t>בשנת</w:t>
      </w:r>
      <w:r>
        <w:rPr>
          <w:rFonts w:eastAsia="Arial TUR" w:cs="Arial TUR"/>
          <w:rtl w:val="true"/>
        </w:rPr>
        <w:t xml:space="preserve"> </w:t>
      </w:r>
      <w:r>
        <w:rPr/>
        <w:t>2004</w:t>
      </w:r>
      <w:r>
        <w:rPr>
          <w:rtl w:val="true"/>
        </w:rPr>
        <w:t xml:space="preserve"> </w:t>
      </w:r>
      <w:r>
        <w:rPr>
          <w:rtl w:val="true"/>
        </w:rPr>
        <w:t>והמערער</w:t>
      </w:r>
      <w:r>
        <w:rPr>
          <w:rFonts w:eastAsia="Arial TUR" w:cs="Arial TUR"/>
          <w:rtl w:val="true"/>
        </w:rPr>
        <w:t xml:space="preserve"> </w:t>
      </w:r>
      <w:r>
        <w:rPr>
          <w:rtl w:val="true"/>
        </w:rPr>
        <w:t>היה</w:t>
      </w:r>
      <w:r>
        <w:rPr>
          <w:rFonts w:eastAsia="Arial TUR" w:cs="Arial TUR"/>
          <w:rtl w:val="true"/>
        </w:rPr>
        <w:t xml:space="preserve"> </w:t>
      </w:r>
      <w:r>
        <w:rPr>
          <w:rtl w:val="true"/>
        </w:rPr>
        <w:t>נשוי</w:t>
      </w:r>
      <w:r>
        <w:rPr>
          <w:rFonts w:eastAsia="Arial TUR" w:cs="Arial TUR"/>
          <w:rtl w:val="true"/>
        </w:rPr>
        <w:t xml:space="preserve"> </w:t>
      </w:r>
      <w:r>
        <w:rPr>
          <w:rtl w:val="true"/>
        </w:rPr>
        <w:t>לאמה</w:t>
      </w:r>
      <w:r>
        <w:rPr>
          <w:rtl w:val="true"/>
        </w:rPr>
        <w:t xml:space="preserve">. </w:t>
      </w:r>
      <w:r>
        <w:rPr>
          <w:rtl w:val="true"/>
        </w:rPr>
        <w:t>במועדים</w:t>
      </w:r>
      <w:r>
        <w:rPr>
          <w:rFonts w:eastAsia="Arial TUR" w:cs="Arial TUR"/>
          <w:rtl w:val="true"/>
        </w:rPr>
        <w:t xml:space="preserve"> </w:t>
      </w:r>
      <w:r>
        <w:rPr>
          <w:rtl w:val="true"/>
        </w:rPr>
        <w:t>שבהם</w:t>
      </w:r>
      <w:r>
        <w:rPr>
          <w:rFonts w:eastAsia="Arial TUR" w:cs="Arial TUR"/>
          <w:rtl w:val="true"/>
        </w:rPr>
        <w:t xml:space="preserve"> </w:t>
      </w:r>
      <w:r>
        <w:rPr>
          <w:rtl w:val="true"/>
        </w:rPr>
        <w:t>בוצעו</w:t>
      </w:r>
      <w:r>
        <w:rPr>
          <w:rFonts w:eastAsia="Arial TUR" w:cs="Arial TUR"/>
          <w:rtl w:val="true"/>
        </w:rPr>
        <w:t xml:space="preserve"> </w:t>
      </w:r>
      <w:r>
        <w:rPr>
          <w:rtl w:val="true"/>
        </w:rPr>
        <w:t>העבירות</w:t>
      </w:r>
      <w:r>
        <w:rPr>
          <w:rFonts w:eastAsia="Arial TUR" w:cs="Arial TUR"/>
          <w:rtl w:val="true"/>
        </w:rPr>
        <w:t xml:space="preserve"> </w:t>
      </w:r>
      <w:r>
        <w:rPr>
          <w:rtl w:val="true"/>
        </w:rPr>
        <w:t>המיוחסות</w:t>
      </w:r>
      <w:r>
        <w:rPr>
          <w:rFonts w:eastAsia="Arial TUR" w:cs="Arial TUR"/>
          <w:rtl w:val="true"/>
        </w:rPr>
        <w:t xml:space="preserve"> </w:t>
      </w:r>
      <w:r>
        <w:rPr>
          <w:rtl w:val="true"/>
        </w:rPr>
        <w:t>לו</w:t>
      </w:r>
      <w:r>
        <w:rPr>
          <w:rtl w:val="true"/>
        </w:rPr>
        <w:t xml:space="preserve">, </w:t>
      </w:r>
      <w:r>
        <w:rPr>
          <w:rtl w:val="true"/>
        </w:rPr>
        <w:t>אשר</w:t>
      </w:r>
      <w:r>
        <w:rPr>
          <w:rFonts w:eastAsia="Arial TUR" w:cs="Arial TUR"/>
          <w:rtl w:val="true"/>
        </w:rPr>
        <w:t xml:space="preserve"> </w:t>
      </w:r>
      <w:r>
        <w:rPr>
          <w:rtl w:val="true"/>
        </w:rPr>
        <w:t>מתפרשים</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התקופה</w:t>
      </w:r>
      <w:r>
        <w:rPr>
          <w:rFonts w:eastAsia="Arial TUR" w:cs="Arial TUR"/>
          <w:rtl w:val="true"/>
        </w:rPr>
        <w:t xml:space="preserve"> </w:t>
      </w:r>
      <w:r>
        <w:rPr>
          <w:rtl w:val="true"/>
        </w:rPr>
        <w:t>שבין</w:t>
      </w:r>
      <w:r>
        <w:rPr>
          <w:rFonts w:eastAsia="Arial TUR" w:cs="Arial TUR"/>
          <w:rtl w:val="true"/>
        </w:rPr>
        <w:t xml:space="preserve"> </w:t>
      </w:r>
      <w:r>
        <w:rPr>
          <w:rtl w:val="true"/>
        </w:rPr>
        <w:t>חודש</w:t>
      </w:r>
      <w:r>
        <w:rPr>
          <w:rFonts w:eastAsia="Arial TUR" w:cs="Arial TUR"/>
          <w:rtl w:val="true"/>
        </w:rPr>
        <w:t xml:space="preserve"> </w:t>
      </w:r>
      <w:r>
        <w:rPr>
          <w:rtl w:val="true"/>
        </w:rPr>
        <w:t>פברואר</w:t>
      </w:r>
      <w:r>
        <w:rPr>
          <w:rFonts w:eastAsia="Arial TUR" w:cs="Arial TUR"/>
          <w:rtl w:val="true"/>
        </w:rPr>
        <w:t xml:space="preserve"> </w:t>
      </w:r>
      <w:r>
        <w:rPr/>
        <w:t>2013</w:t>
      </w:r>
      <w:r>
        <w:rPr>
          <w:rtl w:val="true"/>
        </w:rPr>
        <w:t xml:space="preserve"> </w:t>
      </w:r>
      <w:r>
        <w:rPr>
          <w:rtl w:val="true"/>
        </w:rPr>
        <w:t>לבין</w:t>
      </w:r>
      <w:r>
        <w:rPr>
          <w:rFonts w:eastAsia="Arial TUR" w:cs="Arial TUR"/>
          <w:rtl w:val="true"/>
        </w:rPr>
        <w:t xml:space="preserve"> </w:t>
      </w:r>
      <w:r>
        <w:rPr>
          <w:rtl w:val="true"/>
        </w:rPr>
        <w:t>סוף</w:t>
      </w:r>
      <w:r>
        <w:rPr>
          <w:rFonts w:eastAsia="Arial TUR" w:cs="Arial TUR"/>
          <w:rtl w:val="true"/>
        </w:rPr>
        <w:t xml:space="preserve"> </w:t>
      </w:r>
      <w:r>
        <w:rPr>
          <w:rtl w:val="true"/>
        </w:rPr>
        <w:t>יוני</w:t>
      </w:r>
      <w:r>
        <w:rPr>
          <w:rFonts w:eastAsia="Arial TUR" w:cs="Arial TUR"/>
          <w:rtl w:val="true"/>
        </w:rPr>
        <w:t xml:space="preserve"> </w:t>
      </w:r>
      <w:r>
        <w:rPr/>
        <w:t>2016</w:t>
      </w:r>
      <w:r>
        <w:rPr>
          <w:rtl w:val="true"/>
        </w:rPr>
        <w:t xml:space="preserve">, </w:t>
      </w:r>
      <w:r>
        <w:rPr>
          <w:rtl w:val="true"/>
        </w:rPr>
        <w:t>המערער</w:t>
      </w:r>
      <w:r>
        <w:rPr>
          <w:rFonts w:eastAsia="Arial TUR" w:cs="Arial TUR"/>
          <w:rtl w:val="true"/>
        </w:rPr>
        <w:t xml:space="preserve"> </w:t>
      </w:r>
      <w:r>
        <w:rPr>
          <w:rtl w:val="true"/>
        </w:rPr>
        <w:t>התגורר</w:t>
      </w:r>
      <w:r>
        <w:rPr>
          <w:rFonts w:eastAsia="Arial TUR" w:cs="Arial TUR"/>
          <w:rtl w:val="true"/>
        </w:rPr>
        <w:t xml:space="preserve"> </w:t>
      </w:r>
      <w:r>
        <w:rPr>
          <w:rtl w:val="true"/>
        </w:rPr>
        <w:t>עם</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Fonts w:eastAsia="Arial TUR" w:cs="Arial TUR"/>
          <w:rtl w:val="true"/>
        </w:rPr>
        <w:t xml:space="preserve"> </w:t>
      </w:r>
      <w:r>
        <w:rPr>
          <w:rtl w:val="true"/>
        </w:rPr>
        <w:t>דאז</w:t>
      </w:r>
      <w:r>
        <w:rPr>
          <w:rtl w:val="true"/>
        </w:rPr>
        <w:t xml:space="preserve">, </w:t>
      </w:r>
      <w:r>
        <w:rPr>
          <w:rtl w:val="true"/>
        </w:rPr>
        <w:t>אם</w:t>
      </w:r>
      <w:r>
        <w:rPr>
          <w:rFonts w:eastAsia="Arial TUR" w:cs="Arial TUR"/>
          <w:rtl w:val="true"/>
        </w:rPr>
        <w:t xml:space="preserve"> </w:t>
      </w:r>
      <w:r>
        <w:rPr>
          <w:rtl w:val="true"/>
        </w:rPr>
        <w:t>הקטינה</w:t>
      </w:r>
      <w:r>
        <w:rPr>
          <w:rFonts w:eastAsia="Arial TUR" w:cs="Arial TUR"/>
          <w:rtl w:val="true"/>
        </w:rPr>
        <w:t xml:space="preserve"> </w:t>
      </w:r>
      <w:r>
        <w:rPr>
          <w:rtl w:val="true"/>
        </w:rPr>
        <w:t>–</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בנותיהם</w:t>
      </w:r>
      <w:r>
        <w:rPr>
          <w:rFonts w:eastAsia="Arial TUR" w:cs="Arial TUR"/>
          <w:rtl w:val="true"/>
        </w:rPr>
        <w:t xml:space="preserve"> </w:t>
      </w:r>
      <w:r>
        <w:rPr>
          <w:rtl w:val="true"/>
        </w:rPr>
        <w:t>המשותפות</w:t>
      </w:r>
      <w:r>
        <w:rPr>
          <w:rFonts w:eastAsia="Arial TUR" w:cs="Arial TUR"/>
          <w:rtl w:val="true"/>
        </w:rPr>
        <w:t xml:space="preserve"> </w:t>
      </w:r>
      <w:r>
        <w:rPr>
          <w:rtl w:val="true"/>
        </w:rPr>
        <w:t>ועם</w:t>
      </w:r>
      <w:r>
        <w:rPr>
          <w:rFonts w:eastAsia="Arial TUR" w:cs="Arial TUR"/>
          <w:rtl w:val="true"/>
        </w:rPr>
        <w:t xml:space="preserve"> </w:t>
      </w:r>
      <w:r>
        <w:rPr>
          <w:rtl w:val="true"/>
        </w:rPr>
        <w:t>הקטינה</w:t>
      </w:r>
      <w:r>
        <w:rPr>
          <w:rFonts w:eastAsia="Arial TUR" w:cs="Arial TUR"/>
          <w:rtl w:val="true"/>
        </w:rPr>
        <w:t xml:space="preserve"> </w:t>
      </w:r>
      <w:r>
        <w:rPr>
          <w:rtl w:val="true"/>
        </w:rPr>
        <w:t>–</w:t>
      </w:r>
      <w:r>
        <w:rPr>
          <w:rFonts w:eastAsia="Arial TUR" w:cs="Arial TUR"/>
          <w:rtl w:val="true"/>
        </w:rPr>
        <w:t xml:space="preserve"> </w:t>
      </w:r>
      <w:r>
        <w:rPr>
          <w:rtl w:val="true"/>
        </w:rPr>
        <w:t>באותה</w:t>
      </w:r>
      <w:r>
        <w:rPr>
          <w:rFonts w:eastAsia="Arial TUR" w:cs="Arial TUR"/>
          <w:rtl w:val="true"/>
        </w:rPr>
        <w:t xml:space="preserve"> </w:t>
      </w:r>
      <w:r>
        <w:rPr>
          <w:rtl w:val="true"/>
        </w:rPr>
        <w:t>דירה</w:t>
      </w:r>
      <w:r>
        <w:rPr>
          <w:rtl w:val="true"/>
        </w:rPr>
        <w:t xml:space="preserve">, </w:t>
      </w:r>
      <w:r>
        <w:rPr>
          <w:rtl w:val="true"/>
        </w:rPr>
        <w:t>כיאה</w:t>
      </w:r>
      <w:r>
        <w:rPr>
          <w:rFonts w:eastAsia="Arial TUR" w:cs="Arial TUR"/>
          <w:rtl w:val="true"/>
        </w:rPr>
        <w:t xml:space="preserve"> </w:t>
      </w:r>
      <w:r>
        <w:rPr>
          <w:rtl w:val="true"/>
        </w:rPr>
        <w:t>למשפחה</w:t>
      </w:r>
      <w:r>
        <w:rPr>
          <w:rFonts w:eastAsia="Arial TUR" w:cs="Arial TUR"/>
          <w:rtl w:val="true"/>
        </w:rPr>
        <w:t xml:space="preserve"> </w:t>
      </w:r>
      <w:r>
        <w:rPr>
          <w:rtl w:val="true"/>
        </w:rPr>
        <w:t>אחת</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המשפחה</w:t>
      </w:r>
      <w:r>
        <w:rPr>
          <w:rtl w:val="true"/>
        </w:rPr>
        <w:t xml:space="preserve">). </w:t>
      </w:r>
      <w:r>
        <w:rPr>
          <w:rtl w:val="true"/>
        </w:rPr>
        <w:t>במחציתה</w:t>
      </w:r>
      <w:r>
        <w:rPr>
          <w:rFonts w:eastAsia="Arial TUR" w:cs="Arial TUR"/>
          <w:rtl w:val="true"/>
        </w:rPr>
        <w:t xml:space="preserve"> </w:t>
      </w:r>
      <w:r>
        <w:rPr>
          <w:rtl w:val="true"/>
        </w:rPr>
        <w:t>הראשונה</w:t>
      </w:r>
      <w:r>
        <w:rPr>
          <w:rFonts w:eastAsia="Arial TUR" w:cs="Arial TUR"/>
          <w:rtl w:val="true"/>
        </w:rPr>
        <w:t xml:space="preserve"> </w:t>
      </w:r>
      <w:r>
        <w:rPr>
          <w:rtl w:val="true"/>
        </w:rPr>
        <w:t>של</w:t>
      </w:r>
      <w:r>
        <w:rPr>
          <w:rFonts w:eastAsia="Arial TUR" w:cs="Arial TUR"/>
          <w:rtl w:val="true"/>
        </w:rPr>
        <w:t xml:space="preserve"> </w:t>
      </w:r>
      <w:r>
        <w:rPr>
          <w:rtl w:val="true"/>
        </w:rPr>
        <w:t>שנת</w:t>
      </w:r>
      <w:r>
        <w:rPr>
          <w:rFonts w:eastAsia="Arial TUR" w:cs="Arial TUR"/>
          <w:rtl w:val="true"/>
        </w:rPr>
        <w:t xml:space="preserve"> </w:t>
      </w:r>
      <w:r>
        <w:rPr/>
        <w:t>2016</w:t>
      </w:r>
      <w:r>
        <w:rPr>
          <w:rtl w:val="true"/>
        </w:rPr>
        <w:t xml:space="preserve">, </w:t>
      </w:r>
      <w:r>
        <w:rPr>
          <w:rtl w:val="true"/>
        </w:rPr>
        <w:t>התגוררה</w:t>
      </w:r>
      <w:r>
        <w:rPr>
          <w:rFonts w:eastAsia="Arial TUR" w:cs="Arial TUR"/>
          <w:rtl w:val="true"/>
        </w:rPr>
        <w:t xml:space="preserve"> </w:t>
      </w:r>
      <w:r>
        <w:rPr>
          <w:rtl w:val="true"/>
        </w:rPr>
        <w:t>המשפחה</w:t>
      </w:r>
      <w:r>
        <w:rPr>
          <w:rFonts w:eastAsia="Arial TUR" w:cs="Arial TUR"/>
          <w:rtl w:val="true"/>
        </w:rPr>
        <w:t xml:space="preserve"> </w:t>
      </w:r>
      <w:r>
        <w:rPr>
          <w:rtl w:val="true"/>
        </w:rPr>
        <w:t>בדירתה</w:t>
      </w:r>
      <w:r>
        <w:rPr>
          <w:rFonts w:eastAsia="Arial TUR" w:cs="Arial TUR"/>
          <w:rtl w:val="true"/>
        </w:rPr>
        <w:t xml:space="preserve"> </w:t>
      </w:r>
      <w:r>
        <w:rPr>
          <w:rtl w:val="true"/>
        </w:rPr>
        <w:t>של</w:t>
      </w:r>
      <w:r>
        <w:rPr>
          <w:rFonts w:eastAsia="Arial TUR" w:cs="Arial TUR"/>
          <w:rtl w:val="true"/>
        </w:rPr>
        <w:t xml:space="preserve"> </w:t>
      </w:r>
      <w:r>
        <w:rPr>
          <w:rtl w:val="true"/>
        </w:rPr>
        <w:t>הסבתא</w:t>
      </w:r>
      <w:r>
        <w:rPr>
          <w:rtl w:val="true"/>
        </w:rPr>
        <w:t xml:space="preserve">.  </w:t>
      </w:r>
    </w:p>
    <w:p>
      <w:pPr>
        <w:pStyle w:val="Ruller42"/>
        <w:ind w:start="720" w:end="0"/>
        <w:jc w:val="both"/>
        <w:rPr/>
      </w:pPr>
      <w:r>
        <w:rPr>
          <w:rtl w:val="true"/>
        </w:rPr>
      </w:r>
    </w:p>
    <w:p>
      <w:pPr>
        <w:pStyle w:val="Ruller42"/>
        <w:numPr>
          <w:ilvl w:val="0"/>
          <w:numId w:val="2"/>
        </w:numPr>
        <w:ind w:hanging="360" w:start="720" w:end="0"/>
        <w:jc w:val="both"/>
        <w:rPr/>
      </w:pPr>
      <w:r>
        <w:rPr>
          <w:rtl w:val="true"/>
        </w:rPr>
        <w:t>בזמנים</w:t>
      </w:r>
      <w:r>
        <w:rPr>
          <w:rFonts w:eastAsia="Arial TUR" w:cs="Arial TUR"/>
          <w:rtl w:val="true"/>
        </w:rPr>
        <w:t xml:space="preserve"> </w:t>
      </w:r>
      <w:r>
        <w:rPr>
          <w:rtl w:val="true"/>
        </w:rPr>
        <w:t>אלו</w:t>
      </w:r>
      <w:r>
        <w:rPr>
          <w:rtl w:val="true"/>
        </w:rPr>
        <w:t xml:space="preserve">, </w:t>
      </w:r>
      <w:r>
        <w:rPr>
          <w:rtl w:val="true"/>
        </w:rPr>
        <w:t>נהג</w:t>
      </w:r>
      <w:r>
        <w:rPr>
          <w:rFonts w:eastAsia="Arial TUR" w:cs="Arial TUR"/>
          <w:rtl w:val="true"/>
        </w:rPr>
        <w:t xml:space="preserve"> </w:t>
      </w:r>
      <w:r>
        <w:rPr>
          <w:rtl w:val="true"/>
        </w:rPr>
        <w:t>המערער</w:t>
      </w:r>
      <w:r>
        <w:rPr>
          <w:rFonts w:eastAsia="Arial TUR" w:cs="Arial TUR"/>
          <w:rtl w:val="true"/>
        </w:rPr>
        <w:t xml:space="preserve"> </w:t>
      </w:r>
      <w:r>
        <w:rPr>
          <w:rtl w:val="true"/>
        </w:rPr>
        <w:t>להפשיט</w:t>
      </w:r>
      <w:r>
        <w:rPr>
          <w:rFonts w:eastAsia="Arial TUR" w:cs="Arial TUR"/>
          <w:rtl w:val="true"/>
        </w:rPr>
        <w:t xml:space="preserve"> </w:t>
      </w:r>
      <w:r>
        <w:rPr>
          <w:rtl w:val="true"/>
        </w:rPr>
        <w:t>את</w:t>
      </w:r>
      <w:r>
        <w:rPr>
          <w:rFonts w:eastAsia="Arial TUR" w:cs="Arial TUR"/>
          <w:rtl w:val="true"/>
        </w:rPr>
        <w:t xml:space="preserve"> </w:t>
      </w:r>
      <w:r>
        <w:rPr>
          <w:rtl w:val="true"/>
        </w:rPr>
        <w:t>הקטינה</w:t>
      </w:r>
      <w:r>
        <w:rPr>
          <w:rFonts w:eastAsia="Arial TUR" w:cs="Arial TUR"/>
          <w:rtl w:val="true"/>
        </w:rPr>
        <w:t xml:space="preserve"> </w:t>
      </w:r>
      <w:r>
        <w:rPr>
          <w:rtl w:val="true"/>
        </w:rPr>
        <w:t>מבגדיה</w:t>
      </w:r>
      <w:r>
        <w:rPr>
          <w:rFonts w:eastAsia="Arial TUR" w:cs="Arial TUR"/>
          <w:rtl w:val="true"/>
        </w:rPr>
        <w:t xml:space="preserve"> </w:t>
      </w:r>
      <w:r>
        <w:rPr>
          <w:rtl w:val="true"/>
        </w:rPr>
        <w:t>העליונים</w:t>
      </w:r>
      <w:r>
        <w:rPr>
          <w:rFonts w:eastAsia="Arial TUR" w:cs="Arial TUR"/>
          <w:rtl w:val="true"/>
        </w:rPr>
        <w:t xml:space="preserve"> </w:t>
      </w:r>
      <w:r>
        <w:rPr>
          <w:rtl w:val="true"/>
        </w:rPr>
        <w:t>והתחתונים</w:t>
      </w:r>
      <w:r>
        <w:rPr>
          <w:rtl w:val="true"/>
        </w:rPr>
        <w:t xml:space="preserve">, </w:t>
      </w:r>
      <w:r>
        <w:rPr>
          <w:rtl w:val="true"/>
        </w:rPr>
        <w:t>ללקק</w:t>
      </w:r>
      <w:r>
        <w:rPr>
          <w:rFonts w:eastAsia="Arial TUR" w:cs="Arial TUR"/>
          <w:rtl w:val="true"/>
        </w:rPr>
        <w:t xml:space="preserve"> </w:t>
      </w:r>
      <w:r>
        <w:rPr>
          <w:rtl w:val="true"/>
        </w:rPr>
        <w:t>את</w:t>
      </w:r>
      <w:r>
        <w:rPr>
          <w:rFonts w:eastAsia="Arial TUR" w:cs="Arial TUR"/>
          <w:rtl w:val="true"/>
        </w:rPr>
        <w:t xml:space="preserve"> </w:t>
      </w:r>
      <w:r>
        <w:rPr>
          <w:rtl w:val="true"/>
        </w:rPr>
        <w:t>איבר</w:t>
      </w:r>
      <w:r>
        <w:rPr>
          <w:rFonts w:eastAsia="Arial TUR" w:cs="Arial TUR"/>
          <w:rtl w:val="true"/>
        </w:rPr>
        <w:t xml:space="preserve"> </w:t>
      </w:r>
      <w:r>
        <w:rPr>
          <w:rtl w:val="true"/>
        </w:rPr>
        <w:t>מינה</w:t>
      </w:r>
      <w:r>
        <w:rPr>
          <w:rtl w:val="true"/>
        </w:rPr>
        <w:t xml:space="preserve">, </w:t>
      </w:r>
      <w:r>
        <w:rPr>
          <w:rtl w:val="true"/>
        </w:rPr>
        <w:t>להחדיר</w:t>
      </w:r>
      <w:r>
        <w:rPr>
          <w:rFonts w:eastAsia="Arial TUR" w:cs="Arial TUR"/>
          <w:rtl w:val="true"/>
        </w:rPr>
        <w:t xml:space="preserve"> </w:t>
      </w:r>
      <w:r>
        <w:rPr>
          <w:rtl w:val="true"/>
        </w:rPr>
        <w:t>לתוך</w:t>
      </w:r>
      <w:r>
        <w:rPr>
          <w:rFonts w:eastAsia="Arial TUR" w:cs="Arial TUR"/>
          <w:rtl w:val="true"/>
        </w:rPr>
        <w:t xml:space="preserve"> </w:t>
      </w:r>
      <w:r>
        <w:rPr>
          <w:rtl w:val="true"/>
        </w:rPr>
        <w:t>איבר</w:t>
      </w:r>
      <w:r>
        <w:rPr>
          <w:rFonts w:eastAsia="Arial TUR" w:cs="Arial TUR"/>
          <w:rtl w:val="true"/>
        </w:rPr>
        <w:t xml:space="preserve"> </w:t>
      </w:r>
      <w:r>
        <w:rPr>
          <w:rtl w:val="true"/>
        </w:rPr>
        <w:t>מינה</w:t>
      </w:r>
      <w:r>
        <w:rPr>
          <w:rFonts w:eastAsia="Arial TUR" w:cs="Arial TUR"/>
          <w:rtl w:val="true"/>
        </w:rPr>
        <w:t xml:space="preserve"> </w:t>
      </w:r>
      <w:r>
        <w:rPr>
          <w:rtl w:val="true"/>
        </w:rPr>
        <w:t>את</w:t>
      </w:r>
      <w:r>
        <w:rPr>
          <w:rFonts w:eastAsia="Arial TUR" w:cs="Arial TUR"/>
          <w:rtl w:val="true"/>
        </w:rPr>
        <w:t xml:space="preserve"> </w:t>
      </w:r>
      <w:r>
        <w:rPr>
          <w:rtl w:val="true"/>
        </w:rPr>
        <w:t>אצבעותיו</w:t>
      </w:r>
      <w:r>
        <w:rPr>
          <w:rFonts w:eastAsia="Arial TUR" w:cs="Arial TUR"/>
          <w:rtl w:val="true"/>
        </w:rPr>
        <w:t xml:space="preserve"> </w:t>
      </w:r>
      <w:r>
        <w:rPr>
          <w:rtl w:val="true"/>
        </w:rPr>
        <w:t>וכן</w:t>
      </w:r>
      <w:r>
        <w:rPr>
          <w:rFonts w:eastAsia="Arial TUR" w:cs="Arial TUR"/>
          <w:rtl w:val="true"/>
        </w:rPr>
        <w:t xml:space="preserve"> </w:t>
      </w:r>
      <w:r>
        <w:rPr>
          <w:rtl w:val="true"/>
        </w:rPr>
        <w:t>למשש</w:t>
      </w:r>
      <w:r>
        <w:rPr>
          <w:rFonts w:eastAsia="Arial TUR" w:cs="Arial TUR"/>
          <w:rtl w:val="true"/>
        </w:rPr>
        <w:t xml:space="preserve"> </w:t>
      </w:r>
      <w:r>
        <w:rPr>
          <w:rtl w:val="true"/>
        </w:rPr>
        <w:t>את</w:t>
      </w:r>
      <w:r>
        <w:rPr>
          <w:rFonts w:eastAsia="Arial TUR" w:cs="Arial TUR"/>
          <w:rtl w:val="true"/>
        </w:rPr>
        <w:t xml:space="preserve"> </w:t>
      </w:r>
      <w:r>
        <w:rPr>
          <w:rtl w:val="true"/>
        </w:rPr>
        <w:t>גוף</w:t>
      </w:r>
      <w:r>
        <w:rPr>
          <w:rFonts w:eastAsia="Arial TUR" w:cs="Arial TUR"/>
          <w:rtl w:val="true"/>
        </w:rPr>
        <w:t xml:space="preserve"> </w:t>
      </w:r>
      <w:r>
        <w:rPr>
          <w:rtl w:val="true"/>
        </w:rPr>
        <w:t>הקטינה</w:t>
      </w:r>
      <w:r>
        <w:rPr>
          <w:rFonts w:eastAsia="Arial TUR" w:cs="Arial TUR"/>
          <w:rtl w:val="true"/>
        </w:rPr>
        <w:t xml:space="preserve"> </w:t>
      </w:r>
      <w:r>
        <w:rPr>
          <w:rtl w:val="true"/>
        </w:rPr>
        <w:t>–</w:t>
      </w:r>
      <w:r>
        <w:rPr>
          <w:rFonts w:eastAsia="Arial TUR" w:cs="Arial TUR"/>
          <w:rtl w:val="true"/>
        </w:rPr>
        <w:t xml:space="preserve"> </w:t>
      </w:r>
      <w:r>
        <w:rPr>
          <w:rtl w:val="true"/>
        </w:rPr>
        <w:t>הכל</w:t>
      </w:r>
      <w:r>
        <w:rPr>
          <w:rFonts w:eastAsia="Arial TUR" w:cs="Arial TUR"/>
          <w:rtl w:val="true"/>
        </w:rPr>
        <w:t xml:space="preserve"> </w:t>
      </w:r>
      <w:r>
        <w:rPr>
          <w:rtl w:val="true"/>
        </w:rPr>
        <w:t>למען</w:t>
      </w:r>
      <w:r>
        <w:rPr>
          <w:rFonts w:eastAsia="Arial TUR" w:cs="Arial TUR"/>
          <w:rtl w:val="true"/>
        </w:rPr>
        <w:t xml:space="preserve"> </w:t>
      </w:r>
      <w:r>
        <w:rPr>
          <w:rtl w:val="true"/>
        </w:rPr>
        <w:t>גירוי</w:t>
      </w:r>
      <w:r>
        <w:rPr>
          <w:rFonts w:eastAsia="Arial TUR" w:cs="Arial TUR"/>
          <w:rtl w:val="true"/>
        </w:rPr>
        <w:t xml:space="preserve"> </w:t>
      </w:r>
      <w:r>
        <w:rPr>
          <w:rtl w:val="true"/>
        </w:rPr>
        <w:t>וסיפוק</w:t>
      </w:r>
      <w:r>
        <w:rPr>
          <w:rFonts w:eastAsia="Arial TUR" w:cs="Arial TUR"/>
          <w:rtl w:val="true"/>
        </w:rPr>
        <w:t xml:space="preserve"> </w:t>
      </w:r>
      <w:r>
        <w:rPr>
          <w:rtl w:val="true"/>
        </w:rPr>
        <w:t>מיני</w:t>
      </w:r>
      <w:r>
        <w:rPr>
          <w:rtl w:val="true"/>
        </w:rPr>
        <w:t xml:space="preserve">. </w:t>
      </w:r>
      <w:r>
        <w:rPr>
          <w:rtl w:val="true"/>
        </w:rPr>
        <w:t>באחת</w:t>
      </w:r>
      <w:r>
        <w:rPr>
          <w:rFonts w:eastAsia="Arial TUR" w:cs="Arial TUR"/>
          <w:rtl w:val="true"/>
        </w:rPr>
        <w:t xml:space="preserve"> </w:t>
      </w:r>
      <w:r>
        <w:rPr>
          <w:rtl w:val="true"/>
        </w:rPr>
        <w:t>ההזדמנויות</w:t>
      </w:r>
      <w:r>
        <w:rPr>
          <w:rtl w:val="true"/>
        </w:rPr>
        <w:t xml:space="preserve">, </w:t>
      </w:r>
      <w:r>
        <w:rPr>
          <w:rtl w:val="true"/>
        </w:rPr>
        <w:t>ניסה</w:t>
      </w:r>
      <w:r>
        <w:rPr>
          <w:rFonts w:eastAsia="Arial TUR" w:cs="Arial TUR"/>
          <w:rtl w:val="true"/>
        </w:rPr>
        <w:t xml:space="preserve"> </w:t>
      </w:r>
      <w:r>
        <w:rPr>
          <w:rtl w:val="true"/>
        </w:rPr>
        <w:t>המערער</w:t>
      </w:r>
      <w:r>
        <w:rPr>
          <w:rtl w:val="true"/>
        </w:rPr>
        <w:t xml:space="preserve">, </w:t>
      </w:r>
      <w:r>
        <w:rPr>
          <w:rtl w:val="true"/>
        </w:rPr>
        <w:t>אם</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הצליח</w:t>
      </w:r>
      <w:r>
        <w:rPr>
          <w:rtl w:val="true"/>
        </w:rPr>
        <w:t xml:space="preserve">, </w:t>
      </w:r>
      <w:r>
        <w:rPr>
          <w:rtl w:val="true"/>
        </w:rPr>
        <w:t>להחדיר</w:t>
      </w:r>
      <w:r>
        <w:rPr>
          <w:rFonts w:eastAsia="Arial TUR" w:cs="Arial TUR"/>
          <w:rtl w:val="true"/>
        </w:rPr>
        <w:t xml:space="preserve"> </w:t>
      </w:r>
      <w:r>
        <w:rPr>
          <w:rtl w:val="true"/>
        </w:rPr>
        <w:t>את</w:t>
      </w:r>
      <w:r>
        <w:rPr>
          <w:rFonts w:eastAsia="Arial TUR" w:cs="Arial TUR"/>
          <w:rtl w:val="true"/>
        </w:rPr>
        <w:t xml:space="preserve"> </w:t>
      </w:r>
      <w:r>
        <w:rPr>
          <w:rtl w:val="true"/>
        </w:rPr>
        <w:t>איבר</w:t>
      </w:r>
      <w:r>
        <w:rPr>
          <w:rFonts w:eastAsia="Arial TUR" w:cs="Arial TUR"/>
          <w:rtl w:val="true"/>
        </w:rPr>
        <w:t xml:space="preserve"> </w:t>
      </w:r>
      <w:r>
        <w:rPr>
          <w:rtl w:val="true"/>
        </w:rPr>
        <w:t>מינו</w:t>
      </w:r>
      <w:r>
        <w:rPr>
          <w:rFonts w:eastAsia="Arial TUR" w:cs="Arial TUR"/>
          <w:rtl w:val="true"/>
        </w:rPr>
        <w:t xml:space="preserve"> </w:t>
      </w:r>
      <w:r>
        <w:rPr>
          <w:rtl w:val="true"/>
        </w:rPr>
        <w:t>לאיבר</w:t>
      </w:r>
      <w:r>
        <w:rPr>
          <w:rFonts w:eastAsia="Arial TUR" w:cs="Arial TUR"/>
          <w:rtl w:val="true"/>
        </w:rPr>
        <w:t xml:space="preserve"> </w:t>
      </w:r>
      <w:r>
        <w:rPr>
          <w:rtl w:val="true"/>
        </w:rPr>
        <w:t>מינה</w:t>
      </w:r>
      <w:r>
        <w:rPr>
          <w:rFonts w:eastAsia="Arial TUR" w:cs="Arial TUR"/>
          <w:rtl w:val="true"/>
        </w:rPr>
        <w:t xml:space="preserve"> </w:t>
      </w:r>
      <w:r>
        <w:rPr>
          <w:rtl w:val="true"/>
        </w:rPr>
        <w:t>של</w:t>
      </w:r>
      <w:r>
        <w:rPr>
          <w:rFonts w:eastAsia="Arial TUR" w:cs="Arial TUR"/>
          <w:rtl w:val="true"/>
        </w:rPr>
        <w:t xml:space="preserve"> </w:t>
      </w:r>
      <w:r>
        <w:rPr>
          <w:rtl w:val="true"/>
        </w:rPr>
        <w:t>הקטינה</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אמר</w:t>
      </w:r>
      <w:r>
        <w:rPr>
          <w:rFonts w:eastAsia="Arial TUR" w:cs="Arial TUR"/>
          <w:rtl w:val="true"/>
        </w:rPr>
        <w:t xml:space="preserve"> </w:t>
      </w:r>
      <w:r>
        <w:rPr>
          <w:rtl w:val="true"/>
        </w:rPr>
        <w:t>המערער</w:t>
      </w:r>
      <w:r>
        <w:rPr>
          <w:rFonts w:eastAsia="Arial TUR" w:cs="Arial TUR"/>
          <w:rtl w:val="true"/>
        </w:rPr>
        <w:t xml:space="preserve"> </w:t>
      </w:r>
      <w:r>
        <w:rPr>
          <w:rtl w:val="true"/>
        </w:rPr>
        <w:t>לקטינה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תיענש</w:t>
      </w:r>
      <w:r>
        <w:rPr>
          <w:rFonts w:eastAsia="Arial TUR" w:cs="Arial TUR"/>
          <w:rtl w:val="true"/>
        </w:rPr>
        <w:t xml:space="preserve"> </w:t>
      </w:r>
      <w:r>
        <w:rPr>
          <w:rtl w:val="true"/>
        </w:rPr>
        <w:t>ואף</w:t>
      </w:r>
      <w:r>
        <w:rPr>
          <w:rFonts w:eastAsia="Arial TUR" w:cs="Arial TUR"/>
          <w:rtl w:val="true"/>
        </w:rPr>
        <w:t xml:space="preserve"> </w:t>
      </w:r>
      <w:r>
        <w:rPr>
          <w:rtl w:val="true"/>
        </w:rPr>
        <w:t>תיכנס</w:t>
      </w:r>
      <w:r>
        <w:rPr>
          <w:rFonts w:eastAsia="Arial TUR" w:cs="Arial TUR"/>
          <w:rtl w:val="true"/>
        </w:rPr>
        <w:t xml:space="preserve"> </w:t>
      </w:r>
      <w:r>
        <w:rPr>
          <w:rtl w:val="true"/>
        </w:rPr>
        <w:t>לכלא</w:t>
      </w:r>
      <w:r>
        <w:rPr>
          <w:rtl w:val="true"/>
        </w:rPr>
        <w:t xml:space="preserve">, </w:t>
      </w:r>
      <w:r>
        <w:rPr>
          <w:rtl w:val="true"/>
        </w:rPr>
        <w:t>אם</w:t>
      </w:r>
      <w:r>
        <w:rPr>
          <w:rFonts w:eastAsia="Arial TUR" w:cs="Arial TUR"/>
          <w:rtl w:val="true"/>
        </w:rPr>
        <w:t xml:space="preserve"> </w:t>
      </w:r>
      <w:r>
        <w:rPr>
          <w:rtl w:val="true"/>
        </w:rPr>
        <w:t>תגלה</w:t>
      </w:r>
      <w:r>
        <w:rPr>
          <w:rFonts w:eastAsia="Arial TUR" w:cs="Arial TUR"/>
          <w:rtl w:val="true"/>
        </w:rPr>
        <w:t xml:space="preserve"> </w:t>
      </w:r>
      <w:r>
        <w:rPr>
          <w:rtl w:val="true"/>
        </w:rPr>
        <w:t>את</w:t>
      </w:r>
      <w:r>
        <w:rPr>
          <w:rFonts w:eastAsia="Arial TUR" w:cs="Arial TUR"/>
          <w:rtl w:val="true"/>
        </w:rPr>
        <w:t xml:space="preserve"> </w:t>
      </w:r>
      <w:r>
        <w:rPr>
          <w:rtl w:val="true"/>
        </w:rPr>
        <w:t>מעלליו</w:t>
      </w:r>
      <w:r>
        <w:rPr>
          <w:rFonts w:eastAsia="Arial TUR" w:cs="Arial TUR"/>
          <w:rtl w:val="true"/>
        </w:rPr>
        <w:t xml:space="preserve"> </w:t>
      </w:r>
      <w:r>
        <w:rPr>
          <w:rtl w:val="true"/>
        </w:rPr>
        <w:t>לאמה</w:t>
      </w:r>
      <w:r>
        <w:rPr>
          <w:rtl w:val="true"/>
        </w:rPr>
        <w:t xml:space="preserve">. </w:t>
      </w:r>
    </w:p>
    <w:p>
      <w:pPr>
        <w:pStyle w:val="Ruller42"/>
        <w:ind w:start="720" w:end="0"/>
        <w:jc w:val="both"/>
        <w:rPr/>
      </w:pPr>
      <w:r>
        <w:rPr>
          <w:rtl w:val="true"/>
        </w:rPr>
      </w:r>
    </w:p>
    <w:p>
      <w:pPr>
        <w:pStyle w:val="Ruller42"/>
        <w:numPr>
          <w:ilvl w:val="0"/>
          <w:numId w:val="2"/>
        </w:numPr>
        <w:ind w:hanging="360" w:start="720" w:end="0"/>
        <w:jc w:val="both"/>
        <w:rPr/>
      </w:pPr>
      <w:r>
        <w:rPr>
          <w:rtl w:val="true"/>
        </w:rPr>
        <w:t>בחלק</w:t>
      </w:r>
      <w:r>
        <w:rPr>
          <w:rFonts w:eastAsia="Arial TUR" w:cs="Arial TUR"/>
          <w:rtl w:val="true"/>
        </w:rPr>
        <w:t xml:space="preserve"> </w:t>
      </w:r>
      <w:r>
        <w:rPr>
          <w:rtl w:val="true"/>
        </w:rPr>
        <w:t>מהמקרים</w:t>
      </w:r>
      <w:r>
        <w:rPr>
          <w:rtl w:val="true"/>
        </w:rPr>
        <w:t xml:space="preserve">, </w:t>
      </w:r>
      <w:r>
        <w:rPr>
          <w:rtl w:val="true"/>
        </w:rPr>
        <w:t>הקטינה</w:t>
      </w:r>
      <w:r>
        <w:rPr>
          <w:rFonts w:eastAsia="Arial TUR" w:cs="Arial TUR"/>
          <w:rtl w:val="true"/>
        </w:rPr>
        <w:t xml:space="preserve"> </w:t>
      </w:r>
      <w:r>
        <w:rPr>
          <w:rtl w:val="true"/>
        </w:rPr>
        <w:t>דחפה</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tl w:val="true"/>
        </w:rPr>
        <w:t xml:space="preserve">, </w:t>
      </w:r>
      <w:r>
        <w:rPr>
          <w:rtl w:val="true"/>
        </w:rPr>
        <w:t>צעקה</w:t>
      </w:r>
      <w:r>
        <w:rPr>
          <w:rFonts w:eastAsia="Arial TUR" w:cs="Arial TUR"/>
          <w:rtl w:val="true"/>
        </w:rPr>
        <w:t xml:space="preserve"> </w:t>
      </w:r>
      <w:r>
        <w:rPr>
          <w:rtl w:val="true"/>
        </w:rPr>
        <w:t>עליו</w:t>
      </w:r>
      <w:r>
        <w:rPr>
          <w:rFonts w:eastAsia="Arial TUR" w:cs="Arial TUR"/>
          <w:rtl w:val="true"/>
        </w:rPr>
        <w:t xml:space="preserve"> </w:t>
      </w:r>
      <w:r>
        <w:rPr>
          <w:rtl w:val="true"/>
        </w:rPr>
        <w:t>ואף</w:t>
      </w:r>
      <w:r>
        <w:rPr>
          <w:rFonts w:eastAsia="Arial TUR" w:cs="Arial TUR"/>
          <w:rtl w:val="true"/>
        </w:rPr>
        <w:t xml:space="preserve"> </w:t>
      </w:r>
      <w:r>
        <w:rPr>
          <w:rtl w:val="true"/>
        </w:rPr>
        <w:t>הכתה</w:t>
      </w:r>
      <w:r>
        <w:rPr>
          <w:rFonts w:eastAsia="Arial TUR" w:cs="Arial TUR"/>
          <w:rtl w:val="true"/>
        </w:rPr>
        <w:t xml:space="preserve"> </w:t>
      </w:r>
      <w:r>
        <w:rPr>
          <w:rtl w:val="true"/>
        </w:rPr>
        <w:t>אותו</w:t>
      </w:r>
      <w:r>
        <w:rPr>
          <w:rFonts w:eastAsia="Arial TUR" w:cs="Arial TUR"/>
          <w:rtl w:val="true"/>
        </w:rPr>
        <w:t xml:space="preserve"> </w:t>
      </w:r>
      <w:r>
        <w:rPr>
          <w:rtl w:val="true"/>
        </w:rPr>
        <w:t>כדי</w:t>
      </w:r>
      <w:r>
        <w:rPr>
          <w:rFonts w:eastAsia="Arial TUR" w:cs="Arial TUR"/>
          <w:rtl w:val="true"/>
        </w:rPr>
        <w:t xml:space="preserve"> </w:t>
      </w:r>
      <w:r>
        <w:rPr>
          <w:rtl w:val="true"/>
        </w:rPr>
        <w:t>לגרום</w:t>
      </w:r>
      <w:r>
        <w:rPr>
          <w:rFonts w:eastAsia="Arial TUR" w:cs="Arial TUR"/>
          <w:rtl w:val="true"/>
        </w:rPr>
        <w:t xml:space="preserve"> </w:t>
      </w:r>
      <w:r>
        <w:rPr>
          <w:rtl w:val="true"/>
        </w:rPr>
        <w:t>לו</w:t>
      </w:r>
      <w:r>
        <w:rPr>
          <w:rFonts w:eastAsia="Arial TUR" w:cs="Arial TUR"/>
          <w:rtl w:val="true"/>
        </w:rPr>
        <w:t xml:space="preserve"> </w:t>
      </w:r>
      <w:r>
        <w:rPr>
          <w:rtl w:val="true"/>
        </w:rPr>
        <w:t>לחדול</w:t>
      </w:r>
      <w:r>
        <w:rPr>
          <w:rFonts w:eastAsia="Arial TUR" w:cs="Arial TUR"/>
          <w:rtl w:val="true"/>
        </w:rPr>
        <w:t xml:space="preserve"> </w:t>
      </w:r>
      <w:r>
        <w:rPr>
          <w:rtl w:val="true"/>
        </w:rPr>
        <w:t>ממעשיו</w:t>
      </w:r>
      <w:r>
        <w:rPr>
          <w:rtl w:val="true"/>
        </w:rPr>
        <w:t xml:space="preserve">, </w:t>
      </w:r>
      <w:r>
        <w:rPr>
          <w:rtl w:val="true"/>
        </w:rPr>
        <w:t>אולם</w:t>
      </w:r>
      <w:r>
        <w:rPr>
          <w:rFonts w:eastAsia="Arial TUR" w:cs="Arial TUR"/>
          <w:rtl w:val="true"/>
        </w:rPr>
        <w:t xml:space="preserve"> </w:t>
      </w:r>
      <w:r>
        <w:rPr>
          <w:rtl w:val="true"/>
        </w:rPr>
        <w:t>התנגדות</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תמיד</w:t>
      </w:r>
      <w:r>
        <w:rPr>
          <w:rFonts w:eastAsia="Arial TUR" w:cs="Arial TUR"/>
          <w:rtl w:val="true"/>
        </w:rPr>
        <w:t xml:space="preserve"> </w:t>
      </w:r>
      <w:r>
        <w:rPr>
          <w:rtl w:val="true"/>
        </w:rPr>
        <w:t>הועילה</w:t>
      </w:r>
      <w:r>
        <w:rPr>
          <w:rtl w:val="true"/>
        </w:rPr>
        <w:t xml:space="preserve">. </w:t>
      </w:r>
      <w:r>
        <w:rPr>
          <w:rtl w:val="true"/>
        </w:rPr>
        <w:t>במקרים</w:t>
      </w:r>
      <w:r>
        <w:rPr>
          <w:rFonts w:eastAsia="Arial TUR" w:cs="Arial TUR"/>
          <w:rtl w:val="true"/>
        </w:rPr>
        <w:t xml:space="preserve"> </w:t>
      </w:r>
      <w:r>
        <w:rPr>
          <w:rtl w:val="true"/>
        </w:rPr>
        <w:t>אחרים</w:t>
      </w:r>
      <w:r>
        <w:rPr>
          <w:rtl w:val="true"/>
        </w:rPr>
        <w:t xml:space="preserve">, </w:t>
      </w:r>
      <w:r>
        <w:rPr>
          <w:rtl w:val="true"/>
        </w:rPr>
        <w:t>נכנעה</w:t>
      </w:r>
      <w:r>
        <w:rPr>
          <w:rFonts w:eastAsia="Arial TUR" w:cs="Arial TUR"/>
          <w:rtl w:val="true"/>
        </w:rPr>
        <w:t xml:space="preserve"> </w:t>
      </w:r>
      <w:r>
        <w:rPr>
          <w:rtl w:val="true"/>
        </w:rPr>
        <w:t>הקטינה</w:t>
      </w:r>
      <w:r>
        <w:rPr>
          <w:rFonts w:eastAsia="Arial TUR" w:cs="Arial TUR"/>
          <w:rtl w:val="true"/>
        </w:rPr>
        <w:t xml:space="preserve"> </w:t>
      </w:r>
      <w:r>
        <w:rPr>
          <w:rtl w:val="true"/>
        </w:rPr>
        <w:t>למעשיו</w:t>
      </w:r>
      <w:r>
        <w:rPr>
          <w:rFonts w:eastAsia="Arial TUR" w:cs="Arial TUR"/>
          <w:rtl w:val="true"/>
        </w:rPr>
        <w:t xml:space="preserve"> </w:t>
      </w:r>
      <w:r>
        <w:rPr>
          <w:rtl w:val="true"/>
        </w:rPr>
        <w:t>הפוגעניים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ללא</w:t>
      </w:r>
      <w:r>
        <w:rPr>
          <w:rFonts w:eastAsia="Arial TUR" w:cs="Arial TUR"/>
          <w:rtl w:val="true"/>
        </w:rPr>
        <w:t xml:space="preserve"> </w:t>
      </w:r>
      <w:r>
        <w:rPr>
          <w:rtl w:val="true"/>
        </w:rPr>
        <w:t>ניסיון</w:t>
      </w:r>
      <w:r>
        <w:rPr>
          <w:rFonts w:eastAsia="Arial TUR" w:cs="Arial TUR"/>
          <w:rtl w:val="true"/>
        </w:rPr>
        <w:t xml:space="preserve"> </w:t>
      </w:r>
      <w:r>
        <w:rPr>
          <w:rtl w:val="true"/>
        </w:rPr>
        <w:t>התנגדות</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על מעשיו אלו של המערער</w:t>
      </w:r>
      <w:r>
        <w:rPr>
          <w:rtl w:val="true"/>
        </w:rPr>
        <w:t xml:space="preserve">, </w:t>
      </w:r>
      <w:r>
        <w:rPr>
          <w:rtl w:val="true"/>
        </w:rPr>
        <w:t>העידה הקטינה בפני חוקרת ילדים ואחר כך בבית משפט קמא</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בחקירתו במשטרה</w:t>
      </w:r>
      <w:r>
        <w:rPr>
          <w:rtl w:val="true"/>
        </w:rPr>
        <w:t xml:space="preserve">, </w:t>
      </w:r>
      <w:r>
        <w:rPr>
          <w:rtl w:val="true"/>
        </w:rPr>
        <w:t>הכחיש המערער</w:t>
      </w:r>
      <w:r>
        <w:rPr>
          <w:rtl w:val="true"/>
        </w:rPr>
        <w:t xml:space="preserve">, </w:t>
      </w:r>
      <w:r>
        <w:rPr>
          <w:rtl w:val="true"/>
        </w:rPr>
        <w:t>תחילה</w:t>
      </w:r>
      <w:r>
        <w:rPr>
          <w:rtl w:val="true"/>
        </w:rPr>
        <w:t xml:space="preserve">, </w:t>
      </w:r>
      <w:r>
        <w:rPr>
          <w:rtl w:val="true"/>
        </w:rPr>
        <w:t>את המיוחס לו</w:t>
      </w:r>
      <w:r>
        <w:rPr>
          <w:rtl w:val="true"/>
        </w:rPr>
        <w:t xml:space="preserve">, </w:t>
      </w:r>
      <w:r>
        <w:rPr>
          <w:rtl w:val="true"/>
        </w:rPr>
        <w:t>אולם בחקירתו השנייה הודה בעיקרי הדברים אשר יוחסו לו ופורטו באישומים</w:t>
      </w:r>
      <w:r>
        <w:rPr>
          <w:rtl w:val="true"/>
        </w:rPr>
        <w:t xml:space="preserve">, </w:t>
      </w:r>
      <w:r>
        <w:rPr>
          <w:rtl w:val="true"/>
        </w:rPr>
        <w:t>תוך שהוא מספר לחוקריו כי הקטינה פיתתה אותו לעשות את אשר עשה בגופה אחרי שמשכה את ידו אל איבר מינה וביקשה ממנו</w:t>
      </w:r>
      <w:r>
        <w:rPr>
          <w:rtl w:val="true"/>
        </w:rPr>
        <w:t xml:space="preserve">, </w:t>
      </w:r>
      <w:r>
        <w:rPr>
          <w:rtl w:val="true"/>
        </w:rPr>
        <w:t>ללא מילים</w:t>
      </w:r>
      <w:r>
        <w:rPr>
          <w:rtl w:val="true"/>
        </w:rPr>
        <w:t xml:space="preserve">, </w:t>
      </w:r>
      <w:r>
        <w:rPr>
          <w:rtl w:val="true"/>
        </w:rPr>
        <w:t>כי יענג אותה מינית</w:t>
      </w:r>
      <w:r>
        <w:rPr>
          <w:rtl w:val="true"/>
        </w:rPr>
        <w:t xml:space="preserve">. </w:t>
      </w:r>
      <w:r>
        <w:rPr>
          <w:rtl w:val="true"/>
        </w:rPr>
        <w:t xml:space="preserve">כמו כן הסביר המערער לחוקריו כי הוא נכשל במעשיו ולא עמד בפיתוי מאחר שהקטינה איננה בתו הביולוגית ומכיוון שאמהּ </w:t>
      </w:r>
      <w:r>
        <w:rPr>
          <w:rtl w:val="true"/>
        </w:rPr>
        <w:t>–</w:t>
      </w:r>
      <w:r>
        <w:rPr>
          <w:rtl w:val="true"/>
        </w:rPr>
        <w:t xml:space="preserve"> בת זוגו דאז </w:t>
      </w:r>
      <w:r>
        <w:rPr>
          <w:rtl w:val="true"/>
        </w:rPr>
        <w:t>–</w:t>
      </w:r>
      <w:r>
        <w:rPr>
          <w:rtl w:val="true"/>
        </w:rPr>
        <w:t xml:space="preserve"> התנכרה לו ותסכלה אותו מינית על ידי אי</w:t>
      </w:r>
      <w:r>
        <w:rPr>
          <w:rtl w:val="true"/>
        </w:rPr>
        <w:t>-</w:t>
      </w:r>
      <w:r>
        <w:rPr>
          <w:rtl w:val="true"/>
        </w:rPr>
        <w:t>קיום יחסים</w:t>
      </w:r>
      <w:r>
        <w:rPr>
          <w:rtl w:val="true"/>
        </w:rPr>
        <w:t xml:space="preserve">. </w:t>
      </w:r>
      <w:r>
        <w:rPr>
          <w:rtl w:val="true"/>
        </w:rPr>
        <w:t>הודאה זו נמסרה אחרי שהחוקרים סיפרו למערער כי בידם סרט וידאו המתעד את מעשיו בקטינה</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עדות הקטינה והודאת המערער במיוחס לו קיבלו חיזוק מעדותה של אם הקטינה אשר סיפרה לבית המשפט כי ראתה את המערער ניצב ליד מיטתה של הקטינה בחדרה בלילה שבין יום שישי ליום שבת </w:t>
      </w:r>
      <w:r>
        <w:rPr>
          <w:rtl w:val="true"/>
        </w:rPr>
        <w:t>(</w:t>
      </w:r>
      <w:r>
        <w:rPr>
          <w:rtl w:val="true"/>
        </w:rPr>
        <w:t>להלן</w:t>
      </w:r>
      <w:r>
        <w:rPr>
          <w:rtl w:val="true"/>
        </w:rPr>
        <w:t xml:space="preserve">: </w:t>
      </w:r>
      <w:r>
        <w:rPr>
          <w:rFonts w:ascii="Century" w:hAnsi="Century" w:cs="Miriam"/>
          <w:b/>
          <w:b/>
          <w:spacing w:val="0"/>
          <w:sz w:val="22"/>
          <w:sz w:val="22"/>
          <w:szCs w:val="24"/>
          <w:rtl w:val="true"/>
        </w:rPr>
        <w:t>האירוע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שבת</w:t>
      </w:r>
      <w:r>
        <w:rPr>
          <w:rtl w:val="true"/>
        </w:rPr>
        <w:t xml:space="preserve">). </w:t>
      </w:r>
      <w:r>
        <w:rPr>
          <w:rtl w:val="true"/>
        </w:rPr>
        <w:t>לדברי האם</w:t>
      </w:r>
      <w:r>
        <w:rPr>
          <w:rtl w:val="true"/>
        </w:rPr>
        <w:t xml:space="preserve">, </w:t>
      </w:r>
      <w:r>
        <w:rPr>
          <w:rtl w:val="true"/>
        </w:rPr>
        <w:t>הדבר קרה באמצע הלילה</w:t>
      </w:r>
      <w:r>
        <w:rPr>
          <w:rtl w:val="true"/>
        </w:rPr>
        <w:t xml:space="preserve">, </w:t>
      </w:r>
      <w:r>
        <w:rPr>
          <w:rtl w:val="true"/>
        </w:rPr>
        <w:t>אחרי שהיא התעוררה משנתה</w:t>
      </w:r>
      <w:r>
        <w:rPr>
          <w:rtl w:val="true"/>
        </w:rPr>
        <w:t xml:space="preserve">, </w:t>
      </w:r>
      <w:r>
        <w:rPr>
          <w:rtl w:val="true"/>
        </w:rPr>
        <w:t xml:space="preserve">ראתה שדלת חדר השינה </w:t>
      </w:r>
      <w:r>
        <w:rPr>
          <w:rtl w:val="true"/>
        </w:rPr>
        <w:t>–</w:t>
      </w:r>
      <w:r>
        <w:rPr>
          <w:rtl w:val="true"/>
        </w:rPr>
        <w:t xml:space="preserve"> שלה ושל המערער </w:t>
      </w:r>
      <w:r>
        <w:rPr>
          <w:rtl w:val="true"/>
        </w:rPr>
        <w:t>–</w:t>
      </w:r>
      <w:r>
        <w:rPr>
          <w:rtl w:val="true"/>
        </w:rPr>
        <w:t xml:space="preserve"> סגורה</w:t>
      </w:r>
      <w:r>
        <w:rPr>
          <w:rtl w:val="true"/>
        </w:rPr>
        <w:t xml:space="preserve">, </w:t>
      </w:r>
      <w:r>
        <w:rPr>
          <w:rtl w:val="true"/>
        </w:rPr>
        <w:t>גילתה שהכול בדירה חשוך</w:t>
      </w:r>
      <w:r>
        <w:rPr>
          <w:rtl w:val="true"/>
        </w:rPr>
        <w:t xml:space="preserve">, </w:t>
      </w:r>
      <w:r>
        <w:rPr>
          <w:rtl w:val="true"/>
        </w:rPr>
        <w:t>וביקשה להבין את המתרחש</w:t>
      </w:r>
      <w:r>
        <w:rPr>
          <w:rtl w:val="true"/>
        </w:rPr>
        <w:t xml:space="preserve">. </w:t>
      </w:r>
      <w:r>
        <w:rPr>
          <w:rtl w:val="true"/>
        </w:rPr>
        <w:t>האם ביקשה מהמערער הסבר למעשיו והלה ענה לה כי שמע רעשים בתוך הדירה ורצה לוודא שהכול כשורה</w:t>
      </w:r>
      <w:r>
        <w:rPr>
          <w:rtl w:val="true"/>
        </w:rPr>
        <w:t xml:space="preserve">. </w:t>
      </w:r>
      <w:r>
        <w:rPr>
          <w:rtl w:val="true"/>
        </w:rPr>
        <w:t>לשאלת האם מדוע דלת חדר השינה היתה סגורה המערער לא ענה</w:t>
      </w:r>
      <w:r>
        <w:rPr>
          <w:rtl w:val="true"/>
        </w:rPr>
        <w:t xml:space="preserve">. </w:t>
      </w:r>
      <w:r>
        <w:rPr>
          <w:rtl w:val="true"/>
        </w:rPr>
        <w:t>האם חלקה את חשדה ביחס למערער עם הסבתא</w:t>
      </w:r>
      <w:r>
        <w:rPr>
          <w:rtl w:val="true"/>
        </w:rPr>
        <w:t xml:space="preserve">, </w:t>
      </w:r>
      <w:r>
        <w:rPr>
          <w:rtl w:val="true"/>
        </w:rPr>
        <w:t>שמאוחר יותר</w:t>
      </w:r>
      <w:r>
        <w:rPr>
          <w:rtl w:val="true"/>
        </w:rPr>
        <w:t xml:space="preserve">, </w:t>
      </w:r>
      <w:r>
        <w:rPr>
          <w:rtl w:val="true"/>
        </w:rPr>
        <w:t>בזמן המשפחה התגוררה בדירתה</w:t>
      </w:r>
      <w:r>
        <w:rPr>
          <w:rtl w:val="true"/>
        </w:rPr>
        <w:t xml:space="preserve">, </w:t>
      </w:r>
      <w:r>
        <w:rPr>
          <w:rtl w:val="true"/>
        </w:rPr>
        <w:t>מצאה את עצמה בסיטואציה דומה</w:t>
      </w:r>
      <w:r>
        <w:rPr>
          <w:rtl w:val="true"/>
        </w:rPr>
        <w:t xml:space="preserve">, </w:t>
      </w:r>
      <w:r>
        <w:rPr>
          <w:rtl w:val="true"/>
        </w:rPr>
        <w:t>עליה העידה במשפט</w:t>
      </w:r>
      <w:r>
        <w:rPr>
          <w:rtl w:val="true"/>
        </w:rPr>
        <w:t xml:space="preserve">. </w:t>
      </w:r>
      <w:r>
        <w:rPr>
          <w:rtl w:val="true"/>
        </w:rPr>
        <w:t>לדברי הסבתא</w:t>
      </w:r>
      <w:r>
        <w:rPr>
          <w:rtl w:val="true"/>
        </w:rPr>
        <w:t xml:space="preserve">, </w:t>
      </w:r>
      <w:r>
        <w:rPr>
          <w:rtl w:val="true"/>
        </w:rPr>
        <w:t>בוקר אחד היא נאלצה לחזור הביתה מדרכה לעבודה אחרי שגילתה כי שכחה בבית את תיק הלימודים שלה</w:t>
      </w:r>
      <w:r>
        <w:rPr>
          <w:rtl w:val="true"/>
        </w:rPr>
        <w:t xml:space="preserve">. </w:t>
      </w:r>
      <w:r>
        <w:rPr>
          <w:rtl w:val="true"/>
        </w:rPr>
        <w:t xml:space="preserve">היא פתחה את דלת הדירה וראתה את המערער קופץ בבהלה מאזור הספה כאשר הקטינה </w:t>
      </w:r>
      <w:r>
        <w:rPr>
          <w:rtl w:val="true"/>
        </w:rPr>
        <w:t>"</w:t>
      </w:r>
      <w:r>
        <w:rPr>
          <w:rtl w:val="true"/>
        </w:rPr>
        <w:t>ערה ומכסה את עצמה בפרצוף עצוב</w:t>
      </w:r>
      <w:r>
        <w:rPr>
          <w:rtl w:val="true"/>
        </w:rPr>
        <w:t xml:space="preserve">". </w:t>
      </w:r>
      <w:r>
        <w:rPr>
          <w:rtl w:val="true"/>
        </w:rPr>
        <w:t>גילויים אלה הניעו את הסבתא להתקין בדירתה מצלמות נסתרות</w:t>
      </w:r>
      <w:r>
        <w:rPr>
          <w:rtl w:val="true"/>
        </w:rPr>
        <w:t xml:space="preserve">. </w:t>
      </w:r>
      <w:r>
        <w:rPr>
          <w:rtl w:val="true"/>
        </w:rPr>
        <w:t>אחת ממצלמות אלו הותקנה בחדרה של הקטינה</w:t>
      </w:r>
      <w:r>
        <w:rPr>
          <w:rtl w:val="true"/>
        </w:rPr>
        <w:t xml:space="preserve">. </w:t>
      </w:r>
      <w:r>
        <w:rPr>
          <w:rtl w:val="true"/>
        </w:rPr>
        <w:t xml:space="preserve">מצלמה זו קלטה והסריטה חלק מהאירועים שהתרחשו ביום </w:t>
      </w:r>
      <w:r>
        <w:rPr/>
        <w:t>21.6.2016</w:t>
      </w:r>
      <w:r>
        <w:rPr>
          <w:rtl w:val="true"/>
        </w:rPr>
        <w:t xml:space="preserve"> </w:t>
      </w:r>
      <w:r>
        <w:rPr>
          <w:rtl w:val="true"/>
        </w:rPr>
        <w:t>בשעות הערב</w:t>
      </w:r>
      <w:r>
        <w:rPr>
          <w:rtl w:val="true"/>
        </w:rPr>
        <w:t xml:space="preserve">, </w:t>
      </w:r>
      <w:r>
        <w:rPr>
          <w:rtl w:val="true"/>
        </w:rPr>
        <w:t>אחרי שהסבתא ואם הקטינה עזבו את הדירה כדי להשתתף באירוע משפחתי והשאירו את המערער בדירה יחד עם הקטינה ובנותיו</w:t>
      </w:r>
      <w:r>
        <w:rPr>
          <w:rtl w:val="true"/>
        </w:rPr>
        <w:t xml:space="preserve">. </w:t>
      </w:r>
      <w:r>
        <w:rPr>
          <w:rtl w:val="true"/>
        </w:rPr>
        <w:t>הסרטה זו</w:t>
      </w:r>
      <w:r>
        <w:rPr>
          <w:rtl w:val="true"/>
        </w:rPr>
        <w:t xml:space="preserve">, </w:t>
      </w:r>
      <w:r>
        <w:rPr>
          <w:rtl w:val="true"/>
        </w:rPr>
        <w:t>כאמור</w:t>
      </w:r>
      <w:r>
        <w:rPr>
          <w:rtl w:val="true"/>
        </w:rPr>
        <w:t xml:space="preserve">, </w:t>
      </w:r>
      <w:r>
        <w:rPr>
          <w:rtl w:val="true"/>
        </w:rPr>
        <w:t>היא  ההסרטה הנסתרת</w:t>
      </w:r>
      <w:r>
        <w:rPr>
          <w:rtl w:val="true"/>
        </w:rPr>
        <w:t xml:space="preserve">, </w:t>
      </w:r>
      <w:r>
        <w:rPr>
          <w:rtl w:val="true"/>
        </w:rPr>
        <w:t>ועל משמעותיה הראייתית ארחיב את הדיבור בהמשך</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למארג ראיות זה יש להוסיף את העדות שמסרה דודתה של הקטינה </w:t>
      </w:r>
      <w:r>
        <w:rPr>
          <w:rtl w:val="true"/>
        </w:rPr>
        <w:t>–</w:t>
      </w:r>
      <w:r>
        <w:rPr>
          <w:rtl w:val="true"/>
        </w:rPr>
        <w:t xml:space="preserve"> שאף היא התגוררה באותה עת בדירה של הסבתא </w:t>
      </w:r>
      <w:r>
        <w:rPr>
          <w:rtl w:val="true"/>
        </w:rPr>
        <w:t>–</w:t>
      </w:r>
      <w:r>
        <w:rPr>
          <w:rtl w:val="true"/>
        </w:rPr>
        <w:t xml:space="preserve"> על אשר אירע בינה לבין הקטינה ביום </w:t>
      </w:r>
      <w:r>
        <w:rPr/>
        <w:t>23.6.2016</w:t>
      </w:r>
      <w:r>
        <w:rPr>
          <w:rtl w:val="true"/>
        </w:rPr>
        <w:t xml:space="preserve">, </w:t>
      </w:r>
      <w:r>
        <w:rPr>
          <w:rtl w:val="true"/>
        </w:rPr>
        <w:t xml:space="preserve">בסביבות השעה </w:t>
      </w:r>
      <w:r>
        <w:rPr/>
        <w:t>2:00</w:t>
      </w:r>
      <w:r>
        <w:rPr>
          <w:rtl w:val="true"/>
        </w:rPr>
        <w:t xml:space="preserve"> </w:t>
      </w:r>
      <w:r>
        <w:rPr>
          <w:rtl w:val="true"/>
        </w:rPr>
        <w:t>לפנות בוקר</w:t>
      </w:r>
      <w:r>
        <w:rPr>
          <w:rtl w:val="true"/>
        </w:rPr>
        <w:t xml:space="preserve">: </w:t>
      </w:r>
    </w:p>
    <w:p>
      <w:pPr>
        <w:pStyle w:val="Ruller42"/>
        <w:ind w:end="0"/>
        <w:jc w:val="both"/>
        <w:rPr/>
      </w:pPr>
      <w:r>
        <w:rPr>
          <w:rtl w:val="true"/>
        </w:rPr>
      </w:r>
    </w:p>
    <w:p>
      <w:pPr>
        <w:pStyle w:val="Ruller5"/>
        <w:ind w:end="1282"/>
        <w:jc w:val="both"/>
        <w:rPr/>
      </w:pPr>
      <w:r>
        <w:rPr>
          <w:rtl w:val="true"/>
        </w:rPr>
        <w:t>"</w:t>
      </w:r>
      <w:r>
        <w:rPr>
          <w:rtl w:val="true"/>
        </w:rPr>
        <w:t>עליתי</w:t>
      </w:r>
      <w:r>
        <w:rPr>
          <w:rFonts w:eastAsia="Arial TUR" w:cs="Arial TUR"/>
          <w:rtl w:val="true"/>
        </w:rPr>
        <w:t xml:space="preserve"> </w:t>
      </w:r>
      <w:r>
        <w:rPr>
          <w:rtl w:val="true"/>
        </w:rPr>
        <w:t>למעלה</w:t>
      </w:r>
      <w:r>
        <w:rPr>
          <w:rFonts w:eastAsia="Arial TUR" w:cs="Arial TUR"/>
          <w:rtl w:val="true"/>
        </w:rPr>
        <w:t xml:space="preserve"> </w:t>
      </w:r>
      <w:r>
        <w:rPr>
          <w:rtl w:val="true"/>
        </w:rPr>
        <w:t>בסביבות</w:t>
      </w:r>
      <w:r>
        <w:rPr>
          <w:rFonts w:eastAsia="Arial TUR" w:cs="Arial TUR"/>
          <w:rtl w:val="true"/>
        </w:rPr>
        <w:t xml:space="preserve"> </w:t>
      </w:r>
      <w:r>
        <w:rPr>
          <w:rtl w:val="true"/>
        </w:rPr>
        <w:t>שתיים</w:t>
      </w:r>
      <w:r>
        <w:rPr>
          <w:rFonts w:eastAsia="Arial TUR" w:cs="Arial TUR"/>
          <w:rtl w:val="true"/>
        </w:rPr>
        <w:t xml:space="preserve"> </w:t>
      </w:r>
      <w:r>
        <w:rPr>
          <w:rtl w:val="true"/>
        </w:rPr>
        <w:t>ומשהו</w:t>
      </w:r>
      <w:r>
        <w:rPr>
          <w:rFonts w:eastAsia="Arial TUR" w:cs="Arial TUR"/>
          <w:rtl w:val="true"/>
        </w:rPr>
        <w:t xml:space="preserve"> </w:t>
      </w:r>
      <w:r>
        <w:rPr>
          <w:rtl w:val="true"/>
        </w:rPr>
        <w:t>הביתה</w:t>
      </w:r>
      <w:r>
        <w:rPr>
          <w:rFonts w:eastAsia="Arial TUR" w:cs="Arial TUR"/>
          <w:rtl w:val="true"/>
        </w:rPr>
        <w:t xml:space="preserve"> </w:t>
      </w:r>
      <w:r>
        <w:rPr>
          <w:rtl w:val="true"/>
        </w:rPr>
        <w:t xml:space="preserve">... </w:t>
      </w:r>
      <w:r>
        <w:rPr>
          <w:rtl w:val="true"/>
        </w:rPr>
        <w:t>חיבקתי</w:t>
      </w:r>
      <w:r>
        <w:rPr>
          <w:rFonts w:eastAsia="Arial TUR" w:cs="Arial TUR"/>
          <w:rtl w:val="true"/>
        </w:rPr>
        <w:t xml:space="preserve"> </w:t>
      </w:r>
      <w:r>
        <w:rPr>
          <w:rtl w:val="true"/>
        </w:rPr>
        <w:t>את</w:t>
      </w:r>
      <w:r>
        <w:rPr>
          <w:rFonts w:eastAsia="Arial TUR" w:cs="Arial TUR"/>
          <w:rtl w:val="true"/>
        </w:rPr>
        <w:t xml:space="preserve"> </w:t>
      </w:r>
      <w:r>
        <w:rPr>
          <w:rtl w:val="true"/>
        </w:rPr>
        <w:t>[</w:t>
      </w:r>
      <w:r>
        <w:rPr>
          <w:rtl w:val="true"/>
        </w:rPr>
        <w:t>הקטינה</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ונתתי</w:t>
      </w:r>
      <w:r>
        <w:rPr>
          <w:rFonts w:eastAsia="Arial TUR" w:cs="Arial TUR"/>
          <w:rtl w:val="true"/>
        </w:rPr>
        <w:t xml:space="preserve"> </w:t>
      </w:r>
      <w:r>
        <w:rPr>
          <w:rtl w:val="true"/>
        </w:rPr>
        <w:t>לה</w:t>
      </w:r>
      <w:r>
        <w:rPr>
          <w:rFonts w:eastAsia="Arial TUR" w:cs="Arial TUR"/>
          <w:rtl w:val="true"/>
        </w:rPr>
        <w:t xml:space="preserve"> </w:t>
      </w:r>
      <w:r>
        <w:rPr>
          <w:rtl w:val="true"/>
        </w:rPr>
        <w:t>נשיקה</w:t>
      </w:r>
      <w:r>
        <w:rPr>
          <w:rFonts w:eastAsia="Arial TUR" w:cs="Arial TUR"/>
          <w:rtl w:val="true"/>
        </w:rPr>
        <w:t xml:space="preserve"> </w:t>
      </w:r>
      <w:r>
        <w:rPr>
          <w:rtl w:val="true"/>
        </w:rPr>
        <w:t>על</w:t>
      </w:r>
      <w:r>
        <w:rPr>
          <w:rFonts w:eastAsia="Arial TUR" w:cs="Arial TUR"/>
          <w:rtl w:val="true"/>
        </w:rPr>
        <w:t xml:space="preserve"> </w:t>
      </w:r>
      <w:r>
        <w:rPr>
          <w:rtl w:val="true"/>
        </w:rPr>
        <w:t>הלחי</w:t>
      </w:r>
      <w:r>
        <w:rPr>
          <w:rFonts w:eastAsia="Arial TUR" w:cs="Arial TUR"/>
          <w:rtl w:val="true"/>
        </w:rPr>
        <w:t xml:space="preserve"> </w:t>
      </w:r>
      <w:r>
        <w:rPr>
          <w:rtl w:val="true"/>
        </w:rPr>
        <w:t>והיא</w:t>
      </w:r>
      <w:r>
        <w:rPr>
          <w:rFonts w:eastAsia="Arial TUR" w:cs="Arial TUR"/>
          <w:rtl w:val="true"/>
        </w:rPr>
        <w:t xml:space="preserve"> </w:t>
      </w:r>
      <w:r>
        <w:rPr>
          <w:rtl w:val="true"/>
        </w:rPr>
        <w:t>נתנה</w:t>
      </w:r>
      <w:r>
        <w:rPr>
          <w:rFonts w:eastAsia="Arial TUR" w:cs="Arial TUR"/>
          <w:rtl w:val="true"/>
        </w:rPr>
        <w:t xml:space="preserve"> </w:t>
      </w:r>
      <w:r>
        <w:rPr>
          <w:rtl w:val="true"/>
        </w:rPr>
        <w:t>לי</w:t>
      </w:r>
      <w:r>
        <w:rPr>
          <w:rFonts w:eastAsia="Arial TUR" w:cs="Arial TUR"/>
          <w:rtl w:val="true"/>
        </w:rPr>
        <w:t xml:space="preserve"> </w:t>
      </w:r>
      <w:r>
        <w:rPr>
          <w:rtl w:val="true"/>
        </w:rPr>
        <w:t>בוקס</w:t>
      </w:r>
      <w:r>
        <w:rPr>
          <w:rFonts w:eastAsia="Arial TUR" w:cs="Arial TUR"/>
          <w:rtl w:val="true"/>
        </w:rPr>
        <w:t xml:space="preserve"> </w:t>
      </w:r>
      <w:r>
        <w:rPr>
          <w:rtl w:val="true"/>
        </w:rPr>
        <w:t>בסנטר</w:t>
      </w:r>
      <w:r>
        <w:rPr>
          <w:rFonts w:eastAsia="Arial TUR" w:cs="Arial TUR"/>
          <w:rtl w:val="true"/>
        </w:rPr>
        <w:t xml:space="preserve"> </w:t>
      </w:r>
      <w:r>
        <w:rPr>
          <w:rtl w:val="true"/>
        </w:rPr>
        <w:t>בלסת</w:t>
      </w:r>
      <w:r>
        <w:rPr>
          <w:rtl w:val="true"/>
        </w:rPr>
        <w:t xml:space="preserve">. </w:t>
      </w:r>
      <w:r>
        <w:rPr>
          <w:rtl w:val="true"/>
        </w:rPr>
        <w:t>אמרתי</w:t>
      </w:r>
      <w:r>
        <w:rPr>
          <w:rFonts w:eastAsia="Arial TUR" w:cs="Arial TUR"/>
          <w:rtl w:val="true"/>
        </w:rPr>
        <w:t xml:space="preserve"> </w:t>
      </w:r>
      <w:r>
        <w:rPr>
          <w:rtl w:val="true"/>
        </w:rPr>
        <w:t>"</w:t>
      </w:r>
      <w:r>
        <w:rPr>
          <w:rtl w:val="true"/>
        </w:rPr>
        <w:t>אי</w:t>
      </w:r>
      <w:r>
        <w:rPr>
          <w:rtl w:val="true"/>
        </w:rPr>
        <w:t xml:space="preserve">", </w:t>
      </w:r>
      <w:r>
        <w:rPr>
          <w:rtl w:val="true"/>
        </w:rPr>
        <w:t>והיא</w:t>
      </w:r>
      <w:r>
        <w:rPr>
          <w:rFonts w:eastAsia="Arial TUR" w:cs="Arial TUR"/>
          <w:rtl w:val="true"/>
        </w:rPr>
        <w:t xml:space="preserve"> </w:t>
      </w:r>
      <w:r>
        <w:rPr>
          <w:rtl w:val="true"/>
        </w:rPr>
        <w:t>אמרה</w:t>
      </w:r>
      <w:r>
        <w:rPr>
          <w:rFonts w:eastAsia="Arial TUR" w:cs="Arial TUR"/>
          <w:rtl w:val="true"/>
        </w:rPr>
        <w:t xml:space="preserve"> </w:t>
      </w:r>
      <w:r>
        <w:rPr>
          <w:rtl w:val="true"/>
        </w:rPr>
        <w:t>לי</w:t>
      </w:r>
      <w:r>
        <w:rPr>
          <w:rFonts w:eastAsia="Arial TUR" w:cs="Arial TUR"/>
          <w:rtl w:val="true"/>
        </w:rPr>
        <w:t xml:space="preserve"> </w:t>
      </w:r>
      <w:r>
        <w:rPr>
          <w:rtl w:val="true"/>
        </w:rPr>
        <w:t>"</w:t>
      </w:r>
      <w:r>
        <w:rPr>
          <w:rtl w:val="true"/>
        </w:rPr>
        <w:t>סליחה</w:t>
      </w:r>
      <w:r>
        <w:rPr>
          <w:rtl w:val="true"/>
        </w:rPr>
        <w:t xml:space="preserve">, </w:t>
      </w:r>
      <w:r>
        <w:rPr>
          <w:rtl w:val="true"/>
        </w:rPr>
        <w:t>חשבתי</w:t>
      </w:r>
      <w:r>
        <w:rPr>
          <w:rFonts w:eastAsia="Arial TUR" w:cs="Arial TUR"/>
          <w:rtl w:val="true"/>
        </w:rPr>
        <w:t xml:space="preserve"> </w:t>
      </w:r>
      <w:r>
        <w:rPr>
          <w:rtl w:val="true"/>
        </w:rPr>
        <w:t>שזה</w:t>
      </w:r>
      <w:r>
        <w:rPr>
          <w:rFonts w:eastAsia="Arial TUR" w:cs="Arial TUR"/>
          <w:rtl w:val="true"/>
        </w:rPr>
        <w:t xml:space="preserve"> </w:t>
      </w:r>
      <w:r>
        <w:rPr>
          <w:rtl w:val="true"/>
        </w:rPr>
        <w:t xml:space="preserve">...", </w:t>
      </w:r>
      <w:r>
        <w:rPr>
          <w:rtl w:val="true"/>
        </w:rPr>
        <w:t>ועצרה</w:t>
      </w:r>
      <w:r>
        <w:rPr>
          <w:rFonts w:eastAsia="Arial TUR" w:cs="Arial TUR"/>
          <w:rtl w:val="true"/>
        </w:rPr>
        <w:t xml:space="preserve"> </w:t>
      </w:r>
      <w:r>
        <w:rPr>
          <w:rtl w:val="true"/>
        </w:rPr>
        <w:t>את</w:t>
      </w:r>
      <w:r>
        <w:rPr>
          <w:rFonts w:eastAsia="Arial TUR" w:cs="Arial TUR"/>
          <w:rtl w:val="true"/>
        </w:rPr>
        <w:t xml:space="preserve"> </w:t>
      </w:r>
      <w:r>
        <w:rPr>
          <w:rtl w:val="true"/>
        </w:rPr>
        <w:t>עצמה</w:t>
      </w:r>
      <w:r>
        <w:rPr>
          <w:rtl w:val="true"/>
        </w:rPr>
        <w:t xml:space="preserve">. </w:t>
      </w:r>
      <w:r>
        <w:rPr>
          <w:rtl w:val="true"/>
        </w:rPr>
        <w:t>שאלתי</w:t>
      </w:r>
      <w:r>
        <w:rPr>
          <w:rFonts w:eastAsia="Arial TUR" w:cs="Arial TUR"/>
          <w:rtl w:val="true"/>
        </w:rPr>
        <w:t xml:space="preserve"> </w:t>
      </w:r>
      <w:r>
        <w:rPr>
          <w:rtl w:val="true"/>
        </w:rPr>
        <w:t>מי</w:t>
      </w:r>
      <w:r>
        <w:rPr>
          <w:rFonts w:eastAsia="Arial TUR" w:cs="Arial TUR"/>
          <w:rtl w:val="true"/>
        </w:rPr>
        <w:t xml:space="preserve"> </w:t>
      </w:r>
      <w:r>
        <w:rPr>
          <w:rtl w:val="true"/>
        </w:rPr>
        <w:t>חשבת</w:t>
      </w:r>
      <w:r>
        <w:rPr>
          <w:rFonts w:eastAsia="Arial TUR" w:cs="Arial TUR"/>
          <w:rtl w:val="true"/>
        </w:rPr>
        <w:t xml:space="preserve"> </w:t>
      </w:r>
      <w:r>
        <w:rPr>
          <w:rtl w:val="true"/>
        </w:rPr>
        <w:t>שזה</w:t>
      </w:r>
      <w:r>
        <w:rPr>
          <w:rtl w:val="true"/>
        </w:rPr>
        <w:t xml:space="preserve">, </w:t>
      </w:r>
      <w:r>
        <w:rPr>
          <w:rtl w:val="true"/>
        </w:rPr>
        <w:t>והיא</w:t>
      </w:r>
      <w:r>
        <w:rPr>
          <w:rFonts w:eastAsia="Arial TUR" w:cs="Arial TUR"/>
          <w:rtl w:val="true"/>
        </w:rPr>
        <w:t xml:space="preserve"> </w:t>
      </w:r>
      <w:r>
        <w:rPr>
          <w:rtl w:val="true"/>
        </w:rPr>
        <w:t>לא</w:t>
      </w:r>
      <w:r>
        <w:rPr>
          <w:rFonts w:eastAsia="Arial TUR" w:cs="Arial TUR"/>
          <w:rtl w:val="true"/>
        </w:rPr>
        <w:t xml:space="preserve"> </w:t>
      </w:r>
      <w:r>
        <w:rPr>
          <w:rtl w:val="true"/>
        </w:rPr>
        <w:t>ענתה</w:t>
      </w:r>
      <w:r>
        <w:rPr>
          <w:rFonts w:eastAsia="Arial TUR" w:cs="Arial TUR"/>
          <w:rtl w:val="true"/>
        </w:rPr>
        <w:t xml:space="preserve"> </w:t>
      </w:r>
      <w:r>
        <w:rPr>
          <w:rtl w:val="true"/>
        </w:rPr>
        <w:t>לי</w:t>
      </w:r>
      <w:r>
        <w:rPr>
          <w:rtl w:val="true"/>
        </w:rPr>
        <w:t xml:space="preserve">, </w:t>
      </w:r>
      <w:r>
        <w:rPr>
          <w:rtl w:val="true"/>
        </w:rPr>
        <w:t>נתנה</w:t>
      </w:r>
      <w:r>
        <w:rPr>
          <w:rFonts w:eastAsia="Arial TUR" w:cs="Arial TUR"/>
          <w:rtl w:val="true"/>
        </w:rPr>
        <w:t xml:space="preserve"> </w:t>
      </w:r>
      <w:r>
        <w:rPr>
          <w:rtl w:val="true"/>
        </w:rPr>
        <w:t>לי</w:t>
      </w:r>
      <w:r>
        <w:rPr>
          <w:rFonts w:eastAsia="Arial TUR" w:cs="Arial TUR"/>
          <w:rtl w:val="true"/>
        </w:rPr>
        <w:t xml:space="preserve"> </w:t>
      </w:r>
      <w:r>
        <w:rPr>
          <w:rtl w:val="true"/>
        </w:rPr>
        <w:t>נשיקה</w:t>
      </w:r>
      <w:r>
        <w:rPr>
          <w:rFonts w:eastAsia="Arial TUR" w:cs="Arial TUR"/>
          <w:rtl w:val="true"/>
        </w:rPr>
        <w:t xml:space="preserve"> </w:t>
      </w:r>
      <w:r>
        <w:rPr>
          <w:rtl w:val="true"/>
        </w:rPr>
        <w:t>ושתקה</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ראיות אלה קיבלו חיזוק ממשי מההסבר השקרי שהמערער נתן לאירוע בליל שבת בחקירותיו במשטרה</w:t>
      </w:r>
      <w:r>
        <w:rPr>
          <w:rtl w:val="true"/>
        </w:rPr>
        <w:t xml:space="preserve">. </w:t>
      </w:r>
      <w:r>
        <w:rPr>
          <w:rtl w:val="true"/>
        </w:rPr>
        <w:t>בחקירתו הראשונה</w:t>
      </w:r>
      <w:r>
        <w:rPr>
          <w:rtl w:val="true"/>
        </w:rPr>
        <w:t xml:space="preserve">, </w:t>
      </w:r>
      <w:r>
        <w:rPr>
          <w:rtl w:val="true"/>
        </w:rPr>
        <w:t>אמר המערער כי הוא זוכר את האירוע בליל שבת וכי נכנס לחדרה של הקטינה כדי לקחת משם את המטען לטלפון שהקטינה נהגה לקחת ממנו</w:t>
      </w:r>
      <w:r>
        <w:rPr>
          <w:rtl w:val="true"/>
        </w:rPr>
        <w:t xml:space="preserve">. </w:t>
      </w:r>
      <w:r>
        <w:rPr>
          <w:rtl w:val="true"/>
        </w:rPr>
        <w:t>לשאלה מדוע הוא היה זקוק למטען זה באמצע הלילה</w:t>
      </w:r>
      <w:r>
        <w:rPr>
          <w:rtl w:val="true"/>
        </w:rPr>
        <w:t xml:space="preserve">, </w:t>
      </w:r>
      <w:r>
        <w:rPr>
          <w:rtl w:val="true"/>
        </w:rPr>
        <w:t>ענה המערער כי הוא רצה להבטיח שהטלפון שלו יהיה טעון כדי שיוכל להעירו בשעה חמש בבוקר ולהבטיח שיגיע לעבודתו בזמן</w:t>
      </w:r>
      <w:r>
        <w:rPr>
          <w:rtl w:val="true"/>
        </w:rPr>
        <w:t xml:space="preserve">. </w:t>
      </w:r>
      <w:r>
        <w:rPr>
          <w:rtl w:val="true"/>
        </w:rPr>
        <w:t xml:space="preserve">המערער עמד על כך שנתן הסבר זה לאשתו </w:t>
      </w:r>
      <w:r>
        <w:rPr>
          <w:rtl w:val="true"/>
        </w:rPr>
        <w:t>–</w:t>
      </w:r>
      <w:r>
        <w:rPr>
          <w:rtl w:val="true"/>
        </w:rPr>
        <w:t xml:space="preserve"> אם הקטינה </w:t>
      </w:r>
      <w:r>
        <w:rPr>
          <w:rtl w:val="true"/>
        </w:rPr>
        <w:t>–</w:t>
      </w:r>
      <w:r>
        <w:rPr>
          <w:rtl w:val="true"/>
        </w:rPr>
        <w:t xml:space="preserve"> כאשר זו שאלה אותו על פשר מעשיו בחדר הקטינה</w:t>
      </w:r>
      <w:r>
        <w:rPr>
          <w:rtl w:val="true"/>
        </w:rPr>
        <w:t xml:space="preserve">. </w:t>
      </w:r>
      <w:r>
        <w:rPr>
          <w:rtl w:val="true"/>
        </w:rPr>
        <w:t>אחרי שהחוקרת הטיחה בפניו כי לדברי האם הוא רק אמר לה שניסה לבדוק אם לא פורצים לבית מבלי לציין את עניין המטען</w:t>
      </w:r>
      <w:r>
        <w:rPr>
          <w:rtl w:val="true"/>
        </w:rPr>
        <w:t xml:space="preserve">, </w:t>
      </w:r>
      <w:r>
        <w:rPr>
          <w:rtl w:val="true"/>
        </w:rPr>
        <w:t xml:space="preserve">ענה המערער כי דברי האם הם </w:t>
      </w:r>
      <w:r>
        <w:rPr>
          <w:rtl w:val="true"/>
        </w:rPr>
        <w:t>"</w:t>
      </w:r>
      <w:r>
        <w:rPr>
          <w:rtl w:val="true"/>
        </w:rPr>
        <w:t>שקר וכזב</w:t>
      </w:r>
      <w:r>
        <w:rPr>
          <w:rtl w:val="true"/>
        </w:rPr>
        <w:t xml:space="preserve">" </w:t>
      </w:r>
      <w:r>
        <w:rPr>
          <w:rtl w:val="true"/>
        </w:rPr>
        <w:t>ולא נתן שום הסבר להיותו של חדר השינה שלו ושל האם סגור בעודו מחוץ לאותו חדר</w:t>
      </w:r>
      <w:r>
        <w:rPr>
          <w:rtl w:val="true"/>
        </w:rPr>
        <w:t xml:space="preserve">. </w:t>
      </w:r>
      <w:r>
        <w:rPr>
          <w:rtl w:val="true"/>
        </w:rPr>
        <w:t>בעדותו בבית המשפט</w:t>
      </w:r>
      <w:r>
        <w:rPr>
          <w:rtl w:val="true"/>
        </w:rPr>
        <w:t xml:space="preserve">, </w:t>
      </w:r>
      <w:r>
        <w:rPr>
          <w:rtl w:val="true"/>
        </w:rPr>
        <w:t>מסר המערער כי האירוע בליל שבת כלל לא התרחש</w:t>
      </w:r>
      <w:r>
        <w:rPr>
          <w:rtl w:val="true"/>
        </w:rPr>
        <w:t xml:space="preserve">, </w:t>
      </w:r>
      <w:r>
        <w:rPr>
          <w:rtl w:val="true"/>
        </w:rPr>
        <w:t>ולא היה בפיו הסבר מתקבל על הדעת לדברים ההפוכים שאמר בחקירתו במשטרה</w:t>
      </w:r>
      <w:r>
        <w:rPr>
          <w:rtl w:val="true"/>
        </w:rPr>
        <w:t xml:space="preserve">. </w:t>
      </w:r>
      <w:r>
        <w:rPr>
          <w:rtl w:val="true"/>
        </w:rPr>
        <w:t>בנוסף לכך</w:t>
      </w:r>
      <w:r>
        <w:rPr>
          <w:rtl w:val="true"/>
        </w:rPr>
        <w:t xml:space="preserve">, </w:t>
      </w:r>
      <w:r>
        <w:rPr>
          <w:rtl w:val="true"/>
        </w:rPr>
        <w:t>סיפור המטען וההכנה לקראת יום עבודה שמתחיל בשעות הבוקר המוקדמות לא התיישב עם קרות האירוע בשבת ועם היות המערער איש דתי</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המערער טען נגד הראיות שהובאו נגדו כי מדובר בעלילת דם ובקנוניה</w:t>
      </w:r>
      <w:r>
        <w:rPr>
          <w:rtl w:val="true"/>
        </w:rPr>
        <w:t xml:space="preserve">, </w:t>
      </w:r>
      <w:r>
        <w:rPr>
          <w:rtl w:val="true"/>
        </w:rPr>
        <w:t>כאשר הוא מתרץ את הודאתו במשטרה על ידי טרוניה כי חוקריו שתלו במוחו את הדברים בהם ביקשוהו להודות והציגו בפניו מצג כוזב אשר כולל הסרטה שכביכול מתעדת את מעשיו המיניים בקטינה</w:t>
      </w:r>
      <w:r>
        <w:rPr>
          <w:rtl w:val="true"/>
        </w:rPr>
        <w:t xml:space="preserve">. </w:t>
      </w:r>
      <w:r>
        <w:rPr>
          <w:rtl w:val="true"/>
        </w:rPr>
        <w:t>כמו כן הצביע המערער על שורה של תהיות שלדבריו עולות בקשר עם ההסרטה הנסתרת ואופן הפקתה</w:t>
      </w:r>
      <w:r>
        <w:rPr>
          <w:rtl w:val="true"/>
        </w:rPr>
        <w:t xml:space="preserve">. </w:t>
      </w:r>
      <w:r>
        <w:rPr>
          <w:rtl w:val="true"/>
        </w:rPr>
        <w:t>המערער טען כי תהיות אלו מאששות את תזת הקנוניה</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מנגד</w:t>
      </w:r>
      <w:r>
        <w:rPr>
          <w:rtl w:val="true"/>
        </w:rPr>
        <w:t xml:space="preserve">, </w:t>
      </w:r>
      <w:r>
        <w:rPr>
          <w:rtl w:val="true"/>
        </w:rPr>
        <w:t xml:space="preserve">המדינה טענה כי הראיות דלעיל עוברות בקלות את הסף של הוכחת האשמה מעבר לספק סביר ומוכיחות כי המערער ביצע את המיוחס לו בכל האישומים </w:t>
      </w:r>
      <w:r>
        <w:rPr>
          <w:rtl w:val="true"/>
        </w:rPr>
        <w:t>(</w:t>
      </w:r>
      <w:r>
        <w:rPr>
          <w:rtl w:val="true"/>
        </w:rPr>
        <w:t>כולל אלו מהם הוא לבסוף זוכה</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בית משפט קמא קיבל</w:t>
      </w:r>
      <w:r>
        <w:rPr>
          <w:rtl w:val="true"/>
        </w:rPr>
        <w:t xml:space="preserve">, </w:t>
      </w:r>
      <w:r>
        <w:rPr>
          <w:rtl w:val="true"/>
        </w:rPr>
        <w:t>כאמור</w:t>
      </w:r>
      <w:r>
        <w:rPr>
          <w:rtl w:val="true"/>
        </w:rPr>
        <w:t xml:space="preserve">, </w:t>
      </w:r>
      <w:r>
        <w:rPr>
          <w:rtl w:val="true"/>
        </w:rPr>
        <w:t>את עמדת המדינה ברובה</w:t>
      </w:r>
      <w:r>
        <w:rPr>
          <w:rtl w:val="true"/>
        </w:rPr>
        <w:t xml:space="preserve">. </w:t>
      </w:r>
      <w:r>
        <w:rPr>
          <w:rtl w:val="true"/>
        </w:rPr>
        <w:t>בית המשפט הרשיע את המערער באינוס</w:t>
      </w:r>
      <w:r>
        <w:rPr>
          <w:rtl w:val="true"/>
        </w:rPr>
        <w:t xml:space="preserve">, </w:t>
      </w:r>
      <w:r>
        <w:rPr>
          <w:rtl w:val="true"/>
        </w:rPr>
        <w:t>במעשה מגונה</w:t>
      </w:r>
      <w:r>
        <w:rPr>
          <w:rtl w:val="true"/>
        </w:rPr>
        <w:t xml:space="preserve">, </w:t>
      </w:r>
      <w:r>
        <w:rPr>
          <w:rtl w:val="true"/>
        </w:rPr>
        <w:t>ובעבירה אחת של ניסיון אינוס</w:t>
      </w:r>
      <w:r>
        <w:rPr>
          <w:rtl w:val="true"/>
        </w:rPr>
        <w:t xml:space="preserve">, </w:t>
      </w:r>
      <w:r>
        <w:rPr>
          <w:rtl w:val="true"/>
        </w:rPr>
        <w:t xml:space="preserve">כעבירות אשר בוצעו בקטינה בת משפחה שטרם מלאו לה </w:t>
      </w:r>
      <w:r>
        <w:rPr/>
        <w:t>14</w:t>
      </w:r>
      <w:r>
        <w:rPr>
          <w:rtl w:val="true"/>
        </w:rPr>
        <w:t xml:space="preserve"> </w:t>
      </w:r>
      <w:r>
        <w:rPr>
          <w:rtl w:val="true"/>
        </w:rPr>
        <w:t>שנה</w:t>
      </w:r>
      <w:r>
        <w:rPr>
          <w:rtl w:val="true"/>
        </w:rPr>
        <w:t xml:space="preserve">, </w:t>
      </w:r>
      <w:r>
        <w:rPr>
          <w:rtl w:val="true"/>
        </w:rPr>
        <w:t>וכן בעבירה אחת של איומים</w:t>
      </w:r>
      <w:r>
        <w:rPr>
          <w:rtl w:val="true"/>
        </w:rPr>
        <w:t xml:space="preserve">, </w:t>
      </w:r>
      <w:r>
        <w:rPr>
          <w:rtl w:val="true"/>
        </w:rPr>
        <w:t>כאשר הוא מזכה את המערער מהאישום הנוסף שעניינו ניסיון אינוס</w:t>
      </w:r>
      <w:r>
        <w:rPr>
          <w:rtl w:val="true"/>
        </w:rPr>
        <w:t xml:space="preserve">, </w:t>
      </w:r>
      <w:r>
        <w:rPr>
          <w:rtl w:val="true"/>
        </w:rPr>
        <w:t xml:space="preserve">מהאישום השני בכללותו שעניינו מעשה מגונה בקטינה בת משפחה ומאחד מפרטי האישום שעניינו איומים </w:t>
      </w:r>
      <w:r>
        <w:rPr>
          <w:rtl w:val="true"/>
        </w:rPr>
        <w:t>–</w:t>
      </w:r>
      <w:r>
        <w:rPr>
          <w:rtl w:val="true"/>
        </w:rPr>
        <w:t xml:space="preserve"> זאת</w:t>
      </w:r>
      <w:r>
        <w:rPr>
          <w:rtl w:val="true"/>
        </w:rPr>
        <w:t xml:space="preserve">, </w:t>
      </w:r>
      <w:r>
        <w:rPr>
          <w:rtl w:val="true"/>
        </w:rPr>
        <w:t>חרף האמון המלא בגרסת הקטינה</w:t>
      </w:r>
      <w:r>
        <w:rPr>
          <w:rtl w:val="true"/>
        </w:rPr>
        <w:t xml:space="preserve">. </w:t>
      </w:r>
      <w:r>
        <w:rPr>
          <w:rtl w:val="true"/>
        </w:rPr>
        <w:t>ההחלטה לזכות את המערער מפרטי אישום כאמור נבעה מהעדר פירוט מספיק בנוגע לניסיון האינוס שיוחס למערער ועל קביעתו של בית משפט קמא כי דברי המערער נשוא אותו פרט אישום לא הגיעו לכדי איומים</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המערער חזר בפנינו על כל הטענות שהעלה בפני בית משפט קמא</w:t>
      </w:r>
      <w:r>
        <w:rPr>
          <w:rtl w:val="true"/>
        </w:rPr>
        <w:t xml:space="preserve">. </w:t>
      </w:r>
      <w:r>
        <w:rPr>
          <w:rtl w:val="true"/>
        </w:rPr>
        <w:t>במסגרת זו</w:t>
      </w:r>
      <w:r>
        <w:rPr>
          <w:rtl w:val="true"/>
        </w:rPr>
        <w:t xml:space="preserve">, </w:t>
      </w:r>
      <w:r>
        <w:rPr>
          <w:rtl w:val="true"/>
        </w:rPr>
        <w:t>טען המערער כי לא ביצע את העבירות בהן הורשע וכי הוא נפל קורבן לעלילת דם</w:t>
      </w:r>
      <w:r>
        <w:rPr>
          <w:rtl w:val="true"/>
        </w:rPr>
        <w:t xml:space="preserve">, </w:t>
      </w:r>
      <w:r>
        <w:rPr>
          <w:rtl w:val="true"/>
        </w:rPr>
        <w:t>לקנוניה ולחקירה משטרתית בלתי הוגנת אשר גרמה לו להודות במעשים שלא עשה</w:t>
      </w:r>
      <w:r>
        <w:rPr>
          <w:rtl w:val="true"/>
        </w:rPr>
        <w:t xml:space="preserve">. </w:t>
      </w:r>
      <w:r>
        <w:rPr>
          <w:rtl w:val="true"/>
        </w:rPr>
        <w:t>להוכחת הקנוניה</w:t>
      </w:r>
      <w:r>
        <w:rPr>
          <w:rtl w:val="true"/>
        </w:rPr>
        <w:t xml:space="preserve">, </w:t>
      </w:r>
      <w:r>
        <w:rPr>
          <w:rtl w:val="true"/>
        </w:rPr>
        <w:t>מפנה המערער לראיות אשר מוכיחות</w:t>
      </w:r>
      <w:r>
        <w:rPr>
          <w:rtl w:val="true"/>
        </w:rPr>
        <w:t xml:space="preserve">, </w:t>
      </w:r>
      <w:r>
        <w:rPr>
          <w:rtl w:val="true"/>
        </w:rPr>
        <w:t>לדבריו</w:t>
      </w:r>
      <w:r>
        <w:rPr>
          <w:rtl w:val="true"/>
        </w:rPr>
        <w:t xml:space="preserve">, </w:t>
      </w:r>
      <w:r>
        <w:rPr>
          <w:rtl w:val="true"/>
        </w:rPr>
        <w:t>כי מאן דהוא העביר את המצלמה שהותקנה בחדרה של הקטינה ממצב של הפעלה אוטומטית למצב של הפעלה ידנית והזיז את עדשתה באופן שזאת לא היתה עוד מכוונת אל מיטתה של הקטינה</w:t>
      </w:r>
      <w:r>
        <w:rPr>
          <w:rtl w:val="true"/>
        </w:rPr>
        <w:t xml:space="preserve">. </w:t>
      </w:r>
      <w:r>
        <w:rPr>
          <w:rtl w:val="true"/>
        </w:rPr>
        <w:t>המערער רואה בכך ניסיון לפברק ראיה מחשידה שתביא למעצרו ואף להרשעת השווא שלו</w:t>
      </w:r>
      <w:r>
        <w:rPr>
          <w:rtl w:val="true"/>
        </w:rPr>
        <w:t xml:space="preserve">. </w:t>
      </w:r>
      <w:r>
        <w:rPr>
          <w:rtl w:val="true"/>
        </w:rPr>
        <w:t>כמו כן מפנה המערער אל נתוני הגלישה של הקטינה בטלפון הסלולרי שלה</w:t>
      </w:r>
      <w:r>
        <w:rPr>
          <w:rtl w:val="true"/>
        </w:rPr>
        <w:t xml:space="preserve">. </w:t>
      </w:r>
      <w:r>
        <w:rPr>
          <w:rtl w:val="true"/>
        </w:rPr>
        <w:t>לדבריו</w:t>
      </w:r>
      <w:r>
        <w:rPr>
          <w:rtl w:val="true"/>
        </w:rPr>
        <w:t xml:space="preserve">, </w:t>
      </w:r>
      <w:r>
        <w:rPr>
          <w:rtl w:val="true"/>
        </w:rPr>
        <w:t xml:space="preserve">נתונים אלה מראים כי ביום </w:t>
      </w:r>
      <w:r>
        <w:rPr/>
        <w:t>21.6.2016</w:t>
      </w:r>
      <w:r>
        <w:rPr>
          <w:rtl w:val="true"/>
        </w:rPr>
        <w:t xml:space="preserve">, </w:t>
      </w:r>
      <w:r>
        <w:rPr>
          <w:rtl w:val="true"/>
        </w:rPr>
        <w:t>בזמן שלפי כתב האישום הוא ביצע מעשה מיני פוגעני בקטינה</w:t>
      </w:r>
      <w:r>
        <w:rPr>
          <w:rtl w:val="true"/>
        </w:rPr>
        <w:t xml:space="preserve">, </w:t>
      </w:r>
      <w:r>
        <w:rPr>
          <w:rtl w:val="true"/>
        </w:rPr>
        <w:t>הקטינה גלשה באינטרנט</w:t>
      </w:r>
      <w:r>
        <w:rPr>
          <w:rtl w:val="true"/>
        </w:rPr>
        <w:t xml:space="preserve">. </w:t>
      </w:r>
      <w:r>
        <w:rPr>
          <w:rtl w:val="true"/>
        </w:rPr>
        <w:t>לצד כל אלה</w:t>
      </w:r>
      <w:r>
        <w:rPr>
          <w:rtl w:val="true"/>
        </w:rPr>
        <w:t xml:space="preserve">, </w:t>
      </w:r>
      <w:r>
        <w:rPr>
          <w:rtl w:val="true"/>
        </w:rPr>
        <w:t>מפנה המערער לספקות ולחוסר מהימנות שלדבריו עולים מעדותה של הקטינה</w:t>
      </w:r>
      <w:r>
        <w:rPr>
          <w:rtl w:val="true"/>
        </w:rPr>
        <w:t xml:space="preserve">, </w:t>
      </w:r>
      <w:r>
        <w:rPr>
          <w:rtl w:val="true"/>
        </w:rPr>
        <w:t xml:space="preserve">ובפרט מדבריה כי המערער ביצע בה מעשים מיניים </w:t>
      </w:r>
      <w:r>
        <w:rPr>
          <w:rtl w:val="true"/>
        </w:rPr>
        <w:t>"</w:t>
      </w:r>
      <w:r>
        <w:rPr>
          <w:rtl w:val="true"/>
        </w:rPr>
        <w:t>בכל לילה</w:t>
      </w:r>
      <w:r>
        <w:rPr>
          <w:rtl w:val="true"/>
        </w:rPr>
        <w:t xml:space="preserve">" </w:t>
      </w:r>
      <w:r>
        <w:rPr>
          <w:rtl w:val="true"/>
        </w:rPr>
        <w:t>–</w:t>
      </w:r>
      <w:r>
        <w:rPr>
          <w:rtl w:val="true"/>
        </w:rPr>
        <w:t xml:space="preserve"> </w:t>
      </w:r>
      <w:r>
        <w:rPr>
          <w:rtl w:val="true"/>
        </w:rPr>
        <w:t>דברים שגם בית משפט קמא מיאן לקבלם</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המערער מבקש אפוא שנקבל את ערעורו ונזכה אותו מהעבירות בהן הוא הורשע</w:t>
      </w:r>
      <w:r>
        <w:rPr>
          <w:rtl w:val="true"/>
        </w:rPr>
        <w:t xml:space="preserve">. </w:t>
      </w:r>
      <w:r>
        <w:rPr>
          <w:rtl w:val="true"/>
        </w:rPr>
        <w:t>לחלופין מבקש המערער כי נקל בעונשו ככל שניתן</w:t>
      </w:r>
      <w:r>
        <w:rPr>
          <w:rtl w:val="true"/>
        </w:rPr>
        <w:t xml:space="preserve">. </w:t>
      </w:r>
      <w:r>
        <w:rPr>
          <w:rtl w:val="true"/>
        </w:rPr>
        <w:t>כפי שכבר ציינתי</w:t>
      </w:r>
      <w:r>
        <w:rPr>
          <w:rtl w:val="true"/>
        </w:rPr>
        <w:t xml:space="preserve">, </w:t>
      </w:r>
      <w:r>
        <w:rPr>
          <w:rtl w:val="true"/>
        </w:rPr>
        <w:t>המערער סבור כי עונש המאסר לתקופה בת</w:t>
      </w:r>
      <w:r>
        <w:rPr>
          <w:rtl w:val="true"/>
        </w:rPr>
        <w:t>-</w:t>
      </w:r>
      <w:r>
        <w:rPr/>
        <w:t>13</w:t>
      </w:r>
      <w:r>
        <w:rPr>
          <w:rtl w:val="true"/>
        </w:rPr>
        <w:t xml:space="preserve"> </w:t>
      </w:r>
      <w:r>
        <w:rPr>
          <w:rtl w:val="true"/>
        </w:rPr>
        <w:t>שנה</w:t>
      </w:r>
      <w:r>
        <w:rPr>
          <w:rtl w:val="true"/>
        </w:rPr>
        <w:t xml:space="preserve">, </w:t>
      </w:r>
      <w:r>
        <w:rPr>
          <w:rtl w:val="true"/>
        </w:rPr>
        <w:t>שהושת עליו לריצוי בפועל</w:t>
      </w:r>
      <w:r>
        <w:rPr>
          <w:rtl w:val="true"/>
        </w:rPr>
        <w:t xml:space="preserve">, </w:t>
      </w:r>
      <w:r>
        <w:rPr>
          <w:rtl w:val="true"/>
        </w:rPr>
        <w:t>הינו מפליג בחומרתו בנסיבות העניין ואינו תואם את מדיניות הענישה המתונה יותר אשר נקוטה בידינו</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מנגד</w:t>
      </w:r>
      <w:r>
        <w:rPr>
          <w:rtl w:val="true"/>
        </w:rPr>
        <w:t xml:space="preserve">, </w:t>
      </w:r>
      <w:r>
        <w:rPr>
          <w:rtl w:val="true"/>
        </w:rPr>
        <w:t>המדינה סומכת את ידיה על פסק הדין קמא ועל נימוקיו וטוענת כי דין הערעור</w:t>
      </w:r>
      <w:r>
        <w:rPr>
          <w:rtl w:val="true"/>
        </w:rPr>
        <w:t xml:space="preserve">, </w:t>
      </w:r>
      <w:r>
        <w:rPr>
          <w:rtl w:val="true"/>
        </w:rPr>
        <w:t>על כל חלקיו</w:t>
      </w:r>
      <w:r>
        <w:rPr>
          <w:rtl w:val="true"/>
        </w:rPr>
        <w:t xml:space="preserve">, </w:t>
      </w:r>
      <w:r>
        <w:rPr>
          <w:rtl w:val="true"/>
        </w:rPr>
        <w:t>להידחות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סבורני כי דין הערעור</w:t>
      </w:r>
      <w:r>
        <w:rPr>
          <w:rtl w:val="true"/>
        </w:rPr>
        <w:t xml:space="preserve">, </w:t>
      </w:r>
      <w:r>
        <w:rPr>
          <w:rtl w:val="true"/>
        </w:rPr>
        <w:t>על כל חלקיו</w:t>
      </w:r>
      <w:r>
        <w:rPr>
          <w:rtl w:val="true"/>
        </w:rPr>
        <w:t xml:space="preserve">, </w:t>
      </w:r>
      <w:r>
        <w:rPr>
          <w:rtl w:val="true"/>
        </w:rPr>
        <w:t>להידחות</w:t>
      </w:r>
      <w:r>
        <w:rPr>
          <w:rtl w:val="true"/>
        </w:rPr>
        <w:t xml:space="preserve">. </w:t>
      </w:r>
    </w:p>
    <w:p>
      <w:pPr>
        <w:pStyle w:val="Ruller42"/>
        <w:ind w:end="0"/>
        <w:jc w:val="both"/>
        <w:rPr/>
      </w:pPr>
      <w:r>
        <w:rPr>
          <w:rtl w:val="true"/>
        </w:rPr>
      </w:r>
    </w:p>
    <w:p>
      <w:pPr>
        <w:pStyle w:val="Ruller43"/>
        <w:numPr>
          <w:ilvl w:val="0"/>
          <w:numId w:val="1"/>
        </w:numPr>
        <w:ind w:hanging="0" w:start="0" w:end="0"/>
        <w:jc w:val="both"/>
        <w:rPr>
          <w:rFonts w:ascii="Century" w:hAnsi="Century" w:cs="Century"/>
          <w:sz w:val="22"/>
        </w:rPr>
      </w:pPr>
      <w:r>
        <w:rPr>
          <w:rFonts w:ascii="Century" w:hAnsi="Century" w:cs="Century"/>
          <w:sz w:val="22"/>
          <w:sz w:val="22"/>
          <w:rtl w:val="true"/>
        </w:rPr>
        <w:t>הלכה היא עמנו כי בית משפט זה</w:t>
      </w:r>
      <w:r>
        <w:rPr>
          <w:rFonts w:cs="Century" w:ascii="Century" w:hAnsi="Century"/>
          <w:sz w:val="22"/>
          <w:rtl w:val="true"/>
        </w:rPr>
        <w:t xml:space="preserve">, </w:t>
      </w:r>
      <w:r>
        <w:rPr>
          <w:rFonts w:ascii="Century" w:hAnsi="Century" w:cs="Century"/>
          <w:sz w:val="22"/>
          <w:sz w:val="22"/>
          <w:rtl w:val="true"/>
        </w:rPr>
        <w:t>בפועלו כבית משפט לערעורים פליליים</w:t>
      </w:r>
      <w:r>
        <w:rPr>
          <w:rFonts w:cs="Century" w:ascii="Century" w:hAnsi="Century"/>
          <w:sz w:val="22"/>
          <w:rtl w:val="true"/>
        </w:rPr>
        <w:t xml:space="preserve">, </w:t>
      </w:r>
      <w:r>
        <w:rPr>
          <w:rFonts w:ascii="Century" w:hAnsi="Century" w:cs="Century"/>
          <w:sz w:val="22"/>
          <w:sz w:val="22"/>
          <w:rtl w:val="true"/>
        </w:rPr>
        <w:t xml:space="preserve">אינו נכנס לנעלי הערכאה הדיונית ואינו בוחן מחדש את העדויות שהערכאה הדיונית מצאה כמהימנות על בסיס התרשמותה הישירה ממוסריהן – התערבותנו בכגון דא שמורה למקרים חריגים במיוחד אשר מעמידים לנגד עינינו תשתית ראייתית רעועה בעליל או טעות משפטית אשר מקפחת את זכויותיו של הנאשם שנמצא חייב בדינו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למשל</w:t>
      </w:r>
      <w:r>
        <w:rPr>
          <w:rFonts w:cs="Century" w:ascii="Century" w:hAnsi="Century"/>
          <w:sz w:val="22"/>
          <w:rtl w:val="true"/>
        </w:rPr>
        <w:t xml:space="preserve">: </w:t>
      </w:r>
      <w:hyperlink r:id="rId2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662/20</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Miriam" w:ascii="Century" w:hAnsi="Century"/>
          <w:b/>
          <w:sz w:val="22"/>
          <w:rtl w:val="true"/>
        </w:rPr>
        <w:t>,</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11</w:t>
      </w:r>
      <w:r>
        <w:rPr>
          <w:rFonts w:cs="Century" w:ascii="Century" w:hAnsi="Century"/>
          <w:sz w:val="22"/>
          <w:rtl w:val="true"/>
        </w:rPr>
        <w:t xml:space="preserve"> </w:t>
      </w:r>
      <w:r>
        <w:rPr>
          <w:rFonts w:ascii="Century" w:hAnsi="Century" w:cs="Century"/>
          <w:sz w:val="22"/>
          <w:sz w:val="22"/>
          <w:rtl w:val="true"/>
        </w:rPr>
        <w:t xml:space="preserve">והאסמכתאות שם </w:t>
      </w:r>
      <w:r>
        <w:rPr>
          <w:rFonts w:cs="Century" w:ascii="Century" w:hAnsi="Century"/>
          <w:sz w:val="22"/>
          <w:rtl w:val="true"/>
        </w:rPr>
        <w:t>(</w:t>
      </w:r>
      <w:r>
        <w:rPr>
          <w:rFonts w:cs="Century" w:ascii="Century" w:hAnsi="Century"/>
          <w:sz w:val="22"/>
        </w:rPr>
        <w:t>6.4.2021</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hanging="0" w:start="0" w:end="0"/>
        <w:jc w:val="both"/>
        <w:rPr/>
      </w:pPr>
      <w:r>
        <w:rPr>
          <w:rtl w:val="true"/>
        </w:rPr>
        <w:t>בעניינו</w:t>
      </w:r>
      <w:r>
        <w:rPr>
          <w:rtl w:val="true"/>
        </w:rPr>
        <w:t xml:space="preserve">, </w:t>
      </w:r>
      <w:r>
        <w:rPr>
          <w:rtl w:val="true"/>
        </w:rPr>
        <w:t>הראיה העיקרית עליה התבסס בית משפט קמא היא עדותה המהימנה של הקטינה אשר נתמכה בראיות נוספות</w:t>
      </w:r>
      <w:r>
        <w:rPr>
          <w:rtl w:val="true"/>
        </w:rPr>
        <w:t xml:space="preserve">, </w:t>
      </w:r>
      <w:r>
        <w:rPr>
          <w:rtl w:val="true"/>
        </w:rPr>
        <w:t>כשהמרכזית שבהן היא הודאת המערער</w:t>
      </w:r>
      <w:r>
        <w:rPr>
          <w:rtl w:val="true"/>
        </w:rPr>
        <w:t xml:space="preserve">. </w:t>
      </w:r>
      <w:r>
        <w:rPr>
          <w:rtl w:val="true"/>
        </w:rPr>
        <w:t>אפתח את הדיון בהודאה שמסר המערער לחוקריו</w:t>
      </w:r>
      <w:r>
        <w:rPr>
          <w:rtl w:val="true"/>
        </w:rPr>
        <w:t xml:space="preserve">, </w:t>
      </w:r>
      <w:r>
        <w:rPr>
          <w:rtl w:val="true"/>
        </w:rPr>
        <w:t>שכן לדידי היא הראיה המרכזית אשר מוכיחה את אשמתו</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הודאת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כאמור</w:t>
      </w:r>
      <w:r>
        <w:rPr>
          <w:rtl w:val="true"/>
        </w:rPr>
        <w:t xml:space="preserve">, </w:t>
      </w:r>
      <w:r>
        <w:rPr>
          <w:rtl w:val="true"/>
        </w:rPr>
        <w:t xml:space="preserve">החקירה במסגרתה הודה המערער בביצוע חלק מהמעשים המיוחסים לו בכתב האישום היא חקירתו השנייה מיום </w:t>
      </w:r>
      <w:r>
        <w:rPr/>
        <w:t>26.6.16</w:t>
      </w:r>
      <w:r>
        <w:rPr>
          <w:rtl w:val="true"/>
        </w:rPr>
        <w:t xml:space="preserve">. </w:t>
      </w:r>
      <w:r>
        <w:rPr>
          <w:rtl w:val="true"/>
        </w:rPr>
        <w:t>במסגרת זאת</w:t>
      </w:r>
      <w:r>
        <w:rPr>
          <w:rtl w:val="true"/>
        </w:rPr>
        <w:t xml:space="preserve">, </w:t>
      </w:r>
      <w:r>
        <w:rPr>
          <w:rtl w:val="true"/>
        </w:rPr>
        <w:t>הודה המערער בהחדרת אצבעותיו לתוך איבר מינה של הקטינה ובליקוקו</w:t>
      </w:r>
      <w:r>
        <w:rPr>
          <w:rtl w:val="true"/>
        </w:rPr>
        <w:t xml:space="preserve">, </w:t>
      </w:r>
      <w:r>
        <w:rPr>
          <w:rtl w:val="true"/>
        </w:rPr>
        <w:t>כאשר לפי דבריו ביצע בה את המעשים הללו בין ארבע לשש פעמים</w:t>
      </w:r>
      <w:r>
        <w:rPr>
          <w:rtl w:val="true"/>
        </w:rPr>
        <w:t xml:space="preserve">, </w:t>
      </w:r>
      <w:r>
        <w:rPr>
          <w:rtl w:val="true"/>
        </w:rPr>
        <w:t>לבקשתה</w:t>
      </w:r>
      <w:r>
        <w:rPr>
          <w:rtl w:val="true"/>
        </w:rPr>
        <w:t xml:space="preserve">. </w:t>
      </w:r>
      <w:r>
        <w:rPr>
          <w:rtl w:val="true"/>
        </w:rPr>
        <w:t>על אף שהודה בביצוע מעשים מיניים בקטינה</w:t>
      </w:r>
      <w:r>
        <w:rPr>
          <w:rtl w:val="true"/>
        </w:rPr>
        <w:t xml:space="preserve">, </w:t>
      </w:r>
      <w:r>
        <w:rPr>
          <w:rtl w:val="true"/>
        </w:rPr>
        <w:t>לאורך כל החקירה עמד המערער בנחישות על כך שלא פגע בבנותיו שלו אלא רק בקטינה</w:t>
      </w:r>
      <w:r>
        <w:rPr>
          <w:rtl w:val="true"/>
        </w:rPr>
        <w:t xml:space="preserve">, </w:t>
      </w:r>
      <w:r>
        <w:rPr>
          <w:rtl w:val="true"/>
        </w:rPr>
        <w:t>שכאמור אינה בתו הביולוגית</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בחקירותיו הבאות ובעדותו בבית המשפט</w:t>
      </w:r>
      <w:r>
        <w:rPr>
          <w:rtl w:val="true"/>
        </w:rPr>
        <w:t xml:space="preserve">, </w:t>
      </w:r>
      <w:r>
        <w:rPr>
          <w:rtl w:val="true"/>
        </w:rPr>
        <w:t>חזר בו המערער מהודאת</w:t>
      </w:r>
      <w:r>
        <w:rPr>
          <w:rtl w:val="true"/>
        </w:rPr>
        <w:t>ו</w:t>
      </w:r>
      <w:r>
        <w:rPr>
          <w:rtl w:val="true"/>
        </w:rPr>
        <w:t xml:space="preserve"> וטען כי הודה במעשים שלא ביצע</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בית משפט קמא קבע כי הודאתו של המערער היא הודאת אמת שכן היא מעלה סימני אמת רבים ומתיישבת עם הפרטים שעלו אף בעדותה של הקטינה </w:t>
      </w:r>
      <w:r>
        <w:rPr>
          <w:rtl w:val="true"/>
        </w:rPr>
        <w:t>(</w:t>
      </w:r>
      <w:r>
        <w:rPr>
          <w:rtl w:val="true"/>
        </w:rPr>
        <w:t>ראו</w:t>
      </w:r>
      <w:r>
        <w:rPr>
          <w:rtl w:val="true"/>
        </w:rPr>
        <w:t xml:space="preserve">: </w:t>
      </w:r>
      <w:r>
        <w:rPr>
          <w:rtl w:val="true"/>
        </w:rPr>
        <w:t xml:space="preserve">פסקאות </w:t>
      </w:r>
      <w:r>
        <w:rPr/>
        <w:t>36-33</w:t>
      </w:r>
      <w:r>
        <w:rPr>
          <w:rtl w:val="true"/>
        </w:rPr>
        <w:t xml:space="preserve"> </w:t>
      </w:r>
      <w:r>
        <w:rPr>
          <w:rtl w:val="true"/>
        </w:rPr>
        <w:t>להכרעת הדין</w:t>
      </w:r>
      <w:r>
        <w:rPr>
          <w:rtl w:val="true"/>
        </w:rPr>
        <w:t xml:space="preserve">). </w:t>
      </w:r>
      <w:r>
        <w:rPr>
          <w:rtl w:val="true"/>
        </w:rPr>
        <w:t>צפייה בהסרטה המתעדת את חקירתו של המערער ועיון בתמלול החקירה מובילים למסקנה כי לא נפלה טעות בקביעתו של בית משפט קמא אשר קוראת להתערבותנו</w:t>
      </w:r>
      <w:r>
        <w:rPr>
          <w:rtl w:val="true"/>
        </w:rPr>
        <w:t xml:space="preserve">. </w:t>
      </w:r>
      <w:r>
        <w:rPr>
          <w:rtl w:val="true"/>
        </w:rPr>
        <w:t>אכן</w:t>
      </w:r>
      <w:r>
        <w:rPr>
          <w:rtl w:val="true"/>
        </w:rPr>
        <w:t xml:space="preserve">, </w:t>
      </w:r>
      <w:r>
        <w:rPr>
          <w:rtl w:val="true"/>
        </w:rPr>
        <w:t>חקירתו של המערער הייתה לפרקים אגרסיבית</w:t>
      </w:r>
      <w:r>
        <w:rPr>
          <w:rtl w:val="true"/>
        </w:rPr>
        <w:t xml:space="preserve">, </w:t>
      </w:r>
      <w:r>
        <w:rPr>
          <w:rtl w:val="true"/>
        </w:rPr>
        <w:t xml:space="preserve">אפילו אגרסיבית מאד </w:t>
      </w:r>
      <w:r>
        <w:rPr>
          <w:rtl w:val="true"/>
        </w:rPr>
        <w:t>–</w:t>
      </w:r>
      <w:r>
        <w:rPr>
          <w:rtl w:val="true"/>
        </w:rPr>
        <w:t xml:space="preserve"> אך זאת</w:t>
      </w:r>
      <w:r>
        <w:rPr>
          <w:rtl w:val="true"/>
        </w:rPr>
        <w:t xml:space="preserve">, </w:t>
      </w:r>
      <w:r>
        <w:rPr>
          <w:rtl w:val="true"/>
        </w:rPr>
        <w:t>לא במידה אשר חורגת מגדרי המותר בחקירה משטרתית</w:t>
      </w:r>
      <w:r>
        <w:rPr>
          <w:rtl w:val="true"/>
        </w:rPr>
        <w:t xml:space="preserve">. </w:t>
      </w:r>
      <w:r>
        <w:rPr>
          <w:rtl w:val="true"/>
        </w:rPr>
        <w:t xml:space="preserve">בהקשר זה אזכיר כי בית משפט זה קבע זה מכבר כי חקירתו של אדם אשר נחשד בביצוע עבירות חמורת </w:t>
      </w:r>
      <w:r>
        <w:rPr>
          <w:rtl w:val="true"/>
        </w:rPr>
        <w:t>"</w:t>
      </w:r>
      <w:r>
        <w:rPr>
          <w:rFonts w:ascii="FrankRuehl" w:hAnsi="FrankRuehl" w:cs="FrankRuehl"/>
          <w:color w:val="000000"/>
          <w:rtl w:val="true"/>
        </w:rPr>
        <w:t>אינה משא</w:t>
      </w:r>
      <w:r>
        <w:rPr>
          <w:rFonts w:ascii="FrankRuehl" w:hAnsi="FrankRuehl" w:cs="FrankRuehl"/>
          <w:color w:val="000000"/>
          <w:rtl w:val="true"/>
        </w:rPr>
        <w:t xml:space="preserve"> </w:t>
      </w:r>
      <w:r>
        <w:rPr>
          <w:rFonts w:ascii="FrankRuehl" w:hAnsi="FrankRuehl" w:cs="FrankRuehl"/>
          <w:color w:val="000000"/>
          <w:rtl w:val="true"/>
        </w:rPr>
        <w:t>ומתן בין שני סוחרים שלווים והגונים המנהלים את עסקם על בסיס אמון הדדי</w:t>
      </w:r>
      <w:r>
        <w:rPr>
          <w:rFonts w:cs="FrankRuehl" w:ascii="FrankRuehl" w:hAnsi="FrankRuehl"/>
          <w:color w:val="000000"/>
          <w:rtl w:val="true"/>
        </w:rPr>
        <w:t>" (</w:t>
      </w:r>
      <w:r>
        <w:rPr>
          <w:rFonts w:ascii="FrankRuehl" w:hAnsi="FrankRuehl" w:cs="FrankRuehl"/>
          <w:color w:val="000000"/>
          <w:rtl w:val="true"/>
        </w:rPr>
        <w:t>ראו</w:t>
      </w:r>
      <w:r>
        <w:rPr>
          <w:rFonts w:cs="FrankRuehl" w:ascii="FrankRuehl" w:hAnsi="FrankRuehl"/>
          <w:color w:val="000000"/>
          <w:rtl w:val="true"/>
        </w:rPr>
        <w:t xml:space="preserve">: </w:t>
      </w:r>
      <w:hyperlink r:id="rId27">
        <w:r>
          <w:rPr>
            <w:rStyle w:val="Hyperlink"/>
            <w:rFonts w:ascii="FrankRuehl" w:hAnsi="FrankRuehl" w:cs="FrankRuehl"/>
            <w:color w:val="0000FF"/>
            <w:u w:val="single"/>
            <w:rtl w:val="true"/>
          </w:rPr>
          <w:t>ע</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 xml:space="preserve">פ </w:t>
        </w:r>
        <w:r>
          <w:rPr>
            <w:rStyle w:val="Hyperlink"/>
            <w:rFonts w:cs="FrankRuehl" w:ascii="FrankRuehl" w:hAnsi="FrankRuehl"/>
            <w:color w:val="0000FF"/>
            <w:u w:val="single"/>
          </w:rPr>
          <w:t>216/74</w:t>
        </w:r>
      </w:hyperlink>
      <w:r>
        <w:rPr>
          <w:rFonts w:cs="FrankRuehl" w:ascii="FrankRuehl" w:hAnsi="FrankRuehl"/>
          <w:color w:val="000000"/>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Miriam" w:ascii="Century" w:hAnsi="Century"/>
          <w:b/>
          <w:spacing w:val="0"/>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Fonts w:cs="FrankRuehl" w:ascii="FrankRuehl" w:hAnsi="FrankRuehl"/>
          <w:color w:val="000000"/>
          <w:rtl w:val="true"/>
        </w:rPr>
        <w:t xml:space="preserve">, </w:t>
      </w:r>
      <w:r>
        <w:rPr>
          <w:rFonts w:cs="FrankRuehl" w:ascii="FrankRuehl" w:hAnsi="FrankRuehl"/>
          <w:color w:val="000000"/>
        </w:rPr>
        <w:t>351</w:t>
      </w:r>
      <w:r>
        <w:rPr>
          <w:rFonts w:cs="FrankRuehl" w:ascii="FrankRuehl" w:hAnsi="FrankRuehl"/>
          <w:color w:val="000000"/>
          <w:rtl w:val="true"/>
        </w:rPr>
        <w:t xml:space="preserve"> (</w:t>
      </w:r>
      <w:r>
        <w:rPr>
          <w:rFonts w:cs="FrankRuehl" w:ascii="FrankRuehl" w:hAnsi="FrankRuehl"/>
          <w:color w:val="000000"/>
        </w:rPr>
        <w:t>1974</w:t>
      </w:r>
      <w:r>
        <w:rPr>
          <w:rFonts w:cs="FrankRuehl" w:ascii="FrankRuehl" w:hAnsi="FrankRuehl"/>
          <w:color w:val="000000"/>
          <w:rtl w:val="true"/>
        </w:rPr>
        <w:t>)).</w:t>
      </w:r>
      <w:r>
        <w:rPr>
          <w:rtl w:val="true"/>
        </w:rPr>
        <w:t xml:space="preserve"> </w:t>
      </w:r>
      <w:r>
        <w:rPr>
          <w:rtl w:val="true"/>
        </w:rPr>
        <w:t>מכל מקום</w:t>
      </w:r>
      <w:r>
        <w:rPr>
          <w:rtl w:val="true"/>
        </w:rPr>
        <w:t xml:space="preserve">, </w:t>
      </w:r>
      <w:r>
        <w:rPr>
          <w:rtl w:val="true"/>
        </w:rPr>
        <w:t>אין בחקירה אגרסיבית</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כשל</w:t>
      </w:r>
      <w:r>
        <w:rPr>
          <w:rFonts w:ascii="FrankRuehl" w:hAnsi="FrankRuehl" w:cs="FrankRuehl"/>
          <w:color w:val="000000"/>
          <w:sz w:val="28"/>
          <w:sz w:val="28"/>
          <w:rtl w:val="true"/>
        </w:rPr>
        <w:t>עצמ</w:t>
      </w:r>
      <w:r>
        <w:rPr>
          <w:rFonts w:ascii="FrankRuehl" w:hAnsi="FrankRuehl" w:cs="FrankRuehl"/>
          <w:color w:val="000000"/>
          <w:sz w:val="28"/>
          <w:sz w:val="28"/>
          <w:rtl w:val="true"/>
        </w:rPr>
        <w:t>ה</w:t>
      </w:r>
      <w:r>
        <w:rPr>
          <w:rFonts w:ascii="FrankRuehl" w:hAnsi="FrankRuehl" w:cs="FrankRuehl"/>
          <w:color w:val="000000"/>
          <w:sz w:val="28"/>
          <w:sz w:val="28"/>
          <w:rtl w:val="true"/>
        </w:rPr>
        <w:t xml:space="preserve"> כדי</w:t>
      </w:r>
      <w:r>
        <w:rPr>
          <w:rFonts w:ascii="FrankRuehl" w:hAnsi="FrankRuehl" w:cs="FrankRuehl"/>
          <w:color w:val="000000"/>
          <w:sz w:val="28"/>
          <w:sz w:val="28"/>
          <w:rtl w:val="true"/>
        </w:rPr>
        <w:t xml:space="preserve"> ללמד על</w:t>
      </w:r>
      <w:r>
        <w:rPr>
          <w:rFonts w:ascii="FrankRuehl" w:hAnsi="FrankRuehl" w:cs="FrankRuehl"/>
          <w:color w:val="000000"/>
          <w:sz w:val="28"/>
          <w:sz w:val="28"/>
          <w:rtl w:val="true"/>
        </w:rPr>
        <w:t xml:space="preserve"> שלילת רצונו החופשי של ה</w:t>
      </w:r>
      <w:r>
        <w:rPr>
          <w:rFonts w:ascii="FrankRuehl" w:hAnsi="FrankRuehl" w:cs="FrankRuehl"/>
          <w:color w:val="000000"/>
          <w:sz w:val="28"/>
          <w:sz w:val="28"/>
          <w:rtl w:val="true"/>
        </w:rPr>
        <w:t xml:space="preserve">חשוד </w:t>
      </w:r>
      <w:r>
        <w:rPr>
          <w:rFonts w:ascii="FrankRuehl" w:hAnsi="FrankRuehl" w:cs="FrankRuehl"/>
          <w:color w:val="000000"/>
          <w:sz w:val="28"/>
          <w:sz w:val="28"/>
          <w:rtl w:val="true"/>
        </w:rPr>
        <w:t>בהחלטתו האם למסור הודא</w:t>
      </w:r>
      <w:r>
        <w:rPr>
          <w:rFonts w:ascii="FrankRuehl" w:hAnsi="FrankRuehl" w:cs="FrankRuehl"/>
          <w:color w:val="000000"/>
          <w:sz w:val="28"/>
          <w:sz w:val="28"/>
          <w:rtl w:val="true"/>
        </w:rPr>
        <w:t xml:space="preserve">ה </w:t>
      </w:r>
      <w:r>
        <w:rPr>
          <w:rFonts w:cs="FrankRuehl" w:ascii="FrankRuehl" w:hAnsi="FrankRuehl"/>
          <w:color w:val="000000"/>
          <w:sz w:val="28"/>
          <w:rtl w:val="true"/>
        </w:rPr>
        <w:t>(</w:t>
      </w:r>
      <w:r>
        <w:rPr>
          <w:rFonts w:ascii="FrankRuehl" w:hAnsi="FrankRuehl" w:cs="FrankRuehl"/>
          <w:color w:val="000000"/>
          <w:sz w:val="28"/>
          <w:sz w:val="28"/>
          <w:rtl w:val="true"/>
        </w:rPr>
        <w:t>השוו</w:t>
      </w:r>
      <w:r>
        <w:rPr>
          <w:rFonts w:cs="FrankRuehl" w:ascii="FrankRuehl" w:hAnsi="FrankRuehl"/>
          <w:color w:val="000000"/>
          <w:sz w:val="28"/>
          <w:rtl w:val="true"/>
        </w:rPr>
        <w:t xml:space="preserve">: </w:t>
      </w:r>
      <w:hyperlink r:id="rId28">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846/10</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בדוי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62</w:t>
      </w:r>
      <w:r>
        <w:rPr>
          <w:rFonts w:cs="FrankRuehl" w:ascii="FrankRuehl" w:hAnsi="FrankRuehl"/>
          <w:color w:val="000000"/>
          <w:sz w:val="28"/>
          <w:rtl w:val="true"/>
        </w:rPr>
        <w:t xml:space="preserve"> (</w:t>
      </w:r>
      <w:r>
        <w:rPr>
          <w:rFonts w:cs="FrankRuehl" w:ascii="FrankRuehl" w:hAnsi="FrankRuehl"/>
          <w:color w:val="000000"/>
          <w:sz w:val="28"/>
        </w:rPr>
        <w:t>14.7.17</w:t>
      </w:r>
      <w:r>
        <w:rPr>
          <w:rFonts w:cs="FrankRuehl" w:ascii="FrankRuehl" w:hAnsi="FrankRuehl"/>
          <w:color w:val="000000"/>
          <w:sz w:val="28"/>
          <w:rtl w:val="true"/>
        </w:rPr>
        <w:t>))</w:t>
      </w:r>
      <w:r>
        <w:rPr>
          <w:rtl w:val="true"/>
        </w:rPr>
        <w:t xml:space="preserve">. </w:t>
      </w:r>
      <w:r>
        <w:rPr>
          <w:rtl w:val="true"/>
        </w:rPr>
        <w:t>במהלך החקירה</w:t>
      </w:r>
      <w:r>
        <w:rPr>
          <w:rtl w:val="true"/>
        </w:rPr>
        <w:t xml:space="preserve">, </w:t>
      </w:r>
      <w:r>
        <w:rPr>
          <w:rtl w:val="true"/>
        </w:rPr>
        <w:t>מסר המערער גרסה סדורה ומפורטת באשר למעשיו ואף פירט את תחושותי</w:t>
      </w:r>
      <w:r>
        <w:rPr>
          <w:rtl w:val="true"/>
        </w:rPr>
        <w:t>ו</w:t>
      </w:r>
      <w:r>
        <w:rPr>
          <w:rtl w:val="true"/>
        </w:rPr>
        <w:t xml:space="preserve"> ומחשבותיו בזמן ביצוע המעשים ואחריו </w:t>
      </w:r>
      <w:r>
        <w:rPr>
          <w:rtl w:val="true"/>
        </w:rPr>
        <w:t>(</w:t>
      </w:r>
      <w:r>
        <w:rPr>
          <w:rtl w:val="true"/>
        </w:rPr>
        <w:t>ראו</w:t>
      </w:r>
      <w:r>
        <w:rPr>
          <w:rtl w:val="true"/>
        </w:rPr>
        <w:t xml:space="preserve">: </w:t>
      </w:r>
      <w:r>
        <w:rPr>
          <w:rtl w:val="true"/>
        </w:rPr>
        <w:t xml:space="preserve">סעיף </w:t>
      </w:r>
      <w:r>
        <w:rPr/>
        <w:t>33</w:t>
      </w:r>
      <w:r>
        <w:rPr>
          <w:rtl w:val="true"/>
        </w:rPr>
        <w:t xml:space="preserve"> </w:t>
      </w:r>
      <w:r>
        <w:rPr>
          <w:rtl w:val="true"/>
        </w:rPr>
        <w:t>להכרעת הדין</w:t>
      </w:r>
      <w:r>
        <w:rPr>
          <w:rtl w:val="true"/>
        </w:rPr>
        <w:t xml:space="preserve">). </w:t>
      </w:r>
      <w:r>
        <w:rPr>
          <w:rtl w:val="true"/>
        </w:rPr>
        <w:t>כך למשל</w:t>
      </w:r>
      <w:r>
        <w:rPr>
          <w:rtl w:val="true"/>
        </w:rPr>
        <w:t xml:space="preserve">, </w:t>
      </w:r>
      <w:r>
        <w:rPr>
          <w:rtl w:val="true"/>
        </w:rPr>
        <w:t>ייחס המערער לקטינה יוזמה בעלת אופי מיני</w:t>
      </w:r>
      <w:r>
        <w:rPr>
          <w:rtl w:val="true"/>
        </w:rPr>
        <w:t xml:space="preserve">: </w:t>
      </w:r>
      <w:r>
        <w:rPr>
          <w:rtl w:val="true"/>
        </w:rPr>
        <w:t>לדבריו</w:t>
      </w:r>
      <w:r>
        <w:rPr>
          <w:rtl w:val="true"/>
        </w:rPr>
        <w:t xml:space="preserve">, </w:t>
      </w:r>
      <w:r>
        <w:rPr>
          <w:rtl w:val="true"/>
        </w:rPr>
        <w:t xml:space="preserve">הקטינה הייתה ילדה מפותחת שפיתתה אותו לגעת בה על ידי משיכת ידו לאזור המפשעה </w:t>
      </w:r>
      <w:r>
        <w:rPr>
          <w:rtl w:val="true"/>
        </w:rPr>
        <w:t>(</w:t>
      </w:r>
      <w:r>
        <w:rPr>
          <w:rtl w:val="true"/>
        </w:rPr>
        <w:t>ראו</w:t>
      </w:r>
      <w:r>
        <w:rPr>
          <w:rtl w:val="true"/>
        </w:rPr>
        <w:t xml:space="preserve">: </w:t>
      </w:r>
      <w:r>
        <w:rPr>
          <w:rtl w:val="true"/>
        </w:rPr>
        <w:t>ת</w:t>
      </w:r>
      <w:r>
        <w:rPr>
          <w:rtl w:val="true"/>
        </w:rPr>
        <w:t>/</w:t>
      </w:r>
      <w:r>
        <w:rPr/>
        <w:t>2</w:t>
      </w:r>
      <w:r>
        <w:rPr>
          <w:rtl w:val="true"/>
        </w:rPr>
        <w:t xml:space="preserve">א בעמוד </w:t>
      </w:r>
      <w:r>
        <w:rPr/>
        <w:t>27</w:t>
      </w:r>
      <w:r>
        <w:rPr>
          <w:rtl w:val="true"/>
        </w:rPr>
        <w:t xml:space="preserve">). </w:t>
      </w:r>
      <w:r>
        <w:rPr>
          <w:rtl w:val="true"/>
        </w:rPr>
        <w:t xml:space="preserve">עוד התוודה המערער כי לאחר מעשיו המיניים בקטינה היה תופס את עצמו ושואל את עצמו איך הגיע למצב הזה </w:t>
      </w:r>
      <w:r>
        <w:rPr>
          <w:rtl w:val="true"/>
        </w:rPr>
        <w:t>(</w:t>
      </w:r>
      <w:r>
        <w:rPr>
          <w:rtl w:val="true"/>
        </w:rPr>
        <w:t>ראו</w:t>
      </w:r>
      <w:r>
        <w:rPr>
          <w:rtl w:val="true"/>
        </w:rPr>
        <w:t xml:space="preserve">: </w:t>
      </w:r>
      <w:r>
        <w:rPr>
          <w:rtl w:val="true"/>
        </w:rPr>
        <w:t>ת</w:t>
      </w:r>
      <w:r>
        <w:rPr>
          <w:rtl w:val="true"/>
        </w:rPr>
        <w:t>/</w:t>
      </w:r>
      <w:r>
        <w:rPr/>
        <w:t>2</w:t>
      </w:r>
      <w:r>
        <w:rPr>
          <w:rtl w:val="true"/>
        </w:rPr>
        <w:t xml:space="preserve">א בעמוד </w:t>
      </w:r>
      <w:r>
        <w:rPr/>
        <w:t>32</w:t>
      </w:r>
      <w:r>
        <w:rPr>
          <w:rtl w:val="true"/>
        </w:rPr>
        <w:t xml:space="preserve">). </w:t>
      </w:r>
      <w:r>
        <w:rPr>
          <w:rtl w:val="true"/>
        </w:rPr>
        <w:t>זאת ועוד</w:t>
      </w:r>
      <w:r>
        <w:rPr>
          <w:rtl w:val="true"/>
        </w:rPr>
        <w:t xml:space="preserve">: </w:t>
      </w:r>
      <w:r>
        <w:rPr>
          <w:rtl w:val="true"/>
        </w:rPr>
        <w:t>על אף החקירה האינטנסיבית והשאלות החוזרות והנשנות ביחס לחשדות נוספים שעלו נגדו</w:t>
      </w:r>
      <w:r>
        <w:rPr>
          <w:rtl w:val="true"/>
        </w:rPr>
        <w:t xml:space="preserve">, </w:t>
      </w:r>
      <w:r>
        <w:rPr>
          <w:rtl w:val="true"/>
        </w:rPr>
        <w:t>עמד המערער בנחישות על כך שלא ביצע מעשים נוספים בהם נחשד</w:t>
      </w:r>
      <w:r>
        <w:rPr>
          <w:rtl w:val="true"/>
        </w:rPr>
        <w:t xml:space="preserve">. </w:t>
      </w:r>
      <w:r>
        <w:rPr>
          <w:rtl w:val="true"/>
        </w:rPr>
        <w:t>בפרט</w:t>
      </w:r>
      <w:r>
        <w:rPr>
          <w:rtl w:val="true"/>
        </w:rPr>
        <w:t xml:space="preserve">, </w:t>
      </w:r>
      <w:r>
        <w:rPr>
          <w:rtl w:val="true"/>
        </w:rPr>
        <w:t>הדגיש המערער מספר פ</w:t>
      </w:r>
      <w:r>
        <w:rPr>
          <w:rFonts w:ascii="Century" w:hAnsi="Century" w:cs="Century"/>
          <w:sz w:val="22"/>
          <w:sz w:val="22"/>
          <w:rtl w:val="true"/>
        </w:rPr>
        <w:t>עמים</w:t>
      </w:r>
      <w:r>
        <w:rPr>
          <w:rtl w:val="true"/>
        </w:rPr>
        <w:t xml:space="preserve"> כי פגע רק בקטינה</w:t>
      </w:r>
      <w:r>
        <w:rPr>
          <w:rtl w:val="true"/>
        </w:rPr>
        <w:t xml:space="preserve">, </w:t>
      </w:r>
      <w:r>
        <w:rPr>
          <w:rtl w:val="true"/>
        </w:rPr>
        <w:t xml:space="preserve">ולא בבנות משפחה נוספות </w:t>
      </w:r>
      <w:r>
        <w:rPr>
          <w:rtl w:val="true"/>
        </w:rPr>
        <w:t>–</w:t>
      </w:r>
      <w:r>
        <w:rPr>
          <w:rtl w:val="true"/>
        </w:rPr>
        <w:t xml:space="preserve"> בנותיו הביולוגיות </w:t>
      </w:r>
      <w:r>
        <w:rPr>
          <w:rtl w:val="true"/>
        </w:rPr>
        <w:t>–</w:t>
      </w:r>
      <w:r>
        <w:rPr>
          <w:rtl w:val="true"/>
        </w:rPr>
        <w:t xml:space="preserve"> וכן עמד על כך שמעולם לא החדיר את איבר מינו לגופה של הקטינה</w:t>
      </w:r>
      <w:r>
        <w:rPr>
          <w:rtl w:val="true"/>
        </w:rPr>
        <w:t xml:space="preserve">, </w:t>
      </w:r>
      <w:r>
        <w:rPr>
          <w:rtl w:val="true"/>
        </w:rPr>
        <w:t>פרט שמתיישב עם עדותה של הקטינה עצמה</w:t>
      </w:r>
      <w:r>
        <w:rPr>
          <w:rtl w:val="true"/>
        </w:rPr>
        <w:t xml:space="preserve">. </w:t>
      </w:r>
      <w:r>
        <w:rPr>
          <w:rtl w:val="true"/>
        </w:rPr>
        <w:t>עמידתו האיתנה של המערער מול ההאשמות בדבר ביצוע מעשים נוספים כאמור</w:t>
      </w:r>
      <w:r>
        <w:rPr>
          <w:rtl w:val="true"/>
        </w:rPr>
        <w:t xml:space="preserve">, </w:t>
      </w:r>
      <w:r>
        <w:rPr>
          <w:rtl w:val="true"/>
        </w:rPr>
        <w:t>שחוקריו הטיחו בפניו</w:t>
      </w:r>
      <w:r>
        <w:rPr>
          <w:rtl w:val="true"/>
        </w:rPr>
        <w:t xml:space="preserve">, </w:t>
      </w:r>
      <w:r>
        <w:rPr>
          <w:rtl w:val="true"/>
        </w:rPr>
        <w:t>אינה עולה בקנה אחד עם טענתו בערעור לפיה הוא הודה בפרטים שהושתלו בראשו על ידי החוקרים כדי לרצותם</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כמו כן אציין כי חקירת המערער אמנם כללה צעקות</w:t>
      </w:r>
      <w:r>
        <w:rPr>
          <w:rtl w:val="true"/>
        </w:rPr>
        <w:t xml:space="preserve">, </w:t>
      </w:r>
      <w:r>
        <w:rPr>
          <w:rtl w:val="true"/>
        </w:rPr>
        <w:t>אך לא נפלו בה פגמים אשר עלולים לשלול מהנחקר את רצונו החופשי</w:t>
      </w:r>
      <w:r>
        <w:rPr>
          <w:rtl w:val="true"/>
        </w:rPr>
        <w:t xml:space="preserve">. </w:t>
      </w:r>
      <w:r>
        <w:rPr>
          <w:rtl w:val="true"/>
        </w:rPr>
        <w:t>במהלך החקירה</w:t>
      </w:r>
      <w:r>
        <w:rPr>
          <w:rtl w:val="true"/>
        </w:rPr>
        <w:t xml:space="preserve">, </w:t>
      </w:r>
      <w:r>
        <w:rPr>
          <w:rtl w:val="true"/>
        </w:rPr>
        <w:t>הגישו החוקרים למערער מים</w:t>
      </w:r>
      <w:r>
        <w:rPr>
          <w:rtl w:val="true"/>
        </w:rPr>
        <w:t xml:space="preserve">; </w:t>
      </w:r>
      <w:r>
        <w:rPr>
          <w:rtl w:val="true"/>
        </w:rPr>
        <w:t>הבהירו לו שיש להם מספיק ראיות מפלילית גם ללא הודאתו</w:t>
      </w:r>
      <w:r>
        <w:rPr>
          <w:rtl w:val="true"/>
        </w:rPr>
        <w:t xml:space="preserve">; </w:t>
      </w:r>
      <w:r>
        <w:rPr>
          <w:rtl w:val="true"/>
        </w:rPr>
        <w:t>אמרו לו כי אינו חייב לומר דבר ולהודות במיוחס לו</w:t>
      </w:r>
      <w:r>
        <w:rPr>
          <w:rtl w:val="true"/>
        </w:rPr>
        <w:t xml:space="preserve">; </w:t>
      </w:r>
      <w:r>
        <w:rPr>
          <w:rtl w:val="true"/>
        </w:rPr>
        <w:t>כי אם יודה יעשה טובה רק לעצמו ולא להם</w:t>
      </w:r>
      <w:r>
        <w:rPr>
          <w:rtl w:val="true"/>
        </w:rPr>
        <w:t xml:space="preserve">; </w:t>
      </w:r>
      <w:r>
        <w:rPr>
          <w:rtl w:val="true"/>
        </w:rPr>
        <w:t>וכי ניתנת לו הזדמנות פז להודות במעשיו כדי לנקות את עצמו ולקבל טיפול לו הוא זקוק</w:t>
      </w:r>
      <w:r>
        <w:rPr>
          <w:rtl w:val="true"/>
        </w:rPr>
        <w:t xml:space="preserve">. </w:t>
      </w:r>
      <w:r>
        <w:rPr>
          <w:rtl w:val="true"/>
        </w:rPr>
        <w:t>החוקרים גם הטיחו במערער שאין לו מצפון</w:t>
      </w:r>
      <w:r>
        <w:rPr>
          <w:rtl w:val="true"/>
        </w:rPr>
        <w:t xml:space="preserve">, </w:t>
      </w:r>
      <w:r>
        <w:rPr>
          <w:rtl w:val="true"/>
        </w:rPr>
        <w:t>שכן טענתו שקורבנות העבירה שקרניות מעבירה אותן אונס שני</w:t>
      </w:r>
      <w:r>
        <w:rPr>
          <w:rtl w:val="true"/>
        </w:rPr>
        <w:t xml:space="preserve">. </w:t>
      </w:r>
      <w:r>
        <w:rPr>
          <w:rtl w:val="true"/>
        </w:rPr>
        <w:t>למרות כל אלה</w:t>
      </w:r>
      <w:r>
        <w:rPr>
          <w:rtl w:val="true"/>
        </w:rPr>
        <w:t xml:space="preserve">, </w:t>
      </w:r>
      <w:r>
        <w:rPr>
          <w:rtl w:val="true"/>
        </w:rPr>
        <w:t>לאורך זמן רב ואל מול השאלות הרבות והקשות</w:t>
      </w:r>
      <w:r>
        <w:rPr>
          <w:rtl w:val="true"/>
        </w:rPr>
        <w:t xml:space="preserve">, </w:t>
      </w:r>
      <w:r>
        <w:rPr>
          <w:rtl w:val="true"/>
        </w:rPr>
        <w:t>עמד המערער על כך שהוא חף מפשע ושתק</w:t>
      </w:r>
      <w:r>
        <w:rPr>
          <w:rtl w:val="true"/>
        </w:rPr>
        <w:t xml:space="preserve">.  </w:t>
      </w:r>
      <w:r>
        <w:rPr>
          <w:rtl w:val="true"/>
        </w:rPr>
        <w:t>בצדק אפוא קבע בית משפט קמא כי הודאת המערער היא הודאת אמת</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אינדיקציה נוספת לכך שאין מדובר בהודאת שווא</w:t>
      </w:r>
      <w:r>
        <w:rPr>
          <w:rtl w:val="true"/>
        </w:rPr>
        <w:t xml:space="preserve">, </w:t>
      </w:r>
      <w:r>
        <w:rPr>
          <w:rtl w:val="true"/>
        </w:rPr>
        <w:t>שנבעה מלחץ החוקרים</w:t>
      </w:r>
      <w:r>
        <w:rPr>
          <w:rtl w:val="true"/>
        </w:rPr>
        <w:t xml:space="preserve">, </w:t>
      </w:r>
      <w:r>
        <w:rPr>
          <w:rtl w:val="true"/>
        </w:rPr>
        <w:t xml:space="preserve">היא העובדה שעל אף שגם בחקירתו הראשונה מיום </w:t>
      </w:r>
      <w:r>
        <w:rPr/>
        <w:t>23.6.21</w:t>
      </w:r>
      <w:r>
        <w:rPr>
          <w:rtl w:val="true"/>
        </w:rPr>
        <w:t xml:space="preserve"> </w:t>
      </w:r>
      <w:r>
        <w:rPr>
          <w:rtl w:val="true"/>
        </w:rPr>
        <w:t>הופעל על המערער לחץ מצד החוקרים</w:t>
      </w:r>
      <w:r>
        <w:rPr>
          <w:rtl w:val="true"/>
        </w:rPr>
        <w:t xml:space="preserve">, </w:t>
      </w:r>
      <w:r>
        <w:rPr>
          <w:rtl w:val="true"/>
        </w:rPr>
        <w:t>הוא לא הודה במעשיו והכחיש בתוקף את כל המיוחס לו</w:t>
      </w:r>
      <w:r>
        <w:rPr>
          <w:rtl w:val="true"/>
        </w:rPr>
        <w:t xml:space="preserve">. </w:t>
      </w:r>
      <w:r>
        <w:rPr>
          <w:rtl w:val="true"/>
        </w:rPr>
        <w:t xml:space="preserve">בהקשר זה ראוי להזכיר כי כבר בחקירתו הראשונה במענה לשאלות החוקרים המערער הדגיש כי הוא לא נגע בבנותיו הביולוגיות תוך ציון שמותיהן ומבלי להזכיר את הקטינה </w:t>
      </w:r>
      <w:r>
        <w:rPr>
          <w:rtl w:val="true"/>
        </w:rPr>
        <w:t>(</w:t>
      </w:r>
      <w:r>
        <w:rPr>
          <w:rtl w:val="true"/>
        </w:rPr>
        <w:t>ראו</w:t>
      </w:r>
      <w:r>
        <w:rPr>
          <w:rtl w:val="true"/>
        </w:rPr>
        <w:t xml:space="preserve">: </w:t>
      </w:r>
      <w:r>
        <w:rPr>
          <w:rtl w:val="true"/>
        </w:rPr>
        <w:t>ת</w:t>
      </w:r>
      <w:r>
        <w:rPr>
          <w:rtl w:val="true"/>
        </w:rPr>
        <w:t>/</w:t>
      </w:r>
      <w:r>
        <w:rPr/>
        <w:t>1</w:t>
      </w:r>
      <w:r>
        <w:rPr>
          <w:rtl w:val="true"/>
        </w:rPr>
        <w:t xml:space="preserve">א בעמודים </w:t>
      </w:r>
      <w:r>
        <w:rPr/>
        <w:t>8</w:t>
      </w:r>
      <w:r>
        <w:rPr>
          <w:rtl w:val="true"/>
        </w:rPr>
        <w:t xml:space="preserve"> </w:t>
      </w:r>
      <w:r>
        <w:rPr>
          <w:rtl w:val="true"/>
        </w:rPr>
        <w:t>ו</w:t>
      </w:r>
      <w:r>
        <w:rPr>
          <w:rtl w:val="true"/>
        </w:rPr>
        <w:t>-</w:t>
      </w:r>
      <w:r>
        <w:rPr/>
        <w:t>39</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עוד טוען המערער שלא ניתן להרשיעו במעשים המפורטים בכתב האישום</w:t>
      </w:r>
      <w:r>
        <w:rPr>
          <w:rtl w:val="true"/>
        </w:rPr>
        <w:t xml:space="preserve">, </w:t>
      </w:r>
      <w:r>
        <w:rPr>
          <w:rtl w:val="true"/>
        </w:rPr>
        <w:t xml:space="preserve">אשר בוסס על גרסת הקטינה </w:t>
      </w:r>
      <w:r>
        <w:rPr>
          <w:rtl w:val="true"/>
        </w:rPr>
        <w:t>–</w:t>
      </w:r>
      <w:r>
        <w:rPr>
          <w:rtl w:val="true"/>
        </w:rPr>
        <w:t xml:space="preserve"> זאת</w:t>
      </w:r>
      <w:r>
        <w:rPr>
          <w:rtl w:val="true"/>
        </w:rPr>
        <w:t xml:space="preserve">, </w:t>
      </w:r>
      <w:r>
        <w:rPr>
          <w:rtl w:val="true"/>
        </w:rPr>
        <w:t>מכיוון שאין הלימה בין גרסתה להודאתו</w:t>
      </w:r>
      <w:r>
        <w:rPr>
          <w:rtl w:val="true"/>
        </w:rPr>
        <w:t xml:space="preserve">. </w:t>
      </w:r>
      <w:r>
        <w:rPr>
          <w:rtl w:val="true"/>
        </w:rPr>
        <w:t>בטענה זו אין ממש</w:t>
      </w:r>
      <w:r>
        <w:rPr>
          <w:rtl w:val="true"/>
        </w:rPr>
        <w:t xml:space="preserve">. </w:t>
      </w:r>
      <w:r>
        <w:rPr>
          <w:rtl w:val="true"/>
        </w:rPr>
        <w:t>אכן</w:t>
      </w:r>
      <w:r>
        <w:rPr>
          <w:rtl w:val="true"/>
        </w:rPr>
        <w:t xml:space="preserve">, </w:t>
      </w:r>
      <w:r>
        <w:rPr>
          <w:rtl w:val="true"/>
        </w:rPr>
        <w:t>אין זהות מוחלטת בין הודאתו של המערער לגרסת הקטינה</w:t>
      </w:r>
      <w:r>
        <w:rPr>
          <w:rtl w:val="true"/>
        </w:rPr>
        <w:t xml:space="preserve">. </w:t>
      </w:r>
      <w:r>
        <w:rPr>
          <w:rtl w:val="true"/>
        </w:rPr>
        <w:t>ברם</w:t>
      </w:r>
      <w:r>
        <w:rPr>
          <w:rtl w:val="true"/>
        </w:rPr>
        <w:t xml:space="preserve">, </w:t>
      </w:r>
      <w:r>
        <w:rPr>
          <w:rtl w:val="true"/>
        </w:rPr>
        <w:t>המערער הודה בעיקר המעשים המיוחסים לו</w:t>
      </w:r>
      <w:r>
        <w:rPr>
          <w:rtl w:val="true"/>
        </w:rPr>
        <w:t xml:space="preserve">, </w:t>
      </w:r>
      <w:r>
        <w:rPr>
          <w:rtl w:val="true"/>
        </w:rPr>
        <w:t>תוך הפחתת תדירותם ויחוס היוזמה למעשים המיניים לקטינה</w:t>
      </w:r>
      <w:r>
        <w:rPr>
          <w:rtl w:val="true"/>
        </w:rPr>
        <w:t xml:space="preserve">, </w:t>
      </w:r>
      <w:r>
        <w:rPr>
          <w:rtl w:val="true"/>
        </w:rPr>
        <w:t>ובחפיפה זו שבין גרסתו לעדות הקטינה נוכל להסתפק</w:t>
      </w:r>
      <w:r>
        <w:rPr>
          <w:rtl w:val="true"/>
        </w:rPr>
        <w:t xml:space="preserve">. </w:t>
      </w:r>
      <w:r>
        <w:rPr>
          <w:rtl w:val="true"/>
        </w:rPr>
        <w:t>כאשר המערער מודה בעיקר</w:t>
      </w:r>
      <w:r>
        <w:rPr>
          <w:rtl w:val="true"/>
        </w:rPr>
        <w:t xml:space="preserve">, </w:t>
      </w:r>
      <w:r>
        <w:rPr>
          <w:rtl w:val="true"/>
        </w:rPr>
        <w:t xml:space="preserve">ובית משפט קמא מגבש התרשמות חיובית </w:t>
      </w:r>
      <w:r>
        <w:rPr>
          <w:rtl w:val="true"/>
        </w:rPr>
        <w:t>–</w:t>
      </w:r>
      <w:r>
        <w:rPr>
          <w:rtl w:val="true"/>
        </w:rPr>
        <w:t xml:space="preserve"> ובלתי אמצעית </w:t>
      </w:r>
      <w:r>
        <w:rPr>
          <w:rtl w:val="true"/>
        </w:rPr>
        <w:t>–</w:t>
      </w:r>
      <w:r>
        <w:rPr>
          <w:rtl w:val="true"/>
        </w:rPr>
        <w:t xml:space="preserve"> מגרסת הקטינה</w:t>
      </w:r>
      <w:r>
        <w:rPr>
          <w:rtl w:val="true"/>
        </w:rPr>
        <w:t xml:space="preserve">, </w:t>
      </w:r>
      <w:r>
        <w:rPr>
          <w:rtl w:val="true"/>
        </w:rPr>
        <w:t>להיעדר חפיפה מלאה בין שתי הגרסאות אין משמעות מכרעת</w:t>
      </w:r>
      <w:r>
        <w:rPr>
          <w:rtl w:val="true"/>
        </w:rPr>
        <w:t xml:space="preserve">. </w:t>
      </w:r>
      <w:r>
        <w:rPr>
          <w:rtl w:val="true"/>
        </w:rPr>
        <w:t>עוד יודגש</w:t>
      </w:r>
      <w:r>
        <w:rPr>
          <w:rtl w:val="true"/>
        </w:rPr>
        <w:t xml:space="preserve">, </w:t>
      </w:r>
      <w:r>
        <w:rPr>
          <w:rtl w:val="true"/>
        </w:rPr>
        <w:t>כי למעט האישום השלישי בו ניתן משקל מכריע למהימנותה של הקטינה</w:t>
      </w:r>
      <w:r>
        <w:rPr>
          <w:rtl w:val="true"/>
        </w:rPr>
        <w:t xml:space="preserve">, </w:t>
      </w:r>
      <w:r>
        <w:rPr>
          <w:rtl w:val="true"/>
        </w:rPr>
        <w:t>המערער הורשע במעשים שהודה בהם וזוכה מהאישומים האחרים אשר לא נתמכו בהודאתו בחקירה</w:t>
      </w:r>
      <w:r>
        <w:rPr>
          <w:rtl w:val="true"/>
        </w:rPr>
        <w:t xml:space="preserve">. </w:t>
      </w:r>
      <w:r>
        <w:rPr>
          <w:rtl w:val="true"/>
        </w:rPr>
        <w:t>כך</w:t>
      </w:r>
      <w:r>
        <w:rPr>
          <w:rtl w:val="true"/>
        </w:rPr>
        <w:t xml:space="preserve">, </w:t>
      </w:r>
      <w:r>
        <w:rPr>
          <w:rtl w:val="true"/>
        </w:rPr>
        <w:t>זוכה המערער מהעבירה של ניסיון אינוס נושא האישום הראשון ומהעבירות שיוחסו לו במסגרת האישום השני</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להודאתו של המערער מצטרפות ראיות מפלילות נוספות</w:t>
      </w:r>
      <w:r>
        <w:rPr>
          <w:rtl w:val="true"/>
        </w:rPr>
        <w:t xml:space="preserve">. </w:t>
      </w:r>
      <w:r>
        <w:rPr>
          <w:rtl w:val="true"/>
        </w:rPr>
        <w:t>כפי שנראה בהמשך דבריי</w:t>
      </w:r>
      <w:r>
        <w:rPr>
          <w:rtl w:val="true"/>
        </w:rPr>
        <w:t xml:space="preserve">, </w:t>
      </w:r>
      <w:r>
        <w:rPr>
          <w:rtl w:val="true"/>
        </w:rPr>
        <w:t>ראיות אלה כוללות את עדותה המהימנה של הקטינה ואת שקרי המערער בחקירתו</w:t>
      </w:r>
      <w:r>
        <w:rPr>
          <w:rtl w:val="true"/>
        </w:rPr>
        <w:t xml:space="preserve">. </w:t>
      </w:r>
      <w:r>
        <w:rPr>
          <w:rtl w:val="true"/>
        </w:rPr>
        <w:t>ראיות אלה מגיעות כדי דבר</w:t>
      </w:r>
      <w:r>
        <w:rPr>
          <w:rtl w:val="true"/>
        </w:rPr>
        <w:t>-</w:t>
      </w:r>
      <w:r>
        <w:rPr>
          <w:rtl w:val="true"/>
        </w:rPr>
        <w:t>מה</w:t>
      </w:r>
      <w:r>
        <w:rPr>
          <w:rtl w:val="true"/>
        </w:rPr>
        <w:t>-</w:t>
      </w:r>
      <w:r>
        <w:rPr>
          <w:rtl w:val="true"/>
        </w:rPr>
        <w:t>נוסף הדרוש להרשעתו של נאשם על</w:t>
      </w:r>
      <w:r>
        <w:rPr>
          <w:rtl w:val="true"/>
        </w:rPr>
        <w:t>-</w:t>
      </w:r>
      <w:r>
        <w:rPr>
          <w:rtl w:val="true"/>
        </w:rPr>
        <w:t xml:space="preserve">פי הודאתו </w:t>
      </w:r>
      <w:r>
        <w:rPr>
          <w:rtl w:val="true"/>
        </w:rPr>
        <w:t>(</w:t>
      </w:r>
      <w:r>
        <w:rPr>
          <w:rtl w:val="true"/>
        </w:rPr>
        <w:t>ראו</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774/78</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28.6.1979</w:t>
      </w:r>
      <w:r>
        <w:rPr>
          <w:rtl w:val="true"/>
        </w:rPr>
        <w:t xml:space="preserve">)), </w:t>
      </w:r>
      <w:r>
        <w:rPr>
          <w:rtl w:val="true"/>
        </w:rPr>
        <w:t>אם לא למעלה מכך</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מהימנות</w:t>
      </w:r>
      <w:r>
        <w:rPr>
          <w:rFonts w:ascii="Century" w:hAnsi="Century" w:eastAsia="Century" w:cs="Century"/>
          <w:b/>
          <w:b/>
          <w:spacing w:val="0"/>
          <w:szCs w:val="24"/>
          <w:rtl w:val="true"/>
        </w:rPr>
        <w:t xml:space="preserve"> </w:t>
      </w:r>
      <w:r>
        <w:rPr>
          <w:rFonts w:ascii="Century" w:hAnsi="Century" w:cs="Miriam"/>
          <w:b/>
          <w:b/>
          <w:spacing w:val="0"/>
          <w:szCs w:val="24"/>
          <w:rtl w:val="true"/>
        </w:rPr>
        <w:t>הקטינה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 xml:space="preserve">באשר למהימנות הקטינה </w:t>
      </w:r>
      <w:r>
        <w:rPr>
          <w:rtl w:val="true"/>
        </w:rPr>
        <w:t>–</w:t>
      </w:r>
      <w:r>
        <w:rPr>
          <w:rtl w:val="true"/>
        </w:rPr>
        <w:t xml:space="preserve"> לא מצאתי מקום להתערב בקביעותיו הברורות והחד משמעיות של בית משפט קמא</w:t>
      </w:r>
      <w:r>
        <w:rPr>
          <w:rtl w:val="true"/>
        </w:rPr>
        <w:t xml:space="preserve">. </w:t>
      </w:r>
      <w:r>
        <w:rPr>
          <w:rtl w:val="true"/>
        </w:rPr>
        <w:t>בית משפט קמא התרשם כי גרסת הקטינה הינה אותנטית</w:t>
      </w:r>
      <w:r>
        <w:rPr>
          <w:rtl w:val="true"/>
        </w:rPr>
        <w:t xml:space="preserve">, </w:t>
      </w:r>
      <w:r>
        <w:rPr>
          <w:rtl w:val="true"/>
        </w:rPr>
        <w:t>עקבית וקוהרנטית</w:t>
      </w:r>
      <w:r>
        <w:rPr>
          <w:rtl w:val="true"/>
        </w:rPr>
        <w:t xml:space="preserve">, </w:t>
      </w:r>
      <w:r>
        <w:rPr>
          <w:rtl w:val="true"/>
        </w:rPr>
        <w:t xml:space="preserve">וכי הקטינה העידה באופן כן על הדברים שחוותה </w:t>
      </w:r>
      <w:r>
        <w:rPr>
          <w:rtl w:val="true"/>
        </w:rPr>
        <w:t>(</w:t>
      </w:r>
      <w:r>
        <w:rPr>
          <w:rtl w:val="true"/>
        </w:rPr>
        <w:t>ראו</w:t>
      </w:r>
      <w:r>
        <w:rPr>
          <w:rtl w:val="true"/>
        </w:rPr>
        <w:t xml:space="preserve">, </w:t>
      </w:r>
      <w:r>
        <w:rPr>
          <w:rtl w:val="true"/>
        </w:rPr>
        <w:t xml:space="preserve">פסקאות </w:t>
      </w:r>
      <w:r>
        <w:rPr/>
        <w:t>58-57</w:t>
      </w:r>
      <w:r>
        <w:rPr>
          <w:rtl w:val="true"/>
        </w:rPr>
        <w:t xml:space="preserve"> </w:t>
      </w:r>
      <w:r>
        <w:rPr>
          <w:rtl w:val="true"/>
        </w:rPr>
        <w:t>להכרעת הדין</w:t>
      </w:r>
      <w:r>
        <w:rPr>
          <w:rtl w:val="true"/>
        </w:rPr>
        <w:t xml:space="preserve">). </w:t>
      </w:r>
      <w:r>
        <w:rPr>
          <w:rtl w:val="true"/>
        </w:rPr>
        <w:t>זאת ועוד</w:t>
      </w:r>
      <w:r>
        <w:rPr>
          <w:rtl w:val="true"/>
        </w:rPr>
        <w:t xml:space="preserve">: </w:t>
      </w:r>
      <w:r>
        <w:rPr>
          <w:rtl w:val="true"/>
        </w:rPr>
        <w:t>על אף שבית משפט קמא האמין שהקטינה דוברת אמת ביחס לכל האירועים נושא כתב האישום</w:t>
      </w:r>
      <w:r>
        <w:rPr>
          <w:rtl w:val="true"/>
        </w:rPr>
        <w:t xml:space="preserve">, </w:t>
      </w:r>
      <w:r>
        <w:rPr>
          <w:rtl w:val="true"/>
        </w:rPr>
        <w:t>הוא זיכה את המערער</w:t>
      </w:r>
      <w:r>
        <w:rPr>
          <w:rtl w:val="true"/>
        </w:rPr>
        <w:t xml:space="preserve">, </w:t>
      </w:r>
      <w:r>
        <w:rPr>
          <w:rtl w:val="true"/>
        </w:rPr>
        <w:t>מחמת הספק</w:t>
      </w:r>
      <w:r>
        <w:rPr>
          <w:rtl w:val="true"/>
        </w:rPr>
        <w:t xml:space="preserve">, </w:t>
      </w:r>
      <w:r>
        <w:rPr>
          <w:rtl w:val="true"/>
        </w:rPr>
        <w:t>מהאישומים לגביהם סבר שלא ניתן לבסס הרשעה על עדות הקטינה לבדה</w:t>
      </w:r>
      <w:r>
        <w:rPr>
          <w:rtl w:val="true"/>
        </w:rPr>
        <w:t xml:space="preserve">, </w:t>
      </w:r>
      <w:r>
        <w:rPr>
          <w:rtl w:val="true"/>
        </w:rPr>
        <w:t xml:space="preserve">בין היתר מכיוון שהיה מדובר במעשים בהם המערער לא הודה </w:t>
      </w:r>
      <w:r>
        <w:rPr>
          <w:rtl w:val="true"/>
        </w:rPr>
        <w:t>(</w:t>
      </w:r>
      <w:r>
        <w:rPr>
          <w:rtl w:val="true"/>
        </w:rPr>
        <w:t>ראו</w:t>
      </w:r>
      <w:r>
        <w:rPr>
          <w:rtl w:val="true"/>
        </w:rPr>
        <w:t xml:space="preserve">: </w:t>
      </w:r>
      <w:r>
        <w:rPr>
          <w:rtl w:val="true"/>
        </w:rPr>
        <w:t xml:space="preserve">סעיפים </w:t>
      </w:r>
      <w:r>
        <w:rPr/>
        <w:t>64-63</w:t>
      </w:r>
      <w:r>
        <w:rPr>
          <w:rtl w:val="true"/>
        </w:rPr>
        <w:t xml:space="preserve"> </w:t>
      </w:r>
      <w:r>
        <w:rPr>
          <w:rtl w:val="true"/>
        </w:rPr>
        <w:t xml:space="preserve">וכן סעיפים </w:t>
      </w:r>
      <w:r>
        <w:rPr/>
        <w:t>69-68</w:t>
      </w:r>
      <w:r>
        <w:rPr>
          <w:rtl w:val="true"/>
        </w:rPr>
        <w:t xml:space="preserve"> </w:t>
      </w:r>
      <w:r>
        <w:rPr>
          <w:rtl w:val="true"/>
        </w:rPr>
        <w:t>להכרעת הדין</w:t>
      </w:r>
      <w:r>
        <w:rPr>
          <w:rtl w:val="true"/>
        </w:rPr>
        <w:t xml:space="preserve">). </w:t>
      </w:r>
      <w:r>
        <w:rPr>
          <w:rtl w:val="true"/>
        </w:rPr>
        <w:t>הווה אומר</w:t>
      </w:r>
      <w:r>
        <w:rPr>
          <w:rtl w:val="true"/>
        </w:rPr>
        <w:t xml:space="preserve">, </w:t>
      </w:r>
      <w:r>
        <w:rPr>
          <w:rtl w:val="true"/>
        </w:rPr>
        <w:t>בית המשפט נקט במשנה זהירות</w:t>
      </w:r>
      <w:r>
        <w:rPr>
          <w:rtl w:val="true"/>
        </w:rPr>
        <w:t xml:space="preserve">, </w:t>
      </w:r>
      <w:r>
        <w:rPr>
          <w:rtl w:val="true"/>
        </w:rPr>
        <w:t>אם לא בזהירות יתרה</w:t>
      </w:r>
      <w:r>
        <w:rPr>
          <w:rtl w:val="true"/>
        </w:rPr>
        <w:t xml:space="preserve">, </w:t>
      </w:r>
      <w:r>
        <w:rPr>
          <w:rtl w:val="true"/>
        </w:rPr>
        <w:t>כדי להגן על המערער מפני הסיכון של הרשעה בעבירה לא לו</w:t>
      </w:r>
      <w:r>
        <w:rPr>
          <w:rtl w:val="true"/>
        </w:rPr>
        <w:t>.</w:t>
      </w:r>
    </w:p>
    <w:p>
      <w:pPr>
        <w:pStyle w:val="Ruller43"/>
        <w:numPr>
          <w:ilvl w:val="0"/>
          <w:numId w:val="0"/>
        </w:numPr>
        <w:ind w:hanging="0" w:start="0" w:end="0"/>
        <w:jc w:val="both"/>
        <w:rPr/>
      </w:pPr>
      <w:r>
        <w:rPr>
          <w:rtl w:val="true"/>
        </w:rPr>
      </w:r>
    </w:p>
    <w:p>
      <w:pPr>
        <w:pStyle w:val="Ruller43"/>
        <w:numPr>
          <w:ilvl w:val="0"/>
          <w:numId w:val="1"/>
        </w:numPr>
        <w:ind w:hanging="0" w:start="0" w:end="0"/>
        <w:jc w:val="both"/>
        <w:rPr/>
      </w:pPr>
      <w:r>
        <w:rPr>
          <w:rtl w:val="true"/>
        </w:rPr>
        <w:t>כאמור</w:t>
      </w:r>
      <w:r>
        <w:rPr>
          <w:rtl w:val="true"/>
        </w:rPr>
        <w:t xml:space="preserve">, </w:t>
      </w:r>
      <w:r>
        <w:rPr>
          <w:rtl w:val="true"/>
        </w:rPr>
        <w:t>האישום השלישי הוא היחיד שבוסס כולו על עדותה של הקטינה ללא תימוכין בהודאת המערער</w:t>
      </w:r>
      <w:r>
        <w:rPr>
          <w:rtl w:val="true"/>
        </w:rPr>
        <w:t xml:space="preserve">. </w:t>
      </w:r>
      <w:r>
        <w:rPr>
          <w:rtl w:val="true"/>
        </w:rPr>
        <w:t>בעניינו של אישום זה</w:t>
      </w:r>
      <w:r>
        <w:rPr>
          <w:rtl w:val="true"/>
        </w:rPr>
        <w:t xml:space="preserve">, </w:t>
      </w:r>
      <w:r>
        <w:rPr>
          <w:rtl w:val="true"/>
        </w:rPr>
        <w:t>בית משפט קמא קבע כי הוא מאמין לעדותה של הקטינה ונימק מדוע הוא מרשיע את המערער על סמך עדותה בלבד</w:t>
      </w:r>
      <w:r>
        <w:rPr>
          <w:rtl w:val="true"/>
        </w:rPr>
        <w:t xml:space="preserve">, </w:t>
      </w:r>
      <w:r>
        <w:rPr>
          <w:rtl w:val="true"/>
        </w:rPr>
        <w:t xml:space="preserve">כפי שבית משפט נדרש לעשות לפי </w:t>
      </w:r>
      <w:hyperlink r:id="rId30">
        <w:r>
          <w:rPr>
            <w:rStyle w:val="Hyperlink"/>
            <w:rtl w:val="true"/>
          </w:rPr>
          <w:t>סעיף</w:t>
        </w:r>
        <w:r>
          <w:rPr>
            <w:rStyle w:val="Hyperlink"/>
            <w:rtl w:val="true"/>
          </w:rPr>
          <w:t xml:space="preserve"> </w:t>
        </w:r>
        <w:r>
          <w:rPr>
            <w:rStyle w:val="Hyperlink"/>
          </w:rPr>
          <w:t>54</w:t>
        </w:r>
        <w:r>
          <w:rPr>
            <w:rStyle w:val="Hyperlink"/>
            <w:rtl w:val="true"/>
          </w:rPr>
          <w:t>א</w:t>
        </w:r>
      </w:hyperlink>
      <w:r>
        <w:rPr>
          <w:rtl w:val="true"/>
        </w:rPr>
        <w:t xml:space="preserve"> </w:t>
      </w:r>
      <w:r>
        <w:rPr>
          <w:rFonts w:ascii="Times New Roman" w:hAnsi="Times New Roman" w:cs="Times New Roman"/>
          <w:rtl w:val="true"/>
        </w:rPr>
        <w:t>ל</w:t>
      </w:r>
      <w:hyperlink r:id="rId31">
        <w:r>
          <w:rPr>
            <w:rStyle w:val="Hyperlink"/>
            <w:rFonts w:ascii="Times New Roman" w:hAnsi="Times New Roman" w:cs="Times New Roman"/>
            <w:color w:val="0000FF"/>
            <w:u w:val="single"/>
            <w:rtl w:val="true"/>
          </w:rPr>
          <w:t>פקודת הראיות</w:t>
        </w:r>
      </w:hyperlink>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נוסח חדש</w:t>
      </w:r>
      <w:r>
        <w:rPr>
          <w:rFonts w:cs="Times New Roman" w:ascii="Times New Roman" w:hAnsi="Times New Roman"/>
          <w:rtl w:val="true"/>
        </w:rPr>
        <w:t xml:space="preserve">], </w:t>
      </w:r>
      <w:r>
        <w:rPr>
          <w:rFonts w:ascii="Times New Roman" w:hAnsi="Times New Roman" w:cs="Times New Roman"/>
          <w:rtl w:val="true"/>
        </w:rPr>
        <w:t>התשל</w:t>
      </w:r>
      <w:r>
        <w:rPr>
          <w:rFonts w:cs="Times New Roman" w:ascii="Times New Roman" w:hAnsi="Times New Roman"/>
          <w:rtl w:val="true"/>
        </w:rPr>
        <w:t>"</w:t>
      </w:r>
      <w:r>
        <w:rPr>
          <w:rFonts w:ascii="Times New Roman" w:hAnsi="Times New Roman" w:cs="Times New Roman"/>
          <w:rtl w:val="true"/>
        </w:rPr>
        <w:t>א</w:t>
      </w:r>
      <w:r>
        <w:rPr>
          <w:rFonts w:cs="Times New Roman" w:ascii="Times New Roman" w:hAnsi="Times New Roman"/>
          <w:rtl w:val="true"/>
        </w:rPr>
        <w:t>-</w:t>
      </w:r>
      <w:r>
        <w:rPr>
          <w:rFonts w:cs="Times New Roman" w:ascii="Times New Roman" w:hAnsi="Times New Roman"/>
        </w:rPr>
        <w:t>1971</w:t>
      </w:r>
      <w:r>
        <w:rPr>
          <w:rFonts w:cs="Times New Roman" w:ascii="Times New Roman" w:hAnsi="Times New Roman"/>
          <w:rtl w:val="true"/>
        </w:rPr>
        <w:t>.</w:t>
      </w:r>
      <w:r>
        <w:rPr>
          <w:rtl w:val="true"/>
        </w:rPr>
        <w:t xml:space="preserve"> </w:t>
      </w:r>
      <w:r>
        <w:rPr>
          <w:rtl w:val="true"/>
        </w:rPr>
        <w:t>זאת</w:t>
      </w:r>
      <w:r>
        <w:rPr>
          <w:rtl w:val="true"/>
        </w:rPr>
        <w:t xml:space="preserve">, </w:t>
      </w:r>
      <w:r>
        <w:rPr>
          <w:rtl w:val="true"/>
        </w:rPr>
        <w:t>בניגוד לאישומים האחרים בהם המערער הורשע בהתבסס על הודאתו וראיות אחרות</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בית משפט קמא נימק את החלטתו כך</w:t>
      </w:r>
      <w:r>
        <w:rPr>
          <w:rtl w:val="true"/>
        </w:rPr>
        <w:t xml:space="preserve">: </w:t>
      </w:r>
    </w:p>
    <w:p>
      <w:pPr>
        <w:pStyle w:val="Ruller42"/>
        <w:ind w:end="0"/>
        <w:jc w:val="both"/>
        <w:rPr/>
      </w:pPr>
      <w:r>
        <w:rPr>
          <w:rtl w:val="true"/>
        </w:rPr>
      </w:r>
    </w:p>
    <w:p>
      <w:pPr>
        <w:pStyle w:val="Ruller5"/>
        <w:ind w:end="1282"/>
        <w:jc w:val="both"/>
        <w:rPr/>
      </w:pPr>
      <w:r>
        <w:rPr>
          <w:rtl w:val="true"/>
        </w:rPr>
        <w:t>"</w:t>
      </w:r>
      <w:r>
        <w:rPr>
          <w:rtl w:val="true"/>
        </w:rPr>
        <w:t>הנאשם</w:t>
      </w:r>
      <w:r>
        <w:rPr>
          <w:rFonts w:eastAsia="Arial TUR" w:cs="Arial TUR"/>
          <w:rtl w:val="true"/>
        </w:rPr>
        <w:t xml:space="preserve"> </w:t>
      </w:r>
      <w:r>
        <w:rPr>
          <w:rtl w:val="true"/>
        </w:rPr>
        <w:t>הכחיש</w:t>
      </w:r>
      <w:r>
        <w:rPr>
          <w:rFonts w:eastAsia="Arial TUR" w:cs="Arial TUR"/>
          <w:rtl w:val="true"/>
        </w:rPr>
        <w:t xml:space="preserve"> </w:t>
      </w:r>
      <w:r>
        <w:rPr>
          <w:rtl w:val="true"/>
        </w:rPr>
        <w:t>את</w:t>
      </w:r>
      <w:r>
        <w:rPr>
          <w:rFonts w:eastAsia="Arial TUR" w:cs="Arial TUR"/>
          <w:rtl w:val="true"/>
        </w:rPr>
        <w:t xml:space="preserve"> </w:t>
      </w:r>
      <w:r>
        <w:rPr>
          <w:rtl w:val="true"/>
        </w:rPr>
        <w:t>האירוע</w:t>
      </w:r>
      <w:r>
        <w:rPr>
          <w:rFonts w:eastAsia="Arial TUR" w:cs="Arial TUR"/>
          <w:rtl w:val="true"/>
        </w:rPr>
        <w:t xml:space="preserve"> </w:t>
      </w:r>
      <w:r>
        <w:rPr>
          <w:rtl w:val="true"/>
        </w:rPr>
        <w:t>הזה</w:t>
      </w:r>
      <w:r>
        <w:rPr>
          <w:rFonts w:eastAsia="Arial TUR" w:cs="Arial TUR"/>
          <w:rtl w:val="true"/>
        </w:rPr>
        <w:t xml:space="preserve"> </w:t>
      </w:r>
      <w:r>
        <w:rPr>
          <w:rtl w:val="true"/>
        </w:rPr>
        <w:t>ולא</w:t>
      </w:r>
      <w:r>
        <w:rPr>
          <w:rFonts w:eastAsia="Arial TUR" w:cs="Arial TUR"/>
          <w:rtl w:val="true"/>
        </w:rPr>
        <w:t xml:space="preserve"> </w:t>
      </w:r>
      <w:r>
        <w:rPr>
          <w:rtl w:val="true"/>
        </w:rPr>
        <w:t>הודה</w:t>
      </w:r>
      <w:r>
        <w:rPr>
          <w:rFonts w:eastAsia="Arial TUR" w:cs="Arial TUR"/>
          <w:rtl w:val="true"/>
        </w:rPr>
        <w:t xml:space="preserve"> </w:t>
      </w:r>
      <w:r>
        <w:rPr>
          <w:rtl w:val="true"/>
        </w:rPr>
        <w:t>בו</w:t>
      </w:r>
      <w:r>
        <w:rPr>
          <w:rtl w:val="true"/>
        </w:rPr>
        <w:t xml:space="preserve">, </w:t>
      </w:r>
      <w:r>
        <w:rPr>
          <w:rtl w:val="true"/>
        </w:rPr>
        <w:t>אולם</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להבדיל</w:t>
      </w:r>
      <w:r>
        <w:rPr>
          <w:rFonts w:eastAsia="Arial TUR" w:cs="Arial TUR"/>
          <w:rtl w:val="true"/>
        </w:rPr>
        <w:t xml:space="preserve"> </w:t>
      </w:r>
      <w:r>
        <w:rPr>
          <w:rtl w:val="true"/>
        </w:rPr>
        <w:t>מהאירועים</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שנכללו</w:t>
      </w:r>
      <w:r>
        <w:rPr>
          <w:rFonts w:eastAsia="Arial TUR" w:cs="Arial TUR"/>
          <w:rtl w:val="true"/>
        </w:rPr>
        <w:t xml:space="preserve"> </w:t>
      </w:r>
      <w:r>
        <w:rPr>
          <w:rtl w:val="true"/>
        </w:rPr>
        <w:t>באישום</w:t>
      </w:r>
      <w:r>
        <w:rPr>
          <w:rFonts w:eastAsia="Arial TUR" w:cs="Arial TUR"/>
          <w:rtl w:val="true"/>
        </w:rPr>
        <w:t xml:space="preserve"> </w:t>
      </w:r>
      <w:r>
        <w:rPr>
          <w:rtl w:val="true"/>
        </w:rPr>
        <w:t>הראשון</w:t>
      </w:r>
      <w:r>
        <w:rPr>
          <w:rtl w:val="true"/>
        </w:rPr>
        <w:t xml:space="preserve">) </w:t>
      </w:r>
      <w:r>
        <w:rPr>
          <w:rtl w:val="true"/>
        </w:rPr>
        <w:t>הקטינה</w:t>
      </w:r>
      <w:r>
        <w:rPr>
          <w:rFonts w:eastAsia="Arial TUR" w:cs="Arial TUR"/>
          <w:rtl w:val="true"/>
        </w:rPr>
        <w:t xml:space="preserve"> </w:t>
      </w:r>
      <w:r>
        <w:rPr>
          <w:rtl w:val="true"/>
        </w:rPr>
        <w:t>מסרה</w:t>
      </w:r>
      <w:r>
        <w:rPr>
          <w:rFonts w:eastAsia="Arial TUR" w:cs="Arial TUR"/>
          <w:rtl w:val="true"/>
        </w:rPr>
        <w:t xml:space="preserve"> </w:t>
      </w:r>
      <w:r>
        <w:rPr>
          <w:rtl w:val="true"/>
        </w:rPr>
        <w:t>עדות</w:t>
      </w:r>
      <w:r>
        <w:rPr>
          <w:rFonts w:eastAsia="Arial TUR" w:cs="Arial TUR"/>
          <w:rtl w:val="true"/>
        </w:rPr>
        <w:t xml:space="preserve"> </w:t>
      </w:r>
      <w:r>
        <w:rPr>
          <w:rtl w:val="true"/>
        </w:rPr>
        <w:t>מלאה</w:t>
      </w:r>
      <w:r>
        <w:rPr>
          <w:rtl w:val="true"/>
        </w:rPr>
        <w:t xml:space="preserve">, </w:t>
      </w:r>
      <w:r>
        <w:rPr>
          <w:rtl w:val="true"/>
        </w:rPr>
        <w:t>מפורטת</w:t>
      </w:r>
      <w:r>
        <w:rPr>
          <w:rFonts w:eastAsia="Arial TUR" w:cs="Arial TUR"/>
          <w:rtl w:val="true"/>
        </w:rPr>
        <w:t xml:space="preserve"> </w:t>
      </w:r>
      <w:r>
        <w:rPr>
          <w:rtl w:val="true"/>
        </w:rPr>
        <w:t>ומדויקת</w:t>
      </w:r>
      <w:r>
        <w:rPr>
          <w:rtl w:val="true"/>
        </w:rPr>
        <w:t xml:space="preserve">, </w:t>
      </w:r>
      <w:r>
        <w:rPr>
          <w:rtl w:val="true"/>
        </w:rPr>
        <w:t>על</w:t>
      </w:r>
      <w:r>
        <w:rPr>
          <w:rFonts w:eastAsia="Arial TUR" w:cs="Arial TUR"/>
          <w:rtl w:val="true"/>
        </w:rPr>
        <w:t xml:space="preserve"> </w:t>
      </w:r>
      <w:r>
        <w:rPr>
          <w:rtl w:val="true"/>
        </w:rPr>
        <w:t>אירוע</w:t>
      </w:r>
      <w:r>
        <w:rPr>
          <w:rFonts w:eastAsia="Arial TUR" w:cs="Arial TUR"/>
          <w:rtl w:val="true"/>
        </w:rPr>
        <w:t xml:space="preserve"> </w:t>
      </w:r>
      <w:r>
        <w:rPr>
          <w:rtl w:val="true"/>
        </w:rPr>
        <w:t>קונקרטי</w:t>
      </w:r>
      <w:r>
        <w:rPr>
          <w:rFonts w:eastAsia="Arial TUR" w:cs="Arial TUR"/>
          <w:rtl w:val="true"/>
        </w:rPr>
        <w:t xml:space="preserve"> </w:t>
      </w:r>
      <w:r>
        <w:rPr>
          <w:rtl w:val="true"/>
        </w:rPr>
        <w:t>שאותו</w:t>
      </w:r>
      <w:r>
        <w:rPr>
          <w:rFonts w:eastAsia="Arial TUR" w:cs="Arial TUR"/>
          <w:rtl w:val="true"/>
        </w:rPr>
        <w:t xml:space="preserve"> </w:t>
      </w:r>
      <w:r>
        <w:rPr>
          <w:rtl w:val="true"/>
        </w:rPr>
        <w:t>תיארה</w:t>
      </w:r>
      <w:r>
        <w:rPr>
          <w:rFonts w:eastAsia="Arial TUR" w:cs="Arial TUR"/>
          <w:rtl w:val="true"/>
        </w:rPr>
        <w:t xml:space="preserve"> </w:t>
      </w:r>
      <w:r>
        <w:rPr>
          <w:rtl w:val="true"/>
        </w:rPr>
        <w:t>לפרטיו</w:t>
      </w:r>
      <w:r>
        <w:rPr>
          <w:rFonts w:eastAsia="Arial TUR" w:cs="Arial TUR"/>
          <w:rtl w:val="true"/>
        </w:rPr>
        <w:t xml:space="preserve"> </w:t>
      </w:r>
      <w:r>
        <w:rPr>
          <w:rtl w:val="true"/>
        </w:rPr>
        <w:t>ובאופן</w:t>
      </w:r>
      <w:r>
        <w:rPr>
          <w:rFonts w:eastAsia="Arial TUR" w:cs="Arial TUR"/>
          <w:rtl w:val="true"/>
        </w:rPr>
        <w:t xml:space="preserve"> </w:t>
      </w:r>
      <w:r>
        <w:rPr>
          <w:rtl w:val="true"/>
        </w:rPr>
        <w:t>עקבי</w:t>
      </w:r>
      <w:r>
        <w:rPr>
          <w:rFonts w:eastAsia="Arial TUR" w:cs="Arial TUR"/>
          <w:rtl w:val="true"/>
        </w:rPr>
        <w:t xml:space="preserve"> </w:t>
      </w:r>
      <w:r>
        <w:rPr>
          <w:rtl w:val="true"/>
        </w:rPr>
        <w:t>ותואם</w:t>
      </w:r>
      <w:r>
        <w:rPr>
          <w:rtl w:val="true"/>
        </w:rPr>
        <w:t xml:space="preserve">, </w:t>
      </w:r>
      <w:r>
        <w:rPr>
          <w:rtl w:val="true"/>
        </w:rPr>
        <w:t>הן</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והן</w:t>
      </w:r>
      <w:r>
        <w:rPr>
          <w:rFonts w:eastAsia="Arial TUR" w:cs="Arial TUR"/>
          <w:rtl w:val="true"/>
        </w:rPr>
        <w:t xml:space="preserve"> </w:t>
      </w:r>
      <w:r>
        <w:rPr>
          <w:rtl w:val="true"/>
        </w:rPr>
        <w:t>בפני</w:t>
      </w:r>
      <w:r>
        <w:rPr>
          <w:rFonts w:eastAsia="Arial TUR" w:cs="Arial TUR"/>
          <w:rtl w:val="true"/>
        </w:rPr>
        <w:t xml:space="preserve"> </w:t>
      </w:r>
      <w:r>
        <w:rPr>
          <w:rtl w:val="true"/>
        </w:rPr>
        <w:t>חוקרת</w:t>
      </w:r>
      <w:r>
        <w:rPr>
          <w:rFonts w:eastAsia="Arial TUR" w:cs="Arial TUR"/>
          <w:rtl w:val="true"/>
        </w:rPr>
        <w:t xml:space="preserve"> </w:t>
      </w:r>
      <w:r>
        <w:rPr>
          <w:rtl w:val="true"/>
        </w:rPr>
        <w:t>ילדים</w:t>
      </w:r>
      <w:r>
        <w:rP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ספק</w:t>
      </w:r>
      <w:r>
        <w:rPr>
          <w:rFonts w:eastAsia="Arial TUR" w:cs="Arial TUR"/>
          <w:rtl w:val="true"/>
        </w:rPr>
        <w:t xml:space="preserve"> </w:t>
      </w:r>
      <w:r>
        <w:rPr>
          <w:rtl w:val="true"/>
        </w:rPr>
        <w:t>בעיניי</w:t>
      </w:r>
      <w:r>
        <w:rPr>
          <w:rtl w:val="true"/>
        </w:rPr>
        <w:t xml:space="preserve">, </w:t>
      </w:r>
      <w:r>
        <w:rPr>
          <w:rtl w:val="true"/>
        </w:rPr>
        <w:t>שהיא</w:t>
      </w:r>
      <w:r>
        <w:rPr>
          <w:rFonts w:eastAsia="Arial TUR" w:cs="Arial TUR"/>
          <w:rtl w:val="true"/>
        </w:rPr>
        <w:t xml:space="preserve"> </w:t>
      </w:r>
      <w:r>
        <w:rPr>
          <w:rtl w:val="true"/>
        </w:rPr>
        <w:t>אכן</w:t>
      </w:r>
      <w:r>
        <w:rPr>
          <w:rFonts w:eastAsia="Arial TUR" w:cs="Arial TUR"/>
          <w:rtl w:val="true"/>
        </w:rPr>
        <w:t xml:space="preserve"> </w:t>
      </w:r>
      <w:r>
        <w:rPr>
          <w:rtl w:val="true"/>
        </w:rPr>
        <w:t>חוותה</w:t>
      </w:r>
      <w:r>
        <w:rPr>
          <w:rFonts w:eastAsia="Arial TUR" w:cs="Arial TUR"/>
          <w:rtl w:val="true"/>
        </w:rPr>
        <w:t xml:space="preserve"> </w:t>
      </w:r>
      <w:r>
        <w:rPr>
          <w:rtl w:val="true"/>
        </w:rPr>
        <w:t>את</w:t>
      </w:r>
      <w:r>
        <w:rPr>
          <w:rFonts w:eastAsia="Arial TUR" w:cs="Arial TUR"/>
          <w:rtl w:val="true"/>
        </w:rPr>
        <w:t xml:space="preserve"> </w:t>
      </w:r>
      <w:r>
        <w:rPr>
          <w:rtl w:val="true"/>
        </w:rPr>
        <w:t>האירוע</w:t>
      </w:r>
      <w:r>
        <w:rPr>
          <w:rFonts w:eastAsia="Arial TUR" w:cs="Arial TUR"/>
          <w:rtl w:val="true"/>
        </w:rPr>
        <w:t xml:space="preserve"> </w:t>
      </w:r>
      <w:r>
        <w:rPr>
          <w:rtl w:val="true"/>
        </w:rPr>
        <w:t>הזה</w:t>
      </w:r>
      <w:r>
        <w:rPr>
          <w:rtl w:val="true"/>
        </w:rPr>
        <w:t xml:space="preserve">, </w:t>
      </w:r>
      <w:r>
        <w:rPr>
          <w:rtl w:val="true"/>
        </w:rPr>
        <w:t>ולא</w:t>
      </w:r>
      <w:r>
        <w:rPr>
          <w:rFonts w:eastAsia="Arial TUR" w:cs="Arial TUR"/>
          <w:rtl w:val="true"/>
        </w:rPr>
        <w:t xml:space="preserve"> </w:t>
      </w:r>
      <w:r>
        <w:rPr>
          <w:rtl w:val="true"/>
        </w:rPr>
        <w:t>בדתה</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שיש</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tl w:val="true"/>
        </w:rPr>
        <w:t>". (</w:t>
      </w:r>
      <w:r>
        <w:rPr>
          <w:rtl w:val="true"/>
        </w:rPr>
        <w:t>ראו</w:t>
      </w:r>
      <w:r>
        <w:rPr>
          <w:rtl w:val="true"/>
        </w:rPr>
        <w:t xml:space="preserve">: </w:t>
      </w:r>
      <w:r>
        <w:rPr>
          <w:rtl w:val="true"/>
        </w:rPr>
        <w:t>פסקה</w:t>
      </w:r>
      <w:r>
        <w:rPr>
          <w:rFonts w:eastAsia="Arial TUR" w:cs="Arial TUR"/>
          <w:rtl w:val="true"/>
        </w:rPr>
        <w:t xml:space="preserve"> </w:t>
      </w:r>
      <w:r>
        <w:rPr/>
        <w:t>73</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5"/>
        <w:ind w:end="1282"/>
        <w:jc w:val="both"/>
        <w:rPr/>
      </w:pPr>
      <w:r>
        <w:rPr>
          <w:rtl w:val="true"/>
        </w:rPr>
      </w:r>
    </w:p>
    <w:p>
      <w:pPr>
        <w:pStyle w:val="Ruller42"/>
        <w:ind w:end="0"/>
        <w:jc w:val="both"/>
        <w:rPr/>
      </w:pPr>
      <w:r>
        <w:rPr>
          <w:rtl w:val="true"/>
        </w:rPr>
      </w:r>
    </w:p>
    <w:p>
      <w:pPr>
        <w:pStyle w:val="Ruller43"/>
        <w:numPr>
          <w:ilvl w:val="0"/>
          <w:numId w:val="1"/>
        </w:numPr>
        <w:ind w:hanging="0" w:start="0" w:end="0"/>
        <w:jc w:val="both"/>
        <w:rPr>
          <w:rFonts w:ascii="Century" w:hAnsi="Century" w:cs="Century"/>
          <w:sz w:val="22"/>
        </w:rPr>
      </w:pPr>
      <w:r>
        <w:rPr>
          <w:rtl w:val="true"/>
        </w:rPr>
        <w:t>בערעורו</w:t>
      </w:r>
      <w:r>
        <w:rPr>
          <w:rtl w:val="true"/>
        </w:rPr>
        <w:t xml:space="preserve">, </w:t>
      </w:r>
      <w:r>
        <w:rPr>
          <w:rtl w:val="true"/>
        </w:rPr>
        <w:t>העלה המערער טענות רבות אשר לשיטתו מוכיחות את העובדה שהקטינה איננה אמינה</w:t>
      </w:r>
      <w:r>
        <w:rPr>
          <w:rtl w:val="true"/>
        </w:rPr>
        <w:t xml:space="preserve">. </w:t>
      </w:r>
      <w:r>
        <w:rPr>
          <w:rtl w:val="true"/>
        </w:rPr>
        <w:t>טענות אלו נדונו ונדחו על ידי בית משפט קמא</w:t>
      </w:r>
      <w:r>
        <w:rPr>
          <w:rtl w:val="true"/>
        </w:rPr>
        <w:t xml:space="preserve">, </w:t>
      </w:r>
      <w:r>
        <w:rPr>
          <w:rtl w:val="true"/>
        </w:rPr>
        <w:t>ולא ראיתי כי יש עילה להתערב בקביעותיו המנומקות</w:t>
      </w:r>
      <w:r>
        <w:rPr>
          <w:rtl w:val="true"/>
        </w:rPr>
        <w:t xml:space="preserve">. </w:t>
      </w:r>
      <w:r>
        <w:rPr>
          <w:rtl w:val="true"/>
        </w:rPr>
        <w:t>אכן</w:t>
      </w:r>
      <w:r>
        <w:rPr>
          <w:rtl w:val="true"/>
        </w:rPr>
        <w:t xml:space="preserve">, </w:t>
      </w:r>
      <w:r>
        <w:rPr>
          <w:rtl w:val="true"/>
        </w:rPr>
        <w:t>ישנם אי</w:t>
      </w:r>
      <w:r>
        <w:rPr>
          <w:rtl w:val="true"/>
        </w:rPr>
        <w:t>-</w:t>
      </w:r>
      <w:r>
        <w:rPr>
          <w:rtl w:val="true"/>
        </w:rPr>
        <w:t>דיוקים מסוימים בעדותה של הקטינה</w:t>
      </w:r>
      <w:r>
        <w:rPr>
          <w:rtl w:val="true"/>
        </w:rPr>
        <w:t xml:space="preserve">, </w:t>
      </w:r>
      <w:r>
        <w:rPr>
          <w:rtl w:val="true"/>
        </w:rPr>
        <w:t xml:space="preserve">אך בהקשר זה יש לזכור שמדובר בקטינה אשר העידה בגיל </w:t>
      </w:r>
      <w:r>
        <w:rPr/>
        <w:t>13</w:t>
      </w:r>
      <w:r>
        <w:rPr>
          <w:rtl w:val="true"/>
        </w:rPr>
        <w:t xml:space="preserve"> </w:t>
      </w:r>
      <w:r>
        <w:rPr>
          <w:rtl w:val="true"/>
        </w:rPr>
        <w:t xml:space="preserve">על תקיפות מיניות שחוותה מגיל </w:t>
      </w:r>
      <w:r>
        <w:rPr/>
        <w:t>10</w:t>
      </w:r>
      <w:r>
        <w:rPr>
          <w:rtl w:val="true"/>
        </w:rPr>
        <w:t xml:space="preserve">, </w:t>
      </w:r>
      <w:r>
        <w:rPr>
          <w:rtl w:val="true"/>
        </w:rPr>
        <w:t>ושאי</w:t>
      </w:r>
      <w:r>
        <w:rPr>
          <w:rtl w:val="true"/>
        </w:rPr>
        <w:t>-</w:t>
      </w:r>
      <w:r>
        <w:rPr>
          <w:rtl w:val="true"/>
        </w:rPr>
        <w:t>הדיוקים עליהם מצביע המערער אינם נוגעים לליבת האירועים</w:t>
      </w:r>
      <w:r>
        <w:rPr>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rFonts w:ascii="Century" w:hAnsi="Century" w:cs="Century"/>
          <w:sz w:val="22"/>
        </w:rPr>
      </w:pPr>
      <w:r>
        <w:rPr>
          <w:rtl w:val="true"/>
        </w:rPr>
        <w:tab/>
      </w:r>
      <w:r>
        <w:rPr>
          <w:rtl w:val="true"/>
        </w:rPr>
        <w:t>לעניין זה</w:t>
      </w:r>
      <w:r>
        <w:rPr>
          <w:rtl w:val="true"/>
        </w:rPr>
        <w:t xml:space="preserve">, </w:t>
      </w:r>
      <w:r>
        <w:rPr>
          <w:rtl w:val="true"/>
        </w:rPr>
        <w:t xml:space="preserve">יפים הם </w:t>
      </w:r>
      <w:r>
        <w:rPr>
          <w:rFonts w:ascii="Century" w:hAnsi="Century" w:cs="Century"/>
          <w:sz w:val="22"/>
          <w:sz w:val="22"/>
          <w:rtl w:val="true"/>
        </w:rPr>
        <w:t xml:space="preserve">דבריו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ascii="Century" w:hAnsi="Century" w:cs="Century"/>
          <w:sz w:val="22"/>
          <w:sz w:val="22"/>
          <w:rtl w:val="true"/>
        </w:rPr>
        <w:t xml:space="preserve"> אשר נאמרו ב</w:t>
      </w:r>
      <w:hyperlink r:id="rId3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1987/17</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4.6.2019</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הגישה הראייתית הנהוגה בעבירות מין</w:t>
      </w:r>
      <w:r>
        <w:rPr>
          <w:rFonts w:cs="Century" w:ascii="Century" w:hAnsi="Century"/>
          <w:rtl w:val="true"/>
        </w:rPr>
        <w:t xml:space="preserve">, </w:t>
      </w:r>
      <w:r>
        <w:rPr>
          <w:rFonts w:ascii="Century" w:hAnsi="Century" w:cs="Century"/>
          <w:rtl w:val="true"/>
        </w:rPr>
        <w:t>ובעבירות מין במשפחה בפרט</w:t>
      </w:r>
      <w:r>
        <w:rPr>
          <w:rFonts w:cs="Century" w:ascii="Century" w:hAnsi="Century"/>
          <w:rtl w:val="true"/>
        </w:rPr>
        <w:t xml:space="preserve">, </w:t>
      </w:r>
      <w:r>
        <w:rPr>
          <w:rFonts w:ascii="Century" w:hAnsi="Century" w:cs="Century"/>
          <w:rtl w:val="true"/>
        </w:rPr>
        <w:t>היא שאין לדקדק בפרטי העדות</w:t>
      </w:r>
      <w:r>
        <w:rPr>
          <w:rFonts w:cs="Century" w:ascii="Century" w:hAnsi="Century"/>
          <w:rtl w:val="true"/>
        </w:rPr>
        <w:t xml:space="preserve">, </w:t>
      </w:r>
      <w:r>
        <w:rPr>
          <w:rFonts w:ascii="Century" w:hAnsi="Century" w:cs="Century"/>
          <w:rtl w:val="true"/>
        </w:rPr>
        <w:t>וניתן להסתפק בגרעין האמת המצוי בה</w:t>
      </w:r>
      <w:r>
        <w:rPr>
          <w:rFonts w:cs="Century" w:ascii="Century" w:hAnsi="Century"/>
          <w:rtl w:val="true"/>
        </w:rPr>
        <w:t xml:space="preserve">, </w:t>
      </w:r>
      <w:r>
        <w:rPr>
          <w:rFonts w:ascii="Century" w:hAnsi="Century" w:cs="Century"/>
          <w:rtl w:val="true"/>
        </w:rPr>
        <w:t>ולעיתים אף בגרעין הקשה בלבד</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גם כאשר העדות לוקה בבלבול</w:t>
      </w:r>
      <w:r>
        <w:rPr>
          <w:rFonts w:cs="Century" w:ascii="Century" w:hAnsi="Century"/>
          <w:rtl w:val="true"/>
        </w:rPr>
        <w:t xml:space="preserve">, </w:t>
      </w:r>
      <w:r>
        <w:rPr>
          <w:rFonts w:ascii="Century" w:hAnsi="Century" w:cs="Century"/>
          <w:rtl w:val="true"/>
        </w:rPr>
        <w:t>באי</w:t>
      </w:r>
      <w:r>
        <w:rPr>
          <w:rFonts w:cs="Century" w:ascii="Century" w:hAnsi="Century"/>
          <w:rtl w:val="true"/>
        </w:rPr>
        <w:t>-</w:t>
      </w:r>
      <w:r>
        <w:rPr>
          <w:rFonts w:ascii="Century" w:hAnsi="Century" w:cs="Century"/>
          <w:rtl w:val="true"/>
        </w:rPr>
        <w:t>דיוק</w:t>
      </w:r>
      <w:r>
        <w:rPr>
          <w:rFonts w:cs="Century" w:ascii="Century" w:hAnsi="Century"/>
          <w:rtl w:val="true"/>
        </w:rPr>
        <w:t xml:space="preserve">, </w:t>
      </w:r>
      <w:r>
        <w:rPr>
          <w:rFonts w:ascii="Century" w:hAnsi="Century" w:cs="Century"/>
          <w:rtl w:val="true"/>
        </w:rPr>
        <w:t>ובחוסר בהירות</w:t>
      </w:r>
      <w:r>
        <w:rPr>
          <w:rFonts w:cs="Century" w:ascii="Century" w:hAnsi="Century"/>
          <w:rtl w:val="true"/>
        </w:rPr>
        <w:t>" (</w:t>
      </w:r>
      <w:r>
        <w:rPr>
          <w:rFonts w:ascii="Century" w:hAnsi="Century" w:cs="Century"/>
          <w:rtl w:val="true"/>
        </w:rPr>
        <w:t>ראו 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9</w:t>
      </w:r>
      <w:r>
        <w:rPr>
          <w:rFonts w:cs="Century" w:ascii="Century" w:hAnsi="Century"/>
          <w:rtl w:val="true"/>
        </w:rPr>
        <w:t xml:space="preserve">; </w:t>
      </w:r>
      <w:r>
        <w:rPr>
          <w:rFonts w:ascii="Century" w:hAnsi="Century" w:cs="Century"/>
          <w:rtl w:val="true"/>
        </w:rPr>
        <w:t>ההפניות הושמטו – א</w:t>
      </w:r>
      <w:r>
        <w:rPr>
          <w:rFonts w:cs="Century" w:ascii="Century" w:hAnsi="Century"/>
          <w:rtl w:val="true"/>
        </w:rPr>
        <w:t>.</w:t>
      </w:r>
      <w:r>
        <w:rPr>
          <w:rFonts w:ascii="Century" w:hAnsi="Century" w:cs="Century"/>
          <w:rtl w:val="true"/>
        </w:rPr>
        <w:t>ש</w:t>
      </w:r>
      <w:r>
        <w:rPr>
          <w:rFonts w:cs="Century" w:ascii="Century" w:hAnsi="Century"/>
          <w:rtl w:val="true"/>
        </w:rPr>
        <w:t>.).</w:t>
      </w:r>
    </w:p>
    <w:p>
      <w:pPr>
        <w:pStyle w:val="Ruller42"/>
        <w:ind w:end="0"/>
        <w:jc w:val="both"/>
        <w:rPr/>
      </w:pPr>
      <w:r>
        <w:rPr>
          <w:rtl w:val="true"/>
        </w:rPr>
        <w:tab/>
      </w:r>
    </w:p>
    <w:p>
      <w:pPr>
        <w:pStyle w:val="Ruller42"/>
        <w:ind w:end="0"/>
        <w:jc w:val="both"/>
        <w:rPr/>
      </w:pPr>
      <w:r>
        <w:rPr>
          <w:rtl w:val="true"/>
        </w:rPr>
        <w:tab/>
      </w:r>
      <w:r>
        <w:rPr>
          <w:rtl w:val="true"/>
        </w:rPr>
        <w:t>מובן</w:t>
      </w:r>
      <w:r>
        <w:rPr>
          <w:rFonts w:eastAsia="Arial TUR" w:cs="Arial TUR"/>
          <w:rtl w:val="true"/>
        </w:rPr>
        <w:t xml:space="preserve"> </w:t>
      </w:r>
      <w:r>
        <w:rPr>
          <w:rtl w:val="true"/>
        </w:rPr>
        <w:t>מאליו</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הפעלתה</w:t>
      </w:r>
      <w:r>
        <w:rPr>
          <w:rFonts w:eastAsia="Arial TUR" w:cs="Arial TUR"/>
          <w:rtl w:val="true"/>
        </w:rPr>
        <w:t xml:space="preserve"> </w:t>
      </w:r>
      <w:r>
        <w:rPr>
          <w:rtl w:val="true"/>
        </w:rPr>
        <w:t>של</w:t>
      </w:r>
      <w:r>
        <w:rPr>
          <w:rFonts w:eastAsia="Arial TUR" w:cs="Arial TUR"/>
          <w:rtl w:val="true"/>
        </w:rPr>
        <w:t xml:space="preserve"> </w:t>
      </w:r>
      <w:r>
        <w:rPr>
          <w:rtl w:val="true"/>
        </w:rPr>
        <w:t>גישה</w:t>
      </w:r>
      <w:r>
        <w:rPr>
          <w:rFonts w:eastAsia="Arial TUR" w:cs="Arial TUR"/>
          <w:rtl w:val="true"/>
        </w:rPr>
        <w:t xml:space="preserve"> </w:t>
      </w:r>
      <w:r>
        <w:rPr>
          <w:rtl w:val="true"/>
        </w:rPr>
        <w:t>זו</w:t>
      </w:r>
      <w:r>
        <w:rPr>
          <w:rFonts w:eastAsia="Arial TUR" w:cs="Arial TUR"/>
          <w:rtl w:val="true"/>
        </w:rPr>
        <w:t xml:space="preserve"> </w:t>
      </w:r>
      <w:r>
        <w:rPr>
          <w:rtl w:val="true"/>
        </w:rPr>
        <w:t>חייבת</w:t>
      </w:r>
      <w:r>
        <w:rPr>
          <w:rFonts w:eastAsia="Arial TUR" w:cs="Arial TUR"/>
          <w:rtl w:val="true"/>
        </w:rPr>
        <w:t xml:space="preserve"> </w:t>
      </w:r>
      <w:r>
        <w:rPr>
          <w:rtl w:val="true"/>
        </w:rPr>
        <w:t>להיות</w:t>
      </w:r>
      <w:r>
        <w:rPr>
          <w:rFonts w:eastAsia="Arial TUR" w:cs="Arial TUR"/>
          <w:rtl w:val="true"/>
        </w:rPr>
        <w:t xml:space="preserve"> </w:t>
      </w:r>
      <w:r>
        <w:rPr>
          <w:rtl w:val="true"/>
        </w:rPr>
        <w:t>זהירה</w:t>
      </w:r>
      <w:r>
        <w:rPr>
          <w:rFonts w:eastAsia="Arial TUR" w:cs="Arial TUR"/>
          <w:rtl w:val="true"/>
        </w:rPr>
        <w:t xml:space="preserve"> </w:t>
      </w:r>
      <w:r>
        <w:rPr>
          <w:rtl w:val="true"/>
        </w:rPr>
        <w:t>וכפופה</w:t>
      </w:r>
      <w:r>
        <w:rPr>
          <w:rFonts w:eastAsia="Arial TUR" w:cs="Arial TUR"/>
          <w:rtl w:val="true"/>
        </w:rPr>
        <w:t xml:space="preserve"> </w:t>
      </w:r>
      <w:r>
        <w:rPr>
          <w:rtl w:val="true"/>
        </w:rPr>
        <w:t>לנסיבותיו</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מקרה</w:t>
      </w:r>
      <w:r>
        <w:rPr>
          <w:rFonts w:eastAsia="Arial TUR" w:cs="Arial TUR"/>
          <w:rtl w:val="true"/>
        </w:rPr>
        <w:t xml:space="preserve"> </w:t>
      </w:r>
      <w:r>
        <w:rPr>
          <w:rtl w:val="true"/>
        </w:rPr>
        <w:t>ומקרה</w:t>
      </w:r>
      <w:r>
        <w:rPr>
          <w:rtl w:val="true"/>
        </w:rPr>
        <w:t xml:space="preserve">. </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r>
    </w:p>
    <w:p>
      <w:pPr>
        <w:pStyle w:val="Ruller43"/>
        <w:numPr>
          <w:ilvl w:val="0"/>
          <w:numId w:val="1"/>
        </w:numPr>
        <w:ind w:hanging="0" w:start="0" w:end="0"/>
        <w:jc w:val="both"/>
        <w:rPr/>
      </w:pPr>
      <w:r>
        <w:rPr>
          <w:rtl w:val="true"/>
        </w:rPr>
        <w:t>כך הוא גם לגבי טענותינו של המערער ביחס לאישום הרביעי</w:t>
      </w:r>
      <w:r>
        <w:rPr>
          <w:rtl w:val="true"/>
        </w:rPr>
        <w:t xml:space="preserve">. </w:t>
      </w:r>
      <w:r>
        <w:rPr>
          <w:rtl w:val="true"/>
        </w:rPr>
        <w:t>המערער טוען טענות רבות בדרך של הסקת מסקנות שלו</w:t>
      </w:r>
      <w:r>
        <w:rPr>
          <w:rtl w:val="true"/>
        </w:rPr>
        <w:t>-</w:t>
      </w:r>
      <w:r>
        <w:rPr>
          <w:rtl w:val="true"/>
        </w:rPr>
        <w:t>עצמו מעדותה של הקטינה</w:t>
      </w:r>
      <w:r>
        <w:rPr>
          <w:rtl w:val="true"/>
        </w:rPr>
        <w:t xml:space="preserve">, </w:t>
      </w:r>
      <w:r>
        <w:rPr>
          <w:rtl w:val="true"/>
        </w:rPr>
        <w:t>לפיהן הוא חדל ממעשיו הפוגעניים לאחר שהקטינה התקשרה לאמה ואמרה לה שהמערער מציק לה</w:t>
      </w:r>
      <w:r>
        <w:rPr>
          <w:rtl w:val="true"/>
        </w:rPr>
        <w:t xml:space="preserve">. </w:t>
      </w:r>
      <w:r>
        <w:rPr>
          <w:rtl w:val="true"/>
        </w:rPr>
        <w:t>לטענת המערער</w:t>
      </w:r>
      <w:r>
        <w:rPr>
          <w:rtl w:val="true"/>
        </w:rPr>
        <w:t xml:space="preserve">, </w:t>
      </w:r>
      <w:r>
        <w:rPr>
          <w:rtl w:val="true"/>
        </w:rPr>
        <w:t>גרסה זו אינה מתיישבת עם סרטון האירוע</w:t>
      </w:r>
      <w:r>
        <w:rPr>
          <w:rtl w:val="true"/>
        </w:rPr>
        <w:t xml:space="preserve">. </w:t>
      </w:r>
      <w:r>
        <w:rPr>
          <w:rtl w:val="true"/>
        </w:rPr>
        <w:t>דא עקא</w:t>
      </w:r>
      <w:r>
        <w:rPr>
          <w:rtl w:val="true"/>
        </w:rPr>
        <w:t xml:space="preserve">, </w:t>
      </w:r>
      <w:r>
        <w:rPr>
          <w:rtl w:val="true"/>
        </w:rPr>
        <w:t>מדובר במסקנה אשר נסמכת על הנחה עובדתית שכלל לא הוכחה</w:t>
      </w:r>
      <w:r>
        <w:rPr>
          <w:rtl w:val="true"/>
        </w:rPr>
        <w:t xml:space="preserve">, </w:t>
      </w:r>
      <w:r>
        <w:rPr>
          <w:rtl w:val="true"/>
        </w:rPr>
        <w:t>ואף נדחתה על ידי בית משפט קמא</w:t>
      </w:r>
      <w:r>
        <w:rPr>
          <w:rtl w:val="true"/>
        </w:rPr>
        <w:t xml:space="preserve">, </w:t>
      </w:r>
      <w:r>
        <w:rPr>
          <w:rtl w:val="true"/>
        </w:rPr>
        <w:t xml:space="preserve">שכן הקטינה לא זכרה בוודאות מתי הסתיימו המעשים הפוגעניים </w:t>
      </w:r>
      <w:r>
        <w:rPr>
          <w:rtl w:val="true"/>
        </w:rPr>
        <w:t>(</w:t>
      </w:r>
      <w:r>
        <w:rPr>
          <w:rtl w:val="true"/>
        </w:rPr>
        <w:t>ראו</w:t>
      </w:r>
      <w:r>
        <w:rPr>
          <w:rtl w:val="true"/>
        </w:rPr>
        <w:t xml:space="preserve">: </w:t>
      </w:r>
      <w:r>
        <w:rPr>
          <w:rtl w:val="true"/>
        </w:rPr>
        <w:t xml:space="preserve">פסקה </w:t>
      </w:r>
      <w:r>
        <w:rPr/>
        <w:t>80</w:t>
      </w:r>
      <w:r>
        <w:rPr>
          <w:rtl w:val="true"/>
        </w:rPr>
        <w:t xml:space="preserve"> </w:t>
      </w:r>
      <w:r>
        <w:rPr>
          <w:rtl w:val="true"/>
        </w:rPr>
        <w:t>להכרעת הדין</w:t>
      </w:r>
      <w:r>
        <w:rPr>
          <w:rtl w:val="true"/>
        </w:rPr>
        <w:t xml:space="preserve">). </w:t>
      </w:r>
      <w:r>
        <w:rPr>
          <w:rtl w:val="true"/>
        </w:rPr>
        <w:t>הוא הדין לגבי טענותיו של המערער אשר נוגעות לנתוני השימוש בטלפון הנייד של הקטינה בערב האירוע</w:t>
      </w:r>
      <w:r>
        <w:rPr>
          <w:rtl w:val="true"/>
        </w:rPr>
        <w:t xml:space="preserve">. </w:t>
      </w:r>
      <w:r>
        <w:rPr>
          <w:rtl w:val="true"/>
        </w:rPr>
        <w:t>לא זו אף זו</w:t>
      </w:r>
      <w:r>
        <w:rPr>
          <w:rtl w:val="true"/>
        </w:rPr>
        <w:t xml:space="preserve">: </w:t>
      </w:r>
      <w:r>
        <w:rPr>
          <w:rtl w:val="true"/>
        </w:rPr>
        <w:t xml:space="preserve">בהודאתו מסר המערער כי ביצע את המעשים גם לאחר שהקטינה התקשרה לאמה </w:t>
      </w:r>
      <w:r>
        <w:rPr>
          <w:rtl w:val="true"/>
        </w:rPr>
        <w:t>(</w:t>
      </w:r>
      <w:r>
        <w:rPr>
          <w:rtl w:val="true"/>
        </w:rPr>
        <w:t>ראו</w:t>
      </w:r>
      <w:r>
        <w:rPr>
          <w:rtl w:val="true"/>
        </w:rPr>
        <w:t xml:space="preserve">: </w:t>
      </w:r>
      <w:r>
        <w:rPr>
          <w:rtl w:val="true"/>
        </w:rPr>
        <w:t>ת</w:t>
      </w:r>
      <w:r>
        <w:rPr>
          <w:rtl w:val="true"/>
        </w:rPr>
        <w:t>/</w:t>
      </w:r>
      <w:r>
        <w:rPr/>
        <w:t>2</w:t>
      </w:r>
      <w:r>
        <w:rPr>
          <w:rtl w:val="true"/>
        </w:rPr>
        <w:t>א</w:t>
      </w:r>
      <w:r>
        <w:rPr>
          <w:rtl w:val="true"/>
        </w:rPr>
        <w:t xml:space="preserve">' </w:t>
      </w:r>
      <w:r>
        <w:rPr>
          <w:rtl w:val="true"/>
        </w:rPr>
        <w:t xml:space="preserve">עמוד </w:t>
      </w:r>
      <w:r>
        <w:rPr/>
        <w:t>48</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ההסרטה</w:t>
      </w:r>
      <w:r>
        <w:rPr>
          <w:rFonts w:ascii="Century" w:hAnsi="Century" w:eastAsia="Century" w:cs="Century"/>
          <w:b/>
          <w:b/>
          <w:spacing w:val="0"/>
          <w:szCs w:val="24"/>
          <w:rtl w:val="true"/>
        </w:rPr>
        <w:t xml:space="preserve"> </w:t>
      </w:r>
      <w:r>
        <w:rPr>
          <w:rFonts w:ascii="Century" w:hAnsi="Century" w:cs="Miriam"/>
          <w:b/>
          <w:b/>
          <w:spacing w:val="0"/>
          <w:szCs w:val="24"/>
          <w:rtl w:val="true"/>
        </w:rPr>
        <w:t>הנסתרת</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 xml:space="preserve">באשר למשמעות הראייתית של ההסרטה הנסתרת </w:t>
      </w:r>
      <w:r>
        <w:rPr>
          <w:rtl w:val="true"/>
        </w:rPr>
        <w:t>–</w:t>
      </w:r>
      <w:r>
        <w:rPr>
          <w:rtl w:val="true"/>
        </w:rPr>
        <w:t xml:space="preserve"> אין חולק כי הסרטה זאת כשלעצמה אינה מלמדת על ביצוע עבירות מין בקטינה</w:t>
      </w:r>
      <w:r>
        <w:rPr>
          <w:rtl w:val="true"/>
        </w:rPr>
        <w:t xml:space="preserve">. </w:t>
      </w:r>
      <w:r>
        <w:rPr>
          <w:rtl w:val="true"/>
        </w:rPr>
        <w:t>כמו כן</w:t>
      </w:r>
      <w:r>
        <w:rPr>
          <w:rtl w:val="true"/>
        </w:rPr>
        <w:t xml:space="preserve">, </w:t>
      </w:r>
      <w:r>
        <w:rPr>
          <w:rtl w:val="true"/>
        </w:rPr>
        <w:t>בניגוד לקביעתו של בית משפט קמא</w:t>
      </w:r>
      <w:r>
        <w:rPr>
          <w:rtl w:val="true"/>
        </w:rPr>
        <w:t xml:space="preserve">, </w:t>
      </w:r>
      <w:r>
        <w:rPr>
          <w:rtl w:val="true"/>
        </w:rPr>
        <w:t>צפייתי בהסרטה הנסתרת לא העלתה כי ניתן לקבוע</w:t>
      </w:r>
      <w:r>
        <w:rPr>
          <w:rtl w:val="true"/>
        </w:rPr>
        <w:t xml:space="preserve">, </w:t>
      </w:r>
      <w:r>
        <w:rPr>
          <w:rtl w:val="true"/>
        </w:rPr>
        <w:t>בדרגת ודאות הדרושה במשפט פלילי</w:t>
      </w:r>
      <w:r>
        <w:rPr>
          <w:rtl w:val="true"/>
        </w:rPr>
        <w:t xml:space="preserve">, </w:t>
      </w:r>
      <w:r>
        <w:rPr>
          <w:rtl w:val="true"/>
        </w:rPr>
        <w:t>שהמערער אחז באיבר מינו</w:t>
      </w:r>
      <w:r>
        <w:rPr>
          <w:rtl w:val="true"/>
        </w:rPr>
        <w:t xml:space="preserve">. </w:t>
      </w:r>
      <w:r>
        <w:rPr>
          <w:rtl w:val="true"/>
        </w:rPr>
        <w:t>יחד עם זאת</w:t>
      </w:r>
      <w:r>
        <w:rPr>
          <w:rtl w:val="true"/>
        </w:rPr>
        <w:t xml:space="preserve">, </w:t>
      </w:r>
      <w:r>
        <w:rPr>
          <w:rtl w:val="true"/>
        </w:rPr>
        <w:t>אין ספק שכניסותיו התדירות לחדרה של הקטינה בחשיכה</w:t>
      </w:r>
      <w:r>
        <w:rPr>
          <w:rtl w:val="true"/>
        </w:rPr>
        <w:t xml:space="preserve">, </w:t>
      </w:r>
      <w:r>
        <w:rPr>
          <w:rtl w:val="true"/>
        </w:rPr>
        <w:t>שהוסרטו כאמור</w:t>
      </w:r>
      <w:r>
        <w:rPr>
          <w:rtl w:val="true"/>
        </w:rPr>
        <w:t xml:space="preserve">, </w:t>
      </w:r>
      <w:r>
        <w:rPr>
          <w:rtl w:val="true"/>
        </w:rPr>
        <w:t>מעוררות חשד ממשי ואף מגיעות כדי דבר</w:t>
      </w:r>
      <w:r>
        <w:rPr>
          <w:rtl w:val="true"/>
        </w:rPr>
        <w:t>-</w:t>
      </w:r>
      <w:r>
        <w:rPr>
          <w:rtl w:val="true"/>
        </w:rPr>
        <w:t>מה</w:t>
      </w:r>
      <w:r>
        <w:rPr>
          <w:rtl w:val="true"/>
        </w:rPr>
        <w:t>-</w:t>
      </w:r>
      <w:r>
        <w:rPr>
          <w:rtl w:val="true"/>
        </w:rPr>
        <w:t>נוסף אשר מחזק את הודאתו ואת עדות הקטינה</w:t>
      </w:r>
      <w:r>
        <w:rPr>
          <w:rtl w:val="true"/>
        </w:rPr>
        <w:t xml:space="preserve">. </w:t>
      </w:r>
      <w:r>
        <w:rPr>
          <w:rtl w:val="true"/>
        </w:rPr>
        <w:t>אף על פי כן</w:t>
      </w:r>
      <w:r>
        <w:rPr>
          <w:rtl w:val="true"/>
        </w:rPr>
        <w:t xml:space="preserve">, </w:t>
      </w:r>
      <w:r>
        <w:rPr>
          <w:rtl w:val="true"/>
        </w:rPr>
        <w:t>כדברי בית משפט קמא</w:t>
      </w:r>
      <w:r>
        <w:rPr>
          <w:rtl w:val="true"/>
        </w:rPr>
        <w:t xml:space="preserve">, </w:t>
      </w:r>
      <w:r>
        <w:rPr>
          <w:rtl w:val="true"/>
        </w:rPr>
        <w:t>הרשעת המערער נשענת בעיקרה על עדות הקטינה והודאתו של המערער</w:t>
      </w:r>
      <w:r>
        <w:rPr>
          <w:rtl w:val="true"/>
        </w:rPr>
        <w:t xml:space="preserve">, </w:t>
      </w:r>
      <w:r>
        <w:rPr>
          <w:rtl w:val="true"/>
        </w:rPr>
        <w:t xml:space="preserve">ולא על מה שנצפה בסרטונים </w:t>
      </w:r>
      <w:r>
        <w:rPr>
          <w:rtl w:val="true"/>
        </w:rPr>
        <w:t>(</w:t>
      </w:r>
      <w:r>
        <w:rPr>
          <w:rtl w:val="true"/>
        </w:rPr>
        <w:t>ראו</w:t>
      </w:r>
      <w:r>
        <w:rPr>
          <w:rtl w:val="true"/>
        </w:rPr>
        <w:t xml:space="preserve">: </w:t>
      </w:r>
      <w:r>
        <w:rPr>
          <w:rtl w:val="true"/>
        </w:rPr>
        <w:t xml:space="preserve">פסקה </w:t>
      </w:r>
      <w:r>
        <w:rPr/>
        <w:t>86</w:t>
      </w:r>
      <w:r>
        <w:rPr>
          <w:rtl w:val="true"/>
        </w:rPr>
        <w:t xml:space="preserve"> </w:t>
      </w:r>
      <w:r>
        <w:rPr>
          <w:rtl w:val="true"/>
        </w:rPr>
        <w:t>להכרעת הדין</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המערער מעלה טענות נוספות המתבססות על ההסרטה הנסתרת אשר לשיטתו פוגמת במהימנותה של הקטינה ושל שאר בנות המשפחה</w:t>
      </w:r>
      <w:r>
        <w:rPr>
          <w:rtl w:val="true"/>
        </w:rPr>
        <w:t xml:space="preserve">. </w:t>
      </w:r>
      <w:r>
        <w:rPr>
          <w:rtl w:val="true"/>
        </w:rPr>
        <w:t>כך</w:t>
      </w:r>
      <w:r>
        <w:rPr>
          <w:rtl w:val="true"/>
        </w:rPr>
        <w:t xml:space="preserve">, </w:t>
      </w:r>
      <w:r>
        <w:rPr>
          <w:rtl w:val="true"/>
        </w:rPr>
        <w:t>לטענתו</w:t>
      </w:r>
      <w:r>
        <w:rPr>
          <w:rtl w:val="true"/>
        </w:rPr>
        <w:t xml:space="preserve">, </w:t>
      </w:r>
      <w:r>
        <w:rPr>
          <w:rtl w:val="true"/>
        </w:rPr>
        <w:t>קיימות ראיות אשר מצביעות על כך שהקטינה הייתה מודעת לקיומן של המצלמות ושלטה בהן באופן הנוגד את עדותה ופוגם במהימנותה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hanging="0" w:start="0" w:end="0"/>
        <w:jc w:val="both"/>
        <w:rPr/>
      </w:pPr>
      <w:r>
        <w:rPr>
          <w:rtl w:val="true"/>
        </w:rPr>
        <w:t>גם בטענות אלה לא מצאתי ממש</w:t>
      </w:r>
      <w:r>
        <w:rPr>
          <w:rtl w:val="true"/>
        </w:rPr>
        <w:t xml:space="preserve">. </w:t>
      </w:r>
      <w:r>
        <w:rPr>
          <w:rtl w:val="true"/>
        </w:rPr>
        <w:t>ראשית</w:t>
      </w:r>
      <w:r>
        <w:rPr>
          <w:rtl w:val="true"/>
        </w:rPr>
        <w:t xml:space="preserve">, </w:t>
      </w:r>
      <w:r>
        <w:rPr>
          <w:rtl w:val="true"/>
        </w:rPr>
        <w:t>כפי שפורט</w:t>
      </w:r>
      <w:r>
        <w:rPr>
          <w:rtl w:val="true"/>
        </w:rPr>
        <w:t xml:space="preserve">, </w:t>
      </w:r>
      <w:r>
        <w:rPr>
          <w:rtl w:val="true"/>
        </w:rPr>
        <w:t>לא מצאתי מקום להתערב בממצאי העובדה והמהימנות שקבע בית משפט קמא בעניינה של הקטינה</w:t>
      </w:r>
      <w:r>
        <w:rPr>
          <w:rtl w:val="true"/>
        </w:rPr>
        <w:t xml:space="preserve">, </w:t>
      </w:r>
      <w:r>
        <w:rPr>
          <w:rtl w:val="true"/>
        </w:rPr>
        <w:t>ובכלל זה הממצא לפיו היא לא הייתה מודעת לקיומן של המצלמות</w:t>
      </w:r>
      <w:r>
        <w:rPr>
          <w:rtl w:val="true"/>
        </w:rPr>
        <w:t xml:space="preserve">. </w:t>
      </w:r>
      <w:r>
        <w:rPr>
          <w:rtl w:val="true"/>
        </w:rPr>
        <w:t>שנית</w:t>
      </w:r>
      <w:r>
        <w:rPr>
          <w:rtl w:val="true"/>
        </w:rPr>
        <w:t xml:space="preserve">, </w:t>
      </w:r>
      <w:r>
        <w:rPr>
          <w:rtl w:val="true"/>
        </w:rPr>
        <w:t>בית משפט קמא לא התעלם מהשינוי במצב ההקלטה</w:t>
      </w:r>
      <w:r>
        <w:rPr>
          <w:rtl w:val="true"/>
        </w:rPr>
        <w:t xml:space="preserve">, </w:t>
      </w:r>
      <w:r>
        <w:rPr>
          <w:rtl w:val="true"/>
        </w:rPr>
        <w:t>דן במשמעותו</w:t>
      </w:r>
      <w:r>
        <w:rPr>
          <w:rtl w:val="true"/>
        </w:rPr>
        <w:t xml:space="preserve">, </w:t>
      </w:r>
      <w:r>
        <w:rPr>
          <w:rtl w:val="true"/>
        </w:rPr>
        <w:t xml:space="preserve">וקבע שלא ניתן ללמוד מכך דבר על מודעות הקטינה להצבת המצלמות </w:t>
      </w:r>
      <w:r>
        <w:rPr>
          <w:rtl w:val="true"/>
        </w:rPr>
        <w:t>–</w:t>
      </w:r>
      <w:r>
        <w:rPr>
          <w:rtl w:val="true"/>
        </w:rPr>
        <w:t xml:space="preserve"> זאת</w:t>
      </w:r>
      <w:r>
        <w:rPr>
          <w:rtl w:val="true"/>
        </w:rPr>
        <w:t xml:space="preserve">, </w:t>
      </w:r>
      <w:r>
        <w:rPr>
          <w:rtl w:val="true"/>
        </w:rPr>
        <w:t>מאחר שנמצא הסבר חלופי לשינוי זה אשר ניתן על ידי העד רס</w:t>
      </w:r>
      <w:r>
        <w:rPr>
          <w:rtl w:val="true"/>
        </w:rPr>
        <w:t>"</w:t>
      </w:r>
      <w:r>
        <w:rPr>
          <w:rtl w:val="true"/>
        </w:rPr>
        <w:t xml:space="preserve">ב סבאג הן ביחס לשעה </w:t>
      </w:r>
      <w:r>
        <w:rPr/>
        <w:t>20:29:40</w:t>
      </w:r>
      <w:r>
        <w:rPr>
          <w:rtl w:val="true"/>
        </w:rPr>
        <w:t xml:space="preserve"> </w:t>
      </w:r>
      <w:r>
        <w:rPr>
          <w:rtl w:val="true"/>
        </w:rPr>
        <w:t xml:space="preserve">והן ביחס לשעה </w:t>
      </w:r>
      <w:r>
        <w:rPr/>
        <w:t>21:40</w:t>
      </w:r>
      <w:r>
        <w:rPr>
          <w:rtl w:val="true"/>
        </w:rPr>
        <w:t>. (</w:t>
      </w:r>
      <w:r>
        <w:rPr>
          <w:rtl w:val="true"/>
        </w:rPr>
        <w:t>ראו</w:t>
      </w:r>
      <w:r>
        <w:rPr>
          <w:rtl w:val="true"/>
        </w:rPr>
        <w:t xml:space="preserve">: </w:t>
      </w:r>
      <w:r>
        <w:rPr>
          <w:rtl w:val="true"/>
        </w:rPr>
        <w:t xml:space="preserve">פסקאות </w:t>
      </w:r>
      <w:r>
        <w:rPr/>
        <w:t>92-90</w:t>
      </w:r>
      <w:r>
        <w:rPr>
          <w:rtl w:val="true"/>
        </w:rPr>
        <w:t xml:space="preserve"> </w:t>
      </w:r>
      <w:r>
        <w:rPr>
          <w:rtl w:val="true"/>
        </w:rPr>
        <w:t>להכרעת הדין וכן פרוטוקול הדיון</w:t>
      </w:r>
      <w:r>
        <w:rPr>
          <w:rtl w:val="true"/>
        </w:rPr>
        <w:t xml:space="preserve">, </w:t>
      </w:r>
      <w:r>
        <w:rPr>
          <w:rtl w:val="true"/>
        </w:rPr>
        <w:t xml:space="preserve">עמוד </w:t>
      </w:r>
      <w:r>
        <w:rPr/>
        <w:t>123</w:t>
      </w:r>
      <w:r>
        <w:rPr>
          <w:rtl w:val="true"/>
        </w:rPr>
        <w:t xml:space="preserve"> </w:t>
      </w:r>
      <w:r>
        <w:rPr>
          <w:rtl w:val="true"/>
        </w:rPr>
        <w:t xml:space="preserve">שורה </w:t>
      </w:r>
      <w:r>
        <w:rPr/>
        <w:t>6</w:t>
      </w:r>
      <w:r>
        <w:rPr>
          <w:rtl w:val="true"/>
        </w:rPr>
        <w:t xml:space="preserve"> </w:t>
      </w:r>
      <w:r>
        <w:rPr>
          <w:rtl w:val="true"/>
        </w:rPr>
        <w:t xml:space="preserve">ועמוד </w:t>
      </w:r>
      <w:r>
        <w:rPr/>
        <w:t>125</w:t>
      </w:r>
      <w:r>
        <w:rPr>
          <w:rtl w:val="true"/>
        </w:rPr>
        <w:t xml:space="preserve"> </w:t>
      </w:r>
      <w:r>
        <w:rPr>
          <w:rtl w:val="true"/>
        </w:rPr>
        <w:t xml:space="preserve">שורה </w:t>
      </w:r>
      <w:r>
        <w:rPr/>
        <w:t>22</w:t>
      </w:r>
      <w:r>
        <w:rPr>
          <w:rtl w:val="true"/>
        </w:rPr>
        <w:t xml:space="preserve">). </w:t>
      </w:r>
      <w:r>
        <w:rPr>
          <w:rtl w:val="true"/>
        </w:rPr>
        <w:t>לאחר עיון בעדותו של העד סבאג</w:t>
      </w:r>
      <w:r>
        <w:rPr>
          <w:rtl w:val="true"/>
        </w:rPr>
        <w:t xml:space="preserve">, </w:t>
      </w:r>
      <w:r>
        <w:rPr>
          <w:rtl w:val="true"/>
        </w:rPr>
        <w:t>לא מצאתי כי יש עילה להתערב בקביעתו של בית משפט קמא</w:t>
      </w:r>
      <w:r>
        <w:rPr>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המשמעות</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הסרטון</w:t>
      </w:r>
      <w:r>
        <w:rPr>
          <w:rFonts w:ascii="Century" w:hAnsi="Century" w:eastAsia="Century" w:cs="Century"/>
          <w:b/>
          <w:b/>
          <w:spacing w:val="0"/>
          <w:szCs w:val="24"/>
          <w:rtl w:val="true"/>
        </w:rPr>
        <w:t xml:space="preserve"> </w:t>
      </w:r>
      <w:r>
        <w:rPr>
          <w:rFonts w:ascii="Century" w:hAnsi="Century" w:cs="Miriam"/>
          <w:b/>
          <w:b/>
          <w:spacing w:val="0"/>
          <w:szCs w:val="24"/>
          <w:rtl w:val="true"/>
        </w:rPr>
        <w:t>הנעלם</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טענה נוספת שהעלה המערער נוגעת למהימנות עדותן של בנות משפחתה של הקטינה</w:t>
      </w:r>
      <w:r>
        <w:rPr>
          <w:rtl w:val="true"/>
        </w:rPr>
        <w:t xml:space="preserve">. </w:t>
      </w:r>
      <w:r>
        <w:rPr>
          <w:rtl w:val="true"/>
        </w:rPr>
        <w:t>בהקשר זה נטען כי האם והסבתא העידו כי כשצפו בסרטונים לראשונה</w:t>
      </w:r>
      <w:r>
        <w:rPr>
          <w:rtl w:val="true"/>
        </w:rPr>
        <w:t xml:space="preserve">, </w:t>
      </w:r>
      <w:r>
        <w:rPr>
          <w:rtl w:val="true"/>
        </w:rPr>
        <w:t xml:space="preserve">ראו אירוע המעלה חשד לפגיעה מינית נוספת של המערער באחת מבנותיו </w:t>
      </w:r>
      <w:r>
        <w:rPr>
          <w:rtl w:val="true"/>
        </w:rPr>
        <w:t>(</w:t>
      </w:r>
      <w:r>
        <w:rPr>
          <w:rtl w:val="true"/>
        </w:rPr>
        <w:t>להלן</w:t>
      </w:r>
      <w:r>
        <w:rPr>
          <w:rtl w:val="true"/>
        </w:rPr>
        <w:t xml:space="preserve">: </w:t>
      </w:r>
      <w:r>
        <w:rPr>
          <w:rFonts w:ascii="Century" w:hAnsi="Century" w:cs="Miriam"/>
          <w:b/>
          <w:b/>
          <w:spacing w:val="0"/>
          <w:sz w:val="22"/>
          <w:sz w:val="22"/>
          <w:szCs w:val="24"/>
          <w:rtl w:val="true"/>
        </w:rPr>
        <w:t>הסרטון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הנעלם</w:t>
      </w:r>
      <w:r>
        <w:rPr>
          <w:rtl w:val="true"/>
        </w:rPr>
        <w:t xml:space="preserve">). </w:t>
      </w:r>
      <w:r>
        <w:rPr>
          <w:rtl w:val="true"/>
        </w:rPr>
        <w:t>כפי שקבע בית משפט קמא</w:t>
      </w:r>
      <w:r>
        <w:rPr>
          <w:rtl w:val="true"/>
        </w:rPr>
        <w:t xml:space="preserve">, </w:t>
      </w:r>
      <w:r>
        <w:rPr>
          <w:rtl w:val="true"/>
        </w:rPr>
        <w:t>אין מחלוקת עובדתית על כך שאין בנמצא שום סרטון שבו רואים אירוע זה על אף שהאם</w:t>
      </w:r>
      <w:r>
        <w:rPr>
          <w:rtl w:val="true"/>
        </w:rPr>
        <w:t xml:space="preserve">, </w:t>
      </w:r>
      <w:r>
        <w:rPr>
          <w:rtl w:val="true"/>
        </w:rPr>
        <w:t>הסבתא ומתקין המצלמות</w:t>
      </w:r>
      <w:r>
        <w:rPr>
          <w:rtl w:val="true"/>
        </w:rPr>
        <w:t xml:space="preserve">, </w:t>
      </w:r>
      <w:r>
        <w:rPr>
          <w:rtl w:val="true"/>
        </w:rPr>
        <w:t xml:space="preserve">מר אמסלם </w:t>
      </w:r>
      <w:r>
        <w:rPr>
          <w:rtl w:val="true"/>
        </w:rPr>
        <w:t>(</w:t>
      </w:r>
      <w:r>
        <w:rPr>
          <w:rtl w:val="true"/>
        </w:rPr>
        <w:t>להלן</w:t>
      </w:r>
      <w:r>
        <w:rPr>
          <w:rtl w:val="true"/>
        </w:rPr>
        <w:t xml:space="preserve">: </w:t>
      </w:r>
      <w:r>
        <w:rPr>
          <w:rFonts w:ascii="Century" w:hAnsi="Century" w:cs="Miriam"/>
          <w:b/>
          <w:b/>
          <w:spacing w:val="0"/>
          <w:sz w:val="22"/>
          <w:sz w:val="22"/>
          <w:szCs w:val="24"/>
          <w:rtl w:val="true"/>
        </w:rPr>
        <w:t>אמסלם</w:t>
      </w:r>
      <w:r>
        <w:rPr>
          <w:rtl w:val="true"/>
        </w:rPr>
        <w:t xml:space="preserve">), </w:t>
      </w:r>
      <w:r>
        <w:rPr>
          <w:rtl w:val="true"/>
        </w:rPr>
        <w:t xml:space="preserve">כולם העידו שראו סרטון זה </w:t>
      </w:r>
      <w:r>
        <w:rPr>
          <w:rtl w:val="true"/>
        </w:rPr>
        <w:t>(</w:t>
      </w:r>
      <w:r>
        <w:rPr>
          <w:rtl w:val="true"/>
        </w:rPr>
        <w:t>ראו</w:t>
      </w:r>
      <w:r>
        <w:rPr>
          <w:rtl w:val="true"/>
        </w:rPr>
        <w:t xml:space="preserve">: </w:t>
      </w:r>
      <w:r>
        <w:rPr>
          <w:rtl w:val="true"/>
        </w:rPr>
        <w:t xml:space="preserve">פסקאות </w:t>
      </w:r>
      <w:r>
        <w:rPr/>
        <w:t>16</w:t>
      </w:r>
      <w:r>
        <w:rPr>
          <w:rtl w:val="true"/>
        </w:rPr>
        <w:t xml:space="preserve"> </w:t>
      </w:r>
      <w:r>
        <w:rPr>
          <w:rtl w:val="true"/>
        </w:rPr>
        <w:t>ו</w:t>
      </w:r>
      <w:r>
        <w:rPr>
          <w:rtl w:val="true"/>
        </w:rPr>
        <w:t>-</w:t>
      </w:r>
      <w:r>
        <w:rPr/>
        <w:t>46</w:t>
      </w:r>
      <w:r>
        <w:rPr>
          <w:rtl w:val="true"/>
        </w:rPr>
        <w:t xml:space="preserve"> </w:t>
      </w:r>
      <w:r>
        <w:rPr>
          <w:rtl w:val="true"/>
        </w:rPr>
        <w:t>להכרעת הדין</w:t>
      </w:r>
      <w:r>
        <w:rPr>
          <w:rtl w:val="true"/>
        </w:rPr>
        <w:t xml:space="preserve">). </w:t>
      </w:r>
      <w:r>
        <w:rPr>
          <w:rtl w:val="true"/>
        </w:rPr>
        <w:t xml:space="preserve">בית משפט קמא דן בסרטון הנעלם וקבע שלא מן הנמנע כי סרטון זה נמחק בתהליך של הפקת הסרטונים מהמצלמה </w:t>
      </w:r>
      <w:r>
        <w:rPr>
          <w:rtl w:val="true"/>
        </w:rPr>
        <w:t>(</w:t>
      </w:r>
      <w:r>
        <w:rPr>
          <w:rtl w:val="true"/>
        </w:rPr>
        <w:t>ראו</w:t>
      </w:r>
      <w:r>
        <w:rPr>
          <w:rtl w:val="true"/>
        </w:rPr>
        <w:t xml:space="preserve">: </w:t>
      </w:r>
      <w:r>
        <w:rPr>
          <w:rtl w:val="true"/>
        </w:rPr>
        <w:t xml:space="preserve">פסקה </w:t>
      </w:r>
      <w:r>
        <w:rPr/>
        <w:t>47</w:t>
      </w:r>
      <w:r>
        <w:rPr>
          <w:rtl w:val="true"/>
        </w:rPr>
        <w:t xml:space="preserve"> </w:t>
      </w:r>
      <w:r>
        <w:rPr>
          <w:rtl w:val="true"/>
        </w:rPr>
        <w:t>להכרעת הדין</w:t>
      </w:r>
      <w:r>
        <w:rPr>
          <w:rtl w:val="true"/>
        </w:rPr>
        <w:t xml:space="preserve">). </w:t>
      </w:r>
      <w:r>
        <w:rPr>
          <w:rtl w:val="true"/>
        </w:rPr>
        <w:t>יחד עם זאת</w:t>
      </w:r>
      <w:r>
        <w:rPr>
          <w:rtl w:val="true"/>
        </w:rPr>
        <w:t xml:space="preserve">, </w:t>
      </w:r>
      <w:r>
        <w:rPr>
          <w:rtl w:val="true"/>
        </w:rPr>
        <w:t>צודק המערער בטיעונו כי בית משפט קמא לא התייחס לעדותו של אמסלם לפיה הוא אישר בחקירתו שראה את הסרטון הנעלם בשל פחדו מהשוטרים שעצרו אותו</w:t>
      </w:r>
      <w:r>
        <w:rPr>
          <w:rtl w:val="true"/>
        </w:rPr>
        <w:t xml:space="preserve">. </w:t>
      </w:r>
      <w:r>
        <w:rPr>
          <w:rtl w:val="true"/>
        </w:rPr>
        <w:t xml:space="preserve">עיון בהודעתו של אמסלם במשטרה </w:t>
      </w:r>
      <w:r>
        <w:rPr>
          <w:rtl w:val="true"/>
        </w:rPr>
        <w:t>(</w:t>
      </w:r>
      <w:r>
        <w:rPr>
          <w:rtl w:val="true"/>
        </w:rPr>
        <w:t>ראו</w:t>
      </w:r>
      <w:r>
        <w:rPr>
          <w:rtl w:val="true"/>
        </w:rPr>
        <w:t xml:space="preserve">: </w:t>
      </w:r>
      <w:r>
        <w:rPr>
          <w:rtl w:val="true"/>
        </w:rPr>
        <w:t>ת</w:t>
      </w:r>
      <w:r>
        <w:rPr>
          <w:rtl w:val="true"/>
        </w:rPr>
        <w:t>/</w:t>
      </w:r>
      <w:r>
        <w:rPr/>
        <w:t>35</w:t>
      </w:r>
      <w:r>
        <w:rPr>
          <w:rtl w:val="true"/>
        </w:rPr>
        <w:t xml:space="preserve">) </w:t>
      </w:r>
      <w:r>
        <w:rPr>
          <w:rtl w:val="true"/>
        </w:rPr>
        <w:t>מעלה כי בניגוד לעדותו בבית המשפט</w:t>
      </w:r>
      <w:r>
        <w:rPr>
          <w:rtl w:val="true"/>
        </w:rPr>
        <w:t xml:space="preserve">, </w:t>
      </w:r>
      <w:r>
        <w:rPr>
          <w:rtl w:val="true"/>
        </w:rPr>
        <w:t>אמסלם לא רק אישר לשוטרים שראה את הסרטון הנעלם</w:t>
      </w:r>
      <w:r>
        <w:rPr>
          <w:rtl w:val="true"/>
        </w:rPr>
        <w:t xml:space="preserve">, </w:t>
      </w:r>
      <w:r>
        <w:rPr>
          <w:rtl w:val="true"/>
        </w:rPr>
        <w:t>אלא פירט בפירוט רב ובהרחבה את אשר ראה באותו סרטון באופן שאינו מתיישב עם דרך הצגת הדברים על ידו בבית משפט קמא</w:t>
      </w:r>
      <w:r>
        <w:rPr>
          <w:rtl w:val="true"/>
        </w:rPr>
        <w:t xml:space="preserve">. </w:t>
      </w:r>
      <w:r>
        <w:rPr>
          <w:rtl w:val="true"/>
        </w:rPr>
        <w:t>מכיוון שבית משפט קמא לא דן בנושא זה</w:t>
      </w:r>
      <w:r>
        <w:rPr>
          <w:rtl w:val="true"/>
        </w:rPr>
        <w:t xml:space="preserve">, </w:t>
      </w:r>
      <w:r>
        <w:rPr>
          <w:rtl w:val="true"/>
        </w:rPr>
        <w:t xml:space="preserve">מוכן אני </w:t>
      </w:r>
      <w:r>
        <w:rPr>
          <w:rtl w:val="true"/>
        </w:rPr>
        <w:t>–</w:t>
      </w:r>
      <w:r>
        <w:rPr>
          <w:rtl w:val="true"/>
        </w:rPr>
        <w:t xml:space="preserve"> למען הזהירות </w:t>
      </w:r>
      <w:r>
        <w:rPr>
          <w:rtl w:val="true"/>
        </w:rPr>
        <w:t>–</w:t>
      </w:r>
      <w:r>
        <w:rPr>
          <w:rtl w:val="true"/>
        </w:rPr>
        <w:t xml:space="preserve"> לקבל את הטיעון שגרסתו של אמסלם בבית המשפט מטילה ספק ביחס לאמינות עדויותיהן של האם והסבתא</w:t>
      </w:r>
      <w:r>
        <w:rPr>
          <w:rtl w:val="true"/>
        </w:rPr>
        <w:t xml:space="preserve">, </w:t>
      </w:r>
      <w:r>
        <w:rPr>
          <w:rtl w:val="true"/>
        </w:rPr>
        <w:t>ובעקיפין</w:t>
      </w:r>
      <w:r>
        <w:rPr>
          <w:rtl w:val="true"/>
        </w:rPr>
        <w:t xml:space="preserve">, </w:t>
      </w:r>
      <w:r>
        <w:rPr>
          <w:rtl w:val="true"/>
        </w:rPr>
        <w:t>גם בנוגע לאמינות העדות שמסרה דודתה של הקטינה</w:t>
      </w:r>
      <w:r>
        <w:rPr>
          <w:rtl w:val="true"/>
        </w:rPr>
        <w:t xml:space="preserve">. </w:t>
      </w:r>
      <w:r>
        <w:rPr>
          <w:rtl w:val="true"/>
        </w:rPr>
        <w:t>בהתאם לכך</w:t>
      </w:r>
      <w:r>
        <w:rPr>
          <w:rtl w:val="true"/>
        </w:rPr>
        <w:t xml:space="preserve">, </w:t>
      </w:r>
      <w:r>
        <w:rPr>
          <w:rtl w:val="true"/>
        </w:rPr>
        <w:t>למען הזהירות</w:t>
      </w:r>
      <w:r>
        <w:rPr>
          <w:rtl w:val="true"/>
        </w:rPr>
        <w:t xml:space="preserve">, </w:t>
      </w:r>
      <w:r>
        <w:rPr>
          <w:rtl w:val="true"/>
        </w:rPr>
        <w:t>לא אראה בעדויות אלה חיזוק לגרסתה של הקטינה</w:t>
      </w:r>
      <w:r>
        <w:rPr>
          <w:rtl w:val="true"/>
        </w:rPr>
        <w:t>.</w:t>
      </w:r>
    </w:p>
    <w:p>
      <w:pPr>
        <w:pStyle w:val="Ruller43"/>
        <w:numPr>
          <w:ilvl w:val="0"/>
          <w:numId w:val="0"/>
        </w:numPr>
        <w:ind w:hanging="0" w:start="0" w:end="0"/>
        <w:jc w:val="both"/>
        <w:rPr/>
      </w:pPr>
      <w:r>
        <w:rPr>
          <w:rtl w:val="true"/>
        </w:rPr>
      </w:r>
    </w:p>
    <w:p>
      <w:pPr>
        <w:pStyle w:val="Ruller43"/>
        <w:numPr>
          <w:ilvl w:val="0"/>
          <w:numId w:val="1"/>
        </w:numPr>
        <w:ind w:hanging="0" w:start="0" w:end="0"/>
        <w:jc w:val="both"/>
        <w:rPr/>
      </w:pPr>
      <w:r>
        <w:rPr>
          <w:rtl w:val="true"/>
        </w:rPr>
        <w:t>הנחה זו</w:t>
      </w:r>
      <w:r>
        <w:rPr>
          <w:rtl w:val="true"/>
        </w:rPr>
        <w:t xml:space="preserve">, </w:t>
      </w:r>
      <w:r>
        <w:rPr>
          <w:rtl w:val="true"/>
        </w:rPr>
        <w:t>המיטיבה עם המערער</w:t>
      </w:r>
      <w:r>
        <w:rPr>
          <w:rtl w:val="true"/>
        </w:rPr>
        <w:t xml:space="preserve">, </w:t>
      </w:r>
      <w:r>
        <w:rPr>
          <w:rtl w:val="true"/>
        </w:rPr>
        <w:t>משאירה את מסכת החיזוקים לעדות הקטינה עם עדות אמה בנוגע לאירוע בליל שבת</w:t>
      </w:r>
      <w:r>
        <w:rPr>
          <w:rtl w:val="true"/>
        </w:rPr>
        <w:t xml:space="preserve">. </w:t>
      </w:r>
      <w:r>
        <w:rPr>
          <w:rtl w:val="true"/>
        </w:rPr>
        <w:t>עדות זו מוכיחה את שקרי המערער</w:t>
      </w:r>
      <w:r>
        <w:rPr>
          <w:rtl w:val="true"/>
        </w:rPr>
        <w:t xml:space="preserve">, </w:t>
      </w:r>
      <w:r>
        <w:rPr>
          <w:rtl w:val="true"/>
        </w:rPr>
        <w:t xml:space="preserve">שכאמור הכחיש את האירוע כולו בבית המשפט אחרי שאישר בחקירתו הראשונה שהאירוע התרחש </w:t>
      </w:r>
      <w:r>
        <w:rPr>
          <w:rtl w:val="true"/>
        </w:rPr>
        <w:t>–</w:t>
      </w:r>
      <w:r>
        <w:rPr>
          <w:rtl w:val="true"/>
        </w:rPr>
        <w:t xml:space="preserve"> וזאת</w:t>
      </w:r>
      <w:r>
        <w:rPr>
          <w:rtl w:val="true"/>
        </w:rPr>
        <w:t xml:space="preserve">, </w:t>
      </w:r>
      <w:r>
        <w:rPr>
          <w:rtl w:val="true"/>
        </w:rPr>
        <w:t>עוד בטרם הודה בביצוע העבירות</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כפי שפורט</w:t>
      </w:r>
      <w:r>
        <w:rPr>
          <w:rtl w:val="true"/>
        </w:rPr>
        <w:t xml:space="preserve">, </w:t>
      </w:r>
      <w:r>
        <w:rPr>
          <w:rtl w:val="true"/>
        </w:rPr>
        <w:t>הרשעת המערער מבוססת על הודאתו במעשים מושא האישום הראשון והרביעי ועל גרסתה של הקטינה אשר מאמתת את האמור באישום השלישי</w:t>
      </w:r>
      <w:r>
        <w:rPr>
          <w:rtl w:val="true"/>
        </w:rPr>
        <w:t xml:space="preserve">. </w:t>
      </w:r>
      <w:r>
        <w:rPr>
          <w:rtl w:val="true"/>
        </w:rPr>
        <w:t>הודאת המערער נתמכת בראיות חיצוניות אשר מגיעות כדי דבר</w:t>
      </w:r>
      <w:r>
        <w:rPr>
          <w:rtl w:val="true"/>
        </w:rPr>
        <w:t>-</w:t>
      </w:r>
      <w:r>
        <w:rPr>
          <w:rtl w:val="true"/>
        </w:rPr>
        <w:t>מה</w:t>
      </w:r>
      <w:r>
        <w:rPr>
          <w:rtl w:val="true"/>
        </w:rPr>
        <w:t>-</w:t>
      </w:r>
      <w:r>
        <w:rPr>
          <w:rtl w:val="true"/>
        </w:rPr>
        <w:t>נוסף ואף למעלה מכך</w:t>
      </w:r>
      <w:r>
        <w:rPr>
          <w:rtl w:val="true"/>
        </w:rPr>
        <w:t xml:space="preserve">. </w:t>
      </w:r>
      <w:r>
        <w:rPr>
          <w:rtl w:val="true"/>
        </w:rPr>
        <w:t>בית משפט קמא נתן בהכרעת הדין הנמקה מפורטת ומשכנעת לממצאיו בדבר אמינות גרסתה של הקטינה בנוגע לאישום השלישי</w:t>
      </w:r>
      <w:r>
        <w:rPr>
          <w:rtl w:val="true"/>
        </w:rPr>
        <w:t xml:space="preserve">; </w:t>
      </w:r>
      <w:r>
        <w:rPr>
          <w:rtl w:val="true"/>
        </w:rPr>
        <w:t>ומשכך</w:t>
      </w:r>
      <w:r>
        <w:rPr>
          <w:rtl w:val="true"/>
        </w:rPr>
        <w:t xml:space="preserve">, </w:t>
      </w:r>
      <w:r>
        <w:rPr>
          <w:rtl w:val="true"/>
        </w:rPr>
        <w:t>ראוי הוא שנאשר את הרשעת המערער באישום זה גם בלא חיזוקים חיצוניים</w:t>
      </w:r>
      <w:r>
        <w:rPr>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הדיון</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לאור כל האמור לעיל</w:t>
      </w:r>
      <w:r>
        <w:rPr>
          <w:rtl w:val="true"/>
        </w:rPr>
        <w:t xml:space="preserve">, </w:t>
      </w:r>
      <w:r>
        <w:rPr>
          <w:rtl w:val="true"/>
        </w:rPr>
        <w:t>דעתי היא כי דין הערעור על הכרעת הדין להידחות</w:t>
      </w:r>
      <w:r>
        <w:rPr>
          <w:rtl w:val="true"/>
        </w:rPr>
        <w:t xml:space="preserve">. </w:t>
      </w:r>
      <w:r>
        <w:rPr>
          <w:rtl w:val="true"/>
        </w:rPr>
        <w:t>הרשעת המערער מבוססת כדבעי על הודאתו המפורטת אשר בצדה דבר</w:t>
      </w:r>
      <w:r>
        <w:rPr>
          <w:rtl w:val="true"/>
        </w:rPr>
        <w:t>-</w:t>
      </w:r>
      <w:r>
        <w:rPr>
          <w:rtl w:val="true"/>
        </w:rPr>
        <w:t>מה</w:t>
      </w:r>
      <w:r>
        <w:rPr>
          <w:rtl w:val="true"/>
        </w:rPr>
        <w:t>-</w:t>
      </w:r>
      <w:r>
        <w:rPr>
          <w:rtl w:val="true"/>
        </w:rPr>
        <w:t>נוסף</w:t>
      </w:r>
      <w:r>
        <w:rPr>
          <w:rtl w:val="true"/>
        </w:rPr>
        <w:t xml:space="preserve">, </w:t>
      </w:r>
      <w:r>
        <w:rPr>
          <w:rtl w:val="true"/>
        </w:rPr>
        <w:t>אם לא סיוע</w:t>
      </w:r>
      <w:r>
        <w:rPr>
          <w:rtl w:val="true"/>
        </w:rPr>
        <w:t xml:space="preserve">, </w:t>
      </w:r>
      <w:r>
        <w:rPr>
          <w:rtl w:val="true"/>
        </w:rPr>
        <w:t>ואשר מתיישבת ברובה עם גרסתה האמינה של הקטינה</w:t>
      </w:r>
      <w:r>
        <w:rPr>
          <w:rtl w:val="true"/>
        </w:rPr>
        <w:t xml:space="preserve">. </w:t>
      </w:r>
      <w:r>
        <w:rPr>
          <w:rtl w:val="true"/>
        </w:rPr>
        <w:t>על אף שהאמין לקטינה</w:t>
      </w:r>
      <w:r>
        <w:rPr>
          <w:rtl w:val="true"/>
        </w:rPr>
        <w:t xml:space="preserve">, </w:t>
      </w:r>
      <w:r>
        <w:rPr>
          <w:rtl w:val="true"/>
        </w:rPr>
        <w:t>בית משפט קמא נקט משנה</w:t>
      </w:r>
      <w:r>
        <w:rPr>
          <w:rtl w:val="true"/>
        </w:rPr>
        <w:t>-</w:t>
      </w:r>
      <w:r>
        <w:rPr>
          <w:rtl w:val="true"/>
        </w:rPr>
        <w:t>זהירות בקביעותיו והרשיע את המערער רק במעשים שביחס אליהם נמצאה תשתית ראייתית מוצקה באופן שאינו משאיר מקום לספק</w:t>
      </w:r>
      <w:r>
        <w:rPr>
          <w:rtl w:val="true"/>
        </w:rPr>
        <w:t xml:space="preserve">. </w:t>
      </w:r>
      <w:r>
        <w:rPr>
          <w:rtl w:val="true"/>
        </w:rPr>
        <w:t>מטעמים אלה</w:t>
      </w:r>
      <w:r>
        <w:rPr>
          <w:rtl w:val="true"/>
        </w:rPr>
        <w:t xml:space="preserve">, </w:t>
      </w:r>
      <w:r>
        <w:rPr>
          <w:rtl w:val="true"/>
        </w:rPr>
        <w:t>אציע לחבריי לדחות את הערעור על ההרשעה</w:t>
      </w:r>
      <w:r>
        <w:rPr>
          <w:rtl w:val="true"/>
        </w:rPr>
        <w:t>.</w:t>
      </w:r>
    </w:p>
    <w:p>
      <w:pPr>
        <w:pStyle w:val="Ruller42"/>
        <w:ind w:end="0"/>
        <w:jc w:val="both"/>
        <w:rPr/>
      </w:pPr>
      <w:r>
        <w:rPr>
          <w:rtl w:val="true"/>
        </w:rPr>
      </w:r>
    </w:p>
    <w:p>
      <w:pPr>
        <w:pStyle w:val="Ruller42"/>
        <w:ind w:end="0"/>
        <w:jc w:val="both"/>
        <w:rPr>
          <w:rFonts w:ascii="Century" w:hAnsi="Century" w:cs="Century"/>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ind w:end="0"/>
        <w:jc w:val="both"/>
        <w:rPr>
          <w:rFonts w:ascii="Century" w:hAnsi="Century" w:cs="Century"/>
        </w:rPr>
      </w:pPr>
      <w:r>
        <w:rPr>
          <w:rFonts w:cs="Century" w:ascii="Century" w:hAnsi="Century"/>
          <w:rtl w:val="true"/>
        </w:rPr>
      </w:r>
    </w:p>
    <w:p>
      <w:pPr>
        <w:pStyle w:val="Ruller43"/>
        <w:numPr>
          <w:ilvl w:val="0"/>
          <w:numId w:val="1"/>
        </w:numPr>
        <w:ind w:hanging="0" w:start="0" w:end="0"/>
        <w:jc w:val="both"/>
        <w:rPr/>
      </w:pPr>
      <w:r>
        <w:rPr>
          <w:rtl w:val="true"/>
        </w:rPr>
        <w:t>המערער טוען כי תקופת המאסר שנגזר עליו לרצות הינה ארוכה יתר על המידה</w:t>
      </w:r>
      <w:r>
        <w:rPr>
          <w:rtl w:val="true"/>
        </w:rPr>
        <w:t xml:space="preserve">, </w:t>
      </w:r>
      <w:r>
        <w:rPr>
          <w:rtl w:val="true"/>
        </w:rPr>
        <w:t>לאור נסיבותיו</w:t>
      </w:r>
      <w:r>
        <w:rPr>
          <w:rtl w:val="true"/>
        </w:rPr>
        <w:t xml:space="preserve">, </w:t>
      </w:r>
      <w:r>
        <w:rPr>
          <w:rtl w:val="true"/>
        </w:rPr>
        <w:t>ומהווה החמרה בהשוואה למדיניות הענישה הנוהגת</w:t>
      </w:r>
      <w:r>
        <w:rPr>
          <w:rtl w:val="true"/>
        </w:rPr>
        <w:t xml:space="preserve">. </w:t>
      </w:r>
      <w:r>
        <w:rPr>
          <w:rtl w:val="true"/>
        </w:rPr>
        <w:t>מנגד</w:t>
      </w:r>
      <w:r>
        <w:rPr>
          <w:rtl w:val="true"/>
        </w:rPr>
        <w:t xml:space="preserve">, </w:t>
      </w:r>
      <w:r>
        <w:rPr>
          <w:rtl w:val="true"/>
        </w:rPr>
        <w:t>טוענת המדינה כי בית משפט קמא השית על המערער עונש ראוי ומידתי</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הדין עם המדינה</w:t>
      </w:r>
      <w:r>
        <w:rPr>
          <w:rtl w:val="true"/>
        </w:rPr>
        <w:t xml:space="preserve">. </w:t>
      </w:r>
      <w:r>
        <w:rPr>
          <w:rtl w:val="true"/>
        </w:rPr>
        <w:t>המערער ביצע עבירות חמורות ביותר אשר הסבו לקטינה</w:t>
      </w:r>
      <w:r>
        <w:rPr>
          <w:rtl w:val="true"/>
        </w:rPr>
        <w:t xml:space="preserve">, </w:t>
      </w:r>
      <w:r>
        <w:rPr>
          <w:rtl w:val="true"/>
        </w:rPr>
        <w:t>לצד הנזק הגופני</w:t>
      </w:r>
      <w:r>
        <w:rPr>
          <w:rtl w:val="true"/>
        </w:rPr>
        <w:t xml:space="preserve">, </w:t>
      </w:r>
      <w:r>
        <w:rPr>
          <w:rtl w:val="true"/>
        </w:rPr>
        <w:t>נזקים נפשיים וחברתיים עצומים</w:t>
      </w:r>
      <w:r>
        <w:rPr>
          <w:rtl w:val="true"/>
        </w:rPr>
        <w:t xml:space="preserve">. </w:t>
      </w:r>
      <w:r>
        <w:rPr>
          <w:rtl w:val="true"/>
        </w:rPr>
        <w:t>שלא במפתיע</w:t>
      </w:r>
      <w:r>
        <w:rPr>
          <w:rtl w:val="true"/>
        </w:rPr>
        <w:t xml:space="preserve">, </w:t>
      </w:r>
      <w:r>
        <w:rPr>
          <w:rtl w:val="true"/>
        </w:rPr>
        <w:t>מתסקיר נפגעת העבירה עולה כי לקטינה צפוי תהליך שיקום ממושך ומורכב</w:t>
      </w:r>
      <w:r>
        <w:rPr>
          <w:rtl w:val="true"/>
        </w:rPr>
        <w:t xml:space="preserve">. </w:t>
      </w:r>
      <w:r>
        <w:rPr>
          <w:rtl w:val="true"/>
        </w:rPr>
        <w:t>במקרים הדומים לזה שלפנינו</w:t>
      </w:r>
      <w:r>
        <w:rPr>
          <w:rtl w:val="true"/>
        </w:rPr>
        <w:t xml:space="preserve">, </w:t>
      </w:r>
      <w:r>
        <w:rPr>
          <w:rtl w:val="true"/>
        </w:rPr>
        <w:t xml:space="preserve">בית משפט זה הטיל ואישר עונשי מאסר שנעו בין </w:t>
      </w:r>
      <w:r>
        <w:rPr/>
        <w:t>13</w:t>
      </w:r>
      <w:r>
        <w:rPr>
          <w:rtl w:val="true"/>
        </w:rPr>
        <w:t xml:space="preserve"> </w:t>
      </w:r>
      <w:r>
        <w:rPr>
          <w:rtl w:val="true"/>
        </w:rPr>
        <w:t>ל</w:t>
      </w:r>
      <w:r>
        <w:rPr>
          <w:rtl w:val="true"/>
        </w:rPr>
        <w:t>-</w:t>
      </w:r>
      <w:r>
        <w:rPr/>
        <w:t>16</w:t>
      </w:r>
      <w:r>
        <w:rPr>
          <w:rtl w:val="true"/>
        </w:rPr>
        <w:t xml:space="preserve"> </w:t>
      </w:r>
      <w:r>
        <w:rPr>
          <w:rtl w:val="true"/>
        </w:rPr>
        <w:t xml:space="preserve">שנים </w:t>
      </w:r>
      <w:r>
        <w:rPr>
          <w:rtl w:val="true"/>
        </w:rPr>
        <w:t>(</w:t>
      </w:r>
      <w:r>
        <w:rPr>
          <w:rtl w:val="true"/>
        </w:rPr>
        <w:t>ראו</w:t>
      </w:r>
      <w:r>
        <w:rPr>
          <w:rtl w:val="true"/>
        </w:rPr>
        <w:t xml:space="preserve">, </w:t>
      </w:r>
      <w:r>
        <w:rPr>
          <w:rtl w:val="true"/>
        </w:rPr>
        <w:t>למשל</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8643/19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11.4.2021</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hanging="0" w:start="0" w:end="0"/>
        <w:jc w:val="both"/>
        <w:rPr/>
      </w:pPr>
      <w:r>
        <w:rPr>
          <w:rtl w:val="true"/>
        </w:rPr>
        <w:t>זאת ועוד</w:t>
      </w:r>
      <w:r>
        <w:rPr>
          <w:rtl w:val="true"/>
        </w:rPr>
        <w:t xml:space="preserve">: </w:t>
      </w:r>
      <w:hyperlink r:id="rId34">
        <w:r>
          <w:rPr>
            <w:rStyle w:val="Hyperlink"/>
            <w:rtl w:val="true"/>
          </w:rPr>
          <w:t>סעיף</w:t>
        </w:r>
        <w:r>
          <w:rPr>
            <w:rStyle w:val="Hyperlink"/>
            <w:rtl w:val="true"/>
          </w:rPr>
          <w:t xml:space="preserve"> </w:t>
        </w:r>
        <w:r>
          <w:rPr>
            <w:rStyle w:val="Hyperlink"/>
          </w:rPr>
          <w:t>355</w:t>
        </w:r>
      </w:hyperlink>
      <w:r>
        <w:rPr>
          <w:rtl w:val="true"/>
        </w:rPr>
        <w:t xml:space="preserve"> </w:t>
      </w:r>
      <w:r>
        <w:rPr>
          <w:rtl w:val="true"/>
        </w:rPr>
        <w:t>ל</w:t>
      </w:r>
      <w:hyperlink r:id="rId3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 כי באין טעמים מיוחדים</w:t>
      </w:r>
      <w:r>
        <w:rPr>
          <w:rtl w:val="true"/>
        </w:rPr>
        <w:t xml:space="preserve">, </w:t>
      </w:r>
      <w:r>
        <w:rPr>
          <w:rtl w:val="true"/>
        </w:rPr>
        <w:t xml:space="preserve">העונש המזערי שראוי להשית על אדם אשר נמצא אשם בשלושה מעשי אינוס של בת משפחה שטרם מלאו לה </w:t>
      </w:r>
      <w:r>
        <w:rPr/>
        <w:t>14</w:t>
      </w:r>
      <w:r>
        <w:rPr>
          <w:rtl w:val="true"/>
        </w:rPr>
        <w:t xml:space="preserve"> </w:t>
      </w:r>
      <w:r>
        <w:rPr>
          <w:rtl w:val="true"/>
        </w:rPr>
        <w:t xml:space="preserve">שנה הוא </w:t>
      </w:r>
      <w:r>
        <w:rPr/>
        <w:t>15</w:t>
      </w:r>
      <w:r>
        <w:rPr>
          <w:rtl w:val="true"/>
        </w:rPr>
        <w:t xml:space="preserve"> </w:t>
      </w:r>
      <w:r>
        <w:rPr>
          <w:rtl w:val="true"/>
        </w:rPr>
        <w:t>שנות מאסר לריצוי בפועל</w:t>
      </w:r>
      <w:r>
        <w:rPr>
          <w:rtl w:val="true"/>
        </w:rPr>
        <w:t xml:space="preserve">. </w:t>
      </w:r>
      <w:r>
        <w:rPr>
          <w:rtl w:val="true"/>
        </w:rPr>
        <w:t xml:space="preserve">המערער אנס בת משפחה שטרם מלאו לה </w:t>
      </w:r>
      <w:r>
        <w:rPr/>
        <w:t>14</w:t>
      </w:r>
      <w:r>
        <w:rPr>
          <w:rtl w:val="true"/>
        </w:rPr>
        <w:t xml:space="preserve"> </w:t>
      </w:r>
      <w:r>
        <w:rPr>
          <w:rtl w:val="true"/>
        </w:rPr>
        <w:t>שנה על ידי החדרת אצבעותיו לאיבר מינה ביותר משלוש הזדמנויות</w:t>
      </w:r>
      <w:r>
        <w:rPr>
          <w:rtl w:val="true"/>
        </w:rPr>
        <w:t xml:space="preserve">. </w:t>
      </w:r>
      <w:r>
        <w:rPr>
          <w:rtl w:val="true"/>
        </w:rPr>
        <w:t>לפיכך</w:t>
      </w:r>
      <w:r>
        <w:rPr>
          <w:rtl w:val="true"/>
        </w:rPr>
        <w:t xml:space="preserve">, </w:t>
      </w:r>
      <w:r>
        <w:rPr>
          <w:rtl w:val="true"/>
        </w:rPr>
        <w:t xml:space="preserve">העונש שהוטל עליו הוא עונש נכון וראוי </w:t>
      </w:r>
      <w:r>
        <w:rPr>
          <w:rtl w:val="true"/>
        </w:rPr>
        <w:t>(</w:t>
      </w:r>
      <w:r>
        <w:rPr>
          <w:rtl w:val="true"/>
        </w:rPr>
        <w:t>ראו והשוו</w:t>
      </w:r>
      <w:r>
        <w:rPr>
          <w:rtl w:val="true"/>
        </w:rPr>
        <w:t xml:space="preserve">: </w:t>
      </w:r>
      <w:hyperlink r:id="rId3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9238/17</w:t>
        </w:r>
        <w:r>
          <w:rPr>
            <w:rStyle w:val="Hyperlink"/>
            <w:rtl w:val="true"/>
          </w:rPr>
          <w:t xml:space="preserve"> </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22.8.2019</w:t>
      </w:r>
      <w:r>
        <w:rPr>
          <w:rtl w:val="true"/>
        </w:rPr>
        <w:t xml:space="preserve">), </w:t>
      </w:r>
      <w:r>
        <w:rPr>
          <w:rtl w:val="true"/>
        </w:rPr>
        <w:t xml:space="preserve">פסקאות </w:t>
      </w:r>
      <w:r>
        <w:rPr/>
        <w:t>14-12</w:t>
      </w:r>
      <w:r>
        <w:rPr>
          <w:rtl w:val="true"/>
        </w:rPr>
        <w:t xml:space="preserve"> </w:t>
      </w:r>
      <w:r>
        <w:rPr>
          <w:rtl w:val="true"/>
        </w:rPr>
        <w:t>לפסק דיני והאסמכתאות שם</w:t>
      </w:r>
      <w:r>
        <w:rPr>
          <w:rtl w:val="true"/>
        </w:rPr>
        <w:t>).</w:t>
      </w:r>
      <w:r>
        <w:br w:type="page"/>
      </w:r>
    </w:p>
    <w:p>
      <w:pPr>
        <w:pStyle w:val="Normal"/>
        <w:overflowPunct w:val="true"/>
        <w:autoSpaceDE w:val="true"/>
        <w:bidi w:val="0"/>
        <w:jc w:val="start"/>
        <w:textAlignment w:val="auto"/>
        <w:rPr>
          <w:rFonts w:ascii="Garamond" w:hAnsi="Garamond" w:cs="FrankRuehl"/>
          <w:spacing w:val="10"/>
          <w:sz w:val="24"/>
          <w:szCs w:val="28"/>
        </w:rPr>
      </w:pPr>
      <w:r>
        <w:rPr>
          <w:rFonts w:cs="FrankRuehl" w:ascii="Garamond" w:hAnsi="Garamond"/>
          <w:spacing w:val="10"/>
          <w:sz w:val="24"/>
          <w:szCs w:val="28"/>
        </w:rPr>
      </w:r>
    </w:p>
    <w:p>
      <w:pPr>
        <w:pStyle w:val="Ruller43"/>
        <w:numPr>
          <w:ilvl w:val="0"/>
          <w:numId w:val="0"/>
        </w:numPr>
        <w:ind w:hanging="0" w:start="0" w:end="0"/>
        <w:jc w:val="both"/>
        <w:rPr/>
      </w:pPr>
      <w:r>
        <w:rPr>
          <w:rFonts w:ascii="Century" w:hAnsi="Century" w:cs="Miriam"/>
          <w:b/>
          <w:b/>
          <w:spacing w:val="0"/>
          <w:szCs w:val="24"/>
          <w:rtl w:val="true"/>
        </w:rPr>
        <w:t>בקשת</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לפרסום</w:t>
      </w:r>
      <w:r>
        <w:rPr>
          <w:rFonts w:ascii="Century" w:hAnsi="Century" w:eastAsia="Century" w:cs="Century"/>
          <w:b/>
          <w:b/>
          <w:spacing w:val="0"/>
          <w:szCs w:val="24"/>
          <w:rtl w:val="true"/>
        </w:rPr>
        <w:t xml:space="preserve"> </w:t>
      </w:r>
      <w:r>
        <w:rPr>
          <w:rFonts w:ascii="Century" w:hAnsi="Century" w:cs="Miriam"/>
          <w:b/>
          <w:b/>
          <w:spacing w:val="0"/>
          <w:szCs w:val="24"/>
          <w:rtl w:val="true"/>
        </w:rPr>
        <w:t>שמו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Century"/>
        </w:rPr>
      </w:pPr>
      <w:r>
        <w:rPr>
          <w:rFonts w:cs="Century" w:ascii="Century" w:hAnsi="Century"/>
          <w:rtl w:val="true"/>
        </w:rPr>
      </w:r>
    </w:p>
    <w:p>
      <w:pPr>
        <w:pStyle w:val="Ruller43"/>
        <w:numPr>
          <w:ilvl w:val="0"/>
          <w:numId w:val="1"/>
        </w:numPr>
        <w:ind w:hanging="0" w:start="0" w:end="0"/>
        <w:jc w:val="both"/>
        <w:rPr/>
      </w:pPr>
      <w:r>
        <w:rPr>
          <w:rtl w:val="true"/>
        </w:rPr>
        <w:t xml:space="preserve">באשר לבקשה לפרסום שמו של המערער </w:t>
      </w:r>
      <w:r>
        <w:rPr>
          <w:rtl w:val="true"/>
        </w:rPr>
        <w:t>–</w:t>
      </w:r>
      <w:r>
        <w:rPr>
          <w:rtl w:val="true"/>
        </w:rPr>
        <w:t xml:space="preserve"> סבורני שדינה דחייה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hanging="0" w:start="0" w:end="0"/>
        <w:jc w:val="both"/>
        <w:rPr/>
      </w:pPr>
      <w:r>
        <w:rPr>
          <w:rtl w:val="true"/>
        </w:rPr>
        <w:t xml:space="preserve">המערער טוען כי לנו כלל אין סמכות להורות על פרסום שמו </w:t>
      </w:r>
      <w:r>
        <w:rPr>
          <w:rtl w:val="true"/>
        </w:rPr>
        <w:t>–</w:t>
      </w:r>
      <w:r>
        <w:rPr>
          <w:rtl w:val="true"/>
        </w:rPr>
        <w:t xml:space="preserve"> זאת</w:t>
      </w:r>
      <w:r>
        <w:rPr>
          <w:rtl w:val="true"/>
        </w:rPr>
        <w:t xml:space="preserve">, </w:t>
      </w:r>
      <w:r>
        <w:rPr>
          <w:rtl w:val="true"/>
        </w:rPr>
        <w:t>לדבריו</w:t>
      </w:r>
      <w:r>
        <w:rPr>
          <w:rtl w:val="true"/>
        </w:rPr>
        <w:t xml:space="preserve">, </w:t>
      </w:r>
      <w:r>
        <w:rPr>
          <w:rtl w:val="true"/>
        </w:rPr>
        <w:t>מאחר שהצו בדבר איסור הפרסום ניתן על ידי בית משפט קמא אשר לו</w:t>
      </w:r>
      <w:r>
        <w:rPr>
          <w:rtl w:val="true"/>
        </w:rPr>
        <w:t xml:space="preserve">, </w:t>
      </w:r>
      <w:r>
        <w:rPr>
          <w:rtl w:val="true"/>
        </w:rPr>
        <w:t>ורק לו</w:t>
      </w:r>
      <w:r>
        <w:rPr>
          <w:rtl w:val="true"/>
        </w:rPr>
        <w:t xml:space="preserve">, </w:t>
      </w:r>
      <w:r>
        <w:rPr>
          <w:rtl w:val="true"/>
        </w:rPr>
        <w:t xml:space="preserve">נתונה הסמכות לבטל את הצו בהתאם לאמור </w:t>
      </w:r>
      <w:hyperlink r:id="rId37">
        <w:r>
          <w:rPr>
            <w:rStyle w:val="Hyperlink"/>
            <w:rtl w:val="true"/>
          </w:rPr>
          <w:t>בסעיף</w:t>
        </w:r>
        <w:r>
          <w:rPr>
            <w:rStyle w:val="Hyperlink"/>
            <w:rtl w:val="true"/>
          </w:rPr>
          <w:t xml:space="preserve"> </w:t>
        </w:r>
        <w:r>
          <w:rPr>
            <w:rStyle w:val="Hyperlink"/>
          </w:rPr>
          <w:t>70</w:t>
        </w:r>
        <w:r>
          <w:rPr>
            <w:rStyle w:val="Hyperlink"/>
            <w:rtl w:val="true"/>
          </w:rPr>
          <w:t>ג</w:t>
        </w:r>
      </w:hyperlink>
      <w:r>
        <w:rPr>
          <w:rtl w:val="true"/>
        </w:rPr>
        <w:t xml:space="preserve"> ל</w:t>
      </w:r>
      <w:hyperlink r:id="rId3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שקובע כי הפה שאסר הוא הפה שיתיר</w:t>
      </w:r>
      <w:r>
        <w:rPr>
          <w:rtl w:val="true"/>
        </w:rPr>
        <w:t xml:space="preserve">. </w:t>
      </w:r>
      <w:r>
        <w:rPr>
          <w:rtl w:val="true"/>
        </w:rPr>
        <w:t>טענה זו</w:t>
      </w:r>
      <w:r>
        <w:rPr>
          <w:rtl w:val="true"/>
        </w:rPr>
        <w:t xml:space="preserve">, </w:t>
      </w:r>
      <w:r>
        <w:rPr>
          <w:rtl w:val="true"/>
        </w:rPr>
        <w:t xml:space="preserve">דינה להידחות לנוכח האמור </w:t>
      </w:r>
      <w:hyperlink r:id="rId39">
        <w:r>
          <w:rPr>
            <w:rStyle w:val="Hyperlink"/>
            <w:rtl w:val="true"/>
          </w:rPr>
          <w:t>בסעיף</w:t>
        </w:r>
        <w:r>
          <w:rPr>
            <w:rStyle w:val="Hyperlink"/>
            <w:rtl w:val="true"/>
          </w:rPr>
          <w:t xml:space="preserve"> </w:t>
        </w:r>
        <w:r>
          <w:rPr>
            <w:rStyle w:val="Hyperlink"/>
          </w:rPr>
          <w:t>220</w:t>
        </w:r>
      </w:hyperlink>
      <w:r>
        <w:rPr>
          <w:rtl w:val="true"/>
        </w:rPr>
        <w:t xml:space="preserve"> </w:t>
      </w:r>
      <w:r>
        <w:rPr>
          <w:rtl w:val="true"/>
        </w:rPr>
        <w:t>ל</w:t>
      </w:r>
      <w:hyperlink r:id="rId4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 xml:space="preserve">אשר מסמיך את ערכאת הערעור </w:t>
      </w:r>
      <w:r>
        <w:rPr>
          <w:rtl w:val="true"/>
        </w:rPr>
        <w:t>"</w:t>
      </w:r>
      <w:r>
        <w:rPr>
          <w:rtl w:val="true"/>
        </w:rPr>
        <w:t>לתת</w:t>
      </w:r>
      <w:r>
        <w:rPr>
          <w:rtl w:val="true"/>
        </w:rPr>
        <w:t xml:space="preserve"> </w:t>
      </w:r>
      <w:r>
        <w:rPr>
          <w:rtl w:val="true"/>
        </w:rPr>
        <w:t>כל</w:t>
      </w:r>
      <w:r>
        <w:rPr>
          <w:rtl w:val="true"/>
        </w:rPr>
        <w:t xml:space="preserve"> </w:t>
      </w:r>
      <w:r>
        <w:rPr>
          <w:rtl w:val="true"/>
        </w:rPr>
        <w:t>הוראה</w:t>
      </w:r>
      <w:r>
        <w:rPr>
          <w:rtl w:val="true"/>
        </w:rPr>
        <w:t xml:space="preserve"> </w:t>
      </w:r>
      <w:r>
        <w:rPr>
          <w:rtl w:val="true"/>
        </w:rPr>
        <w:t>שהערכאה</w:t>
      </w:r>
      <w:r>
        <w:rPr>
          <w:rtl w:val="true"/>
        </w:rPr>
        <w:t xml:space="preserve"> </w:t>
      </w:r>
      <w:r>
        <w:rPr>
          <w:rtl w:val="true"/>
        </w:rPr>
        <w:t>הקודמת</w:t>
      </w:r>
      <w:r>
        <w:rPr>
          <w:rtl w:val="true"/>
        </w:rPr>
        <w:t xml:space="preserve"> </w:t>
      </w:r>
      <w:r>
        <w:rPr>
          <w:rtl w:val="true"/>
        </w:rPr>
        <w:t>מוסמכת</w:t>
      </w:r>
      <w:r>
        <w:rPr>
          <w:rtl w:val="true"/>
        </w:rPr>
        <w:t xml:space="preserve"> </w:t>
      </w:r>
      <w:r>
        <w:rPr>
          <w:rtl w:val="true"/>
        </w:rPr>
        <w:t>לתתה</w:t>
      </w:r>
      <w:r>
        <w:rPr>
          <w:rtl w:val="true"/>
        </w:rPr>
        <w:t xml:space="preserve"> </w:t>
      </w:r>
      <w:r>
        <w:rPr>
          <w:rtl w:val="true"/>
        </w:rPr>
        <w:t>על</w:t>
      </w:r>
      <w:r>
        <w:rPr>
          <w:rtl w:val="true"/>
        </w:rPr>
        <w:t xml:space="preserve"> </w:t>
      </w:r>
      <w:r>
        <w:rPr>
          <w:rtl w:val="true"/>
        </w:rPr>
        <w:t>פי</w:t>
      </w:r>
      <w:r>
        <w:rPr>
          <w:rtl w:val="true"/>
        </w:rPr>
        <w:t xml:space="preserve"> </w:t>
      </w:r>
      <w:r>
        <w:rPr>
          <w:rtl w:val="true"/>
        </w:rPr>
        <w:t>כל</w:t>
      </w:r>
      <w:r>
        <w:rPr>
          <w:rtl w:val="true"/>
        </w:rPr>
        <w:t xml:space="preserve"> </w:t>
      </w:r>
      <w:r>
        <w:rPr>
          <w:rtl w:val="true"/>
        </w:rPr>
        <w:t>דין</w:t>
      </w:r>
      <w:r>
        <w:rPr>
          <w:rtl w:val="true"/>
        </w:rPr>
        <w:t xml:space="preserve">, </w:t>
      </w:r>
      <w:r>
        <w:rPr>
          <w:rtl w:val="true"/>
        </w:rPr>
        <w:t>בתיאומים</w:t>
      </w:r>
      <w:r>
        <w:rPr>
          <w:rtl w:val="true"/>
        </w:rPr>
        <w:t xml:space="preserve"> </w:t>
      </w:r>
      <w:r>
        <w:rPr>
          <w:rtl w:val="true"/>
        </w:rPr>
        <w:t>לפי</w:t>
      </w:r>
      <w:r>
        <w:rPr>
          <w:rtl w:val="true"/>
        </w:rPr>
        <w:t xml:space="preserve"> </w:t>
      </w:r>
      <w:r>
        <w:rPr>
          <w:rtl w:val="true"/>
        </w:rPr>
        <w:t>הענין</w:t>
      </w:r>
      <w:r>
        <w:rPr>
          <w:rtl w:val="true"/>
        </w:rPr>
        <w:t>"</w:t>
      </w:r>
      <w:r>
        <w:rPr>
          <w:rtl w:val="true"/>
        </w:rPr>
        <w:t>.</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ברם</w:t>
      </w:r>
      <w:r>
        <w:rPr>
          <w:rtl w:val="true"/>
        </w:rPr>
        <w:t xml:space="preserve">, </w:t>
      </w:r>
      <w:r>
        <w:rPr>
          <w:rtl w:val="true"/>
        </w:rPr>
        <w:t>הסמכות לחוד והמהות לחוד</w:t>
      </w:r>
      <w:r>
        <w:rPr>
          <w:rtl w:val="true"/>
        </w:rPr>
        <w:t xml:space="preserve">. </w:t>
      </w:r>
      <w:r>
        <w:rPr>
          <w:rtl w:val="true"/>
        </w:rPr>
        <w:t>באשר למהותם של דברים</w:t>
      </w:r>
      <w:r>
        <w:rPr>
          <w:rtl w:val="true"/>
        </w:rPr>
        <w:t xml:space="preserve">, </w:t>
      </w:r>
      <w:r>
        <w:rPr>
          <w:rtl w:val="true"/>
        </w:rPr>
        <w:t>אציין כי איסור פרסום שמו של המערער נועד להגן על פרטיותה של הקטינה אשר עודנה בגדר קטינה</w:t>
      </w:r>
      <w:r>
        <w:rPr>
          <w:rtl w:val="true"/>
        </w:rPr>
        <w:t xml:space="preserve">. </w:t>
      </w:r>
      <w:r>
        <w:rPr>
          <w:rtl w:val="true"/>
        </w:rPr>
        <w:t>על אף שאמה של הקטינה התגרשה זה מכבר מהמערער</w:t>
      </w:r>
      <w:r>
        <w:rPr>
          <w:rtl w:val="true"/>
        </w:rPr>
        <w:t xml:space="preserve">, </w:t>
      </w:r>
      <w:r>
        <w:rPr>
          <w:rtl w:val="true"/>
        </w:rPr>
        <w:t xml:space="preserve">סבורני שהצורך והחובה להגן על פרטיותה של הקטינה ועל שלומה הנפשי </w:t>
      </w:r>
      <w:r>
        <w:rPr>
          <w:rtl w:val="true"/>
        </w:rPr>
        <w:t>–</w:t>
      </w:r>
      <w:r>
        <w:rPr>
          <w:rtl w:val="true"/>
        </w:rPr>
        <w:t xml:space="preserve"> עד שתהא בגירה </w:t>
      </w:r>
      <w:r>
        <w:rPr>
          <w:rtl w:val="true"/>
        </w:rPr>
        <w:t>–</w:t>
      </w:r>
      <w:r>
        <w:rPr>
          <w:rtl w:val="true"/>
        </w:rPr>
        <w:t xml:space="preserve"> עודנו שריר וקיים</w:t>
      </w:r>
      <w:r>
        <w:rPr>
          <w:rtl w:val="true"/>
        </w:rPr>
        <w:t xml:space="preserve">. </w:t>
      </w:r>
      <w:r>
        <w:rPr>
          <w:rtl w:val="true"/>
        </w:rPr>
        <w:t>זאת ועוד</w:t>
      </w:r>
      <w:r>
        <w:rPr>
          <w:rtl w:val="true"/>
        </w:rPr>
        <w:t xml:space="preserve">: </w:t>
      </w:r>
      <w:r>
        <w:rPr>
          <w:rtl w:val="true"/>
        </w:rPr>
        <w:t>פסק הדין קמא ופסק דיננו</w:t>
      </w:r>
      <w:r>
        <w:rPr>
          <w:rtl w:val="true"/>
        </w:rPr>
        <w:t>-</w:t>
      </w:r>
      <w:r>
        <w:rPr>
          <w:rtl w:val="true"/>
        </w:rPr>
        <w:t>שלנו מכילים התייחסות לבת משפחה נוספת</w:t>
      </w:r>
      <w:r>
        <w:rPr>
          <w:rtl w:val="true"/>
        </w:rPr>
        <w:t xml:space="preserve">, </w:t>
      </w:r>
      <w:r>
        <w:rPr>
          <w:rtl w:val="true"/>
        </w:rPr>
        <w:t>בתו הביולוגית של המערער</w:t>
      </w:r>
      <w:r>
        <w:rPr>
          <w:rtl w:val="true"/>
        </w:rPr>
        <w:t xml:space="preserve">, </w:t>
      </w:r>
      <w:r>
        <w:rPr>
          <w:rtl w:val="true"/>
        </w:rPr>
        <w:t>שלפי החשדות</w:t>
      </w:r>
      <w:r>
        <w:rPr>
          <w:rtl w:val="true"/>
        </w:rPr>
        <w:t xml:space="preserve">, </w:t>
      </w:r>
      <w:r>
        <w:rPr>
          <w:rtl w:val="true"/>
        </w:rPr>
        <w:t>אשר לא אומתו</w:t>
      </w:r>
      <w:r>
        <w:rPr>
          <w:rtl w:val="true"/>
        </w:rPr>
        <w:t xml:space="preserve">, </w:t>
      </w:r>
      <w:r>
        <w:rPr>
          <w:rtl w:val="true"/>
        </w:rPr>
        <w:t>נפלה קורבן למעשיו המיניים</w:t>
      </w:r>
      <w:r>
        <w:rPr>
          <w:rtl w:val="true"/>
        </w:rPr>
        <w:t xml:space="preserve">. </w:t>
      </w:r>
      <w:r>
        <w:rPr>
          <w:rtl w:val="true"/>
        </w:rPr>
        <w:t>פרסום שמו של המערער עלול לפגוע גם בה</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ברי ושמא </w:t>
      </w:r>
      <w:r>
        <w:rPr>
          <w:rtl w:val="true"/>
        </w:rPr>
        <w:t>–</w:t>
      </w:r>
      <w:r>
        <w:rPr>
          <w:rtl w:val="true"/>
        </w:rPr>
        <w:t xml:space="preserve"> ברי עדיף</w:t>
      </w:r>
      <w:r>
        <w:rPr>
          <w:rtl w:val="true"/>
        </w:rPr>
        <w:t xml:space="preserve">. </w:t>
      </w:r>
      <w:r>
        <w:rPr>
          <w:rtl w:val="true"/>
        </w:rPr>
        <w:t>לאור מכלול הנסיבות</w:t>
      </w:r>
      <w:r>
        <w:rPr>
          <w:rtl w:val="true"/>
        </w:rPr>
        <w:t xml:space="preserve">, </w:t>
      </w:r>
      <w:r>
        <w:rPr>
          <w:rtl w:val="true"/>
        </w:rPr>
        <w:t>אציע לחבריי לדחות את הבקשה לפרסום שמו של המערער</w:t>
      </w:r>
      <w:r>
        <w:rPr>
          <w:rtl w:val="true"/>
        </w:rPr>
        <w:t xml:space="preserve">. </w:t>
      </w:r>
      <w:r>
        <w:rPr>
          <w:rtl w:val="true"/>
        </w:rPr>
        <w:t xml:space="preserve">אציין כי אין בכך כדי למנוע מהקטינה להגיש בקשה חדשה </w:t>
      </w:r>
      <w:r>
        <w:rPr>
          <w:rtl w:val="true"/>
        </w:rPr>
        <w:t>–</w:t>
      </w:r>
      <w:r>
        <w:rPr>
          <w:rtl w:val="true"/>
        </w:rPr>
        <w:t xml:space="preserve"> משל עצמה </w:t>
      </w:r>
      <w:r>
        <w:rPr>
          <w:rtl w:val="true"/>
        </w:rPr>
        <w:t>–</w:t>
      </w:r>
      <w:r>
        <w:rPr>
          <w:rtl w:val="true"/>
        </w:rPr>
        <w:t xml:space="preserve"> לפרסום שמו של המערער כאשר תגיע לגיל הבגרות</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אם</w:t>
      </w:r>
      <w:r>
        <w:rPr>
          <w:rtl w:val="true"/>
        </w:rPr>
        <w:t xml:space="preserve"> ת</w:t>
      </w:r>
      <w:r>
        <w:rPr>
          <w:rtl w:val="true"/>
        </w:rPr>
        <w:t>י</w:t>
      </w:r>
      <w:r>
        <w:rPr>
          <w:rtl w:val="true"/>
        </w:rPr>
        <w:t xml:space="preserve">שמע </w:t>
      </w:r>
      <w:r>
        <w:rPr>
          <w:rtl w:val="true"/>
        </w:rPr>
        <w:t>דעתי</w:t>
      </w:r>
      <w:r>
        <w:rPr>
          <w:rtl w:val="true"/>
        </w:rPr>
        <w:t xml:space="preserve">, </w:t>
      </w:r>
      <w:r>
        <w:rPr>
          <w:rtl w:val="true"/>
        </w:rPr>
        <w:t>יידחה הערעור על שני חלקיו</w:t>
      </w:r>
      <w:r>
        <w:rPr>
          <w:rtl w:val="true"/>
        </w:rPr>
        <w:t xml:space="preserve">; </w:t>
      </w:r>
      <w:r>
        <w:rPr>
          <w:rtl w:val="true"/>
        </w:rPr>
        <w:t>ובכפוף לאמור לעיל</w:t>
      </w:r>
      <w:r>
        <w:rPr>
          <w:rtl w:val="true"/>
        </w:rPr>
        <w:t xml:space="preserve">, </w:t>
      </w:r>
      <w:r>
        <w:rPr>
          <w:rtl w:val="true"/>
        </w:rPr>
        <w:t>בקשת המדינה להתיר את פרסום שמו של המערער תידחה אף היא</w:t>
      </w:r>
      <w:r>
        <w:rPr>
          <w:rtl w:val="true"/>
        </w:rPr>
        <w:t>.</w:t>
      </w:r>
    </w:p>
    <w:p>
      <w:pPr>
        <w:pStyle w:val="Ruller42"/>
        <w:ind w:end="0"/>
        <w:jc w:val="both"/>
        <w:rPr/>
      </w:pPr>
      <w:r>
        <w:rPr>
          <w:rtl w:val="true"/>
        </w:rPr>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p>
            <w:pPr>
              <w:pStyle w:val="Ruller42"/>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pPr>
      <w:r>
        <w:rPr>
          <w:rtl w:val="true"/>
        </w:rPr>
      </w:r>
      <w:r>
        <w:br w:type="page"/>
      </w:r>
    </w:p>
    <w:p>
      <w:pPr>
        <w:pStyle w:val="Normal"/>
        <w:overflowPunct w:val="true"/>
        <w:autoSpaceDE w:val="true"/>
        <w:bidi w:val="0"/>
        <w:jc w:val="start"/>
        <w:textAlignment w:val="auto"/>
        <w:rPr/>
      </w:pPr>
      <w:r>
        <w:rPr/>
      </w:r>
    </w:p>
    <w:p>
      <w:pPr>
        <w:pStyle w:val="Ruller42"/>
        <w:ind w:end="0"/>
        <w:jc w:val="both"/>
        <w:rPr/>
      </w:pPr>
      <w:r>
        <w:rPr>
          <w:rFonts w:ascii="Century" w:hAnsi="Century" w:cs="Miriam"/>
          <w:b/>
          <w:b/>
          <w:spacing w:val="0"/>
          <w:szCs w:val="24"/>
          <w:u w:val="single"/>
          <w:rtl w:val="true"/>
        </w:rPr>
        <w:t>המשנה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לנשיאה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הנדל</w:t>
      </w:r>
      <w:r>
        <w:rPr>
          <w:rtl w:val="true"/>
        </w:rPr>
        <w:t>:</w:t>
      </w:r>
    </w:p>
    <w:p>
      <w:pPr>
        <w:pStyle w:val="Ruller42"/>
        <w:ind w:end="0"/>
        <w:jc w:val="both"/>
        <w:rPr/>
      </w:pPr>
      <w:r>
        <w:rPr>
          <w:rtl w:val="true"/>
        </w:rPr>
      </w:r>
    </w:p>
    <w:p>
      <w:pPr>
        <w:pStyle w:val="Ruller42"/>
        <w:ind w:end="0"/>
        <w:jc w:val="both"/>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2"/>
        <w:gridCol w:w="2782"/>
        <w:gridCol w:w="2799"/>
      </w:tblGrid>
      <w:tr>
        <w:trPr/>
        <w:tc>
          <w:tcPr>
            <w:tcW w:w="2782" w:type="dxa"/>
            <w:tcBorders/>
          </w:tcPr>
          <w:p>
            <w:pPr>
              <w:pStyle w:val="Ruller42"/>
              <w:snapToGrid w:val="false"/>
              <w:ind w:end="0"/>
              <w:jc w:val="both"/>
              <w:rPr/>
            </w:pPr>
            <w:r>
              <w:rPr>
                <w:rtl w:val="true"/>
              </w:rPr>
            </w:r>
          </w:p>
        </w:tc>
        <w:tc>
          <w:tcPr>
            <w:tcW w:w="2782" w:type="dxa"/>
            <w:tcBorders/>
          </w:tcPr>
          <w:p>
            <w:pPr>
              <w:pStyle w:val="Ruller42"/>
              <w:snapToGrid w:val="false"/>
              <w:ind w:end="0"/>
              <w:jc w:val="center"/>
              <w:rPr/>
            </w:pPr>
            <w:r>
              <w:rPr>
                <w:rtl w:val="true"/>
              </w:rPr>
            </w:r>
          </w:p>
        </w:tc>
        <w:tc>
          <w:tcPr>
            <w:tcW w:w="2799" w:type="dxa"/>
            <w:tcBorders/>
          </w:tcPr>
          <w:p>
            <w:pPr>
              <w:pStyle w:val="Ruller42"/>
              <w:ind w:end="0"/>
              <w:jc w:val="end"/>
              <w:rPr/>
            </w:pPr>
            <w:r>
              <w:rPr>
                <w:rtl w:val="true"/>
              </w:rPr>
              <w:t>המשנה</w:t>
            </w:r>
            <w:r>
              <w:rPr>
                <w:rFonts w:eastAsia="Arial TUR" w:cs="Arial TUR"/>
                <w:rtl w:val="true"/>
              </w:rPr>
              <w:t xml:space="preserve"> </w:t>
            </w:r>
            <w:r>
              <w:rPr>
                <w:rtl w:val="true"/>
              </w:rPr>
              <w:t>לנשיאה</w:t>
            </w:r>
          </w:p>
        </w:tc>
      </w:tr>
    </w:tbl>
    <w:p>
      <w:pPr>
        <w:pStyle w:val="Ruller42"/>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2"/>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ברון</w:t>
      </w:r>
      <w:r>
        <w:rPr>
          <w:rtl w:val="true"/>
        </w:rPr>
        <w:t>:</w:t>
      </w:r>
    </w:p>
    <w:p>
      <w:pPr>
        <w:pStyle w:val="Ruller42"/>
        <w:ind w:end="0"/>
        <w:jc w:val="both"/>
        <w:rPr/>
      </w:pPr>
      <w:r>
        <w:rPr>
          <w:rtl w:val="true"/>
        </w:rPr>
      </w:r>
    </w:p>
    <w:p>
      <w:pPr>
        <w:pStyle w:val="Ruller42"/>
        <w:ind w:end="0"/>
        <w:jc w:val="both"/>
        <w:rPr/>
      </w:pPr>
      <w:r>
        <w:rPr>
          <w:rtl w:val="true"/>
        </w:rPr>
        <w:tab/>
      </w:r>
      <w:r>
        <w:rPr>
          <w:rtl w:val="true"/>
        </w:rPr>
        <w:t>אני</w:t>
      </w:r>
      <w:r>
        <w:rPr>
          <w:rFonts w:eastAsia="Arial TUR" w:cs="Arial TUR"/>
          <w:rtl w:val="true"/>
        </w:rPr>
        <w:t xml:space="preserve"> </w:t>
      </w:r>
      <w:r>
        <w:rPr>
          <w:rtl w:val="true"/>
        </w:rPr>
        <w:t>מסכימה</w:t>
      </w:r>
      <w:r>
        <w:rPr>
          <w:rFonts w:eastAsia="Arial TUR" w:cs="Arial TUR"/>
          <w:rtl w:val="true"/>
        </w:rPr>
        <w:t xml:space="preserve"> </w:t>
      </w:r>
      <w:r>
        <w:rPr>
          <w:rtl w:val="true"/>
        </w:rPr>
        <w:t>עם</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עילה</w:t>
      </w:r>
      <w:r>
        <w:rPr>
          <w:rFonts w:eastAsia="Arial TUR" w:cs="Arial TUR"/>
          <w:rtl w:val="true"/>
        </w:rPr>
        <w:t xml:space="preserve"> </w:t>
      </w:r>
      <w:r>
        <w:rPr>
          <w:rtl w:val="true"/>
        </w:rPr>
        <w:t>להתערבותנו</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ולא</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tl w:val="true"/>
        </w:rPr>
        <w:t xml:space="preserve">. </w:t>
      </w:r>
      <w:r>
        <w:rPr>
          <w:rtl w:val="true"/>
        </w:rPr>
        <w:t>משכך</w:t>
      </w:r>
      <w:r>
        <w:rPr>
          <w:rtl w:val="true"/>
        </w:rPr>
        <w:t xml:space="preserve">, </w:t>
      </w:r>
      <w:r>
        <w:rPr>
          <w:rtl w:val="true"/>
        </w:rPr>
        <w:t>דין</w:t>
      </w:r>
      <w:r>
        <w:rPr>
          <w:rFonts w:eastAsia="Arial TUR" w:cs="Arial TUR"/>
          <w:rtl w:val="true"/>
        </w:rPr>
        <w:t xml:space="preserve"> </w:t>
      </w:r>
      <w:r>
        <w:rPr>
          <w:rtl w:val="true"/>
        </w:rPr>
        <w:t>הערעור</w:t>
      </w:r>
      <w:r>
        <w:rPr>
          <w:rFonts w:eastAsia="Arial TUR" w:cs="Arial TUR"/>
          <w:rtl w:val="true"/>
        </w:rPr>
        <w:t xml:space="preserve"> </w:t>
      </w:r>
      <w:r>
        <w:rPr>
          <w:rtl w:val="true"/>
        </w:rPr>
        <w:t>להידחות</w:t>
      </w:r>
      <w:r>
        <w:rPr>
          <w:rtl w:val="true"/>
        </w:rPr>
        <w:t xml:space="preserve">. </w:t>
      </w:r>
      <w:r>
        <w:rPr>
          <w:rtl w:val="true"/>
        </w:rPr>
        <w:t>כן</w:t>
      </w:r>
      <w:r>
        <w:rPr>
          <w:rFonts w:eastAsia="Arial TUR" w:cs="Arial TUR"/>
          <w:rtl w:val="true"/>
        </w:rPr>
        <w:t xml:space="preserve"> </w:t>
      </w:r>
      <w:r>
        <w:rPr>
          <w:rtl w:val="true"/>
        </w:rPr>
        <w:t>אני</w:t>
      </w:r>
      <w:r>
        <w:rPr>
          <w:rFonts w:eastAsia="Arial TUR" w:cs="Arial TUR"/>
          <w:rtl w:val="true"/>
        </w:rPr>
        <w:t xml:space="preserve"> </w:t>
      </w:r>
      <w:r>
        <w:rPr>
          <w:rtl w:val="true"/>
        </w:rPr>
        <w:t>מצטרפת</w:t>
      </w:r>
      <w:r>
        <w:rPr>
          <w:rFonts w:eastAsia="Arial TUR" w:cs="Arial TUR"/>
          <w:rtl w:val="true"/>
        </w:rPr>
        <w:t xml:space="preserve"> </w:t>
      </w:r>
      <w:r>
        <w:rPr>
          <w:rtl w:val="true"/>
        </w:rPr>
        <w:t>לדברי</w:t>
      </w:r>
      <w:r>
        <w:rPr>
          <w:rFonts w:eastAsia="Arial TUR" w:cs="Arial TUR"/>
          <w:rtl w:val="true"/>
        </w:rPr>
        <w:t xml:space="preserve"> </w:t>
      </w:r>
      <w:r>
        <w:rPr>
          <w:rtl w:val="true"/>
        </w:rPr>
        <w:t>חברי</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לפרסום</w:t>
      </w:r>
      <w:r>
        <w:rPr>
          <w:rFonts w:eastAsia="Arial TUR" w:cs="Arial TUR"/>
          <w:rtl w:val="true"/>
        </w:rPr>
        <w:t xml:space="preserve"> </w:t>
      </w:r>
      <w:r>
        <w:rPr>
          <w:rtl w:val="true"/>
        </w:rPr>
        <w:t>שמו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Ruller42"/>
        <w:ind w:end="0"/>
        <w:jc w:val="both"/>
        <w:rPr/>
      </w:pPr>
      <w:r>
        <w:rPr>
          <w:rtl w:val="true"/>
        </w:rPr>
      </w:r>
    </w:p>
    <w:p>
      <w:pPr>
        <w:pStyle w:val="Ruller42"/>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ascii="Century" w:hAnsi="Century" w:cs="Century"/>
          <w:rtl w:val="true"/>
        </w:rPr>
        <w:t xml:space="preserve"> של השו</w:t>
      </w:r>
      <w:r>
        <w:rPr>
          <w:rtl w:val="true"/>
        </w:rPr>
        <w:t>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2"/>
        <w:ind w:end="0"/>
        <w:jc w:val="both"/>
        <w:rPr/>
      </w:pPr>
      <w:r>
        <w:rPr>
          <w:rtl w:val="true"/>
        </w:rPr>
      </w:r>
    </w:p>
    <w:p>
      <w:pPr>
        <w:pStyle w:val="Ruller42"/>
        <w:ind w:end="0"/>
        <w:jc w:val="both"/>
        <w:rPr/>
      </w:pPr>
      <w:bookmarkStart w:id="18"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ה</w:t>
      </w:r>
      <w:r>
        <w:rPr>
          <w:rtl w:val="true"/>
        </w:rPr>
        <w:t xml:space="preserve">' </w:t>
      </w:r>
      <w:r>
        <w:rPr>
          <w:rtl w:val="true"/>
        </w:rPr>
        <w:t>בטבת</w:t>
      </w:r>
      <w:r>
        <w:rPr>
          <w:rFonts w:eastAsia="Arial TUR" w:cs="Arial TUR"/>
          <w:rtl w:val="true"/>
        </w:rPr>
        <w:t xml:space="preserve"> </w:t>
      </w:r>
      <w:r>
        <w:rPr>
          <w:rtl w:val="true"/>
        </w:rPr>
        <w:t>התשפ</w:t>
      </w:r>
      <w:r>
        <w:rPr>
          <w:rtl w:val="true"/>
        </w:rPr>
        <w:t>"</w:t>
      </w:r>
      <w:r>
        <w:rPr>
          <w:rtl w:val="true"/>
        </w:rPr>
        <w:t>ב</w:t>
      </w:r>
      <w:r>
        <w:rPr>
          <w:rFonts w:eastAsia="Arial TUR" w:cs="Arial TUR"/>
          <w:rtl w:val="true"/>
        </w:rPr>
        <w:t xml:space="preserve"> </w:t>
      </w:r>
      <w:r>
        <w:rPr>
          <w:rtl w:val="true"/>
        </w:rPr>
        <w:t>(‏</w:t>
      </w:r>
      <w:r>
        <w:rPr/>
        <w:t>9.12.2021</w:t>
      </w:r>
      <w:r>
        <w:rPr>
          <w:rtl w:val="true"/>
        </w:rPr>
        <w:t xml:space="preserve">). </w:t>
      </w:r>
      <w:bookmarkEnd w:id="18"/>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2"/>
              <w:ind w:end="0"/>
              <w:jc w:val="both"/>
              <w:rPr/>
            </w:pPr>
            <w:r>
              <w:rPr>
                <w:color w:val="FFFFFF"/>
                <w:sz w:val="2"/>
                <w:szCs w:val="2"/>
              </w:rPr>
              <w:t>54678313</w:t>
            </w:r>
            <w:r>
              <w:rPr>
                <w:rtl w:val="true"/>
              </w:rPr>
              <w:t>המשנה</w:t>
            </w:r>
            <w:r>
              <w:rPr>
                <w:rFonts w:eastAsia="Arial TUR" w:cs="Arial TUR"/>
                <w:rtl w:val="true"/>
              </w:rPr>
              <w:t xml:space="preserve"> </w:t>
            </w:r>
            <w:r>
              <w:rPr>
                <w:rtl w:val="true"/>
              </w:rPr>
              <w:t>לנשיאה</w:t>
            </w:r>
          </w:p>
        </w:tc>
        <w:tc>
          <w:tcPr>
            <w:tcW w:w="2783"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c>
          <w:tcPr>
            <w:tcW w:w="2783"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20023700</w:t>
      </w:r>
      <w:r>
        <w:rPr>
          <w:sz w:val="16"/>
          <w:rtl w:val="true"/>
        </w:rPr>
        <w:t>_</w:t>
      </w:r>
      <w:r>
        <w:rPr>
          <w:sz w:val="16"/>
        </w:rPr>
        <w:t>F17.docx</w:t>
      </w:r>
      <w:r>
        <w:rPr>
          <w:sz w:val="16"/>
          <w:rtl w:val="true"/>
        </w:rPr>
        <w:t xml:space="preserve">   </w:t>
      </w:r>
      <w:r>
        <w:rPr>
          <w:sz w:val="16"/>
          <w:sz w:val="16"/>
          <w:rtl w:val="true"/>
        </w:rPr>
        <w:t>עב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1">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ברון </w:t>
      </w:r>
      <w:r>
        <w:rPr>
          <w:rFonts w:cs="David" w:ascii="David" w:hAnsi="David"/>
          <w:color w:val="000000"/>
          <w:szCs w:val="22"/>
        </w:rPr>
        <w:t>54678313-2370/20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3"/>
      <w:footerReference w:type="default" r:id="rId4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Garamond">
    <w:charset w:val="00" w:characterSet="windows-1252"/>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2370/20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center"/>
      <w:pPr>
        <w:tabs>
          <w:tab w:val="num" w:pos="0"/>
        </w:tabs>
        <w:ind w:start="720" w:hanging="360"/>
      </w:pPr>
    </w:lvl>
  </w:abstractNum>
  <w:abstractNum w:abstractNumId="3">
    <w:lvl w:ilvl="0">
      <w:start w:val="1"/>
      <w:numFmt w:val="hebrew1"/>
      <w:lvlText w:val="%1."/>
      <w:lvlJc w:val="end"/>
      <w:pPr>
        <w:tabs>
          <w:tab w:val="num" w:pos="907"/>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 4 ממוספר תו"/>
    <w:qFormat/>
    <w:rPr>
      <w:rFonts w:ascii="Garamond" w:hAnsi="Garamond" w:cs="FrankRuehl"/>
      <w:spacing w:val="10"/>
      <w:sz w:val="24"/>
      <w:szCs w:val="28"/>
    </w:rPr>
  </w:style>
  <w:style w:type="character" w:styleId="Ruller41">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pPr>
    <w:rPr>
      <w:rFonts w:ascii="Garamond" w:hAnsi="Garamond" w:cs="Garamond"/>
      <w:sz w:val="24"/>
    </w:rPr>
  </w:style>
  <w:style w:type="paragraph" w:styleId="Ruller44">
    <w:name w:val="Ruller4 אלפביתי"/>
    <w:basedOn w:val="Ruller42"/>
    <w:next w:val="Ruller42"/>
    <w:qFormat/>
    <w:pPr>
      <w:numPr>
        <w:ilvl w:val="0"/>
        <w:numId w:val="3"/>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345.a.3" TargetMode="External"/><Relationship Id="rId6" Type="http://schemas.openxmlformats.org/officeDocument/2006/relationships/hyperlink" Target="http://www.nevo.co.il/law/70301/348.a" TargetMode="External"/><Relationship Id="rId7" Type="http://schemas.openxmlformats.org/officeDocument/2006/relationships/hyperlink" Target="http://www.nevo.co.il/law/70301/351.a" TargetMode="External"/><Relationship Id="rId8" Type="http://schemas.openxmlformats.org/officeDocument/2006/relationships/hyperlink" Target="http://www.nevo.co.il/law/70301/355" TargetMode="External"/><Relationship Id="rId9" Type="http://schemas.openxmlformats.org/officeDocument/2006/relationships/hyperlink" Target="http://www.nevo.co.il/law/98569" TargetMode="External"/><Relationship Id="rId10" Type="http://schemas.openxmlformats.org/officeDocument/2006/relationships/hyperlink" Target="http://www.nevo.co.il/law/98569/54a" TargetMode="External"/><Relationship Id="rId11" Type="http://schemas.openxmlformats.org/officeDocument/2006/relationships/hyperlink" Target="http://www.nevo.co.il/law/74849" TargetMode="External"/><Relationship Id="rId12" Type="http://schemas.openxmlformats.org/officeDocument/2006/relationships/hyperlink" Target="http://www.nevo.co.il/law/74849/70c" TargetMode="External"/><Relationship Id="rId13" Type="http://schemas.openxmlformats.org/officeDocument/2006/relationships/hyperlink" Target="http://www.nevo.co.il/law/74903" TargetMode="External"/><Relationship Id="rId14" Type="http://schemas.openxmlformats.org/officeDocument/2006/relationships/hyperlink" Target="http://www.nevo.co.il/law/74903/220" TargetMode="External"/><Relationship Id="rId15" Type="http://schemas.openxmlformats.org/officeDocument/2006/relationships/hyperlink" Target="http://www.nevo.co.il/case/21571785" TargetMode="External"/><Relationship Id="rId16" Type="http://schemas.openxmlformats.org/officeDocument/2006/relationships/hyperlink" Target="http://www.nevo.co.il/law/70301/351.a" TargetMode="External"/><Relationship Id="rId17" Type="http://schemas.openxmlformats.org/officeDocument/2006/relationships/hyperlink" Target="http://www.nevo.co.il/law/70301/345.a.3" TargetMode="External"/><Relationship Id="rId18" Type="http://schemas.openxmlformats.org/officeDocument/2006/relationships/hyperlink" Target="http://www.nevo.co.il/law/70301/348.a"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351.a" TargetMode="External"/><Relationship Id="rId21" Type="http://schemas.openxmlformats.org/officeDocument/2006/relationships/hyperlink" Target="http://www.nevo.co.il/law/70301/345.a.3" TargetMode="External"/><Relationship Id="rId22" Type="http://schemas.openxmlformats.org/officeDocument/2006/relationships/hyperlink" Target="http://www.nevo.co.il/law/70301/25" TargetMode="External"/><Relationship Id="rId23" Type="http://schemas.openxmlformats.org/officeDocument/2006/relationships/hyperlink" Target="http://www.nevo.co.il/law/70301/192" TargetMode="External"/><Relationship Id="rId24" Type="http://schemas.openxmlformats.org/officeDocument/2006/relationships/hyperlink" Target="http://www.nevo.co.il/law/70301/192"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6396573" TargetMode="External"/><Relationship Id="rId27" Type="http://schemas.openxmlformats.org/officeDocument/2006/relationships/hyperlink" Target="http://www.nevo.co.il/case/17944682" TargetMode="External"/><Relationship Id="rId28" Type="http://schemas.openxmlformats.org/officeDocument/2006/relationships/hyperlink" Target="http://www.nevo.co.il/case/5709872" TargetMode="External"/><Relationship Id="rId29" Type="http://schemas.openxmlformats.org/officeDocument/2006/relationships/hyperlink" Target="http://www.nevo.co.il/case/17931422" TargetMode="External"/><Relationship Id="rId30" Type="http://schemas.openxmlformats.org/officeDocument/2006/relationships/hyperlink" Target="http://www.nevo.co.il/law/98569/54a" TargetMode="External"/><Relationship Id="rId31" Type="http://schemas.openxmlformats.org/officeDocument/2006/relationships/hyperlink" Target="http://www.nevo.co.il/law/98569" TargetMode="External"/><Relationship Id="rId32" Type="http://schemas.openxmlformats.org/officeDocument/2006/relationships/hyperlink" Target="http://www.nevo.co.il/case/22303637" TargetMode="External"/><Relationship Id="rId33" Type="http://schemas.openxmlformats.org/officeDocument/2006/relationships/hyperlink" Target="http://www.nevo.co.il/case/26314378" TargetMode="External"/><Relationship Id="rId34" Type="http://schemas.openxmlformats.org/officeDocument/2006/relationships/hyperlink" Target="http://www.nevo.co.il/law/70301/355" TargetMode="External"/><Relationship Id="rId35" Type="http://schemas.openxmlformats.org/officeDocument/2006/relationships/hyperlink" Target="http://www.nevo.co.il/law/70301" TargetMode="External"/><Relationship Id="rId36" Type="http://schemas.openxmlformats.org/officeDocument/2006/relationships/hyperlink" Target="http://www.nevo.co.il/case/23506691" TargetMode="External"/><Relationship Id="rId37" Type="http://schemas.openxmlformats.org/officeDocument/2006/relationships/hyperlink" Target="http://www.nevo.co.il/law/74849/70c" TargetMode="External"/><Relationship Id="rId38" Type="http://schemas.openxmlformats.org/officeDocument/2006/relationships/hyperlink" Target="http://www.nevo.co.il/law/74849" TargetMode="External"/><Relationship Id="rId39" Type="http://schemas.openxmlformats.org/officeDocument/2006/relationships/hyperlink" Target="http://www.nevo.co.il/law/74903/220" TargetMode="External"/><Relationship Id="rId40" Type="http://schemas.openxmlformats.org/officeDocument/2006/relationships/hyperlink" Target="http://www.nevo.co.il/law/74903" TargetMode="External"/><Relationship Id="rId41" Type="http://schemas.openxmlformats.org/officeDocument/2006/relationships/hyperlink" Target="https://supreme.court.gov.il/" TargetMode="External"/><Relationship Id="rId42" Type="http://schemas.openxmlformats.org/officeDocument/2006/relationships/hyperlink" Target="http://www.nevo.co.il/advertisements/nevo-100.doc"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2021-12-16T11:22:00Z</dcterms:created>
  <dc:creator>h4</dc:creator>
  <dc:description/>
  <cp:keywords/>
  <dc:language>en-IL</dc:language>
  <cp:lastModifiedBy>hofit</cp:lastModifiedBy>
  <cp:lastPrinted>2021-12-09T10:00:00Z</cp:lastPrinted>
  <dcterms:modified xsi:type="dcterms:W3CDTF">2021-12-16T11:22:00Z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21571785;26396573;17944682;5709872;17931422;22303637;26314378;23506691</vt:lpwstr>
  </property>
  <property fmtid="{D5CDD505-2E9C-101B-9397-08002B2CF9AE}" pid="9" name="CITY">
    <vt:lpwstr/>
  </property>
  <property fmtid="{D5CDD505-2E9C-101B-9397-08002B2CF9AE}" pid="10" name="DATE">
    <vt:lpwstr>20211209</vt:lpwstr>
  </property>
  <property fmtid="{D5CDD505-2E9C-101B-9397-08002B2CF9AE}" pid="11" name="DELEMATA">
    <vt:lpwstr/>
  </property>
  <property fmtid="{D5CDD505-2E9C-101B-9397-08002B2CF9AE}" pid="12" name="ISABSTRACT">
    <vt:lpwstr>Y</vt:lpwstr>
  </property>
  <property fmtid="{D5CDD505-2E9C-101B-9397-08002B2CF9AE}" pid="13" name="JUDGE">
    <vt:lpwstr>ע' ברון;א' שטיין;נ' הנדל</vt:lpwstr>
  </property>
  <property fmtid="{D5CDD505-2E9C-101B-9397-08002B2CF9AE}" pid="14" name="LAWLISTTMP1">
    <vt:lpwstr>70301/351.a:2;345.a.3:2;348.a;025;192:2;355</vt:lpwstr>
  </property>
  <property fmtid="{D5CDD505-2E9C-101B-9397-08002B2CF9AE}" pid="15" name="LAWLISTTMP2">
    <vt:lpwstr>98569/054a</vt:lpwstr>
  </property>
  <property fmtid="{D5CDD505-2E9C-101B-9397-08002B2CF9AE}" pid="16" name="LAWLISTTMP3">
    <vt:lpwstr>74849/070c</vt:lpwstr>
  </property>
  <property fmtid="{D5CDD505-2E9C-101B-9397-08002B2CF9AE}" pid="17" name="LAWLISTTMP4">
    <vt:lpwstr>74903/220</vt:lpwstr>
  </property>
  <property fmtid="{D5CDD505-2E9C-101B-9397-08002B2CF9AE}" pid="18" name="LAWYER">
    <vt:lpwstr>יוסף קנפו;לירן זילברמן</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עונשין</vt:lpwstr>
  </property>
  <property fmtid="{D5CDD505-2E9C-101B-9397-08002B2CF9AE}" pid="30" name="NOSE110">
    <vt:lpwstr/>
  </property>
  <property fmtid="{D5CDD505-2E9C-101B-9397-08002B2CF9AE}" pid="31" name="NOSE12">
    <vt:lpwstr>דיון פלילי</vt:lpwstr>
  </property>
  <property fmtid="{D5CDD505-2E9C-101B-9397-08002B2CF9AE}" pid="32" name="NOSE13">
    <vt:lpwstr>דיון פלילי</vt:lpwstr>
  </property>
  <property fmtid="{D5CDD505-2E9C-101B-9397-08002B2CF9AE}" pid="33" name="NOSE14">
    <vt:lpwstr>דיון פלילי</vt:lpwstr>
  </property>
  <property fmtid="{D5CDD505-2E9C-101B-9397-08002B2CF9AE}" pid="34" name="NOSE15">
    <vt:lpwstr>ראיות</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77;18;18;18;89</vt:lpwstr>
  </property>
  <property fmtid="{D5CDD505-2E9C-101B-9397-08002B2CF9AE}" pid="40" name="NOSE21">
    <vt:lpwstr>ענישה</vt:lpwstr>
  </property>
  <property fmtid="{D5CDD505-2E9C-101B-9397-08002B2CF9AE}" pid="41" name="NOSE210">
    <vt:lpwstr/>
  </property>
  <property fmtid="{D5CDD505-2E9C-101B-9397-08002B2CF9AE}" pid="42" name="NOSE22">
    <vt:lpwstr>הרשעה</vt:lpwstr>
  </property>
  <property fmtid="{D5CDD505-2E9C-101B-9397-08002B2CF9AE}" pid="43" name="NOSE23">
    <vt:lpwstr>הודאה</vt:lpwstr>
  </property>
  <property fmtid="{D5CDD505-2E9C-101B-9397-08002B2CF9AE}" pid="44" name="NOSE24">
    <vt:lpwstr>ערעור</vt:lpwstr>
  </property>
  <property fmtid="{D5CDD505-2E9C-101B-9397-08002B2CF9AE}" pid="45" name="NOSE25">
    <vt:lpwstr>מהימנות</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1446;465;456;504;1635</vt:lpwstr>
  </property>
  <property fmtid="{D5CDD505-2E9C-101B-9397-08002B2CF9AE}" pid="51" name="NOSE31">
    <vt:lpwstr>מדיניות ענישה: עבירות מין במשפחה</vt:lpwstr>
  </property>
  <property fmtid="{D5CDD505-2E9C-101B-9397-08002B2CF9AE}" pid="52" name="NOSE310">
    <vt:lpwstr/>
  </property>
  <property fmtid="{D5CDD505-2E9C-101B-9397-08002B2CF9AE}" pid="53" name="NOSE32">
    <vt:lpwstr>ערעור</vt:lpwstr>
  </property>
  <property fmtid="{D5CDD505-2E9C-101B-9397-08002B2CF9AE}" pid="54" name="NOSE33">
    <vt:lpwstr>חופשית ומרצון</vt:lpwstr>
  </property>
  <property fmtid="{D5CDD505-2E9C-101B-9397-08002B2CF9AE}" pid="55" name="NOSE34">
    <vt:lpwstr>אי-התערבות בממצאים עובדתיים</vt:lpwstr>
  </property>
  <property fmtid="{D5CDD505-2E9C-101B-9397-08002B2CF9AE}" pid="56" name="NOSE35">
    <vt:lpwstr>בחינתה על-ידי ערכאת הערעור</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16241;3638;3597;3849;10196</vt:lpwstr>
  </property>
  <property fmtid="{D5CDD505-2E9C-101B-9397-08002B2CF9AE}" pid="62" name="PADIDATE">
    <vt:lpwstr>20211212</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2370</vt:lpwstr>
  </property>
  <property fmtid="{D5CDD505-2E9C-101B-9397-08002B2CF9AE}" pid="68" name="PROCYEAR">
    <vt:lpwstr>20</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410120211209</vt:lpwstr>
  </property>
  <property fmtid="{D5CDD505-2E9C-101B-9397-08002B2CF9AE}" pid="72" name="TYPE_N_DATE">
    <vt:lpwstr>41020211209</vt:lpwstr>
  </property>
  <property fmtid="{D5CDD505-2E9C-101B-9397-08002B2CF9AE}" pid="73" name="VOLUME">
    <vt:lpwstr/>
  </property>
  <property fmtid="{D5CDD505-2E9C-101B-9397-08002B2CF9AE}" pid="74" name="WORDNUMPAGES">
    <vt:lpwstr>18</vt:lpwstr>
  </property>
</Properties>
</file>