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  <w:gridCol w:w="1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4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2392/21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0"/>
        </w:rPr>
      </w:pPr>
      <w:r>
        <w:rPr>
          <w:rFonts w:cs="Miriam"/>
          <w:b/>
          <w:bCs/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המשיבים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46227-11-18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6.7.2021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קריא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18"/>
                <w:szCs w:val="22"/>
              </w:rPr>
            </w:pPr>
            <w:r>
              <w:rPr>
                <w:sz w:val="18"/>
                <w:szCs w:val="22"/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18"/>
                <w:szCs w:val="22"/>
              </w:rPr>
            </w:pPr>
            <w:r>
              <w:rPr>
                <w:sz w:val="18"/>
                <w:szCs w:val="22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18"/>
                <w:szCs w:val="22"/>
              </w:rPr>
            </w:pPr>
            <w:r>
              <w:rPr>
                <w:sz w:val="18"/>
                <w:szCs w:val="22"/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18"/>
                <w:szCs w:val="22"/>
              </w:rPr>
            </w:pPr>
            <w:r>
              <w:rPr>
                <w:sz w:val="18"/>
                <w:szCs w:val="22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הסימנים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אברהמי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186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379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428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6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זכויות נפגעי עבירה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2001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המרשם הפלילי ותקנת השבים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4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16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לא התקיימו במקרה זה נסיבות המצדיקות ביטול הרשעה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 עבירות 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סחיטה באיומים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סמים וכן החזקת 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בהיותו כבן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חרף ההליך השיקומי המשמעותי שעבר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 – ענישה – הרשעה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ביטולה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 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בשבתו כבית משפט לנוער בביצוע עבירות 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סחיטה באיומים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החזקת 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 הרשעה זו צורפו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תיקים פליליים נוספים בגין עבירות של תקיפה ושימוש בסמים לצריכה עצמית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העבירות התבצעו בעת שהמערער היה קטין כבן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הטיל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450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שעות שירות לתועלת הציבור ועונשי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 על המערער צו מבחן למשך 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 פיצוי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מכוון כלפי ההחלטה להרשיע את המערער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 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ציינה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 הליך פלילי אשר הוכח בו כי נאשם ביצע עבירה אמור להסתיים בהרשעה וגזירת עונש הולם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חוק הנוער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ודרכי טיפול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מסמיך את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לנוער לחרוג מכלל זה ולהימנע מהרשעתו בדין של קטין על אף שהוכח כי ביצע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המערער הוא אחד מאותם מקרים חריגים שבהם הצטברות הנסיבות המיוחדות ונוכח ההליך השיקומי יוצא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הדופן שעבר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להורות על ביטול הרשעתו בדינו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אלרון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אליו הצטרף השופט 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סבר כי אין מקום לבטל את הרשעת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הפסיקה שיקולי שיקום אינם חזות הכל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אלו הם כבדי משקל ויש לקחתם בחשבון במסגרת מכלול השיקולים בעת גזירת עונשם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עשויים במקרים מסוימים להוביל להימנעות מהרשעה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הם אינם עומדים בפני עצמם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משתלבים יחד בתמונה הכוללת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במסגרתה יש לשקול גם את חומרת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הנזק שנגרם לנפגע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ונסיבותיו האישיות של מבצע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 זה גילו בעת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הבעת חרטה מצדו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קטינות אינה חסינות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אין בעצם עובדת קטינותו של הנאשם בעת ביצוע המעשים כדי להוות שיקול מכריע המביא להימנעות מהרשעה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זניחת יתר שיקולי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שמבצע העבירה קרוב יותר לגיל הבגירות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יפחת משקל היותו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למול חומרת העבירות שביצע המערער והנזק הכבד שגרם במעשיו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בשיקולי השיקום כדי להטות את הכף באופן שיוביל לביטול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ההליך השיקומי המרשים שעבר המערער ונסיבותיו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ובשים לב לכך שהמערער היה כבן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בעת ביצוע העבירות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שנתיים בלבד מגיל הבגירות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אלו באו לביטוי בעונש הקל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הסוטה סטייה קיצונית ממדיניות הענישה הנוהגת ואינו כולל עונש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כמתחייב בהרשעה בעבירות בהן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ביטול הרשעה נדרשים קיומם של שני תנאים מצטברים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הרשעה תפגע פגיעה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מוחשית וקונקרטית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בשיקום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והשני כי הימנעות מהרשעה לא תפגע מהותית בשיקולי ענישה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זה חל אף בעניינם של קטינים בשינויים המחייבים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זה לא הוכח ברמה הנדרשת כי הרשעת המערער תפגע בו פגיעה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מוחשית וקונקרטית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יש בהרשעת המערער כדי לנעול שערי הגיוס בפניו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להקלה נוספת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ממילא לא הוטל עליו העונש הראוי לנוכח חומרת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די בכך שהאדם שהמערער הפך להיות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עוד מי שביצע את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להביא לביטול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: </w:t>
      </w:r>
      <w:r>
        <w:rPr>
          <w:rtl w:val="true"/>
        </w:rPr>
        <w:t>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20.11.2018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46227-11-18</w:t>
        </w:r>
      </w:hyperlink>
      <w:r>
        <w:rPr>
          <w:rtl w:val="true"/>
        </w:rPr>
        <w:t xml:space="preserve">).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במרכזו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ולסחוט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3.11.2018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eastAsia="Arial TUR;Arial" w:cs="Arial TUR;Arial"/>
          <w:rtl w:val="true"/>
        </w:rPr>
        <w:t xml:space="preserve"> </w:t>
      </w:r>
      <w:r>
        <w:rPr/>
        <w:t>4-3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הצטלמה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כספומט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נאשמת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אגרופן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46289-11-18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14.3.2019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tl w:val="true"/>
        </w:rPr>
        <w:t xml:space="preserve">)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sz w:val="28"/>
        </w:rPr>
        <w:t>8</w:t>
      </w:r>
      <w:r>
        <w:rPr>
          <w:sz w:val="28"/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64915-03-18</w:t>
        </w:r>
      </w:hyperlink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2753-01-18</w:t>
        </w:r>
      </w:hyperlink>
      <w:r>
        <w:rPr>
          <w:rtl w:val="true"/>
        </w:rPr>
        <w:t>;</w:t>
      </w:r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70772-12-18</w:t>
        </w:r>
      </w:hyperlink>
      <w:r>
        <w:rPr>
          <w:rtl w:val="true"/>
        </w:rPr>
        <w:t>;</w:t>
      </w:r>
      <w:r>
        <w:rPr>
          <w:rtl w:val="true"/>
        </w:rPr>
        <w:t xml:space="preserve">  </w:t>
      </w:r>
      <w:r>
        <w:rPr>
          <w:rtl w:val="true"/>
        </w:rPr>
        <w:t>ו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14803-06-19</w:t>
        </w:r>
      </w:hyperlink>
      <w:r>
        <w:rPr>
          <w:rtl w:val="true"/>
        </w:rPr>
        <w:t xml:space="preserve">).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2019-2017</w:t>
      </w:r>
      <w:r>
        <w:rPr>
          <w:rtl w:val="true"/>
        </w:rPr>
        <w:t xml:space="preserve"> (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;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).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הצללים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19.9.2019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נירים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מקיף</w:t>
      </w:r>
      <w:r>
        <w:rPr>
          <w:rtl w:val="true"/>
        </w:rPr>
        <w:t xml:space="preserve">. </w:t>
      </w:r>
      <w:r>
        <w:rPr>
          <w:rtl w:val="true"/>
        </w:rPr>
        <w:t>שגרת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השתתפות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בחוגים</w:t>
      </w:r>
      <w:r>
        <w:rPr>
          <w:rtl w:val="true"/>
        </w:rPr>
        <w:t xml:space="preserve">,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.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, </w:t>
      </w:r>
      <w:r>
        <w:rPr>
          <w:rtl w:val="true"/>
        </w:rPr>
        <w:t>והקשיים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tl w:val="true"/>
        </w:rPr>
        <w:t xml:space="preserve">. </w:t>
      </w:r>
      <w:r>
        <w:rPr>
          <w:rtl w:val="true"/>
        </w:rPr>
        <w:t>מהתסקירים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והישגים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מהתסקירים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בעיצומו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ועמוק</w:t>
      </w:r>
      <w:r>
        <w:rPr>
          <w:rtl w:val="true"/>
        </w:rPr>
        <w:t xml:space="preserve">".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אקדמיים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לקצה</w:t>
      </w:r>
      <w:r>
        <w:rPr>
          <w:rtl w:val="true"/>
        </w:rPr>
        <w:t xml:space="preserve">, </w:t>
      </w:r>
      <w:r>
        <w:rPr>
          <w:rtl w:val="true"/>
        </w:rPr>
        <w:t>ובלשונו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27.1.2021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משפיע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21.2.2021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עוון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7,500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eastAsia="Arial TUR;Arial" w:cs="Arial TUR;Arial"/>
          <w:rtl w:val="true"/>
        </w:rPr>
        <w:t xml:space="preserve"> 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נאשמת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וטיפולי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</w:t>
      </w:r>
      <w:r>
        <w:rPr>
          <w:rtl w:val="true"/>
        </w:rPr>
        <w:t>-</w:t>
      </w:r>
      <w:r>
        <w:rPr>
          <w:rtl w:val="true"/>
        </w:rPr>
        <w:t>הרשעתו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4.7.2021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והאכזבה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מדיווחי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מנהיגות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".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</w:t>
      </w:r>
      <w:r>
        <w:rPr>
          <w:rtl w:val="true"/>
        </w:rPr>
        <w:t>י</w:t>
      </w:r>
      <w:r>
        <w:rPr>
          <w:rtl w:val="true"/>
        </w:rPr>
        <w:t>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tl w:val="true"/>
        </w:rPr>
        <w:t xml:space="preserve">) </w:t>
      </w:r>
      <w:r>
        <w:rPr>
          <w:rtl w:val="true"/>
        </w:rPr>
        <w:t>מסמיך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ביסודה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tl w:val="true"/>
        </w:rPr>
        <w:t xml:space="preserve">. </w:t>
      </w:r>
      <w:r>
        <w:rPr>
          <w:rtl w:val="true"/>
        </w:rPr>
        <w:t>הנכונות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2669/00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685</w:t>
      </w:r>
      <w:r>
        <w:rPr>
          <w:rtl w:val="true"/>
        </w:rPr>
        <w:t xml:space="preserve">, </w:t>
      </w:r>
      <w:r>
        <w:rPr/>
        <w:t>691-690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(</w:t>
      </w:r>
      <w:r>
        <w:rPr/>
        <w:t>1.4.2014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(</w:t>
      </w:r>
      <w:r>
        <w:rPr/>
        <w:t>12.4.2021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779/15</w:t>
        </w:r>
      </w:hyperlink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ודבק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9262/03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20.4.2004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5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2083/96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342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 "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הפתיחה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, </w:t>
      </w:r>
      <w:r>
        <w:rPr>
          <w:rtl w:val="true"/>
        </w:rPr>
        <w:t>והביא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התפעלות</w:t>
      </w:r>
      <w:r>
        <w:rPr>
          <w:rtl w:val="true"/>
        </w:rPr>
        <w:t xml:space="preserve">, </w:t>
      </w:r>
      <w:r>
        <w:rPr>
          <w:rtl w:val="true"/>
        </w:rPr>
        <w:t>ובליווי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tl w:val="true"/>
        </w:rPr>
        <w:t>בכוח</w:t>
      </w:r>
      <w:r>
        <w:rPr>
          <w:rtl w:val="true"/>
        </w:rPr>
        <w:t>-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בלימודיו</w:t>
      </w:r>
      <w:r>
        <w:rPr>
          <w:rtl w:val="true"/>
        </w:rPr>
        <w:t xml:space="preserve">, </w:t>
      </w:r>
      <w:r>
        <w:rPr>
          <w:rtl w:val="true"/>
        </w:rPr>
        <w:t>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מוערכת</w:t>
      </w:r>
      <w:r>
        <w:rPr>
          <w:rtl w:val="true"/>
        </w:rPr>
        <w:t xml:space="preserve">, </w:t>
      </w:r>
      <w:r>
        <w:rPr>
          <w:rtl w:val="true"/>
        </w:rPr>
        <w:t>ומבקש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גבוהות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משילובו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הבגירות</w:t>
      </w:r>
      <w:r>
        <w:rPr>
          <w:rtl w:val="true"/>
        </w:rPr>
        <w:t xml:space="preserve">.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להשפעתו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hyperlink r:id="rId5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779/15</w:t>
        </w:r>
      </w:hyperlink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תומה</w:t>
      </w:r>
      <w:r>
        <w:rPr>
          <w:rtl w:val="true"/>
        </w:rPr>
        <w:t xml:space="preserve">.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מהצטברות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מטפורית</w:t>
      </w:r>
      <w:r>
        <w:rPr>
          <w:rtl w:val="true"/>
        </w:rPr>
        <w:t xml:space="preserve">) </w:t>
      </w:r>
      <w:r>
        <w:rPr>
          <w:rtl w:val="true"/>
        </w:rPr>
        <w:t>שלשלאות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>-</w:t>
      </w:r>
      <w:r>
        <w:rPr>
          <w:rtl w:val="true"/>
        </w:rPr>
        <w:t>הדופן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      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קראתי את חוות דעתה של חברתי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ולצערי אין בידי להסכים עימה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לחברתי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בית משפט זה שב וקבע כי שיקולי שיקום אינם חזות הכל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שיקולים אלו הם כבדי משקל ויש לקחתם בחשבון במסגרת מכלול השיקולים בעת גזירת עונשם של קטינים</w:t>
      </w:r>
      <w:r>
        <w:rPr>
          <w:rtl w:val="true"/>
        </w:rPr>
        <w:t xml:space="preserve">, </w:t>
      </w:r>
      <w:r>
        <w:rPr>
          <w:rtl w:val="true"/>
        </w:rPr>
        <w:t xml:space="preserve">ואף עשויים במקרים מסוימים להוביל להימנעות מהרשעה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א–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tl w:val="true"/>
        </w:rPr>
        <w:t xml:space="preserve">)), </w:t>
      </w:r>
      <w:r>
        <w:rPr>
          <w:rtl w:val="true"/>
        </w:rPr>
        <w:t>אולם הם אינם עומדים בפני עצמם – אלא משתלבים יחד בתמונה הכוללת</w:t>
      </w:r>
      <w:r>
        <w:rPr>
          <w:rtl w:val="true"/>
        </w:rPr>
        <w:t xml:space="preserve">, </w:t>
      </w:r>
      <w:r>
        <w:rPr>
          <w:rtl w:val="true"/>
        </w:rPr>
        <w:t>במסגרתה יש לשקול גם את חומרת העבירה</w:t>
      </w:r>
      <w:r>
        <w:rPr>
          <w:rtl w:val="true"/>
        </w:rPr>
        <w:t xml:space="preserve">; </w:t>
      </w:r>
      <w:r>
        <w:rPr>
          <w:rtl w:val="true"/>
        </w:rPr>
        <w:t>הנזק שנגרם לנפגע העבירה</w:t>
      </w:r>
      <w:r>
        <w:rPr>
          <w:rtl w:val="true"/>
        </w:rPr>
        <w:t xml:space="preserve">; </w:t>
      </w:r>
      <w:r>
        <w:rPr>
          <w:rtl w:val="true"/>
        </w:rPr>
        <w:t xml:space="preserve">ונסיבותיו האישיות של מבצע העבירה 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בכלל זה גילו בעת ביצוע המעשים</w:t>
      </w:r>
      <w:r>
        <w:rPr>
          <w:rtl w:val="true"/>
        </w:rPr>
        <w:t xml:space="preserve">, </w:t>
      </w:r>
      <w:r>
        <w:rPr>
          <w:rtl w:val="true"/>
        </w:rPr>
        <w:t>עברו הפלילי</w:t>
      </w:r>
      <w:r>
        <w:rPr>
          <w:rtl w:val="true"/>
        </w:rPr>
        <w:t xml:space="preserve">, </w:t>
      </w:r>
      <w:r>
        <w:rPr>
          <w:rtl w:val="true"/>
        </w:rPr>
        <w:t xml:space="preserve">הבעת חרטה מצדו ועוד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18.3.2020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30.11.2017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כך יש להוסיף כי </w:t>
      </w:r>
      <w:r>
        <w:rPr>
          <w:rtl w:val="true"/>
        </w:rPr>
        <w:t>"</w:t>
      </w:r>
      <w:r>
        <w:rPr>
          <w:rtl w:val="true"/>
        </w:rPr>
        <w:t>קטינות אינה חסינות</w:t>
      </w:r>
      <w:r>
        <w:rPr>
          <w:rtl w:val="true"/>
        </w:rPr>
        <w:t>" (</w:t>
      </w:r>
      <w:hyperlink r:id="rId6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7238/19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שלעיל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), </w:t>
      </w:r>
      <w:r>
        <w:rPr>
          <w:rtl w:val="true"/>
        </w:rPr>
        <w:t>ומשכך אין בעצם עובדת קטינותו של הנאשם בעת ביצוע המעשים כדי להוות שיקול מכריע המביא להימנעות מהרשעה</w:t>
      </w:r>
      <w:r>
        <w:rPr>
          <w:rtl w:val="true"/>
        </w:rPr>
        <w:t xml:space="preserve">, </w:t>
      </w:r>
      <w:r>
        <w:rPr>
          <w:rtl w:val="true"/>
        </w:rPr>
        <w:t>תוך זניחת יתר שיקולי הענישה</w:t>
      </w:r>
      <w:r>
        <w:rPr>
          <w:rtl w:val="true"/>
        </w:rPr>
        <w:t xml:space="preserve">;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ככל שמבצע העבירה קרוב יותר לגיל הבגירות</w:t>
      </w:r>
      <w:r>
        <w:rPr>
          <w:rtl w:val="true"/>
        </w:rPr>
        <w:t xml:space="preserve">, </w:t>
      </w:r>
      <w:r>
        <w:rPr>
          <w:rtl w:val="true"/>
        </w:rPr>
        <w:t>כך יפחת משקל היותו קטין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המערער הודה בקשירת קשר עם שלושה אחרים לתקוף את המתלונן ולסחוט ממנו כספים</w:t>
      </w:r>
      <w:r>
        <w:rPr>
          <w:rtl w:val="true"/>
        </w:rPr>
        <w:t xml:space="preserve">, </w:t>
      </w:r>
      <w:r>
        <w:rPr>
          <w:rtl w:val="true"/>
        </w:rPr>
        <w:t>תוך נטילת חלק פעיל בביצוע העבירות ובהיותו שותף לתכנון תכנית הפעולה</w:t>
      </w:r>
      <w:r>
        <w:rPr>
          <w:rtl w:val="true"/>
        </w:rPr>
        <w:t xml:space="preserve">. </w:t>
      </w:r>
      <w:r>
        <w:rPr>
          <w:rtl w:val="true"/>
        </w:rPr>
        <w:t>במהלך האירוע הראשון המתואר בכתב האישום הכה המערער את המתלונן בראשו וצעק עליו</w:t>
      </w:r>
      <w:r>
        <w:rPr>
          <w:rtl w:val="true"/>
        </w:rPr>
        <w:t xml:space="preserve">. </w:t>
      </w:r>
      <w:r>
        <w:rPr>
          <w:rtl w:val="true"/>
        </w:rPr>
        <w:t>המערער אף לא חדל מחלקו במסכת האלימה כלפי המתלונן</w:t>
      </w:r>
      <w:r>
        <w:rPr>
          <w:rtl w:val="true"/>
        </w:rPr>
        <w:t xml:space="preserve">, </w:t>
      </w:r>
      <w:r>
        <w:rPr>
          <w:rtl w:val="true"/>
        </w:rPr>
        <w:t>ונטל גם חלק פעיל באירוע השני</w:t>
      </w:r>
      <w:r>
        <w:rPr>
          <w:rtl w:val="true"/>
        </w:rPr>
        <w:t xml:space="preserve">, </w:t>
      </w:r>
      <w:r>
        <w:rPr>
          <w:rtl w:val="true"/>
        </w:rPr>
        <w:t>כאשר תצפת על המפגש בין המתלונן לבין אחד המעורבים האחרים בפרשה</w:t>
      </w:r>
      <w:r>
        <w:rPr>
          <w:rtl w:val="true"/>
        </w:rPr>
        <w:t xml:space="preserve">, </w:t>
      </w:r>
      <w:r>
        <w:rPr>
          <w:rtl w:val="true"/>
        </w:rPr>
        <w:t>בהיותו מצויד באגרופן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הפגיעה הקשה במתלונן </w:t>
      </w:r>
      <w:r>
        <w:rPr>
          <w:rtl w:val="true"/>
        </w:rPr>
        <w:t>–</w:t>
      </w:r>
      <w:r>
        <w:rPr>
          <w:rtl w:val="true"/>
        </w:rPr>
        <w:t xml:space="preserve"> קורבן העבירה </w:t>
      </w:r>
      <w:r>
        <w:rPr>
          <w:rtl w:val="true"/>
        </w:rPr>
        <w:t>–</w:t>
      </w:r>
      <w:r>
        <w:rPr>
          <w:rtl w:val="true"/>
        </w:rPr>
        <w:t xml:space="preserve"> ניתן ללמוד מהצהרת </w:t>
      </w:r>
      <w:r>
        <w:rPr>
          <w:rtl w:val="true"/>
        </w:rPr>
        <w:t>"</w:t>
      </w:r>
      <w:r>
        <w:rPr>
          <w:rtl w:val="true"/>
        </w:rPr>
        <w:t>נפגע העבירה</w:t>
      </w:r>
      <w:r>
        <w:rPr>
          <w:rtl w:val="true"/>
        </w:rPr>
        <w:t xml:space="preserve">", </w:t>
      </w:r>
      <w:r>
        <w:rPr>
          <w:rtl w:val="true"/>
        </w:rPr>
        <w:t>שהוגשה לבית המשפט המחוזי והובאה גם לעיוננו</w:t>
      </w:r>
      <w:r>
        <w:rPr>
          <w:rtl w:val="true"/>
        </w:rPr>
        <w:t xml:space="preserve">. </w:t>
      </w:r>
      <w:r>
        <w:rPr>
          <w:rtl w:val="true"/>
        </w:rPr>
        <w:t>מאז קרות האירועים</w:t>
      </w:r>
      <w:r>
        <w:rPr>
          <w:rtl w:val="true"/>
        </w:rPr>
        <w:t xml:space="preserve">, </w:t>
      </w:r>
      <w:r>
        <w:rPr>
          <w:rtl w:val="true"/>
        </w:rPr>
        <w:t>המערער שרוי בתחושה של פחד וחרדה</w:t>
      </w:r>
      <w:r>
        <w:rPr>
          <w:rtl w:val="true"/>
        </w:rPr>
        <w:t xml:space="preserve">; </w:t>
      </w:r>
      <w:r>
        <w:rPr>
          <w:rtl w:val="true"/>
        </w:rPr>
        <w:t xml:space="preserve">ואת שחש במהלך האירועים תיאר במילים </w:t>
      </w:r>
      <w:r>
        <w:rPr>
          <w:rtl w:val="true"/>
        </w:rPr>
        <w:t>"</w:t>
      </w:r>
      <w:r>
        <w:rPr>
          <w:rtl w:val="true"/>
        </w:rPr>
        <w:t>אני חייב לציין כי הייתי בטוח שלא אצא מזה חי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סיפר כי הוא ומשפחתו חיים </w:t>
      </w:r>
      <w:r>
        <w:rPr>
          <w:rtl w:val="true"/>
        </w:rPr>
        <w:t>"</w:t>
      </w:r>
      <w:r>
        <w:rPr>
          <w:rtl w:val="true"/>
        </w:rPr>
        <w:t>בפחדים שמא אותה חבורה תתנכל לנו</w:t>
      </w:r>
      <w:r>
        <w:rPr>
          <w:rtl w:val="true"/>
        </w:rPr>
        <w:t xml:space="preserve">" </w:t>
      </w:r>
      <w:r>
        <w:rPr>
          <w:rtl w:val="true"/>
        </w:rPr>
        <w:t>ועל כן הוא ומשפחתו עקרו ממקום מגוריהם</w:t>
      </w:r>
      <w:r>
        <w:rPr>
          <w:rtl w:val="true"/>
        </w:rPr>
        <w:t xml:space="preserve">, </w:t>
      </w:r>
      <w:r>
        <w:rPr>
          <w:rtl w:val="true"/>
        </w:rPr>
        <w:t xml:space="preserve">שאף רכש רכב אחר על מנת שיוכל לדבריו </w:t>
      </w:r>
      <w:r>
        <w:rPr>
          <w:rtl w:val="true"/>
        </w:rPr>
        <w:t>"</w:t>
      </w:r>
      <w:r>
        <w:rPr>
          <w:rtl w:val="true"/>
        </w:rPr>
        <w:t>להסתובב חופשי</w:t>
      </w:r>
      <w:r>
        <w:rPr>
          <w:rtl w:val="true"/>
        </w:rPr>
        <w:t xml:space="preserve">", </w:t>
      </w:r>
      <w:r>
        <w:rPr>
          <w:rtl w:val="true"/>
        </w:rPr>
        <w:t xml:space="preserve">וכי אף עתה לדבריו הוא חי </w:t>
      </w:r>
      <w:r>
        <w:rPr>
          <w:rtl w:val="true"/>
        </w:rPr>
        <w:t>"</w:t>
      </w:r>
      <w:r>
        <w:rPr>
          <w:rtl w:val="true"/>
        </w:rPr>
        <w:t>בחרדות</w:t>
      </w:r>
      <w:r>
        <w:rPr>
          <w:rtl w:val="true"/>
        </w:rPr>
        <w:t xml:space="preserve">" </w:t>
      </w:r>
      <w:r>
        <w:rPr>
          <w:rtl w:val="true"/>
        </w:rPr>
        <w:t xml:space="preserve">ומתעורר בלילה </w:t>
      </w:r>
      <w:r>
        <w:rPr>
          <w:rtl w:val="true"/>
        </w:rPr>
        <w:t>"</w:t>
      </w:r>
      <w:r>
        <w:rPr>
          <w:rtl w:val="true"/>
        </w:rPr>
        <w:t>בבהלה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תיאורו המתלונן מתקשה בהתנהלותו היומיומית</w:t>
      </w:r>
      <w:r>
        <w:rPr>
          <w:rtl w:val="true"/>
        </w:rPr>
        <w:t xml:space="preserve">, </w:t>
      </w:r>
      <w:r>
        <w:rPr>
          <w:rtl w:val="true"/>
        </w:rPr>
        <w:t>נעדר מעבודתו לא אחת</w:t>
      </w:r>
      <w:r>
        <w:rPr>
          <w:rtl w:val="true"/>
        </w:rPr>
        <w:t xml:space="preserve">, </w:t>
      </w:r>
      <w:r>
        <w:rPr>
          <w:rtl w:val="true"/>
        </w:rPr>
        <w:t xml:space="preserve">וחי בצל האירועים הקשים שנגרמו מהתנהלותם הפוגענית והאלימה של המערער וחבריו </w:t>
      </w:r>
      <w:r>
        <w:rPr>
          <w:rtl w:val="true"/>
        </w:rPr>
        <w:t>(</w:t>
      </w:r>
      <w:r>
        <w:rPr>
          <w:rtl w:val="true"/>
        </w:rPr>
        <w:t xml:space="preserve">וראו הצהרת נפגע עבירה לפי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לחוק נפגעי עבירה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–</w:t>
      </w:r>
      <w:r>
        <w:rPr/>
        <w:t>2001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64915-03-18</w:t>
        </w:r>
      </w:hyperlink>
      <w:r>
        <w:rPr>
          <w:rtl w:val="true"/>
        </w:rPr>
        <w:t xml:space="preserve">); </w:t>
      </w:r>
      <w:r>
        <w:rPr>
          <w:rtl w:val="true"/>
        </w:rPr>
        <w:t>השתתפות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2753-01-18</w:t>
        </w:r>
      </w:hyperlink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70772-12-18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14803-06-19</w:t>
        </w:r>
      </w:hyperlink>
      <w:r>
        <w:rPr>
          <w:rtl w:val="true"/>
        </w:rPr>
        <w:t xml:space="preserve">). </w:t>
      </w:r>
      <w:r>
        <w:rPr>
          <w:rtl w:val="true"/>
        </w:rPr>
        <w:t>בהתייחסו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</w:rPr>
        <w:t>4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tl w:val="true"/>
        </w:rPr>
        <w:t>למול חומרת העבירות שביצע המערער והנזק הכבד שגרם במעשיו למתלונן</w:t>
      </w:r>
      <w:r>
        <w:rPr>
          <w:rtl w:val="true"/>
        </w:rPr>
        <w:t xml:space="preserve">, </w:t>
      </w:r>
      <w:r>
        <w:rPr>
          <w:rtl w:val="true"/>
        </w:rPr>
        <w:t>אין לטעמי בשיקולי השיקום שהובאו בפנינו כדי להטות את הכף באופן שיוביל לביטול הרשעתו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חרף ההליך השיקומי המרשים שעבר המערער ונסיבותיו האישיות אשר פורטו בהרחבה בחוות דעתה של חברתי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 xml:space="preserve">ובשים לב לכך שהמערער היה כבן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 בעת ביצוע העבירות – שנתיים בלבד מגיל הבגירות</w:t>
      </w:r>
      <w:r>
        <w:rPr>
          <w:rtl w:val="true"/>
        </w:rPr>
        <w:t xml:space="preserve">. </w:t>
      </w:r>
      <w:r>
        <w:rPr>
          <w:rtl w:val="true"/>
        </w:rPr>
        <w:t>שיקולים אלו באו לידי ביטוי בעונש הקל שנגזר על המערער</w:t>
      </w:r>
      <w:r>
        <w:rPr>
          <w:rtl w:val="true"/>
        </w:rPr>
        <w:t xml:space="preserve">, </w:t>
      </w:r>
      <w:r>
        <w:rPr>
          <w:rtl w:val="true"/>
        </w:rPr>
        <w:t>הסוטה סטייה קיצונית לטעמי ממדיניות הענישה הנוהגת ואינו כולל עונש מאסר בפועל</w:t>
      </w:r>
      <w:r>
        <w:rPr>
          <w:rtl w:val="true"/>
        </w:rPr>
        <w:t xml:space="preserve">, </w:t>
      </w:r>
      <w:r>
        <w:rPr>
          <w:rtl w:val="true"/>
        </w:rPr>
        <w:t>כמתחייב בהרשעה בעבירות החמורות בהן הורשע המערער</w:t>
      </w:r>
      <w:r>
        <w:rPr>
          <w:rtl w:val="true"/>
        </w:rPr>
        <w:t xml:space="preserve">, </w:t>
      </w:r>
      <w:r>
        <w:rPr>
          <w:rtl w:val="true"/>
        </w:rPr>
        <w:t>בגין חלקו במסכת העובדתית הקשה והחמורה בתיק העיקרי</w:t>
      </w:r>
      <w:r>
        <w:rPr>
          <w:rtl w:val="true"/>
        </w:rPr>
        <w:t xml:space="preserve">, </w:t>
      </w:r>
      <w:r>
        <w:rPr>
          <w:rtl w:val="true"/>
        </w:rPr>
        <w:t xml:space="preserve">ונוכח עבירות האלימות הנוספות בשניים מהתיקים שצורפו לבקשתו </w:t>
      </w:r>
      <w:r>
        <w:rPr>
          <w:rtl w:val="true"/>
        </w:rPr>
        <w:t>(</w:t>
      </w:r>
      <w:r>
        <w:rPr>
          <w:rtl w:val="true"/>
        </w:rPr>
        <w:t>שני התיקים האחרים שצורפו כזכור מתייחסים לעבירות נגד פקודת הסמים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ביטוי לסטייה קיצונית מהעונש הראוי שנגזר על המערער</w:t>
      </w:r>
      <w:r>
        <w:rPr>
          <w:rtl w:val="true"/>
        </w:rPr>
        <w:t xml:space="preserve">, </w:t>
      </w:r>
      <w:r>
        <w:rPr>
          <w:rtl w:val="true"/>
        </w:rPr>
        <w:t>ניתן ללמוד מהעונש שנגזר על נאשם אחר</w:t>
      </w:r>
      <w:r>
        <w:rPr>
          <w:rtl w:val="true"/>
        </w:rPr>
        <w:t xml:space="preserve">, </w:t>
      </w:r>
      <w:r>
        <w:rPr>
          <w:rtl w:val="true"/>
        </w:rPr>
        <w:t>שחלקו דומה לזה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ואשר עליו נגזרו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מאחורי סורג ובריח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לצורך ביטול הרשעה נדרשים קיומם של שני תנאים מצטברים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 xml:space="preserve">כי הרשעה תפגע פגיעה </w:t>
      </w:r>
      <w:r>
        <w:rPr>
          <w:rtl w:val="true"/>
        </w:rPr>
        <w:t>"</w:t>
      </w:r>
      <w:r>
        <w:rPr>
          <w:rtl w:val="true"/>
        </w:rPr>
        <w:t>מוחשית וקונקרטית</w:t>
      </w:r>
      <w:r>
        <w:rPr>
          <w:rtl w:val="true"/>
        </w:rPr>
        <w:t xml:space="preserve">" </w:t>
      </w:r>
      <w:r>
        <w:rPr>
          <w:rtl w:val="true"/>
        </w:rPr>
        <w:t>בשיקום הנאשם</w:t>
      </w:r>
      <w:r>
        <w:rPr>
          <w:rtl w:val="true"/>
        </w:rPr>
        <w:t xml:space="preserve">; </w:t>
      </w:r>
      <w:r>
        <w:rPr>
          <w:rtl w:val="true"/>
        </w:rPr>
        <w:t xml:space="preserve">והשני </w:t>
      </w:r>
      <w:r>
        <w:rPr>
          <w:rtl w:val="true"/>
        </w:rPr>
        <w:t>–</w:t>
      </w:r>
      <w:r>
        <w:rPr>
          <w:rtl w:val="true"/>
        </w:rPr>
        <w:t xml:space="preserve"> אשר כפי שפורט לעיל ממילא לא מתקיים במקרה דנן </w:t>
      </w:r>
      <w:r>
        <w:rPr>
          <w:rtl w:val="true"/>
        </w:rPr>
        <w:t>–</w:t>
      </w:r>
      <w:r>
        <w:rPr>
          <w:rtl w:val="true"/>
        </w:rPr>
        <w:t xml:space="preserve"> כי הימנעות מהרשעה לא תפגע מהותית בשיקולי ענישה אחרים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)). </w:t>
      </w:r>
      <w:r>
        <w:rPr>
          <w:rtl w:val="true"/>
        </w:rPr>
        <w:t xml:space="preserve">כלל זה חל אף בעניינם של קטינים בשינויים המחייבים ובשים לב למערך השיקולים הייחודי בעניינם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9262/03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20.4.2004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איני סבור כי הוכח ברמה הנדרשת כי הרשעת המערער תפגע בו פגיעה </w:t>
      </w:r>
      <w:r>
        <w:rPr>
          <w:rtl w:val="true"/>
        </w:rPr>
        <w:t>"</w:t>
      </w:r>
      <w:r>
        <w:rPr>
          <w:rtl w:val="true"/>
        </w:rPr>
        <w:t>מוחשית וקונקרטית</w:t>
      </w:r>
      <w:r>
        <w:rPr>
          <w:rtl w:val="true"/>
        </w:rPr>
        <w:t xml:space="preserve">". </w:t>
      </w:r>
      <w:r>
        <w:rPr>
          <w:rtl w:val="true"/>
        </w:rPr>
        <w:t>הגם שלטענתו הרשעתו עלולה לפגוע בגיוסו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 הוצגו לכך תימוכין קונקרטיים</w:t>
      </w:r>
      <w:r>
        <w:rPr>
          <w:rtl w:val="true"/>
        </w:rPr>
        <w:t xml:space="preserve">. </w:t>
      </w:r>
      <w:r>
        <w:rPr>
          <w:rtl w:val="true"/>
        </w:rPr>
        <w:t xml:space="preserve">תמים דעים אני עם בית המשפט המחוזי לעניין זה כי </w:t>
      </w:r>
      <w:r>
        <w:rPr>
          <w:rtl w:val="true"/>
        </w:rPr>
        <w:t>"</w:t>
      </w:r>
      <w:r>
        <w:rPr>
          <w:rtl w:val="true"/>
        </w:rPr>
        <w:t>חזקה על שלטונות צה</w:t>
      </w:r>
      <w:r>
        <w:rPr>
          <w:rtl w:val="true"/>
        </w:rPr>
        <w:t>"</w:t>
      </w:r>
      <w:r>
        <w:rPr>
          <w:rtl w:val="true"/>
        </w:rPr>
        <w:t>ל שיביאו בחשבון את נתוניו האישיים הטובים ביותר של הנאשם</w:t>
      </w:r>
      <w:r>
        <w:rPr>
          <w:rtl w:val="true"/>
        </w:rPr>
        <w:t xml:space="preserve">, </w:t>
      </w:r>
      <w:r>
        <w:rPr>
          <w:rtl w:val="true"/>
        </w:rPr>
        <w:t>המוטיבציה הגבוהה שלו להתגייס לשירות משמעותי</w:t>
      </w:r>
      <w:r>
        <w:rPr>
          <w:rtl w:val="true"/>
        </w:rPr>
        <w:t xml:space="preserve">, </w:t>
      </w:r>
      <w:r>
        <w:rPr>
          <w:rtl w:val="true"/>
        </w:rPr>
        <w:t>קבלתו למכינה</w:t>
      </w:r>
      <w:r>
        <w:rPr>
          <w:rtl w:val="true"/>
        </w:rPr>
        <w:t xml:space="preserve">, </w:t>
      </w:r>
      <w:r>
        <w:rPr>
          <w:rtl w:val="true"/>
        </w:rPr>
        <w:t>ואת חלוף הזמן ממועד ביצוע העבירות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61</w:t>
      </w:r>
      <w:r>
        <w:rPr>
          <w:rtl w:val="true"/>
        </w:rPr>
        <w:t xml:space="preserve">). </w:t>
      </w:r>
      <w:r>
        <w:rPr>
          <w:rtl w:val="true"/>
        </w:rPr>
        <w:t>ממילא לא מצאתי כי יש בהרשעתו של המערער כדי לנעול שערי הגיוס בפניו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מקום לדעתי להקלה נוספת עם המערער</w:t>
      </w:r>
      <w:r>
        <w:rPr>
          <w:rtl w:val="true"/>
        </w:rPr>
        <w:t xml:space="preserve">, </w:t>
      </w:r>
      <w:r>
        <w:rPr>
          <w:rtl w:val="true"/>
        </w:rPr>
        <w:t>אשר ממילא לא הוטל עליו העונש הראוי לנוכח חומרת מעשיו</w:t>
      </w:r>
      <w:r>
        <w:rPr>
          <w:rtl w:val="true"/>
        </w:rPr>
        <w:t xml:space="preserve">, </w:t>
      </w:r>
      <w:r>
        <w:rPr>
          <w:rtl w:val="true"/>
        </w:rPr>
        <w:t>כעולה מהתיקים בהם הורשע ונגזר דינו</w:t>
      </w:r>
      <w:r>
        <w:rPr>
          <w:rtl w:val="true"/>
        </w:rPr>
        <w:t xml:space="preserve">. </w:t>
      </w:r>
      <w:r>
        <w:rPr>
          <w:rtl w:val="true"/>
        </w:rPr>
        <w:t>ביטול הרשעה מביא עמו ביטול של אות הקין המוטבע על מצחו של מי שהורשע בדין בביצוע עבירה</w:t>
      </w:r>
      <w:r>
        <w:rPr>
          <w:rtl w:val="true"/>
        </w:rPr>
        <w:t xml:space="preserve">. </w:t>
      </w:r>
      <w:r>
        <w:rPr>
          <w:rtl w:val="true"/>
        </w:rPr>
        <w:t>הרשעתו של אדם נועדה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להוקיע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 שביצע</w:t>
      </w:r>
      <w:r>
        <w:rPr>
          <w:rtl w:val="true"/>
        </w:rPr>
        <w:t xml:space="preserve">, </w:t>
      </w:r>
      <w:r>
        <w:rPr>
          <w:rtl w:val="true"/>
        </w:rPr>
        <w:t>ומגלמת לפיכך את הביטוי להוכחת אשמתו הפלילית</w:t>
      </w:r>
      <w:r>
        <w:rPr>
          <w:rtl w:val="true"/>
        </w:rPr>
        <w:t xml:space="preserve">, </w:t>
      </w:r>
      <w:r>
        <w:rPr>
          <w:rtl w:val="true"/>
        </w:rPr>
        <w:t xml:space="preserve">תוך הרתעת היחיד והרבים מפני מעשים דומים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קליין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76</w:t>
      </w:r>
      <w:r>
        <w:rPr>
          <w:rtl w:val="true"/>
        </w:rPr>
        <w:t xml:space="preserve"> (</w:t>
      </w:r>
      <w:r>
        <w:rPr/>
        <w:t>4.9.2007</w:t>
      </w:r>
      <w:r>
        <w:rPr>
          <w:rtl w:val="true"/>
        </w:rPr>
        <w:t xml:space="preserve">)).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אין די בכך ש</w:t>
      </w:r>
      <w:r>
        <w:rPr>
          <w:rtl w:val="true"/>
        </w:rPr>
        <w:t>"</w:t>
      </w:r>
      <w:r>
        <w:rPr>
          <w:rtl w:val="true"/>
        </w:rPr>
        <w:t>האדם שהמערער הפך להיות אינו עוד מי שביצע את העבירות</w:t>
      </w:r>
      <w:r>
        <w:rPr>
          <w:rtl w:val="true"/>
        </w:rPr>
        <w:t xml:space="preserve">", </w:t>
      </w:r>
      <w:r>
        <w:rPr>
          <w:rtl w:val="true"/>
        </w:rPr>
        <w:t xml:space="preserve">כלשון חברתי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לחוות דעתה</w:t>
      </w:r>
      <w:r>
        <w:rPr>
          <w:rtl w:val="true"/>
        </w:rPr>
        <w:t xml:space="preserve">), </w:t>
      </w:r>
      <w:r>
        <w:rPr>
          <w:rtl w:val="true"/>
        </w:rPr>
        <w:t xml:space="preserve">כדי להביא לביטול הרשעת המערער </w:t>
      </w:r>
      <w:r>
        <w:rPr>
          <w:rtl w:val="true"/>
        </w:rPr>
        <w:t>(</w:t>
      </w:r>
      <w:r>
        <w:rPr>
          <w:rtl w:val="true"/>
        </w:rPr>
        <w:t xml:space="preserve">עוד ראו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1233/20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12.8.2020</w:t>
      </w:r>
      <w:r>
        <w:rPr>
          <w:rtl w:val="true"/>
        </w:rPr>
        <w:t xml:space="preserve">);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22.12.2013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בטרם סיום</w:t>
      </w:r>
      <w:r>
        <w:rPr>
          <w:rtl w:val="true"/>
        </w:rPr>
        <w:t xml:space="preserve">, </w:t>
      </w:r>
      <w:r>
        <w:rPr>
          <w:rtl w:val="true"/>
        </w:rPr>
        <w:t>יודגש כי לא ניתן להתעלם מכך שבשם המאמץ לאפשר למערער להשתלב בהליך שיקומי</w:t>
      </w:r>
      <w:r>
        <w:rPr>
          <w:rtl w:val="true"/>
        </w:rPr>
        <w:t xml:space="preserve">, </w:t>
      </w:r>
      <w:r>
        <w:rPr>
          <w:rtl w:val="true"/>
        </w:rPr>
        <w:t>ומתוך תקווה להביא לבסוף לביטול הרשעתו על סמך חוות דעת משלימות מטעם שירות המבחן</w:t>
      </w:r>
      <w:r>
        <w:rPr>
          <w:rtl w:val="true"/>
        </w:rPr>
        <w:t xml:space="preserve">, </w:t>
      </w:r>
      <w:r>
        <w:rPr>
          <w:rtl w:val="true"/>
        </w:rPr>
        <w:t>נמשך ההליך בעניינו שנתיים ארוכות לאחר שכבר הודה במעשים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שכאמור</w:t>
      </w:r>
      <w:r>
        <w:rPr>
          <w:rtl w:val="true"/>
        </w:rPr>
        <w:t xml:space="preserve">, </w:t>
      </w:r>
      <w:r>
        <w:rPr>
          <w:rtl w:val="true"/>
        </w:rPr>
        <w:t>אין בנסיבותיו האישיות של המערער כדי להקהות מחומרת מעשיו ולהביא לביטול הרשעתו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אחת אני שב ומתריע נגד הימשכות של ההליכים הפליליים</w:t>
      </w:r>
      <w:r>
        <w:rPr>
          <w:rtl w:val="true"/>
        </w:rPr>
        <w:t xml:space="preserve">, </w:t>
      </w:r>
      <w:r>
        <w:rPr>
          <w:rtl w:val="true"/>
        </w:rPr>
        <w:t>בין אם באי הגשת כתבי אישום סמוך לביצוע העבירה</w:t>
      </w:r>
      <w:r>
        <w:rPr>
          <w:rtl w:val="true"/>
        </w:rPr>
        <w:t xml:space="preserve">, </w:t>
      </w:r>
      <w:r>
        <w:rPr>
          <w:rtl w:val="true"/>
        </w:rPr>
        <w:t>בין אם בעיכוב בתחילת משפטו של נאשם בעודו שוהה במעצר עד תום ההליכים חודשים ולעתים שנים</w:t>
      </w:r>
      <w:r>
        <w:rPr>
          <w:rtl w:val="true"/>
        </w:rPr>
        <w:t xml:space="preserve">, </w:t>
      </w:r>
      <w:r>
        <w:rPr>
          <w:rtl w:val="true"/>
        </w:rPr>
        <w:t>ובין אם באי שמיעת ראיות בקצב משביע רצון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 לעינוי הדין הכרוך בכך</w:t>
      </w:r>
      <w:r>
        <w:rPr>
          <w:rtl w:val="true"/>
        </w:rPr>
        <w:t xml:space="preserve">, </w:t>
      </w:r>
      <w:r>
        <w:rPr>
          <w:rtl w:val="true"/>
        </w:rPr>
        <w:t>הרי שלמעלה מן הצורך</w:t>
      </w:r>
      <w:r>
        <w:rPr>
          <w:rtl w:val="true"/>
        </w:rPr>
        <w:t xml:space="preserve">, </w:t>
      </w:r>
      <w:r>
        <w:rPr>
          <w:rtl w:val="true"/>
        </w:rPr>
        <w:t>אעיר כי לעתים יש בהימשכות ההליך כדי לפגוע בנאשם ברובד נוסף</w:t>
      </w:r>
      <w:r>
        <w:rPr>
          <w:rtl w:val="true"/>
        </w:rPr>
        <w:t xml:space="preserve">.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7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המרשם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הפלילי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ותקנת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השבים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א–</w:t>
      </w:r>
      <w:r>
        <w:rPr>
          <w:sz w:val="28"/>
        </w:rPr>
        <w:t>1981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קובע תקופות התיישנות הרישום הפלילי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שעם תומן לא יימסר מידע מהמרשם הפלילי </w:t>
      </w:r>
      <w:r>
        <w:rPr>
          <w:rtl w:val="true"/>
        </w:rPr>
        <w:t>בין היתר למעסיקים המוסמכים להביא בחשבון עבר פלילי</w:t>
      </w:r>
      <w:r>
        <w:rPr>
          <w:rtl w:val="true"/>
        </w:rPr>
        <w:t xml:space="preserve">; </w:t>
      </w:r>
      <w:r>
        <w:rPr>
          <w:rtl w:val="true"/>
        </w:rPr>
        <w:t xml:space="preserve">ומתקופת התיישנות זו נגזרת אף תקופת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המחיקה</w:t>
      </w:r>
      <w:r>
        <w:rPr>
          <w:rtl w:val="true"/>
        </w:rPr>
        <w:t xml:space="preserve"> מהמרשם </w:t>
      </w:r>
      <w:r>
        <w:rPr>
          <w:rtl w:val="true"/>
        </w:rPr>
        <w:t>(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המרשם הפלילי</w:t>
      </w:r>
      <w:r>
        <w:rPr>
          <w:rtl w:val="true"/>
        </w:rPr>
        <w:t xml:space="preserve">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תקופת התיישנות הרישום הפלילי עומדת על שלוש שנים בלבד </w:t>
      </w:r>
      <w:r>
        <w:rPr>
          <w:rtl w:val="true"/>
        </w:rPr>
        <w:t>(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המרשם הפלילי</w:t>
      </w:r>
      <w:r>
        <w:rPr>
          <w:rtl w:val="true"/>
        </w:rPr>
        <w:t xml:space="preserve">).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אילו היה נגזר דינו של המערער סמוך להודאתו</w:t>
      </w:r>
      <w:r>
        <w:rPr>
          <w:rtl w:val="true"/>
        </w:rPr>
        <w:t xml:space="preserve">, </w:t>
      </w:r>
      <w:r>
        <w:rPr>
          <w:rtl w:val="true"/>
        </w:rPr>
        <w:t>רישום הרשעתו היה מתיישן בעוד כשנה 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כפי שהדגשתי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שבשיקום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העומדים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שעשויה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התמשכות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תסקירי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חוזרות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כשלעצמה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הימנעות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מהרשעתו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החוזרות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לדחיית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בטיעונים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לנקוט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להרשעה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מוטב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וליישום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ההמלצות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הטיפוליות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מעונשו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sz w:val="28"/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>).</w:t>
      </w:r>
    </w:p>
    <w:p>
      <w:pPr>
        <w:pStyle w:val="ruller41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במקרה דנן</w:t>
      </w:r>
      <w:r>
        <w:rPr>
          <w:rtl w:val="true"/>
        </w:rPr>
        <w:t xml:space="preserve">, </w:t>
      </w:r>
      <w:r>
        <w:rPr>
          <w:rtl w:val="true"/>
        </w:rPr>
        <w:t>ספק בעיני אם היה מקום לאפשר את הימשכות ההליכים על פני תקופה כה ממושכת לשם הגשת שישה תסקירים משלימים מטעם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>לנוכח חלוף הזמן הרב מאז ביצוע העבירות ועד היום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 מקום יש לברך על שיקומו של המערער ואני מקווה שיתמיד בכך</w:t>
      </w:r>
      <w:r>
        <w:rPr>
          <w:rtl w:val="true"/>
        </w:rPr>
        <w:t xml:space="preserve">. </w:t>
      </w:r>
    </w:p>
    <w:p>
      <w:pPr>
        <w:pStyle w:val="ruller411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לו דעתי הייתה נשמעת</w:t>
      </w:r>
      <w:r>
        <w:rPr>
          <w:rtl w:val="true"/>
        </w:rPr>
        <w:t xml:space="preserve">, </w:t>
      </w:r>
      <w:r>
        <w:rPr>
          <w:rtl w:val="true"/>
        </w:rPr>
        <w:t>היינו מורים על דחיית הערעור ומותירים על כנה את הרשעת המערער בעבירות בהן הורשע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המשכנעים בנכונותם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רחשי</w:t>
      </w:r>
      <w:r>
        <w:rPr>
          <w:rtl w:val="true"/>
        </w:rPr>
        <w:t>-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; </w:t>
      </w:r>
      <w:r>
        <w:rPr>
          <w:rtl w:val="true"/>
        </w:rPr>
        <w:t>השׂכל</w:t>
      </w:r>
      <w:r>
        <w:rPr>
          <w:rtl w:val="true"/>
        </w:rPr>
        <w:t>-</w:t>
      </w:r>
      <w:r>
        <w:rPr>
          <w:rtl w:val="true"/>
        </w:rPr>
        <w:t>הישר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bookmarkStart w:id="18" w:name="WhatsappURL_Desktop"/>
      <w:bookmarkStart w:id="19" w:name="WhatsappURL_Mobile"/>
      <w:bookmarkStart w:id="20" w:name="FacebookURL"/>
      <w:bookmarkStart w:id="21" w:name="LinkedinURL"/>
      <w:bookmarkStart w:id="22" w:name="TwitterURL"/>
      <w:bookmarkStart w:id="23" w:name="EmailURL"/>
      <w:bookmarkStart w:id="24" w:name="TelegramURL"/>
      <w:bookmarkEnd w:id="18"/>
      <w:bookmarkEnd w:id="19"/>
      <w:bookmarkEnd w:id="20"/>
      <w:bookmarkEnd w:id="21"/>
      <w:bookmarkEnd w:id="22"/>
      <w:bookmarkEnd w:id="23"/>
      <w:bookmarkEnd w:id="24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השפל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אורחותיו</w:t>
      </w:r>
      <w:r>
        <w:rPr>
          <w:rtl w:val="true"/>
        </w:rPr>
        <w:t xml:space="preserve">, </w:t>
      </w:r>
      <w:r>
        <w:rPr>
          <w:rtl w:val="true"/>
        </w:rPr>
        <w:t>בנחישות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ובהתמדה</w:t>
      </w:r>
      <w:r>
        <w:rPr>
          <w:rtl w:val="true"/>
        </w:rPr>
        <w:t xml:space="preserve">, </w:t>
      </w:r>
      <w:r>
        <w:rPr>
          <w:rtl w:val="true"/>
        </w:rPr>
        <w:t>בתמיכה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נמחקו</w:t>
      </w:r>
      <w:r>
        <w:rPr>
          <w:rtl w:val="true"/>
        </w:rPr>
        <w:t xml:space="preserve">.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bookmarkStart w:id="25" w:name="_Hlk79410978"/>
      <w:r>
        <w:rPr>
          <w:rtl w:val="true"/>
        </w:rPr>
        <w:t>–</w:t>
      </w:r>
      <w:bookmarkEnd w:id="25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ובבהלה</w:t>
      </w:r>
      <w:r>
        <w:rPr>
          <w:rtl w:val="true"/>
        </w:rPr>
        <w:t xml:space="preserve">. </w:t>
      </w:r>
      <w:r>
        <w:rPr>
          <w:rtl w:val="true"/>
        </w:rPr>
        <w:t>דיינו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דברוֹ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למוּטב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בדיבורם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חלילה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ומתלבט</w:t>
      </w:r>
      <w:r>
        <w:rPr>
          <w:rtl w:val="true"/>
        </w:rPr>
        <w:t xml:space="preserve">,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להאמין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להכמיר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?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בדיבורו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אלול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חטאים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תרדוף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לנבואה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החוטאת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לקדוש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ויתכפר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ילקוט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שמעוני</w:t>
      </w:r>
      <w:r>
        <w:rPr>
          <w:rtl w:val="true"/>
        </w:rPr>
        <w:t xml:space="preserve">). </w:t>
      </w:r>
      <w:r>
        <w:rPr>
          <w:rtl w:val="true"/>
        </w:rPr>
        <w:t>השׂכל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; </w:t>
      </w:r>
      <w:r>
        <w:rPr>
          <w:rtl w:val="true"/>
        </w:rPr>
        <w:t>במחילה</w:t>
      </w:r>
      <w:r>
        <w:rPr>
          <w:rtl w:val="true"/>
        </w:rPr>
        <w:t xml:space="preserve">, </w:t>
      </w:r>
      <w:r>
        <w:rPr>
          <w:rtl w:val="true"/>
        </w:rPr>
        <w:t>בכפרה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נדרשתי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נעם 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חרטה של נאשם – קלות התשובה וקשייה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עלון המשפט העברי של מחוז תל אביב והמרכז של לשכת עורכי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גיליון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עולמית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המירב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תעלומות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יקבּלוֹ</w:t>
      </w:r>
      <w:r>
        <w:rPr>
          <w:rtl w:val="true"/>
        </w:rPr>
        <w:t xml:space="preserve">; </w:t>
      </w:r>
      <w:r>
        <w:rPr>
          <w:rtl w:val="true"/>
        </w:rPr>
        <w:t>חטאוֹ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יִמחק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הריהו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צדיק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לוה</w:t>
      </w:r>
      <w:r>
        <w:rPr>
          <w:rtl w:val="true"/>
        </w:rPr>
        <w:t xml:space="preserve">, </w:t>
      </w:r>
      <w:r>
        <w:rPr>
          <w:rtl w:val="true"/>
        </w:rPr>
        <w:t>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ולהשׂכיל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השמֵימי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וליישׂם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הארצי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קוק</w:t>
      </w:r>
      <w:r>
        <w:rPr>
          <w:rFonts w:eastAsia="Arial TUR;Arial" w:cs="Arial TUR;Arial"/>
          <w:rtl w:val="true"/>
        </w:rPr>
        <w:t xml:space="preserve"> </w:t>
      </w:r>
      <w:bookmarkStart w:id="26" w:name="_Hlk79409078"/>
      <w:r>
        <w:rPr>
          <w:rtl w:val="true"/>
        </w:rPr>
        <w:t>–</w:t>
      </w:r>
      <w:bookmarkEnd w:id="26"/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שבקלות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הרהור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שבקשות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במלואה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פתיחה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tl w:val="true"/>
        </w:rPr>
        <w:t xml:space="preserve">"). </w:t>
      </w:r>
      <w:r>
        <w:rPr>
          <w:rtl w:val="true"/>
        </w:rPr>
        <w:t>הרהור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בכברת</w:t>
      </w:r>
      <w:r>
        <w:rPr>
          <w:rtl w:val="true"/>
        </w:rPr>
        <w:t>-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סופה</w:t>
      </w:r>
      <w:r>
        <w:rPr>
          <w:rtl w:val="true"/>
        </w:rPr>
        <w:t xml:space="preserve">. </w:t>
      </w:r>
      <w:r>
        <w:rPr>
          <w:rtl w:val="true"/>
        </w:rPr>
        <w:t>מלמדנו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החטא</w:t>
      </w:r>
      <w:r>
        <w:rPr>
          <w:rtl w:val="true"/>
        </w:rPr>
        <w:t xml:space="preserve">, </w:t>
      </w:r>
      <w:r>
        <w:rPr>
          <w:rtl w:val="true"/>
        </w:rPr>
        <w:t>להסירוֹ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tl w:val="true"/>
        </w:rPr>
        <w:t xml:space="preserve">, </w:t>
      </w:r>
      <w:r>
        <w:rPr>
          <w:rtl w:val="true"/>
        </w:rPr>
        <w:t>לגמור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להינחם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להתוודות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בשפתיו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והקרימינולוגיה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דהאידנא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ומקדם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: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עזיבת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החטא</w:t>
      </w:r>
      <w:r>
        <w:rPr>
          <w:rtl w:val="true"/>
        </w:rPr>
        <w:t xml:space="preserve">, </w:t>
      </w:r>
      <w:r>
        <w:rPr>
          <w:rtl w:val="true"/>
        </w:rPr>
        <w:t>יגון</w:t>
      </w:r>
      <w:r>
        <w:rPr>
          <w:rtl w:val="true"/>
        </w:rPr>
        <w:t xml:space="preserve">,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דאגה</w:t>
      </w:r>
      <w:r>
        <w:rPr>
          <w:rtl w:val="true"/>
        </w:rPr>
        <w:t xml:space="preserve">,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כניעה</w:t>
      </w:r>
      <w:r>
        <w:rPr>
          <w:rtl w:val="true"/>
        </w:rPr>
        <w:t xml:space="preserve">, </w:t>
      </w:r>
      <w:r>
        <w:rPr>
          <w:rtl w:val="true"/>
        </w:rPr>
        <w:t>שבירת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התאווה</w:t>
      </w:r>
      <w:r>
        <w:rPr>
          <w:rtl w:val="true"/>
        </w:rPr>
        <w:t xml:space="preserve">,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המעוות</w:t>
      </w:r>
      <w:r>
        <w:rPr>
          <w:rtl w:val="true"/>
        </w:rPr>
        <w:t xml:space="preserve">,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ואמת</w:t>
      </w:r>
      <w:r>
        <w:rPr>
          <w:rtl w:val="true"/>
        </w:rPr>
        <w:t xml:space="preserve">; </w:t>
      </w:r>
      <w:r>
        <w:rPr>
          <w:rtl w:val="true"/>
        </w:rPr>
        <w:t>והדרך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ורבה</w:t>
      </w:r>
      <w:r>
        <w:rPr>
          <w:rtl w:val="true"/>
        </w:rPr>
        <w:t xml:space="preserve">. 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בספרו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tl w:val="true"/>
        </w:rPr>
        <w:t xml:space="preserve">" </w:t>
      </w:r>
      <w:r>
        <w:rPr>
          <w:rtl w:val="true"/>
        </w:rPr>
        <w:t>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סולובייצ</w:t>
      </w:r>
      <w:r>
        <w:rPr>
          <w:rtl w:val="true"/>
        </w:rPr>
        <w:t>'</w:t>
      </w:r>
      <w:r>
        <w:rPr>
          <w:rtl w:val="true"/>
        </w:rPr>
        <w:t>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בתחילתם</w:t>
      </w:r>
      <w:r>
        <w:rPr>
          <w:rtl w:val="true"/>
        </w:rPr>
        <w:t xml:space="preserve">, </w:t>
      </w:r>
      <w:r>
        <w:rPr>
          <w:rtl w:val="true"/>
        </w:rPr>
        <w:t>כיאה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בתשובתו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גמורה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בנפשו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החוטא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221</w:t>
      </w:r>
      <w:r>
        <w:rPr>
          <w:rtl w:val="true"/>
        </w:rPr>
        <w:t xml:space="preserve">),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גמורה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משועבדים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ולאלכוהול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מנטלית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ואלה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לחירות</w:t>
      </w:r>
      <w:r>
        <w:rPr>
          <w:rtl w:val="true"/>
        </w:rPr>
        <w:t xml:space="preserve">.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דורדיא</w:t>
      </w:r>
      <w:r>
        <w:rPr>
          <w:rtl w:val="true"/>
        </w:rPr>
        <w:t xml:space="preserve">,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ופשעיו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בבכיה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שיצתה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נשמתו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אלעזר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דורדיא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רבּוֹת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כחוּדוֹ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כפִתחו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מרעיתו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זריקת</w:t>
      </w:r>
      <w:r>
        <w:rPr>
          <w:rtl w:val="true"/>
        </w:rPr>
        <w:t>-</w:t>
      </w:r>
      <w:r>
        <w:rPr>
          <w:rtl w:val="true"/>
        </w:rPr>
        <w:t>עידוד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tl w:val="true"/>
        </w:rPr>
        <w:t xml:space="preserve">.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לעודדו</w:t>
      </w:r>
      <w:r>
        <w:rPr>
          <w:rtl w:val="true"/>
        </w:rPr>
        <w:t xml:space="preserve">, </w:t>
      </w:r>
      <w:r>
        <w:rPr>
          <w:rtl w:val="true"/>
        </w:rPr>
        <w:t>להמריצו</w:t>
      </w:r>
      <w:r>
        <w:rPr>
          <w:rtl w:val="true"/>
        </w:rPr>
        <w:t xml:space="preserve">, </w:t>
      </w:r>
      <w:r>
        <w:rPr>
          <w:rtl w:val="true"/>
        </w:rPr>
        <w:t>להאמין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נזכור</w:t>
      </w:r>
      <w:r>
        <w:rPr>
          <w:rtl w:val="true"/>
        </w:rPr>
        <w:t xml:space="preserve">, </w:t>
      </w:r>
      <w:r>
        <w:rPr>
          <w:rtl w:val="true"/>
        </w:rPr>
        <w:t>בתוכנו</w:t>
      </w:r>
      <w:r>
        <w:rPr>
          <w:rtl w:val="true"/>
        </w:rPr>
        <w:t>-</w:t>
      </w:r>
      <w:r>
        <w:rPr>
          <w:rtl w:val="true"/>
        </w:rPr>
        <w:t>כולנו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: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נחמה</w:t>
      </w:r>
      <w:r>
        <w:rPr>
          <w:rtl w:val="true"/>
        </w:rPr>
        <w:t xml:space="preserve">, </w:t>
      </w:r>
      <w:r>
        <w:rPr>
          <w:rtl w:val="true"/>
        </w:rPr>
        <w:t>שקיקה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וצער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וְגָדְלָה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חֲרָטָתִי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פִּשְׁעֵי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עֲלוּמַי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וְרָבְתָה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נֶחָמָתִי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וְעָצְמוּ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עִגּוּמַי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וְאֶשְׁתּוֹקֵק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לְתַעֲנוּגִים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שֶׁל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אֲהָבִים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הָעֶלְיוֹנִים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וְיִלְחָצוּנִי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רַעְיוֹנוֹת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נוּגִים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בִּדְבַר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פְּשָׁעִים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וּזְדוֹנִים</w:t>
      </w:r>
      <w:r>
        <w:rPr>
          <w:rFonts w:cs="Miriam" w:ascii="Century" w:hAnsi="Century"/>
          <w:b/>
          <w:spacing w:val="0"/>
          <w:szCs w:val="24"/>
          <w:rtl w:val="true"/>
        </w:rPr>
        <w:t>".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>-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היגענו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מובחרת</w:t>
      </w:r>
      <w:r>
        <w:rPr>
          <w:rtl w:val="true"/>
        </w:rPr>
        <w:t xml:space="preserve">. </w:t>
      </w:r>
      <w:r>
        <w:rPr>
          <w:rtl w:val="true"/>
        </w:rPr>
        <w:t>לוואי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ויצליח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הרישום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נחוץ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והתומך</w:t>
      </w:r>
      <w:r>
        <w:rPr>
          <w:rtl w:val="true"/>
        </w:rPr>
        <w:t xml:space="preserve">, </w:t>
      </w:r>
      <w:r>
        <w:rPr>
          <w:rtl w:val="true"/>
        </w:rPr>
        <w:t>ויצטרך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שצופן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ומכשולים</w:t>
      </w:r>
      <w:r>
        <w:rPr>
          <w:rtl w:val="true"/>
        </w:rPr>
        <w:t xml:space="preserve">. </w:t>
      </w:r>
      <w:r>
        <w:rPr>
          <w:rtl w:val="true"/>
        </w:rPr>
        <w:t>הרישום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תזכורת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נחוצה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לסובביו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.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ומדוד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לשורותיו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ומגייסם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בהתגייס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כבגיר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דרכיו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ולהוכיח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בתרומתו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גיוסו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גיוסו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לנשיא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למדינתו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לנוהל</w:t>
      </w:r>
      <w:r>
        <w:rPr>
          <w:rtl w:val="true"/>
        </w:rPr>
        <w:t xml:space="preserve">). </w:t>
      </w:r>
      <w:r>
        <w:rPr>
          <w:rtl w:val="true"/>
        </w:rPr>
        <w:t>לתשומת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ויתמיד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הנחוצים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ומועיל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;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לדחייה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bookmarkStart w:id="27" w:name="Nitan"/>
      <w:r>
        <w:rPr>
          <w:rFonts w:cs="Arial TUR;Arial" w:ascii="Arial TUR;Arial" w:hAnsi="Arial TUR;Arial"/>
          <w:color w:val="FFFFFF"/>
          <w:sz w:val="2"/>
          <w:szCs w:val="2"/>
        </w:rPr>
        <w:t>5129371</w:t>
      </w:r>
      <w:r>
        <w:rPr>
          <w:rFonts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ניתן היום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ד</w:t>
      </w:r>
      <w:r>
        <w:rPr>
          <w:rFonts w:cs="Arial TUR;Arial" w:ascii="Arial TUR;Arial" w:hAnsi="Arial TUR;Arial"/>
          <w:rtl w:val="true"/>
        </w:rPr>
        <w:t xml:space="preserve">' </w:t>
      </w:r>
      <w:r>
        <w:rPr>
          <w:rFonts w:ascii="Arial TUR;Arial" w:hAnsi="Arial TUR;Arial" w:cs="Arial TUR;Arial"/>
          <w:rtl w:val="true"/>
        </w:rPr>
        <w:t>באלול התשפ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 xml:space="preserve">א </w:t>
      </w:r>
      <w:r>
        <w:rPr>
          <w:rFonts w:cs="Arial TUR;Arial" w:ascii="Arial TUR;Arial" w:hAnsi="Arial TUR;Arial"/>
          <w:rtl w:val="true"/>
        </w:rPr>
        <w:t>(‏</w:t>
      </w:r>
      <w:r>
        <w:rPr>
          <w:rFonts w:cs="Arial TUR;Arial" w:ascii="Arial TUR;Arial" w:hAnsi="Arial TUR;Arial"/>
        </w:rPr>
        <w:t>12.8.2021</w:t>
      </w:r>
      <w:r>
        <w:rPr>
          <w:rFonts w:cs="Arial TUR;Arial" w:ascii="Arial TUR;Arial" w:hAnsi="Arial TUR;Arial"/>
          <w:rtl w:val="true"/>
        </w:rPr>
        <w:t xml:space="preserve">). </w:t>
      </w:r>
      <w:bookmarkEnd w:id="2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cs="Miriam" w:ascii="Century" w:hAnsi="Century"/>
                <w:b/>
                <w:color w:val="FFFFFF"/>
                <w:spacing w:val="0"/>
                <w:sz w:val="2"/>
                <w:szCs w:val="2"/>
              </w:rPr>
              <w:t>54678313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eastAsia="Century" w:cs="Century" w:ascii="Century" w:hAnsi="Century"/>
                <w:b/>
                <w:spacing w:val="0"/>
                <w:szCs w:val="24"/>
                <w:rtl w:val="true"/>
              </w:rPr>
              <w:t xml:space="preserve">         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ט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eastAsia="Century" w:cs="Century" w:ascii="Century" w:hAnsi="Century"/>
                <w:b/>
                <w:spacing w:val="0"/>
                <w:szCs w:val="24"/>
                <w:rtl w:val="true"/>
              </w:rPr>
              <w:t xml:space="preserve">                       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21023920</w:t>
      </w:r>
      <w:r>
        <w:rPr>
          <w:sz w:val="16"/>
          <w:rtl w:val="true"/>
        </w:rPr>
        <w:t>_</w:t>
      </w:r>
      <w:r>
        <w:rPr>
          <w:sz w:val="16"/>
        </w:rPr>
        <w:t>A04.docx</w:t>
      </w:r>
      <w:r>
        <w:rPr>
          <w:sz w:val="16"/>
          <w:rtl w:val="true"/>
        </w:rPr>
        <w:t xml:space="preserve">   </w:t>
      </w:r>
      <w:r>
        <w:rPr>
          <w:sz w:val="16"/>
          <w:rtl w:val="true"/>
        </w:rPr>
        <w:t>/</w:t>
      </w:r>
      <w:r>
        <w:rPr>
          <w:sz w:val="16"/>
          <w:sz w:val="16"/>
          <w:rtl w:val="true"/>
        </w:rPr>
        <w:t>עכ</w:t>
      </w:r>
      <w:r>
        <w:rPr>
          <w:sz w:val="16"/>
          <w:rtl w:val="true"/>
        </w:rPr>
        <w:t>.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5">
        <w:r>
          <w:rPr>
            <w:rStyle w:val="Hyperlink"/>
            <w:sz w:val="16"/>
          </w:rPr>
          <w:t>https://supreme.court.gov.il</w:t>
        </w:r>
      </w:hyperlink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</w:rPr>
        <w:t>54678313-2392/21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7"/>
      <w:footerReference w:type="default" r:id="rId7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2392/21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6146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72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191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428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48" TargetMode="External"/><Relationship Id="rId15" Type="http://schemas.openxmlformats.org/officeDocument/2006/relationships/hyperlink" Target="http://www.nevo.co.il/law/70348/24" TargetMode="External"/><Relationship Id="rId16" Type="http://schemas.openxmlformats.org/officeDocument/2006/relationships/hyperlink" Target="http://www.nevo.co.il/law/71835" TargetMode="External"/><Relationship Id="rId17" Type="http://schemas.openxmlformats.org/officeDocument/2006/relationships/hyperlink" Target="http://www.nevo.co.il/law/71835/18" TargetMode="External"/><Relationship Id="rId18" Type="http://schemas.openxmlformats.org/officeDocument/2006/relationships/hyperlink" Target="http://www.nevo.co.il/law/70302" TargetMode="External"/><Relationship Id="rId19" Type="http://schemas.openxmlformats.org/officeDocument/2006/relationships/hyperlink" Target="http://www.nevo.co.il/law/70302/14" TargetMode="External"/><Relationship Id="rId20" Type="http://schemas.openxmlformats.org/officeDocument/2006/relationships/hyperlink" Target="http://www.nevo.co.il/law/70302/14.b.4" TargetMode="External"/><Relationship Id="rId21" Type="http://schemas.openxmlformats.org/officeDocument/2006/relationships/hyperlink" Target="http://www.nevo.co.il/law/70302/16.b" TargetMode="External"/><Relationship Id="rId22" Type="http://schemas.openxmlformats.org/officeDocument/2006/relationships/hyperlink" Target="http://www.nevo.co.il/case/25161468" TargetMode="External"/><Relationship Id="rId23" Type="http://schemas.openxmlformats.org/officeDocument/2006/relationships/hyperlink" Target="http://www.nevo.co.il/law/70301/402.b" TargetMode="External"/><Relationship Id="rId24" Type="http://schemas.openxmlformats.org/officeDocument/2006/relationships/hyperlink" Target="http://www.nevo.co.il/law/70301/428" TargetMode="External"/><Relationship Id="rId25" Type="http://schemas.openxmlformats.org/officeDocument/2006/relationships/hyperlink" Target="http://www.nevo.co.il/law/70301/186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5161528" TargetMode="External"/><Relationship Id="rId28" Type="http://schemas.openxmlformats.org/officeDocument/2006/relationships/hyperlink" Target="http://www.nevo.co.il/law/70301/428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3829855" TargetMode="External"/><Relationship Id="rId32" Type="http://schemas.openxmlformats.org/officeDocument/2006/relationships/hyperlink" Target="http://www.nevo.co.il/case/23511916" TargetMode="External"/><Relationship Id="rId33" Type="http://schemas.openxmlformats.org/officeDocument/2006/relationships/hyperlink" Target="http://www.nevo.co.il/case/25275070" TargetMode="External"/><Relationship Id="rId34" Type="http://schemas.openxmlformats.org/officeDocument/2006/relationships/hyperlink" Target="http://www.nevo.co.il/case/25762163" TargetMode="External"/><Relationship Id="rId35" Type="http://schemas.openxmlformats.org/officeDocument/2006/relationships/hyperlink" Target="http://www.nevo.co.il/law/70301/37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91" TargetMode="External"/><Relationship Id="rId38" Type="http://schemas.openxmlformats.org/officeDocument/2006/relationships/hyperlink" Target="http://www.nevo.co.il/law/4216/7.a" TargetMode="External"/><Relationship Id="rId39" Type="http://schemas.openxmlformats.org/officeDocument/2006/relationships/hyperlink" Target="http://www.nevo.co.il/law/4216/7.c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70301/72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48/24" TargetMode="External"/><Relationship Id="rId44" Type="http://schemas.openxmlformats.org/officeDocument/2006/relationships/hyperlink" Target="http://www.nevo.co.il/law/70348" TargetMode="External"/><Relationship Id="rId45" Type="http://schemas.openxmlformats.org/officeDocument/2006/relationships/hyperlink" Target="http://www.nevo.co.il/case/5849797" TargetMode="External"/><Relationship Id="rId46" Type="http://schemas.openxmlformats.org/officeDocument/2006/relationships/hyperlink" Target="http://www.nevo.co.il/case/11269559" TargetMode="External"/><Relationship Id="rId47" Type="http://schemas.openxmlformats.org/officeDocument/2006/relationships/hyperlink" Target="http://www.nevo.co.il/case/20009419" TargetMode="External"/><Relationship Id="rId48" Type="http://schemas.openxmlformats.org/officeDocument/2006/relationships/hyperlink" Target="http://www.nevo.co.il/case/20009419" TargetMode="External"/><Relationship Id="rId49" Type="http://schemas.openxmlformats.org/officeDocument/2006/relationships/hyperlink" Target="http://www.nevo.co.il/case/6240015" TargetMode="External"/><Relationship Id="rId50" Type="http://schemas.openxmlformats.org/officeDocument/2006/relationships/hyperlink" Target="http://www.nevo.co.il/case/5810781" TargetMode="External"/><Relationship Id="rId51" Type="http://schemas.openxmlformats.org/officeDocument/2006/relationships/hyperlink" Target="http://www.nevo.co.il/case/20009419" TargetMode="External"/><Relationship Id="rId52" Type="http://schemas.openxmlformats.org/officeDocument/2006/relationships/hyperlink" Target="http://www.nevo.co.il/law/70301/402.b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28" TargetMode="External"/><Relationship Id="rId55" Type="http://schemas.openxmlformats.org/officeDocument/2006/relationships/hyperlink" Target="http://www.nevo.co.il/law/70301/186.a" TargetMode="External"/><Relationship Id="rId56" Type="http://schemas.openxmlformats.org/officeDocument/2006/relationships/hyperlink" Target="http://www.nevo.co.il/law/70348/24" TargetMode="External"/><Relationship Id="rId57" Type="http://schemas.openxmlformats.org/officeDocument/2006/relationships/hyperlink" Target="http://www.nevo.co.il/law/70348" TargetMode="External"/><Relationship Id="rId58" Type="http://schemas.openxmlformats.org/officeDocument/2006/relationships/hyperlink" Target="http://www.nevo.co.il/case/26146713" TargetMode="External"/><Relationship Id="rId59" Type="http://schemas.openxmlformats.org/officeDocument/2006/relationships/hyperlink" Target="http://www.nevo.co.il/case/23506710" TargetMode="External"/><Relationship Id="rId60" Type="http://schemas.openxmlformats.org/officeDocument/2006/relationships/hyperlink" Target="http://www.nevo.co.il/case/26146713" TargetMode="External"/><Relationship Id="rId61" Type="http://schemas.openxmlformats.org/officeDocument/2006/relationships/hyperlink" Target="http://www.nevo.co.il/law/71835/18" TargetMode="External"/><Relationship Id="rId62" Type="http://schemas.openxmlformats.org/officeDocument/2006/relationships/hyperlink" Target="http://www.nevo.co.il/case/23829855" TargetMode="External"/><Relationship Id="rId63" Type="http://schemas.openxmlformats.org/officeDocument/2006/relationships/hyperlink" Target="http://www.nevo.co.il/case/23511916" TargetMode="External"/><Relationship Id="rId64" Type="http://schemas.openxmlformats.org/officeDocument/2006/relationships/hyperlink" Target="http://www.nevo.co.il/case/25275070" TargetMode="External"/><Relationship Id="rId65" Type="http://schemas.openxmlformats.org/officeDocument/2006/relationships/hyperlink" Target="http://www.nevo.co.il/case/25762163" TargetMode="External"/><Relationship Id="rId66" Type="http://schemas.openxmlformats.org/officeDocument/2006/relationships/hyperlink" Target="http://www.nevo.co.il/case/5810781" TargetMode="External"/><Relationship Id="rId67" Type="http://schemas.openxmlformats.org/officeDocument/2006/relationships/hyperlink" Target="http://www.nevo.co.il/case/6240015" TargetMode="External"/><Relationship Id="rId68" Type="http://schemas.openxmlformats.org/officeDocument/2006/relationships/hyperlink" Target="http://www.nevo.co.il/case/5993495" TargetMode="External"/><Relationship Id="rId69" Type="http://schemas.openxmlformats.org/officeDocument/2006/relationships/hyperlink" Target="http://www.nevo.co.il/case/26462148" TargetMode="External"/><Relationship Id="rId70" Type="http://schemas.openxmlformats.org/officeDocument/2006/relationships/hyperlink" Target="http://www.nevo.co.il/case/10442662" TargetMode="External"/><Relationship Id="rId71" Type="http://schemas.openxmlformats.org/officeDocument/2006/relationships/hyperlink" Target="http://www.nevo.co.il/law/70302/14" TargetMode="External"/><Relationship Id="rId72" Type="http://schemas.openxmlformats.org/officeDocument/2006/relationships/hyperlink" Target="http://www.nevo.co.il/law/70302" TargetMode="External"/><Relationship Id="rId73" Type="http://schemas.openxmlformats.org/officeDocument/2006/relationships/hyperlink" Target="http://www.nevo.co.il/law/70302/16.b" TargetMode="External"/><Relationship Id="rId74" Type="http://schemas.openxmlformats.org/officeDocument/2006/relationships/hyperlink" Target="http://www.nevo.co.il/law/70302/14.b.4" TargetMode="External"/><Relationship Id="rId75" Type="http://schemas.openxmlformats.org/officeDocument/2006/relationships/hyperlink" Target="https://supreme.court.gov.il/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2021-08-12T12:07:00Z</dcterms:created>
  <dc:creator>h4</dc:creator>
  <dc:description/>
  <cp:keywords/>
  <dc:language>en-IL</dc:language>
  <cp:lastModifiedBy>orly</cp:lastModifiedBy>
  <cp:lastPrinted>2021-08-12T12:17:00Z</cp:lastPrinted>
  <dcterms:modified xsi:type="dcterms:W3CDTF">2021-08-15T10:15:00Z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25161468:2;25161528;23829855:2;23511916:2;25275070:2;25762163:2;5849797;11269559;20009419:3;6240015:2;5810781:2;26146713:2;23506710;5993495;26462148;10442662</vt:lpwstr>
  </property>
  <property fmtid="{D5CDD505-2E9C-101B-9397-08002B2CF9AE}" pid="9" name="CITY">
    <vt:lpwstr/>
  </property>
  <property fmtid="{D5CDD505-2E9C-101B-9397-08002B2CF9AE}" pid="10" name="DATE">
    <vt:lpwstr>20210812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ברק ארז;י' אלרון</vt:lpwstr>
  </property>
  <property fmtid="{D5CDD505-2E9C-101B-9397-08002B2CF9AE}" pid="14" name="LAWLISTTMP1">
    <vt:lpwstr>70301/402.b:2;428:3;186.a:2;031;379;191;072</vt:lpwstr>
  </property>
  <property fmtid="{D5CDD505-2E9C-101B-9397-08002B2CF9AE}" pid="15" name="LAWLISTTMP2">
    <vt:lpwstr>4216/007.a;007.c</vt:lpwstr>
  </property>
  <property fmtid="{D5CDD505-2E9C-101B-9397-08002B2CF9AE}" pid="16" name="LAWLISTTMP3">
    <vt:lpwstr>70348/024:2</vt:lpwstr>
  </property>
  <property fmtid="{D5CDD505-2E9C-101B-9397-08002B2CF9AE}" pid="17" name="LAWLISTTMP4">
    <vt:lpwstr>71835/018</vt:lpwstr>
  </property>
  <property fmtid="{D5CDD505-2E9C-101B-9397-08002B2CF9AE}" pid="18" name="LAWLISTTMP5">
    <vt:lpwstr>70302/014;016.b;014.b.4</vt:lpwstr>
  </property>
  <property fmtid="{D5CDD505-2E9C-101B-9397-08002B2CF9AE}" pid="19" name="LAWYER">
    <vt:lpwstr>עילית מידן;אביאל קריא;טלי סמואל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נוער</vt:lpwstr>
  </property>
  <property fmtid="{D5CDD505-2E9C-101B-9397-08002B2CF9AE}" pid="31" name="NOSE110">
    <vt:lpwstr/>
  </property>
  <property fmtid="{D5CDD505-2E9C-101B-9397-08002B2CF9AE}" pid="32" name="NOSE12">
    <vt:lpwstr>דיון פלילי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65;18;77;77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הרשעה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1296;465;1446;1446</vt:lpwstr>
  </property>
  <property fmtid="{D5CDD505-2E9C-101B-9397-08002B2CF9AE}" pid="52" name="NOSE31">
    <vt:lpwstr>הרשעה</vt:lpwstr>
  </property>
  <property fmtid="{D5CDD505-2E9C-101B-9397-08002B2CF9AE}" pid="53" name="NOSE310">
    <vt:lpwstr/>
  </property>
  <property fmtid="{D5CDD505-2E9C-101B-9397-08002B2CF9AE}" pid="54" name="NOSE32">
    <vt:lpwstr>ביטולה</vt:lpwstr>
  </property>
  <property fmtid="{D5CDD505-2E9C-101B-9397-08002B2CF9AE}" pid="55" name="NOSE33">
    <vt:lpwstr>מדיניות ענישה: שיקום</vt:lpwstr>
  </property>
  <property fmtid="{D5CDD505-2E9C-101B-9397-08002B2CF9AE}" pid="56" name="NOSE34">
    <vt:lpwstr>שיקולי ענישה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7904;3631;14346;15506</vt:lpwstr>
  </property>
  <property fmtid="{D5CDD505-2E9C-101B-9397-08002B2CF9AE}" pid="63" name="PADIDATE">
    <vt:lpwstr>20210815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2392</vt:lpwstr>
  </property>
  <property fmtid="{D5CDD505-2E9C-101B-9397-08002B2CF9AE}" pid="69" name="PROCYEAR">
    <vt:lpwstr>21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410120210812</vt:lpwstr>
  </property>
  <property fmtid="{D5CDD505-2E9C-101B-9397-08002B2CF9AE}" pid="73" name="TYPE_N_DATE">
    <vt:lpwstr>41020210812</vt:lpwstr>
  </property>
  <property fmtid="{D5CDD505-2E9C-101B-9397-08002B2CF9AE}" pid="74" name="VOLUME">
    <vt:lpwstr/>
  </property>
  <property fmtid="{D5CDD505-2E9C-101B-9397-08002B2CF9AE}" pid="75" name="WORDNUMPAGES">
    <vt:lpwstr>18</vt:lpwstr>
  </property>
</Properties>
</file>