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240/16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2510/16</w:t>
            </w:r>
          </w:p>
        </w:tc>
      </w:tr>
    </w:tbl>
    <w:p>
      <w:pPr>
        <w:pStyle w:val="Normal"/>
        <w:ind w:end="0"/>
        <w:jc w:val="end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240/16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2510/16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6.9.2015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15634-07-14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גורני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240/16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2510/16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טרונישוילי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2510/16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שאול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עזרא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פלסטיני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פלסטיני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1-2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2510/16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והתחייבות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240/16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התחייבות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החינוכי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מההיבטים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בבואה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מעניקה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באמתחתו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בצבא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הכותרת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לתמיכה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ממעשיהם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במאפייניה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בקבוצת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והיקפיה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ומתרחבים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נוספה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332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שמחובתו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למיגורה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שיתכנו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הפסיכולוגיה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להתיישן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ההתיישנות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זילברטל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15634-07-14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דרורי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פלסטיני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מהרשעתם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1-2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2510/16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1-2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240/16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6.7.2014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1-2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פלסטיניים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[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1.1.1999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10.8.1999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22.5.1999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לרחוב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והמתינו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פלסטיני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הכביש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במזיד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וכניסתו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332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ואימץ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בשכיחותה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rFonts w:ascii="Arial TUR;Arial" w:hAnsi="Arial TUR;Arial" w:cs="Arial TUR;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הנוער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ענישה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ודרכי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הנוער</w:t>
      </w:r>
      <w:r>
        <w:rPr>
          <w:rFonts w:cs="FrankRuehl"/>
          <w:spacing w:val="10"/>
          <w:sz w:val="28"/>
          <w:szCs w:val="28"/>
          <w:rtl w:val="true"/>
        </w:rPr>
        <w:t>): "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השבים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שהוראתו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71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  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בלעדיו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המבחן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ט–</w:t>
      </w:r>
      <w:r>
        <w:rPr>
          <w:rFonts w:cs="FrankRuehl"/>
          <w:spacing w:val="10"/>
          <w:sz w:val="28"/>
          <w:szCs w:val="28"/>
        </w:rPr>
        <w:t>1969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rFonts w:cs="FrankRuehl"/>
          <w:spacing w:val="10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מושכלות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לבגירים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הטבעית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מנומקת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8487/11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רובינשטיין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23.10.2012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noBreakHyphen/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).</w:t>
        </w:r>
      </w:hyperlink>
    </w:p>
    <w:p>
      <w:pPr>
        <w:pStyle w:val="Normal"/>
        <w:spacing w:lineRule="auto" w:line="360"/>
        <w:ind w:end="0"/>
        <w:jc w:val="both"/>
        <w:rPr/>
      </w:pPr>
      <w:bookmarkStart w:id="14" w:name="Seif23"/>
      <w:bookmarkStart w:id="15" w:name="med5"/>
      <w:bookmarkStart w:id="16" w:name="Seif22"/>
      <w:bookmarkStart w:id="17" w:name="Seif21"/>
      <w:bookmarkStart w:id="18" w:name="Seif20"/>
      <w:bookmarkEnd w:id="14"/>
      <w:bookmarkEnd w:id="15"/>
      <w:bookmarkEnd w:id="16"/>
      <w:bookmarkEnd w:id="17"/>
      <w:bookmarkEnd w:id="18"/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מהתפקיד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בפרנסתו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דורנר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תכליתו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71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ההיסטוריה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החקיקתית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המבחן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מיתוספים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אינדיווידואלית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שקורבנן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הוקעת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הימנעות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2083/96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כתב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נב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337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המושג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2"/>
          <w:szCs w:val="22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האינדיווידואלי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ביניש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האינדיבידואליות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לתפקוד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'...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בגיר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9262/03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ביניש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20.4.2004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האיזון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פרוקצ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יה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האינדיווידואליות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יישקלו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וצורכי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בקטין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2669/00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685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691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הרתעה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וללמדם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לדוגמה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cs="Century" w:ascii="Century" w:hAnsi="Century"/>
          <w:spacing w:val="10"/>
        </w:rPr>
        <w:t xml:space="preserve">Antony Duff </w:t>
      </w:r>
      <w:r>
        <w:rPr>
          <w:rFonts w:cs="Century" w:ascii="Century" w:hAnsi="Century"/>
          <w:i/>
          <w:iCs/>
          <w:spacing w:val="10"/>
        </w:rPr>
        <w:t>Penal Communications: Recent Work in the Philosophy of Punishment</w:t>
      </w:r>
      <w:r>
        <w:rPr>
          <w:rFonts w:cs="Century" w:ascii="Century" w:hAnsi="Century"/>
          <w:spacing w:val="10"/>
        </w:rPr>
        <w:t xml:space="preserve"> 20 </w:t>
      </w:r>
      <w:r>
        <w:rPr>
          <w:rFonts w:cs="Century" w:ascii="Century" w:hAnsi="Century"/>
          <w:smallCaps/>
          <w:spacing w:val="10"/>
        </w:rPr>
        <w:t>Crime and Justice</w:t>
      </w:r>
      <w:r>
        <w:rPr>
          <w:rFonts w:cs="Century" w:ascii="Century" w:hAnsi="Century"/>
          <w:spacing w:val="10"/>
        </w:rPr>
        <w:t xml:space="preserve"> 1 (1996); Jean Hampton </w:t>
      </w:r>
      <w:r>
        <w:rPr>
          <w:rFonts w:cs="Century" w:ascii="Century" w:hAnsi="Century"/>
          <w:i/>
          <w:iCs/>
          <w:spacing w:val="10"/>
        </w:rPr>
        <w:t>An Expressive Theory of Retribution,</w:t>
      </w:r>
      <w:r>
        <w:rPr>
          <w:rFonts w:cs="Century" w:ascii="Century" w:hAnsi="Century"/>
          <w:spacing w:val="10"/>
        </w:rPr>
        <w:t xml:space="preserve"> </w:t>
      </w:r>
      <w:r>
        <w:rPr>
          <w:rFonts w:cs="Century" w:ascii="Century" w:hAnsi="Century"/>
          <w:i/>
          <w:iCs/>
          <w:spacing w:val="10"/>
        </w:rPr>
        <w:t>in</w:t>
      </w:r>
      <w:r>
        <w:rPr>
          <w:rFonts w:cs="Century" w:ascii="Century" w:hAnsi="Century"/>
          <w:spacing w:val="10"/>
        </w:rPr>
        <w:t xml:space="preserve"> </w:t>
      </w:r>
      <w:r>
        <w:rPr>
          <w:rFonts w:cs="Century" w:ascii="Century" w:hAnsi="Century"/>
          <w:smallCaps/>
          <w:spacing w:val="10"/>
        </w:rPr>
        <w:t xml:space="preserve">Retributivism and Its Critics </w:t>
      </w:r>
      <w:r>
        <w:rPr>
          <w:rFonts w:cs="Century" w:ascii="Century" w:hAnsi="Century"/>
          <w:spacing w:val="10"/>
        </w:rPr>
        <w:t>1 (Wesley Cragg, ed. 1990)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ההתבגרות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ועיצוב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מההיבטים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באמתחתו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הסתייגותי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והכוונה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בצבא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הכותרת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העבריין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הקיימת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האיזון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במשוואה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להופכו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>, "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מבוגר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חשין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7171/00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מוחמד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חאמד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729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732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ונדגיש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זריקת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חידוש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תשיבני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ההרסני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מתפקידיו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הגלומים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במאפייניה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הקבוצתית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פלסטיני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מטשטשת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והיקפיה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ומתרחבים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לכיוונים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מישורים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332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התחבורה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332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בנתיב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בטיחותו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מהמתפרעים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עשרים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897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בכנסת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סטטוטורית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332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 (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כצעד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התגברותה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וסביבותיה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בכבישים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מינימום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יידויי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שיירשמו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958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תיקונים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הסטטוטורי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לאכוף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ומנדף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הדמוקרטית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בחידוש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מתרחבת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ופוגענית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למיגורה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ביידוי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בחשבון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הפסיכולוגיה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להשקפתי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צלולה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מנקודת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ההתיישנות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המרשם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ותקנת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השבים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1981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בטיעוניה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מהקטגור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לדוגמה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6136/16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10.11.2016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והשוויון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האינדיבידואלית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רציונאלי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יורשעו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מהמשיבים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חגיגה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>, ‏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(‏</w:t>
      </w:r>
      <w:r>
        <w:rPr>
          <w:rFonts w:cs="FrankRuehl"/>
          <w:spacing w:val="10"/>
          <w:sz w:val="28"/>
          <w:szCs w:val="28"/>
        </w:rPr>
        <w:t>11.1.2017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FFFFFF"/>
          <w:spacing w:val="10"/>
          <w:sz w:val="2"/>
          <w:szCs w:val="2"/>
        </w:rPr>
        <w:t>5129371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16002400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0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54678313-240/16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ascii="Century" w:hAnsi="Century" w:cs="Century"/>
      <w:spacing w:val="10"/>
    </w:rPr>
  </w:style>
  <w:style w:type="character" w:styleId="Style15">
    <w:name w:val="כותרת עליונה תו"/>
    <w:basedOn w:val="DefaultParagraphFont"/>
    <w:qFormat/>
    <w:rPr>
      <w:rFonts w:cs="David"/>
    </w:rPr>
  </w:style>
  <w:style w:type="character" w:styleId="Style16">
    <w:name w:val="כותרת תחתונה תו"/>
    <w:basedOn w:val="DefaultParagraphFont"/>
    <w:qFormat/>
    <w:rPr>
      <w:rFonts w:cs="David"/>
    </w:rPr>
  </w:style>
  <w:style w:type="character" w:styleId="Style17">
    <w:name w:val="נושא הערה תו"/>
    <w:basedOn w:val="DefaultParagraphFont"/>
    <w:qFormat/>
    <w:rPr>
      <w:rFonts w:ascii="Century" w:hAnsi="Century" w:cs="Century"/>
      <w:b/>
      <w:bCs/>
      <w:spacing w:val="10"/>
    </w:rPr>
  </w:style>
  <w:style w:type="character" w:styleId="Style18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2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medium2-header">
    <w:name w:val="medium2-header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9">
    <w:name w:val="כותרת תחתונה"/>
    <w:basedOn w:val="Normal"/>
    <w:qFormat/>
    <w:pPr/>
    <w:rPr/>
  </w:style>
  <w:style w:type="paragraph" w:styleId="Style20">
    <w:name w:val="כותרת עליונה"/>
    <w:basedOn w:val="Normal"/>
    <w:qFormat/>
    <w:pPr/>
    <w:rPr/>
  </w:style>
  <w:style w:type="paragraph" w:styleId="Style21">
    <w:name w:val="טקסט בלונים"/>
    <w:basedOn w:val="Normal"/>
    <w:qFormat/>
    <w:pPr/>
    <w:rPr/>
  </w:style>
  <w:style w:type="paragraph" w:styleId="Style22">
    <w:name w:val="טקסט הערה"/>
    <w:basedOn w:val="Normal"/>
    <w:qFormat/>
    <w:pPr/>
    <w:rPr/>
  </w:style>
  <w:style w:type="paragraph" w:styleId="Style23">
    <w:name w:val="נושא הער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351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1a.b" TargetMode="External"/><Relationship Id="rId5" Type="http://schemas.openxmlformats.org/officeDocument/2006/relationships/hyperlink" Target="http://www.nevo.co.il/law/70301/332.3" TargetMode="External"/><Relationship Id="rId6" Type="http://schemas.openxmlformats.org/officeDocument/2006/relationships/hyperlink" Target="http://www.nevo.co.il/law/70301/332a" TargetMode="External"/><Relationship Id="rId7" Type="http://schemas.openxmlformats.org/officeDocument/2006/relationships/hyperlink" Target="http://www.nevo.co.il/law/70348" TargetMode="External"/><Relationship Id="rId8" Type="http://schemas.openxmlformats.org/officeDocument/2006/relationships/hyperlink" Target="http://www.nevo.co.il/law/70348/1a" TargetMode="External"/><Relationship Id="rId9" Type="http://schemas.openxmlformats.org/officeDocument/2006/relationships/hyperlink" Target="http://www.nevo.co.il/law/70348/21" TargetMode="External"/><Relationship Id="rId10" Type="http://schemas.openxmlformats.org/officeDocument/2006/relationships/hyperlink" Target="http://www.nevo.co.il/law/70348/22" TargetMode="External"/><Relationship Id="rId11" Type="http://schemas.openxmlformats.org/officeDocument/2006/relationships/hyperlink" Target="http://www.nevo.co.il/law/70348/23" TargetMode="External"/><Relationship Id="rId12" Type="http://schemas.openxmlformats.org/officeDocument/2006/relationships/hyperlink" Target="http://www.nevo.co.il/law/70348/24" TargetMode="External"/><Relationship Id="rId13" Type="http://schemas.openxmlformats.org/officeDocument/2006/relationships/hyperlink" Target="http://www.nevo.co.il/law/71553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2" TargetMode="External"/><Relationship Id="rId16" Type="http://schemas.openxmlformats.org/officeDocument/2006/relationships/hyperlink" Target="http://www.nevo.co.il/law/70302" TargetMode="External"/><Relationship Id="rId17" Type="http://schemas.openxmlformats.org/officeDocument/2006/relationships/hyperlink" Target="http://www.nevo.co.il/case/17035167" TargetMode="External"/><Relationship Id="rId18" Type="http://schemas.openxmlformats.org/officeDocument/2006/relationships/hyperlink" Target="http://www.nevo.co.il/law/70301/332.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32.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2a" TargetMode="External"/><Relationship Id="rId23" Type="http://schemas.openxmlformats.org/officeDocument/2006/relationships/hyperlink" Target="http://www.nevo.co.il/law/70301/71a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48/1a" TargetMode="External"/><Relationship Id="rId26" Type="http://schemas.openxmlformats.org/officeDocument/2006/relationships/hyperlink" Target="http://www.nevo.co.il/law/70348" TargetMode="External"/><Relationship Id="rId27" Type="http://schemas.openxmlformats.org/officeDocument/2006/relationships/hyperlink" Target="http://www.nevo.co.il/law/70301/71a.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1553" TargetMode="External"/><Relationship Id="rId30" Type="http://schemas.openxmlformats.org/officeDocument/2006/relationships/hyperlink" Target="http://www.nevo.co.il/law/74903/182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case/5605692" TargetMode="External"/><Relationship Id="rId33" Type="http://schemas.openxmlformats.org/officeDocument/2006/relationships/hyperlink" Target="http://www.nevo.co.il/law/70348/21;22;23;24" TargetMode="External"/><Relationship Id="rId34" Type="http://schemas.openxmlformats.org/officeDocument/2006/relationships/hyperlink" Target="http://www.nevo.co.il/law/70348/21" TargetMode="External"/><Relationship Id="rId35" Type="http://schemas.openxmlformats.org/officeDocument/2006/relationships/hyperlink" Target="http://www.nevo.co.il/law/70348/22" TargetMode="External"/><Relationship Id="rId36" Type="http://schemas.openxmlformats.org/officeDocument/2006/relationships/hyperlink" Target="http://www.nevo.co.il/law/70348/24" TargetMode="External"/><Relationship Id="rId37" Type="http://schemas.openxmlformats.org/officeDocument/2006/relationships/hyperlink" Target="http://www.nevo.co.il/law/71553" TargetMode="External"/><Relationship Id="rId38" Type="http://schemas.openxmlformats.org/officeDocument/2006/relationships/hyperlink" Target="http://www.nevo.co.il/case/5810781" TargetMode="External"/><Relationship Id="rId39" Type="http://schemas.openxmlformats.org/officeDocument/2006/relationships/hyperlink" Target="http://www.nevo.co.il/case/6240015" TargetMode="External"/><Relationship Id="rId40" Type="http://schemas.openxmlformats.org/officeDocument/2006/relationships/hyperlink" Target="http://www.nevo.co.il/case/5849797" TargetMode="External"/><Relationship Id="rId41" Type="http://schemas.openxmlformats.org/officeDocument/2006/relationships/hyperlink" Target="http://www.nevo.co.il/case/609726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2" TargetMode="External"/><Relationship Id="rId49" Type="http://schemas.openxmlformats.org/officeDocument/2006/relationships/hyperlink" Target="http://www.nevo.co.il/case/21478629" TargetMode="External"/><Relationship Id="rId50" Type="http://schemas.openxmlformats.org/officeDocument/2006/relationships/hyperlink" Target="http://www.court.gov.il/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2017-01-12T11:50:00Z</dcterms:created>
  <dc:creator> </dc:creator>
  <dc:description/>
  <cp:keywords/>
  <dc:language>en-IL</dc:language>
  <cp:lastModifiedBy>orly</cp:lastModifiedBy>
  <dcterms:modified xsi:type="dcterms:W3CDTF">2017-01-12T11:50:00Z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17035167:2;5605692;5810781;6240015;5849797;6097263;21478629</vt:lpwstr>
  </property>
  <property fmtid="{D5CDD505-2E9C-101B-9397-08002B2CF9AE}" pid="9" name="CITY">
    <vt:lpwstr/>
  </property>
  <property fmtid="{D5CDD505-2E9C-101B-9397-08002B2CF9AE}" pid="10" name="DATE">
    <vt:lpwstr>20170111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הנדל;צ' זילברטל;ד' ברק ארז</vt:lpwstr>
  </property>
  <property fmtid="{D5CDD505-2E9C-101B-9397-08002B2CF9AE}" pid="14" name="LAWLISTTMP1">
    <vt:lpwstr>70301/332.3:2;332a;071a.b:2</vt:lpwstr>
  </property>
  <property fmtid="{D5CDD505-2E9C-101B-9397-08002B2CF9AE}" pid="15" name="LAWLISTTMP2">
    <vt:lpwstr>70348/001a;021:2;022:2;023;024:2</vt:lpwstr>
  </property>
  <property fmtid="{D5CDD505-2E9C-101B-9397-08002B2CF9AE}" pid="16" name="LAWLISTTMP3">
    <vt:lpwstr>71553:2</vt:lpwstr>
  </property>
  <property fmtid="{D5CDD505-2E9C-101B-9397-08002B2CF9AE}" pid="17" name="LAWLISTTMP4">
    <vt:lpwstr>74903/182</vt:lpwstr>
  </property>
  <property fmtid="{D5CDD505-2E9C-101B-9397-08002B2CF9AE}" pid="18" name="LAWLISTTMP5">
    <vt:lpwstr>70302</vt:lpwstr>
  </property>
  <property fmtid="{D5CDD505-2E9C-101B-9397-08002B2CF9AE}" pid="19" name="LAWYER">
    <vt:lpwstr>הילה גורני;רחל דניאל;גבריאל טרונישוילי;שאול עזרא;טלי סמואל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דיון פלילי</vt:lpwstr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77;77;77;18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הרשעה</vt:lpwstr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1446;1446;1446;465</vt:lpwstr>
  </property>
  <property fmtid="{D5CDD505-2E9C-101B-9397-08002B2CF9AE}" pid="52" name="NOSE31">
    <vt:lpwstr>מדיניות ענישה: יידוי אבנים</vt:lpwstr>
  </property>
  <property fmtid="{D5CDD505-2E9C-101B-9397-08002B2CF9AE}" pid="53" name="NOSE310">
    <vt:lpwstr/>
  </property>
  <property fmtid="{D5CDD505-2E9C-101B-9397-08002B2CF9AE}" pid="54" name="NOSE32">
    <vt:lpwstr>מדיניות ענישה: נוער</vt:lpwstr>
  </property>
  <property fmtid="{D5CDD505-2E9C-101B-9397-08002B2CF9AE}" pid="55" name="NOSE33">
    <vt:lpwstr>מדיניות ענישה: שיקולים</vt:lpwstr>
  </property>
  <property fmtid="{D5CDD505-2E9C-101B-9397-08002B2CF9AE}" pid="56" name="NOSE34">
    <vt:lpwstr>הימנעות מהרשעה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16102;8983;8994;3634</vt:lpwstr>
  </property>
  <property fmtid="{D5CDD505-2E9C-101B-9397-08002B2CF9AE}" pid="63" name="PADIDATE">
    <vt:lpwstr>20170112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240;2510</vt:lpwstr>
  </property>
  <property fmtid="{D5CDD505-2E9C-101B-9397-08002B2CF9AE}" pid="69" name="PROCYEAR">
    <vt:lpwstr>16;16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410120170111</vt:lpwstr>
  </property>
  <property fmtid="{D5CDD505-2E9C-101B-9397-08002B2CF9AE}" pid="73" name="TYPE_N_DATE">
    <vt:lpwstr>41020170111</vt:lpwstr>
  </property>
  <property fmtid="{D5CDD505-2E9C-101B-9397-08002B2CF9AE}" pid="74" name="VOLUME">
    <vt:lpwstr/>
  </property>
  <property fmtid="{D5CDD505-2E9C-101B-9397-08002B2CF9AE}" pid="75" name="WORDNUMPAGES">
    <vt:lpwstr>12</vt:lpwstr>
  </property>
</Properties>
</file>