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644"/>
        <w:gridCol w:w="2613"/>
        <w:gridCol w:w="5238"/>
        <w:gridCol w:w="6"/>
      </w:tblGrid>
      <w:tr>
        <w:trPr/>
        <w:tc>
          <w:tcPr>
            <w:tcW w:w="671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785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8501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2413/17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8501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2826/17</w:t>
            </w:r>
          </w:p>
        </w:tc>
      </w:tr>
      <w:tr>
        <w:trPr>
          <w:trHeight w:val="287" w:hRule="atLeast"/>
        </w:trPr>
        <w:tc>
          <w:tcPr>
            <w:tcW w:w="3284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18"/>
          <w:szCs w:val="22"/>
        </w:rPr>
      </w:pPr>
      <w:r>
        <w:rPr>
          <w:rFonts w:cs="Miriam"/>
          <w:b/>
          <w:bCs/>
          <w:sz w:val="18"/>
          <w:szCs w:val="22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both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2413/17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ירין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גרנובסקי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2826/17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אודי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פרש</w:t>
            </w:r>
          </w:p>
        </w:tc>
      </w:tr>
    </w:tbl>
    <w:p>
      <w:pPr>
        <w:pStyle w:val="Ruller31"/>
        <w:ind w:end="0"/>
        <w:jc w:val="start"/>
        <w:rPr>
          <w:sz w:val="20"/>
          <w:szCs w:val="24"/>
        </w:rPr>
      </w:pPr>
      <w:r>
        <w:rPr>
          <w:sz w:val="20"/>
          <w:szCs w:val="24"/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sz w:val="16"/>
          <w:szCs w:val="16"/>
        </w:rPr>
      </w:pPr>
      <w:r>
        <w:rPr>
          <w:sz w:val="16"/>
          <w:szCs w:val="16"/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</w:t>
            </w:r>
            <w:r>
              <w:rPr>
                <w:sz w:val="24"/>
                <w:sz w:val="24"/>
                <w:szCs w:val="24"/>
                <w:rtl w:val="true"/>
              </w:rPr>
              <w:t>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16.2.2017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53763-12-15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יפה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ץ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צלקובניק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שלו</w:t>
            </w:r>
          </w:p>
        </w:tc>
      </w:tr>
    </w:tbl>
    <w:p>
      <w:pPr>
        <w:pStyle w:val="Ruller31"/>
        <w:ind w:end="0"/>
        <w:jc w:val="start"/>
        <w:rPr>
          <w:sz w:val="20"/>
          <w:szCs w:val="24"/>
        </w:rPr>
      </w:pPr>
      <w:r>
        <w:rPr>
          <w:sz w:val="20"/>
          <w:szCs w:val="24"/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7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5278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6.11.</w:t>
            </w: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BodyRuller1"/>
        <w:ind w:end="0"/>
        <w:jc w:val="start"/>
        <w:rPr>
          <w:sz w:val="28"/>
        </w:rPr>
      </w:pPr>
      <w:r>
        <w:rPr>
          <w:sz w:val="28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2413/17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מרוז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פלמור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2826/17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רפי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ליטן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שבע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אבגד</w:t>
            </w:r>
            <w:r>
              <w:rPr>
                <w:rtl w:val="true"/>
              </w:rPr>
              <w:tab/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BodyRuller1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BodyRuller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BodyRuller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BodyRuller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BodyRuller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לתופעה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פיגועים פליליים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נודעת חומרה יתרה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ומידת הרחמים בכגון דא צריכה להיות מופנית יותר אל הציבור הרחב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הנדון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המזימה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פיגוע פלילי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 הורשעו –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הודאתם – בביצוע עבירות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(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קשירת קשר לפשע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נשיאה והובלה של נשק וסיכון חיי אנשים במזיד בנתיב תחבורה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בגדרו של קשר עברייני שהיה מכוון להנחת מטען חבלה ברכבם של אחרים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השית עליהם </w:t>
      </w:r>
      <w:r>
        <w:rPr>
          <w:rFonts w:cs="Times New Roman" w:ascii="Times New Roman" w:hAnsi="Times New Roman"/>
          <w:spacing w:val="0"/>
          <w:sz w:val="24"/>
          <w:szCs w:val="26"/>
        </w:rPr>
        <w:t>6.5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ועונשים נוספים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 הערעורים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דחה את הערעורים בקבעו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 הורשעו בעבירות חמורות המסכנות את הציבור כולו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במסגרת פרשה חמורה בה פעלו לביצוע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פיגוע 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כבר עמד על החומרה היתרה הנודעת לתופעה של פיגועים פליליים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שלעתים אף גובים קורבנות בנפש מקרב אזרחים תמימים אשר נקלעו שלא בטובתם לזירת הפיגוע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 בעניין גונן כי מידת הרחמים צריכה להיות מופנית יותר אל הציבור הרחב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מאשר כלפי המערער ושכמותו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שמסכנים חיי אדם בצורה שכזו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באותו עניין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מוקדם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ההתרחשות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הפלילית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למכרו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פיגוע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המהירה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המזימה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שנדון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סנקר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הושתו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ההבחנות בין המקרים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בגיל המעורבים ובעברם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מתבטאות בעונש הקל יותר שהושת על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לאחר שניתן משקל לנסיבותיהם האישיות של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 שאין מקום להקל בעונשם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BodyRuller1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8" w:name="ABSTRACT_END"/>
      <w:bookmarkStart w:id="9" w:name="LawTable_End"/>
      <w:bookmarkStart w:id="10" w:name="ABSTRACT_END"/>
      <w:bookmarkStart w:id="11" w:name="LawTable_End"/>
      <w:bookmarkEnd w:id="10"/>
      <w:bookmarkEnd w:id="11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sz w:val="28"/>
          <w:u w:val="single"/>
        </w:rPr>
      </w:pPr>
      <w:r>
        <w:rPr>
          <w:sz w:val="28"/>
          <w:u w:val="single"/>
          <w:rtl w:val="true"/>
        </w:rPr>
      </w:r>
      <w:bookmarkStart w:id="15" w:name="Writer_Name"/>
      <w:bookmarkStart w:id="16" w:name="Writer_Name"/>
      <w:bookmarkEnd w:id="16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7" w:name="Start_Write"/>
      <w:bookmarkStart w:id="18" w:name="Start_Write"/>
      <w:bookmarkEnd w:id="18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?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?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שהתעוררו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ירין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גרנובסקי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גרנובסקי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פרש</w:t>
      </w:r>
      <w:r>
        <w:rPr>
          <w:rtl w:val="true"/>
        </w:rPr>
        <w:t xml:space="preserve">),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שעיקריו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ורימון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, </w:t>
      </w:r>
      <w:r>
        <w:rPr>
          <w:rtl w:val="true"/>
        </w:rPr>
        <w:t>עקבו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משטרה</w:t>
      </w:r>
      <w:r>
        <w:rPr>
          <w:rtl w:val="true"/>
        </w:rPr>
        <w:t xml:space="preserve">!") </w:t>
      </w:r>
      <w:r>
        <w:rPr>
          <w:rtl w:val="true"/>
        </w:rPr>
        <w:t>וניסיון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רכבם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ופרועה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בכביש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בחזקתם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בכתב האישום המתוקן יוחסו למערערים אותן העבירות כמפורט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למעט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שהושמטה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17.11.2016</w:t>
      </w:r>
      <w:r>
        <w:rPr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53763-12-15</w:t>
        </w:r>
      </w:hyperlink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הנשיאה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יפה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ץ</w:t>
      </w:r>
      <w:r>
        <w:rPr>
          <w:rtl w:val="true"/>
        </w:rPr>
        <w:t xml:space="preserve">, </w:t>
      </w:r>
      <w:r>
        <w:rPr>
          <w:rtl w:val="true"/>
        </w:rPr>
        <w:t>סגן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צלקובניק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גרנובסקי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ולשאיפתו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לתפקוד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היציבות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המבוססים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היעדרו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ושיתוף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מהתנהלותו</w:t>
      </w:r>
      <w:r>
        <w:rPr>
          <w:rtl w:val="true"/>
        </w:rPr>
        <w:t xml:space="preserve">, </w:t>
      </w:r>
      <w:r>
        <w:rPr>
          <w:rtl w:val="true"/>
        </w:rPr>
        <w:t>ובסיכומו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התמקדה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במטעני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מלחמות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השילוב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גרנובסקי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גרנובסקי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משאיפתו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לתפקוד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ובכללן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התינוק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16.2.2017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</w:t>
      </w:r>
      <w:r>
        <w:rPr>
          <w:rtl w:val="true"/>
        </w:rPr>
        <w:t>ם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תוקף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העוסקות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פיגועים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" </w:t>
      </w:r>
      <w:r>
        <w:rPr>
          <w:rtl w:val="true"/>
        </w:rPr>
        <w:t>המבוצעים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ששקלול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נסיבות</w:t>
      </w:r>
      <w:r>
        <w:rPr>
          <w:rtl w:val="true"/>
        </w:rPr>
        <w:t>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>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והיחיד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8"/>
          <w:szCs w:val="40"/>
        </w:rPr>
      </w:pPr>
      <w:r>
        <w:rPr>
          <w:rFonts w:cs="Miriam" w:ascii="Century" w:hAnsi="Century"/>
          <w:b/>
          <w:spacing w:val="0"/>
          <w:sz w:val="28"/>
          <w:szCs w:val="40"/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ובהשמטתו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מקדמי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בשוטרים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העדרו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מכביד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גרנובסקי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לתינוקת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הזקוקה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יקרים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לתפקוד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ומאמציו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שהשתקפו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המופלגת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, </w:t>
      </w:r>
      <w:r>
        <w:rPr>
          <w:rtl w:val="true"/>
        </w:rPr>
        <w:t>שלעתים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נקלעו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בטובתם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6210/13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14.11.2013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הרחב</w:t>
      </w:r>
      <w:r>
        <w:rPr>
          <w:rtl w:val="true"/>
        </w:rPr>
        <w:t xml:space="preserve">, </w:t>
      </w:r>
      <w:r>
        <w:rPr>
          <w:rtl w:val="true"/>
        </w:rPr>
        <w:t>מאשר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שכמותו</w:t>
      </w:r>
      <w:r>
        <w:rPr>
          <w:rtl w:val="true"/>
        </w:rPr>
        <w:t xml:space="preserve">, </w:t>
      </w:r>
      <w:r>
        <w:rPr>
          <w:rtl w:val="true"/>
        </w:rPr>
        <w:t>שמסכנים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שכזו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).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גזר הדין היה קל יותר מבענייננו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שטענו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אולם שם היה מדובר בשלב מוקדם יותר של ההתרחשות הפלילית והמערער </w:t>
      </w:r>
      <w:r>
        <w:rPr>
          <w:rFonts w:ascii="Century" w:hAnsi="Century" w:cs="Century"/>
          <w:rtl w:val="true"/>
        </w:rPr>
        <w:t>נשא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הנשק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במטרה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למכרו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בגִדרו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לעתור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בענייננו היו המערערים על סף ביצועו של פיגוע פלילי וזה נמנע רק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הודות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להתערבות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>מהירה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השתכנענו שיש להקל בעונשם של המערערים רק בשל העובדה כי לשמחת הכול עלה בידי המשטרה לסכל את המזימה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צריך לומר שלא ניתן היה לצפות מן המשטרה להמתין עוד להתקדמות נוספת באירוע הפלילי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sz w:val="16"/>
          <w:szCs w:val="20"/>
        </w:rPr>
      </w:pPr>
      <w:r>
        <w:rPr>
          <w:rFonts w:cs="Century" w:ascii="Century" w:hAnsi="Century"/>
          <w:sz w:val="16"/>
          <w:szCs w:val="20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לאמיתו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המקרה דנן דומה יותר בנסיבותיו לזה שנדון </w:t>
      </w:r>
      <w:r>
        <w:rPr>
          <w:rtl w:val="true"/>
        </w:rPr>
        <w:t>ב</w:t>
      </w:r>
      <w:hyperlink r:id="rId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11068/08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סנקר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12.7.2010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שבו השית בית המשפט המחוזי על המערערים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 xml:space="preserve">. </w:t>
      </w:r>
      <w:r>
        <w:rPr>
          <w:rtl w:val="true"/>
        </w:rPr>
        <w:t>ההבחנות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ובעברם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מתבטאות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ההזדהות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בעובדותיו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הגענו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בעונשם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sz w:val="16"/>
          <w:szCs w:val="20"/>
        </w:rPr>
      </w:pPr>
      <w:r>
        <w:rPr>
          <w:sz w:val="16"/>
          <w:szCs w:val="20"/>
          <w:rtl w:val="true"/>
        </w:rPr>
      </w:r>
    </w:p>
    <w:p>
      <w:pPr>
        <w:pStyle w:val="Ruller4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יתמידו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. </w:t>
      </w:r>
      <w:r>
        <w:rPr>
          <w:rtl w:val="true"/>
        </w:rPr>
        <w:t>מאמצים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נוקטים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sz w:val="16"/>
          <w:szCs w:val="20"/>
        </w:rPr>
      </w:pPr>
      <w:r>
        <w:rPr>
          <w:sz w:val="16"/>
          <w:szCs w:val="20"/>
          <w:rtl w:val="true"/>
        </w:rPr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הערעור</w:t>
      </w:r>
      <w:r>
        <w:rPr>
          <w:rtl w:val="true"/>
        </w:rPr>
        <w:t>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</w:t>
      </w:r>
      <w:r>
        <w:rPr>
          <w:rtl w:val="true"/>
        </w:rPr>
        <w:t>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>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יישא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>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16.11.2017</w:t>
      </w:r>
      <w:r>
        <w:rPr>
          <w:rtl w:val="true"/>
        </w:rPr>
        <w:t xml:space="preserve">).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17024130</w:t>
      </w:r>
      <w:r>
        <w:rPr>
          <w:sz w:val="16"/>
          <w:rtl w:val="true"/>
        </w:rPr>
        <w:t>_</w:t>
      </w:r>
      <w:r>
        <w:rPr>
          <w:sz w:val="16"/>
        </w:rPr>
        <w:t>A01.doc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יח</w:t>
      </w:r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6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ascii="David;Malgun Gothic Semilight" w:hAnsi="David;Malgun Gothic Semilight"/>
          <w:color w:val="000000"/>
          <w:szCs w:val="22"/>
          <w:rtl w:val="true"/>
        </w:rPr>
        <w:t>ע</w:t>
      </w: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  <w:t xml:space="preserve">' </w:t>
      </w:r>
      <w:r>
        <w:rPr>
          <w:rFonts w:ascii="David;Malgun Gothic Semilight" w:hAnsi="David;Malgun Gothic Semilight"/>
          <w:color w:val="000000"/>
          <w:szCs w:val="22"/>
          <w:rtl w:val="true"/>
        </w:rPr>
        <w:t xml:space="preserve">פוגלמן </w:t>
      </w:r>
      <w:r>
        <w:rPr>
          <w:rFonts w:cs="David;Malgun Gothic Semilight" w:ascii="David;Malgun Gothic Semilight" w:hAnsi="David;Malgun Gothic Semilight"/>
          <w:color w:val="000000"/>
          <w:szCs w:val="22"/>
        </w:rPr>
        <w:t>54678313-2413/17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altName w:val="Malgun Gothic Semilight"/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Malgun Gothic Semilight" w:hAnsi="David;Malgun Gothic Semilight" w:cs="David;Malgun Gothic Semilight"/>
        <w:color w:val="000000"/>
        <w:sz w:val="22"/>
        <w:szCs w:val="22"/>
      </w:rPr>
    </w:pP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 xml:space="preserve">עפ </w:t>
    </w:r>
    <w:r>
      <w:rPr>
        <w:rFonts w:cs="David;Malgun Gothic Semilight" w:ascii="David;Malgun Gothic Semilight" w:hAnsi="David;Malgun Gothic Semilight"/>
        <w:color w:val="000000"/>
        <w:sz w:val="22"/>
        <w:szCs w:val="22"/>
      </w:rPr>
      <w:t>2413/17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ירין גרנובסקי נ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'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Malgun Gothic Semilight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Malgun Gothic Semilight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Malgun Gothic Semilight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;Malgun Gothic Semilight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82493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05.1" TargetMode="External"/><Relationship Id="rId6" Type="http://schemas.openxmlformats.org/officeDocument/2006/relationships/hyperlink" Target="http://www.nevo.co.il/law/70301/332.2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0301/305.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332.2" TargetMode="External"/><Relationship Id="rId13" Type="http://schemas.openxmlformats.org/officeDocument/2006/relationships/hyperlink" Target="http://www.nevo.co.il/case/20824935" TargetMode="External"/><Relationship Id="rId14" Type="http://schemas.openxmlformats.org/officeDocument/2006/relationships/hyperlink" Target="http://www.nevo.co.il/case/10485614" TargetMode="External"/><Relationship Id="rId15" Type="http://schemas.openxmlformats.org/officeDocument/2006/relationships/hyperlink" Target="http://www.nevo.co.il/case/5777967" TargetMode="External"/><Relationship Id="rId16" Type="http://schemas.openxmlformats.org/officeDocument/2006/relationships/hyperlink" Target="http://www.court.gov.il/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2017-11-23T14:05:00Z</dcterms:created>
  <dc:creator> </dc:creator>
  <dc:description/>
  <cp:keywords/>
  <dc:language>en-IL</dc:language>
  <cp:lastModifiedBy>Hofit</cp:lastModifiedBy>
  <cp:lastPrinted>2009-02-15T11:12:00Z</cp:lastPrinted>
  <dcterms:modified xsi:type="dcterms:W3CDTF">2017-11-23T14:05:00Z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ירין גרנובסקי;אודי פרש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20824935:2;10485614;5777967</vt:lpwstr>
  </property>
  <property fmtid="{D5CDD505-2E9C-101B-9397-08002B2CF9AE}" pid="9" name="CITY">
    <vt:lpwstr/>
  </property>
  <property fmtid="{D5CDD505-2E9C-101B-9397-08002B2CF9AE}" pid="10" name="DATE">
    <vt:lpwstr>20171116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פוגלמן;ד' ברק ארז;מ' מזוז</vt:lpwstr>
  </property>
  <property fmtid="{D5CDD505-2E9C-101B-9397-08002B2CF9AE}" pid="14" name="LAWLISTTMP1">
    <vt:lpwstr>70301/305.1;499.a.1;144.b;332.2</vt:lpwstr>
  </property>
  <property fmtid="{D5CDD505-2E9C-101B-9397-08002B2CF9AE}" pid="15" name="LAWYER">
    <vt:lpwstr>בת שבע אבגד;משה מרוז;משה פלמור;רפי ליטן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</vt:lpwstr>
  </property>
  <property fmtid="{D5CDD505-2E9C-101B-9397-08002B2CF9AE}" pid="48" name="NOSE31">
    <vt:lpwstr>מדיניות ענישה: פיגוע פלילי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/>
  </property>
  <property fmtid="{D5CDD505-2E9C-101B-9397-08002B2CF9AE}" pid="59" name="PADIDATE">
    <vt:lpwstr>20171120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עפ;עפ;עפ</vt:lpwstr>
  </property>
  <property fmtid="{D5CDD505-2E9C-101B-9397-08002B2CF9AE}" pid="64" name="PROCNUM">
    <vt:lpwstr>2413;2826;2826</vt:lpwstr>
  </property>
  <property fmtid="{D5CDD505-2E9C-101B-9397-08002B2CF9AE}" pid="65" name="PROCYEAR">
    <vt:lpwstr>17;17;17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410120171116</vt:lpwstr>
  </property>
  <property fmtid="{D5CDD505-2E9C-101B-9397-08002B2CF9AE}" pid="69" name="TYPE_N_DATE">
    <vt:lpwstr>41020171116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