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72"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r>
        <w:trPr>
          <w:trHeight w:val="342" w:hRule="atLeast"/>
        </w:trPr>
        <w:tc>
          <w:tcPr>
            <w:tcW w:w="8363" w:type="dxa"/>
            <w:tcBorders/>
          </w:tcPr>
          <w:p>
            <w:pPr>
              <w:pStyle w:val="FileNumber"/>
              <w:spacing w:lineRule="auto" w:line="240"/>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2440/22</w:t>
            </w:r>
          </w:p>
        </w:tc>
      </w:tr>
      <w:tr>
        <w:trPr>
          <w:trHeight w:val="342" w:hRule="atLeast"/>
        </w:trPr>
        <w:tc>
          <w:tcPr>
            <w:tcW w:w="8363"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2474/22</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ג</w:t>
            </w:r>
            <w:r>
              <w:rPr>
                <w:rtl w:val="true"/>
              </w:rPr>
              <w:t xml:space="preserve">' </w:t>
            </w:r>
            <w:r>
              <w:rPr>
                <w:rtl w:val="true"/>
              </w:rPr>
              <w:t>כנפי</w:t>
            </w:r>
            <w:r>
              <w:rPr>
                <w:rtl w:val="true"/>
              </w:rPr>
              <w:t>-</w:t>
            </w:r>
            <w:r>
              <w:rPr>
                <w:rtl w:val="true"/>
              </w:rPr>
              <w:t>שטייניץ</w:t>
            </w:r>
          </w:p>
        </w:tc>
      </w:tr>
    </w:tbl>
    <w:p>
      <w:pPr>
        <w:pStyle w:val="Ruller31"/>
        <w:spacing w:lineRule="auto" w:line="240"/>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ת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2440/22</w:t>
            </w:r>
            <w:r>
              <w:rPr>
                <w:rFonts w:cs="David" w:ascii="David" w:hAnsi="David"/>
                <w:rtl w:val="true"/>
              </w:rPr>
              <w:t xml:space="preserve"> </w:t>
            </w:r>
            <w:r>
              <w:rPr>
                <w:rFonts w:ascii="David" w:hAnsi="David"/>
                <w:rtl w:val="true"/>
              </w:rPr>
              <w:t>והמשיבה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2474/22</w:t>
            </w:r>
            <w:r>
              <w:rPr>
                <w:rFonts w:cs="David" w:ascii="David" w:hAnsi="David"/>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spacing w:lineRule="auto" w:line="240"/>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240"/>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2440/22</w:t>
            </w:r>
            <w:r>
              <w:rPr>
                <w:rFonts w:cs="David" w:ascii="David" w:hAnsi="David"/>
                <w:rtl w:val="true"/>
              </w:rPr>
              <w:t xml:space="preserve"> </w:t>
            </w:r>
            <w:r>
              <w:rPr>
                <w:rFonts w:ascii="David" w:hAnsi="David"/>
                <w:rtl w:val="true"/>
              </w:rPr>
              <w:t>והמערער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2474/22</w:t>
            </w:r>
            <w:r>
              <w:rPr>
                <w:rFonts w:cs="David" w:ascii="David" w:hAnsi="David"/>
                <w:rtl w:val="true"/>
              </w:rPr>
              <w:t>:</w:t>
            </w:r>
          </w:p>
        </w:tc>
        <w:tc>
          <w:tcPr>
            <w:tcW w:w="5154" w:type="dxa"/>
            <w:tcBorders/>
          </w:tcPr>
          <w:p>
            <w:pPr>
              <w:pStyle w:val="BodyRuller1"/>
              <w:ind w:end="0"/>
              <w:jc w:val="start"/>
              <w:rPr/>
            </w:pPr>
            <w:r>
              <w:rPr>
                <w:rtl w:val="true"/>
              </w:rPr>
              <w:t>אסף</w:t>
            </w:r>
            <w:r>
              <w:rPr>
                <w:rFonts w:cs="Times New Roman"/>
                <w:rtl w:val="true"/>
              </w:rPr>
              <w:t xml:space="preserve"> </w:t>
            </w:r>
            <w:r>
              <w:rPr>
                <w:rtl w:val="true"/>
              </w:rPr>
              <w:t>אמר</w:t>
            </w:r>
          </w:p>
        </w:tc>
      </w:tr>
    </w:tbl>
    <w:p>
      <w:pPr>
        <w:pStyle w:val="Ruller31"/>
        <w:spacing w:lineRule="auto" w:line="240"/>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22.2.2022</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36100-03-20</w:t>
              </w:r>
            </w:hyperlink>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י</w:t>
            </w:r>
            <w:r>
              <w:rPr>
                <w:sz w:val="24"/>
                <w:szCs w:val="24"/>
                <w:rtl w:val="true"/>
              </w:rPr>
              <w:t xml:space="preserve">' </w:t>
            </w:r>
            <w:r>
              <w:rPr>
                <w:sz w:val="24"/>
                <w:sz w:val="24"/>
                <w:szCs w:val="24"/>
                <w:rtl w:val="true"/>
              </w:rPr>
              <w:t>ליבדרו</w:t>
            </w:r>
          </w:p>
        </w:tc>
      </w:tr>
    </w:tbl>
    <w:p>
      <w:pPr>
        <w:pStyle w:val="Ruller31"/>
        <w:spacing w:lineRule="auto" w:line="240"/>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כ</w:t>
            </w:r>
            <w:r>
              <w:rPr>
                <w:sz w:val="24"/>
                <w:szCs w:val="24"/>
                <w:rtl w:val="true"/>
              </w:rPr>
              <w:t xml:space="preserve">' </w:t>
            </w:r>
            <w:r>
              <w:rPr>
                <w:sz w:val="24"/>
                <w:sz w:val="24"/>
                <w:szCs w:val="24"/>
                <w:rtl w:val="true"/>
              </w:rPr>
              <w:t>בתמוז</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ב</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19.07.2022</w:t>
            </w:r>
            <w:r>
              <w:rPr>
                <w:rtl w:val="true"/>
              </w:rPr>
              <w:t xml:space="preserve">) </w:t>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
                <w:rtl w:val="true"/>
              </w:rPr>
              <w:t xml:space="preserve"> </w:t>
            </w:r>
            <w:r>
              <w:rPr>
                <w:rtl w:val="true"/>
              </w:rPr>
              <w:t>המערערת</w:t>
            </w:r>
            <w:r>
              <w:rPr>
                <w:rFonts w:cs="Times New Roman"/>
                <w:rtl w:val="true"/>
              </w:rPr>
              <w:t xml:space="preserve"> </w:t>
            </w:r>
            <w:r>
              <w:rPr>
                <w:rtl w:val="true"/>
              </w:rPr>
              <w:t>בע</w:t>
            </w:r>
            <w:r>
              <w:rPr>
                <w:rtl w:val="true"/>
              </w:rPr>
              <w:t>"</w:t>
            </w:r>
            <w:r>
              <w:rPr>
                <w:rtl w:val="true"/>
              </w:rPr>
              <w:t>פ</w:t>
            </w:r>
            <w:r>
              <w:rPr>
                <w:rFonts w:cs="Times New Roman"/>
                <w:rtl w:val="true"/>
              </w:rPr>
              <w:t xml:space="preserve"> </w:t>
            </w:r>
            <w:r>
              <w:rPr/>
              <w:t>2440/22</w:t>
            </w:r>
            <w:r>
              <w:rPr>
                <w:rtl w:val="true"/>
              </w:rPr>
              <w:t xml:space="preserve"> </w:t>
            </w:r>
            <w:r>
              <w:rPr>
                <w:rtl w:val="true"/>
              </w:rPr>
              <w:t>והמשיבה</w:t>
            </w:r>
            <w:r>
              <w:rPr>
                <w:rFonts w:cs="Times New Roman"/>
                <w:rtl w:val="true"/>
              </w:rPr>
              <w:t xml:space="preserve"> </w:t>
            </w:r>
            <w:r>
              <w:rPr>
                <w:rtl w:val="true"/>
              </w:rPr>
              <w:t>בע</w:t>
            </w:r>
            <w:r>
              <w:rPr>
                <w:rtl w:val="true"/>
              </w:rPr>
              <w:t>"</w:t>
            </w:r>
            <w:r>
              <w:rPr>
                <w:rtl w:val="true"/>
              </w:rPr>
              <w:t>פ</w:t>
            </w:r>
            <w:r>
              <w:rPr>
                <w:rFonts w:cs="Times New Roman"/>
                <w:rtl w:val="true"/>
              </w:rPr>
              <w:t xml:space="preserve"> </w:t>
            </w:r>
            <w:r>
              <w:rPr/>
              <w:t>2474/22</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מוחמד</w:t>
            </w:r>
            <w:r>
              <w:rPr>
                <w:rFonts w:cs="Times New Roman"/>
                <w:rtl w:val="true"/>
              </w:rPr>
              <w:t xml:space="preserve"> </w:t>
            </w:r>
            <w:r>
              <w:rPr>
                <w:rtl w:val="true"/>
              </w:rPr>
              <w:t>סראחנה</w:t>
            </w:r>
          </w:p>
        </w:tc>
      </w:tr>
    </w:tbl>
    <w:p>
      <w:pPr>
        <w:pStyle w:val="Ruller31"/>
        <w:spacing w:lineRule="auto" w:line="240"/>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2440/22</w:t>
            </w:r>
            <w:r>
              <w:rPr>
                <w:rFonts w:cs="David" w:ascii="David" w:hAnsi="David"/>
                <w:rtl w:val="true"/>
              </w:rPr>
              <w:t xml:space="preserve"> </w:t>
            </w:r>
            <w:r>
              <w:rPr>
                <w:rFonts w:ascii="David" w:hAnsi="David"/>
                <w:rtl w:val="true"/>
              </w:rPr>
              <w:t>והמערער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2474/22</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אבי</w:t>
            </w:r>
            <w:r>
              <w:rPr>
                <w:rFonts w:cs="Times New Roman"/>
                <w:rtl w:val="true"/>
              </w:rPr>
              <w:t xml:space="preserve"> </w:t>
            </w:r>
            <w:r>
              <w:rPr>
                <w:rtl w:val="true"/>
              </w:rPr>
              <w:t>חימי</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משה</w:t>
            </w:r>
            <w:r>
              <w:rPr>
                <w:rFonts w:cs="Times New Roman"/>
                <w:rtl w:val="true"/>
              </w:rPr>
              <w:t xml:space="preserve"> </w:t>
            </w:r>
            <w:r>
              <w:rPr>
                <w:rtl w:val="true"/>
              </w:rPr>
              <w:t>חיים</w:t>
            </w:r>
            <w:r>
              <w:rPr>
                <w:rFonts w:cs="Times New Roman"/>
                <w:rtl w:val="true"/>
              </w:rPr>
              <w:t xml:space="preserve"> </w:t>
            </w:r>
            <w:r>
              <w:rPr>
                <w:rtl w:val="true"/>
              </w:rPr>
              <w:t>וייס</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אריק</w:t>
            </w:r>
            <w:r>
              <w:rPr>
                <w:rFonts w:cs="Times New Roman"/>
                <w:rtl w:val="true"/>
              </w:rPr>
              <w:t xml:space="preserve"> </w:t>
            </w:r>
            <w:r>
              <w:rPr>
                <w:rtl w:val="true"/>
              </w:rPr>
              <w:t>שכנאי</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הילה</w:t>
            </w:r>
            <w:r>
              <w:rPr>
                <w:rFonts w:cs="Times New Roman"/>
                <w:rtl w:val="true"/>
              </w:rPr>
              <w:t xml:space="preserve"> </w:t>
            </w:r>
            <w:r>
              <w:rPr>
                <w:rtl w:val="true"/>
              </w:rPr>
              <w:t>בת</w:t>
            </w:r>
            <w:r>
              <w:rPr>
                <w:rFonts w:cs="Times New Roman"/>
                <w:rtl w:val="true"/>
              </w:rPr>
              <w:t xml:space="preserve"> </w:t>
            </w:r>
            <w:r>
              <w:rPr>
                <w:rtl w:val="true"/>
              </w:rPr>
              <w:t>ציון</w:t>
            </w:r>
            <w:r>
              <w:rPr>
                <w:rFonts w:cs="Times New Roman"/>
                <w:rtl w:val="true"/>
              </w:rPr>
              <w:t xml:space="preserve"> </w:t>
            </w:r>
            <w:r>
              <w:rPr>
                <w:rtl w:val="true"/>
              </w:rPr>
              <w:t>זכריה</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pPr>
      <w:hyperlink r:id="rId3">
        <w:r>
          <w:rPr>
            <w:rStyle w:val="Hyperlink"/>
            <w:rFonts w:ascii="FrankRuehl" w:hAnsi="FrankRuehl" w:cs="FrankRuehl"/>
            <w:sz w:val="24"/>
            <w:sz w:val="24"/>
            <w:u w:val="none"/>
            <w:rtl w:val="true"/>
          </w:rPr>
          <w:t xml:space="preserve">פקודת בתי הסוהר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1971</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
        <w:r>
          <w:rPr>
            <w:rStyle w:val="Hyperlink"/>
            <w:rFonts w:cs="FrankRuehl" w:ascii="FrankRuehl" w:hAnsi="FrankRuehl"/>
            <w:sz w:val="24"/>
            <w:u w:val="none"/>
          </w:rPr>
          <w:t>52</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5">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6">
        <w:r>
          <w:rPr>
            <w:rStyle w:val="Hyperlink"/>
            <w:rFonts w:cs="FrankRuehl" w:ascii="FrankRuehl" w:hAnsi="FrankRuehl"/>
            <w:sz w:val="24"/>
            <w:u w:val="none"/>
          </w:rPr>
          <w:t>284</w:t>
        </w:r>
      </w:hyperlink>
      <w:r>
        <w:rPr>
          <w:rFonts w:cs="FrankRuehl" w:ascii="FrankRuehl" w:hAnsi="FrankRuehl"/>
          <w:color w:val="0000FF"/>
          <w:sz w:val="24"/>
          <w:rtl w:val="true"/>
        </w:rPr>
        <w:t xml:space="preserve">, </w:t>
      </w:r>
      <w:hyperlink r:id="rId7">
        <w:r>
          <w:rPr>
            <w:rStyle w:val="Hyperlink"/>
            <w:rFonts w:cs="FrankRuehl" w:ascii="FrankRuehl" w:hAnsi="FrankRuehl"/>
            <w:sz w:val="24"/>
            <w:u w:val="none"/>
          </w:rPr>
          <w:t>290</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Ruller42"/>
        <w:numPr>
          <w:ilvl w:val="0"/>
          <w:numId w:val="0"/>
        </w:numPr>
        <w:pBdr>
          <w:top w:val="single" w:sz="4" w:space="1" w:color="000000"/>
          <w:bottom w:val="single" w:sz="4" w:space="1" w:color="000000"/>
        </w:pBdr>
        <w:tabs>
          <w:tab w:val="clear" w:pos="720"/>
          <w:tab w:val="left" w:pos="6861" w:leader="none"/>
        </w:tabs>
        <w:spacing w:lineRule="exact" w:line="320" w:before="0" w:after="120"/>
        <w:ind w:hanging="0" w:start="0" w:end="0"/>
        <w:jc w:val="both"/>
        <w:rPr>
          <w:rFonts w:ascii="Times New Roman" w:hAnsi="Times New Roman" w:cs="Times New Roman"/>
          <w:spacing w:val="0"/>
          <w:szCs w:val="26"/>
        </w:rPr>
      </w:pPr>
      <w:bookmarkStart w:id="6" w:name="ABSTRACT_START"/>
      <w:bookmarkStart w:id="7" w:name="LawTable_End"/>
      <w:bookmarkEnd w:id="6"/>
      <w:bookmarkEnd w:id="7"/>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tabs>
          <w:tab w:val="clear" w:pos="720"/>
          <w:tab w:val="left" w:pos="6861" w:leader="none"/>
        </w:tabs>
        <w:spacing w:lineRule="exact" w:line="320" w:before="0" w:after="120"/>
        <w:ind w:hanging="0" w:start="0" w:end="0"/>
        <w:jc w:val="both"/>
        <w:rPr>
          <w:rFonts w:ascii="Times New Roman" w:hAnsi="Times New Roman" w:cs="Times New Roman"/>
          <w:spacing w:val="0"/>
          <w:szCs w:val="26"/>
        </w:rPr>
      </w:pPr>
      <w:r>
        <w:rPr>
          <w:rtl w:val="true"/>
        </w:rPr>
        <w:t xml:space="preserve">* </w:t>
      </w:r>
      <w:r>
        <w:rPr>
          <w:rFonts w:ascii="Times New Roman" w:hAnsi="Times New Roman" w:cs="Times New Roman"/>
          <w:spacing w:val="0"/>
          <w:szCs w:val="26"/>
          <w:rtl w:val="true"/>
        </w:rPr>
        <w:t xml:space="preserve">העונש שהוטל על הנאשם – </w:t>
      </w:r>
      <w:r>
        <w:rPr>
          <w:rFonts w:cs="Times New Roman" w:ascii="Times New Roman" w:hAnsi="Times New Roman"/>
          <w:spacing w:val="0"/>
          <w:szCs w:val="26"/>
        </w:rPr>
        <w:t>15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בפועל לצד ענישה נלווית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בעקבות הרשעתו בעבירות שביצע את שימש כקצין מודיעין בבית סוהר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שעניינם בהחדרת טלפון ואביזריו לבית הסוהר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עבור אסיר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תמורת תשלום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אינו נותן ביטוי ראוי לבכירות תפקידו של הנאשם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לחומרת העבירות בהן הורשע ולנסיבות ביצוען והוא חורג בצורה ניכרת לקולה מהענישה הראויה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בהתחשב בכלל שלפיו ערכאת הערעור אינה ממצה את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הוחמר עונש המאסר בפועל ל</w:t>
      </w:r>
      <w:r>
        <w:rPr>
          <w:rFonts w:cs="Times New Roman" w:ascii="Times New Roman" w:hAnsi="Times New Roman"/>
          <w:spacing w:val="0"/>
          <w:szCs w:val="26"/>
          <w:rtl w:val="true"/>
        </w:rPr>
        <w:t xml:space="preserve">- </w:t>
      </w:r>
      <w:r>
        <w:rPr>
          <w:rFonts w:cs="Times New Roman" w:ascii="Times New Roman" w:hAnsi="Times New Roman"/>
          <w:spacing w:val="0"/>
          <w:szCs w:val="26"/>
        </w:rPr>
        <w:t>24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חודשים</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tabs>
          <w:tab w:val="clear" w:pos="720"/>
          <w:tab w:val="left" w:pos="6861" w:leader="none"/>
        </w:tabs>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שוחד</w:t>
      </w:r>
    </w:p>
    <w:p>
      <w:pPr>
        <w:pStyle w:val="Ruller42"/>
        <w:numPr>
          <w:ilvl w:val="0"/>
          <w:numId w:val="0"/>
        </w:numPr>
        <w:pBdr>
          <w:top w:val="single" w:sz="4" w:space="1" w:color="000000"/>
          <w:bottom w:val="single" w:sz="4" w:space="1" w:color="000000"/>
        </w:pBdr>
        <w:tabs>
          <w:tab w:val="clear" w:pos="720"/>
          <w:tab w:val="left" w:pos="6861" w:leader="none"/>
        </w:tabs>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מירמה והפרת אמונים</w:t>
      </w:r>
    </w:p>
    <w:p>
      <w:pPr>
        <w:pStyle w:val="Ruller42"/>
        <w:numPr>
          <w:ilvl w:val="0"/>
          <w:numId w:val="0"/>
        </w:numPr>
        <w:pBdr>
          <w:top w:val="single" w:sz="4" w:space="1" w:color="000000"/>
          <w:bottom w:val="single" w:sz="4" w:space="1" w:color="000000"/>
        </w:pBdr>
        <w:tabs>
          <w:tab w:val="clear" w:pos="720"/>
          <w:tab w:val="left" w:pos="6861" w:leader="none"/>
        </w:tabs>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עובדי ציבור</w:t>
      </w:r>
    </w:p>
    <w:p>
      <w:pPr>
        <w:pStyle w:val="Ruller42"/>
        <w:numPr>
          <w:ilvl w:val="0"/>
          <w:numId w:val="0"/>
        </w:numPr>
        <w:pBdr>
          <w:top w:val="single" w:sz="4" w:space="1" w:color="000000"/>
          <w:bottom w:val="single" w:sz="4" w:space="1" w:color="000000"/>
        </w:pBdr>
        <w:tabs>
          <w:tab w:val="clear" w:pos="720"/>
          <w:tab w:val="left" w:pos="6861" w:leader="none"/>
        </w:tabs>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 לחומרה</w:t>
      </w:r>
    </w:p>
    <w:p>
      <w:pPr>
        <w:pStyle w:val="Ruller42"/>
        <w:numPr>
          <w:ilvl w:val="0"/>
          <w:numId w:val="0"/>
        </w:numPr>
        <w:pBdr>
          <w:top w:val="single" w:sz="4" w:space="1" w:color="000000"/>
          <w:bottom w:val="single" w:sz="4" w:space="1" w:color="000000"/>
        </w:pBdr>
        <w:tabs>
          <w:tab w:val="clear" w:pos="720"/>
          <w:tab w:val="left" w:pos="6861" w:leader="none"/>
        </w:tabs>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התערבות ערכאת ערעור</w:t>
      </w:r>
    </w:p>
    <w:p>
      <w:pPr>
        <w:pStyle w:val="Ruller42"/>
        <w:numPr>
          <w:ilvl w:val="0"/>
          <w:numId w:val="0"/>
        </w:numPr>
        <w:pBdr>
          <w:top w:val="single" w:sz="4" w:space="1" w:color="000000"/>
          <w:bottom w:val="single" w:sz="4" w:space="1" w:color="000000"/>
        </w:pBdr>
        <w:tabs>
          <w:tab w:val="clear" w:pos="720"/>
          <w:tab w:val="left" w:pos="6861" w:leader="none"/>
        </w:tabs>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שוחד ושחיתות</w:t>
      </w:r>
    </w:p>
    <w:p>
      <w:pPr>
        <w:pStyle w:val="Ruller42"/>
        <w:numPr>
          <w:ilvl w:val="0"/>
          <w:numId w:val="0"/>
        </w:numPr>
        <w:pBdr>
          <w:top w:val="single" w:sz="4" w:space="1" w:color="000000"/>
          <w:bottom w:val="single" w:sz="4" w:space="1" w:color="000000"/>
        </w:pBdr>
        <w:tabs>
          <w:tab w:val="clear" w:pos="720"/>
          <w:tab w:val="left" w:pos="6861" w:leader="none"/>
        </w:tabs>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 ההרתעה</w:t>
      </w:r>
    </w:p>
    <w:p>
      <w:pPr>
        <w:pStyle w:val="Ruller42"/>
        <w:numPr>
          <w:ilvl w:val="0"/>
          <w:numId w:val="0"/>
        </w:numPr>
        <w:pBdr>
          <w:top w:val="single" w:sz="4" w:space="1" w:color="000000"/>
          <w:bottom w:val="single" w:sz="4" w:space="1" w:color="000000"/>
        </w:pBdr>
        <w:tabs>
          <w:tab w:val="clear" w:pos="720"/>
          <w:tab w:val="left" w:pos="6861" w:leader="none"/>
        </w:tabs>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tabs>
          <w:tab w:val="clear" w:pos="720"/>
          <w:tab w:val="left" w:pos="6861" w:leader="none"/>
        </w:tabs>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ערעורים מזה ומזה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גז</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ד בגדרו הושתו על הנאשם </w:t>
      </w:r>
      <w:r>
        <w:rPr>
          <w:rFonts w:cs="Times New Roman" w:ascii="Times New Roman" w:hAnsi="Times New Roman"/>
          <w:spacing w:val="0"/>
          <w:szCs w:val="26"/>
        </w:rPr>
        <w:t>15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בפועל לצד ענישה נלווית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בעקבות הרשעתו במסגרת הסדר טיעון בעבירות שביצע את שימש כקצין מודיעין בבית סוהר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שעניינם בהחדרת טלפון ואביזריו לבית הסוהר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עבור אסיר בעל פרופיל עברייני שאינו כבד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תמורת תשלום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העבירות בהן הורשע הן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איסור הכנסת חפץ לבית הסוהר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קבלת שוחד על</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ידי עובד ציבור </w:t>
      </w:r>
      <w:r>
        <w:rPr>
          <w:rFonts w:cs="Times New Roman" w:ascii="Times New Roman" w:hAnsi="Times New Roman"/>
          <w:spacing w:val="0"/>
          <w:szCs w:val="26"/>
          <w:rtl w:val="true"/>
        </w:rPr>
        <w:t>(</w:t>
      </w:r>
      <w:r>
        <w:rPr>
          <w:rFonts w:ascii="Times New Roman" w:hAnsi="Times New Roman" w:cs="Times New Roman"/>
          <w:spacing w:val="0"/>
          <w:szCs w:val="26"/>
          <w:rtl w:val="true"/>
        </w:rPr>
        <w:t>מספר עבירות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ומרמה והפרת אמונים </w:t>
      </w:r>
      <w:r>
        <w:rPr>
          <w:rFonts w:cs="Times New Roman" w:ascii="Times New Roman" w:hAnsi="Times New Roman"/>
          <w:spacing w:val="0"/>
          <w:szCs w:val="26"/>
          <w:rtl w:val="true"/>
        </w:rPr>
        <w:t>(</w:t>
      </w:r>
      <w:r>
        <w:rPr>
          <w:rFonts w:ascii="Times New Roman" w:hAnsi="Times New Roman" w:cs="Times New Roman"/>
          <w:spacing w:val="0"/>
          <w:szCs w:val="26"/>
          <w:rtl w:val="true"/>
        </w:rPr>
        <w:t>מספר עבירות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המדינה מערערת על קולת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ואילו הנאשם </w:t>
      </w:r>
      <w:r>
        <w:rPr>
          <w:rFonts w:cs="Times New Roman" w:ascii="Times New Roman" w:hAnsi="Times New Roman"/>
          <w:spacing w:val="0"/>
          <w:szCs w:val="26"/>
          <w:rtl w:val="true"/>
        </w:rPr>
        <w:t>(</w:t>
      </w:r>
      <w:r>
        <w:rPr>
          <w:rFonts w:ascii="Times New Roman" w:hAnsi="Times New Roman" w:cs="Times New Roman"/>
          <w:spacing w:val="0"/>
          <w:szCs w:val="26"/>
          <w:rtl w:val="true"/>
        </w:rPr>
        <w:t>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חומרתו</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tabs>
          <w:tab w:val="clear" w:pos="720"/>
          <w:tab w:val="left" w:pos="6861" w:leader="none"/>
        </w:tabs>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השופטת 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כנפי</w:t>
      </w:r>
      <w:r>
        <w:rPr>
          <w:rFonts w:cs="Times New Roman" w:ascii="Times New Roman" w:hAnsi="Times New Roman"/>
          <w:spacing w:val="0"/>
          <w:szCs w:val="26"/>
          <w:rtl w:val="true"/>
        </w:rPr>
        <w:t>-</w:t>
      </w:r>
      <w:r>
        <w:rPr>
          <w:rFonts w:ascii="Times New Roman" w:hAnsi="Times New Roman" w:cs="Times New Roman"/>
          <w:spacing w:val="0"/>
          <w:szCs w:val="26"/>
          <w:rtl w:val="true"/>
        </w:rPr>
        <w:t>שטייניץ</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בהסכמת השופטים 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וילנר וא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שטיין</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קיבל את ערעור המדינה וכפועל יוצא דחה את ערעור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מהטעמים הבאים</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tabs>
          <w:tab w:val="clear" w:pos="720"/>
          <w:tab w:val="left" w:pos="6861" w:leader="none"/>
        </w:tabs>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לפנינו אחד מאותם מקרים חריגים בהם נדרשת התערבותה של ערכאת הערעור </w:t>
      </w:r>
      <w:r>
        <w:rPr>
          <w:rFonts w:ascii="Times New Roman" w:hAnsi="Times New Roman" w:cs="Times New Roman"/>
          <w:spacing w:val="0"/>
          <w:szCs w:val="26"/>
          <w:rtl w:val="true"/>
        </w:rPr>
        <w:t>בעונש שהוטל על</w:t>
      </w:r>
      <w:r>
        <w:rPr>
          <w:rFonts w:cs="Times New Roman" w:ascii="Times New Roman" w:hAnsi="Times New Roman"/>
          <w:spacing w:val="0"/>
          <w:szCs w:val="26"/>
          <w:rtl w:val="true"/>
        </w:rPr>
        <w:t>-</w:t>
      </w:r>
      <w:r>
        <w:rPr>
          <w:rFonts w:ascii="Times New Roman" w:hAnsi="Times New Roman" w:cs="Times New Roman"/>
          <w:spacing w:val="0"/>
          <w:szCs w:val="26"/>
          <w:rtl w:val="true"/>
        </w:rPr>
        <w:t>ידי הערכאה הדיונית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העונש שהוטל על המשיב אינו נותן ביטוי ראוי לבכירות תפקידו של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לחומרת העבירות בהן הורשע ולנסיבות ביצוען</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tabs>
          <w:tab w:val="clear" w:pos="720"/>
          <w:tab w:val="left" w:pos="6861" w:leader="none"/>
        </w:tabs>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בפסקי דין רבים עמד בימ</w:t>
      </w:r>
      <w:r>
        <w:rPr>
          <w:rFonts w:cs="Times New Roman" w:ascii="Times New Roman" w:hAnsi="Times New Roman"/>
          <w:spacing w:val="0"/>
          <w:szCs w:val="26"/>
          <w:rtl w:val="true"/>
        </w:rPr>
        <w:t>"</w:t>
      </w:r>
      <w:r>
        <w:rPr>
          <w:rFonts w:ascii="Times New Roman" w:hAnsi="Times New Roman" w:cs="Times New Roman"/>
          <w:spacing w:val="0"/>
          <w:szCs w:val="26"/>
          <w:rtl w:val="true"/>
        </w:rPr>
        <w:t>ש זה על חומרתה וכיעורה של תופעת השוחד אשר פוגעת בפעילותו התקינה של המנהל הציבורי ובאמון הציבור במוסדות השלטון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נפסק שלנוכח סכנותיה ונזקיה של עבירה 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קיים הכרח בהטלת ענישה מחמירה ומרתיעה בגינה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דברים אלו וודאי נכונים מקום בו עבירת השוחד מבוצעת על ידי בעל תפקיד במתקן כליאה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מוסד שהוא חלק בלתי נפרד ממערכת אכיפת החוק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 שיבוש סדרי הביטחון הנהוגים בו</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tabs>
          <w:tab w:val="clear" w:pos="720"/>
          <w:tab w:val="left" w:pos="6861" w:leader="none"/>
        </w:tabs>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בעת ביצוע המעשים כיהן המשיב כקצין המודיעין של בית הסוהר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בתפקידו זה היה מופקד על מערך איסוף המודיעין בבית הסוהר ועל מניעת עבירות מן הסוג שביצע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חרף בכירות תפקידו ורגישותו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מעל המשיב בייעוד המרכזי של תפקידו ופגע באינטרס הציבורי עליו הופקד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חומרה יתירה טמונה גם בעובדה שהמשיב הוא שיזם את המעשים מתחילתם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ניהל משא ומתן על גובה התמורה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ביצע את התוכנית העבריינית שהגה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חדל מהתנהלותו הפסולה גם בהמשך תוך ששב ודרש את יתרת התמורה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היבט חומרה נוסף מצוי בעובדה שבמעשיו 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חשף המשיב עצמו לסחיטה אפשרית מצד האסיר ויתר הגורמים שהיו מעורבים בעבירות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 העמדת כלל משימותיו המקצועיות בבית הסוהר בסיכון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חומרה מיוחדת טמונה בכך שהמעשה אותו הציע המשיב לבצע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בתמורה לשוחד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 החדרת טלפון נייד לתחומי בית הסוהר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מעשה המהווה כשלעצמו עבירה פלילית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הנזק העלול להיגרם מאמצעי תקשורת בלתי מנוטר בכלא הוא משמעותי ביותר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בידיים הלא נכונות עלול מכשיר זה לאפשר פעילות עבריינית מתוך כתלי הכלא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פעילות פש</w:t>
      </w:r>
      <w:r>
        <w:rPr>
          <w:rFonts w:ascii="Times New Roman" w:hAnsi="Times New Roman" w:cs="Times New Roman"/>
          <w:spacing w:val="0"/>
          <w:szCs w:val="26"/>
          <w:rtl w:val="true"/>
        </w:rPr>
        <w:t>ע מאורגן ואף פעילות טרור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בהקשר זה נקבע כי אין לייחס חשיבות רבה לעובדה שהטלפון נמסר לאסיר שאינו בעל פרופיל עברייני </w:t>
      </w:r>
      <w:r>
        <w:rPr>
          <w:rFonts w:cs="Times New Roman" w:ascii="Times New Roman" w:hAnsi="Times New Roman"/>
          <w:spacing w:val="0"/>
          <w:szCs w:val="26"/>
          <w:rtl w:val="true"/>
        </w:rPr>
        <w:t>"</w:t>
      </w:r>
      <w:r>
        <w:rPr>
          <w:rFonts w:ascii="Times New Roman" w:hAnsi="Times New Roman" w:cs="Times New Roman"/>
          <w:spacing w:val="0"/>
          <w:szCs w:val="26"/>
          <w:rtl w:val="true"/>
        </w:rPr>
        <w:t>כבד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לאסיר ביטחוני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חפץ שהוברח לבין כתלי הכלא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לדעת לאן יתגלגל ואיזה שימוש ייעשה בו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ניתן לשלול את האפשרות כי זה ייפול לידיהם של אסירים אחרים</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tabs>
          <w:tab w:val="clear" w:pos="720"/>
          <w:tab w:val="left" w:pos="6861" w:leader="none"/>
        </w:tabs>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נסיבותיו האישיות והמשפחתיות של המשיב אינן פשוטות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 זהו מקרה מובהק בו נסיבות אישיות ומשפחתיות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אינן יכולות להוות שיקול מכריע להקלה בעונש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מעשיו של המשיב מחייבים תגובה עונשית מרתיעה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שיש בה כדי להעביר מסר ברור בדבר הענישה הצפויה לאותם עובדי ציבור אשר מנצלים את מעמדם ואת האמון שניתן בהם לצורך הפקת רווחים אישיים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העונש שהושת על המשיב חורג בצורה ניכרת לקולה מהענישה הראויה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בהתאם לאמור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ובהתחשב בכלל שלפיו ערכאת הערעור אינה ממצה את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הוחמר עונש המאסר בפועל שיושת על המשיב ל</w:t>
      </w:r>
      <w:r>
        <w:rPr>
          <w:rFonts w:cs="Times New Roman" w:ascii="Times New Roman" w:hAnsi="Times New Roman"/>
          <w:spacing w:val="0"/>
          <w:szCs w:val="26"/>
          <w:rtl w:val="true"/>
        </w:rPr>
        <w:t xml:space="preserve">- </w:t>
      </w:r>
      <w:r>
        <w:rPr>
          <w:rFonts w:cs="Times New Roman" w:ascii="Times New Roman" w:hAnsi="Times New Roman"/>
          <w:spacing w:val="0"/>
          <w:szCs w:val="26"/>
        </w:rPr>
        <w:t>24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חודשים</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8" w:name="ABSTRACT_END"/>
      <w:bookmarkStart w:id="9" w:name="ABSTRACT_END"/>
      <w:bookmarkEnd w:id="9"/>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0" w:name="PsakDin"/>
            <w:bookmarkStart w:id="11" w:name="BeginProtocol"/>
            <w:bookmarkStart w:id="12" w:name="secretary"/>
            <w:bookmarkEnd w:id="10"/>
            <w:bookmarkEnd w:id="11"/>
            <w:bookmarkEnd w:id="12"/>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3" w:name="Writer_Name"/>
      <w:bookmarkEnd w:id="13"/>
      <w:r>
        <w:rPr>
          <w:rFonts w:cs="Miriam"/>
          <w:sz w:val="24"/>
          <w:sz w:val="24"/>
          <w:szCs w:val="24"/>
          <w:u w:val="single"/>
          <w:rtl w:val="true"/>
        </w:rPr>
        <w:t>השופטת</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כנפי</w:t>
      </w:r>
      <w:r>
        <w:rPr>
          <w:rFonts w:cs="Miriam"/>
          <w:sz w:val="24"/>
          <w:szCs w:val="24"/>
          <w:u w:val="single"/>
          <w:rtl w:val="true"/>
        </w:rPr>
        <w:t>-</w:t>
      </w:r>
      <w:r>
        <w:rPr>
          <w:rFonts w:cs="Miriam"/>
          <w:sz w:val="24"/>
          <w:sz w:val="24"/>
          <w:szCs w:val="24"/>
          <w:u w:val="single"/>
          <w:rtl w:val="true"/>
        </w:rPr>
        <w:t>שטייניץ</w:t>
      </w:r>
      <w:r>
        <w:rPr>
          <w:rFonts w:cs="Miriam"/>
          <w:sz w:val="24"/>
          <w:szCs w:val="24"/>
          <w:rtl w:val="true"/>
        </w:rPr>
        <w:t>:</w:t>
      </w:r>
    </w:p>
    <w:p>
      <w:pPr>
        <w:pStyle w:val="Ruller41"/>
        <w:spacing w:lineRule="auto" w:line="240"/>
        <w:ind w:end="0"/>
        <w:jc w:val="both"/>
        <w:rPr>
          <w:rFonts w:cs="Miriam"/>
          <w:sz w:val="24"/>
          <w:szCs w:val="24"/>
          <w:u w:val="single"/>
        </w:rPr>
      </w:pPr>
      <w:r>
        <w:rPr>
          <w:rFonts w:cs="Miriam"/>
          <w:sz w:val="24"/>
          <w:szCs w:val="24"/>
          <w:u w:val="single"/>
          <w:rtl w:val="true"/>
        </w:rPr>
      </w:r>
      <w:bookmarkStart w:id="14" w:name="Start_Write"/>
      <w:bookmarkStart w:id="15" w:name="Start_Write"/>
      <w:bookmarkEnd w:id="15"/>
    </w:p>
    <w:p>
      <w:pPr>
        <w:pStyle w:val="Ruller42"/>
        <w:numPr>
          <w:ilvl w:val="0"/>
          <w:numId w:val="1"/>
        </w:numPr>
        <w:ind w:end="0"/>
        <w:jc w:val="both"/>
        <w:rPr/>
      </w:pPr>
      <w:r>
        <w:rPr>
          <w:rtl w:val="true"/>
        </w:rPr>
        <w:t xml:space="preserve">לפנינו שני ערעורים על גזר דינו של בית המשפט המחוזי בבאר שבע </w:t>
      </w:r>
      <w:r>
        <w:rPr>
          <w:rtl w:val="true"/>
        </w:rPr>
        <w:t>(</w:t>
      </w:r>
      <w:r>
        <w:rPr>
          <w:rtl w:val="true"/>
        </w:rPr>
        <w:t xml:space="preserve">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ליבדרו</w:t>
      </w:r>
      <w:r>
        <w:rPr>
          <w:rtl w:val="true"/>
        </w:rPr>
        <w:t xml:space="preserve">) </w:t>
      </w:r>
      <w:r>
        <w:rPr>
          <w:rtl w:val="true"/>
        </w:rPr>
        <w:t xml:space="preserve">מיום </w:t>
      </w:r>
      <w:r>
        <w:rPr/>
        <w:t>22.2.2022</w:t>
      </w:r>
      <w:r>
        <w:rPr>
          <w:rtl w:val="true"/>
        </w:rPr>
        <w:t xml:space="preserve"> </w:t>
      </w:r>
      <w:r>
        <w:rPr>
          <w:rtl w:val="true"/>
        </w:rPr>
        <w:t>ב</w:t>
      </w:r>
      <w:hyperlink r:id="rId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36100-03-20</w:t>
        </w:r>
      </w:hyperlink>
      <w:r>
        <w:rPr>
          <w:rtl w:val="true"/>
        </w:rPr>
        <w:t xml:space="preserve">: </w:t>
      </w:r>
      <w:r>
        <w:rPr>
          <w:rtl w:val="true"/>
        </w:rPr>
        <w:t>ערעור המדינה</w:t>
      </w:r>
      <w:r>
        <w:rPr>
          <w:rtl w:val="true"/>
        </w:rPr>
        <w:t xml:space="preserve">, </w:t>
      </w:r>
      <w:r>
        <w:rPr>
          <w:rtl w:val="true"/>
        </w:rPr>
        <w:t>היא המערערת ב</w:t>
      </w:r>
      <w:r>
        <w:rPr>
          <w:rtl w:val="true"/>
        </w:rPr>
        <w:t>ע</w:t>
      </w:r>
      <w:r>
        <w:rPr>
          <w:rtl w:val="true"/>
        </w:rPr>
        <w:t>"</w:t>
      </w:r>
      <w:r>
        <w:rPr>
          <w:rtl w:val="true"/>
        </w:rPr>
        <w:t>פ</w:t>
      </w:r>
      <w:r>
        <w:rPr>
          <w:rtl w:val="true"/>
        </w:rPr>
        <w:t xml:space="preserve"> </w:t>
      </w:r>
      <w:r>
        <w:rPr/>
        <w:t>2440/22</w:t>
      </w:r>
      <w:r>
        <w:rPr>
          <w:rtl w:val="true"/>
        </w:rPr>
        <w:t xml:space="preserve">, </w:t>
      </w:r>
      <w:r>
        <w:rPr>
          <w:rtl w:val="true"/>
        </w:rPr>
        <w:t>על קולת העונש</w:t>
      </w:r>
      <w:r>
        <w:rPr>
          <w:rtl w:val="true"/>
        </w:rPr>
        <w:t xml:space="preserve">, </w:t>
      </w:r>
      <w:r>
        <w:rPr>
          <w:rtl w:val="true"/>
        </w:rPr>
        <w:t>וערעור הנאשם</w:t>
      </w:r>
      <w:r>
        <w:rPr>
          <w:rtl w:val="true"/>
        </w:rPr>
        <w:t xml:space="preserve">, </w:t>
      </w:r>
      <w:r>
        <w:rPr>
          <w:rtl w:val="true"/>
        </w:rPr>
        <w:t>הוא המערער ב</w:t>
      </w:r>
      <w:r>
        <w:rPr>
          <w:rtl w:val="true"/>
        </w:rPr>
        <w:t>ע</w:t>
      </w:r>
      <w:r>
        <w:rPr>
          <w:rtl w:val="true"/>
        </w:rPr>
        <w:t>"</w:t>
      </w:r>
      <w:r>
        <w:rPr>
          <w:rtl w:val="true"/>
        </w:rPr>
        <w:t>פ</w:t>
      </w:r>
      <w:r>
        <w:rPr>
          <w:rtl w:val="true"/>
        </w:rPr>
        <w:t xml:space="preserve"> </w:t>
      </w:r>
      <w:r>
        <w:rPr/>
        <w:t>2474/22</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המשיב</w:t>
      </w:r>
      <w:r>
        <w:rPr>
          <w:rtl w:val="true"/>
        </w:rPr>
        <w:t xml:space="preserve">), </w:t>
      </w:r>
      <w:r>
        <w:rPr>
          <w:rtl w:val="true"/>
        </w:rPr>
        <w:t>על חומרתו</w:t>
      </w:r>
      <w:r>
        <w:rPr>
          <w:rtl w:val="true"/>
        </w:rPr>
        <w:t xml:space="preserve">. </w:t>
      </w:r>
      <w:r>
        <w:rPr>
          <w:rtl w:val="true"/>
        </w:rPr>
        <w:t xml:space="preserve">בגזר הדין הושתו על המשיב </w:t>
      </w:r>
      <w:r>
        <w:rPr/>
        <w:t>15</w:t>
      </w:r>
      <w:r>
        <w:rPr>
          <w:rtl w:val="true"/>
        </w:rPr>
        <w:t xml:space="preserve"> </w:t>
      </w:r>
      <w:r>
        <w:rPr>
          <w:rtl w:val="true"/>
        </w:rPr>
        <w:t>חודשי מאסר בפועל לצד ענישה נלווית</w:t>
      </w:r>
      <w:r>
        <w:rPr>
          <w:rtl w:val="true"/>
        </w:rPr>
        <w:t xml:space="preserve">. </w:t>
      </w:r>
    </w:p>
    <w:p>
      <w:pPr>
        <w:pStyle w:val="Ruller41"/>
        <w:ind w:end="0"/>
        <w:jc w:val="both"/>
        <w:rPr/>
      </w:pPr>
      <w:r>
        <w:rPr>
          <w:rtl w:val="true"/>
        </w:rPr>
      </w:r>
    </w:p>
    <w:p>
      <w:pPr>
        <w:pStyle w:val="Ruller41"/>
        <w:spacing w:lineRule="auto" w:line="240"/>
        <w:ind w:end="0"/>
        <w:jc w:val="both"/>
        <w:rPr>
          <w:rFonts w:ascii="Century" w:hAnsi="Century" w:cs="Miriam"/>
          <w:b/>
          <w:spacing w:val="0"/>
          <w:szCs w:val="24"/>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 xml:space="preserve">ביום </w:t>
      </w:r>
      <w:r>
        <w:rPr/>
        <w:t>5.1.2022</w:t>
      </w:r>
      <w:r>
        <w:rPr>
          <w:rtl w:val="true"/>
        </w:rPr>
        <w:t xml:space="preserve"> </w:t>
      </w:r>
      <w:r>
        <w:rPr>
          <w:rtl w:val="true"/>
        </w:rPr>
        <w:t>הורשע המשיב</w:t>
      </w:r>
      <w:r>
        <w:rPr>
          <w:rtl w:val="true"/>
        </w:rPr>
        <w:t xml:space="preserve">, </w:t>
      </w:r>
      <w:r>
        <w:rPr>
          <w:rtl w:val="true"/>
        </w:rPr>
        <w:t>על יסוד הודאתו בכתב אישום מתוקן ובמסגרת הסדר טיעון</w:t>
      </w:r>
      <w:r>
        <w:rPr>
          <w:rtl w:val="true"/>
        </w:rPr>
        <w:t xml:space="preserve">, </w:t>
      </w:r>
      <w:r>
        <w:rPr>
          <w:rtl w:val="true"/>
        </w:rPr>
        <w:t>בעבירות הבאות</w:t>
      </w:r>
      <w:r>
        <w:rPr>
          <w:rtl w:val="true"/>
        </w:rPr>
        <w:t xml:space="preserve">: </w:t>
      </w:r>
      <w:r>
        <w:rPr>
          <w:rtl w:val="true"/>
        </w:rPr>
        <w:t>איסור הכנסת חפץ לבית הסוהר</w:t>
      </w:r>
      <w:r>
        <w:rPr>
          <w:rtl w:val="true"/>
        </w:rPr>
        <w:t xml:space="preserve">, </w:t>
      </w:r>
      <w:r>
        <w:rPr>
          <w:rtl w:val="true"/>
        </w:rPr>
        <w:t xml:space="preserve">לפי </w:t>
      </w:r>
      <w:hyperlink r:id="rId9">
        <w:r>
          <w:rPr>
            <w:rStyle w:val="Hyperlink"/>
            <w:rtl w:val="true"/>
          </w:rPr>
          <w:t>סעיף</w:t>
        </w:r>
        <w:r>
          <w:rPr>
            <w:rStyle w:val="Hyperlink"/>
            <w:rtl w:val="true"/>
          </w:rPr>
          <w:t xml:space="preserve"> </w:t>
        </w:r>
        <w:r>
          <w:rPr>
            <w:rStyle w:val="Hyperlink"/>
          </w:rPr>
          <w:t>52</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0">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הסוהר</w:t>
        </w:r>
      </w:hyperlink>
      <w:r>
        <w:rPr>
          <w:rtl w:val="true"/>
        </w:rPr>
        <w:t xml:space="preserve"> </w:t>
      </w:r>
      <w:r>
        <w:rPr>
          <w:rtl w:val="true"/>
        </w:rPr>
        <w:t>[</w:t>
      </w:r>
      <w:r>
        <w:rPr>
          <w:rtl w:val="true"/>
        </w:rPr>
        <w:t>נוסח משולב</w:t>
      </w:r>
      <w:r>
        <w:rPr>
          <w:rtl w:val="true"/>
        </w:rPr>
        <w:t xml:space="preserve">], </w:t>
      </w:r>
      <w:r>
        <w:rPr>
          <w:rtl w:val="true"/>
        </w:rPr>
        <w:t>התשל</w:t>
      </w:r>
      <w:r>
        <w:rPr>
          <w:rtl w:val="true"/>
        </w:rPr>
        <w:t>"</w:t>
      </w:r>
      <w:r>
        <w:rPr>
          <w:rtl w:val="true"/>
        </w:rPr>
        <w:t>ב</w:t>
      </w:r>
      <w:r>
        <w:rPr>
          <w:rtl w:val="true"/>
        </w:rPr>
        <w:t>-</w:t>
      </w:r>
      <w:r>
        <w:rPr/>
        <w:t>1971</w:t>
      </w:r>
      <w:r>
        <w:rPr>
          <w:rtl w:val="true"/>
        </w:rPr>
        <w:t xml:space="preserve">; </w:t>
      </w:r>
      <w:r>
        <w:rPr>
          <w:rtl w:val="true"/>
        </w:rPr>
        <w:t>קבלת שוחד על</w:t>
      </w:r>
      <w:r>
        <w:rPr>
          <w:rtl w:val="true"/>
        </w:rPr>
        <w:t>-</w:t>
      </w:r>
      <w:r>
        <w:rPr>
          <w:rtl w:val="true"/>
        </w:rPr>
        <w:t xml:space="preserve">ידי עובד ציבור </w:t>
      </w:r>
      <w:r>
        <w:rPr>
          <w:rtl w:val="true"/>
        </w:rPr>
        <w:t>(</w:t>
      </w:r>
      <w:r>
        <w:rPr>
          <w:rtl w:val="true"/>
        </w:rPr>
        <w:t>מספר עבירות</w:t>
      </w:r>
      <w:r>
        <w:rPr>
          <w:rtl w:val="true"/>
        </w:rPr>
        <w:t xml:space="preserve">) </w:t>
      </w:r>
      <w:r>
        <w:rPr>
          <w:rtl w:val="true"/>
        </w:rPr>
        <w:t xml:space="preserve">לפי </w:t>
      </w:r>
      <w:hyperlink r:id="rId11">
        <w:r>
          <w:rPr>
            <w:rStyle w:val="Hyperlink"/>
            <w:rtl w:val="true"/>
          </w:rPr>
          <w:t>סעיף</w:t>
        </w:r>
        <w:r>
          <w:rPr>
            <w:rStyle w:val="Hyperlink"/>
            <w:rtl w:val="true"/>
          </w:rPr>
          <w:t xml:space="preserve"> </w:t>
        </w:r>
        <w:r>
          <w:rPr>
            <w:rStyle w:val="Hyperlink"/>
          </w:rPr>
          <w:t>290</w:t>
        </w:r>
      </w:hyperlink>
      <w:r>
        <w:rPr>
          <w:rtl w:val="true"/>
        </w:rPr>
        <w:t xml:space="preserve"> </w:t>
      </w:r>
      <w:r>
        <w:rPr>
          <w:rtl w:val="true"/>
        </w:rPr>
        <w:t>ל</w:t>
      </w:r>
      <w:hyperlink r:id="rId1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cs="Times New Roman" w:ascii="Times New Roman" w:hAnsi="Times New Roman"/>
          <w:rtl w:val="true"/>
        </w:rPr>
        <w:t>)</w:t>
      </w:r>
      <w:r>
        <w:rPr>
          <w:rtl w:val="true"/>
        </w:rPr>
        <w:t xml:space="preserve">; </w:t>
      </w:r>
      <w:r>
        <w:rPr>
          <w:rtl w:val="true"/>
        </w:rPr>
        <w:t xml:space="preserve">ומרמה והפרת אמונים </w:t>
      </w:r>
      <w:r>
        <w:rPr>
          <w:rtl w:val="true"/>
        </w:rPr>
        <w:t>(</w:t>
      </w:r>
      <w:r>
        <w:rPr>
          <w:rtl w:val="true"/>
        </w:rPr>
        <w:t>מספר עבירות</w:t>
      </w:r>
      <w:r>
        <w:rPr>
          <w:rtl w:val="true"/>
        </w:rPr>
        <w:t xml:space="preserve">) </w:t>
      </w:r>
      <w:r>
        <w:rPr>
          <w:rtl w:val="true"/>
        </w:rPr>
        <w:t xml:space="preserve">לפי </w:t>
      </w:r>
      <w:hyperlink r:id="rId13">
        <w:r>
          <w:rPr>
            <w:rStyle w:val="Hyperlink"/>
            <w:rtl w:val="true"/>
          </w:rPr>
          <w:t>סעיף</w:t>
        </w:r>
        <w:r>
          <w:rPr>
            <w:rStyle w:val="Hyperlink"/>
            <w:rtl w:val="true"/>
          </w:rPr>
          <w:t xml:space="preserve"> </w:t>
        </w:r>
        <w:r>
          <w:rPr>
            <w:rStyle w:val="Hyperlink"/>
          </w:rPr>
          <w:t>284</w:t>
        </w:r>
      </w:hyperlink>
      <w:r>
        <w:rPr>
          <w:rtl w:val="true"/>
        </w:rPr>
        <w:t xml:space="preserve"> </w:t>
      </w:r>
      <w:r>
        <w:rPr>
          <w:rtl w:val="true"/>
        </w:rPr>
        <w:t>לחוק העונשין</w:t>
      </w:r>
      <w:r>
        <w:rPr>
          <w:rtl w:val="true"/>
        </w:rPr>
        <w:t>.</w:t>
      </w:r>
    </w:p>
    <w:p>
      <w:pPr>
        <w:pStyle w:val="Ruller41"/>
        <w:ind w:end="0"/>
        <w:jc w:val="both"/>
        <w:rPr/>
      </w:pPr>
      <w:r>
        <w:rPr>
          <w:rtl w:val="true"/>
        </w:rPr>
      </w:r>
    </w:p>
    <w:p>
      <w:pPr>
        <w:pStyle w:val="Ruller42"/>
        <w:numPr>
          <w:ilvl w:val="0"/>
          <w:numId w:val="1"/>
        </w:numPr>
        <w:ind w:end="0"/>
        <w:jc w:val="both"/>
        <w:rPr/>
      </w:pPr>
      <w:r>
        <w:rPr>
          <w:rtl w:val="true"/>
        </w:rPr>
        <w:t>ואלה הן עובדות כתב האישום המתוקן בהן הודה המשיב</w:t>
      </w:r>
      <w:r>
        <w:rPr>
          <w:rtl w:val="true"/>
        </w:rPr>
        <w:t xml:space="preserve">: </w:t>
      </w:r>
      <w:r>
        <w:rPr>
          <w:rtl w:val="true"/>
        </w:rPr>
        <w:t>בתקופה הרלוונטית לכתב האישום</w:t>
      </w:r>
      <w:r>
        <w:rPr>
          <w:rtl w:val="true"/>
        </w:rPr>
        <w:t xml:space="preserve">, </w:t>
      </w:r>
      <w:r>
        <w:rPr>
          <w:rtl w:val="true"/>
        </w:rPr>
        <w:t>היה המשיב עובד ציבור</w:t>
      </w:r>
      <w:r>
        <w:rPr>
          <w:rtl w:val="true"/>
        </w:rPr>
        <w:t xml:space="preserve">, </w:t>
      </w:r>
      <w:r>
        <w:rPr>
          <w:rtl w:val="true"/>
        </w:rPr>
        <w:t>קצין בדרגת רב כלאי</w:t>
      </w:r>
      <w:r>
        <w:rPr>
          <w:rtl w:val="true"/>
        </w:rPr>
        <w:t xml:space="preserve">, </w:t>
      </w:r>
      <w:r>
        <w:rPr>
          <w:rtl w:val="true"/>
        </w:rPr>
        <w:t xml:space="preserve">ושימש כקצין מודיעין בכלא אלה </w:t>
      </w:r>
      <w:r>
        <w:rPr>
          <w:rtl w:val="true"/>
        </w:rPr>
        <w:t>(</w:t>
      </w:r>
      <w:r>
        <w:rPr>
          <w:rtl w:val="true"/>
        </w:rPr>
        <w:t>להלן</w:t>
      </w:r>
      <w:r>
        <w:rPr>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הסוהר</w:t>
      </w:r>
      <w:r>
        <w:rPr>
          <w:rtl w:val="true"/>
        </w:rPr>
        <w:t xml:space="preserve">). </w:t>
      </w:r>
      <w:r>
        <w:rPr>
          <w:rtl w:val="true"/>
        </w:rPr>
        <w:t>במסגרת תפקידו היה אחראי המשיב על מערך המודיעין בבית הסוהר</w:t>
      </w:r>
      <w:r>
        <w:rPr>
          <w:rtl w:val="true"/>
        </w:rPr>
        <w:t xml:space="preserve">, </w:t>
      </w:r>
      <w:r>
        <w:rPr>
          <w:rtl w:val="true"/>
        </w:rPr>
        <w:t>ובין היתר</w:t>
      </w:r>
      <w:r>
        <w:rPr>
          <w:rtl w:val="true"/>
        </w:rPr>
        <w:t xml:space="preserve">, </w:t>
      </w:r>
      <w:r>
        <w:rPr>
          <w:rtl w:val="true"/>
        </w:rPr>
        <w:t>על איסוף המודיעין</w:t>
      </w:r>
      <w:r>
        <w:rPr>
          <w:rtl w:val="true"/>
        </w:rPr>
        <w:t xml:space="preserve">, </w:t>
      </w:r>
      <w:r>
        <w:rPr>
          <w:rtl w:val="true"/>
        </w:rPr>
        <w:t>פגישות עם מקורות והפעלת מקורות</w:t>
      </w:r>
      <w:r>
        <w:rPr>
          <w:rtl w:val="true"/>
        </w:rPr>
        <w:t xml:space="preserve">. </w:t>
      </w:r>
    </w:p>
    <w:p>
      <w:pPr>
        <w:pStyle w:val="Ruller41"/>
        <w:spacing w:lineRule="auto" w:line="240"/>
        <w:ind w:end="0"/>
        <w:jc w:val="both"/>
        <w:rPr/>
      </w:pPr>
      <w:r>
        <w:rPr>
          <w:rtl w:val="true"/>
        </w:rPr>
      </w:r>
    </w:p>
    <w:p>
      <w:pPr>
        <w:pStyle w:val="Ruller42"/>
        <w:numPr>
          <w:ilvl w:val="0"/>
          <w:numId w:val="0"/>
        </w:numPr>
        <w:ind w:hanging="0" w:start="0" w:end="0"/>
        <w:jc w:val="both"/>
        <w:rPr/>
      </w:pPr>
      <w:r>
        <w:rPr>
          <w:rtl w:val="true"/>
        </w:rPr>
        <w:tab/>
      </w:r>
      <w:r>
        <w:rPr>
          <w:rtl w:val="true"/>
        </w:rPr>
        <w:t xml:space="preserve">ביום </w:t>
      </w:r>
      <w:r>
        <w:rPr/>
        <w:t>13.8.2018</w:t>
      </w:r>
      <w:r>
        <w:rPr>
          <w:rtl w:val="true"/>
        </w:rPr>
        <w:t xml:space="preserve"> </w:t>
      </w:r>
      <w:r>
        <w:rPr>
          <w:rtl w:val="true"/>
        </w:rPr>
        <w:t>נפגש המשיב עם האסיר מ</w:t>
      </w:r>
      <w:r>
        <w:rPr>
          <w:rtl w:val="true"/>
        </w:rPr>
        <w:t>' (</w:t>
      </w:r>
      <w:r>
        <w:rPr>
          <w:rtl w:val="true"/>
        </w:rPr>
        <w:t>להלן</w:t>
      </w:r>
      <w:r>
        <w:rPr>
          <w:rtl w:val="true"/>
        </w:rPr>
        <w:t xml:space="preserve">: </w:t>
      </w:r>
      <w:r>
        <w:rPr>
          <w:rFonts w:ascii="Century" w:hAnsi="Century" w:cs="Miriam"/>
          <w:b/>
          <w:b/>
          <w:spacing w:val="0"/>
          <w:sz w:val="22"/>
          <w:sz w:val="22"/>
          <w:szCs w:val="24"/>
          <w:rtl w:val="true"/>
        </w:rPr>
        <w:t>האסיר</w:t>
      </w:r>
      <w:r>
        <w:rPr>
          <w:rtl w:val="true"/>
        </w:rPr>
        <w:t xml:space="preserve">) </w:t>
      </w:r>
      <w:r>
        <w:rPr>
          <w:rtl w:val="true"/>
        </w:rPr>
        <w:t xml:space="preserve">ושאל אותו כמה הוא מוכן לשלם עבור החדרת טלפון </w:t>
      </w:r>
      <w:r>
        <w:rPr>
          <w:rtl w:val="true"/>
        </w:rPr>
        <w:t>נייד ל</w:t>
      </w:r>
      <w:r>
        <w:rPr>
          <w:rtl w:val="true"/>
        </w:rPr>
        <w:t>בית הסוהר</w:t>
      </w:r>
      <w:r>
        <w:rPr>
          <w:rtl w:val="true"/>
        </w:rPr>
        <w:t xml:space="preserve">. </w:t>
      </w:r>
      <w:r>
        <w:rPr>
          <w:rtl w:val="true"/>
        </w:rPr>
        <w:t xml:space="preserve">לאחר משא ומתן בין השניים סוכם כי האסיר ישלם למשיב סכום של </w:t>
      </w:r>
      <w:r>
        <w:rPr/>
        <w:t>50,000</w:t>
      </w:r>
      <w:r>
        <w:rPr>
          <w:rtl w:val="true"/>
        </w:rPr>
        <w:t xml:space="preserve"> </w:t>
      </w:r>
      <w:r>
        <w:rPr>
          <w:rFonts w:cs="Times New Roman" w:ascii="Times New Roman" w:hAnsi="Times New Roman"/>
          <w:rtl w:val="true"/>
        </w:rPr>
        <w:t>₪</w:t>
      </w:r>
      <w:r>
        <w:rPr>
          <w:rtl w:val="true"/>
        </w:rPr>
        <w:t xml:space="preserve">. </w:t>
      </w:r>
      <w:r>
        <w:rPr>
          <w:rtl w:val="true"/>
        </w:rPr>
        <w:t>לשם מימוש התוכנית</w:t>
      </w:r>
      <w:r>
        <w:rPr>
          <w:rtl w:val="true"/>
        </w:rPr>
        <w:t xml:space="preserve">, </w:t>
      </w:r>
      <w:r>
        <w:rPr>
          <w:rtl w:val="true"/>
        </w:rPr>
        <w:t>ביקש המשיב כי האסיר יעביר לו באמצעות אחר מכשיר טלפון סלולרי</w:t>
      </w:r>
      <w:r>
        <w:rPr>
          <w:rtl w:val="true"/>
        </w:rPr>
        <w:t xml:space="preserve">, </w:t>
      </w:r>
      <w:r>
        <w:rPr>
          <w:rtl w:val="true"/>
        </w:rPr>
        <w:t>כרטיס סים ואת התשלום המוסכם</w:t>
      </w:r>
      <w:r>
        <w:rPr>
          <w:rtl w:val="true"/>
        </w:rPr>
        <w:t xml:space="preserve">. </w:t>
      </w:r>
      <w:r>
        <w:rPr>
          <w:rtl w:val="true"/>
        </w:rPr>
        <w:t>בהמשך לכך</w:t>
      </w:r>
      <w:r>
        <w:rPr>
          <w:rtl w:val="true"/>
        </w:rPr>
        <w:t xml:space="preserve">, </w:t>
      </w:r>
      <w:r>
        <w:rPr>
          <w:rtl w:val="true"/>
        </w:rPr>
        <w:t>יצר האסיר קשר עם אחיו ס</w:t>
      </w:r>
      <w:r>
        <w:rPr>
          <w:rtl w:val="true"/>
        </w:rPr>
        <w:t xml:space="preserve">' </w:t>
      </w:r>
      <w:r>
        <w:rPr>
          <w:rtl w:val="true"/>
        </w:rPr>
        <w:t>ובהנחייתו קיבל ס</w:t>
      </w:r>
      <w:r>
        <w:rPr>
          <w:rtl w:val="true"/>
        </w:rPr>
        <w:t xml:space="preserve">' </w:t>
      </w:r>
      <w:r>
        <w:rPr>
          <w:rtl w:val="true"/>
        </w:rPr>
        <w:t xml:space="preserve">לידיו סך של </w:t>
      </w:r>
      <w:r>
        <w:rPr/>
        <w:t>20,000</w:t>
      </w:r>
      <w:r>
        <w:rPr>
          <w:rtl w:val="true"/>
        </w:rPr>
        <w:t xml:space="preserve"> </w:t>
      </w:r>
      <w:r>
        <w:rPr>
          <w:rFonts w:cs="Times New Roman" w:ascii="Times New Roman" w:hAnsi="Times New Roman"/>
          <w:rtl w:val="true"/>
        </w:rPr>
        <w:t>₪</w:t>
      </w:r>
      <w:r>
        <w:rPr>
          <w:rtl w:val="true"/>
        </w:rPr>
        <w:t xml:space="preserve">, </w:t>
      </w:r>
      <w:r>
        <w:rPr>
          <w:rtl w:val="true"/>
        </w:rPr>
        <w:t xml:space="preserve">מכשיר טלפון סלולרי </w:t>
      </w:r>
      <w:r>
        <w:rPr>
          <w:rtl w:val="true"/>
        </w:rPr>
        <w:t>(</w:t>
      </w:r>
      <w:r>
        <w:rPr>
          <w:rtl w:val="true"/>
        </w:rPr>
        <w:t>להלן</w:t>
      </w:r>
      <w:r>
        <w:rPr>
          <w:rtl w:val="true"/>
        </w:rPr>
        <w:t xml:space="preserve">: </w:t>
      </w:r>
      <w:r>
        <w:rPr>
          <w:rFonts w:ascii="Century" w:hAnsi="Century" w:cs="Miriam"/>
          <w:b/>
          <w:b/>
          <w:spacing w:val="0"/>
          <w:sz w:val="22"/>
          <w:sz w:val="22"/>
          <w:szCs w:val="24"/>
          <w:rtl w:val="true"/>
        </w:rPr>
        <w:t>הטלפון</w:t>
      </w:r>
      <w:r>
        <w:rPr>
          <w:rtl w:val="true"/>
        </w:rPr>
        <w:t xml:space="preserve">) </w:t>
      </w:r>
      <w:r>
        <w:rPr>
          <w:rtl w:val="true"/>
        </w:rPr>
        <w:t>ושני כרטיסי סים</w:t>
      </w:r>
      <w:r>
        <w:rPr>
          <w:rtl w:val="true"/>
        </w:rPr>
        <w:t xml:space="preserve">. </w:t>
      </w:r>
      <w:r>
        <w:rPr>
          <w:rtl w:val="true"/>
        </w:rPr>
        <w:t xml:space="preserve">ביום </w:t>
      </w:r>
      <w:r>
        <w:rPr/>
        <w:t>1.9.2018</w:t>
      </w:r>
      <w:r>
        <w:rPr>
          <w:rtl w:val="true"/>
        </w:rPr>
        <w:t xml:space="preserve">, </w:t>
      </w:r>
      <w:r>
        <w:rPr>
          <w:rtl w:val="true"/>
        </w:rPr>
        <w:t>ולפי תיאום מוקדם בין המשיב לבין האסיר</w:t>
      </w:r>
      <w:r>
        <w:rPr>
          <w:rtl w:val="true"/>
        </w:rPr>
        <w:t xml:space="preserve">, </w:t>
      </w:r>
      <w:r>
        <w:rPr>
          <w:rtl w:val="true"/>
        </w:rPr>
        <w:t>נסע ס</w:t>
      </w:r>
      <w:r>
        <w:rPr>
          <w:rtl w:val="true"/>
        </w:rPr>
        <w:t xml:space="preserve">' </w:t>
      </w:r>
      <w:r>
        <w:rPr>
          <w:rtl w:val="true"/>
        </w:rPr>
        <w:t>ליישוב מגוריו של המשיב שם פגש במשיב שהגיע למקום המפגש כשהוא גורר עגלת תינוק</w:t>
      </w:r>
      <w:r>
        <w:rPr>
          <w:rtl w:val="true"/>
        </w:rPr>
        <w:t xml:space="preserve">. </w:t>
      </w:r>
      <w:r>
        <w:rPr>
          <w:rtl w:val="true"/>
        </w:rPr>
        <w:t>ס</w:t>
      </w:r>
      <w:r>
        <w:rPr>
          <w:rtl w:val="true"/>
        </w:rPr>
        <w:t xml:space="preserve">' </w:t>
      </w:r>
      <w:r>
        <w:rPr>
          <w:rtl w:val="true"/>
        </w:rPr>
        <w:t xml:space="preserve">הניח בעגלת התינוק את הטלפון וכן סכום של </w:t>
      </w:r>
      <w:r>
        <w:rPr/>
        <w:t>13,000</w:t>
      </w:r>
      <w:r>
        <w:rPr>
          <w:rtl w:val="true"/>
        </w:rPr>
        <w:t xml:space="preserve"> </w:t>
      </w:r>
      <w:r>
        <w:rPr>
          <w:rFonts w:cs="Times New Roman" w:ascii="Times New Roman" w:hAnsi="Times New Roman"/>
          <w:rtl w:val="true"/>
        </w:rPr>
        <w:t>₪</w:t>
      </w:r>
      <w:r>
        <w:rPr>
          <w:rtl w:val="true"/>
        </w:rPr>
        <w:t xml:space="preserve"> </w:t>
      </w:r>
      <w:r>
        <w:rPr>
          <w:rtl w:val="true"/>
        </w:rPr>
        <w:t>במזומן</w:t>
      </w:r>
      <w:r>
        <w:rPr>
          <w:rtl w:val="true"/>
        </w:rPr>
        <w:t xml:space="preserve">, </w:t>
      </w:r>
      <w:r>
        <w:rPr>
          <w:rtl w:val="true"/>
        </w:rPr>
        <w:t>והמשיב עזב את המקום</w:t>
      </w:r>
      <w:r>
        <w:rPr>
          <w:rtl w:val="true"/>
        </w:rPr>
        <w:t xml:space="preserve">. </w:t>
      </w:r>
      <w:r>
        <w:rPr>
          <w:rtl w:val="true"/>
        </w:rPr>
        <w:t>המשיב נטל לעצמו את הכסף המזומן ולמחרת הכניס את הטלפון ואביזריו לבית הסוהר</w:t>
      </w:r>
      <w:r>
        <w:rPr>
          <w:rtl w:val="true"/>
        </w:rPr>
        <w:t xml:space="preserve">. </w:t>
      </w:r>
      <w:r>
        <w:rPr>
          <w:rtl w:val="true"/>
        </w:rPr>
        <w:t>המשיב הזמין את האסיר למשרדו שבבית הסוהר ומסר לו את אביזרי הטלפון ובמועד מאוחר יותר גם את הטלפון</w:t>
      </w:r>
      <w:r>
        <w:rPr>
          <w:rtl w:val="true"/>
        </w:rPr>
        <w:t xml:space="preserve">. </w:t>
      </w:r>
      <w:r>
        <w:rPr>
          <w:rtl w:val="true"/>
        </w:rPr>
        <w:t>האסיר נטל את הטלפון והחל לבצע שיחות טלפון מתוך כותלי בית הסוהר</w:t>
      </w:r>
      <w:r>
        <w:rPr>
          <w:rtl w:val="true"/>
        </w:rPr>
        <w:t xml:space="preserve">. </w:t>
      </w:r>
    </w:p>
    <w:p>
      <w:pPr>
        <w:pStyle w:val="Ruller41"/>
        <w:spacing w:lineRule="auto" w:line="240"/>
        <w:ind w:end="0"/>
        <w:jc w:val="both"/>
        <w:rPr/>
      </w:pPr>
      <w:r>
        <w:rPr>
          <w:rtl w:val="true"/>
        </w:rPr>
      </w:r>
    </w:p>
    <w:p>
      <w:pPr>
        <w:pStyle w:val="Ruller42"/>
        <w:numPr>
          <w:ilvl w:val="0"/>
          <w:numId w:val="0"/>
        </w:numPr>
        <w:ind w:hanging="0" w:start="0" w:end="0"/>
        <w:jc w:val="both"/>
        <w:rPr/>
      </w:pPr>
      <w:r>
        <w:rPr>
          <w:rtl w:val="true"/>
        </w:rPr>
        <w:tab/>
      </w:r>
      <w:r>
        <w:rPr>
          <w:rtl w:val="true"/>
        </w:rPr>
        <w:t>לאחר אירועים אלה</w:t>
      </w:r>
      <w:r>
        <w:rPr>
          <w:rtl w:val="true"/>
        </w:rPr>
        <w:t xml:space="preserve">, </w:t>
      </w:r>
      <w:r>
        <w:rPr>
          <w:rtl w:val="true"/>
        </w:rPr>
        <w:t>פנה המשיב לאסיר במספר הזדמנויות בדרישה להשלמת  יתרת התשלום עליו סיכמו</w:t>
      </w:r>
      <w:r>
        <w:rPr>
          <w:rtl w:val="true"/>
        </w:rPr>
        <w:t xml:space="preserve">. </w:t>
      </w:r>
      <w:r>
        <w:rPr>
          <w:rtl w:val="true"/>
        </w:rPr>
        <w:t>במענה לדרישתו</w:t>
      </w:r>
      <w:r>
        <w:rPr>
          <w:rtl w:val="true"/>
        </w:rPr>
        <w:t xml:space="preserve">, </w:t>
      </w:r>
      <w:r>
        <w:rPr>
          <w:rtl w:val="true"/>
        </w:rPr>
        <w:t>יצר האסיר קשר טלפוני עם ס</w:t>
      </w:r>
      <w:r>
        <w:rPr>
          <w:rtl w:val="true"/>
        </w:rPr>
        <w:t xml:space="preserve">' </w:t>
      </w:r>
      <w:r>
        <w:rPr>
          <w:rtl w:val="true"/>
        </w:rPr>
        <w:t>ועם ע</w:t>
      </w:r>
      <w:r>
        <w:rPr>
          <w:rtl w:val="true"/>
        </w:rPr>
        <w:t xml:space="preserve">' </w:t>
      </w:r>
      <w:r>
        <w:rPr>
          <w:rtl w:val="true"/>
        </w:rPr>
        <w:t>וביקש מהם להעביר למשיב סכומי כסף שונים</w:t>
      </w:r>
      <w:r>
        <w:rPr>
          <w:rtl w:val="true"/>
        </w:rPr>
        <w:t xml:space="preserve">. </w:t>
      </w:r>
      <w:r>
        <w:rPr>
          <w:rtl w:val="true"/>
        </w:rPr>
        <w:t>בהמשך לפנייתו</w:t>
      </w:r>
      <w:r>
        <w:rPr>
          <w:rtl w:val="true"/>
        </w:rPr>
        <w:t xml:space="preserve">, </w:t>
      </w:r>
      <w:r>
        <w:rPr>
          <w:rtl w:val="true"/>
        </w:rPr>
        <w:t>ובמספר הזדמנויות במהלך כחודשיים</w:t>
      </w:r>
      <w:r>
        <w:rPr>
          <w:rtl w:val="true"/>
        </w:rPr>
        <w:t xml:space="preserve">, </w:t>
      </w:r>
      <w:r>
        <w:rPr>
          <w:rtl w:val="true"/>
        </w:rPr>
        <w:t>נפגש המשיב עם ס</w:t>
      </w:r>
      <w:r>
        <w:rPr>
          <w:rtl w:val="true"/>
        </w:rPr>
        <w:t xml:space="preserve">' </w:t>
      </w:r>
      <w:r>
        <w:rPr>
          <w:rtl w:val="true"/>
        </w:rPr>
        <w:t>וע</w:t>
      </w:r>
      <w:r>
        <w:rPr>
          <w:rtl w:val="true"/>
        </w:rPr>
        <w:t xml:space="preserve">', </w:t>
      </w:r>
      <w:r>
        <w:rPr>
          <w:rtl w:val="true"/>
        </w:rPr>
        <w:t>ואלו העבירו לו סכומי כסף שונים</w:t>
      </w:r>
      <w:r>
        <w:rPr>
          <w:rtl w:val="true"/>
        </w:rPr>
        <w:t xml:space="preserve">, </w:t>
      </w:r>
      <w:r>
        <w:rPr>
          <w:rtl w:val="true"/>
        </w:rPr>
        <w:t xml:space="preserve">כך שבסך הכל קיבל המשיב בתמורה להחדרת הטלפון לבית הסוהר סכום של </w:t>
      </w:r>
      <w:r>
        <w:rPr/>
        <w:t>40,000</w:t>
      </w:r>
      <w:r>
        <w:rPr>
          <w:rtl w:val="true"/>
        </w:rPr>
        <w:t xml:space="preserve"> </w:t>
      </w:r>
      <w:r>
        <w:rPr>
          <w:rFonts w:cs="Times New Roman" w:ascii="Times New Roman" w:hAnsi="Times New Roman"/>
          <w:rtl w:val="true"/>
        </w:rPr>
        <w:t>₪</w:t>
      </w:r>
      <w:r>
        <w:rPr>
          <w:rtl w:val="true"/>
        </w:rPr>
        <w:t>.</w:t>
      </w:r>
    </w:p>
    <w:p>
      <w:pPr>
        <w:pStyle w:val="Ruller41"/>
        <w:ind w:end="0"/>
        <w:jc w:val="both"/>
        <w:rPr/>
      </w:pPr>
      <w:r>
        <w:rPr>
          <w:rtl w:val="true"/>
        </w:rPr>
      </w:r>
    </w:p>
    <w:p>
      <w:pPr>
        <w:pStyle w:val="Ruller42"/>
        <w:numPr>
          <w:ilvl w:val="0"/>
          <w:numId w:val="0"/>
        </w:numPr>
        <w:spacing w:lineRule="auto" w:line="240"/>
        <w:ind w:hanging="0" w:start="0" w:end="0"/>
        <w:jc w:val="both"/>
        <w:rPr>
          <w:rFonts w:ascii="Century" w:hAnsi="Century" w:cs="Miriam"/>
          <w:b/>
          <w:spacing w:val="0"/>
          <w:sz w:val="22"/>
          <w:szCs w:val="24"/>
        </w:rPr>
      </w:pPr>
      <w:r>
        <w:rPr>
          <w:rFonts w:ascii="Century" w:hAnsi="Century" w:cs="Miriam"/>
          <w:b/>
          <w:b/>
          <w:spacing w:val="0"/>
          <w:sz w:val="22"/>
          <w:sz w:val="22"/>
          <w:szCs w:val="24"/>
          <w:rtl w:val="true"/>
        </w:rPr>
        <w:t>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המחוזי</w:t>
      </w:r>
    </w:p>
    <w:p>
      <w:pPr>
        <w:pStyle w:val="Ruller41"/>
        <w:spacing w:lineRule="auto" w:line="240"/>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end="0"/>
        <w:jc w:val="both"/>
        <w:rPr/>
      </w:pPr>
      <w:r>
        <w:rPr>
          <w:rtl w:val="true"/>
        </w:rPr>
        <w:t>בגזר הדין עמד בית המשפט המחוזי על חומרת העבירות בהן הורשע המשיב</w:t>
      </w:r>
      <w:r>
        <w:rPr>
          <w:rtl w:val="true"/>
        </w:rPr>
        <w:t xml:space="preserve">, </w:t>
      </w:r>
      <w:r>
        <w:rPr>
          <w:rtl w:val="true"/>
        </w:rPr>
        <w:t>וקבע כי במעשיו פגע המשיב פגיעה משמעותית בשורה של ערכים</w:t>
      </w:r>
      <w:r>
        <w:rPr>
          <w:rtl w:val="true"/>
        </w:rPr>
        <w:t xml:space="preserve">, </w:t>
      </w:r>
      <w:r>
        <w:rPr>
          <w:rtl w:val="true"/>
        </w:rPr>
        <w:t>בהם שמירה על טוהר המידות של עובדי ציבור</w:t>
      </w:r>
      <w:r>
        <w:rPr>
          <w:rtl w:val="true"/>
        </w:rPr>
        <w:t xml:space="preserve">, </w:t>
      </w:r>
      <w:r>
        <w:rPr>
          <w:rtl w:val="true"/>
        </w:rPr>
        <w:t>שמירה על פעילותה התקינה של הרשות הציבורית והגנה על אמון הציבור במערכות השלטון</w:t>
      </w:r>
      <w:r>
        <w:rPr>
          <w:rtl w:val="true"/>
        </w:rPr>
        <w:t xml:space="preserve">, </w:t>
      </w:r>
      <w:r>
        <w:rPr>
          <w:rtl w:val="true"/>
        </w:rPr>
        <w:t>בערכי השוויון בין האסירים</w:t>
      </w:r>
      <w:r>
        <w:rPr>
          <w:rtl w:val="true"/>
        </w:rPr>
        <w:t xml:space="preserve">, </w:t>
      </w:r>
      <w:r>
        <w:rPr>
          <w:rtl w:val="true"/>
        </w:rPr>
        <w:t>ביציבות החברתית ובסדר הציבורי בבית הסוהר</w:t>
      </w:r>
      <w:r>
        <w:rPr>
          <w:rtl w:val="true"/>
        </w:rPr>
        <w:t xml:space="preserve">. </w:t>
      </w:r>
      <w:r>
        <w:rPr>
          <w:rtl w:val="true"/>
        </w:rPr>
        <w:t>בבואו לקבוע את מתחם הענישה ההולם בעניינו של המשיב ראה בית המשפט המחוזי לתת משקל לפגיעה שנגרמה לערכים המוגנים</w:t>
      </w:r>
      <w:r>
        <w:rPr>
          <w:rtl w:val="true"/>
        </w:rPr>
        <w:t xml:space="preserve">; </w:t>
      </w:r>
      <w:r>
        <w:rPr>
          <w:rtl w:val="true"/>
        </w:rPr>
        <w:t>לפגיעה שעלולה הייתה להיגרם לו היה הטלפון מתגלגל לאסירים ביטחוניים או לאסירים בעלי פרופיל עברייני גבוה יותר</w:t>
      </w:r>
      <w:r>
        <w:rPr>
          <w:rtl w:val="true"/>
        </w:rPr>
        <w:t xml:space="preserve">; </w:t>
      </w:r>
      <w:r>
        <w:rPr>
          <w:rtl w:val="true"/>
        </w:rPr>
        <w:t>לתכנון שקדם לביצוע העבירות ולתחכום בביצוען</w:t>
      </w:r>
      <w:r>
        <w:rPr>
          <w:rtl w:val="true"/>
        </w:rPr>
        <w:t xml:space="preserve">; </w:t>
      </w:r>
      <w:r>
        <w:rPr>
          <w:rtl w:val="true"/>
        </w:rPr>
        <w:t>לדבקות בתוכנית העבריינית עת דרש המשיב את יתרת התמורה עליה סוכם וקיים מפגשים נוספים כדי לקבלה</w:t>
      </w:r>
      <w:r>
        <w:rPr>
          <w:rtl w:val="true"/>
        </w:rPr>
        <w:t xml:space="preserve">; </w:t>
      </w:r>
      <w:r>
        <w:rPr>
          <w:rtl w:val="true"/>
        </w:rPr>
        <w:t>למשכו של האירוע העברייני</w:t>
      </w:r>
      <w:r>
        <w:rPr>
          <w:rtl w:val="true"/>
        </w:rPr>
        <w:t xml:space="preserve">; </w:t>
      </w:r>
      <w:r>
        <w:rPr>
          <w:rtl w:val="true"/>
        </w:rPr>
        <w:t>למניע שעמד בבסיס העבירות</w:t>
      </w:r>
      <w:r>
        <w:rPr>
          <w:rtl w:val="true"/>
        </w:rPr>
        <w:t xml:space="preserve">, </w:t>
      </w:r>
      <w:r>
        <w:rPr>
          <w:rtl w:val="true"/>
        </w:rPr>
        <w:t>הוא בצע כסף</w:t>
      </w:r>
      <w:r>
        <w:rPr>
          <w:rtl w:val="true"/>
        </w:rPr>
        <w:t xml:space="preserve">; </w:t>
      </w:r>
      <w:r>
        <w:rPr>
          <w:rtl w:val="true"/>
        </w:rPr>
        <w:t>לסכום הכסף שקיבל כשוחד</w:t>
      </w:r>
      <w:r>
        <w:rPr>
          <w:rtl w:val="true"/>
        </w:rPr>
        <w:t xml:space="preserve">, </w:t>
      </w:r>
      <w:r>
        <w:rPr>
          <w:rtl w:val="true"/>
        </w:rPr>
        <w:t>שנקבע כי אינו זניח אך גם אינו גבוה במיוחד בהקשר של עבירת השוחד</w:t>
      </w:r>
      <w:r>
        <w:rPr>
          <w:rtl w:val="true"/>
        </w:rPr>
        <w:t xml:space="preserve">; </w:t>
      </w:r>
      <w:r>
        <w:rPr>
          <w:rtl w:val="true"/>
        </w:rPr>
        <w:t>לתפקידו של המשיב כקצין מודיעין בכלא אשר אמור היה לפעול</w:t>
      </w:r>
      <w:r>
        <w:rPr>
          <w:rtl w:val="true"/>
        </w:rPr>
        <w:t xml:space="preserve">, </w:t>
      </w:r>
      <w:r>
        <w:rPr>
          <w:rtl w:val="true"/>
        </w:rPr>
        <w:t>בין היתר</w:t>
      </w:r>
      <w:r>
        <w:rPr>
          <w:rtl w:val="true"/>
        </w:rPr>
        <w:t xml:space="preserve">, </w:t>
      </w:r>
      <w:r>
        <w:rPr>
          <w:rtl w:val="true"/>
        </w:rPr>
        <w:t>לסיכול המעשים שבעצמו עשה</w:t>
      </w:r>
      <w:r>
        <w:rPr>
          <w:rtl w:val="true"/>
        </w:rPr>
        <w:t xml:space="preserve">; </w:t>
      </w:r>
      <w:r>
        <w:rPr>
          <w:rtl w:val="true"/>
        </w:rPr>
        <w:t>וכן לכך שהבריח בנוסף לטלפון גם אביזרים נלווים</w:t>
      </w:r>
      <w:r>
        <w:rPr>
          <w:rtl w:val="true"/>
        </w:rPr>
        <w:t xml:space="preserve">. </w:t>
      </w:r>
      <w:r>
        <w:rPr>
          <w:rtl w:val="true"/>
        </w:rPr>
        <w:t>מנגד</w:t>
      </w:r>
      <w:r>
        <w:rPr>
          <w:rtl w:val="true"/>
        </w:rPr>
        <w:t xml:space="preserve">, </w:t>
      </w:r>
      <w:r>
        <w:rPr>
          <w:rtl w:val="true"/>
        </w:rPr>
        <w:t>נתן בית המשפט המחוזי משקל לעובדה שהטלפון לא הוכנס עבור אסיר ביטחוני או לאגף בטחוני בכלא ולא עבור אסיר בעל פרופיל עברייני כבד ולכך שהוחדר רק טלפון אחד בעבור אסיר אחד</w:t>
      </w:r>
      <w:r>
        <w:rPr>
          <w:rtl w:val="true"/>
        </w:rPr>
        <w:t xml:space="preserve">. </w:t>
      </w:r>
      <w:r>
        <w:rPr>
          <w:rtl w:val="true"/>
        </w:rPr>
        <w:t>לאחר שסקר את הפסיקה הנוהגת</w:t>
      </w:r>
      <w:r>
        <w:rPr>
          <w:rtl w:val="true"/>
        </w:rPr>
        <w:t xml:space="preserve">, </w:t>
      </w:r>
      <w:r>
        <w:rPr>
          <w:rtl w:val="true"/>
        </w:rPr>
        <w:t xml:space="preserve">קבע בית המשפט המחוזי כי מתחם העונש ההולם בעניינו של המשיב נע בין </w:t>
      </w:r>
      <w:r>
        <w:rPr/>
        <w:t>15</w:t>
      </w:r>
      <w:r>
        <w:rPr>
          <w:rtl w:val="true"/>
        </w:rPr>
        <w:t xml:space="preserve"> </w:t>
      </w:r>
      <w:r>
        <w:rPr>
          <w:rtl w:val="true"/>
        </w:rPr>
        <w:t>ל</w:t>
      </w:r>
      <w:r>
        <w:rPr>
          <w:rtl w:val="true"/>
        </w:rPr>
        <w:t>-</w:t>
      </w:r>
      <w:r>
        <w:rPr/>
        <w:t>36</w:t>
      </w:r>
      <w:r>
        <w:rPr>
          <w:rtl w:val="true"/>
        </w:rPr>
        <w:t xml:space="preserve"> </w:t>
      </w:r>
      <w:r>
        <w:rPr>
          <w:rtl w:val="true"/>
        </w:rPr>
        <w:t>חודשי מאסר</w:t>
      </w:r>
      <w:r>
        <w:rPr>
          <w:rtl w:val="true"/>
        </w:rPr>
        <w:t>.</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באשר לנסיבות עניינו של המשיב</w:t>
      </w:r>
      <w:r>
        <w:rPr>
          <w:rtl w:val="true"/>
        </w:rPr>
        <w:t xml:space="preserve">, </w:t>
      </w:r>
      <w:r>
        <w:rPr>
          <w:rtl w:val="true"/>
        </w:rPr>
        <w:t>זקף בית המשפט המחוזי לזכותו את הודאתו בכתב האישום המתוקן</w:t>
      </w:r>
      <w:r>
        <w:rPr>
          <w:rtl w:val="true"/>
        </w:rPr>
        <w:t xml:space="preserve">, </w:t>
      </w:r>
      <w:r>
        <w:rPr>
          <w:rtl w:val="true"/>
        </w:rPr>
        <w:t>את קבלת האחריות ואת החיסכון בזמן שיפוטי</w:t>
      </w:r>
      <w:r>
        <w:rPr>
          <w:rtl w:val="true"/>
        </w:rPr>
        <w:t xml:space="preserve">; </w:t>
      </w:r>
      <w:r>
        <w:rPr>
          <w:rtl w:val="true"/>
        </w:rPr>
        <w:t>את נסיבותיו המשפחתיות והאישיות המורכבות של המשיב ובהן מצבו הרפואי ומצבם של בני משפחתו וכן את הפגיעה הצפויה במשפחתו בשל מאסרו</w:t>
      </w:r>
      <w:r>
        <w:rPr>
          <w:rtl w:val="true"/>
        </w:rPr>
        <w:t xml:space="preserve">, </w:t>
      </w:r>
      <w:r>
        <w:rPr>
          <w:rtl w:val="true"/>
        </w:rPr>
        <w:t>ובפרט הפגיעה שתיגרם לילדיו מאשתו הראשונה שנפטרה לפני מספר שנים</w:t>
      </w:r>
      <w:r>
        <w:rPr>
          <w:rtl w:val="true"/>
        </w:rPr>
        <w:t xml:space="preserve">; </w:t>
      </w:r>
      <w:r>
        <w:rPr>
          <w:rtl w:val="true"/>
        </w:rPr>
        <w:t>הפגיעה הכלכלית והתדמיתית שנגרמה לו</w:t>
      </w:r>
      <w:r>
        <w:rPr>
          <w:rtl w:val="true"/>
        </w:rPr>
        <w:t xml:space="preserve">; </w:t>
      </w:r>
      <w:r>
        <w:rPr>
          <w:rtl w:val="true"/>
        </w:rPr>
        <w:t>ואת העובדה שהסכים לחילוט התמורה הכספית שקיבל ולהטלת קנס כספי נוסף</w:t>
      </w:r>
      <w:r>
        <w:rPr>
          <w:rtl w:val="true"/>
        </w:rPr>
        <w:t xml:space="preserve">. </w:t>
      </w:r>
      <w:r>
        <w:rPr>
          <w:rtl w:val="true"/>
        </w:rPr>
        <w:t>כן ניתן משקל לעובדה שהמשיב נעדר עבר פלילי</w:t>
      </w:r>
      <w:r>
        <w:rPr>
          <w:rtl w:val="true"/>
        </w:rPr>
        <w:t xml:space="preserve">, </w:t>
      </w:r>
      <w:r>
        <w:rPr>
          <w:rtl w:val="true"/>
        </w:rPr>
        <w:t>לכך שניהל אורח חיים נורמטיבי עד לביצוע העבירות ולתרומתו לציבור לאורך השנים</w:t>
      </w:r>
      <w:r>
        <w:rPr>
          <w:rtl w:val="true"/>
        </w:rPr>
        <w:t xml:space="preserve">. </w:t>
      </w:r>
      <w:r>
        <w:rPr>
          <w:rtl w:val="true"/>
        </w:rPr>
        <w:t>לצד זאת ציין בית המשפט המחוזי</w:t>
      </w:r>
      <w:r>
        <w:rPr>
          <w:rtl w:val="true"/>
        </w:rPr>
        <w:t xml:space="preserve">, </w:t>
      </w:r>
      <w:r>
        <w:rPr>
          <w:rtl w:val="true"/>
        </w:rPr>
        <w:t>כי בעבירות הקשורות בעובדי ציבור ובפרט לעובדי מערכת אכיפת החוק</w:t>
      </w:r>
      <w:r>
        <w:rPr>
          <w:rtl w:val="true"/>
        </w:rPr>
        <w:t xml:space="preserve">, </w:t>
      </w:r>
      <w:r>
        <w:rPr>
          <w:rtl w:val="true"/>
        </w:rPr>
        <w:t>הנאשמים על פי רוב הם נעדרי עבר פלילי ועל כן יש לתת לנסיבות אלו משקל מוגבל</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לחומרתן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השוחד</w:t>
      </w:r>
      <w:r>
        <w:rPr>
          <w:rFonts w:eastAsia="Arial TUR;Arial" w:cs="Arial TUR;Arial"/>
          <w:rtl w:val="true"/>
        </w:rPr>
        <w:t xml:space="preserve"> </w:t>
      </w:r>
      <w:r>
        <w:rPr>
          <w:rtl w:val="true"/>
        </w:rPr>
        <w:t>ונסיבות</w:t>
      </w:r>
      <w:r>
        <w:rPr>
          <w:rFonts w:eastAsia="Arial TUR;Arial" w:cs="Arial TUR;Arial"/>
          <w:rtl w:val="true"/>
        </w:rPr>
        <w:t xml:space="preserve"> </w:t>
      </w:r>
      <w:r>
        <w:rPr>
          <w:rtl w:val="true"/>
        </w:rPr>
        <w:t>ביצוען</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המשיב</w:t>
      </w:r>
      <w:r>
        <w:rPr>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לבכר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שיקולי</w:t>
      </w:r>
      <w:r>
        <w:rPr>
          <w:rFonts w:eastAsia="Arial TUR;Arial" w:cs="Arial TUR;Arial"/>
          <w:rtl w:val="true"/>
        </w:rPr>
        <w:t xml:space="preserve"> </w:t>
      </w:r>
      <w:r>
        <w:rPr>
          <w:rtl w:val="true"/>
        </w:rPr>
        <w:t>הגמול</w:t>
      </w:r>
      <w:r>
        <w:rPr>
          <w:rFonts w:eastAsia="Arial TUR;Arial" w:cs="Arial TUR;Arial"/>
          <w:rtl w:val="true"/>
        </w:rPr>
        <w:t xml:space="preserve"> </w:t>
      </w:r>
      <w:r>
        <w:rPr>
          <w:rtl w:val="true"/>
        </w:rPr>
        <w:t>והרתעת</w:t>
      </w:r>
      <w:r>
        <w:rPr>
          <w:rFonts w:eastAsia="Arial TUR;Arial" w:cs="Arial TUR;Arial"/>
          <w:rtl w:val="true"/>
        </w:rPr>
        <w:t xml:space="preserve"> </w:t>
      </w:r>
      <w:r>
        <w:rPr>
          <w:rtl w:val="true"/>
        </w:rPr>
        <w:t>הרבים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נסיבותיו</w:t>
      </w:r>
      <w:r>
        <w:rPr>
          <w:rFonts w:eastAsia="Arial TUR;Arial" w:cs="Arial TUR;Arial"/>
          <w:rtl w:val="true"/>
        </w:rPr>
        <w:t xml:space="preserve"> </w:t>
      </w:r>
      <w:r>
        <w:rPr>
          <w:rtl w:val="true"/>
        </w:rPr>
        <w:t>האישיות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tl w:val="true"/>
        </w:rPr>
        <w:t xml:space="preserve">, </w:t>
      </w:r>
      <w:r>
        <w:rPr>
          <w:rtl w:val="true"/>
        </w:rPr>
        <w:t>וכי</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מחייבים</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האסורים</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במכלול</w:t>
      </w:r>
      <w:r>
        <w:rPr>
          <w:rFonts w:eastAsia="Arial TUR;Arial" w:cs="Arial TUR;Arial"/>
          <w:rtl w:val="true"/>
        </w:rPr>
        <w:t xml:space="preserve"> </w:t>
      </w:r>
      <w:r>
        <w:rPr>
          <w:rtl w:val="true"/>
        </w:rPr>
        <w:t>נסיבותיו</w:t>
      </w:r>
      <w:r>
        <w:rPr>
          <w:rFonts w:eastAsia="Arial TUR;Arial" w:cs="Arial TUR;Arial"/>
          <w:rtl w:val="true"/>
        </w:rPr>
        <w:t xml:space="preserve"> </w:t>
      </w:r>
      <w:r>
        <w:rPr>
          <w:rtl w:val="true"/>
        </w:rPr>
        <w:t>האישיות</w:t>
      </w:r>
      <w:r>
        <w:rPr>
          <w:rtl w:val="true"/>
        </w:rPr>
        <w:t>-</w:t>
      </w:r>
      <w:r>
        <w:rPr>
          <w:rtl w:val="true"/>
        </w:rPr>
        <w:t>משפחתיות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tl w:val="true"/>
        </w:rPr>
        <w:t xml:space="preserve">, </w:t>
      </w:r>
      <w:r>
        <w:rPr>
          <w:rtl w:val="true"/>
        </w:rPr>
        <w:t>ובפרט</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הקשורות</w:t>
      </w:r>
      <w:r>
        <w:rPr>
          <w:rFonts w:eastAsia="Arial TUR;Arial" w:cs="Arial TUR;Arial"/>
          <w:rtl w:val="true"/>
        </w:rPr>
        <w:t xml:space="preserve"> </w:t>
      </w:r>
      <w:r>
        <w:rPr>
          <w:rtl w:val="true"/>
        </w:rPr>
        <w:t>לילדיו</w:t>
      </w:r>
      <w:r>
        <w:rPr>
          <w:rtl w:val="true"/>
        </w:rPr>
        <w:t xml:space="preserve">, </w:t>
      </w:r>
      <w:r>
        <w:rPr>
          <w:rtl w:val="true"/>
        </w:rPr>
        <w:t>בא</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לכלל</w:t>
      </w:r>
      <w:r>
        <w:rPr>
          <w:rFonts w:eastAsia="Arial TUR;Arial" w:cs="Arial TUR;Arial"/>
          <w:rtl w:val="true"/>
        </w:rPr>
        <w:t xml:space="preserve"> </w:t>
      </w:r>
      <w:r>
        <w:rPr>
          <w:rtl w:val="true"/>
        </w:rPr>
        <w:t>מסקנה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למקם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בחלקו</w:t>
      </w:r>
      <w:r>
        <w:rPr>
          <w:rFonts w:eastAsia="Arial TUR;Arial" w:cs="Arial TUR;Arial"/>
          <w:rtl w:val="true"/>
        </w:rPr>
        <w:t xml:space="preserve"> </w:t>
      </w:r>
      <w:r>
        <w:rPr>
          <w:rtl w:val="true"/>
        </w:rPr>
        <w:t>התחתון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שקבע</w:t>
      </w:r>
      <w:r>
        <w:rPr>
          <w:rtl w:val="true"/>
        </w:rPr>
        <w:t xml:space="preserve">. </w:t>
      </w:r>
      <w:r>
        <w:rPr>
          <w:rtl w:val="true"/>
        </w:rPr>
        <w:t>בהתאם</w:t>
      </w:r>
      <w:r>
        <w:rPr>
          <w:rFonts w:eastAsia="Arial TUR;Arial" w:cs="Arial TUR;Arial"/>
          <w:rtl w:val="true"/>
        </w:rPr>
        <w:t xml:space="preserve"> </w:t>
      </w:r>
      <w:r>
        <w:rPr>
          <w:rtl w:val="true"/>
        </w:rPr>
        <w:t>לאמור</w:t>
      </w:r>
      <w:r>
        <w:rPr>
          <w:rtl w:val="true"/>
        </w:rPr>
        <w:t xml:space="preserve">, </w:t>
      </w:r>
      <w:r>
        <w:rPr>
          <w:rtl w:val="true"/>
        </w:rPr>
        <w:t>גזר</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המשיב</w:t>
      </w:r>
      <w:r>
        <w:rPr>
          <w:rFonts w:eastAsia="Arial TUR;Arial" w:cs="Arial TUR;Arial"/>
          <w:rtl w:val="true"/>
        </w:rPr>
        <w:t xml:space="preserve"> </w:t>
      </w:r>
      <w:r>
        <w:rPr/>
        <w:t>15</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בניכוי</w:t>
      </w:r>
      <w:r>
        <w:rPr>
          <w:rFonts w:eastAsia="Arial TUR;Arial" w:cs="Arial TUR;Arial"/>
          <w:rtl w:val="true"/>
        </w:rPr>
        <w:t xml:space="preserve"> </w:t>
      </w:r>
      <w:r>
        <w:rPr>
          <w:rtl w:val="true"/>
        </w:rPr>
        <w:t>ימי</w:t>
      </w:r>
      <w:r>
        <w:rPr>
          <w:rFonts w:eastAsia="Arial TUR;Arial" w:cs="Arial TUR;Arial"/>
          <w:rtl w:val="true"/>
        </w:rPr>
        <w:t xml:space="preserve"> </w:t>
      </w:r>
      <w:r>
        <w:rPr>
          <w:rtl w:val="true"/>
        </w:rPr>
        <w:t>מעצרו</w:t>
      </w:r>
      <w:r>
        <w:rPr>
          <w:rtl w:val="true"/>
        </w:rPr>
        <w:t xml:space="preserve">; </w:t>
      </w:r>
      <w:r>
        <w:rPr/>
        <w:t>12</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למשך</w:t>
      </w:r>
      <w:r>
        <w:rPr>
          <w:rFonts w:eastAsia="Arial TUR;Arial" w:cs="Arial TUR;Arial"/>
          <w:rtl w:val="true"/>
        </w:rPr>
        <w:t xml:space="preserve"> </w:t>
      </w:r>
      <w:r>
        <w:rPr/>
        <w:t>3</w:t>
      </w:r>
      <w:r>
        <w:rPr>
          <w:rtl w:val="true"/>
        </w:rPr>
        <w:t xml:space="preserve"> </w:t>
      </w:r>
      <w:r>
        <w:rPr>
          <w:rtl w:val="true"/>
        </w:rPr>
        <w:t>שנים</w:t>
      </w:r>
      <w:r>
        <w:rPr>
          <w:rFonts w:eastAsia="Arial TUR;Arial" w:cs="Arial TUR;Arial"/>
          <w:rtl w:val="true"/>
        </w:rPr>
        <w:t xml:space="preserve"> </w:t>
      </w:r>
      <w:r>
        <w:rPr>
          <w:rtl w:val="true"/>
        </w:rPr>
        <w:t>לבל</w:t>
      </w:r>
      <w:r>
        <w:rPr>
          <w:rFonts w:eastAsia="Arial TUR;Arial" w:cs="Arial TUR;Arial"/>
          <w:rtl w:val="true"/>
        </w:rPr>
        <w:t xml:space="preserve"> </w:t>
      </w:r>
      <w:r>
        <w:rPr>
          <w:rtl w:val="true"/>
        </w:rPr>
        <w:t>יעבור</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מהעבירות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הורשע</w:t>
      </w:r>
      <w:r>
        <w:rPr>
          <w:rtl w:val="true"/>
        </w:rPr>
        <w:t xml:space="preserve">; </w:t>
      </w:r>
      <w:r>
        <w:rPr>
          <w:rtl w:val="true"/>
        </w:rPr>
        <w:t>קנס</w:t>
      </w:r>
      <w:r>
        <w:rPr>
          <w:rFonts w:eastAsia="Arial TUR;Arial" w:cs="Arial TUR;Arial"/>
          <w:rtl w:val="true"/>
        </w:rPr>
        <w:t xml:space="preserve"> </w:t>
      </w:r>
      <w:r>
        <w:rPr>
          <w:rtl w:val="true"/>
        </w:rPr>
        <w:t>בסך</w:t>
      </w:r>
      <w:r>
        <w:rPr>
          <w:rFonts w:eastAsia="Arial TUR;Arial" w:cs="Arial TUR;Arial"/>
          <w:rtl w:val="true"/>
        </w:rPr>
        <w:t xml:space="preserve"> </w:t>
      </w:r>
      <w:r>
        <w:rPr/>
        <w:t>5,000</w:t>
      </w:r>
      <w:r>
        <w:rPr>
          <w:rtl w:val="true"/>
        </w:rPr>
        <w:t xml:space="preserve"> </w:t>
      </w:r>
      <w:r>
        <w:rPr>
          <w:rFonts w:eastAsia="FrankRuehl" w:ascii="FrankRuehl" w:hAnsi="FrankRuehl"/>
          <w:rtl w:val="true"/>
        </w:rPr>
        <w:t>₪</w:t>
      </w:r>
      <w:r>
        <w:rPr>
          <w:rtl w:val="true"/>
        </w:rPr>
        <w:t xml:space="preserve"> </w:t>
      </w:r>
      <w:r>
        <w:rPr>
          <w:rtl w:val="true"/>
        </w:rPr>
        <w:t>או</w:t>
      </w:r>
      <w:r>
        <w:rPr>
          <w:rFonts w:eastAsia="Arial TUR;Arial" w:cs="Arial TUR;Arial"/>
          <w:rtl w:val="true"/>
        </w:rPr>
        <w:t xml:space="preserve"> </w:t>
      </w:r>
      <w:r>
        <w:rPr/>
        <w:t>30</w:t>
      </w:r>
      <w:r>
        <w:rPr>
          <w:rtl w:val="true"/>
        </w:rPr>
        <w:t xml:space="preserve"> </w:t>
      </w:r>
      <w:r>
        <w:rPr>
          <w:rtl w:val="true"/>
        </w:rPr>
        <w:t>ימי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תמורתו</w:t>
      </w:r>
      <w:r>
        <w:rPr>
          <w:rtl w:val="true"/>
        </w:rPr>
        <w:t xml:space="preserve">; </w:t>
      </w:r>
      <w:r>
        <w:rPr>
          <w:rtl w:val="true"/>
        </w:rPr>
        <w:t>וחילוט</w:t>
      </w:r>
      <w:r>
        <w:rPr>
          <w:rFonts w:eastAsia="Arial TUR;Arial" w:cs="Arial TUR;Arial"/>
          <w:rtl w:val="true"/>
        </w:rPr>
        <w:t xml:space="preserve"> </w:t>
      </w:r>
      <w:r>
        <w:rPr>
          <w:rtl w:val="true"/>
        </w:rPr>
        <w:t>סך</w:t>
      </w:r>
      <w:r>
        <w:rPr>
          <w:rFonts w:eastAsia="Arial TUR;Arial" w:cs="Arial TUR;Arial"/>
          <w:rtl w:val="true"/>
        </w:rPr>
        <w:t xml:space="preserve"> </w:t>
      </w:r>
      <w:r>
        <w:rPr>
          <w:rtl w:val="true"/>
        </w:rPr>
        <w:t>של</w:t>
      </w:r>
      <w:r>
        <w:rPr>
          <w:rFonts w:eastAsia="Arial TUR;Arial" w:cs="Arial TUR;Arial"/>
          <w:rtl w:val="true"/>
        </w:rPr>
        <w:t xml:space="preserve"> </w:t>
      </w:r>
      <w:r>
        <w:rPr/>
        <w:t>40,000</w:t>
      </w:r>
      <w:r>
        <w:rPr>
          <w:rtl w:val="true"/>
        </w:rPr>
        <w:t xml:space="preserve"> </w:t>
      </w:r>
      <w:r>
        <w:rPr>
          <w:rFonts w:eastAsia="FrankRuehl" w:ascii="FrankRuehl" w:hAnsi="FrankRuehl"/>
          <w:rtl w:val="true"/>
        </w:rPr>
        <w:t>₪</w:t>
      </w:r>
      <w:r>
        <w:rPr>
          <w:rtl w:val="true"/>
        </w:rPr>
        <w:t xml:space="preserve"> </w:t>
      </w:r>
      <w:r>
        <w:rPr>
          <w:rtl w:val="true"/>
        </w:rPr>
        <w:t>לטובת</w:t>
      </w:r>
      <w:r>
        <w:rPr>
          <w:rFonts w:eastAsia="Arial TUR;Arial" w:cs="Arial TUR;Arial"/>
          <w:rtl w:val="true"/>
        </w:rPr>
        <w:t xml:space="preserve"> </w:t>
      </w:r>
      <w:r>
        <w:rPr>
          <w:rtl w:val="true"/>
        </w:rPr>
        <w:t>אוצר</w:t>
      </w:r>
      <w:r>
        <w:rPr>
          <w:rFonts w:eastAsia="Arial TUR;Arial" w:cs="Arial TUR;Arial"/>
          <w:rtl w:val="true"/>
        </w:rPr>
        <w:t xml:space="preserve"> </w:t>
      </w:r>
      <w:r>
        <w:rPr>
          <w:rtl w:val="true"/>
        </w:rPr>
        <w:t>המדינה</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מכאן</w:t>
      </w:r>
      <w:r>
        <w:rPr>
          <w:rFonts w:eastAsia="Arial TUR;Arial" w:cs="Arial TUR;Arial"/>
          <w:rtl w:val="true"/>
        </w:rPr>
        <w:t xml:space="preserve"> </w:t>
      </w:r>
      <w:r>
        <w:rPr>
          <w:rtl w:val="true"/>
        </w:rPr>
        <w:t>הערעורים</w:t>
      </w:r>
      <w:r>
        <w:rPr>
          <w:rFonts w:eastAsia="Arial TUR;Arial" w:cs="Arial TUR;Arial"/>
          <w:rtl w:val="true"/>
        </w:rPr>
        <w:t xml:space="preserve"> </w:t>
      </w:r>
      <w:r>
        <w:rPr>
          <w:rtl w:val="true"/>
        </w:rPr>
        <w:t>שלפנינו</w:t>
      </w:r>
      <w:r>
        <w:rPr>
          <w:rtl w:val="true"/>
        </w:rPr>
        <w:t>.</w:t>
      </w:r>
    </w:p>
    <w:p>
      <w:pPr>
        <w:pStyle w:val="Ruller41"/>
        <w:ind w:end="0"/>
        <w:jc w:val="both"/>
        <w:rPr/>
      </w:pPr>
      <w:r>
        <w:rPr>
          <w:rtl w:val="true"/>
        </w:rPr>
      </w:r>
    </w:p>
    <w:p>
      <w:pPr>
        <w:pStyle w:val="Ruller41"/>
        <w:spacing w:lineRule="auto" w:line="240"/>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בערעורים</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המדינה מערערת על קולת העונש שהוטל על המשיב</w:t>
      </w:r>
      <w:r>
        <w:rPr>
          <w:rtl w:val="true"/>
        </w:rPr>
        <w:t xml:space="preserve">. </w:t>
      </w:r>
      <w:r>
        <w:rPr>
          <w:rtl w:val="true"/>
        </w:rPr>
        <w:t>לטענת המדינה שגה בית המשפט המחוזי בכך שקבע מתחם ענישה נמוך מידי שאינו עומד בהלימה למעשיו החמורים של המשיב</w:t>
      </w:r>
      <w:r>
        <w:rPr>
          <w:rtl w:val="true"/>
        </w:rPr>
        <w:t xml:space="preserve">. </w:t>
      </w:r>
      <w:r>
        <w:rPr>
          <w:rtl w:val="true"/>
        </w:rPr>
        <w:t>בהקשר זה נטען כי בית המשפט המחוזי שגה בכך שלא נתן משקל ראוי לחומרת העבירות בהן הורשע המשיב ולסיכון הטמון בהן</w:t>
      </w:r>
      <w:r>
        <w:rPr>
          <w:rtl w:val="true"/>
        </w:rPr>
        <w:t xml:space="preserve">; </w:t>
      </w:r>
      <w:r>
        <w:rPr>
          <w:rtl w:val="true"/>
        </w:rPr>
        <w:t>למידת הפגיעה בערכים המוגנים</w:t>
      </w:r>
      <w:r>
        <w:rPr>
          <w:rtl w:val="true"/>
        </w:rPr>
        <w:t xml:space="preserve">; </w:t>
      </w:r>
      <w:r>
        <w:rPr>
          <w:rtl w:val="true"/>
        </w:rPr>
        <w:t>לתפקידו הייחודי של המשיב ולדרגתו הבכירה</w:t>
      </w:r>
      <w:r>
        <w:rPr>
          <w:rtl w:val="true"/>
        </w:rPr>
        <w:t xml:space="preserve">; </w:t>
      </w:r>
      <w:r>
        <w:rPr>
          <w:rtl w:val="true"/>
        </w:rPr>
        <w:t>להיותו היוזם והמוציא לפועל של התוכנית העבריינית</w:t>
      </w:r>
      <w:r>
        <w:rPr>
          <w:rtl w:val="true"/>
        </w:rPr>
        <w:t xml:space="preserve">; </w:t>
      </w:r>
      <w:r>
        <w:rPr>
          <w:rtl w:val="true"/>
        </w:rPr>
        <w:t>לסיכון הרב הגלום בהחדרת טלפון לתוך הכלא</w:t>
      </w:r>
      <w:r>
        <w:rPr>
          <w:rtl w:val="true"/>
        </w:rPr>
        <w:t xml:space="preserve">; </w:t>
      </w:r>
      <w:r>
        <w:rPr>
          <w:rtl w:val="true"/>
        </w:rPr>
        <w:t>ולקריאת המחוקק להעלאת רף הענישה בעבירות של שחיתות שלטונית</w:t>
      </w:r>
      <w:r>
        <w:rPr>
          <w:rtl w:val="true"/>
        </w:rPr>
        <w:t xml:space="preserve">, </w:t>
      </w:r>
      <w:r>
        <w:rPr>
          <w:rtl w:val="true"/>
        </w:rPr>
        <w:t>כפי שהיא עולה מעונשי המקסימום הקבועים לצד העבירות בהן הורשע</w:t>
      </w:r>
      <w:r>
        <w:rPr>
          <w:rtl w:val="true"/>
        </w:rPr>
        <w:t xml:space="preserve">. </w:t>
      </w:r>
      <w:r>
        <w:rPr>
          <w:rtl w:val="true"/>
        </w:rPr>
        <w:t>כן נטען כי שגה בית המשפט המחוזי בכך שגזר את עונשו של המשיב בתחתית מתחם הענישה תוך מתן משקל יתר לנסיבותיו האישיות ומבלי שנתן משקל מתאים לצורך בהרתעת הרבים</w:t>
      </w:r>
      <w:r>
        <w:rPr>
          <w:rtl w:val="true"/>
        </w:rPr>
        <w:t xml:space="preserve">. </w:t>
      </w:r>
      <w:r>
        <w:rPr>
          <w:rtl w:val="true"/>
        </w:rPr>
        <w:t>לאור כל אלה</w:t>
      </w:r>
      <w:r>
        <w:rPr>
          <w:rtl w:val="true"/>
        </w:rPr>
        <w:t xml:space="preserve">, </w:t>
      </w:r>
      <w:r>
        <w:rPr>
          <w:rtl w:val="true"/>
        </w:rPr>
        <w:t>ביקשה המדינה לקבל את הערעור ולהחמיר באופן ממשי את עונשו של המשיב</w:t>
      </w:r>
      <w:r>
        <w:rPr>
          <w:rtl w:val="true"/>
        </w:rPr>
        <w:t>.</w:t>
      </w:r>
    </w:p>
    <w:p>
      <w:pPr>
        <w:pStyle w:val="Ruller41"/>
        <w:ind w:end="0"/>
        <w:jc w:val="both"/>
        <w:rPr/>
      </w:pPr>
      <w:r>
        <w:rPr>
          <w:rtl w:val="true"/>
        </w:rPr>
      </w:r>
    </w:p>
    <w:p>
      <w:pPr>
        <w:pStyle w:val="Ruller42"/>
        <w:numPr>
          <w:ilvl w:val="0"/>
          <w:numId w:val="1"/>
        </w:numPr>
        <w:ind w:end="0"/>
        <w:jc w:val="both"/>
        <w:rPr/>
      </w:pPr>
      <w:r>
        <w:rPr>
          <w:rtl w:val="true"/>
        </w:rPr>
        <w:t>בערעורו של המשיב נטען</w:t>
      </w:r>
      <w:r>
        <w:rPr>
          <w:rtl w:val="true"/>
        </w:rPr>
        <w:t xml:space="preserve">, </w:t>
      </w:r>
      <w:r>
        <w:rPr>
          <w:rtl w:val="true"/>
        </w:rPr>
        <w:t>כי שגה בית המשפט המחוזי בכך שקבע מתחם ענישה מחמיר מידי</w:t>
      </w:r>
      <w:r>
        <w:rPr>
          <w:rtl w:val="true"/>
        </w:rPr>
        <w:t xml:space="preserve">, </w:t>
      </w:r>
      <w:r>
        <w:rPr>
          <w:rtl w:val="true"/>
        </w:rPr>
        <w:t>וכפועל יוצא מכך נטען כי גם עונשו</w:t>
      </w:r>
      <w:r>
        <w:rPr>
          <w:rtl w:val="true"/>
        </w:rPr>
        <w:t xml:space="preserve">, </w:t>
      </w:r>
      <w:r>
        <w:rPr>
          <w:rtl w:val="true"/>
        </w:rPr>
        <w:t>שמוקם בתחתית המתחם</w:t>
      </w:r>
      <w:r>
        <w:rPr>
          <w:rtl w:val="true"/>
        </w:rPr>
        <w:t xml:space="preserve">, </w:t>
      </w:r>
      <w:r>
        <w:rPr>
          <w:rtl w:val="true"/>
        </w:rPr>
        <w:t>מחמיר עמו יתר על המידה</w:t>
      </w:r>
      <w:r>
        <w:rPr>
          <w:rtl w:val="true"/>
        </w:rPr>
        <w:t xml:space="preserve">. </w:t>
      </w:r>
      <w:r>
        <w:rPr>
          <w:rtl w:val="true"/>
        </w:rPr>
        <w:t>עוד נטען כי גם נסיבות המקרה היו צריכות להוביל לקביעת מתחם ענישה נמוך יותר מזה שנקבע בגזר הדין</w:t>
      </w:r>
      <w:r>
        <w:rPr>
          <w:rtl w:val="true"/>
        </w:rPr>
        <w:t xml:space="preserve">. </w:t>
      </w:r>
      <w:r>
        <w:rPr>
          <w:rtl w:val="true"/>
        </w:rPr>
        <w:t>בהקשר זה טוען המשיב כי מדובר בטלפון נייד אחד</w:t>
      </w:r>
      <w:r>
        <w:rPr>
          <w:rtl w:val="true"/>
        </w:rPr>
        <w:t xml:space="preserve">, </w:t>
      </w:r>
      <w:r>
        <w:rPr>
          <w:rtl w:val="true"/>
        </w:rPr>
        <w:t>שנועד לאסיר אחד</w:t>
      </w:r>
      <w:r>
        <w:rPr>
          <w:rtl w:val="true"/>
        </w:rPr>
        <w:t xml:space="preserve">, </w:t>
      </w:r>
      <w:r>
        <w:rPr>
          <w:rtl w:val="true"/>
        </w:rPr>
        <w:t xml:space="preserve">שאינו אסיר ביטחוני ושלא עשה בטלפון כל שימוש </w:t>
      </w:r>
      <w:r>
        <w:rPr>
          <w:rtl w:val="true"/>
        </w:rPr>
        <w:t>"</w:t>
      </w:r>
      <w:r>
        <w:rPr>
          <w:rtl w:val="true"/>
        </w:rPr>
        <w:t>פלילי</w:t>
      </w:r>
      <w:r>
        <w:rPr>
          <w:rtl w:val="true"/>
        </w:rPr>
        <w:t xml:space="preserve">". </w:t>
      </w:r>
      <w:r>
        <w:rPr>
          <w:rtl w:val="true"/>
        </w:rPr>
        <w:t>כן נטען כי המתחם שנקבע מחמיר בהשוואה לפסיקה אליה התייחס בית המשפט המחוזי</w:t>
      </w:r>
      <w:r>
        <w:rPr>
          <w:rtl w:val="true"/>
        </w:rPr>
        <w:t xml:space="preserve">. </w:t>
      </w:r>
      <w:r>
        <w:rPr>
          <w:rtl w:val="true"/>
        </w:rPr>
        <w:t>לטענת המשיב</w:t>
      </w:r>
      <w:r>
        <w:rPr>
          <w:rtl w:val="true"/>
        </w:rPr>
        <w:t xml:space="preserve">, </w:t>
      </w:r>
      <w:r>
        <w:rPr>
          <w:rtl w:val="true"/>
        </w:rPr>
        <w:t xml:space="preserve">מתחם הענישה המתאים בעניינו נע בין  </w:t>
      </w:r>
      <w:r>
        <w:rPr/>
        <w:t>9</w:t>
      </w:r>
      <w:r>
        <w:rPr>
          <w:rtl w:val="true"/>
        </w:rPr>
        <w:t xml:space="preserve"> </w:t>
      </w:r>
      <w:r>
        <w:rPr>
          <w:rtl w:val="true"/>
        </w:rPr>
        <w:t>ל</w:t>
      </w:r>
      <w:r>
        <w:rPr>
          <w:rtl w:val="true"/>
        </w:rPr>
        <w:t>-</w:t>
      </w:r>
      <w:r>
        <w:rPr/>
        <w:t>18</w:t>
      </w:r>
      <w:r>
        <w:rPr>
          <w:rtl w:val="true"/>
        </w:rPr>
        <w:t xml:space="preserve"> </w:t>
      </w:r>
      <w:r>
        <w:rPr>
          <w:rtl w:val="true"/>
        </w:rPr>
        <w:t>חודשי מאסר</w:t>
      </w:r>
      <w:r>
        <w:rPr>
          <w:rtl w:val="true"/>
        </w:rPr>
        <w:t xml:space="preserve">, </w:t>
      </w:r>
      <w:r>
        <w:rPr>
          <w:rtl w:val="true"/>
        </w:rPr>
        <w:t>ועל עונשו להיקבע ברף התחתון של מתחם זה</w:t>
      </w:r>
      <w:r>
        <w:rPr>
          <w:rtl w:val="true"/>
        </w:rPr>
        <w:t xml:space="preserve">. </w:t>
      </w:r>
      <w:r>
        <w:rPr>
          <w:rtl w:val="true"/>
        </w:rPr>
        <w:t>עוד נטען כי מדובר באירוע יחיד בשנות שירות ארוכות</w:t>
      </w:r>
      <w:r>
        <w:rPr>
          <w:rtl w:val="true"/>
        </w:rPr>
        <w:t xml:space="preserve">, </w:t>
      </w:r>
      <w:r>
        <w:rPr>
          <w:rtl w:val="true"/>
        </w:rPr>
        <w:t>כי המשיב נטל אחריות וכי נסיבותיו האישיות יוצאות דופן</w:t>
      </w:r>
      <w:r>
        <w:rPr>
          <w:rtl w:val="true"/>
        </w:rPr>
        <w:t xml:space="preserve">. </w:t>
      </w:r>
      <w:r>
        <w:rPr>
          <w:rtl w:val="true"/>
        </w:rPr>
        <w:t>בהתאם לכך</w:t>
      </w:r>
      <w:r>
        <w:rPr>
          <w:rtl w:val="true"/>
        </w:rPr>
        <w:t xml:space="preserve">, </w:t>
      </w:r>
      <w:r>
        <w:rPr>
          <w:rtl w:val="true"/>
        </w:rPr>
        <w:t xml:space="preserve">מבקש המשיב כי נקל בעונשו כך שזה יעמוד על </w:t>
      </w:r>
      <w:r>
        <w:rPr/>
        <w:t>9</w:t>
      </w:r>
      <w:r>
        <w:rPr>
          <w:rtl w:val="true"/>
        </w:rPr>
        <w:t xml:space="preserve"> </w:t>
      </w:r>
      <w:r>
        <w:rPr>
          <w:rtl w:val="true"/>
        </w:rPr>
        <w:t>חודשי מאסר לצד יתר העונשים שנקבעו בגזר הדין</w:t>
      </w:r>
      <w:r>
        <w:rPr>
          <w:rtl w:val="true"/>
        </w:rPr>
        <w:t xml:space="preserve">. </w:t>
      </w:r>
    </w:p>
    <w:p>
      <w:pPr>
        <w:pStyle w:val="Ruller41"/>
        <w:ind w:end="0"/>
        <w:jc w:val="both"/>
        <w:rPr/>
      </w:pPr>
      <w:r>
        <w:rPr>
          <w:rtl w:val="true"/>
        </w:rPr>
      </w:r>
    </w:p>
    <w:p>
      <w:pPr>
        <w:pStyle w:val="Ruller42"/>
        <w:numPr>
          <w:ilvl w:val="0"/>
          <w:numId w:val="0"/>
        </w:numPr>
        <w:spacing w:lineRule="auto" w:line="240"/>
        <w:ind w:hanging="0" w:start="0" w:end="0"/>
        <w:jc w:val="both"/>
        <w:rPr>
          <w:rFonts w:ascii="Century" w:hAnsi="Century" w:cs="Miriam"/>
          <w:b/>
          <w:spacing w:val="0"/>
          <w:sz w:val="22"/>
          <w:szCs w:val="24"/>
        </w:rPr>
      </w:pPr>
      <w:r>
        <w:rPr>
          <w:rFonts w:ascii="Century" w:hAnsi="Century" w:cs="Miriam"/>
          <w:b/>
          <w:b/>
          <w:spacing w:val="0"/>
          <w:sz w:val="22"/>
          <w:sz w:val="22"/>
          <w:szCs w:val="24"/>
          <w:rtl w:val="true"/>
        </w:rPr>
        <w:t>דיון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והכרעה</w:t>
      </w:r>
    </w:p>
    <w:p>
      <w:pPr>
        <w:pStyle w:val="Normal"/>
        <w:shd w:fill="FFFFFF" w:val="clear"/>
        <w:overflowPunct w:val="true"/>
        <w:autoSpaceDE w:val="true"/>
        <w:ind w:end="0"/>
        <w:jc w:val="both"/>
        <w:textAlignment w:val="auto"/>
        <w:rPr>
          <w:rFonts w:ascii="FrankRuehl" w:hAnsi="FrankRuehl" w:cs="FrankRuehl"/>
          <w:b/>
          <w:spacing w:val="0"/>
          <w:sz w:val="32"/>
          <w:szCs w:val="24"/>
        </w:rPr>
      </w:pPr>
      <w:r>
        <w:rPr>
          <w:rFonts w:cs="FrankRuehl" w:ascii="FrankRuehl" w:hAnsi="FrankRuehl"/>
          <w:b/>
          <w:spacing w:val="0"/>
          <w:sz w:val="32"/>
          <w:szCs w:val="24"/>
          <w:rtl w:val="true"/>
        </w:rPr>
      </w:r>
    </w:p>
    <w:p>
      <w:pPr>
        <w:pStyle w:val="Ruller42"/>
        <w:numPr>
          <w:ilvl w:val="0"/>
          <w:numId w:val="1"/>
        </w:numPr>
        <w:ind w:end="0"/>
        <w:jc w:val="both"/>
        <w:rPr/>
      </w:pPr>
      <w:r>
        <w:rPr>
          <w:rtl w:val="true"/>
        </w:rPr>
        <w:t xml:space="preserve">לאחר עיון בגזר </w:t>
      </w:r>
      <w:r>
        <w:rPr>
          <w:rtl w:val="true"/>
        </w:rPr>
        <w:t>הדין</w:t>
      </w:r>
      <w:r>
        <w:rPr>
          <w:rtl w:val="true"/>
        </w:rPr>
        <w:t xml:space="preserve"> של בית המשפט המחוזי</w:t>
      </w:r>
      <w:r>
        <w:rPr>
          <w:rtl w:val="true"/>
        </w:rPr>
        <w:t xml:space="preserve">, </w:t>
      </w:r>
      <w:r>
        <w:rPr>
          <w:rtl w:val="true"/>
        </w:rPr>
        <w:t xml:space="preserve">ולאחר </w:t>
      </w:r>
      <w:r>
        <w:rPr>
          <w:rtl w:val="true"/>
        </w:rPr>
        <w:t>בחינת</w:t>
      </w:r>
      <w:r>
        <w:rPr>
          <w:rtl w:val="true"/>
        </w:rPr>
        <w:t xml:space="preserve"> טענות הצדדים</w:t>
      </w:r>
      <w:r>
        <w:rPr>
          <w:rtl w:val="true"/>
        </w:rPr>
        <w:t xml:space="preserve">, </w:t>
      </w:r>
      <w:r>
        <w:rPr>
          <w:rtl w:val="true"/>
        </w:rPr>
        <w:t>בא</w:t>
      </w:r>
      <w:r>
        <w:rPr>
          <w:rtl w:val="true"/>
        </w:rPr>
        <w:t>נו</w:t>
      </w:r>
      <w:r>
        <w:rPr>
          <w:rtl w:val="true"/>
        </w:rPr>
        <w:t xml:space="preserve"> לכלל מסקנה כי דין ערעור</w:t>
      </w:r>
      <w:r>
        <w:rPr>
          <w:rtl w:val="true"/>
        </w:rPr>
        <w:t xml:space="preserve"> המדינה</w:t>
      </w:r>
      <w:r>
        <w:rPr>
          <w:rtl w:val="true"/>
        </w:rPr>
        <w:t xml:space="preserve"> </w:t>
      </w:r>
      <w:r>
        <w:rPr>
          <w:rtl w:val="true"/>
        </w:rPr>
        <w:t>להתקבל וכי יש להחמיר בעונשו של המשיב</w:t>
      </w:r>
      <w:r>
        <w:rPr>
          <w:rtl w:val="true"/>
        </w:rPr>
        <w:t xml:space="preserve">. </w:t>
      </w:r>
      <w:r>
        <w:rPr>
          <w:rtl w:val="true"/>
        </w:rPr>
        <w:t>כפועל יוצא מכך</w:t>
      </w:r>
      <w:r>
        <w:rPr>
          <w:rtl w:val="true"/>
        </w:rPr>
        <w:t xml:space="preserve">, </w:t>
      </w:r>
      <w:r>
        <w:rPr>
          <w:rtl w:val="true"/>
        </w:rPr>
        <w:t>דין ערעורו של המשיב להידחות</w:t>
      </w:r>
      <w:r>
        <w:rPr>
          <w:rtl w:val="true"/>
        </w:rPr>
        <w:t xml:space="preserve">. </w:t>
      </w:r>
    </w:p>
    <w:p>
      <w:pPr>
        <w:pStyle w:val="Ruller41"/>
        <w:spacing w:lineRule="auto" w:line="240"/>
        <w:ind w:end="0"/>
        <w:jc w:val="both"/>
        <w:rPr/>
      </w:pPr>
      <w:r>
        <w:rPr>
          <w:rtl w:val="true"/>
        </w:rPr>
      </w:r>
    </w:p>
    <w:p>
      <w:pPr>
        <w:pStyle w:val="Ruller42"/>
        <w:numPr>
          <w:ilvl w:val="0"/>
          <w:numId w:val="0"/>
        </w:numPr>
        <w:ind w:hanging="0" w:start="0" w:end="0"/>
        <w:jc w:val="both"/>
        <w:rPr/>
      </w:pPr>
      <w:r>
        <w:rPr>
          <w:rFonts w:cs="FrankRuehl" w:ascii="FrankRuehl" w:hAnsi="FrankRuehl"/>
          <w:color w:val="000000"/>
          <w:sz w:val="28"/>
          <w:rtl w:val="true"/>
        </w:rPr>
        <w:tab/>
      </w:r>
      <w:r>
        <w:rPr>
          <w:rFonts w:ascii="FrankRuehl" w:hAnsi="FrankRuehl" w:cs="FrankRuehl"/>
          <w:color w:val="000000"/>
          <w:sz w:val="28"/>
          <w:sz w:val="28"/>
          <w:rtl w:val="true"/>
        </w:rPr>
        <w:t>כידוע</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הלכה היא כי </w:t>
      </w:r>
      <w:r>
        <w:rPr>
          <w:rFonts w:ascii="FrankRuehl" w:hAnsi="FrankRuehl" w:cs="FrankRuehl"/>
          <w:color w:val="000000"/>
          <w:sz w:val="28"/>
          <w:sz w:val="28"/>
          <w:rtl w:val="true"/>
        </w:rPr>
        <w:t>ערכאת הערעור אינה נוהגת להתערב בעונש שהוטל על</w:t>
      </w:r>
      <w:r>
        <w:rPr>
          <w:rFonts w:cs="FrankRuehl" w:ascii="FrankRuehl" w:hAnsi="FrankRuehl"/>
          <w:color w:val="000000"/>
          <w:sz w:val="28"/>
          <w:rtl w:val="true"/>
        </w:rPr>
        <w:t>-</w:t>
      </w:r>
      <w:r>
        <w:rPr>
          <w:rFonts w:ascii="FrankRuehl" w:hAnsi="FrankRuehl" w:cs="FrankRuehl"/>
          <w:color w:val="000000"/>
          <w:sz w:val="28"/>
          <w:sz w:val="28"/>
          <w:rtl w:val="true"/>
        </w:rPr>
        <w:t>ידי הערכאה הדיונית</w:t>
      </w:r>
      <w:r>
        <w:rPr>
          <w:rFonts w:cs="FrankRuehl" w:ascii="FrankRuehl" w:hAnsi="FrankRuehl"/>
          <w:color w:val="000000"/>
          <w:sz w:val="28"/>
          <w:rtl w:val="true"/>
        </w:rPr>
        <w:t xml:space="preserve">, </w:t>
      </w:r>
      <w:r>
        <w:rPr>
          <w:rFonts w:ascii="FrankRuehl" w:hAnsi="FrankRuehl" w:cs="FrankRuehl"/>
          <w:color w:val="000000"/>
          <w:sz w:val="28"/>
          <w:sz w:val="28"/>
          <w:rtl w:val="true"/>
        </w:rPr>
        <w:t>אלא בנסיבות בהן גזר הדין מגלה סטייה ניכרת ממדיניות הענישה הנוהגת או במקרים חריגים שבהם נפלה טעות מהותית בגזר הדין</w:t>
      </w:r>
      <w:r>
        <w:rPr>
          <w:rFonts w:ascii="FrankRuehl" w:hAnsi="FrankRuehl" w:cs="FrankRuehl"/>
          <w:color w:val="000000"/>
          <w:sz w:val="28"/>
          <w:sz w:val="28"/>
          <w:rtl w:val="true"/>
        </w:rPr>
        <w:t xml:space="preserve"> </w:t>
      </w:r>
      <w:r>
        <w:rPr>
          <w:rFonts w:cs="FrankRuehl" w:ascii="FrankRuehl" w:hAnsi="FrankRuehl"/>
          <w:color w:val="000000"/>
          <w:sz w:val="28"/>
          <w:rtl w:val="true"/>
        </w:rPr>
        <w:t>(</w:t>
      </w:r>
      <w:r>
        <w:rPr>
          <w:rFonts w:ascii="FrankRuehl" w:hAnsi="FrankRuehl" w:cs="FrankRuehl"/>
          <w:color w:val="000000"/>
          <w:sz w:val="28"/>
          <w:sz w:val="28"/>
          <w:rtl w:val="true"/>
        </w:rPr>
        <w:t>ראו</w:t>
      </w:r>
      <w:r>
        <w:rPr>
          <w:rFonts w:cs="FrankRuehl" w:ascii="FrankRuehl" w:hAnsi="FrankRuehl"/>
          <w:color w:val="000000"/>
          <w:sz w:val="28"/>
          <w:rtl w:val="true"/>
        </w:rPr>
        <w:t xml:space="preserve">: </w:t>
      </w:r>
      <w:hyperlink r:id="rId14">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5262/21</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9</w:t>
      </w:r>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ascii="FrankRuehl" w:hAnsi="FrankRuehl"/>
          <w:color w:val="000000"/>
          <w:sz w:val="28"/>
          <w:rtl w:val="true"/>
        </w:rPr>
        <w:t>(</w:t>
      </w:r>
      <w:r>
        <w:rPr>
          <w:rFonts w:cs="FrankRuehl" w:ascii="FrankRuehl" w:hAnsi="FrankRuehl"/>
          <w:color w:val="000000"/>
          <w:sz w:val="28"/>
        </w:rPr>
        <w:t>16.5.2022</w:t>
      </w:r>
      <w:r>
        <w:rPr>
          <w:rFonts w:cs="FrankRuehl" w:ascii="FrankRuehl" w:hAnsi="FrankRuehl"/>
          <w:color w:val="000000"/>
          <w:sz w:val="28"/>
          <w:rtl w:val="true"/>
        </w:rPr>
        <w:t xml:space="preserve">); </w:t>
      </w:r>
      <w:hyperlink r:id="rId15">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8172/21</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חג</w:t>
      </w:r>
      <w:r>
        <w:rPr>
          <w:rFonts w:cs="Miriam" w:ascii="Century" w:hAnsi="Century"/>
          <w:b/>
          <w:spacing w:val="0"/>
          <w:sz w:val="22"/>
          <w:szCs w:val="24"/>
          <w:rtl w:val="true"/>
        </w:rPr>
        <w:t>'</w:t>
      </w:r>
      <w:r>
        <w:rPr>
          <w:rFonts w:ascii="Century" w:hAnsi="Century" w:cs="Miriam"/>
          <w:b/>
          <w:b/>
          <w:spacing w:val="0"/>
          <w:sz w:val="22"/>
          <w:sz w:val="22"/>
          <w:szCs w:val="24"/>
          <w:rtl w:val="true"/>
        </w:rPr>
        <w:t>אזי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14</w:t>
      </w:r>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ascii="FrankRuehl" w:hAnsi="FrankRuehl"/>
          <w:color w:val="000000"/>
          <w:sz w:val="28"/>
          <w:rtl w:val="true"/>
        </w:rPr>
        <w:t>(</w:t>
      </w:r>
      <w:r>
        <w:rPr>
          <w:rFonts w:cs="FrankRuehl" w:ascii="FrankRuehl" w:hAnsi="FrankRuehl"/>
          <w:color w:val="000000"/>
          <w:sz w:val="28"/>
        </w:rPr>
        <w:t>15.5.2022</w:t>
      </w:r>
      <w:r>
        <w:rPr>
          <w:rFonts w:cs="FrankRuehl" w:ascii="FrankRuehl" w:hAnsi="FrankRuehl"/>
          <w:color w:val="000000"/>
          <w:sz w:val="28"/>
          <w:rtl w:val="true"/>
        </w:rPr>
        <w:t xml:space="preserve">); </w:t>
      </w:r>
      <w:hyperlink r:id="rId16">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126/22</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10</w:t>
      </w:r>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ascii="FrankRuehl" w:hAnsi="FrankRuehl"/>
          <w:color w:val="000000"/>
          <w:sz w:val="28"/>
          <w:rtl w:val="true"/>
        </w:rPr>
        <w:t>(</w:t>
      </w:r>
      <w:r>
        <w:rPr>
          <w:rFonts w:cs="FrankRuehl" w:ascii="FrankRuehl" w:hAnsi="FrankRuehl"/>
          <w:color w:val="000000"/>
          <w:sz w:val="28"/>
        </w:rPr>
        <w:t>27.4.2022</w:t>
      </w:r>
      <w:r>
        <w:rPr>
          <w:rFonts w:cs="FrankRuehl" w:ascii="FrankRuehl" w:hAnsi="FrankRuehl"/>
          <w:color w:val="000000"/>
          <w:sz w:val="28"/>
          <w:rtl w:val="true"/>
        </w:rPr>
        <w:t>)).</w:t>
      </w:r>
      <w:r>
        <w:rPr>
          <w:rtl w:val="true"/>
        </w:rPr>
        <w:t xml:space="preserve"> </w:t>
      </w:r>
    </w:p>
    <w:p>
      <w:pPr>
        <w:pStyle w:val="Ruller41"/>
        <w:spacing w:lineRule="auto" w:line="240"/>
        <w:ind w:end="0"/>
        <w:jc w:val="both"/>
        <w:rPr/>
      </w:pPr>
      <w:r>
        <w:rPr>
          <w:rtl w:val="true"/>
        </w:rPr>
      </w:r>
    </w:p>
    <w:p>
      <w:pPr>
        <w:pStyle w:val="Ruller42"/>
        <w:numPr>
          <w:ilvl w:val="0"/>
          <w:numId w:val="0"/>
        </w:numPr>
        <w:ind w:hanging="0" w:start="0" w:end="0"/>
        <w:jc w:val="both"/>
        <w:rPr/>
      </w:pPr>
      <w:r>
        <w:rPr>
          <w:rtl w:val="true"/>
        </w:rPr>
        <w:tab/>
      </w:r>
      <w:r>
        <w:rPr>
          <w:rtl w:val="true"/>
        </w:rPr>
        <w:t>אנו סבורים כי לפנינו אחד מאותם מקרים בהם נדרשת התערבותה של ערכאת הערעור</w:t>
      </w:r>
      <w:r>
        <w:rPr>
          <w:rtl w:val="true"/>
        </w:rPr>
        <w:t xml:space="preserve">, </w:t>
      </w:r>
      <w:r>
        <w:rPr>
          <w:rtl w:val="true"/>
        </w:rPr>
        <w:t>שכן העונש שהוטל על המשיב אינו נותן ביטוי ראוי לבכירות תפקידו של המשיב</w:t>
      </w:r>
      <w:r>
        <w:rPr>
          <w:rtl w:val="true"/>
        </w:rPr>
        <w:t xml:space="preserve">, </w:t>
      </w:r>
      <w:r>
        <w:rPr>
          <w:rtl w:val="true"/>
        </w:rPr>
        <w:t>לחומרת העבירות בהן הורשע ולנסיבות ביצוען</w:t>
      </w:r>
      <w:r>
        <w:rPr>
          <w:rtl w:val="true"/>
        </w:rPr>
        <w:t>.</w:t>
      </w:r>
    </w:p>
    <w:p>
      <w:pPr>
        <w:pStyle w:val="Ruller41"/>
        <w:ind w:end="0"/>
        <w:jc w:val="both"/>
        <w:rPr/>
      </w:pPr>
      <w:r>
        <w:rPr>
          <w:rtl w:val="true"/>
        </w:rPr>
      </w:r>
    </w:p>
    <w:p>
      <w:pPr>
        <w:pStyle w:val="Ruller42"/>
        <w:numPr>
          <w:ilvl w:val="0"/>
          <w:numId w:val="1"/>
        </w:numPr>
        <w:ind w:end="0"/>
        <w:jc w:val="both"/>
        <w:rPr/>
      </w:pPr>
      <w:r>
        <w:rPr>
          <w:rtl w:val="true"/>
        </w:rPr>
        <w:t>בפסקי דין רבים עמד בית משפט זה על חומרתה וכיעורה של תופעת השוחד אשר פוגעת בפעילותו התקינה של המנהל הציבורי ובאמון הציבור במוסדות השלטון</w:t>
      </w:r>
      <w:r>
        <w:rPr>
          <w:rtl w:val="true"/>
        </w:rPr>
        <w:t xml:space="preserve">. </w:t>
      </w:r>
      <w:r>
        <w:rPr>
          <w:rtl w:val="true"/>
        </w:rPr>
        <w:t>עוד עמד על כך שלנוכח סכנותיה ונזקיה של עבירה זו</w:t>
      </w:r>
      <w:r>
        <w:rPr>
          <w:rtl w:val="true"/>
        </w:rPr>
        <w:t xml:space="preserve">, </w:t>
      </w:r>
      <w:r>
        <w:rPr>
          <w:rtl w:val="true"/>
        </w:rPr>
        <w:t xml:space="preserve">קיים הכרח בהטלת ענישה מחמירה ומרתיעה בגינה </w:t>
      </w:r>
      <w:r>
        <w:rPr>
          <w:rtl w:val="true"/>
        </w:rPr>
        <w:t>(</w:t>
      </w:r>
      <w:r>
        <w:rPr>
          <w:rtl w:val="true"/>
        </w:rPr>
        <w:t>ראו</w:t>
      </w:r>
      <w:r>
        <w:rPr>
          <w:rtl w:val="true"/>
        </w:rPr>
        <w:t xml:space="preserve">: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7158/15</w:t>
        </w:r>
      </w:hyperlink>
      <w:r>
        <w:rPr>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19.7.2016</w:t>
      </w:r>
      <w:r>
        <w:rPr>
          <w:rtl w:val="true"/>
        </w:rPr>
        <w:t xml:space="preserve">);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864/19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חינאוי</w:t>
      </w:r>
      <w:r>
        <w:rPr>
          <w:rtl w:val="true"/>
        </w:rPr>
        <w:t xml:space="preserve">, </w:t>
      </w:r>
      <w:r>
        <w:rPr>
          <w:rtl w:val="true"/>
        </w:rPr>
        <w:t xml:space="preserve">פסקה </w:t>
      </w:r>
      <w:r>
        <w:rPr/>
        <w:t>15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10.7.2019</w:t>
      </w:r>
      <w:r>
        <w:rPr>
          <w:rtl w:val="true"/>
        </w:rPr>
        <w:t xml:space="preserve">);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2216/21</w:t>
        </w:r>
      </w:hyperlink>
      <w:r>
        <w:rPr>
          <w:rtl w:val="true"/>
        </w:rPr>
        <w:t xml:space="preserve"> </w:t>
      </w:r>
      <w:r>
        <w:rPr>
          <w:rFonts w:ascii="Century" w:hAnsi="Century" w:cs="Miriam"/>
          <w:b/>
          <w:b/>
          <w:spacing w:val="0"/>
          <w:sz w:val="22"/>
          <w:sz w:val="22"/>
          <w:szCs w:val="24"/>
          <w:rtl w:val="true"/>
        </w:rPr>
        <w:t>עשור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19.12.2021</w:t>
      </w:r>
      <w:r>
        <w:rPr>
          <w:rtl w:val="true"/>
        </w:rPr>
        <w:t xml:space="preserve">) </w:t>
      </w:r>
      <w:hyperlink r:id="rId2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3292/15</w:t>
        </w:r>
      </w:hyperlink>
      <w:r>
        <w:rPr>
          <w:rtl w:val="true"/>
        </w:rPr>
        <w:t xml:space="preserve"> </w:t>
      </w:r>
      <w:r>
        <w:rPr>
          <w:rFonts w:ascii="Century" w:hAnsi="Century" w:cs="Miriam"/>
          <w:b/>
          <w:b/>
          <w:spacing w:val="0"/>
          <w:sz w:val="22"/>
          <w:sz w:val="22"/>
          <w:szCs w:val="24"/>
          <w:rtl w:val="true"/>
        </w:rPr>
        <w:t>לחיאני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w:t>
      </w:r>
      <w:r>
        <w:rPr>
          <w:rtl w:val="true"/>
        </w:rPr>
        <w:t xml:space="preserve"> </w:t>
      </w:r>
      <w:r>
        <w:rPr>
          <w:rtl w:val="true"/>
        </w:rPr>
        <w:t xml:space="preserve">לפסק דינו של השופט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מזוז</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17.11.2015</w:t>
      </w:r>
      <w:r>
        <w:rPr>
          <w:rtl w:val="true"/>
        </w:rPr>
        <w:t xml:space="preserve">)). </w:t>
      </w:r>
      <w:r>
        <w:rPr>
          <w:rtl w:val="true"/>
        </w:rPr>
        <w:t>דברים אלו וודאי נכונים מקום בו עבירת השוחד מבוצעת על ידי בעל תפקיד במתקן כליאה</w:t>
      </w:r>
      <w:r>
        <w:rPr>
          <w:rtl w:val="true"/>
        </w:rPr>
        <w:t xml:space="preserve">, </w:t>
      </w:r>
      <w:r>
        <w:rPr>
          <w:rtl w:val="true"/>
        </w:rPr>
        <w:t>מוסד שהוא חלק בלתי נפרד ממערכת אכיפת החוק</w:t>
      </w:r>
      <w:r>
        <w:rPr>
          <w:rtl w:val="true"/>
        </w:rPr>
        <w:t xml:space="preserve">, </w:t>
      </w:r>
      <w:r>
        <w:rPr>
          <w:rtl w:val="true"/>
        </w:rPr>
        <w:t>תוך שיבוש סדרי הביטחון הנהוגים בו</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בעת ביצוע המעשים כיהן המשיב כקצין המודיעין של בית הסוהר</w:t>
      </w:r>
      <w:r>
        <w:rPr>
          <w:rtl w:val="true"/>
        </w:rPr>
        <w:t xml:space="preserve">. </w:t>
      </w:r>
      <w:r>
        <w:rPr>
          <w:rtl w:val="true"/>
        </w:rPr>
        <w:t>בתפקידו זה היה מופקד על מערך איסוף המודיעין בבית הסוהר ועל מניעת עבירות מן הסוג שביצע</w:t>
      </w:r>
      <w:r>
        <w:rPr>
          <w:rtl w:val="true"/>
        </w:rPr>
        <w:t xml:space="preserve">. </w:t>
      </w:r>
      <w:r>
        <w:rPr>
          <w:rtl w:val="true"/>
        </w:rPr>
        <w:t>חרף בכירות תפקידו ורגישותו</w:t>
      </w:r>
      <w:r>
        <w:rPr>
          <w:rtl w:val="true"/>
        </w:rPr>
        <w:t xml:space="preserve">, </w:t>
      </w:r>
      <w:r>
        <w:rPr>
          <w:rtl w:val="true"/>
        </w:rPr>
        <w:t>מעל המשיב בייעוד המרכזי של תפקידו ופגע באינטרס הציבורי עליו הופקד</w:t>
      </w:r>
      <w:r>
        <w:rPr>
          <w:rtl w:val="true"/>
        </w:rPr>
        <w:t xml:space="preserve">. </w:t>
      </w:r>
      <w:r>
        <w:rPr>
          <w:rtl w:val="true"/>
        </w:rPr>
        <w:t>תחת למנוע ביצוע עבירות</w:t>
      </w:r>
      <w:r>
        <w:rPr>
          <w:rtl w:val="true"/>
        </w:rPr>
        <w:t xml:space="preserve">, </w:t>
      </w:r>
      <w:r>
        <w:rPr>
          <w:rtl w:val="true"/>
        </w:rPr>
        <w:t>ניצל המשיב את מעמדו לשם ביצוע עבירות שהיה אמון על מניעתן</w:t>
      </w:r>
      <w:r>
        <w:rPr>
          <w:rtl w:val="true"/>
        </w:rPr>
        <w:t xml:space="preserve">, </w:t>
      </w:r>
      <w:r>
        <w:rPr>
          <w:rtl w:val="true"/>
        </w:rPr>
        <w:t>למען בצע כסף</w:t>
      </w:r>
      <w:r>
        <w:rPr>
          <w:rtl w:val="true"/>
        </w:rPr>
        <w:t xml:space="preserve">, </w:t>
      </w:r>
      <w:r>
        <w:rPr>
          <w:rtl w:val="true"/>
        </w:rPr>
        <w:t>זאת תוך ניצול כוחו העדיף מול אסיר הנתון לפיקוחו</w:t>
      </w:r>
      <w:r>
        <w:rPr>
          <w:rtl w:val="true"/>
        </w:rPr>
        <w:t xml:space="preserve">. </w:t>
      </w:r>
      <w:r>
        <w:rPr>
          <w:rtl w:val="true"/>
        </w:rPr>
        <w:t>חומרה יתירה טמונה גם בעובדה שהמשיב הוא שיזם את המעשים</w:t>
      </w:r>
      <w:r>
        <w:rPr>
          <w:rtl w:val="true"/>
        </w:rPr>
        <w:t xml:space="preserve">. </w:t>
      </w:r>
      <w:r>
        <w:rPr>
          <w:rtl w:val="true"/>
        </w:rPr>
        <w:t>אין מדובר אפוא במי שלא עמד בפיתוי ונטל טובת הנאה בשל חולשתו</w:t>
      </w:r>
      <w:r>
        <w:rPr>
          <w:rtl w:val="true"/>
        </w:rPr>
        <w:t xml:space="preserve">, </w:t>
      </w:r>
      <w:r>
        <w:rPr>
          <w:rtl w:val="true"/>
        </w:rPr>
        <w:t>אלא במי שפעל מתוך עמדת כוח</w:t>
      </w:r>
      <w:r>
        <w:rPr>
          <w:rtl w:val="true"/>
        </w:rPr>
        <w:t xml:space="preserve">, </w:t>
      </w:r>
      <w:r>
        <w:rPr>
          <w:rtl w:val="true"/>
        </w:rPr>
        <w:t>יזם את המעשים מתחילתם</w:t>
      </w:r>
      <w:r>
        <w:rPr>
          <w:rtl w:val="true"/>
        </w:rPr>
        <w:t xml:space="preserve">, </w:t>
      </w:r>
      <w:r>
        <w:rPr>
          <w:rtl w:val="true"/>
        </w:rPr>
        <w:t>ניהל משא ומתן על גובה התמורה</w:t>
      </w:r>
      <w:r>
        <w:rPr>
          <w:rtl w:val="true"/>
        </w:rPr>
        <w:t xml:space="preserve">, </w:t>
      </w:r>
      <w:r>
        <w:rPr>
          <w:rtl w:val="true"/>
        </w:rPr>
        <w:t>ביצע את התוכנית העבריינית שהגה</w:t>
      </w:r>
      <w:r>
        <w:rPr>
          <w:rtl w:val="true"/>
        </w:rPr>
        <w:t xml:space="preserve">, </w:t>
      </w:r>
      <w:r>
        <w:rPr>
          <w:rtl w:val="true"/>
        </w:rPr>
        <w:t>ולא חדל מהתנהלותו הפסולה גם בהמשך תוך ששב ודרש את יתרת התמורה</w:t>
      </w:r>
      <w:r>
        <w:rPr>
          <w:rtl w:val="true"/>
        </w:rPr>
        <w:t xml:space="preserve">. </w:t>
      </w:r>
      <w:r>
        <w:rPr>
          <w:rtl w:val="true"/>
        </w:rPr>
        <w:t>היבט חומרה נוסף מצוי בעובדה שבמעשיו אלה</w:t>
      </w:r>
      <w:r>
        <w:rPr>
          <w:rtl w:val="true"/>
        </w:rPr>
        <w:t xml:space="preserve">, </w:t>
      </w:r>
      <w:r>
        <w:rPr>
          <w:rtl w:val="true"/>
        </w:rPr>
        <w:t>חשף המשיב עצמו לסחיטה אפשרית מצד האסיר ויתר הגורמים שהיו מעורבים בעבירות</w:t>
      </w:r>
      <w:r>
        <w:rPr>
          <w:rtl w:val="true"/>
        </w:rPr>
        <w:t xml:space="preserve">, </w:t>
      </w:r>
      <w:r>
        <w:rPr>
          <w:rtl w:val="true"/>
        </w:rPr>
        <w:t>תוך העמדת כלל משימותיו המקצועיות בבית הסוהר בסיכון</w:t>
      </w:r>
      <w:r>
        <w:rPr>
          <w:rtl w:val="true"/>
        </w:rPr>
        <w:t xml:space="preserve">. </w:t>
      </w:r>
    </w:p>
    <w:p>
      <w:pPr>
        <w:pStyle w:val="Ruller42"/>
        <w:numPr>
          <w:ilvl w:val="0"/>
          <w:numId w:val="0"/>
        </w:numPr>
        <w:ind w:hanging="0" w:start="0" w:end="0"/>
        <w:jc w:val="both"/>
        <w:rPr/>
      </w:pPr>
      <w:r>
        <w:rPr>
          <w:rtl w:val="true"/>
        </w:rPr>
        <w:tab/>
      </w:r>
      <w:r>
        <w:rPr>
          <w:rtl w:val="true"/>
        </w:rPr>
        <w:t xml:space="preserve"> </w:t>
      </w:r>
    </w:p>
    <w:p>
      <w:pPr>
        <w:pStyle w:val="Ruller42"/>
        <w:numPr>
          <w:ilvl w:val="0"/>
          <w:numId w:val="1"/>
        </w:numPr>
        <w:ind w:end="0"/>
        <w:jc w:val="both"/>
        <w:rPr/>
      </w:pPr>
      <w:r>
        <w:rPr>
          <w:rtl w:val="true"/>
        </w:rPr>
        <w:t>זאת ועוד אחרת</w:t>
      </w:r>
      <w:r>
        <w:rPr>
          <w:rtl w:val="true"/>
        </w:rPr>
        <w:t xml:space="preserve">. </w:t>
      </w:r>
      <w:r>
        <w:rPr>
          <w:rtl w:val="true"/>
        </w:rPr>
        <w:t>חומרה מיוחדת טמונה בכך שהמעשה אותו הציע המשיב לבצע</w:t>
      </w:r>
      <w:r>
        <w:rPr>
          <w:rtl w:val="true"/>
        </w:rPr>
        <w:t xml:space="preserve">, </w:t>
      </w:r>
      <w:r>
        <w:rPr>
          <w:rtl w:val="true"/>
        </w:rPr>
        <w:t>בתמורה לשוחד</w:t>
      </w:r>
      <w:r>
        <w:rPr>
          <w:rtl w:val="true"/>
        </w:rPr>
        <w:t xml:space="preserve">, </w:t>
      </w:r>
      <w:r>
        <w:rPr>
          <w:rtl w:val="true"/>
        </w:rPr>
        <w:t>הוא החדרת טלפון נייד לתחומי בית הסוהר</w:t>
      </w:r>
      <w:r>
        <w:rPr>
          <w:rtl w:val="true"/>
        </w:rPr>
        <w:t xml:space="preserve">, </w:t>
      </w:r>
      <w:r>
        <w:rPr>
          <w:rtl w:val="true"/>
        </w:rPr>
        <w:t>מעשה המהווה כשלעצמו עבירה פלילית</w:t>
      </w:r>
      <w:r>
        <w:rPr>
          <w:rtl w:val="true"/>
        </w:rPr>
        <w:t xml:space="preserve">. </w:t>
      </w:r>
      <w:r>
        <w:rPr>
          <w:rtl w:val="true"/>
        </w:rPr>
        <w:t>הברחת חפצים לתוך בית הסוהר היא מעשה החותר תחת מטרות הכליאה</w:t>
      </w:r>
      <w:r>
        <w:rPr>
          <w:rtl w:val="true"/>
        </w:rPr>
        <w:t xml:space="preserve">, </w:t>
      </w:r>
      <w:r>
        <w:rPr>
          <w:rtl w:val="true"/>
        </w:rPr>
        <w:t xml:space="preserve">משבש את הסדר והמשמעת בבית הסוהר ומסכן את ביטחון הכלואים והסוהרים </w:t>
      </w:r>
      <w:r>
        <w:rPr>
          <w:rtl w:val="true"/>
        </w:rPr>
        <w:t>(</w:t>
      </w:r>
      <w:r>
        <w:rPr>
          <w:rtl w:val="true"/>
        </w:rPr>
        <w:t>ראו</w:t>
      </w:r>
      <w:r>
        <w:rPr>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2891/12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רבעא</w:t>
      </w:r>
      <w:r>
        <w:rPr>
          <w:rFonts w:cs="Miriam" w:ascii="Century" w:hAnsi="Century"/>
          <w:b/>
          <w:spacing w:val="0"/>
          <w:sz w:val="22"/>
          <w:szCs w:val="24"/>
          <w:rtl w:val="true"/>
        </w:rPr>
        <w:t xml:space="preserve">, </w:t>
      </w:r>
      <w:r>
        <w:rPr>
          <w:rtl w:val="true"/>
        </w:rPr>
        <w:t xml:space="preserve">פסקאות </w:t>
      </w:r>
      <w:r>
        <w:rPr/>
        <w:t>2</w:t>
      </w:r>
      <w:r>
        <w:rPr>
          <w:rtl w:val="true"/>
        </w:rPr>
        <w:t xml:space="preserve"> </w:t>
      </w:r>
      <w:r>
        <w:rPr>
          <w:rtl w:val="true"/>
        </w:rPr>
        <w:t>ו</w:t>
      </w:r>
      <w:r>
        <w:rPr>
          <w:rtl w:val="true"/>
        </w:rPr>
        <w:t>-</w:t>
      </w:r>
      <w:r>
        <w:rPr/>
        <w:t>4</w:t>
      </w:r>
      <w:r>
        <w:rPr>
          <w:rtl w:val="true"/>
        </w:rPr>
        <w:t xml:space="preserve"> </w:t>
      </w:r>
      <w:r>
        <w:rPr>
          <w:rtl w:val="true"/>
        </w:rPr>
        <w:t xml:space="preserve">לפסק דינה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15.7.2012</w:t>
      </w:r>
      <w:r>
        <w:rPr>
          <w:rtl w:val="true"/>
        </w:rPr>
        <w:t xml:space="preserve">)). </w:t>
      </w:r>
      <w:r>
        <w:rPr>
          <w:rtl w:val="true"/>
        </w:rPr>
        <w:t>הנזק העלול להיגרם מאמצעי תקשורת בלתי מנוטר בכלא הוא משמעותי ביותר</w:t>
      </w:r>
      <w:r>
        <w:rPr>
          <w:rtl w:val="true"/>
        </w:rPr>
        <w:t xml:space="preserve">, </w:t>
      </w:r>
      <w:r>
        <w:rPr>
          <w:rtl w:val="true"/>
        </w:rPr>
        <w:t>שכן בידיים הלא נכונות עלול מכשיר זה לאפשר פעילות עבריינית מתוך כתלי הכלא</w:t>
      </w:r>
      <w:r>
        <w:rPr>
          <w:rtl w:val="true"/>
        </w:rPr>
        <w:t xml:space="preserve">, </w:t>
      </w:r>
      <w:r>
        <w:rPr>
          <w:rtl w:val="true"/>
        </w:rPr>
        <w:t>פעילות פש</w:t>
      </w:r>
      <w:r>
        <w:rPr>
          <w:rtl w:val="true"/>
        </w:rPr>
        <w:t>ע מאורגן ואף פעילות טרור</w:t>
      </w:r>
      <w:r>
        <w:rPr>
          <w:rtl w:val="true"/>
        </w:rPr>
        <w:t xml:space="preserve">. </w:t>
      </w:r>
      <w:r>
        <w:rPr>
          <w:rtl w:val="true"/>
        </w:rPr>
        <w:t>בהקשר זה</w:t>
      </w:r>
      <w:r>
        <w:rPr>
          <w:rtl w:val="true"/>
        </w:rPr>
        <w:t xml:space="preserve">, </w:t>
      </w:r>
      <w:r>
        <w:rPr>
          <w:rtl w:val="true"/>
        </w:rPr>
        <w:t xml:space="preserve">מקובלת עליי עמדת המדינה כי אין לייחס משמעות רבה לעובדה שהטלפון נמסר לאסיר שאינו בעל פרופיל עברייני </w:t>
      </w:r>
      <w:r>
        <w:rPr>
          <w:rtl w:val="true"/>
        </w:rPr>
        <w:t>"</w:t>
      </w:r>
      <w:r>
        <w:rPr>
          <w:rtl w:val="true"/>
        </w:rPr>
        <w:t>כבד</w:t>
      </w:r>
      <w:r>
        <w:rPr>
          <w:rtl w:val="true"/>
        </w:rPr>
        <w:t xml:space="preserve">" </w:t>
      </w:r>
      <w:r>
        <w:rPr>
          <w:rtl w:val="true"/>
        </w:rPr>
        <w:t>או לאסיר ביטחוני</w:t>
      </w:r>
      <w:r>
        <w:rPr>
          <w:rtl w:val="true"/>
        </w:rPr>
        <w:t xml:space="preserve">, </w:t>
      </w:r>
      <w:r>
        <w:rPr>
          <w:rtl w:val="true"/>
        </w:rPr>
        <w:t>שכן חפץ שהוברח לבין כתלי הכלא</w:t>
      </w:r>
      <w:r>
        <w:rPr>
          <w:rtl w:val="true"/>
        </w:rPr>
        <w:t xml:space="preserve">, </w:t>
      </w:r>
      <w:r>
        <w:rPr>
          <w:rtl w:val="true"/>
        </w:rPr>
        <w:t>אין לדעת לאן יתגלגל ואיזה שימוש ייעשה בו</w:t>
      </w:r>
      <w:r>
        <w:rPr>
          <w:rtl w:val="true"/>
        </w:rPr>
        <w:t xml:space="preserve">. </w:t>
      </w:r>
      <w:r>
        <w:rPr>
          <w:rtl w:val="true"/>
        </w:rPr>
        <w:t>משעה שזה נמסר לאסיר</w:t>
      </w:r>
      <w:r>
        <w:rPr>
          <w:rtl w:val="true"/>
        </w:rPr>
        <w:t xml:space="preserve">, </w:t>
      </w:r>
      <w:r>
        <w:rPr>
          <w:rtl w:val="true"/>
        </w:rPr>
        <w:t>ניטלו השליטה או הפיקוח על המכשיר מן המשיב</w:t>
      </w:r>
      <w:r>
        <w:rPr>
          <w:rtl w:val="true"/>
        </w:rPr>
        <w:t xml:space="preserve">, </w:t>
      </w:r>
      <w:r>
        <w:rPr>
          <w:rtl w:val="true"/>
        </w:rPr>
        <w:t>ולא ניתן לשלול את האפשרות כי זה ייפול לידיהם של אסירים אחרים</w:t>
      </w:r>
      <w:r>
        <w:rPr>
          <w:rtl w:val="true"/>
        </w:rPr>
        <w:t xml:space="preserve">. </w:t>
      </w:r>
      <w:r>
        <w:rPr>
          <w:rtl w:val="true"/>
        </w:rPr>
        <w:t xml:space="preserve">פוטנציאל הנזק המשמעותי של תרחיש זה לביטחון הציבור ברור </w:t>
      </w:r>
      <w:r>
        <w:rPr>
          <w:rtl w:val="true"/>
        </w:rPr>
        <w:t>(</w:t>
      </w:r>
      <w:r>
        <w:rPr>
          <w:rtl w:val="true"/>
        </w:rPr>
        <w:t>ראו</w:t>
      </w:r>
      <w:r>
        <w:rPr>
          <w:rtl w:val="true"/>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6845/14</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1.9.2015</w:t>
      </w:r>
      <w:r>
        <w:rPr>
          <w:rtl w:val="true"/>
        </w:rPr>
        <w:t xml:space="preserve">)). </w:t>
      </w:r>
      <w:r>
        <w:rPr>
          <w:rtl w:val="true"/>
        </w:rPr>
        <w:t>כאמור</w:t>
      </w:r>
      <w:r>
        <w:rPr>
          <w:rtl w:val="true"/>
        </w:rPr>
        <w:t xml:space="preserve">, </w:t>
      </w:r>
      <w:r>
        <w:rPr>
          <w:rtl w:val="true"/>
        </w:rPr>
        <w:t>העובדה כי מהות תפקידו של המשיב הייתה למנוע סוג זה של מעשים מדגישה את גודל המעילה באמון הכרוכה בביצוע העבירות</w:t>
      </w:r>
      <w:r>
        <w:rPr>
          <w:rtl w:val="true"/>
        </w:rPr>
        <w:t>.</w:t>
      </w:r>
    </w:p>
    <w:p>
      <w:pPr>
        <w:pStyle w:val="Ruller41"/>
        <w:ind w:end="0"/>
        <w:jc w:val="both"/>
        <w:rPr/>
      </w:pPr>
      <w:r>
        <w:rPr>
          <w:rtl w:val="true"/>
        </w:rPr>
      </w:r>
    </w:p>
    <w:p>
      <w:pPr>
        <w:pStyle w:val="Ruller42"/>
        <w:numPr>
          <w:ilvl w:val="0"/>
          <w:numId w:val="1"/>
        </w:numPr>
        <w:ind w:end="0"/>
        <w:jc w:val="both"/>
        <w:rPr/>
      </w:pPr>
      <w:r>
        <w:rPr>
          <w:rtl w:val="true"/>
        </w:rPr>
        <w:t>גזר דינו של בית המשפט המחוזי לא התעלם מהיבטי החומרה שפורטו לעיל</w:t>
      </w:r>
      <w:r>
        <w:rPr>
          <w:rtl w:val="true"/>
        </w:rPr>
        <w:t xml:space="preserve">. </w:t>
      </w:r>
      <w:r>
        <w:rPr>
          <w:rtl w:val="true"/>
        </w:rPr>
        <w:t>בית המשפט המחוזי</w:t>
      </w:r>
      <w:r>
        <w:rPr>
          <w:rtl w:val="true"/>
        </w:rPr>
        <w:t xml:space="preserve">, </w:t>
      </w:r>
      <w:r>
        <w:rPr>
          <w:rtl w:val="true"/>
        </w:rPr>
        <w:t>בגזר דין מפורט ומנומק</w:t>
      </w:r>
      <w:r>
        <w:rPr>
          <w:rtl w:val="true"/>
        </w:rPr>
        <w:t xml:space="preserve">, </w:t>
      </w:r>
      <w:r>
        <w:rPr>
          <w:rtl w:val="true"/>
        </w:rPr>
        <w:t>נתן דעתו לכל אלה</w:t>
      </w:r>
      <w:r>
        <w:rPr>
          <w:rtl w:val="true"/>
        </w:rPr>
        <w:t xml:space="preserve">, </w:t>
      </w:r>
      <w:r>
        <w:rPr>
          <w:rtl w:val="true"/>
        </w:rPr>
        <w:t>ואף הוסיף וציין כי יש לבכר את שיקולי הגמול וההרתעה על פני נסיבותיו האישיות של המשיב</w:t>
      </w:r>
      <w:r>
        <w:rPr>
          <w:rtl w:val="true"/>
        </w:rPr>
        <w:t xml:space="preserve">. </w:t>
      </w:r>
      <w:r>
        <w:rPr>
          <w:rtl w:val="true"/>
        </w:rPr>
        <w:t>עם זאת</w:t>
      </w:r>
      <w:r>
        <w:rPr>
          <w:rtl w:val="true"/>
        </w:rPr>
        <w:t xml:space="preserve">, </w:t>
      </w:r>
      <w:r>
        <w:rPr>
          <w:rtl w:val="true"/>
        </w:rPr>
        <w:t>בבואו ליישם את הדברים</w:t>
      </w:r>
      <w:r>
        <w:rPr>
          <w:rtl w:val="true"/>
        </w:rPr>
        <w:t xml:space="preserve">, </w:t>
      </w:r>
      <w:r>
        <w:rPr>
          <w:rtl w:val="true"/>
        </w:rPr>
        <w:t>נתן בית המשפט המחוזי משקל לא מבוטל לנסיבות חייו של המשיב</w:t>
      </w:r>
      <w:r>
        <w:rPr>
          <w:rtl w:val="true"/>
        </w:rPr>
        <w:t xml:space="preserve">, </w:t>
      </w:r>
      <w:r>
        <w:rPr>
          <w:rtl w:val="true"/>
        </w:rPr>
        <w:t>למצבו המשפחתי המורכב</w:t>
      </w:r>
      <w:r>
        <w:rPr>
          <w:rtl w:val="true"/>
        </w:rPr>
        <w:t xml:space="preserve">, </w:t>
      </w:r>
      <w:r>
        <w:rPr>
          <w:rtl w:val="true"/>
        </w:rPr>
        <w:t>להשלכות הכלכליות והתדמיתיות שיש בהרשעתו ולהיותו אדם נורמטיבי ללא עבר פלילי</w:t>
      </w:r>
      <w:r>
        <w:rPr>
          <w:rtl w:val="true"/>
        </w:rPr>
        <w:t xml:space="preserve">. </w:t>
      </w:r>
      <w:r>
        <w:rPr>
          <w:rtl w:val="true"/>
        </w:rPr>
        <w:t>אכן</w:t>
      </w:r>
      <w:r>
        <w:rPr>
          <w:rtl w:val="true"/>
        </w:rPr>
        <w:t xml:space="preserve">, </w:t>
      </w:r>
      <w:r>
        <w:rPr>
          <w:rtl w:val="true"/>
        </w:rPr>
        <w:t>נסיבותיו האישיות והמשפחתיות של המשיב אינן פשוטות</w:t>
      </w:r>
      <w:r>
        <w:rPr>
          <w:rtl w:val="true"/>
        </w:rPr>
        <w:t xml:space="preserve">, </w:t>
      </w:r>
      <w:r>
        <w:rPr>
          <w:rtl w:val="true"/>
        </w:rPr>
        <w:t>אולם זהו מקרה מובהק בו נסיבות אישיות ומשפחתיות</w:t>
      </w:r>
      <w:r>
        <w:rPr>
          <w:rtl w:val="true"/>
        </w:rPr>
        <w:t xml:space="preserve">, </w:t>
      </w:r>
      <w:r>
        <w:rPr>
          <w:rtl w:val="true"/>
        </w:rPr>
        <w:t>אינן יכולות להוות שיקול מכריע להקלה בעונש</w:t>
      </w:r>
      <w:r>
        <w:rPr>
          <w:rtl w:val="true"/>
        </w:rPr>
        <w:t xml:space="preserve">. </w:t>
      </w:r>
      <w:r>
        <w:rPr>
          <w:rtl w:val="true"/>
        </w:rPr>
        <w:t>מדיניותו של בית משפט זה היא</w:t>
      </w:r>
      <w:r>
        <w:rPr>
          <w:rtl w:val="true"/>
        </w:rPr>
        <w:t xml:space="preserve">, </w:t>
      </w:r>
      <w:r>
        <w:rPr>
          <w:rtl w:val="true"/>
        </w:rPr>
        <w:t xml:space="preserve">כי </w:t>
      </w:r>
      <w:r>
        <w:rPr>
          <w:rFonts w:ascii="FrankRuehl" w:hAnsi="FrankRuehl" w:cs="FrankRuehl"/>
          <w:color w:val="000000"/>
          <w:sz w:val="28"/>
          <w:sz w:val="28"/>
          <w:rtl w:val="true"/>
        </w:rPr>
        <w:t>הרשעה בעבירת שוחד מצדיקה עונש</w:t>
      </w:r>
      <w:r>
        <w:rPr>
          <w:rFonts w:ascii="FrankRuehl" w:hAnsi="FrankRuehl" w:cs="FrankRuehl"/>
          <w:color w:val="000000"/>
          <w:sz w:val="28"/>
          <w:sz w:val="28"/>
          <w:rtl w:val="true"/>
        </w:rPr>
        <w:t xml:space="preserve"> מאסר בפועל</w:t>
      </w:r>
      <w:r>
        <w:rPr>
          <w:rFonts w:ascii="FrankRuehl" w:hAnsi="FrankRuehl" w:cs="FrankRuehl"/>
          <w:color w:val="000000"/>
          <w:sz w:val="28"/>
          <w:sz w:val="28"/>
          <w:rtl w:val="true"/>
        </w:rPr>
        <w:t xml:space="preserve"> לתקופה ממשית</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תוך מתן מעמד בכורה לאינטרס הציבור </w:t>
      </w:r>
      <w:r>
        <w:rPr>
          <w:rFonts w:cs="FrankRuehl" w:ascii="FrankRuehl" w:hAnsi="FrankRuehl"/>
          <w:color w:val="000000"/>
          <w:sz w:val="28"/>
          <w:rtl w:val="true"/>
        </w:rPr>
        <w:t>(</w:t>
      </w:r>
      <w:r>
        <w:rPr>
          <w:rFonts w:ascii="FrankRuehl" w:hAnsi="FrankRuehl" w:cs="FrankRuehl"/>
          <w:color w:val="000000"/>
          <w:sz w:val="28"/>
          <w:sz w:val="28"/>
          <w:rtl w:val="true"/>
        </w:rPr>
        <w:t>ראו</w:t>
      </w:r>
      <w:r>
        <w:rPr>
          <w:rFonts w:cs="FrankRuehl" w:ascii="FrankRuehl" w:hAnsi="FrankRuehl"/>
          <w:color w:val="000000"/>
          <w:sz w:val="28"/>
          <w:rtl w:val="true"/>
        </w:rPr>
        <w:t xml:space="preserve">: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3295/15</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גפסו</w:t>
      </w:r>
      <w:r>
        <w:rPr>
          <w:rtl w:val="true"/>
        </w:rPr>
        <w:t xml:space="preserve">, </w:t>
      </w:r>
      <w:r>
        <w:rPr>
          <w:rtl w:val="true"/>
        </w:rPr>
        <w:t xml:space="preserve">פסקה </w:t>
      </w:r>
      <w:r>
        <w:rPr/>
        <w:t>41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31.3.2016</w:t>
      </w:r>
      <w:r>
        <w:rPr>
          <w:rtl w:val="true"/>
        </w:rPr>
        <w:t xml:space="preserve">);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1676/14</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26.6.2014</w:t>
      </w:r>
      <w:r>
        <w:rPr>
          <w:rtl w:val="true"/>
        </w:rPr>
        <w:t xml:space="preserve">)). </w:t>
      </w:r>
      <w:r>
        <w:rPr>
          <w:rtl w:val="true"/>
        </w:rPr>
        <w:t>הדברים נכונים אף ביחס לטענה בדבר הפגיעה התדמיתית והכלכלית שנגרמה למשיב עקב הרשעתו</w:t>
      </w:r>
      <w:r>
        <w:rPr>
          <w:rtl w:val="true"/>
        </w:rPr>
        <w:t xml:space="preserve">. </w:t>
      </w:r>
      <w:r>
        <w:rPr>
          <w:rtl w:val="true"/>
        </w:rPr>
        <w:t xml:space="preserve">יודגש בהקשר זה כי החשיבות שבהטלת ענישה מחמירה וקפדנית בגין עבירות השוחד אינה נובעת אך מחומרת העבירות ופוטנציאל הנזק הנובע מהן אלא גם לנוכח הקושי הכרוך באופן טבעי בחשיפתן </w:t>
      </w:r>
      <w:r>
        <w:rPr>
          <w:rtl w:val="true"/>
        </w:rPr>
        <w:t>(</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267/13</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w:t>
      </w:r>
      <w:r>
        <w:rPr>
          <w:rtl w:val="true"/>
        </w:rPr>
        <w:t xml:space="preserve">פסקה </w:t>
      </w:r>
      <w:r>
        <w:rPr/>
        <w:t>13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23.6.2013</w:t>
      </w:r>
      <w:r>
        <w:rPr>
          <w:rtl w:val="true"/>
        </w:rPr>
        <w:t xml:space="preserve">)). </w:t>
      </w:r>
      <w:r>
        <w:rPr>
          <w:rtl w:val="true"/>
        </w:rPr>
        <w:t>גם העובדה שהמשיב נעדר עבר פלילי וכן אורח חייו הנורמטיבי עד לביצוע העבירות</w:t>
      </w:r>
      <w:r>
        <w:rPr>
          <w:rtl w:val="true"/>
        </w:rPr>
        <w:t xml:space="preserve">, </w:t>
      </w:r>
      <w:r>
        <w:rPr>
          <w:rtl w:val="true"/>
        </w:rPr>
        <w:t>אינה יכולה להוות שיקול לענישה מקלה בנסיבות העניין</w:t>
      </w:r>
      <w:r>
        <w:rPr>
          <w:rtl w:val="true"/>
        </w:rPr>
        <w:t xml:space="preserve">, </w:t>
      </w:r>
      <w:r>
        <w:rPr>
          <w:rtl w:val="true"/>
        </w:rPr>
        <w:t>שכן מטבע הדברים המשיב לא היה משמש בתפקיד קצין מודיעין בבית סוהר אם לא היה בעל רקע נורמטיבי ושומר חוק</w:t>
      </w:r>
      <w:r>
        <w:rPr>
          <w:rtl w:val="true"/>
        </w:rPr>
        <w:t xml:space="preserve">. </w:t>
      </w:r>
      <w:r>
        <w:rPr>
          <w:rtl w:val="true"/>
        </w:rPr>
        <w:t xml:space="preserve">בהקשר זה יפים דבריו של השופט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מזוז</w:t>
      </w:r>
      <w:r>
        <w:rPr>
          <w:rtl w:val="true"/>
        </w:rPr>
        <w:t xml:space="preserve"> ב</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3927/16</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w:t>
      </w:r>
      <w:r>
        <w:rPr>
          <w:rFonts w:cs="Miriam" w:ascii="Century" w:hAnsi="Century"/>
          <w:b/>
          <w:spacing w:val="0"/>
          <w:sz w:val="22"/>
          <w:szCs w:val="24"/>
          <w:rtl w:val="true"/>
        </w:rPr>
        <w:t>-</w:t>
      </w:r>
      <w:r>
        <w:rPr>
          <w:rFonts w:ascii="Century" w:hAnsi="Century" w:cs="Miriam"/>
          <w:b/>
          <w:b/>
          <w:spacing w:val="0"/>
          <w:sz w:val="22"/>
          <w:sz w:val="22"/>
          <w:szCs w:val="24"/>
          <w:rtl w:val="true"/>
        </w:rPr>
        <w:t>זיו</w:t>
      </w:r>
      <w:r>
        <w:rPr>
          <w:rtl w:val="true"/>
        </w:rPr>
        <w:t xml:space="preserve">, </w:t>
      </w:r>
      <w:r>
        <w:rPr>
          <w:rtl w:val="true"/>
        </w:rPr>
        <w:t xml:space="preserve">פסקה </w:t>
      </w:r>
      <w:r>
        <w:rPr/>
        <w:t>17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23.2.2019</w:t>
      </w:r>
      <w:r>
        <w:rPr>
          <w:rtl w:val="true"/>
        </w:rPr>
        <w:t xml:space="preserve">) </w:t>
      </w:r>
      <w:r>
        <w:rPr>
          <w:rtl w:val="true"/>
        </w:rPr>
        <w:t xml:space="preserve">לפיהם </w:t>
      </w:r>
      <w:r>
        <w:rPr>
          <w:rtl w:val="true"/>
        </w:rPr>
        <w:t>"</w:t>
      </w:r>
      <w:r>
        <w:rPr>
          <w:rFonts w:ascii="Century" w:hAnsi="Century" w:cs="Miriam"/>
          <w:b/>
          <w:b/>
          <w:spacing w:val="0"/>
          <w:sz w:val="22"/>
          <w:sz w:val="22"/>
          <w:szCs w:val="24"/>
          <w:shd w:fill="FFFFFF" w:val="clear"/>
          <w:rtl w:val="true"/>
        </w:rPr>
        <w:t>עבירות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של</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לקיחת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שוחד</w:t>
      </w:r>
      <w:r>
        <w:rPr>
          <w:rFonts w:ascii="Century" w:hAnsi="Century" w:eastAsia="Century" w:cs="Century"/>
          <w:b/>
          <w:b/>
          <w:spacing w:val="0"/>
          <w:sz w:val="22"/>
          <w:sz w:val="22"/>
          <w:szCs w:val="24"/>
          <w:shd w:fill="FFFFFF" w:val="clear"/>
          <w:rtl w:val="true"/>
        </w:rPr>
        <w:t xml:space="preserve"> </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כמו</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עבירות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שחיתות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ציבורית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אחרות</w:t>
      </w:r>
      <w:r>
        <w:rPr>
          <w:rFonts w:ascii="Century" w:hAnsi="Century" w:eastAsia="Century" w:cs="Century"/>
          <w:b/>
          <w:b/>
          <w:spacing w:val="0"/>
          <w:sz w:val="22"/>
          <w:sz w:val="22"/>
          <w:szCs w:val="24"/>
          <w:shd w:fill="FFFFFF" w:val="clear"/>
          <w:rtl w:val="true"/>
        </w:rPr>
        <w:t xml:space="preserve"> </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מתבצעות</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מתוקף</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הגדרתן</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על</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ידי</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עובדי</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ציבור</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שהם</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בהכרח</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אנשים</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נורמטיביים</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ולרוב</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נעדרי</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עבר</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פלילי</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שאלמלא</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כן</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לא</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יכלו</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לכהן</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בתפקיד</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ציבור</w:t>
      </w:r>
      <w:r>
        <w:rPr>
          <w:rFonts w:ascii="Century" w:hAnsi="Century" w:cs="Miriam"/>
          <w:b/>
          <w:b/>
          <w:spacing w:val="0"/>
          <w:sz w:val="22"/>
          <w:sz w:val="22"/>
          <w:szCs w:val="24"/>
          <w:shd w:fill="FFFFFF" w:val="clear"/>
          <w:rtl w:val="true"/>
        </w:rPr>
        <w:t>י</w:t>
      </w:r>
      <w:r>
        <w:rPr>
          <w:rFonts w:ascii="Century" w:hAnsi="Century" w:eastAsia="Century" w:cs="Century"/>
          <w:b/>
          <w:b/>
          <w:spacing w:val="0"/>
          <w:sz w:val="22"/>
          <w:sz w:val="22"/>
          <w:szCs w:val="24"/>
          <w:shd w:fill="FFFFFF" w:val="clear"/>
          <w:rtl w:val="true"/>
        </w:rPr>
        <w:t xml:space="preserve"> </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ודאי</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אלה</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פני</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הדברים</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כאשר</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מדובר</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בעובד</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ציבור</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במערכת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אכיפת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החוק</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לפיכך</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אין</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רבותא</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בכך</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שמקבל</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השוחד</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נעדר</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עבר</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פלילי</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ואין</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מקום</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לזקוף</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זאת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לזכותו</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בקביעת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עונשו</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בתוך</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מתחם</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העונש</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ההולם</w:t>
      </w:r>
      <w:r>
        <w:rPr>
          <w:rFonts w:cs="FrankRuehl" w:ascii="FrankRuehl" w:hAnsi="FrankRuehl"/>
          <w:color w:val="333333"/>
          <w:sz w:val="28"/>
          <w:shd w:fill="FFFFFF" w:val="clear"/>
          <w:rtl w:val="true"/>
        </w:rPr>
        <w:t>"</w:t>
      </w:r>
      <w:r>
        <w:rPr>
          <w:rtl w:val="true"/>
        </w:rPr>
        <w:t>.</w:t>
      </w:r>
    </w:p>
    <w:p>
      <w:pPr>
        <w:pStyle w:val="Ruller41"/>
        <w:ind w:end="0"/>
        <w:jc w:val="both"/>
        <w:rPr/>
      </w:pPr>
      <w:r>
        <w:rPr>
          <w:rtl w:val="true"/>
        </w:rPr>
      </w:r>
    </w:p>
    <w:p>
      <w:pPr>
        <w:pStyle w:val="Ruller42"/>
        <w:numPr>
          <w:ilvl w:val="0"/>
          <w:numId w:val="1"/>
        </w:numPr>
        <w:ind w:end="0"/>
        <w:jc w:val="both"/>
        <w:rPr/>
      </w:pPr>
      <w:r>
        <w:rPr>
          <w:rtl w:val="true"/>
        </w:rPr>
        <w:t>סיכומם של דברים</w:t>
      </w:r>
      <w:r>
        <w:rPr>
          <w:rtl w:val="true"/>
        </w:rPr>
        <w:t xml:space="preserve">: </w:t>
      </w:r>
      <w:r>
        <w:rPr>
          <w:rtl w:val="true"/>
        </w:rPr>
        <w:t>מעשיו של המשיב מחייבים תגובה עונשית מרתיעה</w:t>
      </w:r>
      <w:r>
        <w:rPr>
          <w:rtl w:val="true"/>
        </w:rPr>
        <w:t xml:space="preserve">, </w:t>
      </w:r>
      <w:r>
        <w:rPr>
          <w:rtl w:val="true"/>
        </w:rPr>
        <w:t>שיש בה כדי להעביר מסר ברור בדבר הענישה הצפויה לאותם עובדי ציבור אשר מנצלים את מעמדם ואת האמון שניתן בהם לצורך הפקת רווחים אישיים</w:t>
      </w:r>
      <w:r>
        <w:rPr>
          <w:rtl w:val="true"/>
        </w:rPr>
        <w:t xml:space="preserve">. </w:t>
      </w:r>
      <w:r>
        <w:rPr>
          <w:rtl w:val="true"/>
        </w:rPr>
        <w:t>העונש שהושת על המשיב חורג בצורה ניכרת לקולה מהענישה הראויה</w:t>
      </w:r>
      <w:r>
        <w:rPr>
          <w:rtl w:val="true"/>
        </w:rPr>
        <w:t xml:space="preserve">. </w:t>
      </w:r>
      <w:r>
        <w:rPr>
          <w:rtl w:val="true"/>
        </w:rPr>
        <w:t>בהתאם לאמור</w:t>
      </w:r>
      <w:r>
        <w:rPr>
          <w:rtl w:val="true"/>
        </w:rPr>
        <w:t xml:space="preserve">, </w:t>
      </w:r>
      <w:r>
        <w:rPr>
          <w:rtl w:val="true"/>
        </w:rPr>
        <w:t>ובהתחשב בכלל שלפיו ערכאת הערעור אינה ממצה את הדין</w:t>
      </w:r>
      <w:r>
        <w:rPr>
          <w:rtl w:val="true"/>
        </w:rPr>
        <w:t xml:space="preserve">, </w:t>
      </w:r>
      <w:r>
        <w:rPr>
          <w:rtl w:val="true"/>
        </w:rPr>
        <w:t xml:space="preserve">אציע לחבריי כי עונש המאסר בפועל שיושת על המשיב יועמד על </w:t>
      </w:r>
      <w:r>
        <w:rPr/>
        <w:t>24</w:t>
      </w:r>
      <w:r>
        <w:rPr>
          <w:rtl w:val="true"/>
        </w:rPr>
        <w:t xml:space="preserve"> </w:t>
      </w:r>
      <w:r>
        <w:rPr>
          <w:rtl w:val="true"/>
        </w:rPr>
        <w:t>חודשים</w:t>
      </w:r>
      <w:r>
        <w:rPr>
          <w:rtl w:val="true"/>
        </w:rPr>
        <w:t xml:space="preserve">. </w:t>
      </w:r>
      <w:r>
        <w:rPr>
          <w:rtl w:val="true"/>
        </w:rPr>
        <w:t>יתר רכיבי גזר הדין יוותרו על כנם</w:t>
      </w:r>
      <w:r>
        <w:rPr>
          <w:rtl w:val="true"/>
        </w:rPr>
        <w:t>.</w:t>
      </w:r>
    </w:p>
    <w:p>
      <w:pPr>
        <w:pStyle w:val="Ruller42"/>
        <w:numPr>
          <w:ilvl w:val="0"/>
          <w:numId w:val="0"/>
        </w:numPr>
        <w:ind w:hanging="0" w:start="0" w:end="0"/>
        <w:jc w:val="both"/>
        <w:rPr>
          <w:sz w:val="28"/>
        </w:rPr>
      </w:pPr>
      <w:r>
        <w:rPr>
          <w:sz w:val="28"/>
          <w:rtl w:val="true"/>
        </w:rPr>
      </w:r>
    </w:p>
    <w:p>
      <w:pPr>
        <w:pStyle w:val="Ruller41"/>
        <w:spacing w:lineRule="auto" w:line="240"/>
        <w:ind w:end="0"/>
        <w:jc w:val="both"/>
        <w:rPr>
          <w:sz w:val="28"/>
        </w:rPr>
      </w:pPr>
      <w:r>
        <w:rPr>
          <w:sz w:val="28"/>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tabs>
                <w:tab w:val="clear" w:pos="720"/>
                <w:tab w:val="left" w:pos="3209" w:leader="none"/>
                <w:tab w:val="left" w:pos="6753" w:leader="none"/>
              </w:tabs>
              <w:snapToGrid w:val="false"/>
              <w:ind w:end="0"/>
              <w:jc w:val="start"/>
              <w:rPr>
                <w:rFonts w:ascii="Times New Roman" w:hAnsi="Times New Roman" w:cs="Times New Roman"/>
                <w:bCs/>
              </w:rPr>
            </w:pPr>
            <w:r>
              <w:rPr>
                <w:rFonts w:cs="Times New Roman" w:ascii="Times New Roman" w:hAnsi="Times New Roman"/>
                <w:bCs/>
                <w:rtl w:val="true"/>
              </w:rPr>
            </w:r>
          </w:p>
        </w:tc>
        <w:tc>
          <w:tcPr>
            <w:tcW w:w="2843" w:type="dxa"/>
            <w:tcBorders/>
          </w:tcPr>
          <w:p>
            <w:pPr>
              <w:pStyle w:val="Ruller41"/>
              <w:tabs>
                <w:tab w:val="clear" w:pos="720"/>
                <w:tab w:val="left" w:pos="3209" w:leader="none"/>
                <w:tab w:val="left" w:pos="6753" w:leader="none"/>
              </w:tabs>
              <w:snapToGrid w:val="false"/>
              <w:ind w:end="0"/>
              <w:jc w:val="center"/>
              <w:rPr>
                <w:rFonts w:ascii="Times New Roman" w:hAnsi="Times New Roman" w:cs="Times New Roman"/>
                <w:bCs/>
              </w:rPr>
            </w:pPr>
            <w:r>
              <w:rPr>
                <w:rFonts w:cs="Times New Roman" w:ascii="Times New Roman" w:hAnsi="Times New Roman"/>
                <w:bCs/>
                <w:rtl w:val="true"/>
              </w:rPr>
            </w:r>
          </w:p>
        </w:tc>
        <w:tc>
          <w:tcPr>
            <w:tcW w:w="2843" w:type="dxa"/>
            <w:tcBorders/>
          </w:tcPr>
          <w:p>
            <w:pPr>
              <w:pStyle w:val="Ruller41"/>
              <w:tabs>
                <w:tab w:val="clear" w:pos="720"/>
                <w:tab w:val="left" w:pos="3209" w:leader="none"/>
                <w:tab w:val="left" w:pos="6753" w:leader="none"/>
              </w:tabs>
              <w:ind w:end="0"/>
              <w:jc w:val="both"/>
              <w:rPr>
                <w:rFonts w:ascii="Times New Roman" w:hAnsi="Times New Roman" w:cs="Times New Roman"/>
                <w:b/>
              </w:rPr>
            </w:pPr>
            <w:r>
              <w:rPr>
                <w:rFonts w:cs="Times New Roman" w:ascii="Times New Roman" w:hAnsi="Times New Roman"/>
                <w:b/>
                <w:rtl w:val="true"/>
              </w:rPr>
              <w:t xml:space="preserve">        </w:t>
            </w:r>
            <w:r>
              <w:rPr>
                <w:rFonts w:ascii="Times New Roman" w:hAnsi="Times New Roman" w:cs="Times New Roman"/>
                <w:b/>
                <w:b/>
                <w:rtl w:val="true"/>
              </w:rPr>
              <w:t>ש ו פ ט ת</w:t>
            </w:r>
          </w:p>
        </w:tc>
      </w:tr>
    </w:tbl>
    <w:p>
      <w:pPr>
        <w:pStyle w:val="Ruller41"/>
        <w:ind w:end="0"/>
        <w:jc w:val="both"/>
        <w:rPr/>
      </w:pPr>
      <w:r>
        <w:rPr>
          <w:rtl w:val="true"/>
        </w:rPr>
      </w:r>
    </w:p>
    <w:p>
      <w:pPr>
        <w:pStyle w:val="Ruller41"/>
        <w:spacing w:lineRule="auto" w:line="240"/>
        <w:ind w:end="0"/>
        <w:jc w:val="both"/>
        <w:rPr>
          <w:rFonts w:ascii="Century" w:hAnsi="Century" w:cs="Miriam"/>
          <w:b/>
          <w:spacing w:val="0"/>
          <w:szCs w:val="24"/>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w:t>
      </w:r>
      <w:r>
        <w:rPr>
          <w:rFonts w:cs="Miriam" w:ascii="Century" w:hAnsi="Century"/>
          <w:b/>
          <w:spacing w:val="0"/>
          <w:szCs w:val="24"/>
          <w:u w:val="single"/>
          <w:rtl w:val="true"/>
        </w:rPr>
        <w:t xml:space="preserve">' </w:t>
      </w:r>
      <w:r>
        <w:rPr>
          <w:rFonts w:ascii="Century" w:hAnsi="Century" w:cs="Miriam"/>
          <w:b/>
          <w:b/>
          <w:spacing w:val="0"/>
          <w:szCs w:val="24"/>
          <w:u w:val="single"/>
          <w:rtl w:val="true"/>
        </w:rPr>
        <w:t>וילנר</w:t>
      </w:r>
      <w:r>
        <w:rPr>
          <w:rFonts w:cs="Miriam" w:ascii="Century" w:hAnsi="Century"/>
          <w:b/>
          <w:spacing w:val="0"/>
          <w:szCs w:val="24"/>
          <w:rtl w:val="true"/>
        </w:rPr>
        <w:t>:</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tl w:val="true"/>
        </w:rPr>
        <w:t>אני</w:t>
      </w:r>
      <w:r>
        <w:rPr>
          <w:rFonts w:eastAsia="Arial TUR;Arial" w:cs="Arial TUR;Arial"/>
          <w:rtl w:val="true"/>
        </w:rPr>
        <w:t xml:space="preserve"> </w:t>
      </w:r>
      <w:r>
        <w:rPr>
          <w:rtl w:val="true"/>
        </w:rPr>
        <w:t>מסכימה</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tabs>
                <w:tab w:val="clear" w:pos="720"/>
                <w:tab w:val="left" w:pos="3209" w:leader="none"/>
                <w:tab w:val="left" w:pos="6753" w:leader="none"/>
              </w:tabs>
              <w:snapToGrid w:val="false"/>
              <w:ind w:end="0"/>
              <w:jc w:val="start"/>
              <w:rPr>
                <w:rFonts w:ascii="Times New Roman" w:hAnsi="Times New Roman" w:cs="Times New Roman"/>
                <w:bCs/>
              </w:rPr>
            </w:pPr>
            <w:r>
              <w:rPr>
                <w:rFonts w:cs="Times New Roman" w:ascii="Times New Roman" w:hAnsi="Times New Roman"/>
                <w:bCs/>
                <w:rtl w:val="true"/>
              </w:rPr>
            </w:r>
          </w:p>
        </w:tc>
        <w:tc>
          <w:tcPr>
            <w:tcW w:w="2843" w:type="dxa"/>
            <w:tcBorders/>
          </w:tcPr>
          <w:p>
            <w:pPr>
              <w:pStyle w:val="Ruller41"/>
              <w:tabs>
                <w:tab w:val="clear" w:pos="720"/>
                <w:tab w:val="left" w:pos="3209" w:leader="none"/>
                <w:tab w:val="left" w:pos="6753" w:leader="none"/>
              </w:tabs>
              <w:snapToGrid w:val="false"/>
              <w:ind w:end="0"/>
              <w:jc w:val="center"/>
              <w:rPr>
                <w:rFonts w:ascii="Times New Roman" w:hAnsi="Times New Roman" w:cs="Times New Roman"/>
                <w:bCs/>
              </w:rPr>
            </w:pPr>
            <w:r>
              <w:rPr>
                <w:rFonts w:cs="Times New Roman" w:ascii="Times New Roman" w:hAnsi="Times New Roman"/>
                <w:bCs/>
                <w:rtl w:val="true"/>
              </w:rPr>
            </w:r>
          </w:p>
        </w:tc>
        <w:tc>
          <w:tcPr>
            <w:tcW w:w="2843" w:type="dxa"/>
            <w:tcBorders/>
          </w:tcPr>
          <w:p>
            <w:pPr>
              <w:pStyle w:val="Ruller41"/>
              <w:tabs>
                <w:tab w:val="clear" w:pos="720"/>
                <w:tab w:val="left" w:pos="3209" w:leader="none"/>
                <w:tab w:val="left" w:pos="6753" w:leader="none"/>
              </w:tabs>
              <w:ind w:end="0"/>
              <w:jc w:val="both"/>
              <w:rPr>
                <w:rFonts w:ascii="Times New Roman" w:hAnsi="Times New Roman" w:cs="Times New Roman"/>
                <w:b/>
              </w:rPr>
            </w:pPr>
            <w:r>
              <w:rPr>
                <w:rFonts w:cs="Times New Roman" w:ascii="Times New Roman" w:hAnsi="Times New Roman"/>
                <w:b/>
                <w:rtl w:val="true"/>
              </w:rPr>
              <w:t xml:space="preserve">        </w:t>
            </w:r>
            <w:r>
              <w:rPr>
                <w:rFonts w:ascii="Times New Roman" w:hAnsi="Times New Roman" w:cs="Times New Roman"/>
                <w:b/>
                <w:b/>
                <w:rtl w:val="true"/>
              </w:rPr>
              <w:t>ש ו פ ט ת</w:t>
            </w:r>
          </w:p>
        </w:tc>
      </w:tr>
    </w:tbl>
    <w:p>
      <w:pPr>
        <w:pStyle w:val="Ruller41"/>
        <w:ind w:end="0"/>
        <w:jc w:val="both"/>
        <w:rPr/>
      </w:pPr>
      <w:r>
        <w:rPr>
          <w:rtl w:val="true"/>
        </w:rPr>
      </w:r>
    </w:p>
    <w:p>
      <w:pPr>
        <w:pStyle w:val="BODYVERDICT"/>
        <w:ind w:end="0"/>
        <w:jc w:val="start"/>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w:t>
      </w:r>
      <w:r>
        <w:rPr>
          <w:rFonts w:cs="Miriam" w:ascii="Century" w:hAnsi="Century"/>
          <w:b/>
          <w:spacing w:val="0"/>
          <w:szCs w:val="24"/>
          <w:u w:val="single"/>
          <w:rtl w:val="true"/>
        </w:rPr>
        <w:t xml:space="preserve">' </w:t>
      </w:r>
      <w:r>
        <w:rPr>
          <w:rFonts w:ascii="Century" w:hAnsi="Century" w:cs="Miriam"/>
          <w:b/>
          <w:b/>
          <w:spacing w:val="0"/>
          <w:szCs w:val="24"/>
          <w:u w:val="single"/>
          <w:rtl w:val="true"/>
        </w:rPr>
        <w:t>שטיין</w:t>
      </w:r>
      <w:r>
        <w:rPr>
          <w:rFonts w:cs="Miriam" w:ascii="Century" w:hAnsi="Century"/>
          <w:b/>
          <w:spacing w:val="0"/>
          <w:szCs w:val="24"/>
          <w:rtl w:val="true"/>
        </w:rPr>
        <w:t>:</w:t>
      </w:r>
    </w:p>
    <w:p>
      <w:pPr>
        <w:pStyle w:val="BODYVERDICT"/>
        <w:ind w:end="0"/>
        <w:jc w:val="start"/>
        <w:rPr>
          <w:rFonts w:ascii="Century" w:hAnsi="Century" w:cs="Miriam"/>
          <w:b/>
          <w:spacing w:val="0"/>
          <w:szCs w:val="24"/>
        </w:rPr>
      </w:pPr>
      <w:r>
        <w:rPr>
          <w:rFonts w:cs="Miriam" w:ascii="Century" w:hAnsi="Century"/>
          <w:b/>
          <w:spacing w:val="0"/>
          <w:szCs w:val="24"/>
          <w:rtl w:val="true"/>
        </w:rPr>
      </w:r>
    </w:p>
    <w:p>
      <w:pPr>
        <w:pStyle w:val="Ruller41"/>
        <w:ind w:end="0"/>
        <w:jc w:val="both"/>
        <w:rPr/>
      </w:pPr>
      <w:r>
        <w:rPr>
          <w:rtl w:val="true"/>
        </w:rPr>
        <w:t>אני</w:t>
      </w:r>
      <w:r>
        <w:rPr>
          <w:rFonts w:eastAsia="Arial TUR;Arial" w:cs="Arial TUR;Arial"/>
          <w:rtl w:val="true"/>
        </w:rPr>
        <w:t xml:space="preserve"> </w:t>
      </w:r>
      <w:r>
        <w:rPr>
          <w:rtl w:val="true"/>
        </w:rPr>
        <w:t>מסכים</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tabs>
                <w:tab w:val="clear" w:pos="720"/>
                <w:tab w:val="left" w:pos="3209" w:leader="none"/>
                <w:tab w:val="left" w:pos="6753" w:leader="none"/>
              </w:tabs>
              <w:snapToGrid w:val="false"/>
              <w:ind w:end="0"/>
              <w:jc w:val="start"/>
              <w:rPr>
                <w:rFonts w:ascii="Times New Roman" w:hAnsi="Times New Roman" w:cs="Times New Roman"/>
                <w:bCs/>
              </w:rPr>
            </w:pPr>
            <w:r>
              <w:rPr>
                <w:rFonts w:cs="Times New Roman" w:ascii="Times New Roman" w:hAnsi="Times New Roman"/>
                <w:bCs/>
                <w:rtl w:val="true"/>
              </w:rPr>
            </w:r>
          </w:p>
        </w:tc>
        <w:tc>
          <w:tcPr>
            <w:tcW w:w="2843" w:type="dxa"/>
            <w:tcBorders/>
          </w:tcPr>
          <w:p>
            <w:pPr>
              <w:pStyle w:val="Ruller41"/>
              <w:tabs>
                <w:tab w:val="clear" w:pos="720"/>
                <w:tab w:val="left" w:pos="3209" w:leader="none"/>
                <w:tab w:val="left" w:pos="6753" w:leader="none"/>
              </w:tabs>
              <w:snapToGrid w:val="false"/>
              <w:ind w:end="0"/>
              <w:jc w:val="center"/>
              <w:rPr>
                <w:rFonts w:ascii="Times New Roman" w:hAnsi="Times New Roman" w:cs="Times New Roman"/>
                <w:bCs/>
              </w:rPr>
            </w:pPr>
            <w:r>
              <w:rPr>
                <w:rFonts w:cs="Times New Roman" w:ascii="Times New Roman" w:hAnsi="Times New Roman"/>
                <w:bCs/>
                <w:rtl w:val="true"/>
              </w:rPr>
            </w:r>
          </w:p>
        </w:tc>
        <w:tc>
          <w:tcPr>
            <w:tcW w:w="2843" w:type="dxa"/>
            <w:tcBorders/>
          </w:tcPr>
          <w:p>
            <w:pPr>
              <w:pStyle w:val="Ruller41"/>
              <w:tabs>
                <w:tab w:val="clear" w:pos="720"/>
                <w:tab w:val="left" w:pos="3209" w:leader="none"/>
                <w:tab w:val="left" w:pos="6753" w:leader="none"/>
              </w:tabs>
              <w:ind w:end="0"/>
              <w:jc w:val="both"/>
              <w:rPr>
                <w:rFonts w:ascii="Times New Roman" w:hAnsi="Times New Roman" w:cs="Times New Roman"/>
                <w:b/>
              </w:rPr>
            </w:pPr>
            <w:r>
              <w:rPr>
                <w:rFonts w:cs="Times New Roman" w:ascii="Times New Roman" w:hAnsi="Times New Roman"/>
                <w:b/>
                <w:rtl w:val="true"/>
              </w:rPr>
              <w:t xml:space="preserve">        </w:t>
            </w:r>
            <w:r>
              <w:rPr>
                <w:rFonts w:ascii="Times New Roman" w:hAnsi="Times New Roman" w:cs="Times New Roman"/>
                <w:b/>
                <w:b/>
                <w:rtl w:val="true"/>
              </w:rPr>
              <w:t>ש ו פ ט</w:t>
            </w:r>
          </w:p>
        </w:tc>
      </w:tr>
    </w:tbl>
    <w:p>
      <w:pPr>
        <w:pStyle w:val="BODYVERDICT"/>
        <w:spacing w:lineRule="auto" w:line="480"/>
        <w:ind w:end="0"/>
        <w:jc w:val="start"/>
        <w:rPr/>
      </w:pPr>
      <w:r>
        <w:rPr>
          <w:rtl w:val="true"/>
        </w:rPr>
      </w:r>
    </w:p>
    <w:p>
      <w:pPr>
        <w:pStyle w:val="Ruller41"/>
        <w:ind w:end="0"/>
        <w:jc w:val="both"/>
        <w:rPr/>
      </w:pPr>
      <w:r>
        <w:rPr>
          <w:rtl w:val="true"/>
        </w:rPr>
        <w:tab/>
      </w:r>
      <w:r>
        <w:rPr>
          <w:rtl w:val="true"/>
        </w:rPr>
        <w:t>לפיכך</w:t>
      </w:r>
      <w:r>
        <w:rPr>
          <w:rFonts w:eastAsia="Arial TUR;Arial" w:cs="Arial TUR;Arial"/>
          <w:rtl w:val="true"/>
        </w:rPr>
        <w:t xml:space="preserve"> </w:t>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כנפי</w:t>
      </w:r>
      <w:r>
        <w:rPr>
          <w:rFonts w:cs="Miriam" w:ascii="Century" w:hAnsi="Century"/>
          <w:b/>
          <w:spacing w:val="0"/>
          <w:szCs w:val="24"/>
          <w:rtl w:val="true"/>
        </w:rPr>
        <w:t>-</w:t>
      </w:r>
      <w:r>
        <w:rPr>
          <w:rFonts w:ascii="Century" w:hAnsi="Century" w:cs="Miriam"/>
          <w:b/>
          <w:b/>
          <w:spacing w:val="0"/>
          <w:szCs w:val="24"/>
          <w:rtl w:val="true"/>
        </w:rPr>
        <w:t>שטייניץ</w:t>
      </w:r>
      <w:r>
        <w:rPr>
          <w:rtl w:val="true"/>
        </w:rPr>
        <w:t xml:space="preserve">. </w:t>
      </w:r>
    </w:p>
    <w:p>
      <w:pPr>
        <w:pStyle w:val="Ruller41"/>
        <w:ind w:end="0"/>
        <w:jc w:val="both"/>
        <w:rPr/>
      </w:pPr>
      <w:r>
        <w:rPr>
          <w:rtl w:val="true"/>
        </w:rPr>
      </w:r>
    </w:p>
    <w:p>
      <w:pPr>
        <w:pStyle w:val="Ruller41"/>
        <w:ind w:end="0"/>
        <w:jc w:val="both"/>
        <w:rPr/>
      </w:pPr>
      <w:bookmarkStart w:id="16"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w:t>
      </w:r>
      <w:r>
        <w:rPr>
          <w:rtl w:val="true"/>
        </w:rPr>
        <w:t>ג</w:t>
      </w:r>
      <w:r>
        <w:rPr>
          <w:rFonts w:eastAsia="Arial TUR;Arial" w:cs="Arial TUR;Arial"/>
          <w:rtl w:val="true"/>
        </w:rPr>
        <w:t xml:space="preserve"> </w:t>
      </w:r>
      <w:r>
        <w:rPr>
          <w:rtl w:val="true"/>
        </w:rPr>
        <w:t>באב</w:t>
      </w:r>
      <w:r>
        <w:rPr>
          <w:rFonts w:eastAsia="Arial TUR;Arial" w:cs="Arial TUR;Arial"/>
          <w:rtl w:val="true"/>
        </w:rPr>
        <w:t xml:space="preserve"> </w:t>
      </w:r>
      <w:r>
        <w:rPr>
          <w:rtl w:val="true"/>
        </w:rPr>
        <w:t>התשפ</w:t>
      </w:r>
      <w:r>
        <w:rPr>
          <w:rtl w:val="true"/>
        </w:rPr>
        <w:t>"</w:t>
      </w:r>
      <w:r>
        <w:rPr>
          <w:rtl w:val="true"/>
        </w:rPr>
        <w:t>ב</w:t>
      </w:r>
      <w:r>
        <w:rPr>
          <w:rFonts w:eastAsia="Arial TUR;Arial" w:cs="Arial TUR;Arial"/>
          <w:rtl w:val="true"/>
        </w:rPr>
        <w:t xml:space="preserve"> </w:t>
      </w:r>
      <w:r>
        <w:rPr>
          <w:rtl w:val="true"/>
        </w:rPr>
        <w:t>(‏</w:t>
      </w:r>
      <w:r>
        <w:rPr/>
        <w:t>10.8.2022</w:t>
      </w:r>
      <w:r>
        <w:rPr>
          <w:rtl w:val="true"/>
        </w:rPr>
        <w:t xml:space="preserve">). </w:t>
      </w:r>
      <w:bookmarkEnd w:id="16"/>
    </w:p>
    <w:p>
      <w:pPr>
        <w:pStyle w:val="BODYVERDICT"/>
        <w:ind w:end="0"/>
        <w:jc w:val="start"/>
        <w:rPr>
          <w:color w:val="FFFFFF"/>
          <w:sz w:val="2"/>
          <w:szCs w:val="2"/>
        </w:rPr>
      </w:pPr>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tabs>
                <w:tab w:val="clear" w:pos="720"/>
                <w:tab w:val="left" w:pos="3209" w:leader="none"/>
                <w:tab w:val="left" w:pos="6753" w:leader="none"/>
              </w:tabs>
              <w:ind w:end="0"/>
              <w:jc w:val="start"/>
              <w:rPr>
                <w:rFonts w:ascii="Times New Roman" w:hAnsi="Times New Roman" w:cs="Times New Roman"/>
                <w:b/>
              </w:rPr>
            </w:pPr>
            <w:r>
              <w:rPr>
                <w:rFonts w:cs="Times New Roman" w:ascii="Times New Roman" w:hAnsi="Times New Roman"/>
                <w:b/>
                <w:color w:val="FFFFFF"/>
                <w:sz w:val="2"/>
                <w:szCs w:val="2"/>
              </w:rPr>
              <w:t>54678313</w:t>
            </w:r>
            <w:r>
              <w:rPr>
                <w:rFonts w:ascii="Times New Roman" w:hAnsi="Times New Roman" w:cs="Times New Roman"/>
                <w:b/>
                <w:b/>
                <w:rtl w:val="true"/>
              </w:rPr>
              <w:t>ש ו פ ט ת</w:t>
            </w:r>
          </w:p>
        </w:tc>
        <w:tc>
          <w:tcPr>
            <w:tcW w:w="2843" w:type="dxa"/>
            <w:tcBorders/>
          </w:tcPr>
          <w:p>
            <w:pPr>
              <w:pStyle w:val="Ruller41"/>
              <w:tabs>
                <w:tab w:val="clear" w:pos="720"/>
                <w:tab w:val="left" w:pos="3209" w:leader="none"/>
                <w:tab w:val="left" w:pos="6753" w:leader="none"/>
              </w:tabs>
              <w:ind w:end="0"/>
              <w:jc w:val="start"/>
              <w:rPr>
                <w:rFonts w:ascii="Times New Roman" w:hAnsi="Times New Roman" w:cs="Times New Roman"/>
                <w:b/>
              </w:rPr>
            </w:pPr>
            <w:r>
              <w:rPr>
                <w:rFonts w:cs="Times New Roman" w:ascii="Times New Roman" w:hAnsi="Times New Roman"/>
                <w:b/>
                <w:rtl w:val="true"/>
              </w:rPr>
              <w:t xml:space="preserve">    </w:t>
            </w:r>
            <w:r>
              <w:rPr>
                <w:rFonts w:ascii="Times New Roman" w:hAnsi="Times New Roman" w:cs="Times New Roman"/>
                <w:b/>
                <w:b/>
                <w:rtl w:val="true"/>
              </w:rPr>
              <w:t>ש ו פ ט</w:t>
            </w:r>
          </w:p>
        </w:tc>
        <w:tc>
          <w:tcPr>
            <w:tcW w:w="2843" w:type="dxa"/>
            <w:tcBorders/>
          </w:tcPr>
          <w:p>
            <w:pPr>
              <w:pStyle w:val="Ruller41"/>
              <w:tabs>
                <w:tab w:val="clear" w:pos="720"/>
                <w:tab w:val="left" w:pos="3209" w:leader="none"/>
                <w:tab w:val="left" w:pos="6753" w:leader="none"/>
              </w:tabs>
              <w:ind w:end="0"/>
              <w:jc w:val="both"/>
              <w:rPr>
                <w:rFonts w:ascii="Times New Roman" w:hAnsi="Times New Roman" w:cs="Times New Roman"/>
                <w:b/>
              </w:rPr>
            </w:pPr>
            <w:r>
              <w:rPr>
                <w:rFonts w:cs="Times New Roman" w:ascii="Times New Roman" w:hAnsi="Times New Roman"/>
                <w:b/>
                <w:rtl w:val="true"/>
              </w:rPr>
              <w:t xml:space="preserve">        </w:t>
            </w:r>
            <w:r>
              <w:rPr>
                <w:rFonts w:ascii="Times New Roman" w:hAnsi="Times New Roman" w:cs="Times New Roman"/>
                <w:b/>
                <w:b/>
                <w:rtl w:val="true"/>
              </w:rPr>
              <w:t>ש ו פ ט ת</w:t>
            </w:r>
          </w:p>
        </w:tc>
      </w:tr>
    </w:tbl>
    <w:p>
      <w:pPr>
        <w:pStyle w:val="BODYVERDICT"/>
        <w:ind w:end="0"/>
        <w:jc w:val="start"/>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22024400</w:t>
      </w:r>
      <w:r>
        <w:rPr>
          <w:sz w:val="16"/>
          <w:rtl w:val="true"/>
        </w:rPr>
        <w:t>_</w:t>
      </w:r>
      <w:r>
        <w:rPr>
          <w:sz w:val="16"/>
        </w:rPr>
        <w:t>X06.docx</w:t>
      </w:r>
      <w:r>
        <w:rPr>
          <w:sz w:val="16"/>
          <w:rtl w:val="true"/>
        </w:rPr>
        <w:t xml:space="preserve">   </w:t>
      </w:r>
      <w:r>
        <w:rPr>
          <w:sz w:val="16"/>
          <w:sz w:val="16"/>
          <w:rtl w:val="true"/>
        </w:rPr>
        <w:t>יי</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7">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וילנר </w:t>
      </w:r>
      <w:r>
        <w:rPr>
          <w:rFonts w:cs="David" w:ascii="David" w:hAnsi="David"/>
          <w:color w:val="000000"/>
          <w:szCs w:val="22"/>
        </w:rPr>
        <w:t>54678313-2440/22</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8">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9"/>
      <w:footerReference w:type="default" r:id="rId30"/>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11</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2440/22</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אסף אמר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6861"/>
        </w:tabs>
        <w:ind w:start="5954"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Ruller4">
    <w:name w:val="Ruller4 תו"/>
    <w:qFormat/>
    <w:rPr>
      <w:rFonts w:ascii="Arial TUR;Arial" w:hAnsi="Arial TUR;Arial"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ind w:hanging="0" w:start="0" w:end="0"/>
    </w:pPr>
    <w:rPr>
      <w:rFonts w:ascii="Garamond" w:hAnsi="Garamond" w:cs="Garamond"/>
      <w:sz w:val="24"/>
    </w:rPr>
  </w:style>
  <w:style w:type="paragraph" w:styleId="Style14">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6546503" TargetMode="External"/><Relationship Id="rId3" Type="http://schemas.openxmlformats.org/officeDocument/2006/relationships/hyperlink" Target="http://www.nevo.co.il/law/75015" TargetMode="External"/><Relationship Id="rId4" Type="http://schemas.openxmlformats.org/officeDocument/2006/relationships/hyperlink" Target="http://www.nevo.co.il/law/75015/52.b.2.a"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284" TargetMode="External"/><Relationship Id="rId7" Type="http://schemas.openxmlformats.org/officeDocument/2006/relationships/hyperlink" Target="http://www.nevo.co.il/law/70301/290" TargetMode="External"/><Relationship Id="rId8" Type="http://schemas.openxmlformats.org/officeDocument/2006/relationships/hyperlink" Target="http://www.nevo.co.il/case/26546503" TargetMode="External"/><Relationship Id="rId9" Type="http://schemas.openxmlformats.org/officeDocument/2006/relationships/hyperlink" Target="http://www.nevo.co.il/law/75015/52.b.2.a" TargetMode="External"/><Relationship Id="rId10" Type="http://schemas.openxmlformats.org/officeDocument/2006/relationships/hyperlink" Target="http://www.nevo.co.il/law/75015" TargetMode="External"/><Relationship Id="rId11" Type="http://schemas.openxmlformats.org/officeDocument/2006/relationships/hyperlink" Target="http://www.nevo.co.il/law/70301/290"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284" TargetMode="External"/><Relationship Id="rId14" Type="http://schemas.openxmlformats.org/officeDocument/2006/relationships/hyperlink" Target="http://www.nevo.co.il/case/27820945" TargetMode="External"/><Relationship Id="rId15" Type="http://schemas.openxmlformats.org/officeDocument/2006/relationships/hyperlink" Target="http://www.nevo.co.il/case/28142541" TargetMode="External"/><Relationship Id="rId16" Type="http://schemas.openxmlformats.org/officeDocument/2006/relationships/hyperlink" Target="http://www.nevo.co.il/case/28226828" TargetMode="External"/><Relationship Id="rId17" Type="http://schemas.openxmlformats.org/officeDocument/2006/relationships/hyperlink" Target="http://www.nevo.co.il/case/20670527" TargetMode="External"/><Relationship Id="rId18" Type="http://schemas.openxmlformats.org/officeDocument/2006/relationships/hyperlink" Target="http://www.nevo.co.il/case/25398447" TargetMode="External"/><Relationship Id="rId19" Type="http://schemas.openxmlformats.org/officeDocument/2006/relationships/hyperlink" Target="http://www.nevo.co.il/case/27508057" TargetMode="External"/><Relationship Id="rId20" Type="http://schemas.openxmlformats.org/officeDocument/2006/relationships/hyperlink" Target="http://www.nevo.co.il/case/20267275" TargetMode="External"/><Relationship Id="rId21" Type="http://schemas.openxmlformats.org/officeDocument/2006/relationships/hyperlink" Target="http://www.nevo.co.il/case/5581438" TargetMode="External"/><Relationship Id="rId22" Type="http://schemas.openxmlformats.org/officeDocument/2006/relationships/hyperlink" Target="http://www.nevo.co.il/case/18098726" TargetMode="External"/><Relationship Id="rId23" Type="http://schemas.openxmlformats.org/officeDocument/2006/relationships/hyperlink" Target="http://www.nevo.co.il/case/20267277" TargetMode="External"/><Relationship Id="rId24" Type="http://schemas.openxmlformats.org/officeDocument/2006/relationships/hyperlink" Target="http://www.nevo.co.il/case/17016455" TargetMode="External"/><Relationship Id="rId25" Type="http://schemas.openxmlformats.org/officeDocument/2006/relationships/hyperlink" Target="http://www.nevo.co.il/case/5568807" TargetMode="External"/><Relationship Id="rId26" Type="http://schemas.openxmlformats.org/officeDocument/2006/relationships/hyperlink" Target="http://www.nevo.co.il/case/21474216" TargetMode="External"/><Relationship Id="rId27" Type="http://schemas.openxmlformats.org/officeDocument/2006/relationships/hyperlink" Target="https://supreme.court.gov.il/" TargetMode="External"/><Relationship Id="rId28" Type="http://schemas.openxmlformats.org/officeDocument/2006/relationships/hyperlink" Target="http://www.nevo.co.il/advertisements/nevo-100.doc"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2022-08-11T08:29:00Z</dcterms:created>
  <dc:creator>h4</dc:creator>
  <dc:description/>
  <cp:keywords/>
  <dc:language>en-IL</dc:language>
  <cp:lastModifiedBy>orly</cp:lastModifiedBy>
  <cp:lastPrinted>2022-08-10T10:01:00Z</cp:lastPrinted>
  <dcterms:modified xsi:type="dcterms:W3CDTF">2022-08-11T08:29:00Z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אסף אמר</vt:lpwstr>
  </property>
  <property fmtid="{D5CDD505-2E9C-101B-9397-08002B2CF9AE}" pid="6" name="APPELLEE1">
    <vt:lpwstr/>
  </property>
  <property fmtid="{D5CDD505-2E9C-101B-9397-08002B2CF9AE}" pid="7" name="APPELLEE2">
    <vt:lpwstr/>
  </property>
  <property fmtid="{D5CDD505-2E9C-101B-9397-08002B2CF9AE}" pid="8" name="CASESLISTTMP1">
    <vt:lpwstr>26546503:2;27820945;28142541;28226828;20670527;25398447;27508057;20267275;5581438;18098726;20267277;17016455;5568807;21474216</vt:lpwstr>
  </property>
  <property fmtid="{D5CDD505-2E9C-101B-9397-08002B2CF9AE}" pid="9" name="CITY">
    <vt:lpwstr/>
  </property>
  <property fmtid="{D5CDD505-2E9C-101B-9397-08002B2CF9AE}" pid="10" name="DATE">
    <vt:lpwstr>20220810</vt:lpwstr>
  </property>
  <property fmtid="{D5CDD505-2E9C-101B-9397-08002B2CF9AE}" pid="11" name="DELEMATA">
    <vt:lpwstr/>
  </property>
  <property fmtid="{D5CDD505-2E9C-101B-9397-08002B2CF9AE}" pid="12" name="ISABSTRACT">
    <vt:lpwstr>Y</vt:lpwstr>
  </property>
  <property fmtid="{D5CDD505-2E9C-101B-9397-08002B2CF9AE}" pid="13" name="JUDGE">
    <vt:lpwstr>י' וילנר;א' שטיין;ג' כנפי שטייניץ</vt:lpwstr>
  </property>
  <property fmtid="{D5CDD505-2E9C-101B-9397-08002B2CF9AE}" pid="14" name="LAWLISTTMP1">
    <vt:lpwstr>75015/052.b.2.a</vt:lpwstr>
  </property>
  <property fmtid="{D5CDD505-2E9C-101B-9397-08002B2CF9AE}" pid="15" name="LAWLISTTMP2">
    <vt:lpwstr>70301/290;284</vt:lpwstr>
  </property>
  <property fmtid="{D5CDD505-2E9C-101B-9397-08002B2CF9AE}" pid="16" name="LAWYER">
    <vt:lpwstr>מוחמד סראחנה;אבי חימי;משה חיים וייס;אריק שכנאי;הילה בת ציון זכריה</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נעה</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עונשין</vt:lpwstr>
  </property>
  <property fmtid="{D5CDD505-2E9C-101B-9397-08002B2CF9AE}" pid="28" name="NOSE110">
    <vt:lpwstr/>
  </property>
  <property fmtid="{D5CDD505-2E9C-101B-9397-08002B2CF9AE}" pid="29" name="NOSE12">
    <vt:lpwstr>עונשין</vt:lpwstr>
  </property>
  <property fmtid="{D5CDD505-2E9C-101B-9397-08002B2CF9AE}" pid="30" name="NOSE13">
    <vt:lpwstr>עונשין</vt:lpwstr>
  </property>
  <property fmtid="{D5CDD505-2E9C-101B-9397-08002B2CF9AE}" pid="31" name="NOSE14">
    <vt:lpwstr>עונשין</vt:lpwstr>
  </property>
  <property fmtid="{D5CDD505-2E9C-101B-9397-08002B2CF9AE}" pid="32" name="NOSE15">
    <vt:lpwstr>עונשין</vt:lpwstr>
  </property>
  <property fmtid="{D5CDD505-2E9C-101B-9397-08002B2CF9AE}" pid="33" name="NOSE16">
    <vt:lpwstr>עונשין</vt:lpwstr>
  </property>
  <property fmtid="{D5CDD505-2E9C-101B-9397-08002B2CF9AE}" pid="34" name="NOSE17">
    <vt:lpwstr>עונשין</vt:lpwstr>
  </property>
  <property fmtid="{D5CDD505-2E9C-101B-9397-08002B2CF9AE}" pid="35" name="NOSE18">
    <vt:lpwstr/>
  </property>
  <property fmtid="{D5CDD505-2E9C-101B-9397-08002B2CF9AE}" pid="36" name="NOSE19">
    <vt:lpwstr/>
  </property>
  <property fmtid="{D5CDD505-2E9C-101B-9397-08002B2CF9AE}" pid="37" name="NOSE1ID">
    <vt:lpwstr>77;77;77;77;77;77;77</vt:lpwstr>
  </property>
  <property fmtid="{D5CDD505-2E9C-101B-9397-08002B2CF9AE}" pid="38" name="NOSE21">
    <vt:lpwstr>עבירות</vt:lpwstr>
  </property>
  <property fmtid="{D5CDD505-2E9C-101B-9397-08002B2CF9AE}" pid="39" name="NOSE210">
    <vt:lpwstr/>
  </property>
  <property fmtid="{D5CDD505-2E9C-101B-9397-08002B2CF9AE}" pid="40" name="NOSE22">
    <vt:lpwstr>עבירות</vt:lpwstr>
  </property>
  <property fmtid="{D5CDD505-2E9C-101B-9397-08002B2CF9AE}" pid="41" name="NOSE23">
    <vt:lpwstr>ענישה</vt:lpwstr>
  </property>
  <property fmtid="{D5CDD505-2E9C-101B-9397-08002B2CF9AE}" pid="42" name="NOSE24">
    <vt:lpwstr>ענישה</vt:lpwstr>
  </property>
  <property fmtid="{D5CDD505-2E9C-101B-9397-08002B2CF9AE}" pid="43" name="NOSE25">
    <vt:lpwstr>ענישה</vt:lpwstr>
  </property>
  <property fmtid="{D5CDD505-2E9C-101B-9397-08002B2CF9AE}" pid="44" name="NOSE26">
    <vt:lpwstr>ענישה</vt:lpwstr>
  </property>
  <property fmtid="{D5CDD505-2E9C-101B-9397-08002B2CF9AE}" pid="45" name="NOSE27">
    <vt:lpwstr>ענישה</vt:lpwstr>
  </property>
  <property fmtid="{D5CDD505-2E9C-101B-9397-08002B2CF9AE}" pid="46" name="NOSE28">
    <vt:lpwstr/>
  </property>
  <property fmtid="{D5CDD505-2E9C-101B-9397-08002B2CF9AE}" pid="47" name="NOSE29">
    <vt:lpwstr/>
  </property>
  <property fmtid="{D5CDD505-2E9C-101B-9397-08002B2CF9AE}" pid="48" name="NOSE2ID">
    <vt:lpwstr>1443;1443;1446;1446;1446;1446;1446</vt:lpwstr>
  </property>
  <property fmtid="{D5CDD505-2E9C-101B-9397-08002B2CF9AE}" pid="49" name="NOSE31">
    <vt:lpwstr>שוחד</vt:lpwstr>
  </property>
  <property fmtid="{D5CDD505-2E9C-101B-9397-08002B2CF9AE}" pid="50" name="NOSE310">
    <vt:lpwstr/>
  </property>
  <property fmtid="{D5CDD505-2E9C-101B-9397-08002B2CF9AE}" pid="51" name="NOSE32">
    <vt:lpwstr>מירמה והפרת אמונים</vt:lpwstr>
  </property>
  <property fmtid="{D5CDD505-2E9C-101B-9397-08002B2CF9AE}" pid="52" name="NOSE33">
    <vt:lpwstr>מדיניות ענישה: עבירות עובדי ציבור</vt:lpwstr>
  </property>
  <property fmtid="{D5CDD505-2E9C-101B-9397-08002B2CF9AE}" pid="53" name="NOSE34">
    <vt:lpwstr>מדיניות ענישה: שיקולים לחומרה</vt:lpwstr>
  </property>
  <property fmtid="{D5CDD505-2E9C-101B-9397-08002B2CF9AE}" pid="54" name="NOSE35">
    <vt:lpwstr>מדיניות ענישה: התערבות ערכאת ערעור</vt:lpwstr>
  </property>
  <property fmtid="{D5CDD505-2E9C-101B-9397-08002B2CF9AE}" pid="55" name="NOSE36">
    <vt:lpwstr>מדיניות ענישה: שוחד ושחיתות</vt:lpwstr>
  </property>
  <property fmtid="{D5CDD505-2E9C-101B-9397-08002B2CF9AE}" pid="56" name="NOSE37">
    <vt:lpwstr>מדיניות ענישה: שיקול ההרתעה</vt:lpwstr>
  </property>
  <property fmtid="{D5CDD505-2E9C-101B-9397-08002B2CF9AE}" pid="57" name="NOSE38">
    <vt:lpwstr/>
  </property>
  <property fmtid="{D5CDD505-2E9C-101B-9397-08002B2CF9AE}" pid="58" name="NOSE39">
    <vt:lpwstr/>
  </property>
  <property fmtid="{D5CDD505-2E9C-101B-9397-08002B2CF9AE}" pid="59" name="NOSE3ID">
    <vt:lpwstr>8931;8848;11606;8995;8982;13985;15859</vt:lpwstr>
  </property>
  <property fmtid="{D5CDD505-2E9C-101B-9397-08002B2CF9AE}" pid="60" name="PADIDATE">
    <vt:lpwstr>20220811</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עפ;עפ</vt:lpwstr>
  </property>
  <property fmtid="{D5CDD505-2E9C-101B-9397-08002B2CF9AE}" pid="65" name="PROCNUM">
    <vt:lpwstr>2440;2474</vt:lpwstr>
  </property>
  <property fmtid="{D5CDD505-2E9C-101B-9397-08002B2CF9AE}" pid="66" name="PROCYEAR">
    <vt:lpwstr>22;22</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410120220810</vt:lpwstr>
  </property>
  <property fmtid="{D5CDD505-2E9C-101B-9397-08002B2CF9AE}" pid="70" name="TYPE_N_DATE">
    <vt:lpwstr>41020220810</vt:lpwstr>
  </property>
  <property fmtid="{D5CDD505-2E9C-101B-9397-08002B2CF9AE}" pid="71" name="VOLUME">
    <vt:lpwstr/>
  </property>
  <property fmtid="{D5CDD505-2E9C-101B-9397-08002B2CF9AE}" pid="72" name="WORDNUMPAGES">
    <vt:lpwstr>9</vt:lpwstr>
  </property>
</Properties>
</file>