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sz w:val="2"/>
          <w:szCs w:val="4"/>
        </w:rPr>
      </w:pPr>
      <w:r>
        <w:rPr>
          <w:rFonts w:cs="Miriam"/>
          <w:b/>
          <w:bCs/>
          <w:sz w:val="2"/>
          <w:szCs w:val="4"/>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2455/21</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2637/21</w:t>
            </w:r>
          </w:p>
        </w:tc>
      </w:tr>
    </w:tbl>
    <w:p>
      <w:pPr>
        <w:pStyle w:val="Normal"/>
        <w:ind w:end="0"/>
        <w:jc w:val="end"/>
        <w:rPr>
          <w:rFonts w:cs="Miriam"/>
          <w:b/>
          <w:bCs/>
          <w:sz w:val="2"/>
          <w:szCs w:val="6"/>
        </w:rPr>
      </w:pPr>
      <w:r>
        <w:rPr>
          <w:rFonts w:cs="Miriam"/>
          <w:b/>
          <w:bCs/>
          <w:sz w:val="2"/>
          <w:szCs w:val="6"/>
          <w:rtl w:val="true"/>
        </w:rPr>
      </w:r>
    </w:p>
    <w:p>
      <w:pPr>
        <w:pStyle w:val="Normal"/>
        <w:ind w:end="0"/>
        <w:jc w:val="end"/>
        <w:rPr>
          <w:rFonts w:cs="Miriam"/>
          <w:b/>
          <w:bCs/>
          <w:sz w:val="2"/>
          <w:szCs w:val="6"/>
        </w:rPr>
      </w:pPr>
      <w:r>
        <w:rPr>
          <w:rFonts w:cs="Miriam"/>
          <w:b/>
          <w:bCs/>
          <w:sz w:val="2"/>
          <w:szCs w:val="6"/>
          <w:rtl w:val="true"/>
        </w:rPr>
      </w:r>
    </w:p>
    <w:p>
      <w:pPr>
        <w:pStyle w:val="Normal"/>
        <w:ind w:end="0"/>
        <w:jc w:val="end"/>
        <w:rPr>
          <w:rFonts w:cs="Miriam"/>
          <w:b/>
          <w:bCs/>
          <w:sz w:val="2"/>
          <w:szCs w:val="6"/>
        </w:rPr>
      </w:pPr>
      <w:r>
        <w:rPr>
          <w:rFonts w:cs="Miriam"/>
          <w:b/>
          <w:bCs/>
          <w:sz w:val="2"/>
          <w:szCs w:val="6"/>
          <w:rtl w:val="true"/>
        </w:rPr>
      </w:r>
    </w:p>
    <w:p>
      <w:pPr>
        <w:pStyle w:val="Normal"/>
        <w:ind w:end="0"/>
        <w:jc w:val="end"/>
        <w:rPr>
          <w:rFonts w:cs="Miriam"/>
          <w:b/>
          <w:bCs/>
          <w:sz w:val="2"/>
          <w:szCs w:val="6"/>
        </w:rPr>
      </w:pPr>
      <w:r>
        <w:rPr>
          <w:rFonts w:cs="Miriam"/>
          <w:b/>
          <w:bCs/>
          <w:sz w:val="2"/>
          <w:szCs w:val="6"/>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אלרון</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שטיין</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כשר</w:t>
            </w:r>
          </w:p>
        </w:tc>
      </w:tr>
    </w:tbl>
    <w:p>
      <w:pPr>
        <w:pStyle w:val="Ruller31"/>
        <w:spacing w:lineRule="auto" w:line="240"/>
        <w:ind w:end="0"/>
        <w:jc w:val="start"/>
        <w:rPr>
          <w:rFonts w:cs="Miriam"/>
          <w:b/>
          <w:bCs/>
        </w:rPr>
      </w:pPr>
      <w:r>
        <w:rPr>
          <w:rFonts w:cs="Miriam"/>
          <w:b/>
          <w:bCs/>
          <w:rtl w:val="true"/>
        </w:rPr>
      </w:r>
    </w:p>
    <w:p>
      <w:pPr>
        <w:pStyle w:val="Ruller31"/>
        <w:spacing w:lineRule="auto" w:line="240"/>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ascii="David" w:hAnsi="David"/>
                <w:rtl w:val="true"/>
              </w:rPr>
              <w:t>ת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2455/21</w:t>
            </w:r>
            <w:r>
              <w:rPr>
                <w:rFonts w:cs="David" w:ascii="David" w:hAnsi="David"/>
                <w:rtl w:val="true"/>
              </w:rPr>
              <w:t xml:space="preserve"> </w:t>
            </w:r>
            <w:r>
              <w:rPr>
                <w:rFonts w:ascii="David" w:hAnsi="David"/>
                <w:rtl w:val="true"/>
              </w:rPr>
              <w:t>והמשיבה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2637/21</w:t>
            </w:r>
            <w:r>
              <w:rPr>
                <w:rFonts w:cs="David" w:ascii="David" w:hAnsi="David"/>
                <w:rtl w:val="true"/>
              </w:rPr>
              <w:t>:</w:t>
            </w:r>
          </w:p>
        </w:tc>
        <w:tc>
          <w:tcPr>
            <w:tcW w:w="5154" w:type="dxa"/>
            <w:tcBorders/>
          </w:tcPr>
          <w:p>
            <w:pPr>
              <w:pStyle w:val="BodyRuller1"/>
              <w:snapToGrid w:val="false"/>
              <w:ind w:end="0"/>
              <w:jc w:val="start"/>
              <w:rPr>
                <w:rFonts w:ascii="David" w:hAnsi="David" w:cs="David"/>
              </w:rPr>
            </w:pPr>
            <w:r>
              <w:rPr>
                <w:rFonts w:cs="David" w:ascii="David" w:hAnsi="David"/>
                <w:rtl w:val="true"/>
              </w:rPr>
            </w:r>
          </w:p>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spacing w:lineRule="auto" w:line="240"/>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3"/>
        <w:gridCol w:w="5140"/>
      </w:tblGrid>
      <w:tr>
        <w:trPr/>
        <w:tc>
          <w:tcPr>
            <w:tcW w:w="3223" w:type="dxa"/>
            <w:tcBorders/>
          </w:tcPr>
          <w:p>
            <w:pPr>
              <w:pStyle w:val="BodyRuller1"/>
              <w:snapToGrid w:val="false"/>
              <w:ind w:end="0"/>
              <w:jc w:val="start"/>
              <w:rPr/>
            </w:pPr>
            <w:r>
              <w:rPr>
                <w:rtl w:val="true"/>
              </w:rPr>
            </w:r>
          </w:p>
        </w:tc>
        <w:tc>
          <w:tcPr>
            <w:tcW w:w="5140"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spacing w:lineRule="auto" w:line="240"/>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 xml:space="preserve">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2455/21</w:t>
            </w:r>
            <w:r>
              <w:rPr>
                <w:rFonts w:cs="David" w:ascii="David" w:hAnsi="David"/>
                <w:rtl w:val="true"/>
              </w:rPr>
              <w:t xml:space="preserve"> </w:t>
            </w:r>
            <w:r>
              <w:rPr>
                <w:rFonts w:ascii="David" w:hAnsi="David"/>
                <w:rtl w:val="true"/>
              </w:rPr>
              <w:t>והמערער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2637/21</w:t>
            </w:r>
            <w:r>
              <w:rPr>
                <w:rFonts w:cs="David" w:ascii="David" w:hAnsi="David"/>
                <w:rtl w:val="true"/>
              </w:rPr>
              <w:t>:</w:t>
            </w:r>
          </w:p>
        </w:tc>
        <w:tc>
          <w:tcPr>
            <w:tcW w:w="5154" w:type="dxa"/>
            <w:tcBorders/>
          </w:tcPr>
          <w:p>
            <w:pPr>
              <w:pStyle w:val="BodyRuller1"/>
              <w:snapToGrid w:val="false"/>
              <w:ind w:end="0"/>
              <w:jc w:val="start"/>
              <w:rPr>
                <w:rFonts w:ascii="David" w:hAnsi="David" w:cs="David"/>
              </w:rPr>
            </w:pPr>
            <w:r>
              <w:rPr>
                <w:rFonts w:cs="David" w:ascii="David" w:hAnsi="David"/>
                <w:rtl w:val="true"/>
              </w:rPr>
            </w:r>
          </w:p>
          <w:p>
            <w:pPr>
              <w:pStyle w:val="BodyRuller1"/>
              <w:ind w:end="0"/>
              <w:jc w:val="start"/>
              <w:rPr/>
            </w:pPr>
            <w:r>
              <w:rPr>
                <w:rtl w:val="true"/>
              </w:rPr>
              <w:t>אמיר</w:t>
            </w:r>
            <w:r>
              <w:rPr>
                <w:rFonts w:cs="Times New Roman"/>
                <w:rtl w:val="true"/>
              </w:rPr>
              <w:t xml:space="preserve"> </w:t>
            </w:r>
            <w:r>
              <w:rPr>
                <w:rtl w:val="true"/>
              </w:rPr>
              <w:t>ברמלי</w:t>
            </w:r>
          </w:p>
        </w:tc>
      </w:tr>
    </w:tbl>
    <w:p>
      <w:pPr>
        <w:pStyle w:val="Ruller31"/>
        <w:spacing w:lineRule="auto" w:line="240"/>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sz w:val="24"/>
                <w:sz w:val="24"/>
                <w:szCs w:val="24"/>
                <w:rtl w:val="true"/>
              </w:rPr>
              <w:t>ים</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פסק</w:t>
            </w:r>
            <w:r>
              <w:rPr>
                <w:rFonts w:cs="Times New Roman"/>
                <w:sz w:val="24"/>
                <w:sz w:val="24"/>
                <w:szCs w:val="24"/>
                <w:rtl w:val="true"/>
              </w:rPr>
              <w:t xml:space="preserve"> </w:t>
            </w:r>
            <w:r>
              <w:rPr>
                <w:sz w:val="24"/>
                <w:sz w:val="24"/>
                <w:szCs w:val="24"/>
                <w:rtl w:val="true"/>
              </w:rPr>
              <w:t>דינה</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rFonts w:ascii="David" w:hAnsi="David"/>
                <w:sz w:val="24"/>
                <w:sz w:val="24"/>
                <w:szCs w:val="24"/>
                <w:rtl w:val="true"/>
              </w:rPr>
              <w:t>המחלקה הכלכלית בבית המשפט המחוזי תל אביב</w:t>
            </w:r>
            <w:r>
              <w:rPr>
                <w:rFonts w:cs="David" w:ascii="David" w:hAnsi="David"/>
                <w:sz w:val="24"/>
                <w:szCs w:val="24"/>
                <w:rtl w:val="true"/>
              </w:rPr>
              <w:t>-</w:t>
            </w:r>
            <w:r>
              <w:rPr>
                <w:rFonts w:ascii="David" w:hAnsi="David"/>
                <w:sz w:val="24"/>
                <w:sz w:val="24"/>
                <w:szCs w:val="24"/>
                <w:rtl w:val="true"/>
              </w:rPr>
              <w:t xml:space="preserve">יפו </w:t>
            </w:r>
            <w:r>
              <w:rPr>
                <w:sz w:val="24"/>
                <w:szCs w:val="24"/>
                <w:rtl w:val="true"/>
              </w:rPr>
              <w:t>(</w:t>
            </w:r>
            <w:r>
              <w:rPr>
                <w:sz w:val="24"/>
                <w:sz w:val="24"/>
                <w:szCs w:val="24"/>
                <w:rtl w:val="true"/>
              </w:rPr>
              <w:t>השופט</w:t>
            </w:r>
            <w:r>
              <w:rPr>
                <w:rFonts w:cs="Times New Roman"/>
                <w:sz w:val="24"/>
                <w:sz w:val="24"/>
                <w:szCs w:val="24"/>
                <w:rtl w:val="true"/>
              </w:rPr>
              <w:t xml:space="preserve"> </w:t>
            </w:r>
            <w:r>
              <w:rPr>
                <w:sz w:val="24"/>
                <w:sz w:val="24"/>
                <w:szCs w:val="24"/>
                <w:rtl w:val="true"/>
              </w:rPr>
              <w:t>ח</w:t>
            </w:r>
            <w:r>
              <w:rPr>
                <w:sz w:val="24"/>
                <w:szCs w:val="24"/>
                <w:rtl w:val="true"/>
              </w:rPr>
              <w:t xml:space="preserve">' </w:t>
            </w:r>
            <w:r>
              <w:rPr>
                <w:sz w:val="24"/>
                <w:sz w:val="24"/>
                <w:szCs w:val="24"/>
                <w:rtl w:val="true"/>
              </w:rPr>
              <w:t>כבוב</w:t>
            </w:r>
            <w:r>
              <w:rPr>
                <w:sz w:val="24"/>
                <w:szCs w:val="24"/>
                <w:rtl w:val="true"/>
              </w:rPr>
              <w:t xml:space="preserve">) </w:t>
            </w:r>
            <w:r>
              <w:rPr>
                <w:sz w:val="24"/>
                <w:sz w:val="24"/>
                <w:szCs w:val="24"/>
                <w:rtl w:val="true"/>
              </w:rPr>
              <w:t>אשר</w:t>
            </w:r>
            <w:r>
              <w:rPr>
                <w:rFonts w:cs="Times New Roman"/>
                <w:sz w:val="24"/>
                <w:sz w:val="24"/>
                <w:szCs w:val="24"/>
                <w:rtl w:val="true"/>
              </w:rPr>
              <w:t xml:space="preserve"> </w:t>
            </w:r>
            <w:r>
              <w:rPr>
                <w:sz w:val="24"/>
                <w:sz w:val="24"/>
                <w:szCs w:val="24"/>
                <w:rtl w:val="true"/>
              </w:rPr>
              <w:t>ניתן</w:t>
            </w:r>
            <w:r>
              <w:rPr>
                <w:rFonts w:cs="Times New Roman"/>
                <w:sz w:val="24"/>
                <w:sz w:val="24"/>
                <w:szCs w:val="24"/>
                <w:rtl w:val="true"/>
              </w:rPr>
              <w:t xml:space="preserve"> </w:t>
            </w:r>
            <w:r>
              <w:rPr>
                <w:sz w:val="24"/>
                <w:sz w:val="24"/>
                <w:szCs w:val="24"/>
                <w:rtl w:val="true"/>
              </w:rPr>
              <w:t>ביום</w:t>
            </w:r>
            <w:r>
              <w:rPr>
                <w:rFonts w:cs="Times New Roman"/>
                <w:sz w:val="24"/>
                <w:sz w:val="24"/>
                <w:szCs w:val="24"/>
                <w:rtl w:val="true"/>
              </w:rPr>
              <w:t xml:space="preserve"> </w:t>
            </w:r>
            <w:r>
              <w:rPr>
                <w:sz w:val="24"/>
                <w:szCs w:val="24"/>
              </w:rPr>
              <w:t>13.10.2020</w:t>
            </w:r>
            <w:r>
              <w:rPr>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ה</w:t>
            </w:r>
            <w:r>
              <w:rPr>
                <w:sz w:val="24"/>
                <w:sz w:val="24"/>
                <w:szCs w:val="24"/>
                <w:rtl w:val="true"/>
              </w:rPr>
              <w:t>דין</w:t>
            </w:r>
            <w:r>
              <w:rPr>
                <w:sz w:val="24"/>
                <w:szCs w:val="24"/>
                <w:rtl w:val="true"/>
              </w:rPr>
              <w:t xml:space="preserve">) </w:t>
            </w:r>
            <w:r>
              <w:rPr>
                <w:sz w:val="24"/>
                <w:sz w:val="24"/>
                <w:szCs w:val="24"/>
                <w:rtl w:val="true"/>
              </w:rPr>
              <w:t>וביום</w:t>
            </w:r>
            <w:r>
              <w:rPr>
                <w:rFonts w:cs="Times New Roman"/>
                <w:sz w:val="24"/>
                <w:sz w:val="24"/>
                <w:szCs w:val="24"/>
                <w:rtl w:val="true"/>
              </w:rPr>
              <w:t xml:space="preserve"> </w:t>
            </w:r>
            <w:r>
              <w:rPr>
                <w:sz w:val="24"/>
                <w:szCs w:val="24"/>
              </w:rPr>
              <w:t>25.2.2021</w:t>
            </w:r>
            <w:r>
              <w:rPr>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ה</w:t>
            </w:r>
            <w:r>
              <w:rPr>
                <w:sz w:val="24"/>
                <w:sz w:val="24"/>
                <w:szCs w:val="24"/>
                <w:rtl w:val="true"/>
              </w:rPr>
              <w:t>דין</w:t>
            </w:r>
            <w:r>
              <w:rPr>
                <w:sz w:val="24"/>
                <w:szCs w:val="24"/>
                <w:rtl w:val="true"/>
              </w:rPr>
              <w:t xml:space="preserve">), </w:t>
            </w:r>
            <w:r>
              <w:rPr>
                <w:sz w:val="24"/>
                <w:sz w:val="24"/>
                <w:szCs w:val="24"/>
                <w:rtl w:val="true"/>
              </w:rPr>
              <w:t>ב</w:t>
            </w:r>
            <w:hyperlink r:id="rId2">
              <w:r>
                <w:rPr>
                  <w:rStyle w:val="Hyperlink"/>
                  <w:sz w:val="24"/>
                  <w:sz w:val="24"/>
                  <w:szCs w:val="24"/>
                  <w:rtl w:val="true"/>
                </w:rPr>
                <w:t>ת</w:t>
              </w:r>
              <w:r>
                <w:rPr>
                  <w:rStyle w:val="Hyperlink"/>
                  <w:sz w:val="24"/>
                  <w:szCs w:val="24"/>
                  <w:rtl w:val="true"/>
                </w:rPr>
                <w:t>"</w:t>
              </w:r>
              <w:r>
                <w:rPr>
                  <w:rStyle w:val="Hyperlink"/>
                  <w:sz w:val="24"/>
                  <w:sz w:val="24"/>
                  <w:szCs w:val="24"/>
                  <w:rtl w:val="true"/>
                </w:rPr>
                <w:t>פ</w:t>
              </w:r>
              <w:r>
                <w:rPr>
                  <w:rStyle w:val="Hyperlink"/>
                  <w:rFonts w:cs="Times New Roman"/>
                  <w:sz w:val="24"/>
                  <w:sz w:val="24"/>
                  <w:szCs w:val="24"/>
                  <w:rtl w:val="true"/>
                </w:rPr>
                <w:t xml:space="preserve"> </w:t>
              </w:r>
              <w:r>
                <w:rPr>
                  <w:rStyle w:val="Hyperlink"/>
                  <w:sz w:val="24"/>
                  <w:szCs w:val="24"/>
                </w:rPr>
                <w:t>52446-06-16</w:t>
              </w:r>
            </w:hyperlink>
            <w:r>
              <w:rPr>
                <w:color w:val="0000FF"/>
                <w:sz w:val="24"/>
                <w:szCs w:val="24"/>
                <w:u w:val="single"/>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p>
        </w:tc>
      </w:tr>
    </w:tbl>
    <w:p>
      <w:pPr>
        <w:pStyle w:val="Ruller31"/>
        <w:spacing w:lineRule="auto" w:line="240"/>
        <w:ind w:end="0"/>
        <w:jc w:val="start"/>
        <w:rPr/>
      </w:pPr>
      <w:r>
        <w:rPr>
          <w:rtl w:val="true"/>
        </w:rPr>
      </w:r>
    </w:p>
    <w:p>
      <w:pPr>
        <w:pStyle w:val="Ruller31"/>
        <w:spacing w:lineRule="auto" w:line="240"/>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ו</w:t>
            </w:r>
            <w:r>
              <w:rPr>
                <w:sz w:val="24"/>
                <w:szCs w:val="24"/>
                <w:rtl w:val="true"/>
              </w:rPr>
              <w:t xml:space="preserve">' </w:t>
            </w:r>
            <w:r>
              <w:rPr>
                <w:sz w:val="24"/>
                <w:sz w:val="24"/>
                <w:szCs w:val="24"/>
                <w:rtl w:val="true"/>
              </w:rPr>
              <w:t>ב</w:t>
            </w:r>
            <w:r>
              <w:rPr>
                <w:sz w:val="24"/>
                <w:sz w:val="24"/>
                <w:szCs w:val="24"/>
                <w:rtl w:val="true"/>
              </w:rPr>
              <w:t>כסלו</w:t>
            </w:r>
            <w:r>
              <w:rPr>
                <w:rFonts w:cs="Times New Roman"/>
                <w:sz w:val="24"/>
                <w:sz w:val="24"/>
                <w:szCs w:val="24"/>
                <w:rtl w:val="true"/>
              </w:rPr>
              <w:t xml:space="preserve"> </w:t>
            </w:r>
            <w:r>
              <w:rPr>
                <w:sz w:val="24"/>
                <w:sz w:val="24"/>
                <w:szCs w:val="24"/>
                <w:rtl w:val="true"/>
              </w:rPr>
              <w:t>ה</w:t>
            </w:r>
            <w:r>
              <w:rPr>
                <w:sz w:val="24"/>
                <w:sz w:val="24"/>
                <w:szCs w:val="24"/>
                <w:rtl w:val="true"/>
              </w:rPr>
              <w:t>תשפ</w:t>
            </w:r>
            <w:r>
              <w:rPr>
                <w:sz w:val="24"/>
                <w:szCs w:val="24"/>
                <w:rtl w:val="true"/>
              </w:rPr>
              <w:t>"</w:t>
            </w:r>
            <w:r>
              <w:rPr>
                <w:sz w:val="24"/>
                <w:sz w:val="24"/>
                <w:szCs w:val="24"/>
                <w:rtl w:val="true"/>
              </w:rPr>
              <w:t>ג</w:t>
            </w:r>
            <w:r>
              <w:rPr>
                <w:rFonts w:cs="Times New Roman"/>
                <w:rtl w:val="true"/>
              </w:rPr>
              <w:t xml:space="preserve">       </w:t>
            </w:r>
          </w:p>
        </w:tc>
        <w:tc>
          <w:tcPr>
            <w:tcW w:w="2710" w:type="dxa"/>
            <w:tcBorders/>
          </w:tcPr>
          <w:p>
            <w:pPr>
              <w:pStyle w:val="BodyRuller1"/>
              <w:ind w:end="0"/>
              <w:jc w:val="start"/>
              <w:rPr>
                <w:sz w:val="24"/>
                <w:szCs w:val="24"/>
              </w:rPr>
            </w:pPr>
            <w:r>
              <w:rPr>
                <w:rtl w:val="true"/>
              </w:rPr>
              <w:t>(</w:t>
            </w:r>
            <w:r>
              <w:rPr/>
              <w:t>30.11.2022</w:t>
            </w:r>
            <w:r>
              <w:rPr>
                <w:rtl w:val="true"/>
              </w:rPr>
              <w:t xml:space="preserve">) </w:t>
            </w:r>
          </w:p>
        </w:tc>
      </w:tr>
    </w:tbl>
    <w:p>
      <w:pPr>
        <w:pStyle w:val="Ruller31"/>
        <w:spacing w:lineRule="auto" w:line="240"/>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1"/>
        <w:gridCol w:w="5152"/>
      </w:tblGrid>
      <w:tr>
        <w:trPr/>
        <w:tc>
          <w:tcPr>
            <w:tcW w:w="3211" w:type="dxa"/>
            <w:tcBorders/>
          </w:tcPr>
          <w:p>
            <w:pPr>
              <w:pStyle w:val="BodyRuller1"/>
              <w:ind w:end="0"/>
              <w:jc w:val="start"/>
              <w:rPr/>
            </w:pPr>
            <w:r>
              <w:rPr>
                <w:rtl w:val="true"/>
              </w:rPr>
              <w:t>בשם</w:t>
            </w:r>
            <w:r>
              <w:rPr>
                <w:rFonts w:cs="Times New Roman"/>
                <w:rtl w:val="true"/>
              </w:rPr>
              <w:t xml:space="preserve"> </w:t>
            </w:r>
            <w:r>
              <w:rPr>
                <w:rtl w:val="true"/>
              </w:rPr>
              <w:t>המערערת</w:t>
            </w:r>
            <w:r>
              <w:rPr>
                <w:rFonts w:cs="Times New Roman"/>
                <w:rtl w:val="true"/>
              </w:rPr>
              <w:t xml:space="preserve"> </w:t>
            </w:r>
            <w:r>
              <w:rPr>
                <w:rFonts w:ascii="David" w:hAnsi="David"/>
                <w:rtl w:val="true"/>
              </w:rPr>
              <w:t>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2455/21</w:t>
            </w:r>
            <w:r>
              <w:rPr>
                <w:rFonts w:cs="David" w:ascii="David" w:hAnsi="David"/>
                <w:rtl w:val="true"/>
              </w:rPr>
              <w:t xml:space="preserve"> </w:t>
            </w:r>
            <w:r>
              <w:rPr>
                <w:rFonts w:ascii="David" w:hAnsi="David"/>
                <w:rtl w:val="true"/>
              </w:rPr>
              <w:t>והמשיבה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2637/21</w:t>
            </w:r>
            <w:r>
              <w:rPr>
                <w:rFonts w:cs="David" w:ascii="David" w:hAnsi="David"/>
                <w:rtl w:val="true"/>
              </w:rPr>
              <w:t>:</w:t>
            </w:r>
          </w:p>
        </w:tc>
        <w:tc>
          <w:tcPr>
            <w:tcW w:w="5152" w:type="dxa"/>
            <w:tcBorders/>
          </w:tcPr>
          <w:p>
            <w:pPr>
              <w:pStyle w:val="BodyRuller1"/>
              <w:snapToGrid w:val="false"/>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רוני</w:t>
            </w:r>
            <w:r>
              <w:rPr>
                <w:rFonts w:cs="Times New Roman"/>
                <w:rtl w:val="true"/>
              </w:rPr>
              <w:t xml:space="preserve"> </w:t>
            </w:r>
            <w:r>
              <w:rPr>
                <w:rtl w:val="true"/>
              </w:rPr>
              <w:t>זלושינסקי</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חנה</w:t>
            </w:r>
            <w:r>
              <w:rPr>
                <w:rFonts w:cs="Times New Roman"/>
                <w:rtl w:val="true"/>
              </w:rPr>
              <w:t xml:space="preserve"> </w:t>
            </w:r>
            <w:r>
              <w:rPr>
                <w:rtl w:val="true"/>
              </w:rPr>
              <w:t>קורין</w:t>
            </w:r>
          </w:p>
        </w:tc>
      </w:tr>
    </w:tbl>
    <w:p>
      <w:pPr>
        <w:pStyle w:val="Ruller31"/>
        <w:spacing w:lineRule="auto" w:line="240"/>
        <w:ind w:end="0"/>
        <w:jc w:val="start"/>
        <w:rPr/>
      </w:pPr>
      <w:r>
        <w:rPr>
          <w:rtl w:val="true"/>
        </w:rPr>
      </w:r>
    </w:p>
    <w:p>
      <w:pPr>
        <w:pStyle w:val="Ruller31"/>
        <w:spacing w:lineRule="auto" w:line="240"/>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5"/>
        <w:gridCol w:w="5148"/>
      </w:tblGrid>
      <w:tr>
        <w:trPr/>
        <w:tc>
          <w:tcPr>
            <w:tcW w:w="3215"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Fonts w:ascii="David" w:hAnsi="David"/>
                <w:rtl w:val="true"/>
              </w:rPr>
              <w:t>המשיב</w:t>
            </w:r>
            <w:r>
              <w:rPr>
                <w:rFonts w:ascii="David" w:hAnsi="David"/>
                <w:rtl w:val="true"/>
              </w:rPr>
              <w:t xml:space="preserve">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2455/21</w:t>
            </w:r>
            <w:r>
              <w:rPr>
                <w:rFonts w:cs="David" w:ascii="David" w:hAnsi="David"/>
                <w:rtl w:val="true"/>
              </w:rPr>
              <w:t xml:space="preserve"> </w:t>
            </w:r>
            <w:r>
              <w:rPr>
                <w:rFonts w:ascii="David" w:hAnsi="David"/>
                <w:rtl w:val="true"/>
              </w:rPr>
              <w:t>והמערער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2637/21</w:t>
            </w:r>
            <w:r>
              <w:rPr>
                <w:rFonts w:cs="David" w:ascii="David" w:hAnsi="David"/>
                <w:rtl w:val="true"/>
              </w:rPr>
              <w:t>:</w:t>
            </w:r>
          </w:p>
        </w:tc>
        <w:tc>
          <w:tcPr>
            <w:tcW w:w="5148" w:type="dxa"/>
            <w:tcBorders/>
          </w:tcPr>
          <w:p>
            <w:pPr>
              <w:pStyle w:val="BodyRuller1"/>
              <w:snapToGrid w:val="false"/>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צבי</w:t>
            </w:r>
            <w:r>
              <w:rPr>
                <w:rFonts w:cs="Times New Roman"/>
                <w:rtl w:val="true"/>
              </w:rPr>
              <w:t xml:space="preserve"> </w:t>
            </w:r>
            <w:r>
              <w:rPr>
                <w:rtl w:val="true"/>
              </w:rPr>
              <w:t>קלנג</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יעל</w:t>
            </w:r>
            <w:r>
              <w:rPr>
                <w:rFonts w:cs="Times New Roman"/>
                <w:rtl w:val="true"/>
              </w:rPr>
              <w:t xml:space="preserve"> </w:t>
            </w:r>
            <w:r>
              <w:rPr>
                <w:rtl w:val="true"/>
              </w:rPr>
              <w:t>פטובי</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Style w:val="Hyperlink"/>
        </w:rPr>
      </w:pPr>
      <w:r>
        <w:rPr>
          <w:rFonts w:ascii="FrankRuehl" w:hAnsi="FrankRuehl" w:cs="FrankRuehl"/>
          <w:sz w:val="24"/>
          <w:sz w:val="24"/>
          <w:rtl w:val="true"/>
        </w:rPr>
        <w:t>כתבי עת</w:t>
      </w:r>
      <w:hyperlink r:id="rId3">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4">
        <w:r>
          <w:rPr>
            <w:rStyle w:val="Hyperlink"/>
            <w:rFonts w:ascii="FrankRuehl" w:hAnsi="FrankRuehl" w:cs="FrankRuehl"/>
            <w:sz w:val="24"/>
            <w:sz w:val="24"/>
            <w:u w:val="none"/>
            <w:rtl w:val="true"/>
          </w:rPr>
          <w:t>אורן פרז</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ניר אפשטיין</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 xml:space="preserve">שימוש בחקירה ההיפותטית לבדיקת הקשר הסיבתי </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מקסם ‏שווא או הכרח המציאות‏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פלילים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ג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תשנ</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ג</w:t>
        </w:r>
        <w:r>
          <w:rPr>
            <w:rStyle w:val="Hyperlink"/>
            <w:rFonts w:cs="FrankRuehl" w:ascii="FrankRuehl" w:hAnsi="FrankRuehl"/>
            <w:sz w:val="24"/>
            <w:u w:val="none"/>
            <w:rtl w:val="true"/>
          </w:rPr>
          <w:t xml:space="preserve">) </w:t>
        </w:r>
        <w:r>
          <w:rPr>
            <w:rStyle w:val="Hyperlink"/>
            <w:rFonts w:cs="FrankRuehl" w:ascii="FrankRuehl" w:hAnsi="FrankRuehl"/>
            <w:sz w:val="24"/>
            <w:u w:val="none"/>
          </w:rPr>
          <w:t>147</w:t>
        </w:r>
      </w:hyperlink>
    </w:p>
    <w:p>
      <w:pPr>
        <w:pStyle w:val="Normal"/>
        <w:tabs>
          <w:tab w:val="clear" w:pos="720"/>
          <w:tab w:val="left" w:pos="2552" w:leader="none"/>
        </w:tabs>
        <w:ind w:end="0"/>
        <w:jc w:val="start"/>
        <w:rPr>
          <w:rFonts w:ascii="FrankRuehl" w:hAnsi="FrankRuehl" w:cs="FrankRuehl"/>
          <w:sz w:val="24"/>
        </w:rPr>
      </w:pPr>
      <w:r>
        <w:rPr>
          <w:rFonts w:cs="FrankRuehl" w:ascii="FrankRuehl" w:hAnsi="FrankRuehl"/>
          <w:sz w:val="24"/>
          <w:rtl w:val="true"/>
        </w:rPr>
      </w:r>
      <w:bookmarkStart w:id="5" w:name="Links_Kitvei_End"/>
      <w:bookmarkStart w:id="6" w:name="Links_Kitvei_End"/>
      <w:bookmarkEnd w:id="6"/>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7" w:name="Links_Start"/>
      <w:bookmarkEnd w:id="7"/>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5">
        <w:r>
          <w:rPr>
            <w:rStyle w:val="Hyperlink"/>
            <w:rFonts w:ascii="FrankRuehl" w:hAnsi="FrankRuehl" w:cs="FrankRuehl"/>
            <w:sz w:val="24"/>
            <w:sz w:val="24"/>
            <w:u w:val="none"/>
            <w:rtl w:val="true"/>
          </w:rPr>
          <w:t>ש</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 xml:space="preserve">ז פלר   </w:t>
        </w:r>
        <w:r>
          <w:rPr>
            <w:rStyle w:val="Hyperlink"/>
            <w:rFonts w:ascii="FrankRuehl" w:hAnsi="FrankRuehl" w:cs="FrankRuehl"/>
            <w:b/>
            <w:b/>
            <w:bCs/>
            <w:sz w:val="24"/>
            <w:sz w:val="24"/>
            <w:u w:val="none"/>
            <w:rtl w:val="true"/>
          </w:rPr>
          <w:t xml:space="preserve">יסודות בדיני עונשין </w:t>
        </w:r>
      </w:hyperlink>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6">
        <w:r>
          <w:rPr>
            <w:rStyle w:val="Hyperlink"/>
            <w:rFonts w:ascii="FrankRuehl" w:hAnsi="FrankRuehl" w:cs="FrankRuehl"/>
            <w:sz w:val="24"/>
            <w:sz w:val="24"/>
            <w:u w:val="none"/>
            <w:rtl w:val="true"/>
          </w:rPr>
          <w:t xml:space="preserve">יעקב קדמי   </w:t>
        </w:r>
        <w:r>
          <w:rPr>
            <w:rStyle w:val="Hyperlink"/>
            <w:rFonts w:ascii="FrankRuehl" w:hAnsi="FrankRuehl" w:cs="FrankRuehl"/>
            <w:b/>
            <w:b/>
            <w:bCs/>
            <w:sz w:val="24"/>
            <w:sz w:val="24"/>
            <w:u w:val="none"/>
            <w:rtl w:val="true"/>
          </w:rPr>
          <w:t xml:space="preserve">על הדין בפלילים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חוק העונשין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חלק ראשון </w:t>
        </w:r>
      </w:hyperlink>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7">
        <w:r>
          <w:rPr>
            <w:rStyle w:val="Hyperlink"/>
            <w:rFonts w:ascii="FrankRuehl" w:hAnsi="FrankRuehl" w:cs="FrankRuehl"/>
            <w:sz w:val="24"/>
            <w:sz w:val="24"/>
            <w:u w:val="none"/>
            <w:rtl w:val="true"/>
          </w:rPr>
          <w:t xml:space="preserve">יצחק קוגלר   </w:t>
        </w:r>
        <w:r>
          <w:rPr>
            <w:rStyle w:val="Hyperlink"/>
            <w:rFonts w:ascii="FrankRuehl" w:hAnsi="FrankRuehl" w:cs="FrankRuehl"/>
            <w:b/>
            <w:b/>
            <w:bCs/>
            <w:sz w:val="24"/>
            <w:sz w:val="24"/>
            <w:u w:val="none"/>
            <w:rtl w:val="true"/>
          </w:rPr>
          <w:t>תאוריה ומעשה בדיני עונשין</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מבוא והיסוד העובדתי </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hyperlink r:id="rId8">
        <w:r>
          <w:rPr>
            <w:rFonts w:ascii="FrankRuehl" w:hAnsi="FrankRuehl" w:cs="FrankRuehl"/>
            <w:color w:val="000000"/>
            <w:sz w:val="24"/>
            <w:sz w:val="24"/>
            <w:rtl w:val="true"/>
          </w:rPr>
          <w:t>עדה בר</w:t>
        </w:r>
      </w:hyperlink>
      <w:r>
        <w:rPr>
          <w:rFonts w:cs="FrankRuehl" w:ascii="FrankRuehl" w:hAnsi="FrankRuehl"/>
          <w:color w:val="000000"/>
          <w:sz w:val="24"/>
          <w:rtl w:val="true"/>
        </w:rPr>
        <w:t>-</w:t>
      </w:r>
      <w:r>
        <w:rPr>
          <w:rFonts w:ascii="FrankRuehl" w:hAnsi="FrankRuehl" w:cs="FrankRuehl"/>
          <w:color w:val="000000"/>
          <w:sz w:val="24"/>
          <w:sz w:val="24"/>
          <w:rtl w:val="true"/>
        </w:rPr>
        <w:t xml:space="preserve">שירה   </w:t>
      </w:r>
      <w:r>
        <w:rPr>
          <w:rFonts w:ascii="FrankRuehl" w:hAnsi="FrankRuehl" w:cs="FrankRuehl"/>
          <w:b/>
          <w:b/>
          <w:bCs/>
          <w:color w:val="000000"/>
          <w:sz w:val="24"/>
          <w:sz w:val="24"/>
          <w:rtl w:val="true"/>
        </w:rPr>
        <w:t xml:space="preserve">התרמית </w:t>
      </w:r>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r>
        <w:rPr>
          <w:rFonts w:ascii="FrankRuehl" w:hAnsi="FrankRuehl" w:cs="FrankRuehl"/>
          <w:color w:val="000000"/>
          <w:sz w:val="24"/>
          <w:sz w:val="24"/>
          <w:rtl w:val="true"/>
        </w:rPr>
        <w:t xml:space="preserve">גבריאל הלוי   </w:t>
      </w:r>
      <w:r>
        <w:rPr>
          <w:rFonts w:ascii="FrankRuehl" w:hAnsi="FrankRuehl" w:cs="FrankRuehl"/>
          <w:b/>
          <w:b/>
          <w:bCs/>
          <w:color w:val="000000"/>
          <w:sz w:val="24"/>
          <w:sz w:val="24"/>
          <w:rtl w:val="true"/>
        </w:rPr>
        <w:t xml:space="preserve">תורת דיני העונשין </w:t>
      </w:r>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r>
        <w:rPr>
          <w:rFonts w:ascii="FrankRuehl" w:hAnsi="FrankRuehl" w:cs="FrankRuehl"/>
          <w:color w:val="000000"/>
          <w:sz w:val="24"/>
          <w:sz w:val="24"/>
          <w:rtl w:val="true"/>
        </w:rPr>
        <w:t>יורם רבין</w:t>
      </w:r>
      <w:r>
        <w:rPr>
          <w:rFonts w:cs="FrankRuehl" w:ascii="FrankRuehl" w:hAnsi="FrankRuehl"/>
          <w:color w:val="000000"/>
          <w:sz w:val="24"/>
          <w:rtl w:val="true"/>
        </w:rPr>
        <w:t xml:space="preserve">, </w:t>
      </w:r>
      <w:r>
        <w:rPr>
          <w:rFonts w:ascii="FrankRuehl" w:hAnsi="FrankRuehl" w:cs="FrankRuehl"/>
          <w:color w:val="000000"/>
          <w:sz w:val="24"/>
          <w:sz w:val="24"/>
          <w:rtl w:val="true"/>
        </w:rPr>
        <w:t xml:space="preserve">יניב ואקי   </w:t>
      </w:r>
      <w:r>
        <w:rPr>
          <w:rFonts w:ascii="FrankRuehl" w:hAnsi="FrankRuehl" w:cs="FrankRuehl"/>
          <w:b/>
          <w:b/>
          <w:bCs/>
          <w:color w:val="000000"/>
          <w:sz w:val="24"/>
          <w:sz w:val="24"/>
          <w:rtl w:val="true"/>
        </w:rPr>
        <w:t xml:space="preserve">דיני עונשין  </w:t>
      </w:r>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r>
        <w:rPr>
          <w:rFonts w:ascii="FrankRuehl" w:hAnsi="FrankRuehl" w:cs="FrankRuehl"/>
          <w:color w:val="000000"/>
          <w:sz w:val="24"/>
          <w:sz w:val="24"/>
          <w:rtl w:val="true"/>
        </w:rPr>
        <w:t>יובלי לוי</w:t>
      </w:r>
      <w:r>
        <w:rPr>
          <w:rFonts w:cs="FrankRuehl" w:ascii="FrankRuehl" w:hAnsi="FrankRuehl"/>
          <w:color w:val="000000"/>
          <w:sz w:val="24"/>
          <w:rtl w:val="true"/>
        </w:rPr>
        <w:t xml:space="preserve">, </w:t>
      </w:r>
      <w:r>
        <w:rPr>
          <w:rFonts w:ascii="FrankRuehl" w:hAnsi="FrankRuehl" w:cs="FrankRuehl"/>
          <w:color w:val="000000"/>
          <w:sz w:val="24"/>
          <w:sz w:val="24"/>
          <w:rtl w:val="true"/>
        </w:rPr>
        <w:t xml:space="preserve">אלי לדרמן   </w:t>
      </w:r>
      <w:r>
        <w:rPr>
          <w:rFonts w:ascii="FrankRuehl" w:hAnsi="FrankRuehl" w:cs="FrankRuehl"/>
          <w:b/>
          <w:b/>
          <w:bCs/>
          <w:color w:val="000000"/>
          <w:sz w:val="24"/>
          <w:sz w:val="24"/>
          <w:rtl w:val="true"/>
        </w:rPr>
        <w:t xml:space="preserve">עיקרים באחריות פלילית </w:t>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bookmarkStart w:id="8" w:name="Links_End"/>
      <w:bookmarkEnd w:id="8"/>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9">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0">
        <w:r>
          <w:rPr>
            <w:rStyle w:val="Hyperlink"/>
            <w:rFonts w:cs="FrankRuehl" w:ascii="FrankRuehl" w:hAnsi="FrankRuehl"/>
            <w:sz w:val="24"/>
            <w:u w:val="none"/>
          </w:rPr>
          <w:t>25</w:t>
        </w:r>
      </w:hyperlink>
      <w:r>
        <w:rPr>
          <w:rFonts w:cs="FrankRuehl" w:ascii="FrankRuehl" w:hAnsi="FrankRuehl"/>
          <w:color w:val="0000FF"/>
          <w:sz w:val="24"/>
          <w:rtl w:val="true"/>
        </w:rPr>
        <w:t xml:space="preserve">, </w:t>
      </w:r>
      <w:hyperlink r:id="rId11">
        <w:r>
          <w:rPr>
            <w:rStyle w:val="Hyperlink"/>
            <w:rFonts w:cs="FrankRuehl" w:ascii="FrankRuehl" w:hAnsi="FrankRuehl"/>
            <w:sz w:val="24"/>
            <w:u w:val="none"/>
          </w:rPr>
          <w:t>370</w:t>
        </w:r>
      </w:hyperlink>
      <w:r>
        <w:rPr>
          <w:rFonts w:cs="FrankRuehl" w:ascii="FrankRuehl" w:hAnsi="FrankRuehl"/>
          <w:color w:val="0000FF"/>
          <w:sz w:val="24"/>
          <w:rtl w:val="true"/>
        </w:rPr>
        <w:t xml:space="preserve">, </w:t>
      </w:r>
      <w:hyperlink r:id="rId12">
        <w:r>
          <w:rPr>
            <w:rStyle w:val="Hyperlink"/>
            <w:rFonts w:cs="FrankRuehl" w:ascii="FrankRuehl" w:hAnsi="FrankRuehl"/>
            <w:sz w:val="24"/>
            <w:u w:val="none"/>
          </w:rPr>
          <w:t>383</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13">
        <w:r>
          <w:rPr>
            <w:rStyle w:val="Hyperlink"/>
            <w:rFonts w:cs="FrankRuehl" w:ascii="FrankRuehl" w:hAnsi="FrankRuehl"/>
            <w:sz w:val="24"/>
            <w:u w:val="none"/>
          </w:rPr>
          <w:t>383</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14">
        <w:r>
          <w:rPr>
            <w:rStyle w:val="Hyperlink"/>
            <w:rFonts w:cs="FrankRuehl" w:ascii="FrankRuehl" w:hAnsi="FrankRuehl"/>
            <w:sz w:val="24"/>
            <w:u w:val="none"/>
          </w:rPr>
          <w:t>383</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 xml:space="preserve">), </w:t>
      </w:r>
      <w:hyperlink r:id="rId15">
        <w:r>
          <w:rPr>
            <w:rStyle w:val="Hyperlink"/>
            <w:rFonts w:cs="FrankRuehl" w:ascii="FrankRuehl" w:hAnsi="FrankRuehl"/>
            <w:sz w:val="24"/>
            <w:u w:val="none"/>
          </w:rPr>
          <w:t>393</w:t>
        </w:r>
      </w:hyperlink>
      <w:r>
        <w:rPr>
          <w:rFonts w:cs="FrankRuehl" w:ascii="FrankRuehl" w:hAnsi="FrankRuehl"/>
          <w:color w:val="0000FF"/>
          <w:sz w:val="24"/>
          <w:rtl w:val="true"/>
        </w:rPr>
        <w:t xml:space="preserve">, </w:t>
      </w:r>
      <w:hyperlink r:id="rId16">
        <w:r>
          <w:rPr>
            <w:rStyle w:val="Hyperlink"/>
            <w:rFonts w:cs="FrankRuehl" w:ascii="FrankRuehl" w:hAnsi="FrankRuehl"/>
            <w:sz w:val="24"/>
            <w:u w:val="none"/>
          </w:rPr>
          <w:t>393</w:t>
        </w:r>
      </w:hyperlink>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17">
        <w:r>
          <w:rPr>
            <w:rStyle w:val="Hyperlink"/>
            <w:rFonts w:cs="FrankRuehl" w:ascii="FrankRuehl" w:hAnsi="FrankRuehl"/>
            <w:sz w:val="24"/>
            <w:u w:val="none"/>
          </w:rPr>
          <w:t>393</w:t>
        </w:r>
      </w:hyperlink>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 xml:space="preserve">), </w:t>
      </w:r>
      <w:hyperlink r:id="rId18">
        <w:r>
          <w:rPr>
            <w:rStyle w:val="Hyperlink"/>
            <w:rFonts w:cs="FrankRuehl" w:ascii="FrankRuehl" w:hAnsi="FrankRuehl"/>
            <w:sz w:val="24"/>
            <w:u w:val="none"/>
          </w:rPr>
          <w:t>40</w:t>
        </w:r>
        <w:r>
          <w:rPr>
            <w:rStyle w:val="Hyperlink"/>
            <w:rFonts w:ascii="FrankRuehl" w:hAnsi="FrankRuehl" w:cs="FrankRuehl"/>
            <w:sz w:val="24"/>
            <w:sz w:val="24"/>
            <w:u w:val="none"/>
            <w:rtl w:val="true"/>
          </w:rPr>
          <w:t>יג</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19">
        <w:r>
          <w:rPr>
            <w:rStyle w:val="Hyperlink"/>
            <w:rFonts w:cs="FrankRuehl" w:ascii="FrankRuehl" w:hAnsi="FrankRuehl"/>
            <w:sz w:val="24"/>
            <w:u w:val="none"/>
          </w:rPr>
          <w:t>414</w:t>
        </w:r>
      </w:hyperlink>
      <w:r>
        <w:rPr>
          <w:rFonts w:cs="FrankRuehl" w:ascii="FrankRuehl" w:hAnsi="FrankRuehl"/>
          <w:color w:val="0000FF"/>
          <w:sz w:val="24"/>
          <w:rtl w:val="true"/>
        </w:rPr>
        <w:t xml:space="preserve">, </w:t>
      </w:r>
      <w:hyperlink r:id="rId20">
        <w:r>
          <w:rPr>
            <w:rStyle w:val="Hyperlink"/>
            <w:rFonts w:cs="FrankRuehl" w:ascii="FrankRuehl" w:hAnsi="FrankRuehl"/>
            <w:sz w:val="24"/>
            <w:u w:val="none"/>
          </w:rPr>
          <w:t>415</w:t>
        </w:r>
      </w:hyperlink>
      <w:r>
        <w:rPr>
          <w:rFonts w:cs="FrankRuehl" w:ascii="FrankRuehl" w:hAnsi="FrankRuehl"/>
          <w:color w:val="0000FF"/>
          <w:sz w:val="24"/>
          <w:rtl w:val="true"/>
        </w:rPr>
        <w:t xml:space="preserve">, </w:t>
      </w:r>
      <w:hyperlink r:id="rId21">
        <w:r>
          <w:rPr>
            <w:rStyle w:val="Hyperlink"/>
            <w:rFonts w:cs="FrankRuehl" w:ascii="FrankRuehl" w:hAnsi="FrankRuehl"/>
            <w:sz w:val="24"/>
            <w:u w:val="none"/>
          </w:rPr>
          <w:t>418</w:t>
        </w:r>
      </w:hyperlink>
      <w:r>
        <w:rPr>
          <w:rFonts w:cs="FrankRuehl" w:ascii="FrankRuehl" w:hAnsi="FrankRuehl"/>
          <w:color w:val="0000FF"/>
          <w:sz w:val="24"/>
          <w:rtl w:val="true"/>
        </w:rPr>
        <w:t xml:space="preserve">, </w:t>
      </w:r>
      <w:hyperlink r:id="rId22">
        <w:r>
          <w:rPr>
            <w:rStyle w:val="Hyperlink"/>
            <w:rFonts w:cs="FrankRuehl" w:ascii="FrankRuehl" w:hAnsi="FrankRuehl"/>
            <w:sz w:val="24"/>
            <w:u w:val="none"/>
          </w:rPr>
          <w:t>424</w:t>
        </w:r>
      </w:hyperlink>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23">
        <w:r>
          <w:rPr>
            <w:rStyle w:val="Hyperlink"/>
            <w:rFonts w:cs="FrankRuehl" w:ascii="FrankRuehl" w:hAnsi="FrankRuehl"/>
            <w:sz w:val="24"/>
            <w:u w:val="none"/>
          </w:rPr>
          <w:t>425</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24">
        <w:r>
          <w:rPr>
            <w:rStyle w:val="Hyperlink"/>
            <w:rFonts w:ascii="FrankRuehl" w:hAnsi="FrankRuehl" w:cs="FrankRuehl"/>
            <w:sz w:val="24"/>
            <w:sz w:val="24"/>
            <w:u w:val="none"/>
            <w:rtl w:val="true"/>
          </w:rPr>
          <w:t>חוק איסור הלבנת הון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ס</w:t>
        </w:r>
        <w:r>
          <w:rPr>
            <w:rStyle w:val="Hyperlink"/>
            <w:rFonts w:cs="FrankRuehl" w:ascii="FrankRuehl" w:hAnsi="FrankRuehl"/>
            <w:sz w:val="24"/>
            <w:u w:val="none"/>
            <w:rtl w:val="true"/>
          </w:rPr>
          <w:t>-</w:t>
        </w:r>
        <w:r>
          <w:rPr>
            <w:rStyle w:val="Hyperlink"/>
            <w:rFonts w:cs="FrankRuehl" w:ascii="FrankRuehl" w:hAnsi="FrankRuehl"/>
            <w:sz w:val="24"/>
            <w:u w:val="none"/>
          </w:rPr>
          <w:t>2000</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25">
        <w:r>
          <w:rPr>
            <w:rStyle w:val="Hyperlink"/>
            <w:rFonts w:cs="FrankRuehl" w:ascii="FrankRuehl" w:hAnsi="FrankRuehl"/>
            <w:sz w:val="24"/>
            <w:u w:val="none"/>
          </w:rPr>
          <w:t>3</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26">
        <w:r>
          <w:rPr>
            <w:rStyle w:val="Hyperlink"/>
            <w:rFonts w:cs="FrankRuehl" w:ascii="FrankRuehl" w:hAnsi="FrankRuehl"/>
            <w:sz w:val="24"/>
            <w:u w:val="none"/>
          </w:rPr>
          <w:t>3</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27">
        <w:r>
          <w:rPr>
            <w:rStyle w:val="Hyperlink"/>
            <w:rFonts w:cs="FrankRuehl" w:ascii="FrankRuehl" w:hAnsi="FrankRuehl"/>
            <w:sz w:val="24"/>
            <w:u w:val="none"/>
          </w:rPr>
          <w:t>4</w:t>
        </w:r>
      </w:hyperlink>
      <w:r>
        <w:rPr>
          <w:rFonts w:cs="FrankRuehl" w:ascii="FrankRuehl" w:hAnsi="FrankRuehl"/>
          <w:color w:val="0000FF"/>
          <w:sz w:val="24"/>
          <w:rtl w:val="true"/>
        </w:rPr>
        <w:t xml:space="preserve">, </w:t>
      </w:r>
      <w:hyperlink r:id="rId28">
        <w:r>
          <w:rPr>
            <w:rStyle w:val="Hyperlink"/>
            <w:rFonts w:cs="FrankRuehl" w:ascii="FrankRuehl" w:hAnsi="FrankRuehl"/>
            <w:sz w:val="24"/>
            <w:u w:val="none"/>
            <w:rtl w:val="true"/>
          </w:rPr>
          <w:t>(</w:t>
        </w:r>
        <w:r>
          <w:rPr>
            <w:rStyle w:val="Hyperlink"/>
            <w:rFonts w:cs="FrankRuehl" w:ascii="FrankRuehl" w:hAnsi="FrankRuehl"/>
            <w:sz w:val="24"/>
            <w:u w:val="none"/>
          </w:rPr>
          <w:t>9</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120" w:after="120"/>
        <w:ind w:hanging="283" w:start="283" w:end="0"/>
        <w:jc w:val="both"/>
        <w:rPr/>
      </w:pPr>
      <w:hyperlink r:id="rId29">
        <w:r>
          <w:rPr>
            <w:rStyle w:val="Hyperlink"/>
            <w:rFonts w:ascii="FrankRuehl" w:hAnsi="FrankRuehl" w:cs="FrankRuehl"/>
            <w:sz w:val="24"/>
            <w:sz w:val="24"/>
            <w:u w:val="none"/>
            <w:rtl w:val="true"/>
          </w:rPr>
          <w:t>חוק ניירות ערך</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תשכ</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ח</w:t>
        </w:r>
        <w:r>
          <w:rPr>
            <w:rStyle w:val="Hyperlink"/>
            <w:rFonts w:cs="FrankRuehl" w:ascii="FrankRuehl" w:hAnsi="FrankRuehl"/>
            <w:sz w:val="24"/>
            <w:u w:val="none"/>
            <w:rtl w:val="true"/>
          </w:rPr>
          <w:t>-</w:t>
        </w:r>
        <w:r>
          <w:rPr>
            <w:rStyle w:val="Hyperlink"/>
            <w:rFonts w:cs="FrankRuehl" w:ascii="FrankRuehl" w:hAnsi="FrankRuehl"/>
            <w:sz w:val="24"/>
            <w:u w:val="none"/>
          </w:rPr>
          <w:t>1968</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30">
        <w:r>
          <w:rPr>
            <w:rStyle w:val="Hyperlink"/>
            <w:rFonts w:cs="FrankRuehl" w:ascii="FrankRuehl" w:hAnsi="FrankRuehl"/>
            <w:sz w:val="24"/>
            <w:u w:val="none"/>
          </w:rPr>
          <w:t>15</w:t>
        </w:r>
      </w:hyperlink>
      <w:r>
        <w:rPr>
          <w:rFonts w:cs="FrankRuehl" w:ascii="FrankRuehl" w:hAnsi="FrankRuehl"/>
          <w:color w:val="0000FF"/>
          <w:sz w:val="24"/>
          <w:rtl w:val="true"/>
        </w:rPr>
        <w:t xml:space="preserve">, </w:t>
      </w:r>
      <w:hyperlink r:id="rId31">
        <w:r>
          <w:rPr>
            <w:rStyle w:val="Hyperlink"/>
            <w:rFonts w:cs="FrankRuehl" w:ascii="FrankRuehl" w:hAnsi="FrankRuehl"/>
            <w:sz w:val="24"/>
            <w:u w:val="none"/>
          </w:rPr>
          <w:t>35</w:t>
        </w:r>
      </w:hyperlink>
      <w:r>
        <w:rPr>
          <w:rFonts w:cs="FrankRuehl" w:ascii="FrankRuehl" w:hAnsi="FrankRuehl"/>
          <w:color w:val="0000FF"/>
          <w:sz w:val="24"/>
          <w:rtl w:val="true"/>
        </w:rPr>
        <w:t xml:space="preserve">, </w:t>
      </w:r>
      <w:hyperlink r:id="rId32">
        <w:r>
          <w:rPr>
            <w:rStyle w:val="Hyperlink"/>
            <w:rFonts w:cs="FrankRuehl" w:ascii="FrankRuehl" w:hAnsi="FrankRuehl"/>
            <w:sz w:val="24"/>
            <w:u w:val="none"/>
          </w:rPr>
          <w:t>36</w:t>
        </w:r>
      </w:hyperlink>
      <w:r>
        <w:rPr>
          <w:rFonts w:cs="FrankRuehl" w:ascii="FrankRuehl" w:hAnsi="FrankRuehl"/>
          <w:color w:val="0000FF"/>
          <w:sz w:val="24"/>
          <w:rtl w:val="true"/>
        </w:rPr>
        <w:t xml:space="preserve">, </w:t>
      </w:r>
      <w:hyperlink r:id="rId33">
        <w:r>
          <w:rPr>
            <w:rStyle w:val="Hyperlink"/>
            <w:rFonts w:cs="FrankRuehl" w:ascii="FrankRuehl" w:hAnsi="FrankRuehl"/>
            <w:sz w:val="24"/>
            <w:u w:val="none"/>
          </w:rPr>
          <w:t>53</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34">
        <w:r>
          <w:rPr>
            <w:rStyle w:val="Hyperlink"/>
            <w:rFonts w:cs="FrankRuehl" w:ascii="FrankRuehl" w:hAnsi="FrankRuehl"/>
            <w:sz w:val="24"/>
            <w:u w:val="none"/>
          </w:rPr>
          <w:t>53</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4</w:t>
      </w:r>
      <w:r>
        <w:rPr>
          <w:rFonts w:cs="FrankRuehl" w:ascii="FrankRuehl" w:hAnsi="FrankRuehl"/>
          <w:color w:val="0000FF"/>
          <w:sz w:val="24"/>
          <w:rtl w:val="true"/>
        </w:rPr>
        <w:t>)</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35">
        <w:r>
          <w:rPr>
            <w:rStyle w:val="Hyperlink"/>
            <w:rFonts w:ascii="FrankRuehl" w:hAnsi="FrankRuehl" w:cs="FrankRuehl"/>
            <w:sz w:val="24"/>
            <w:sz w:val="24"/>
            <w:u w:val="none"/>
            <w:rtl w:val="true"/>
          </w:rPr>
          <w:t xml:space="preserve">תקנות ניירות ערך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 xml:space="preserve">פרטים לענין סעיפים </w:t>
        </w:r>
        <w:r>
          <w:rPr>
            <w:rStyle w:val="Hyperlink"/>
            <w:rFonts w:cs="FrankRuehl" w:ascii="FrankRuehl" w:hAnsi="FrankRuehl"/>
            <w:sz w:val="24"/>
            <w:u w:val="none"/>
          </w:rPr>
          <w:t>15</w:t>
        </w:r>
        <w:r>
          <w:rPr>
            <w:rStyle w:val="Hyperlink"/>
            <w:rFonts w:ascii="FrankRuehl" w:hAnsi="FrankRuehl" w:cs="FrankRuehl"/>
            <w:sz w:val="24"/>
            <w:sz w:val="24"/>
            <w:u w:val="none"/>
            <w:rtl w:val="true"/>
          </w:rPr>
          <w:t xml:space="preserve">א עד </w:t>
        </w:r>
        <w:r>
          <w:rPr>
            <w:rStyle w:val="Hyperlink"/>
            <w:rFonts w:cs="FrankRuehl" w:ascii="FrankRuehl" w:hAnsi="FrankRuehl"/>
            <w:sz w:val="24"/>
            <w:u w:val="none"/>
          </w:rPr>
          <w:t>15</w:t>
        </w:r>
        <w:r>
          <w:rPr>
            <w:rStyle w:val="Hyperlink"/>
            <w:rFonts w:ascii="FrankRuehl" w:hAnsi="FrankRuehl" w:cs="FrankRuehl"/>
            <w:sz w:val="24"/>
            <w:sz w:val="24"/>
            <w:u w:val="none"/>
            <w:rtl w:val="true"/>
          </w:rPr>
          <w:t>ג לחוק</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ס</w:t>
        </w:r>
        <w:r>
          <w:rPr>
            <w:rStyle w:val="Hyperlink"/>
            <w:rFonts w:cs="FrankRuehl" w:ascii="FrankRuehl" w:hAnsi="FrankRuehl"/>
            <w:sz w:val="24"/>
            <w:u w:val="none"/>
            <w:rtl w:val="true"/>
          </w:rPr>
          <w:t>-</w:t>
        </w:r>
        <w:r>
          <w:rPr>
            <w:rStyle w:val="Hyperlink"/>
            <w:rFonts w:cs="FrankRuehl" w:ascii="FrankRuehl" w:hAnsi="FrankRuehl"/>
            <w:sz w:val="24"/>
            <w:u w:val="none"/>
          </w:rPr>
          <w:t>2000</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36">
        <w:r>
          <w:rPr>
            <w:rStyle w:val="Hyperlink"/>
            <w:rFonts w:cs="FrankRuehl" w:ascii="FrankRuehl" w:hAnsi="FrankRuehl"/>
            <w:sz w:val="24"/>
            <w:u w:val="none"/>
          </w:rPr>
          <w:t>2</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37">
        <w:r>
          <w:rPr>
            <w:rStyle w:val="Hyperlink"/>
            <w:rFonts w:ascii="FrankRuehl" w:hAnsi="FrankRuehl" w:cs="FrankRuehl"/>
            <w:sz w:val="24"/>
            <w:sz w:val="24"/>
            <w:u w:val="none"/>
            <w:rtl w:val="true"/>
          </w:rPr>
          <w:t>חוק השליחות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תשכ</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ה</w:t>
        </w:r>
        <w:r>
          <w:rPr>
            <w:rStyle w:val="Hyperlink"/>
            <w:rFonts w:cs="FrankRuehl" w:ascii="FrankRuehl" w:hAnsi="FrankRuehl"/>
            <w:sz w:val="24"/>
            <w:u w:val="none"/>
            <w:rtl w:val="true"/>
          </w:rPr>
          <w:t>-</w:t>
        </w:r>
        <w:r>
          <w:rPr>
            <w:rStyle w:val="Hyperlink"/>
            <w:rFonts w:cs="FrankRuehl" w:ascii="FrankRuehl" w:hAnsi="FrankRuehl"/>
            <w:sz w:val="24"/>
            <w:u w:val="none"/>
          </w:rPr>
          <w:t>1965</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38">
        <w:r>
          <w:rPr>
            <w:rStyle w:val="Hyperlink"/>
            <w:rFonts w:ascii="FrankRuehl" w:hAnsi="FrankRuehl" w:cs="FrankRuehl"/>
            <w:sz w:val="24"/>
            <w:sz w:val="24"/>
            <w:u w:val="none"/>
            <w:rtl w:val="true"/>
          </w:rPr>
          <w:t>חוק זכויות החולה</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תשנ</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ו</w:t>
        </w:r>
        <w:r>
          <w:rPr>
            <w:rStyle w:val="Hyperlink"/>
            <w:rFonts w:cs="FrankRuehl" w:ascii="FrankRuehl" w:hAnsi="FrankRuehl"/>
            <w:sz w:val="24"/>
            <w:u w:val="none"/>
            <w:rtl w:val="true"/>
          </w:rPr>
          <w:t>-</w:t>
        </w:r>
        <w:r>
          <w:rPr>
            <w:rStyle w:val="Hyperlink"/>
            <w:rFonts w:cs="FrankRuehl" w:ascii="FrankRuehl" w:hAnsi="FrankRuehl"/>
            <w:sz w:val="24"/>
            <w:u w:val="none"/>
          </w:rPr>
          <w:t>1996</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39">
        <w:r>
          <w:rPr>
            <w:rStyle w:val="Hyperlink"/>
            <w:rFonts w:cs="FrankRuehl" w:ascii="FrankRuehl" w:hAnsi="FrankRuehl"/>
            <w:sz w:val="24"/>
            <w:u w:val="none"/>
          </w:rPr>
          <w:t>15</w:t>
        </w:r>
      </w:hyperlink>
    </w:p>
    <w:p>
      <w:pPr>
        <w:pStyle w:val="Normal"/>
        <w:tabs>
          <w:tab w:val="clear" w:pos="720"/>
          <w:tab w:val="left" w:pos="2552" w:leader="none"/>
        </w:tabs>
        <w:ind w:end="0"/>
        <w:jc w:val="start"/>
        <w:rPr>
          <w:rFonts w:ascii="FrankRuehl" w:hAnsi="FrankRuehl" w:cs="FrankRuehl"/>
          <w:color w:val="0000FF"/>
          <w:sz w:val="24"/>
        </w:rPr>
      </w:pPr>
      <w:r>
        <w:rPr>
          <w:rFonts w:cs="FrankRuehl" w:ascii="FrankRuehl" w:hAnsi="FrankRuehl"/>
          <w:color w:val="0000FF"/>
          <w:sz w:val="24"/>
          <w:rtl w:val="true"/>
        </w:rPr>
      </w:r>
      <w:bookmarkStart w:id="9" w:name="LawTable_End"/>
      <w:bookmarkStart w:id="10" w:name="LawTable_End"/>
      <w:bookmarkEnd w:id="10"/>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11" w:name="ABSTRACT_START"/>
      <w:bookmarkEnd w:id="11"/>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פסק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בדעת רוב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בדין הורשע אמיר ברמלי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במסגרת פרשה של הונאת ענק של ציבור המשקיעים בקרנות שניהל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בעבירה של גניבה בידי מורשה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שהיא עבירה חמורה יותר מאשר עבירה של קבלת דבר במרמה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וכי יש ל</w:t>
      </w:r>
      <w:r>
        <w:rPr>
          <w:rFonts w:ascii="Times New Roman" w:hAnsi="Times New Roman" w:cs="Times New Roman"/>
          <w:spacing w:val="0"/>
          <w:szCs w:val="26"/>
          <w:rtl w:val="true"/>
        </w:rPr>
        <w:t xml:space="preserve">החמיר </w:t>
      </w:r>
      <w:r>
        <w:rPr>
          <w:rFonts w:ascii="Times New Roman" w:hAnsi="Times New Roman" w:cs="Times New Roman"/>
          <w:spacing w:val="0"/>
          <w:szCs w:val="26"/>
          <w:rtl w:val="true"/>
        </w:rPr>
        <w:t>ב</w:t>
      </w:r>
      <w:r>
        <w:rPr>
          <w:rFonts w:ascii="Times New Roman" w:hAnsi="Times New Roman" w:cs="Times New Roman"/>
          <w:spacing w:val="0"/>
          <w:szCs w:val="26"/>
          <w:rtl w:val="true"/>
        </w:rPr>
        <w:t>עונשו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 שת</w:t>
      </w:r>
      <w:r>
        <w:rPr>
          <w:rFonts w:ascii="Times New Roman" w:hAnsi="Times New Roman" w:cs="Times New Roman"/>
          <w:spacing w:val="0"/>
          <w:szCs w:val="26"/>
          <w:rtl w:val="true"/>
        </w:rPr>
        <w:t>קופת מאסרו הכוללת</w:t>
      </w:r>
      <w:r>
        <w:rPr>
          <w:rFonts w:ascii="Times New Roman" w:hAnsi="Times New Roman" w:cs="Times New Roman"/>
          <w:spacing w:val="0"/>
          <w:szCs w:val="26"/>
          <w:rtl w:val="true"/>
        </w:rPr>
        <w:t xml:space="preserve"> תעמוד</w:t>
      </w:r>
      <w:r>
        <w:rPr>
          <w:rFonts w:ascii="Times New Roman" w:hAnsi="Times New Roman" w:cs="Times New Roman"/>
          <w:spacing w:val="0"/>
          <w:szCs w:val="26"/>
          <w:rtl w:val="true"/>
        </w:rPr>
        <w:t xml:space="preserve"> על </w:t>
      </w:r>
      <w:r>
        <w:rPr>
          <w:rFonts w:cs="Times New Roman" w:ascii="Times New Roman" w:hAnsi="Times New Roman"/>
          <w:spacing w:val="0"/>
          <w:szCs w:val="26"/>
        </w:rPr>
        <w:t>14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שנים</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חלף </w:t>
      </w:r>
      <w:r>
        <w:rPr>
          <w:rFonts w:cs="Times New Roman" w:ascii="Times New Roman" w:hAnsi="Times New Roman"/>
          <w:spacing w:val="0"/>
          <w:szCs w:val="26"/>
        </w:rPr>
        <w:t>10</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וסכום הקנס שהושת עליו</w:t>
      </w:r>
      <w:r>
        <w:rPr>
          <w:rFonts w:ascii="Times New Roman" w:hAnsi="Times New Roman" w:cs="Times New Roman"/>
          <w:spacing w:val="0"/>
          <w:szCs w:val="26"/>
          <w:rtl w:val="true"/>
        </w:rPr>
        <w:t xml:space="preserve"> יעמוד על סך של </w:t>
      </w:r>
      <w:r>
        <w:rPr>
          <w:rFonts w:cs="Times New Roman" w:ascii="Times New Roman" w:hAnsi="Times New Roman"/>
          <w:spacing w:val="0"/>
          <w:szCs w:val="26"/>
        </w:rPr>
        <w:t>600,000</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 xml:space="preserve">חלף </w:t>
      </w:r>
      <w:r>
        <w:rPr>
          <w:rFonts w:cs="Times New Roman" w:ascii="Times New Roman" w:hAnsi="Times New Roman"/>
          <w:spacing w:val="0"/>
          <w:szCs w:val="26"/>
        </w:rPr>
        <w:t>400,000</w:t>
      </w:r>
      <w:r>
        <w:rPr>
          <w:rFonts w:cs="Times New Roman" w:ascii="Times New Roman" w:hAnsi="Times New Roman"/>
          <w:spacing w:val="0"/>
          <w:szCs w:val="26"/>
          <w:rtl w:val="true"/>
        </w:rPr>
        <w:t xml:space="preserve"> ₪). </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גניבה על</w:t>
      </w:r>
      <w:r>
        <w:rPr>
          <w:rFonts w:cs="Times New Roman" w:ascii="Times New Roman" w:hAnsi="Times New Roman"/>
          <w:spacing w:val="0"/>
          <w:szCs w:val="26"/>
          <w:rtl w:val="true"/>
        </w:rPr>
        <w:t>-</w:t>
      </w:r>
      <w:r>
        <w:rPr>
          <w:rFonts w:ascii="Times New Roman" w:hAnsi="Times New Roman" w:cs="Times New Roman"/>
          <w:spacing w:val="0"/>
          <w:szCs w:val="26"/>
          <w:rtl w:val="true"/>
        </w:rPr>
        <w:t>ידי מורשה</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קבלת דבר במירמה</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כלכליות</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מרמה</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שיקולים לחומרה</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התערבות ערכאת ערעור</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המערער </w:t>
      </w:r>
      <w:r>
        <w:rPr>
          <w:rFonts w:ascii="Times New Roman" w:hAnsi="Times New Roman" w:cs="Times New Roman"/>
          <w:spacing w:val="0"/>
          <w:szCs w:val="26"/>
          <w:rtl w:val="true"/>
        </w:rPr>
        <w:t xml:space="preserve">שימש </w:t>
      </w:r>
      <w:r>
        <w:rPr>
          <w:rFonts w:ascii="Times New Roman" w:hAnsi="Times New Roman" w:cs="Times New Roman"/>
          <w:spacing w:val="0"/>
          <w:szCs w:val="26"/>
          <w:rtl w:val="true"/>
        </w:rPr>
        <w:t>כמנהל בחברות שונות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שעיקר עיסוקן היה גיוס כספים לצרכי השקעות ומתן הלוואות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בפועלו באמצעות אותן חברות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ביצע המערער שורה של </w:t>
      </w:r>
      <w:r>
        <w:rPr>
          <w:rFonts w:ascii="Times New Roman" w:hAnsi="Times New Roman" w:cs="Times New Roman"/>
          <w:spacing w:val="0"/>
          <w:szCs w:val="26"/>
          <w:rtl w:val="true"/>
        </w:rPr>
        <w:t>מעשי מרמה וגניבה</w:t>
      </w:r>
      <w:r>
        <w:rPr>
          <w:rFonts w:ascii="Times New Roman" w:hAnsi="Times New Roman" w:cs="Times New Roman"/>
          <w:spacing w:val="0"/>
          <w:szCs w:val="26"/>
          <w:rtl w:val="true"/>
        </w:rPr>
        <w:t xml:space="preserve"> שגרמו נזקים משמעותיים לאין</w:t>
      </w:r>
      <w:r>
        <w:rPr>
          <w:rFonts w:cs="Times New Roman" w:ascii="Times New Roman" w:hAnsi="Times New Roman"/>
          <w:spacing w:val="0"/>
          <w:szCs w:val="26"/>
          <w:rtl w:val="true"/>
        </w:rPr>
        <w:t>-</w:t>
      </w:r>
      <w:r>
        <w:rPr>
          <w:rFonts w:ascii="Times New Roman" w:hAnsi="Times New Roman" w:cs="Times New Roman"/>
          <w:spacing w:val="0"/>
          <w:szCs w:val="26"/>
          <w:rtl w:val="true"/>
        </w:rPr>
        <w:t>ספור נפגעים</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מדובר על </w:t>
      </w:r>
      <w:r>
        <w:rPr>
          <w:rFonts w:ascii="Times New Roman" w:hAnsi="Times New Roman" w:cs="Times New Roman"/>
          <w:spacing w:val="0"/>
          <w:szCs w:val="26"/>
          <w:rtl w:val="true"/>
        </w:rPr>
        <w:t>הונאת ענק של ציבור המשקיעים בקרנות ש</w:t>
      </w:r>
      <w:r>
        <w:rPr>
          <w:rFonts w:ascii="Times New Roman" w:hAnsi="Times New Roman" w:cs="Times New Roman"/>
          <w:spacing w:val="0"/>
          <w:szCs w:val="26"/>
          <w:rtl w:val="true"/>
        </w:rPr>
        <w:t>ניהל</w:t>
      </w:r>
      <w:r>
        <w:rPr>
          <w:rFonts w:ascii="Times New Roman" w:hAnsi="Times New Roman" w:cs="Times New Roman"/>
          <w:spacing w:val="0"/>
          <w:szCs w:val="26"/>
          <w:rtl w:val="true"/>
        </w:rPr>
        <w:t xml:space="preserve">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w:t>
      </w:r>
      <w:r>
        <w:rPr>
          <w:rFonts w:ascii="Times New Roman" w:hAnsi="Times New Roman" w:cs="Times New Roman"/>
          <w:spacing w:val="0"/>
          <w:szCs w:val="26"/>
          <w:rtl w:val="true"/>
        </w:rPr>
        <w:t xml:space="preserve">פסדים נגרמו למשקיעים על ידי הונאה זו מגיעים כדי </w:t>
      </w:r>
      <w:r>
        <w:rPr>
          <w:rFonts w:cs="Times New Roman" w:ascii="Times New Roman" w:hAnsi="Times New Roman"/>
          <w:spacing w:val="0"/>
          <w:szCs w:val="26"/>
        </w:rPr>
        <w:t>340,000,000</w:t>
      </w:r>
      <w:r>
        <w:rPr>
          <w:rFonts w:cs="Times New Roman" w:ascii="Times New Roman" w:hAnsi="Times New Roman"/>
          <w:spacing w:val="0"/>
          <w:szCs w:val="26"/>
          <w:rtl w:val="true"/>
        </w:rPr>
        <w:t xml:space="preserve"> </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בבסיס הרשע</w:t>
      </w:r>
      <w:r>
        <w:rPr>
          <w:rFonts w:ascii="Times New Roman" w:hAnsi="Times New Roman" w:cs="Times New Roman"/>
          <w:spacing w:val="0"/>
          <w:szCs w:val="26"/>
          <w:rtl w:val="true"/>
        </w:rPr>
        <w:t>ת המערער בבימ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w:t>
      </w:r>
      <w:r>
        <w:rPr>
          <w:rFonts w:ascii="Times New Roman" w:hAnsi="Times New Roman" w:cs="Times New Roman"/>
          <w:spacing w:val="0"/>
          <w:szCs w:val="26"/>
          <w:rtl w:val="true"/>
        </w:rPr>
        <w:t xml:space="preserve"> עומדים ארבעה אירועים אשר בגינם ה</w:t>
      </w:r>
      <w:r>
        <w:rPr>
          <w:rFonts w:ascii="Times New Roman" w:hAnsi="Times New Roman" w:cs="Times New Roman"/>
          <w:spacing w:val="0"/>
          <w:szCs w:val="26"/>
          <w:rtl w:val="true"/>
        </w:rPr>
        <w:t>ושתו</w:t>
      </w:r>
      <w:r>
        <w:rPr>
          <w:rFonts w:ascii="Times New Roman" w:hAnsi="Times New Roman" w:cs="Times New Roman"/>
          <w:spacing w:val="0"/>
          <w:szCs w:val="26"/>
          <w:rtl w:val="true"/>
        </w:rPr>
        <w:t xml:space="preserve"> על המערער </w:t>
      </w:r>
      <w:r>
        <w:rPr>
          <w:rFonts w:cs="Times New Roman" w:ascii="Times New Roman" w:hAnsi="Times New Roman"/>
          <w:spacing w:val="0"/>
          <w:szCs w:val="26"/>
        </w:rPr>
        <w:t>10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שנות מאסר </w:t>
      </w:r>
      <w:r>
        <w:rPr>
          <w:rFonts w:ascii="Times New Roman" w:hAnsi="Times New Roman" w:cs="Times New Roman"/>
          <w:spacing w:val="0"/>
          <w:szCs w:val="26"/>
          <w:rtl w:val="true"/>
        </w:rPr>
        <w:t>בפועל</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cs="Times New Roman" w:ascii="Times New Roman" w:hAnsi="Times New Roman"/>
          <w:spacing w:val="0"/>
          <w:szCs w:val="26"/>
        </w:rPr>
        <w:t>18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 מאסר על</w:t>
      </w:r>
      <w:r>
        <w:rPr>
          <w:rFonts w:cs="Times New Roman" w:ascii="Times New Roman" w:hAnsi="Times New Roman"/>
          <w:spacing w:val="0"/>
          <w:szCs w:val="26"/>
          <w:rtl w:val="true"/>
        </w:rPr>
        <w:t>-</w:t>
      </w:r>
      <w:r>
        <w:rPr>
          <w:rFonts w:ascii="Times New Roman" w:hAnsi="Times New Roman" w:cs="Times New Roman"/>
          <w:spacing w:val="0"/>
          <w:szCs w:val="26"/>
          <w:rtl w:val="true"/>
        </w:rPr>
        <w:t>תנאי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וקנס כספי בסך של </w:t>
      </w:r>
      <w:r>
        <w:rPr>
          <w:rFonts w:cs="Times New Roman" w:ascii="Times New Roman" w:hAnsi="Times New Roman"/>
          <w:spacing w:val="0"/>
          <w:szCs w:val="26"/>
        </w:rPr>
        <w:t>400,000</w:t>
      </w:r>
      <w:r>
        <w:rPr>
          <w:rFonts w:cs="Times New Roman" w:ascii="Times New Roman" w:hAnsi="Times New Roman"/>
          <w:spacing w:val="0"/>
          <w:szCs w:val="26"/>
          <w:rtl w:val="true"/>
        </w:rPr>
        <w:t xml:space="preserve"> </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בערעורו משיג המערער על הרשעתו בגניבה בידי מורשה ובזיוף בכוונה לקבל דבר בנסיבות מחמירות</w:t>
      </w:r>
      <w:r>
        <w:rPr>
          <w:rFonts w:ascii="Times New Roman" w:hAnsi="Times New Roman" w:cs="Times New Roman"/>
          <w:spacing w:val="0"/>
          <w:szCs w:val="26"/>
          <w:rtl w:val="true"/>
        </w:rPr>
        <w:t xml:space="preserve"> ועל גזר דינו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ערעור המדינה נסב על גזר הדין</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 xml:space="preserve">בית המשפט העליון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מפי השופט שטיין ובהסכמת השופט אלרון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בניגוד לדעתו החולקת של השופט כשר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דחה את הערעור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2637/21</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w:t>
      </w:r>
      <w:r>
        <w:rPr>
          <w:rFonts w:ascii="Times New Roman" w:hAnsi="Times New Roman" w:cs="Times New Roman"/>
          <w:spacing w:val="0"/>
          <w:sz w:val="24"/>
          <w:sz w:val="24"/>
          <w:szCs w:val="26"/>
          <w:rtl w:val="true"/>
        </w:rPr>
        <w:t>כפוף לזיכויו המוסכם מעבירת זיוף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קיבל את הערעור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2455/21</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ופסק כי</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השופט שטיין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האם נכון להרשיע את המערער בגניבה בידי מורשה או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שמא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בקבלת דבר במרמה</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הוכח מעבר לספק סביר כי המערער הסיט את השקעותיהם של לקוחות </w:t>
      </w:r>
      <w:r>
        <w:rPr>
          <w:rFonts w:ascii="Times New Roman" w:hAnsi="Times New Roman" w:cs="Times New Roman"/>
          <w:spacing w:val="0"/>
          <w:sz w:val="24"/>
          <w:sz w:val="24"/>
          <w:szCs w:val="26"/>
          <w:rtl w:val="true"/>
        </w:rPr>
        <w:t>ה</w:t>
      </w:r>
      <w:r>
        <w:rPr>
          <w:rFonts w:ascii="Times New Roman" w:hAnsi="Times New Roman" w:cs="Times New Roman"/>
          <w:spacing w:val="0"/>
          <w:sz w:val="24"/>
          <w:sz w:val="24"/>
          <w:szCs w:val="26"/>
          <w:rtl w:val="true"/>
        </w:rPr>
        <w:t>קרנות</w:t>
      </w:r>
      <w:r>
        <w:rPr>
          <w:rFonts w:ascii="Times New Roman" w:hAnsi="Times New Roman" w:cs="Times New Roman"/>
          <w:spacing w:val="0"/>
          <w:sz w:val="24"/>
          <w:sz w:val="24"/>
          <w:szCs w:val="26"/>
          <w:rtl w:val="true"/>
        </w:rPr>
        <w:t xml:space="preserve"> ל</w:t>
      </w:r>
      <w:r>
        <w:rPr>
          <w:rFonts w:ascii="Times New Roman" w:hAnsi="Times New Roman" w:cs="Times New Roman"/>
          <w:spacing w:val="0"/>
          <w:sz w:val="24"/>
          <w:sz w:val="24"/>
          <w:szCs w:val="26"/>
          <w:rtl w:val="true"/>
        </w:rPr>
        <w:t>אפיקים שהוסתרו מהלקוחות מלכתחילה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ושכללו את שימושיו האישיים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הוכח מעבר לספק סביר כי מעשי הונאה אלה תוכננו מראש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מעשי המערער הגיעו כדי גניבה בידי מורשה</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עבירה חמורה יותר מקבלת דבר במרמה בנסיבות מחמירות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העבירה של גניבה בידי מורשה בולעת בתוכה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קבלת דבר במרמה</w:t>
      </w:r>
      <w:r>
        <w:rPr>
          <w:rFonts w:cs="Times New Roman" w:ascii="Times New Roman" w:hAnsi="Times New Roman"/>
          <w:spacing w:val="0"/>
          <w:sz w:val="24"/>
          <w:szCs w:val="26"/>
          <w:rtl w:val="true"/>
        </w:rPr>
        <w:t>" (</w:t>
      </w:r>
      <w:r>
        <w:rPr>
          <w:rFonts w:ascii="Times New Roman" w:hAnsi="Times New Roman" w:cs="Times New Roman"/>
          <w:spacing w:val="0"/>
          <w:sz w:val="24"/>
          <w:sz w:val="24"/>
          <w:szCs w:val="26"/>
          <w:rtl w:val="true"/>
        </w:rPr>
        <w:t>עם נסיבות מחמירות או בלעדיהן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לכן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נכון עשה בי</w:t>
      </w:r>
      <w:r>
        <w:rPr>
          <w:rFonts w:ascii="Times New Roman" w:hAnsi="Times New Roman" w:cs="Times New Roman"/>
          <w:spacing w:val="0"/>
          <w:sz w:val="24"/>
          <w:sz w:val="24"/>
          <w:szCs w:val="26"/>
          <w:rtl w:val="true"/>
        </w:rPr>
        <w:t>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קמא כאשר הרשיע את המערער בעבירת גניבה בידי מורשה ולא בעבירת קבלת דבר במרמה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ודוק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בפסיקה ניתנה </w:t>
      </w:r>
      <w:r>
        <w:rPr>
          <w:rFonts w:ascii="Times New Roman" w:hAnsi="Times New Roman" w:cs="Times New Roman"/>
          <w:spacing w:val="0"/>
          <w:sz w:val="24"/>
          <w:sz w:val="24"/>
          <w:szCs w:val="26"/>
          <w:rtl w:val="true"/>
        </w:rPr>
        <w:t xml:space="preserve">פרשנות מרחיבה לביטוי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מחזיק כדין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w:t>
      </w:r>
      <w:r>
        <w:rPr>
          <w:rFonts w:ascii="Times New Roman" w:hAnsi="Times New Roman" w:cs="Times New Roman"/>
          <w:spacing w:val="0"/>
          <w:sz w:val="24"/>
          <w:sz w:val="24"/>
          <w:szCs w:val="26"/>
          <w:rtl w:val="true"/>
        </w:rPr>
        <w:t xml:space="preserve">הופכת את החלופה של גניבה באמצעות מרמה שנקבעה בסעיף </w:t>
      </w:r>
      <w:r>
        <w:rPr>
          <w:rFonts w:cs="Times New Roman" w:ascii="Times New Roman" w:hAnsi="Times New Roman"/>
          <w:spacing w:val="0"/>
          <w:sz w:val="24"/>
          <w:szCs w:val="26"/>
        </w:rPr>
        <w:t>383</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w:t>
      </w:r>
      <w:r>
        <w:rPr>
          <w:rFonts w:cs="Times New Roman" w:ascii="Times New Roman" w:hAnsi="Times New Roman"/>
          <w:spacing w:val="0"/>
          <w:sz w:val="24"/>
          <w:szCs w:val="26"/>
          <w:rtl w:val="true"/>
        </w:rPr>
        <w:t>)(</w:t>
      </w:r>
      <w:r>
        <w:rPr>
          <w:rFonts w:cs="Times New Roman" w:ascii="Times New Roman" w:hAnsi="Times New Roman"/>
          <w:spacing w:val="0"/>
          <w:sz w:val="24"/>
          <w:szCs w:val="26"/>
        </w:rPr>
        <w:t>1</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לחוק העונשין </w:t>
      </w:r>
      <w:r>
        <w:rPr>
          <w:rFonts w:ascii="Times New Roman" w:hAnsi="Times New Roman" w:cs="Times New Roman"/>
          <w:spacing w:val="0"/>
          <w:sz w:val="24"/>
          <w:sz w:val="24"/>
          <w:szCs w:val="26"/>
          <w:rtl w:val="true"/>
        </w:rPr>
        <w:t>לכמעט מיותרת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אם לא למיותרת לחלוטין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פרשנות זו אינה תואמת את הכלל נגד מיותרוּת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שקובע</w:t>
      </w:r>
      <w:r>
        <w:rPr>
          <w:rFonts w:ascii="Times New Roman" w:hAnsi="Times New Roman" w:cs="Times New Roman"/>
          <w:spacing w:val="0"/>
          <w:sz w:val="24"/>
          <w:sz w:val="24"/>
          <w:szCs w:val="26"/>
          <w:rtl w:val="true"/>
        </w:rPr>
        <w:t xml:space="preserve"> בהקשר של הדין הפלילי</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חזקה שהמחוקק אינו יוצר עבירות מיותרות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ברם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הפרשנות המרחיבה לביטוי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מחזיק כדין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היא בגדר הלכה מושרשת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שאין </w:t>
      </w:r>
      <w:r>
        <w:rPr>
          <w:rFonts w:ascii="Times New Roman" w:hAnsi="Times New Roman" w:cs="Times New Roman"/>
          <w:spacing w:val="0"/>
          <w:sz w:val="24"/>
          <w:sz w:val="24"/>
          <w:szCs w:val="26"/>
          <w:rtl w:val="true"/>
        </w:rPr>
        <w:t>סיבה להעמיד לבחינה מחדש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w:t>
      </w:r>
      <w:r>
        <w:rPr>
          <w:rFonts w:ascii="Times New Roman" w:hAnsi="Times New Roman" w:cs="Times New Roman"/>
          <w:spacing w:val="0"/>
          <w:sz w:val="24"/>
          <w:sz w:val="24"/>
          <w:szCs w:val="26"/>
          <w:rtl w:val="true"/>
        </w:rPr>
        <w:t>אין כל סיבה לסטות ממנה במקרה דנן</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טענת המערער בדבר ה</w:t>
      </w:r>
      <w:r>
        <w:rPr>
          <w:rFonts w:ascii="Times New Roman" w:hAnsi="Times New Roman" w:cs="Times New Roman"/>
          <w:spacing w:val="0"/>
          <w:sz w:val="24"/>
          <w:sz w:val="24"/>
          <w:szCs w:val="26"/>
          <w:rtl w:val="true"/>
        </w:rPr>
        <w:t>ע</w:t>
      </w:r>
      <w:r>
        <w:rPr>
          <w:rFonts w:ascii="Times New Roman" w:hAnsi="Times New Roman" w:cs="Times New Roman"/>
          <w:spacing w:val="0"/>
          <w:sz w:val="24"/>
          <w:sz w:val="24"/>
          <w:szCs w:val="26"/>
          <w:rtl w:val="true"/>
        </w:rPr>
        <w:t>דר קשר סיבתי בין מעשי המרמה שעשה לבין החלטות חלק מהמשקיעים להשקיע את כספיהם בקרנות</w:t>
      </w:r>
      <w:r>
        <w:rPr>
          <w:rFonts w:ascii="Times New Roman" w:hAnsi="Times New Roman" w:cs="Times New Roman"/>
          <w:spacing w:val="0"/>
          <w:sz w:val="24"/>
          <w:sz w:val="24"/>
          <w:szCs w:val="26"/>
          <w:rtl w:val="true"/>
        </w:rPr>
        <w:t xml:space="preserve"> נדחתה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החלטות המשקיעים שבחרו להשקיע את כספיהם בקרנות הושפעו מהמצגים הכוזבים באשר לאפיקי ההשקעה שה</w:t>
      </w:r>
      <w:r>
        <w:rPr>
          <w:rFonts w:ascii="Times New Roman" w:hAnsi="Times New Roman" w:cs="Times New Roman"/>
          <w:spacing w:val="0"/>
          <w:sz w:val="24"/>
          <w:sz w:val="24"/>
          <w:szCs w:val="26"/>
          <w:rtl w:val="true"/>
        </w:rPr>
        <w:t xml:space="preserve">ציג </w:t>
      </w:r>
      <w:r>
        <w:rPr>
          <w:rFonts w:ascii="Times New Roman" w:hAnsi="Times New Roman" w:cs="Times New Roman"/>
          <w:spacing w:val="0"/>
          <w:sz w:val="24"/>
          <w:sz w:val="24"/>
          <w:szCs w:val="26"/>
          <w:rtl w:val="true"/>
        </w:rPr>
        <w:t>בפניהם המערער והמגייסים שפעלו מטעמו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השפעה כאמור</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היא כשלעצמה מוכיחה התקיימות קשר סיבתי בין מעשי המרמה שביצעו המערער והפועלים מטעמו לבין קבלת כספי המשקיעים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המערער </w:t>
      </w:r>
      <w:r>
        <w:rPr>
          <w:rFonts w:ascii="Times New Roman" w:hAnsi="Times New Roman" w:cs="Times New Roman"/>
          <w:spacing w:val="0"/>
          <w:sz w:val="24"/>
          <w:sz w:val="24"/>
          <w:szCs w:val="26"/>
          <w:rtl w:val="true"/>
        </w:rPr>
        <w:t xml:space="preserve">טען </w:t>
      </w:r>
      <w:r>
        <w:rPr>
          <w:rFonts w:ascii="Times New Roman" w:hAnsi="Times New Roman" w:cs="Times New Roman"/>
          <w:spacing w:val="0"/>
          <w:sz w:val="24"/>
          <w:sz w:val="24"/>
          <w:szCs w:val="26"/>
          <w:rtl w:val="true"/>
        </w:rPr>
        <w:t>שחלק מהמשקיעים ציינו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אחרי המעשה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שהיו משקיעים אצלו את כספיהם גם אילו ידעו את העובדות לאשורן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אלא ש</w:t>
      </w:r>
      <w:r>
        <w:rPr>
          <w:rFonts w:ascii="Times New Roman" w:hAnsi="Times New Roman" w:cs="Times New Roman"/>
          <w:spacing w:val="0"/>
          <w:sz w:val="24"/>
          <w:sz w:val="24"/>
          <w:szCs w:val="26"/>
          <w:rtl w:val="true"/>
        </w:rPr>
        <w:t>אמירות אלה אינן בגדר אשרור של מעשי הגניבה שביצע המערער כאשר שלח את ידו בכספי המשקיעים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המערער נותן את הדין על מעשיו ותוצאותיהם כפי שהתרחשו במציאות</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להבדיל מעולם אלטרנטיבי של תרחישים היפותטיים שלא התממשו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במציאות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איש מהמשקיעים לא נתן את הסכמתו שהמערער יסיט את כספו לאפיקים בלתי מוסכמים וייעשה בכסף זה כרצונו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הסכמה היפותטית של המשקיעים לתרחיש היפותטי שהוצג בפניהם אחרי המעשה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לאו הסכמה היא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הסכמה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כזאת אין כוח נורמטיבי של הסכמת בעלים אמיתית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ולכן היא אינה יכולה לנקות את מעשי המערער מפליליותם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מכאן ש</w:t>
      </w:r>
      <w:r>
        <w:rPr>
          <w:rFonts w:ascii="Times New Roman" w:hAnsi="Times New Roman" w:cs="Times New Roman"/>
          <w:spacing w:val="0"/>
          <w:sz w:val="24"/>
          <w:sz w:val="24"/>
          <w:szCs w:val="26"/>
          <w:rtl w:val="true"/>
        </w:rPr>
        <w:t>השאלה היא האם מעשה התרמית שביצע המערער היה בגדר סיבה אפקטיבית או יעילה</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לאו דווקא סיבה</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שאין</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בלתה</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לפגיעה ברצונו החופשי של המרומה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בהקשר זה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 בכך שמעשי המרמה השפיעו השפעה ניכרת ואפקטיבית על החלטות המשקיעים להשקיע בקרנות</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כפי שקרה בענייננו</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כדי לקיים את דרישת הקשר הסיבתי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מטעמים אלה </w:t>
      </w:r>
      <w:r>
        <w:rPr>
          <w:rFonts w:ascii="Times New Roman" w:hAnsi="Times New Roman" w:cs="Times New Roman"/>
          <w:spacing w:val="0"/>
          <w:sz w:val="24"/>
          <w:sz w:val="24"/>
          <w:szCs w:val="26"/>
          <w:rtl w:val="true"/>
        </w:rPr>
        <w:t>נדחה</w:t>
      </w:r>
      <w:r>
        <w:rPr>
          <w:rFonts w:ascii="Times New Roman" w:hAnsi="Times New Roman" w:cs="Times New Roman"/>
          <w:spacing w:val="0"/>
          <w:sz w:val="24"/>
          <w:sz w:val="24"/>
          <w:szCs w:val="26"/>
          <w:rtl w:val="true"/>
        </w:rPr>
        <w:t xml:space="preserve"> הערעור על ההרשעה</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אשר לע</w:t>
      </w:r>
      <w:r>
        <w:rPr>
          <w:rFonts w:ascii="Times New Roman" w:hAnsi="Times New Roman" w:cs="Times New Roman"/>
          <w:spacing w:val="0"/>
          <w:sz w:val="24"/>
          <w:sz w:val="24"/>
          <w:szCs w:val="26"/>
          <w:rtl w:val="true"/>
        </w:rPr>
        <w:t>רעורים על גזר הדין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ראשית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בדין נקבע כי </w:t>
      </w:r>
      <w:r>
        <w:rPr>
          <w:rFonts w:ascii="Times New Roman" w:hAnsi="Times New Roman" w:cs="Times New Roman"/>
          <w:spacing w:val="0"/>
          <w:sz w:val="24"/>
          <w:sz w:val="24"/>
          <w:szCs w:val="26"/>
          <w:rtl w:val="true"/>
        </w:rPr>
        <w:t>מדובר בשלושה אירועים נפרדים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שכן </w:t>
      </w:r>
      <w:r>
        <w:rPr>
          <w:rFonts w:ascii="Times New Roman" w:hAnsi="Times New Roman" w:cs="Times New Roman"/>
          <w:spacing w:val="0"/>
          <w:sz w:val="24"/>
          <w:sz w:val="24"/>
          <w:szCs w:val="26"/>
          <w:rtl w:val="true"/>
        </w:rPr>
        <w:t>לא קיים ביניהם קשר הדוק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בבסיס כל אחד מהאירועים עומדת תכנית עבריינית עצמאית שמימושה פגע באינטרס חברתי מוגן עצמאי ונפרד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יש </w:t>
      </w:r>
      <w:r>
        <w:rPr>
          <w:rFonts w:ascii="Times New Roman" w:hAnsi="Times New Roman" w:cs="Times New Roman"/>
          <w:spacing w:val="0"/>
          <w:sz w:val="24"/>
          <w:sz w:val="24"/>
          <w:szCs w:val="26"/>
          <w:rtl w:val="true"/>
        </w:rPr>
        <w:t>להחמיר בעונשי עבריינים כלכליים</w:t>
      </w:r>
      <w:r>
        <w:rPr>
          <w:rFonts w:ascii="Times New Roman" w:hAnsi="Times New Roman" w:cs="Times New Roman"/>
          <w:spacing w:val="0"/>
          <w:sz w:val="24"/>
          <w:sz w:val="24"/>
          <w:szCs w:val="26"/>
          <w:rtl w:val="true"/>
        </w:rPr>
        <w:t xml:space="preserve"> – </w:t>
      </w:r>
      <w:r>
        <w:rPr>
          <w:rFonts w:ascii="Times New Roman" w:hAnsi="Times New Roman" w:cs="Times New Roman"/>
          <w:spacing w:val="0"/>
          <w:sz w:val="24"/>
          <w:sz w:val="24"/>
          <w:szCs w:val="26"/>
          <w:rtl w:val="true"/>
        </w:rPr>
        <w:t>השתת קנסות כבדים לצד עונשי מאסר ממושכים על עבריינים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במקרה זה יש לה</w:t>
      </w:r>
      <w:r>
        <w:rPr>
          <w:rFonts w:ascii="Times New Roman" w:hAnsi="Times New Roman" w:cs="Times New Roman"/>
          <w:spacing w:val="0"/>
          <w:sz w:val="24"/>
          <w:sz w:val="24"/>
          <w:szCs w:val="26"/>
          <w:rtl w:val="true"/>
        </w:rPr>
        <w:t xml:space="preserve">חמיר את עונשו של המערער </w:t>
      </w:r>
      <w:r>
        <w:rPr>
          <w:rFonts w:ascii="Times New Roman" w:hAnsi="Times New Roman" w:cs="Times New Roman"/>
          <w:spacing w:val="0"/>
          <w:sz w:val="24"/>
          <w:sz w:val="24"/>
          <w:szCs w:val="26"/>
          <w:rtl w:val="true"/>
        </w:rPr>
        <w:t xml:space="preserve">כך שיעמוד </w:t>
      </w:r>
      <w:r>
        <w:rPr>
          <w:rFonts w:ascii="Times New Roman" w:hAnsi="Times New Roman" w:cs="Times New Roman"/>
          <w:spacing w:val="0"/>
          <w:sz w:val="24"/>
          <w:sz w:val="24"/>
          <w:szCs w:val="26"/>
          <w:rtl w:val="true"/>
        </w:rPr>
        <w:t xml:space="preserve">על </w:t>
      </w:r>
      <w:r>
        <w:rPr>
          <w:rFonts w:cs="Times New Roman" w:ascii="Times New Roman" w:hAnsi="Times New Roman"/>
          <w:spacing w:val="0"/>
          <w:sz w:val="24"/>
          <w:szCs w:val="26"/>
        </w:rPr>
        <w:t>14</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שנות מאסר לריצוי בפועל</w:t>
      </w:r>
      <w:r>
        <w:rPr>
          <w:rFonts w:ascii="Times New Roman" w:hAnsi="Times New Roman" w:cs="Times New Roman"/>
          <w:spacing w:val="0"/>
          <w:sz w:val="24"/>
          <w:sz w:val="24"/>
          <w:szCs w:val="26"/>
          <w:rtl w:val="true"/>
        </w:rPr>
        <w:t xml:space="preserve"> ולהגדיל את הקנס </w:t>
      </w:r>
      <w:r>
        <w:rPr>
          <w:rFonts w:ascii="Times New Roman" w:hAnsi="Times New Roman" w:cs="Times New Roman"/>
          <w:spacing w:val="0"/>
          <w:sz w:val="24"/>
          <w:sz w:val="24"/>
          <w:szCs w:val="26"/>
          <w:rtl w:val="true"/>
        </w:rPr>
        <w:t xml:space="preserve">לסך של </w:t>
      </w:r>
      <w:r>
        <w:rPr>
          <w:rFonts w:cs="Times New Roman" w:ascii="Times New Roman" w:hAnsi="Times New Roman"/>
          <w:spacing w:val="0"/>
          <w:sz w:val="24"/>
          <w:szCs w:val="26"/>
        </w:rPr>
        <w:t>600,000</w:t>
      </w:r>
      <w:r>
        <w:rPr>
          <w:rFonts w:cs="Times New Roman" w:ascii="Times New Roman" w:hAnsi="Times New Roman"/>
          <w:spacing w:val="0"/>
          <w:sz w:val="24"/>
          <w:szCs w:val="26"/>
          <w:rtl w:val="true"/>
        </w:rPr>
        <w:t xml:space="preserve"> </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או </w:t>
      </w:r>
      <w:r>
        <w:rPr>
          <w:rFonts w:cs="Times New Roman" w:ascii="Times New Roman" w:hAnsi="Times New Roman"/>
          <w:spacing w:val="0"/>
          <w:sz w:val="24"/>
          <w:szCs w:val="26"/>
        </w:rPr>
        <w:t>36</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 מאסר תמורתו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יתר רכיבי גזר הדין קמא יוותרו על כנם</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זיכוי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בהסכמת המדינה</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מעבירת הזיוף אינו מעלה ואינו מוריד לעניין העונש שראוי להשית עליו</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השופט שטיין הדגיש כי </w:t>
      </w:r>
      <w:r>
        <w:rPr>
          <w:rFonts w:ascii="Times New Roman" w:hAnsi="Times New Roman" w:cs="Times New Roman"/>
          <w:spacing w:val="0"/>
          <w:sz w:val="24"/>
          <w:sz w:val="24"/>
          <w:szCs w:val="26"/>
          <w:rtl w:val="true"/>
        </w:rPr>
        <w:t xml:space="preserve">ההלכה הפסוקה והמחייבת </w:t>
      </w:r>
      <w:r>
        <w:rPr>
          <w:rFonts w:ascii="Times New Roman" w:hAnsi="Times New Roman" w:cs="Times New Roman"/>
          <w:spacing w:val="0"/>
          <w:sz w:val="24"/>
          <w:sz w:val="24"/>
          <w:szCs w:val="26"/>
          <w:rtl w:val="true"/>
        </w:rPr>
        <w:t>ב</w:t>
      </w:r>
      <w:r>
        <w:rPr>
          <w:rFonts w:ascii="Times New Roman" w:hAnsi="Times New Roman" w:cs="Times New Roman"/>
          <w:spacing w:val="0"/>
          <w:sz w:val="24"/>
          <w:sz w:val="24"/>
          <w:szCs w:val="26"/>
          <w:rtl w:val="true"/>
        </w:rPr>
        <w:t xml:space="preserve">עניין הקשר הסיבתי בין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מרמה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לבין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קבלת דבר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קובעת שהמרמה צריכה להיות סיבה יעילה ותו לא</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ולאו דווקא סיבה יחידה או סיבה מכרעת לקבלת הדבר מידי המרומה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מדובר בהלכה </w:t>
      </w:r>
      <w:r>
        <w:rPr>
          <w:rFonts w:ascii="Times New Roman" w:hAnsi="Times New Roman" w:cs="Times New Roman"/>
          <w:spacing w:val="0"/>
          <w:sz w:val="24"/>
          <w:sz w:val="24"/>
          <w:szCs w:val="26"/>
          <w:rtl w:val="true"/>
        </w:rPr>
        <w:t xml:space="preserve">שאין </w:t>
      </w:r>
      <w:r>
        <w:rPr>
          <w:rFonts w:ascii="Times New Roman" w:hAnsi="Times New Roman" w:cs="Times New Roman"/>
          <w:spacing w:val="0"/>
          <w:sz w:val="24"/>
          <w:sz w:val="24"/>
          <w:szCs w:val="26"/>
          <w:rtl w:val="true"/>
        </w:rPr>
        <w:t>כל סיבה לשנותה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אשר לא</w:t>
      </w:r>
      <w:r>
        <w:rPr>
          <w:rFonts w:ascii="Times New Roman" w:hAnsi="Times New Roman" w:cs="Times New Roman"/>
          <w:spacing w:val="0"/>
          <w:sz w:val="24"/>
          <w:sz w:val="24"/>
          <w:szCs w:val="26"/>
          <w:rtl w:val="true"/>
        </w:rPr>
        <w:t>ופן שבו יש ליישם את מבחן הסיבתיות הצר יותר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הקרוי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תנאי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שאין</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בלתו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במשפטים פליליים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שאין לו תחולה</w:t>
      </w:r>
      <w:r>
        <w:rPr>
          <w:rFonts w:ascii="Times New Roman" w:hAnsi="Times New Roman" w:cs="Times New Roman"/>
          <w:spacing w:val="0"/>
          <w:sz w:val="24"/>
          <w:sz w:val="24"/>
          <w:szCs w:val="26"/>
          <w:rtl w:val="true"/>
        </w:rPr>
        <w:t xml:space="preserve"> כאן</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ציין השופט שטיין כי </w:t>
      </w:r>
      <w:r>
        <w:rPr>
          <w:rFonts w:ascii="Times New Roman" w:hAnsi="Times New Roman" w:cs="Times New Roman"/>
          <w:spacing w:val="0"/>
          <w:sz w:val="24"/>
          <w:sz w:val="24"/>
          <w:szCs w:val="26"/>
          <w:rtl w:val="true"/>
        </w:rPr>
        <w:t>בעבור מצבים של סיבתיות חלופית</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w:t>
      </w:r>
      <w:r>
        <w:rPr>
          <w:rFonts w:ascii="Times New Roman" w:hAnsi="Times New Roman" w:cs="Times New Roman"/>
          <w:spacing w:val="0"/>
          <w:sz w:val="24"/>
          <w:sz w:val="24"/>
          <w:szCs w:val="26"/>
          <w:rtl w:val="true"/>
        </w:rPr>
        <w:t>בענייננו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שבו שתי סיבות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פלילית ולגיטימית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יש </w:t>
      </w:r>
      <w:r>
        <w:rPr>
          <w:rFonts w:ascii="Times New Roman" w:hAnsi="Times New Roman" w:cs="Times New Roman"/>
          <w:spacing w:val="0"/>
          <w:sz w:val="24"/>
          <w:sz w:val="24"/>
          <w:szCs w:val="26"/>
          <w:rtl w:val="true"/>
        </w:rPr>
        <w:t>לאמץ את הכלל</w:t>
      </w:r>
      <w:r>
        <w:rPr>
          <w:rFonts w:ascii="Times New Roman" w:hAnsi="Times New Roman" w:cs="Times New Roman"/>
          <w:spacing w:val="0"/>
          <w:sz w:val="24"/>
          <w:sz w:val="24"/>
          <w:szCs w:val="26"/>
          <w:rtl w:val="true"/>
        </w:rPr>
        <w:t xml:space="preserve"> לפיו</w:t>
      </w:r>
      <w:r>
        <w:rPr>
          <w:rFonts w:ascii="Times New Roman" w:hAnsi="Times New Roman" w:cs="Times New Roman"/>
          <w:spacing w:val="0"/>
          <w:sz w:val="24"/>
          <w:sz w:val="24"/>
          <w:szCs w:val="26"/>
          <w:rtl w:val="true"/>
        </w:rPr>
        <w:t xml:space="preserve"> נאשם לא יכול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וממילא לא יהא רשאי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להיבנות ממהלך היפותטי שלא התממש במציאות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אם הוא עצמו גרם לאי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התממשות אותו מהלך על ידי מעשה פלילי</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השופט כשר סבר כי לא הוכח קשר סיבתי בין מצג המרמה של המערער לבין קבלת כספי המשקיעים שהשיבו בשלילה לשאלה בשאלון בה נשאלו אם היו משנים את החלטתם להשקיע בקרן לו היו יודעים כי הכסף מועבר לחברות ועסקים הקשורים ל</w:t>
      </w:r>
      <w:r>
        <w:rPr>
          <w:rFonts w:ascii="Times New Roman" w:hAnsi="Times New Roman" w:cs="Times New Roman"/>
          <w:spacing w:val="0"/>
          <w:sz w:val="24"/>
          <w:sz w:val="24"/>
          <w:szCs w:val="26"/>
          <w:rtl w:val="true"/>
        </w:rPr>
        <w:t>מערער</w:t>
      </w:r>
      <w:r>
        <w:rPr>
          <w:rFonts w:ascii="Times New Roman" w:hAnsi="Times New Roman" w:cs="Times New Roman"/>
          <w:spacing w:val="0"/>
          <w:sz w:val="24"/>
          <w:sz w:val="24"/>
          <w:szCs w:val="26"/>
          <w:rtl w:val="true"/>
        </w:rPr>
        <w:t xml:space="preserve"> ולא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להשלמות הון ל</w:t>
      </w:r>
      <w:r>
        <w:rPr>
          <w:rFonts w:cs="Times New Roman" w:ascii="Times New Roman" w:hAnsi="Times New Roman"/>
          <w:spacing w:val="0"/>
          <w:sz w:val="24"/>
          <w:szCs w:val="26"/>
          <w:rtl w:val="true"/>
        </w:rPr>
        <w:t>-</w:t>
      </w:r>
      <w:r>
        <w:rPr>
          <w:rFonts w:cs="Times New Roman" w:ascii="Times New Roman" w:hAnsi="Times New Roman"/>
          <w:spacing w:val="0"/>
          <w:sz w:val="24"/>
          <w:szCs w:val="26"/>
        </w:rPr>
        <w:t>72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שעות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כנוסח השאלה</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השופט אלרון</w:t>
      </w:r>
      <w:r>
        <w:rPr>
          <w:rFonts w:ascii="Times New Roman" w:hAnsi="Times New Roman" w:cs="Times New Roman"/>
          <w:spacing w:val="0"/>
          <w:sz w:val="24"/>
          <w:sz w:val="24"/>
          <w:szCs w:val="26"/>
          <w:rtl w:val="true"/>
        </w:rPr>
        <w:t xml:space="preserve"> ציין כי </w:t>
      </w:r>
      <w:r>
        <w:rPr>
          <w:rFonts w:ascii="Times New Roman" w:hAnsi="Times New Roman" w:cs="Times New Roman"/>
          <w:spacing w:val="0"/>
          <w:sz w:val="24"/>
          <w:sz w:val="24"/>
          <w:szCs w:val="26"/>
          <w:rtl w:val="true"/>
        </w:rPr>
        <w:t>בעולם המציאות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לפנינו מקרה ברור שבו היה מצג מרמתי אשר הוביל לכך שהמשקיעים השקיעו את כספם בידי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בדרך כזו או אחרת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w:t>
      </w:r>
      <w:r>
        <w:rPr>
          <w:rFonts w:ascii="Times New Roman" w:hAnsi="Times New Roman" w:cs="Times New Roman"/>
          <w:spacing w:val="0"/>
          <w:sz w:val="24"/>
          <w:sz w:val="24"/>
          <w:szCs w:val="26"/>
          <w:rtl w:val="true"/>
        </w:rPr>
        <w:t>די בכך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השופט אלרון ציין כי </w:t>
      </w:r>
      <w:r>
        <w:rPr>
          <w:rFonts w:ascii="Times New Roman" w:hAnsi="Times New Roman" w:cs="Times New Roman"/>
          <w:spacing w:val="0"/>
          <w:sz w:val="24"/>
          <w:sz w:val="24"/>
          <w:szCs w:val="26"/>
          <w:rtl w:val="true"/>
        </w:rPr>
        <w:t xml:space="preserve">עמדת </w:t>
      </w:r>
      <w:r>
        <w:rPr>
          <w:rFonts w:ascii="Times New Roman" w:hAnsi="Times New Roman" w:cs="Times New Roman"/>
          <w:spacing w:val="0"/>
          <w:sz w:val="24"/>
          <w:sz w:val="24"/>
          <w:szCs w:val="26"/>
          <w:rtl w:val="true"/>
        </w:rPr>
        <w:t>השופט כשר</w:t>
      </w:r>
      <w:r>
        <w:rPr>
          <w:rFonts w:ascii="Times New Roman" w:hAnsi="Times New Roman" w:cs="Times New Roman"/>
          <w:spacing w:val="0"/>
          <w:sz w:val="24"/>
          <w:sz w:val="24"/>
          <w:szCs w:val="26"/>
          <w:rtl w:val="true"/>
        </w:rPr>
        <w:t xml:space="preserve"> מבוססת על תרחיש היפותטי גרידא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שהוצג בשאלון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אשר בי</w:t>
      </w:r>
      <w:r>
        <w:rPr>
          <w:rFonts w:ascii="Times New Roman" w:hAnsi="Times New Roman" w:cs="Times New Roman"/>
          <w:spacing w:val="0"/>
          <w:sz w:val="24"/>
          <w:sz w:val="24"/>
          <w:szCs w:val="26"/>
          <w:rtl w:val="true"/>
        </w:rPr>
        <w:t>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קמא </w:t>
      </w:r>
      <w:r>
        <w:rPr>
          <w:rFonts w:ascii="Times New Roman" w:hAnsi="Times New Roman" w:cs="Times New Roman"/>
          <w:spacing w:val="0"/>
          <w:sz w:val="24"/>
          <w:sz w:val="24"/>
          <w:szCs w:val="26"/>
          <w:rtl w:val="true"/>
        </w:rPr>
        <w:t>לא ראה להעניק לו משקל משמעותי ולא בכדי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השאלונים אינם בגדר ראיה ניצחת לקיומו או העדרו של קשר סיבתי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w:t>
      </w:r>
      <w:r>
        <w:rPr>
          <w:rFonts w:ascii="Times New Roman" w:hAnsi="Times New Roman" w:cs="Times New Roman"/>
          <w:spacing w:val="0"/>
          <w:sz w:val="24"/>
          <w:sz w:val="24"/>
          <w:szCs w:val="26"/>
          <w:rtl w:val="true"/>
        </w:rPr>
        <w:t>ם נבחנו על ידי בי</w:t>
      </w:r>
      <w:r>
        <w:rPr>
          <w:rFonts w:ascii="Times New Roman" w:hAnsi="Times New Roman" w:cs="Times New Roman"/>
          <w:spacing w:val="0"/>
          <w:sz w:val="24"/>
          <w:sz w:val="24"/>
          <w:szCs w:val="26"/>
          <w:rtl w:val="true"/>
        </w:rPr>
        <w:t>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המחוזי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w:t>
      </w:r>
      <w:r>
        <w:rPr>
          <w:rFonts w:ascii="Times New Roman" w:hAnsi="Times New Roman" w:cs="Times New Roman"/>
          <w:spacing w:val="0"/>
          <w:sz w:val="24"/>
          <w:sz w:val="24"/>
          <w:szCs w:val="26"/>
          <w:rtl w:val="true"/>
        </w:rPr>
        <w:t>בסיכומו של דבר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נקבע על בסיס חומר הראיות כולו כי מתקיים הקשר סיבתי עובדתי ומשפטי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כאשר </w:t>
      </w:r>
      <w:r>
        <w:rPr>
          <w:rFonts w:ascii="Times New Roman" w:hAnsi="Times New Roman" w:cs="Times New Roman"/>
          <w:spacing w:val="0"/>
          <w:sz w:val="24"/>
          <w:sz w:val="24"/>
          <w:szCs w:val="26"/>
          <w:rtl w:val="true"/>
        </w:rPr>
        <w:t xml:space="preserve">השאלונים </w:t>
      </w:r>
      <w:r>
        <w:rPr>
          <w:rFonts w:ascii="Times New Roman" w:hAnsi="Times New Roman" w:cs="Times New Roman"/>
          <w:spacing w:val="0"/>
          <w:sz w:val="24"/>
          <w:sz w:val="24"/>
          <w:szCs w:val="26"/>
          <w:rtl w:val="true"/>
        </w:rPr>
        <w:t xml:space="preserve">הם </w:t>
      </w:r>
      <w:r>
        <w:rPr>
          <w:rFonts w:ascii="Times New Roman" w:hAnsi="Times New Roman" w:cs="Times New Roman"/>
          <w:spacing w:val="0"/>
          <w:sz w:val="24"/>
          <w:sz w:val="24"/>
          <w:szCs w:val="26"/>
          <w:rtl w:val="true"/>
        </w:rPr>
        <w:t>ראיה אחת מתוך מארג ראייתי רחב</w:t>
      </w:r>
      <w:r>
        <w:rPr>
          <w:rFonts w:ascii="Times New Roman" w:hAnsi="Times New Roman" w:cs="Times New Roman"/>
          <w:spacing w:val="0"/>
          <w:sz w:val="24"/>
          <w:sz w:val="24"/>
          <w:szCs w:val="26"/>
          <w:rtl w:val="true"/>
        </w:rPr>
        <w:t xml:space="preserve"> ואין הצדקה ל</w:t>
      </w:r>
      <w:r>
        <w:rPr>
          <w:rFonts w:ascii="Times New Roman" w:hAnsi="Times New Roman" w:cs="Times New Roman"/>
          <w:spacing w:val="0"/>
          <w:sz w:val="24"/>
          <w:sz w:val="24"/>
          <w:szCs w:val="26"/>
          <w:rtl w:val="true"/>
        </w:rPr>
        <w:t>התערבות בקביעתו העובדתית של בי</w:t>
      </w:r>
      <w:r>
        <w:rPr>
          <w:rFonts w:ascii="Times New Roman" w:hAnsi="Times New Roman" w:cs="Times New Roman"/>
          <w:spacing w:val="0"/>
          <w:sz w:val="24"/>
          <w:sz w:val="24"/>
          <w:szCs w:val="26"/>
          <w:rtl w:val="true"/>
        </w:rPr>
        <w:t>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w:t>
      </w:r>
      <w:r>
        <w:rPr>
          <w:rFonts w:ascii="Times New Roman" w:hAnsi="Times New Roman" w:cs="Times New Roman"/>
          <w:spacing w:val="0"/>
          <w:sz w:val="24"/>
          <w:sz w:val="24"/>
          <w:szCs w:val="26"/>
          <w:rtl w:val="true"/>
        </w:rPr>
        <w:t xml:space="preserve"> רק על בסיס התשובות לשאלונים</w:t>
      </w:r>
      <w:r>
        <w:rPr>
          <w:rFonts w:cs="Times New Roman" w:ascii="Times New Roman" w:hAnsi="Times New Roman"/>
          <w:spacing w:val="0"/>
          <w:sz w:val="24"/>
          <w:szCs w:val="26"/>
          <w:rtl w:val="true"/>
        </w:rPr>
        <w:t xml:space="preserve">. </w:t>
      </w:r>
    </w:p>
    <w:p>
      <w:pPr>
        <w:pStyle w:val="Normal"/>
        <w:tabs>
          <w:tab w:val="clear" w:pos="720"/>
          <w:tab w:val="left" w:pos="2552" w:leader="none"/>
        </w:tabs>
        <w:ind w:end="0"/>
        <w:jc w:val="start"/>
        <w:rPr>
          <w:rFonts w:ascii="Times New Roman" w:hAnsi="Times New Roman" w:cs="Times New Roman"/>
          <w:spacing w:val="0"/>
          <w:sz w:val="24"/>
          <w:szCs w:val="26"/>
        </w:rPr>
      </w:pPr>
      <w:r>
        <w:rPr>
          <w:rFonts w:cs="Times New Roman"/>
          <w:spacing w:val="0"/>
          <w:sz w:val="24"/>
          <w:szCs w:val="26"/>
          <w:rtl w:val="true"/>
        </w:rPr>
      </w:r>
      <w:bookmarkStart w:id="12" w:name="ABSTRACT_END"/>
      <w:bookmarkStart w:id="13" w:name="ABSTRACT_END"/>
      <w:bookmarkEnd w:id="13"/>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4" w:name="PsakDin"/>
            <w:bookmarkStart w:id="15" w:name="BeginProtocol"/>
            <w:bookmarkStart w:id="16" w:name="secretary"/>
            <w:bookmarkEnd w:id="14"/>
            <w:bookmarkEnd w:id="15"/>
            <w:bookmarkEnd w:id="16"/>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7" w:name="Writer_Name"/>
      <w:bookmarkEnd w:id="17"/>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א</w:t>
      </w:r>
      <w:r>
        <w:rPr>
          <w:rFonts w:cs="Miriam"/>
          <w:sz w:val="24"/>
          <w:szCs w:val="24"/>
          <w:u w:val="single"/>
          <w:rtl w:val="true"/>
        </w:rPr>
        <w:t xml:space="preserve">' </w:t>
      </w:r>
      <w:r>
        <w:rPr>
          <w:rFonts w:cs="Miriam"/>
          <w:sz w:val="24"/>
          <w:sz w:val="24"/>
          <w:szCs w:val="24"/>
          <w:u w:val="single"/>
          <w:rtl w:val="true"/>
        </w:rPr>
        <w:t>שטיין</w:t>
      </w:r>
      <w:r>
        <w:rPr>
          <w:rFonts w:cs="Miriam"/>
          <w:sz w:val="24"/>
          <w:szCs w:val="24"/>
          <w:u w:val="single"/>
          <w:rtl w:val="true"/>
        </w:rPr>
        <w:t>:</w:t>
      </w:r>
    </w:p>
    <w:p>
      <w:pPr>
        <w:pStyle w:val="Ruller41"/>
        <w:ind w:end="0"/>
        <w:jc w:val="both"/>
        <w:rPr>
          <w:rFonts w:ascii="Century" w:hAnsi="Century" w:cs="Miriam"/>
          <w:b/>
          <w:spacing w:val="0"/>
          <w:sz w:val="24"/>
          <w:szCs w:val="24"/>
          <w:u w:val="single"/>
        </w:rPr>
      </w:pPr>
      <w:r>
        <w:rPr>
          <w:rFonts w:cs="Miriam" w:ascii="Century" w:hAnsi="Century"/>
          <w:b/>
          <w:spacing w:val="0"/>
          <w:sz w:val="24"/>
          <w:szCs w:val="24"/>
          <w:u w:val="single"/>
          <w:rtl w:val="true"/>
        </w:rPr>
      </w:r>
      <w:bookmarkStart w:id="18" w:name="Start_Write"/>
      <w:bookmarkStart w:id="19" w:name="Start_Write"/>
      <w:bookmarkEnd w:id="19"/>
    </w:p>
    <w:p>
      <w:pPr>
        <w:pStyle w:val="Ruller41"/>
        <w:ind w:end="0"/>
        <w:jc w:val="both"/>
        <w:rPr>
          <w:rFonts w:ascii="Century" w:hAnsi="Century" w:cs="Miriam"/>
          <w:b/>
          <w:spacing w:val="0"/>
          <w:szCs w:val="24"/>
        </w:rPr>
      </w:pPr>
      <w:r>
        <w:rPr>
          <w:rFonts w:ascii="Century" w:hAnsi="Century" w:cs="Miriam"/>
          <w:b/>
          <w:b/>
          <w:spacing w:val="0"/>
          <w:szCs w:val="24"/>
          <w:rtl w:val="true"/>
        </w:rPr>
        <w:t>הערעורים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לפנינו</w:t>
      </w:r>
      <w:r>
        <w:rPr>
          <w:rtl w:val="true"/>
        </w:rPr>
        <w:t xml:space="preserve"> </w:t>
      </w:r>
      <w:r>
        <w:rPr>
          <w:rtl w:val="true"/>
        </w:rPr>
        <w:t>ערעור</w:t>
      </w:r>
      <w:r>
        <w:rPr>
          <w:rtl w:val="true"/>
        </w:rPr>
        <w:t xml:space="preserve"> וערעור שכנגד</w:t>
      </w:r>
      <w:r>
        <w:rPr>
          <w:rtl w:val="true"/>
        </w:rPr>
        <w:t xml:space="preserve"> </w:t>
      </w:r>
      <w:r>
        <w:rPr>
          <w:rtl w:val="true"/>
        </w:rPr>
        <w:t>על</w:t>
      </w:r>
      <w:r>
        <w:rPr>
          <w:rtl w:val="true"/>
        </w:rPr>
        <w:t xml:space="preserve"> </w:t>
      </w:r>
      <w:r>
        <w:rPr>
          <w:rtl w:val="true"/>
        </w:rPr>
        <w:t>פסק דינו</w:t>
      </w:r>
      <w:r>
        <w:rPr>
          <w:rtl w:val="true"/>
        </w:rPr>
        <w:t xml:space="preserve"> </w:t>
      </w:r>
      <w:r>
        <w:rPr>
          <w:rtl w:val="true"/>
        </w:rPr>
        <w:t>של</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המחוזי</w:t>
      </w:r>
      <w:r>
        <w:rPr>
          <w:rtl w:val="true"/>
        </w:rPr>
        <w:t xml:space="preserve"> </w:t>
      </w:r>
      <w:r>
        <w:rPr>
          <w:rtl w:val="true"/>
        </w:rPr>
        <w:t>(</w:t>
      </w:r>
      <w:r>
        <w:rPr>
          <w:rtl w:val="true"/>
        </w:rPr>
        <w:t>המחלקה הכלכלית</w:t>
      </w:r>
      <w:r>
        <w:rPr>
          <w:rtl w:val="true"/>
        </w:rPr>
        <w:t>)</w:t>
      </w:r>
      <w:r>
        <w:rPr>
          <w:rtl w:val="true"/>
        </w:rPr>
        <w:t xml:space="preserve"> </w:t>
      </w:r>
      <w:r>
        <w:rPr>
          <w:rtl w:val="true"/>
        </w:rPr>
        <w:t>תל אביב</w:t>
      </w:r>
      <w:r>
        <w:rPr>
          <w:rtl w:val="true"/>
        </w:rPr>
        <w:t>-</w:t>
      </w:r>
      <w:r>
        <w:rPr>
          <w:rtl w:val="true"/>
        </w:rPr>
        <w:t xml:space="preserve">יפו </w:t>
      </w:r>
      <w:r>
        <w:rPr>
          <w:rtl w:val="true"/>
        </w:rPr>
        <w:t>(</w:t>
      </w:r>
      <w:r>
        <w:rPr>
          <w:rtl w:val="true"/>
        </w:rPr>
        <w:t>השופט</w:t>
      </w:r>
      <w:r>
        <w:rPr>
          <w:rtl w:val="true"/>
        </w:rPr>
        <w:t xml:space="preserve"> </w:t>
      </w:r>
      <w:r>
        <w:rPr>
          <w:rFonts w:ascii="Century" w:hAnsi="Century" w:cs="Miriam"/>
          <w:b/>
          <w:b/>
          <w:spacing w:val="0"/>
          <w:szCs w:val="24"/>
          <w:rtl w:val="true"/>
        </w:rPr>
        <w:t>ח</w:t>
      </w:r>
      <w:r>
        <w:rPr>
          <w:rFonts w:cs="Miriam" w:ascii="Century" w:hAnsi="Century"/>
          <w:b/>
          <w:spacing w:val="0"/>
          <w:szCs w:val="24"/>
          <w:rtl w:val="true"/>
        </w:rPr>
        <w:t xml:space="preserve">' </w:t>
      </w:r>
      <w:r>
        <w:rPr>
          <w:rFonts w:ascii="Century" w:hAnsi="Century" w:cs="Miriam"/>
          <w:b/>
          <w:b/>
          <w:spacing w:val="0"/>
          <w:szCs w:val="24"/>
          <w:rtl w:val="true"/>
        </w:rPr>
        <w:t>כבוב</w:t>
      </w:r>
      <w:r>
        <w:rPr>
          <w:rtl w:val="true"/>
        </w:rPr>
        <w:t>)</w:t>
      </w:r>
      <w:r>
        <w:rPr>
          <w:rtl w:val="true"/>
        </w:rPr>
        <w:t xml:space="preserve"> </w:t>
      </w:r>
      <w:r>
        <w:rPr>
          <w:rtl w:val="true"/>
        </w:rPr>
        <w:t xml:space="preserve">אשר ניתן ביום </w:t>
      </w:r>
      <w:r>
        <w:rPr/>
        <w:t>13.10.2020</w:t>
      </w:r>
      <w:r>
        <w:rPr>
          <w:rtl w:val="true"/>
        </w:rPr>
        <w:t xml:space="preserve"> (</w:t>
      </w:r>
      <w:r>
        <w:rPr>
          <w:rtl w:val="true"/>
        </w:rPr>
        <w:t>הכרעת הדין</w:t>
      </w:r>
      <w:r>
        <w:rPr>
          <w:rtl w:val="true"/>
        </w:rPr>
        <w:t xml:space="preserve">) </w:t>
      </w:r>
      <w:r>
        <w:rPr>
          <w:rtl w:val="true"/>
        </w:rPr>
        <w:t xml:space="preserve">וביום </w:t>
      </w:r>
      <w:r>
        <w:rPr/>
        <w:t>25.2.2021</w:t>
      </w:r>
      <w:r>
        <w:rPr>
          <w:rtl w:val="true"/>
        </w:rPr>
        <w:t xml:space="preserve"> (</w:t>
      </w:r>
      <w:r>
        <w:rPr>
          <w:rtl w:val="true"/>
        </w:rPr>
        <w:t>גזר הדין</w:t>
      </w:r>
      <w:r>
        <w:rPr>
          <w:rtl w:val="true"/>
        </w:rPr>
        <w:t xml:space="preserve">), </w:t>
      </w:r>
      <w:r>
        <w:rPr>
          <w:rtl w:val="true"/>
        </w:rPr>
        <w:t>ב</w:t>
      </w:r>
      <w:hyperlink r:id="rId40">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52446-06-16</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tl w:val="true"/>
        </w:rPr>
        <w:t xml:space="preserve"> ו</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tl w:val="true"/>
        </w:rPr>
        <w:t xml:space="preserve">, </w:t>
      </w:r>
      <w:r>
        <w:rPr>
          <w:rtl w:val="true"/>
        </w:rPr>
        <w:t>בהתאמה</w:t>
      </w:r>
      <w:r>
        <w:rPr>
          <w:rtl w:val="true"/>
        </w:rPr>
        <w:t xml:space="preserve">). </w:t>
      </w:r>
      <w:r>
        <w:rPr>
          <w:rtl w:val="true"/>
        </w:rPr>
        <w:t>בגדרו של פסק דין זה הורשע מר אמיר ברמלי</w:t>
      </w:r>
      <w:r>
        <w:rPr>
          <w:rtl w:val="true"/>
        </w:rPr>
        <w:t xml:space="preserve">, </w:t>
      </w:r>
      <w:r>
        <w:rPr>
          <w:rtl w:val="true"/>
        </w:rPr>
        <w:t>המערער ב</w:t>
      </w:r>
      <w:r>
        <w:rPr>
          <w:rtl w:val="true"/>
        </w:rPr>
        <w:t>ע</w:t>
      </w:r>
      <w:r>
        <w:rPr>
          <w:rtl w:val="true"/>
        </w:rPr>
        <w:t>"</w:t>
      </w:r>
      <w:r>
        <w:rPr>
          <w:rtl w:val="true"/>
        </w:rPr>
        <w:t>פ</w:t>
      </w:r>
      <w:r>
        <w:rPr>
          <w:rtl w:val="true"/>
        </w:rPr>
        <w:t xml:space="preserve"> </w:t>
      </w:r>
      <w:r>
        <w:rPr/>
        <w:t>2637/21</w:t>
      </w:r>
      <w:r>
        <w:rPr>
          <w:rtl w:val="true"/>
        </w:rPr>
        <w:t xml:space="preserve"> </w:t>
      </w:r>
      <w:r>
        <w:rPr>
          <w:rtl w:val="true"/>
        </w:rPr>
        <w:t>והמשיב ב</w:t>
      </w:r>
      <w:r>
        <w:rPr>
          <w:rtl w:val="true"/>
        </w:rPr>
        <w:t>ע</w:t>
      </w:r>
      <w:r>
        <w:rPr>
          <w:rtl w:val="true"/>
        </w:rPr>
        <w:t>"</w:t>
      </w:r>
      <w:r>
        <w:rPr>
          <w:rtl w:val="true"/>
        </w:rPr>
        <w:t>פ</w:t>
      </w:r>
      <w:r>
        <w:rPr>
          <w:rtl w:val="true"/>
        </w:rPr>
        <w:t xml:space="preserve"> </w:t>
      </w:r>
      <w:r>
        <w:rPr/>
        <w:t>2455/21</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המערער</w:t>
      </w:r>
      <w:r>
        <w:rPr>
          <w:rtl w:val="true"/>
        </w:rPr>
        <w:t xml:space="preserve">), </w:t>
      </w:r>
      <w:r>
        <w:rPr>
          <w:rtl w:val="true"/>
        </w:rPr>
        <w:t>בעבירות הבאות</w:t>
      </w:r>
      <w:r>
        <w:rPr>
          <w:rtl w:val="true"/>
        </w:rPr>
        <w:t xml:space="preserve">: </w:t>
      </w:r>
      <w:r>
        <w:rPr>
          <w:rtl w:val="true"/>
        </w:rPr>
        <w:t>גניבה בידי מורשה</w:t>
      </w:r>
      <w:r>
        <w:rPr>
          <w:rtl w:val="true"/>
        </w:rPr>
        <w:t xml:space="preserve">, </w:t>
      </w:r>
      <w:r>
        <w:rPr>
          <w:rtl w:val="true"/>
        </w:rPr>
        <w:t xml:space="preserve">עבירה לפי </w:t>
      </w:r>
      <w:hyperlink r:id="rId41">
        <w:r>
          <w:rPr>
            <w:rStyle w:val="Hyperlink"/>
            <w:rtl w:val="true"/>
          </w:rPr>
          <w:t>סעיף</w:t>
        </w:r>
        <w:r>
          <w:rPr>
            <w:rStyle w:val="Hyperlink"/>
            <w:rtl w:val="true"/>
          </w:rPr>
          <w:t xml:space="preserve"> </w:t>
        </w:r>
        <w:r>
          <w:rPr>
            <w:rStyle w:val="Hyperlink"/>
          </w:rPr>
          <w:t>393</w:t>
        </w:r>
      </w:hyperlink>
      <w:r>
        <w:rPr>
          <w:rtl w:val="true"/>
        </w:rPr>
        <w:t xml:space="preserve"> </w:t>
      </w:r>
      <w:r>
        <w:rPr>
          <w:rtl w:val="true"/>
        </w:rPr>
        <w:t>ל</w:t>
      </w:r>
      <w:hyperlink r:id="rId4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Fonts w:ascii="Century" w:hAnsi="Century" w:eastAsia="Century" w:cs="Century"/>
          <w:b/>
          <w:b/>
          <w:spacing w:val="0"/>
          <w:szCs w:val="24"/>
          <w:rtl w:val="true"/>
        </w:rPr>
        <w:t xml:space="preserve"> </w:t>
      </w:r>
      <w:r>
        <w:rPr>
          <w:rFonts w:ascii="Century" w:hAnsi="Century" w:cs="Century"/>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החוק</w:t>
      </w:r>
      <w:r>
        <w:rPr>
          <w:rtl w:val="true"/>
        </w:rPr>
        <w:t>) (</w:t>
      </w:r>
      <w:r>
        <w:rPr>
          <w:rtl w:val="true"/>
        </w:rPr>
        <w:t>ריבוי עבירות</w:t>
      </w:r>
      <w:r>
        <w:rPr>
          <w:rtl w:val="true"/>
        </w:rPr>
        <w:t xml:space="preserve">); </w:t>
      </w:r>
      <w:r>
        <w:rPr>
          <w:rtl w:val="true"/>
        </w:rPr>
        <w:t>הלבנת הון</w:t>
      </w:r>
      <w:r>
        <w:rPr>
          <w:rtl w:val="true"/>
        </w:rPr>
        <w:t xml:space="preserve">, </w:t>
      </w:r>
      <w:r>
        <w:rPr>
          <w:rtl w:val="true"/>
        </w:rPr>
        <w:t xml:space="preserve">עבירה לפי </w:t>
      </w:r>
      <w:hyperlink r:id="rId43">
        <w:r>
          <w:rPr>
            <w:rStyle w:val="Hyperlink"/>
            <w:rtl w:val="true"/>
          </w:rPr>
          <w:t>סעיף</w:t>
        </w:r>
        <w:r>
          <w:rPr>
            <w:rStyle w:val="Hyperlink"/>
            <w:rtl w:val="true"/>
          </w:rPr>
          <w:t xml:space="preserve"> </w:t>
        </w:r>
        <w:r>
          <w:rPr>
            <w:rStyle w:val="Hyperlink"/>
          </w:rPr>
          <w:t>3</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4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 xml:space="preserve">, </w:t>
      </w:r>
      <w:r>
        <w:rPr>
          <w:rtl w:val="true"/>
        </w:rPr>
        <w:t>התש</w:t>
      </w:r>
      <w:r>
        <w:rPr>
          <w:rtl w:val="true"/>
        </w:rPr>
        <w:t>"</w:t>
      </w:r>
      <w:r>
        <w:rPr>
          <w:rtl w:val="true"/>
        </w:rPr>
        <w:t>ס</w:t>
      </w:r>
      <w:r>
        <w:rPr>
          <w:rtl w:val="true"/>
        </w:rPr>
        <w:t>-</w:t>
      </w:r>
      <w:r>
        <w:rPr/>
        <w:t>2000</w:t>
      </w:r>
      <w:r>
        <w:rPr>
          <w:rtl w:val="true"/>
        </w:rPr>
        <w:t xml:space="preserve"> (</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איסור</w:t>
      </w:r>
      <w:r>
        <w:rPr>
          <w:rFonts w:ascii="Century" w:hAnsi="Century" w:eastAsia="Century" w:cs="Century"/>
          <w:b/>
          <w:b/>
          <w:spacing w:val="0"/>
          <w:szCs w:val="24"/>
          <w:rtl w:val="true"/>
        </w:rPr>
        <w:t xml:space="preserve"> </w:t>
      </w:r>
      <w:r>
        <w:rPr>
          <w:rFonts w:ascii="Century" w:hAnsi="Century" w:cs="Miriam"/>
          <w:b/>
          <w:b/>
          <w:spacing w:val="0"/>
          <w:szCs w:val="24"/>
          <w:rtl w:val="true"/>
        </w:rPr>
        <w:t>הלבנת</w:t>
      </w:r>
      <w:r>
        <w:rPr>
          <w:rFonts w:ascii="Century" w:hAnsi="Century" w:eastAsia="Century" w:cs="Century"/>
          <w:b/>
          <w:b/>
          <w:spacing w:val="0"/>
          <w:szCs w:val="24"/>
          <w:rtl w:val="true"/>
        </w:rPr>
        <w:t xml:space="preserve"> </w:t>
      </w:r>
      <w:r>
        <w:rPr>
          <w:rFonts w:ascii="Century" w:hAnsi="Century" w:cs="Miriam"/>
          <w:b/>
          <w:b/>
          <w:spacing w:val="0"/>
          <w:szCs w:val="24"/>
          <w:rtl w:val="true"/>
        </w:rPr>
        <w:t>הון</w:t>
      </w:r>
      <w:r>
        <w:rPr>
          <w:rtl w:val="true"/>
        </w:rPr>
        <w:t>) (</w:t>
      </w:r>
      <w:r>
        <w:rPr>
          <w:rtl w:val="true"/>
        </w:rPr>
        <w:t>ריבוי עבירות</w:t>
      </w:r>
      <w:r>
        <w:rPr>
          <w:rtl w:val="true"/>
        </w:rPr>
        <w:t xml:space="preserve">); </w:t>
      </w:r>
      <w:r>
        <w:rPr>
          <w:rtl w:val="true"/>
        </w:rPr>
        <w:t>הלבנת הון</w:t>
      </w:r>
      <w:r>
        <w:rPr>
          <w:rtl w:val="true"/>
        </w:rPr>
        <w:t xml:space="preserve">, </w:t>
      </w:r>
      <w:r>
        <w:rPr>
          <w:rtl w:val="true"/>
        </w:rPr>
        <w:t xml:space="preserve">עבירה לפי </w:t>
      </w:r>
      <w:hyperlink r:id="rId45">
        <w:r>
          <w:rPr>
            <w:rStyle w:val="Hyperlink"/>
            <w:rtl w:val="true"/>
          </w:rPr>
          <w:t>סעיף</w:t>
        </w:r>
        <w:r>
          <w:rPr>
            <w:rStyle w:val="Hyperlink"/>
            <w:rtl w:val="true"/>
          </w:rPr>
          <w:t xml:space="preserve"> </w:t>
        </w:r>
        <w:r>
          <w:rPr>
            <w:rStyle w:val="Hyperlink"/>
          </w:rPr>
          <w:t>3</w:t>
        </w:r>
        <w:r>
          <w:rPr>
            <w:rStyle w:val="Hyperlink"/>
            <w:rtl w:val="true"/>
          </w:rPr>
          <w:t>(</w:t>
        </w:r>
        <w:r>
          <w:rPr>
            <w:rStyle w:val="Hyperlink"/>
            <w:rtl w:val="true"/>
          </w:rPr>
          <w:t>ב</w:t>
        </w:r>
        <w:r>
          <w:rPr>
            <w:rStyle w:val="Hyperlink"/>
            <w:rtl w:val="true"/>
          </w:rPr>
          <w:t>)</w:t>
        </w:r>
      </w:hyperlink>
      <w:r>
        <w:rPr>
          <w:rtl w:val="true"/>
        </w:rPr>
        <w:t xml:space="preserve"> </w:t>
      </w:r>
      <w:r>
        <w:rPr>
          <w:rtl w:val="true"/>
        </w:rPr>
        <w:t xml:space="preserve">לחוק איסור הלבנת הון </w:t>
      </w:r>
      <w:r>
        <w:rPr>
          <w:rtl w:val="true"/>
        </w:rPr>
        <w:t>(</w:t>
      </w:r>
      <w:r>
        <w:rPr>
          <w:rtl w:val="true"/>
        </w:rPr>
        <w:t>שתי עבירות</w:t>
      </w:r>
      <w:r>
        <w:rPr>
          <w:rtl w:val="true"/>
        </w:rPr>
        <w:t xml:space="preserve">); </w:t>
      </w:r>
      <w:r>
        <w:rPr>
          <w:rtl w:val="true"/>
        </w:rPr>
        <w:t>עשיית פעולה ברכוש אסור</w:t>
      </w:r>
      <w:r>
        <w:rPr>
          <w:rtl w:val="true"/>
        </w:rPr>
        <w:t xml:space="preserve">, </w:t>
      </w:r>
      <w:r>
        <w:rPr>
          <w:rtl w:val="true"/>
        </w:rPr>
        <w:t xml:space="preserve">עבירה לפי </w:t>
      </w:r>
      <w:hyperlink r:id="rId46">
        <w:r>
          <w:rPr>
            <w:rStyle w:val="Hyperlink"/>
            <w:rtl w:val="true"/>
          </w:rPr>
          <w:t>סעיף</w:t>
        </w:r>
        <w:r>
          <w:rPr>
            <w:rStyle w:val="Hyperlink"/>
            <w:rtl w:val="true"/>
          </w:rPr>
          <w:t xml:space="preserve"> </w:t>
        </w:r>
        <w:r>
          <w:rPr>
            <w:rStyle w:val="Hyperlink"/>
          </w:rPr>
          <w:t>4</w:t>
        </w:r>
      </w:hyperlink>
      <w:r>
        <w:rPr>
          <w:rtl w:val="true"/>
        </w:rPr>
        <w:t xml:space="preserve"> </w:t>
      </w:r>
      <w:r>
        <w:rPr>
          <w:rtl w:val="true"/>
        </w:rPr>
        <w:t xml:space="preserve">לחוק איסור הלבנת הון </w:t>
      </w:r>
      <w:r>
        <w:rPr>
          <w:rtl w:val="true"/>
        </w:rPr>
        <w:t>(</w:t>
      </w:r>
      <w:r>
        <w:rPr>
          <w:rtl w:val="true"/>
        </w:rPr>
        <w:t>ריבוי עבירות</w:t>
      </w:r>
      <w:r>
        <w:rPr>
          <w:rtl w:val="true"/>
        </w:rPr>
        <w:t xml:space="preserve">); </w:t>
      </w:r>
      <w:r>
        <w:rPr>
          <w:rtl w:val="true"/>
        </w:rPr>
        <w:t>אי</w:t>
      </w:r>
      <w:r>
        <w:rPr>
          <w:rtl w:val="true"/>
        </w:rPr>
        <w:t>-</w:t>
      </w:r>
      <w:r>
        <w:rPr>
          <w:rtl w:val="true"/>
        </w:rPr>
        <w:t xml:space="preserve">קיום הוראת </w:t>
      </w:r>
      <w:hyperlink r:id="rId47">
        <w:r>
          <w:rPr>
            <w:rStyle w:val="Hyperlink"/>
            <w:rtl w:val="true"/>
          </w:rPr>
          <w:t>סעיף</w:t>
        </w:r>
        <w:r>
          <w:rPr>
            <w:rStyle w:val="Hyperlink"/>
            <w:rtl w:val="true"/>
          </w:rPr>
          <w:t xml:space="preserve"> </w:t>
        </w:r>
        <w:r>
          <w:rPr>
            <w:rStyle w:val="Hyperlink"/>
          </w:rPr>
          <w:t>15</w:t>
        </w:r>
      </w:hyperlink>
      <w:r>
        <w:rPr>
          <w:rtl w:val="true"/>
        </w:rPr>
        <w:t xml:space="preserve"> </w:t>
      </w:r>
      <w:r>
        <w:rPr>
          <w:rtl w:val="true"/>
        </w:rPr>
        <w:t>ל</w:t>
      </w:r>
      <w:hyperlink r:id="rId4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ניירות</w:t>
        </w:r>
        <w:r>
          <w:rPr>
            <w:rStyle w:val="Hyperlink"/>
            <w:color w:val="0000FF"/>
            <w:u w:val="single"/>
            <w:rtl w:val="true"/>
          </w:rPr>
          <w:t xml:space="preserve"> </w:t>
        </w:r>
        <w:r>
          <w:rPr>
            <w:rStyle w:val="Hyperlink"/>
            <w:color w:val="0000FF"/>
            <w:u w:val="single"/>
            <w:rtl w:val="true"/>
          </w:rPr>
          <w:t>ערך</w:t>
        </w:r>
      </w:hyperlink>
      <w:r>
        <w:rPr>
          <w:rtl w:val="true"/>
        </w:rPr>
        <w:t xml:space="preserve"> כדי להטעות משקיע סביר</w:t>
      </w:r>
      <w:r>
        <w:rPr>
          <w:rtl w:val="true"/>
        </w:rPr>
        <w:t xml:space="preserve">, </w:t>
      </w:r>
      <w:r>
        <w:rPr>
          <w:rtl w:val="true"/>
        </w:rPr>
        <w:t xml:space="preserve">עבירה לפי </w:t>
      </w:r>
      <w:hyperlink r:id="rId49">
        <w:r>
          <w:rPr>
            <w:rStyle w:val="Hyperlink"/>
            <w:rtl w:val="true"/>
          </w:rPr>
          <w:t>סעיף</w:t>
        </w:r>
        <w:r>
          <w:rPr>
            <w:rStyle w:val="Hyperlink"/>
            <w:rtl w:val="true"/>
          </w:rPr>
          <w:t xml:space="preserve"> </w:t>
        </w:r>
        <w:r>
          <w:rPr>
            <w:rStyle w:val="Hyperlink"/>
          </w:rPr>
          <w:t>53</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 ניירות ערך</w:t>
      </w:r>
      <w:r>
        <w:rPr>
          <w:rtl w:val="true"/>
        </w:rPr>
        <w:t xml:space="preserve">, </w:t>
      </w:r>
      <w:r>
        <w:rPr>
          <w:rtl w:val="true"/>
        </w:rPr>
        <w:t>התשכ</w:t>
      </w:r>
      <w:r>
        <w:rPr>
          <w:rtl w:val="true"/>
        </w:rPr>
        <w:t>"</w:t>
      </w:r>
      <w:r>
        <w:rPr>
          <w:rtl w:val="true"/>
        </w:rPr>
        <w:t>ח</w:t>
      </w:r>
      <w:r>
        <w:rPr>
          <w:rtl w:val="true"/>
        </w:rPr>
        <w:t>-</w:t>
      </w:r>
      <w:r>
        <w:rPr/>
        <w:t>1968</w:t>
      </w:r>
      <w:r>
        <w:rPr>
          <w:rtl w:val="true"/>
        </w:rPr>
        <w:t xml:space="preserve"> (</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ניירות</w:t>
      </w:r>
      <w:r>
        <w:rPr>
          <w:rFonts w:ascii="Century" w:hAnsi="Century" w:eastAsia="Century" w:cs="Century"/>
          <w:b/>
          <w:b/>
          <w:spacing w:val="0"/>
          <w:szCs w:val="24"/>
          <w:rtl w:val="true"/>
        </w:rPr>
        <w:t xml:space="preserve"> </w:t>
      </w:r>
      <w:r>
        <w:rPr>
          <w:rFonts w:ascii="Century" w:hAnsi="Century" w:cs="Miriam"/>
          <w:b/>
          <w:b/>
          <w:spacing w:val="0"/>
          <w:szCs w:val="24"/>
          <w:rtl w:val="true"/>
        </w:rPr>
        <w:t>ערך</w:t>
      </w:r>
      <w:r>
        <w:rPr>
          <w:rtl w:val="true"/>
        </w:rPr>
        <w:t>) (</w:t>
      </w:r>
      <w:r>
        <w:rPr>
          <w:rtl w:val="true"/>
        </w:rPr>
        <w:t>שלוש עבירות</w:t>
      </w:r>
      <w:r>
        <w:rPr>
          <w:rtl w:val="true"/>
        </w:rPr>
        <w:t xml:space="preserve">); </w:t>
      </w:r>
      <w:r>
        <w:rPr>
          <w:rtl w:val="true"/>
        </w:rPr>
        <w:t>ניסיון לקבלת דבר במרמה בנסיבות מחמירות</w:t>
      </w:r>
      <w:r>
        <w:rPr>
          <w:rtl w:val="true"/>
        </w:rPr>
        <w:t xml:space="preserve">, </w:t>
      </w:r>
      <w:r>
        <w:rPr>
          <w:rtl w:val="true"/>
        </w:rPr>
        <w:t xml:space="preserve">עבירה לפי </w:t>
      </w:r>
      <w:hyperlink r:id="rId50">
        <w:r>
          <w:rPr>
            <w:rStyle w:val="Hyperlink"/>
            <w:rtl w:val="true"/>
          </w:rPr>
          <w:t>סעיף</w:t>
        </w:r>
        <w:r>
          <w:rPr>
            <w:rStyle w:val="Hyperlink"/>
            <w:rtl w:val="true"/>
          </w:rPr>
          <w:t xml:space="preserve"> </w:t>
        </w:r>
        <w:r>
          <w:rPr>
            <w:rStyle w:val="Hyperlink"/>
          </w:rPr>
          <w:t>415</w:t>
        </w:r>
      </w:hyperlink>
      <w:r>
        <w:rPr>
          <w:rtl w:val="true"/>
        </w:rPr>
        <w:t xml:space="preserve"> </w:t>
      </w:r>
      <w:r>
        <w:rPr>
          <w:rtl w:val="true"/>
        </w:rPr>
        <w:t>לחוק העונשין</w:t>
      </w:r>
      <w:r>
        <w:rPr>
          <w:rtl w:val="true"/>
        </w:rPr>
        <w:t xml:space="preserve">, </w:t>
      </w:r>
      <w:r>
        <w:rPr>
          <w:rtl w:val="true"/>
        </w:rPr>
        <w:t xml:space="preserve">בצירוף </w:t>
      </w:r>
      <w:hyperlink r:id="rId51">
        <w:r>
          <w:rPr>
            <w:rStyle w:val="Hyperlink"/>
            <w:rtl w:val="true"/>
          </w:rPr>
          <w:t>סעיף</w:t>
        </w:r>
        <w:r>
          <w:rPr>
            <w:rStyle w:val="Hyperlink"/>
            <w:rtl w:val="true"/>
          </w:rPr>
          <w:t xml:space="preserve"> </w:t>
        </w:r>
        <w:r>
          <w:rPr>
            <w:rStyle w:val="Hyperlink"/>
          </w:rPr>
          <w:t>25</w:t>
        </w:r>
      </w:hyperlink>
      <w:r>
        <w:rPr>
          <w:rtl w:val="true"/>
        </w:rPr>
        <w:t xml:space="preserve"> </w:t>
      </w:r>
      <w:r>
        <w:rPr>
          <w:rtl w:val="true"/>
        </w:rPr>
        <w:t>לחוק</w:t>
      </w:r>
      <w:r>
        <w:rPr>
          <w:rtl w:val="true"/>
        </w:rPr>
        <w:t xml:space="preserve">; </w:t>
      </w:r>
      <w:r>
        <w:rPr>
          <w:rtl w:val="true"/>
        </w:rPr>
        <w:t>זיוף בכוונה לקבל דבר בנסיבות מחמירות</w:t>
      </w:r>
      <w:r>
        <w:rPr>
          <w:rtl w:val="true"/>
        </w:rPr>
        <w:t xml:space="preserve">, </w:t>
      </w:r>
      <w:r>
        <w:rPr>
          <w:rtl w:val="true"/>
        </w:rPr>
        <w:t xml:space="preserve">עבירה לפי </w:t>
      </w:r>
      <w:hyperlink r:id="rId52">
        <w:r>
          <w:rPr>
            <w:rStyle w:val="Hyperlink"/>
            <w:rtl w:val="true"/>
          </w:rPr>
          <w:t>סעיף</w:t>
        </w:r>
        <w:r>
          <w:rPr>
            <w:rStyle w:val="Hyperlink"/>
            <w:rtl w:val="true"/>
          </w:rPr>
          <w:t xml:space="preserve"> </w:t>
        </w:r>
        <w:r>
          <w:rPr>
            <w:rStyle w:val="Hyperlink"/>
          </w:rPr>
          <w:t>418</w:t>
        </w:r>
      </w:hyperlink>
      <w:r>
        <w:rPr>
          <w:rtl w:val="true"/>
        </w:rPr>
        <w:t xml:space="preserve"> </w:t>
      </w:r>
      <w:r>
        <w:rPr>
          <w:rtl w:val="true"/>
        </w:rPr>
        <w:t>לחוק העונשין</w:t>
      </w:r>
      <w:r>
        <w:rPr>
          <w:rtl w:val="true"/>
        </w:rPr>
        <w:t xml:space="preserve">; </w:t>
      </w:r>
      <w:r>
        <w:rPr>
          <w:rtl w:val="true"/>
        </w:rPr>
        <w:t>מרמה והפרת אמונים בתאגיד</w:t>
      </w:r>
      <w:r>
        <w:rPr>
          <w:rtl w:val="true"/>
        </w:rPr>
        <w:t xml:space="preserve">, </w:t>
      </w:r>
      <w:r>
        <w:rPr>
          <w:rtl w:val="true"/>
        </w:rPr>
        <w:t xml:space="preserve">עבירה לפי </w:t>
      </w:r>
      <w:hyperlink r:id="rId53">
        <w:r>
          <w:rPr>
            <w:rStyle w:val="Hyperlink"/>
            <w:rtl w:val="true"/>
          </w:rPr>
          <w:t>סעיף</w:t>
        </w:r>
        <w:r>
          <w:rPr>
            <w:rStyle w:val="Hyperlink"/>
            <w:rtl w:val="true"/>
          </w:rPr>
          <w:t xml:space="preserve"> </w:t>
        </w:r>
        <w:r>
          <w:rPr>
            <w:rStyle w:val="Hyperlink"/>
          </w:rPr>
          <w:t>425</w:t>
        </w:r>
      </w:hyperlink>
      <w:r>
        <w:rPr>
          <w:rtl w:val="true"/>
        </w:rPr>
        <w:t xml:space="preserve"> </w:t>
      </w:r>
      <w:r>
        <w:rPr>
          <w:rtl w:val="true"/>
        </w:rPr>
        <w:t>לחוק העונשין</w:t>
      </w:r>
      <w:r>
        <w:rPr>
          <w:rtl w:val="true"/>
        </w:rPr>
        <w:t xml:space="preserve">; </w:t>
      </w:r>
      <w:r>
        <w:rPr>
          <w:rtl w:val="true"/>
        </w:rPr>
        <w:t>פגיעה ביכולת התאגיד לקיים את התחייבויותיו</w:t>
      </w:r>
      <w:r>
        <w:rPr>
          <w:rtl w:val="true"/>
        </w:rPr>
        <w:t xml:space="preserve">, </w:t>
      </w:r>
      <w:r>
        <w:rPr>
          <w:rtl w:val="true"/>
        </w:rPr>
        <w:t xml:space="preserve">עבירה לפי </w:t>
      </w:r>
      <w:hyperlink r:id="rId54">
        <w:r>
          <w:rPr>
            <w:rStyle w:val="Hyperlink"/>
            <w:rtl w:val="true"/>
          </w:rPr>
          <w:t>סעיף</w:t>
        </w:r>
        <w:r>
          <w:rPr>
            <w:rStyle w:val="Hyperlink"/>
            <w:rtl w:val="true"/>
          </w:rPr>
          <w:t xml:space="preserve"> </w:t>
        </w:r>
        <w:r>
          <w:rPr>
            <w:rStyle w:val="Hyperlink"/>
          </w:rPr>
          <w:t>424</w:t>
        </w:r>
        <w:r>
          <w:rPr>
            <w:rStyle w:val="Hyperlink"/>
            <w:rtl w:val="true"/>
          </w:rPr>
          <w:t>(</w:t>
        </w:r>
        <w:r>
          <w:rPr>
            <w:rStyle w:val="Hyperlink"/>
          </w:rPr>
          <w:t>1</w:t>
        </w:r>
        <w:r>
          <w:rPr>
            <w:rStyle w:val="Hyperlink"/>
            <w:rtl w:val="true"/>
          </w:rPr>
          <w:t>)</w:t>
        </w:r>
      </w:hyperlink>
      <w:r>
        <w:rPr>
          <w:rtl w:val="true"/>
        </w:rPr>
        <w:t xml:space="preserve"> </w:t>
      </w:r>
      <w:r>
        <w:rPr>
          <w:rtl w:val="true"/>
        </w:rPr>
        <w:t>לחוק העונשין</w:t>
      </w:r>
      <w:r>
        <w:rPr>
          <w:rtl w:val="true"/>
        </w:rPr>
        <w:t xml:space="preserve">; </w:t>
      </w:r>
      <w:r>
        <w:rPr>
          <w:rtl w:val="true"/>
        </w:rPr>
        <w:t xml:space="preserve">וכן אי קיום הוראת </w:t>
      </w:r>
      <w:hyperlink r:id="rId55">
        <w:r>
          <w:rPr>
            <w:rStyle w:val="Hyperlink"/>
            <w:rtl w:val="true"/>
          </w:rPr>
          <w:t>סעיף</w:t>
        </w:r>
        <w:r>
          <w:rPr>
            <w:rStyle w:val="Hyperlink"/>
            <w:rtl w:val="true"/>
          </w:rPr>
          <w:t xml:space="preserve"> </w:t>
        </w:r>
        <w:r>
          <w:rPr>
            <w:rStyle w:val="Hyperlink"/>
          </w:rPr>
          <w:t>36</w:t>
        </w:r>
      </w:hyperlink>
      <w:r>
        <w:rPr>
          <w:rtl w:val="true"/>
        </w:rPr>
        <w:t xml:space="preserve"> </w:t>
      </w:r>
      <w:r>
        <w:rPr>
          <w:rtl w:val="true"/>
        </w:rPr>
        <w:t>לחוק ניירות ערך כדי להטעות משקיע סביר</w:t>
      </w:r>
      <w:r>
        <w:rPr>
          <w:rtl w:val="true"/>
        </w:rPr>
        <w:t xml:space="preserve">, </w:t>
      </w:r>
      <w:r>
        <w:rPr>
          <w:rtl w:val="true"/>
        </w:rPr>
        <w:t xml:space="preserve">עבירה לפי </w:t>
      </w:r>
      <w:hyperlink r:id="rId56">
        <w:r>
          <w:rPr>
            <w:rStyle w:val="Hyperlink"/>
            <w:rtl w:val="true"/>
          </w:rPr>
          <w:t>סעיף</w:t>
        </w:r>
        <w:r>
          <w:rPr>
            <w:rStyle w:val="Hyperlink"/>
            <w:rtl w:val="true"/>
          </w:rPr>
          <w:t xml:space="preserve"> </w:t>
        </w:r>
        <w:r>
          <w:rPr>
            <w:rStyle w:val="Hyperlink"/>
          </w:rPr>
          <w:t>53</w:t>
        </w:r>
        <w:r>
          <w:rPr>
            <w:rStyle w:val="Hyperlink"/>
            <w:rtl w:val="true"/>
          </w:rPr>
          <w:t>(</w:t>
        </w:r>
        <w:r>
          <w:rPr>
            <w:rStyle w:val="Hyperlink"/>
            <w:rtl w:val="true"/>
          </w:rPr>
          <w:t>א</w:t>
        </w:r>
        <w:r>
          <w:rPr>
            <w:rStyle w:val="Hyperlink"/>
            <w:rtl w:val="true"/>
          </w:rPr>
          <w:t>)(</w:t>
        </w:r>
        <w:r>
          <w:rPr>
            <w:rStyle w:val="Hyperlink"/>
          </w:rPr>
          <w:t>4</w:t>
        </w:r>
        <w:r>
          <w:rPr>
            <w:rStyle w:val="Hyperlink"/>
            <w:rtl w:val="true"/>
          </w:rPr>
          <w:t>)</w:t>
        </w:r>
      </w:hyperlink>
      <w:r>
        <w:rPr>
          <w:rtl w:val="true"/>
        </w:rPr>
        <w:t xml:space="preserve"> </w:t>
      </w:r>
      <w:r>
        <w:rPr>
          <w:rtl w:val="true"/>
        </w:rPr>
        <w:t xml:space="preserve">לחוק ניירות ערך </w:t>
      </w:r>
      <w:r>
        <w:rPr>
          <w:rtl w:val="true"/>
        </w:rPr>
        <w:t>(</w:t>
      </w:r>
      <w:r>
        <w:rPr>
          <w:rtl w:val="true"/>
        </w:rPr>
        <w:t>שלוש עבירות</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בבסיס הרשעה זו עומדים ארבעה אירועים אשר פורטו בפרטי אישום נפרדים ואשר בגינם השית בית משפט קמא על המערער את העונשים הבאים</w:t>
      </w:r>
      <w:r>
        <w:rPr>
          <w:rtl w:val="true"/>
        </w:rPr>
        <w:t xml:space="preserve">: </w:t>
      </w:r>
      <w:r>
        <w:rPr/>
        <w:t>10</w:t>
      </w:r>
      <w:r>
        <w:rPr>
          <w:rtl w:val="true"/>
        </w:rPr>
        <w:t xml:space="preserve"> </w:t>
      </w:r>
      <w:r>
        <w:rPr>
          <w:rtl w:val="true"/>
        </w:rPr>
        <w:t>שנות מאסר לריצוי בפועל בגין האישום הראשון</w:t>
      </w:r>
      <w:r>
        <w:rPr>
          <w:rtl w:val="true"/>
        </w:rPr>
        <w:t xml:space="preserve">; </w:t>
      </w:r>
      <w:r>
        <w:rPr/>
        <w:t>12</w:t>
      </w:r>
      <w:r>
        <w:rPr>
          <w:rtl w:val="true"/>
        </w:rPr>
        <w:t xml:space="preserve"> </w:t>
      </w:r>
      <w:r>
        <w:rPr>
          <w:rtl w:val="true"/>
        </w:rPr>
        <w:t>חודשי מאסר לריצוי בפועל בגין האישומים השני והשלישי</w:t>
      </w:r>
      <w:r>
        <w:rPr>
          <w:rtl w:val="true"/>
        </w:rPr>
        <w:t xml:space="preserve">; </w:t>
      </w:r>
      <w:r>
        <w:rPr>
          <w:rtl w:val="true"/>
        </w:rPr>
        <w:t xml:space="preserve">וכן </w:t>
      </w:r>
      <w:r>
        <w:rPr/>
        <w:t>12</w:t>
      </w:r>
      <w:r>
        <w:rPr>
          <w:rtl w:val="true"/>
        </w:rPr>
        <w:t xml:space="preserve"> </w:t>
      </w:r>
      <w:r>
        <w:rPr>
          <w:rtl w:val="true"/>
        </w:rPr>
        <w:t>חודשי מאסר לריצוי בפועל בגין האישום הרביעי</w:t>
      </w:r>
      <w:r>
        <w:rPr>
          <w:rtl w:val="true"/>
        </w:rPr>
        <w:t xml:space="preserve">. </w:t>
      </w:r>
      <w:r>
        <w:rPr>
          <w:rtl w:val="true"/>
        </w:rPr>
        <w:t>עוד נפסק כי עונשי המאסר בגין האישומים השני</w:t>
      </w:r>
      <w:r>
        <w:rPr>
          <w:rtl w:val="true"/>
        </w:rPr>
        <w:t xml:space="preserve">, </w:t>
      </w:r>
      <w:r>
        <w:rPr>
          <w:rtl w:val="true"/>
        </w:rPr>
        <w:t xml:space="preserve">השלישי והרביעי ירוצו בחופף לעונש המאסר שהוטל על המערער בגין האישום הראשון </w:t>
      </w:r>
      <w:r>
        <w:rPr>
          <w:rtl w:val="true"/>
        </w:rPr>
        <w:t>–</w:t>
      </w:r>
      <w:r>
        <w:rPr>
          <w:rtl w:val="true"/>
        </w:rPr>
        <w:t xml:space="preserve"> כך שהמערער ירצה </w:t>
      </w:r>
      <w:r>
        <w:rPr/>
        <w:t>10</w:t>
      </w:r>
      <w:r>
        <w:rPr>
          <w:rtl w:val="true"/>
        </w:rPr>
        <w:t xml:space="preserve"> </w:t>
      </w:r>
      <w:r>
        <w:rPr>
          <w:rtl w:val="true"/>
        </w:rPr>
        <w:t>שנות מאסר בין כותלי הכלא כתקופה כוללת</w:t>
      </w:r>
      <w:r>
        <w:rPr>
          <w:rtl w:val="true"/>
        </w:rPr>
        <w:t xml:space="preserve">. </w:t>
      </w:r>
      <w:r>
        <w:rPr>
          <w:rtl w:val="true"/>
        </w:rPr>
        <w:t xml:space="preserve">עוד נגזרו על המערער </w:t>
      </w:r>
      <w:r>
        <w:rPr/>
        <w:t>18</w:t>
      </w:r>
      <w:r>
        <w:rPr>
          <w:rtl w:val="true"/>
        </w:rPr>
        <w:t xml:space="preserve"> </w:t>
      </w:r>
      <w:r>
        <w:rPr>
          <w:rtl w:val="true"/>
        </w:rPr>
        <w:t>חודשי מאסר על</w:t>
      </w:r>
      <w:r>
        <w:rPr>
          <w:rtl w:val="true"/>
        </w:rPr>
        <w:t>-</w:t>
      </w:r>
      <w:r>
        <w:rPr>
          <w:rtl w:val="true"/>
        </w:rPr>
        <w:t xml:space="preserve">תנאי למשך </w:t>
      </w:r>
      <w:r>
        <w:rPr/>
        <w:t>3</w:t>
      </w:r>
      <w:r>
        <w:rPr>
          <w:rtl w:val="true"/>
        </w:rPr>
        <w:t xml:space="preserve"> </w:t>
      </w:r>
      <w:r>
        <w:rPr>
          <w:rtl w:val="true"/>
        </w:rPr>
        <w:t>שנים</w:t>
      </w:r>
      <w:r>
        <w:rPr>
          <w:rtl w:val="true"/>
        </w:rPr>
        <w:t xml:space="preserve">, </w:t>
      </w:r>
      <w:r>
        <w:rPr>
          <w:rtl w:val="true"/>
        </w:rPr>
        <w:t>לבל יעבור עבירה בה הורשע או כל עבירה מסוג פשע</w:t>
      </w:r>
      <w:r>
        <w:rPr>
          <w:rtl w:val="true"/>
        </w:rPr>
        <w:t xml:space="preserve">, </w:t>
      </w:r>
      <w:r>
        <w:rPr>
          <w:rtl w:val="true"/>
        </w:rPr>
        <w:t xml:space="preserve">וכן נקבע כי הלה ישלם קנס כספי בסך של </w:t>
      </w:r>
      <w:r>
        <w:rPr/>
        <w:t>400,000</w:t>
      </w:r>
      <w:r>
        <w:rPr>
          <w:rtl w:val="true"/>
        </w:rPr>
        <w:t xml:space="preserve"> </w:t>
      </w:r>
      <w:r>
        <w:rPr>
          <w:rtl w:val="true"/>
        </w:rPr>
        <w:t>ש</w:t>
      </w:r>
      <w:r>
        <w:rPr>
          <w:rtl w:val="true"/>
        </w:rPr>
        <w:t>"</w:t>
      </w:r>
      <w:r>
        <w:rPr>
          <w:rtl w:val="true"/>
        </w:rPr>
        <w:t>ח</w:t>
      </w:r>
      <w:r>
        <w:rPr>
          <w:rtl w:val="true"/>
        </w:rPr>
        <w:t xml:space="preserve">. </w:t>
      </w:r>
    </w:p>
    <w:p>
      <w:pPr>
        <w:pStyle w:val="Ruller41"/>
        <w:ind w:end="0"/>
        <w:jc w:val="both"/>
        <w:rPr/>
      </w:pPr>
      <w:r>
        <w:rPr>
          <w:rtl w:val="true"/>
        </w:rPr>
      </w:r>
    </w:p>
    <w:p>
      <w:pPr>
        <w:pStyle w:val="Ruller42"/>
        <w:numPr>
          <w:ilvl w:val="0"/>
          <w:numId w:val="1"/>
        </w:numPr>
        <w:ind w:hanging="0" w:start="0" w:end="0"/>
        <w:jc w:val="both"/>
        <w:rPr>
          <w:rStyle w:val="default"/>
          <w:rFonts w:ascii="Century" w:hAnsi="Century" w:cs="Century"/>
          <w:sz w:val="22"/>
        </w:rPr>
      </w:pPr>
      <w:r>
        <w:rPr>
          <w:rStyle w:val="default"/>
          <w:rFonts w:ascii="Century" w:hAnsi="Century" w:cs="Century"/>
          <w:sz w:val="22"/>
          <w:sz w:val="22"/>
          <w:rtl w:val="true"/>
        </w:rPr>
        <w:t xml:space="preserve">לאחר עיון בכתובים שהוגשו על ידי בעלי הדין ושמיעת טענותיהם בדיון אשר התקיים ביום </w:t>
      </w:r>
      <w:r>
        <w:rPr>
          <w:rStyle w:val="default"/>
          <w:rFonts w:cs="Century" w:ascii="Century" w:hAnsi="Century"/>
          <w:sz w:val="22"/>
        </w:rPr>
        <w:t>30.11.2022</w:t>
      </w:r>
      <w:r>
        <w:rPr>
          <w:rStyle w:val="default"/>
          <w:rFonts w:cs="Century" w:ascii="Century" w:hAnsi="Century"/>
          <w:sz w:val="22"/>
          <w:rtl w:val="true"/>
        </w:rPr>
        <w:t xml:space="preserve">, </w:t>
      </w:r>
      <w:r>
        <w:rPr>
          <w:rStyle w:val="default"/>
          <w:rFonts w:ascii="Century" w:hAnsi="Century" w:cs="Century"/>
          <w:sz w:val="22"/>
          <w:sz w:val="22"/>
          <w:rtl w:val="true"/>
        </w:rPr>
        <w:t xml:space="preserve">המלצנו למדינה להסכים לזיכוי המערער מהרשעתו בעבירת זיוף בכוונה לקבל דבר בנסיבות מחמירות </w:t>
      </w:r>
      <w:r>
        <w:rPr>
          <w:rStyle w:val="default"/>
          <w:rFonts w:ascii="Century" w:hAnsi="Century" w:cs="Century"/>
          <w:sz w:val="22"/>
          <w:sz w:val="22"/>
          <w:rtl w:val="true"/>
        </w:rPr>
        <w:t>–</w:t>
      </w:r>
      <w:r>
        <w:rPr>
          <w:rStyle w:val="default"/>
          <w:rFonts w:ascii="Century" w:hAnsi="Century" w:cs="Century"/>
          <w:sz w:val="22"/>
          <w:sz w:val="22"/>
          <w:rtl w:val="true"/>
        </w:rPr>
        <w:t xml:space="preserve"> עבירה לפי </w:t>
      </w:r>
      <w:hyperlink r:id="rId57">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418</w:t>
        </w:r>
      </w:hyperlink>
      <w:r>
        <w:rPr>
          <w:rStyle w:val="default"/>
          <w:rFonts w:cs="Century" w:ascii="Century" w:hAnsi="Century"/>
          <w:sz w:val="22"/>
          <w:rtl w:val="true"/>
        </w:rPr>
        <w:t xml:space="preserve"> </w:t>
      </w:r>
      <w:r>
        <w:rPr>
          <w:rStyle w:val="default"/>
          <w:rFonts w:ascii="Century" w:hAnsi="Century" w:cs="Century"/>
          <w:sz w:val="22"/>
          <w:sz w:val="22"/>
          <w:rtl w:val="true"/>
        </w:rPr>
        <w:t>ל</w:t>
      </w:r>
      <w:hyperlink r:id="rId58">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Style w:val="default"/>
          <w:rFonts w:ascii="Century" w:hAnsi="Century" w:cs="Century"/>
          <w:sz w:val="22"/>
          <w:sz w:val="22"/>
          <w:rtl w:val="true"/>
        </w:rPr>
        <w:t xml:space="preserve"> </w:t>
      </w:r>
      <w:r>
        <w:rPr>
          <w:rStyle w:val="default"/>
          <w:rFonts w:ascii="Century" w:hAnsi="Century" w:cs="Century"/>
          <w:sz w:val="22"/>
          <w:sz w:val="22"/>
          <w:rtl w:val="true"/>
        </w:rPr>
        <w:t>–</w:t>
      </w:r>
      <w:r>
        <w:rPr>
          <w:rStyle w:val="default"/>
          <w:rFonts w:ascii="Century" w:hAnsi="Century" w:cs="Century"/>
          <w:sz w:val="22"/>
          <w:sz w:val="22"/>
          <w:rtl w:val="true"/>
        </w:rPr>
        <w:t xml:space="preserve"> במסגרת פרט האישום השלישי</w:t>
      </w:r>
      <w:r>
        <w:rPr>
          <w:rStyle w:val="default"/>
          <w:rFonts w:cs="Century" w:ascii="Century" w:hAnsi="Century"/>
          <w:sz w:val="22"/>
          <w:rtl w:val="true"/>
        </w:rPr>
        <w:t xml:space="preserve">. </w:t>
      </w:r>
      <w:r>
        <w:rPr>
          <w:rStyle w:val="default"/>
          <w:rFonts w:ascii="Century" w:hAnsi="Century" w:cs="Century"/>
          <w:sz w:val="22"/>
          <w:sz w:val="22"/>
          <w:rtl w:val="true"/>
        </w:rPr>
        <w:t>לאחר דין ודברים</w:t>
      </w:r>
      <w:r>
        <w:rPr>
          <w:rStyle w:val="default"/>
          <w:rFonts w:cs="Century" w:ascii="Century" w:hAnsi="Century"/>
          <w:sz w:val="22"/>
          <w:rtl w:val="true"/>
        </w:rPr>
        <w:t xml:space="preserve">, </w:t>
      </w:r>
      <w:r>
        <w:rPr>
          <w:rStyle w:val="default"/>
          <w:rFonts w:ascii="Century" w:hAnsi="Century" w:cs="Century"/>
          <w:sz w:val="22"/>
          <w:sz w:val="22"/>
          <w:rtl w:val="true"/>
        </w:rPr>
        <w:t>הודיעה המדינה לבית המשפט</w:t>
      </w:r>
      <w:r>
        <w:rPr>
          <w:rStyle w:val="default"/>
          <w:rFonts w:cs="Century" w:ascii="Century" w:hAnsi="Century"/>
          <w:sz w:val="22"/>
          <w:rtl w:val="true"/>
        </w:rPr>
        <w:t xml:space="preserve">, </w:t>
      </w:r>
      <w:r>
        <w:rPr>
          <w:rStyle w:val="default"/>
          <w:rFonts w:ascii="Century" w:hAnsi="Century" w:cs="Century"/>
          <w:sz w:val="22"/>
          <w:sz w:val="22"/>
          <w:rtl w:val="true"/>
        </w:rPr>
        <w:t xml:space="preserve">ביום </w:t>
      </w:r>
      <w:r>
        <w:rPr>
          <w:rStyle w:val="default"/>
          <w:rFonts w:cs="Century" w:ascii="Century" w:hAnsi="Century"/>
          <w:sz w:val="22"/>
        </w:rPr>
        <w:t>6.12.2022</w:t>
      </w:r>
      <w:r>
        <w:rPr>
          <w:rStyle w:val="default"/>
          <w:rFonts w:cs="Century" w:ascii="Century" w:hAnsi="Century"/>
          <w:sz w:val="22"/>
          <w:rtl w:val="true"/>
        </w:rPr>
        <w:t xml:space="preserve">, </w:t>
      </w:r>
      <w:r>
        <w:rPr>
          <w:rStyle w:val="default"/>
          <w:rFonts w:ascii="Century" w:hAnsi="Century" w:cs="Century"/>
          <w:sz w:val="22"/>
          <w:sz w:val="22"/>
          <w:rtl w:val="true"/>
        </w:rPr>
        <w:t>כי היא אינה עומדת על הרשעת המערער בעבירה זו</w:t>
      </w:r>
      <w:r>
        <w:rPr>
          <w:rStyle w:val="default"/>
          <w:rFonts w:cs="Century" w:ascii="Century" w:hAnsi="Century"/>
          <w:sz w:val="22"/>
          <w:rtl w:val="true"/>
        </w:rPr>
        <w:t xml:space="preserve">. </w:t>
      </w:r>
      <w:r>
        <w:rPr>
          <w:rStyle w:val="default"/>
          <w:rFonts w:ascii="Century" w:hAnsi="Century" w:cs="Century"/>
          <w:sz w:val="22"/>
          <w:sz w:val="22"/>
          <w:rtl w:val="true"/>
        </w:rPr>
        <w:t>המערער מזוכה אפוא בזאת מעבירת הזיוף</w:t>
      </w:r>
      <w:r>
        <w:rPr>
          <w:rStyle w:val="default"/>
          <w:rFonts w:cs="Century" w:ascii="Century" w:hAnsi="Century"/>
          <w:sz w:val="22"/>
          <w:rtl w:val="true"/>
        </w:rPr>
        <w:t>.</w:t>
      </w:r>
    </w:p>
    <w:p>
      <w:pPr>
        <w:pStyle w:val="Ruller41"/>
        <w:ind w:end="0"/>
        <w:jc w:val="both"/>
        <w:rPr>
          <w:rStyle w:val="default"/>
          <w:rFonts w:ascii="Century" w:hAnsi="Century" w:cs="Century"/>
          <w:sz w:val="22"/>
        </w:rPr>
      </w:pPr>
      <w:r>
        <w:rPr>
          <w:rtl w:val="true"/>
        </w:rPr>
      </w:r>
    </w:p>
    <w:p>
      <w:pPr>
        <w:pStyle w:val="Ruller41"/>
        <w:ind w:end="0"/>
        <w:jc w:val="both"/>
        <w:rPr/>
      </w:pPr>
      <w:r>
        <w:rPr>
          <w:rtl w:val="true"/>
        </w:rPr>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רקע</w:t>
      </w:r>
      <w:r>
        <w:rPr>
          <w:rFonts w:ascii="Century" w:hAnsi="Century" w:eastAsia="Century" w:cs="Century"/>
          <w:b/>
          <w:b/>
          <w:spacing w:val="0"/>
          <w:szCs w:val="24"/>
          <w:rtl w:val="true"/>
        </w:rPr>
        <w:t xml:space="preserve"> </w:t>
      </w:r>
      <w:r>
        <w:rPr>
          <w:rFonts w:ascii="Century" w:hAnsi="Century" w:cs="Miriam"/>
          <w:b/>
          <w:b/>
          <w:spacing w:val="0"/>
          <w:szCs w:val="24"/>
          <w:rtl w:val="true"/>
        </w:rPr>
        <w:t>כללי</w:t>
      </w:r>
      <w:r>
        <w:rPr>
          <w:rFonts w:ascii="Century" w:hAnsi="Century" w:eastAsia="Century" w:cs="Century"/>
          <w:b/>
          <w:b/>
          <w:spacing w:val="0"/>
          <w:szCs w:val="24"/>
          <w:rtl w:val="true"/>
        </w:rPr>
        <w:t xml:space="preserve"> </w:t>
      </w:r>
      <w:r>
        <w:rPr>
          <w:rFonts w:ascii="Century" w:hAnsi="Century" w:cs="Miriam"/>
          <w:b/>
          <w:b/>
          <w:spacing w:val="0"/>
          <w:szCs w:val="24"/>
          <w:rtl w:val="true"/>
        </w:rPr>
        <w:t>וכתב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p>
    <w:p>
      <w:pPr>
        <w:pStyle w:val="Ruller42"/>
        <w:numPr>
          <w:ilvl w:val="0"/>
          <w:numId w:val="0"/>
        </w:numPr>
        <w:ind w:hanging="0" w:start="0" w:end="0"/>
        <w:jc w:val="both"/>
        <w:rPr>
          <w:rFonts w:ascii="Century" w:hAnsi="Century" w:cs="Century"/>
          <w:b/>
          <w:spacing w:val="0"/>
          <w:szCs w:val="24"/>
        </w:rPr>
      </w:pPr>
      <w:r>
        <w:rPr>
          <w:rFonts w:cs="Century" w:ascii="Century" w:hAnsi="Century"/>
          <w:b/>
          <w:spacing w:val="0"/>
          <w:szCs w:val="24"/>
          <w:rtl w:val="true"/>
        </w:rPr>
      </w:r>
    </w:p>
    <w:p>
      <w:pPr>
        <w:pStyle w:val="Ruller42"/>
        <w:numPr>
          <w:ilvl w:val="0"/>
          <w:numId w:val="1"/>
        </w:numPr>
        <w:ind w:hanging="0" w:start="0" w:end="0"/>
        <w:jc w:val="both"/>
        <w:rPr>
          <w:rFonts w:ascii="Century" w:hAnsi="Century" w:cs="Century"/>
        </w:rPr>
      </w:pPr>
      <w:r>
        <w:rPr>
          <w:rtl w:val="true"/>
        </w:rPr>
        <w:t xml:space="preserve">בין השנים </w:t>
      </w:r>
      <w:r>
        <w:rPr/>
        <w:t>2015-2012</w:t>
      </w:r>
      <w:r>
        <w:rPr>
          <w:rtl w:val="true"/>
        </w:rPr>
        <w:t xml:space="preserve"> </w:t>
      </w:r>
      <w:r>
        <w:rPr>
          <w:rtl w:val="true"/>
        </w:rPr>
        <w:t>שימש המערער כמנהל דה</w:t>
      </w:r>
      <w:r>
        <w:rPr>
          <w:rtl w:val="true"/>
        </w:rPr>
        <w:t>-</w:t>
      </w:r>
      <w:r>
        <w:rPr>
          <w:rtl w:val="true"/>
        </w:rPr>
        <w:t>פקטו וכ</w:t>
      </w:r>
      <w:r>
        <w:rPr>
          <w:rFonts w:ascii="Century" w:hAnsi="Century" w:cs="Century"/>
          <w:rtl w:val="true"/>
        </w:rPr>
        <w:t xml:space="preserve">בעל סמכויות </w:t>
      </w:r>
      <w:r>
        <w:rPr>
          <w:rtl w:val="true"/>
        </w:rPr>
        <w:t>דומיננטי בחברות שונות</w:t>
      </w:r>
      <w:r>
        <w:rPr>
          <w:rtl w:val="true"/>
        </w:rPr>
        <w:t xml:space="preserve">, </w:t>
      </w:r>
      <w:r>
        <w:rPr>
          <w:rtl w:val="true"/>
        </w:rPr>
        <w:t xml:space="preserve">שעיקר עיסוקן היה גיוס כספים </w:t>
      </w:r>
      <w:r>
        <w:rPr>
          <w:rFonts w:ascii="Century" w:hAnsi="Century" w:cs="Century"/>
          <w:rtl w:val="true"/>
        </w:rPr>
        <w:t xml:space="preserve">לצרכי השקעות </w:t>
      </w:r>
      <w:r>
        <w:rPr>
          <w:rtl w:val="true"/>
        </w:rPr>
        <w:t>ומתן הלוואות</w:t>
      </w:r>
      <w:r>
        <w:rPr>
          <w:rtl w:val="true"/>
        </w:rPr>
        <w:t xml:space="preserve">. </w:t>
      </w:r>
      <w:r>
        <w:rPr>
          <w:rtl w:val="true"/>
        </w:rPr>
        <w:t>כפי שיתואר להלן</w:t>
      </w:r>
      <w:r>
        <w:rPr>
          <w:rtl w:val="true"/>
        </w:rPr>
        <w:t xml:space="preserve">, </w:t>
      </w:r>
      <w:r>
        <w:rPr>
          <w:rtl w:val="true"/>
        </w:rPr>
        <w:t>בפועלו באמצעות אותן חברות</w:t>
      </w:r>
      <w:r>
        <w:rPr>
          <w:rtl w:val="true"/>
        </w:rPr>
        <w:t xml:space="preserve">, </w:t>
      </w:r>
      <w:r>
        <w:rPr>
          <w:rtl w:val="true"/>
        </w:rPr>
        <w:t>ביצע המערער</w:t>
      </w:r>
      <w:r>
        <w:rPr>
          <w:rtl w:val="true"/>
        </w:rPr>
        <w:t xml:space="preserve">, </w:t>
      </w:r>
      <w:r>
        <w:rPr>
          <w:rtl w:val="true"/>
        </w:rPr>
        <w:t>בערמה ובתחכום רב</w:t>
      </w:r>
      <w:r>
        <w:rPr>
          <w:rtl w:val="true"/>
        </w:rPr>
        <w:t xml:space="preserve">, </w:t>
      </w:r>
      <w:r>
        <w:rPr>
          <w:rtl w:val="true"/>
        </w:rPr>
        <w:t>שורה ארוכה של עבירות פליליות אשר גרמו נזקים משמעותיים לאין</w:t>
      </w:r>
      <w:r>
        <w:rPr>
          <w:rtl w:val="true"/>
        </w:rPr>
        <w:t>-</w:t>
      </w:r>
      <w:r>
        <w:rPr>
          <w:rtl w:val="true"/>
        </w:rPr>
        <w:t>ספור נפגעים</w:t>
      </w:r>
      <w:r>
        <w:rPr>
          <w:rtl w:val="true"/>
        </w:rPr>
        <w:t>.</w:t>
      </w:r>
    </w:p>
    <w:p>
      <w:pPr>
        <w:pStyle w:val="Ruller42"/>
        <w:numPr>
          <w:ilvl w:val="0"/>
          <w:numId w:val="0"/>
        </w:numPr>
        <w:ind w:hanging="0" w:start="0" w:end="0"/>
        <w:jc w:val="both"/>
        <w:rPr>
          <w:rFonts w:ascii="Century" w:hAnsi="Century" w:cs="Century"/>
        </w:rPr>
      </w:pPr>
      <w:r>
        <w:rPr>
          <w:rFonts w:eastAsia="Garamond"/>
          <w:rtl w:val="true"/>
        </w:rPr>
        <w:t xml:space="preserve"> </w:t>
      </w:r>
    </w:p>
    <w:p>
      <w:pPr>
        <w:pStyle w:val="Ruller42"/>
        <w:numPr>
          <w:ilvl w:val="0"/>
          <w:numId w:val="1"/>
        </w:numPr>
        <w:ind w:hanging="0" w:start="0" w:end="0"/>
        <w:jc w:val="both"/>
        <w:rPr>
          <w:rFonts w:ascii="Century" w:hAnsi="Century" w:cs="Century"/>
        </w:rPr>
      </w:pPr>
      <w:r>
        <w:rPr>
          <w:rtl w:val="true"/>
        </w:rPr>
        <w:t>כתב האישום מתמקד בפעילותן של ארבע חברות</w:t>
      </w:r>
      <w:r>
        <w:rPr>
          <w:rtl w:val="true"/>
        </w:rPr>
        <w:t>:</w:t>
      </w:r>
    </w:p>
    <w:p>
      <w:pPr>
        <w:pStyle w:val="Ruller42"/>
        <w:numPr>
          <w:ilvl w:val="0"/>
          <w:numId w:val="0"/>
        </w:numPr>
        <w:ind w:hanging="0" w:start="0" w:end="0"/>
        <w:jc w:val="both"/>
        <w:rPr>
          <w:rFonts w:ascii="Century" w:hAnsi="Century" w:cs="Century"/>
        </w:rPr>
      </w:pPr>
      <w:r>
        <w:rPr>
          <w:rFonts w:eastAsia="Garamond"/>
          <w:rtl w:val="true"/>
        </w:rPr>
        <w:t xml:space="preserve"> </w:t>
      </w:r>
    </w:p>
    <w:p>
      <w:pPr>
        <w:pStyle w:val="Ruller42"/>
        <w:numPr>
          <w:ilvl w:val="0"/>
          <w:numId w:val="3"/>
        </w:numPr>
        <w:ind w:hanging="360" w:start="720" w:end="0"/>
        <w:jc w:val="both"/>
        <w:rPr>
          <w:rFonts w:ascii="Century" w:hAnsi="Century" w:cs="Century"/>
        </w:rPr>
      </w:pPr>
      <w:r>
        <w:rPr>
          <w:rtl w:val="true"/>
        </w:rPr>
        <w:t xml:space="preserve">רוביקון </w:t>
      </w:r>
      <w:r>
        <w:rPr>
          <w:rFonts w:ascii="Century" w:hAnsi="Century" w:cs="Century"/>
          <w:rtl w:val="true"/>
        </w:rPr>
        <w:t>ביזנס גרופ בע</w:t>
      </w:r>
      <w:r>
        <w:rPr>
          <w:rFonts w:cs="Century" w:ascii="Century" w:hAnsi="Century"/>
          <w:rtl w:val="true"/>
        </w:rPr>
        <w:t>"</w:t>
      </w:r>
      <w:r>
        <w:rPr>
          <w:rFonts w:ascii="Century" w:hAnsi="Century" w:cs="Century"/>
          <w:rtl w:val="true"/>
        </w:rPr>
        <w:t xml:space="preserve">מ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רוביקון</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חברה פרטית בבעלות רעיית המערער אשר עסקה במגוון פעילויות</w:t>
      </w:r>
      <w:r>
        <w:rPr>
          <w:rFonts w:cs="Century" w:ascii="Century" w:hAnsi="Century"/>
          <w:rtl w:val="true"/>
        </w:rPr>
        <w:t xml:space="preserve">, </w:t>
      </w:r>
      <w:r>
        <w:rPr>
          <w:rFonts w:ascii="Century" w:hAnsi="Century" w:cs="Century"/>
          <w:rtl w:val="true"/>
        </w:rPr>
        <w:t>לרבות מימון</w:t>
      </w:r>
      <w:r>
        <w:rPr>
          <w:rFonts w:cs="Century" w:ascii="Century" w:hAnsi="Century"/>
          <w:rtl w:val="true"/>
        </w:rPr>
        <w:t xml:space="preserve">, </w:t>
      </w:r>
      <w:r>
        <w:rPr>
          <w:rFonts w:ascii="Century" w:hAnsi="Century" w:cs="Century"/>
          <w:rtl w:val="true"/>
        </w:rPr>
        <w:t>השקעות ופיתוח עסקי</w:t>
      </w:r>
      <w:r>
        <w:rPr>
          <w:rtl w:val="true"/>
        </w:rPr>
        <w:t xml:space="preserve">. </w:t>
      </w:r>
      <w:r>
        <w:rPr>
          <w:rFonts w:ascii="Century" w:hAnsi="Century" w:cs="Century"/>
          <w:rtl w:val="true"/>
        </w:rPr>
        <w:t>רוביקון השקיעה כספים ביותר מ</w:t>
      </w:r>
      <w:r>
        <w:rPr>
          <w:rFonts w:cs="Century" w:ascii="Century" w:hAnsi="Century"/>
          <w:rtl w:val="true"/>
        </w:rPr>
        <w:t>-</w:t>
      </w:r>
      <w:r>
        <w:rPr>
          <w:rFonts w:cs="Century" w:ascii="Century" w:hAnsi="Century"/>
        </w:rPr>
        <w:t>20</w:t>
      </w:r>
      <w:r>
        <w:rPr>
          <w:rFonts w:cs="Century" w:ascii="Century" w:hAnsi="Century"/>
          <w:rtl w:val="true"/>
        </w:rPr>
        <w:t xml:space="preserve"> </w:t>
      </w:r>
      <w:r>
        <w:rPr>
          <w:rFonts w:ascii="Century" w:hAnsi="Century" w:cs="Century"/>
          <w:rtl w:val="true"/>
        </w:rPr>
        <w:t>חברות</w:t>
      </w:r>
      <w:r>
        <w:rPr>
          <w:rFonts w:cs="Century" w:ascii="Century" w:hAnsi="Century"/>
          <w:rtl w:val="true"/>
        </w:rPr>
        <w:t xml:space="preserve">, </w:t>
      </w:r>
      <w:r>
        <w:rPr>
          <w:rFonts w:ascii="Century" w:hAnsi="Century" w:cs="Century"/>
          <w:rtl w:val="true"/>
        </w:rPr>
        <w:t>אשר היו בבעלות מלאה או חלקית שלה</w:t>
      </w:r>
      <w:r>
        <w:rPr>
          <w:rFonts w:cs="Century" w:ascii="Century" w:hAnsi="Century"/>
          <w:rtl w:val="true"/>
        </w:rPr>
        <w:t>.</w:t>
      </w:r>
    </w:p>
    <w:p>
      <w:pPr>
        <w:pStyle w:val="Ruller42"/>
        <w:numPr>
          <w:ilvl w:val="0"/>
          <w:numId w:val="0"/>
        </w:numPr>
        <w:ind w:hanging="0" w:start="720" w:end="0"/>
        <w:jc w:val="both"/>
        <w:rPr>
          <w:rFonts w:ascii="Century" w:hAnsi="Century" w:cs="Century"/>
        </w:rPr>
      </w:pPr>
      <w:r>
        <w:rPr>
          <w:rFonts w:eastAsia="Century" w:cs="Century" w:ascii="Century" w:hAnsi="Century"/>
          <w:rtl w:val="true"/>
        </w:rPr>
        <w:t xml:space="preserve"> </w:t>
      </w:r>
    </w:p>
    <w:p>
      <w:pPr>
        <w:pStyle w:val="Ruller42"/>
        <w:numPr>
          <w:ilvl w:val="0"/>
          <w:numId w:val="3"/>
        </w:numPr>
        <w:ind w:hanging="360" w:start="720" w:end="0"/>
        <w:jc w:val="both"/>
        <w:rPr>
          <w:rFonts w:ascii="Century" w:hAnsi="Century" w:cs="Century"/>
        </w:rPr>
      </w:pPr>
      <w:r>
        <w:rPr>
          <w:rFonts w:ascii="Century" w:hAnsi="Century" w:cs="Century"/>
          <w:rtl w:val="true"/>
        </w:rPr>
        <w:t>קרן קלע לעידוד יזמות בישראל בע</w:t>
      </w:r>
      <w:r>
        <w:rPr>
          <w:rFonts w:cs="Century" w:ascii="Century" w:hAnsi="Century"/>
          <w:rtl w:val="true"/>
        </w:rPr>
        <w:t>"</w:t>
      </w:r>
      <w:r>
        <w:rPr>
          <w:rFonts w:ascii="Century" w:hAnsi="Century" w:cs="Century"/>
          <w:rtl w:val="true"/>
        </w:rPr>
        <w:t xml:space="preserve">מ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קלע</w:t>
      </w:r>
      <w:r>
        <w:rPr>
          <w:rFonts w:ascii="Century" w:hAnsi="Century" w:cs="Century"/>
          <w:rtl w:val="true"/>
        </w:rPr>
        <w:t xml:space="preserve"> </w:t>
      </w:r>
      <w:r>
        <w:rPr>
          <w:rFonts w:ascii="Century" w:hAnsi="Century" w:cs="Miriam"/>
          <w:b/>
          <w:b/>
          <w:spacing w:val="0"/>
          <w:szCs w:val="24"/>
          <w:rtl w:val="true"/>
        </w:rPr>
        <w:t>יזמות</w:t>
      </w:r>
      <w:r>
        <w:rPr>
          <w:rFonts w:cs="Century" w:ascii="Century" w:hAnsi="Century"/>
          <w:rtl w:val="true"/>
        </w:rPr>
        <w:t>)</w:t>
      </w:r>
      <w:r>
        <w:rPr>
          <w:rtl w:val="true"/>
        </w:rPr>
        <w:t xml:space="preserve"> </w:t>
      </w:r>
      <w:r>
        <w:rPr>
          <w:rtl w:val="true"/>
        </w:rPr>
        <w:t>–</w:t>
      </w:r>
      <w:r>
        <w:rPr>
          <w:rtl w:val="true"/>
        </w:rPr>
        <w:t xml:space="preserve"> </w:t>
      </w:r>
      <w:r>
        <w:rPr>
          <w:rFonts w:ascii="Century" w:hAnsi="Century" w:cs="Century"/>
          <w:rtl w:val="true"/>
        </w:rPr>
        <w:t>חברה פרטית בבעלות רעייתו של המערער</w:t>
      </w:r>
      <w:r>
        <w:rPr>
          <w:rFonts w:cs="Century" w:ascii="Century" w:hAnsi="Century"/>
          <w:rtl w:val="true"/>
        </w:rPr>
        <w:t xml:space="preserve">, </w:t>
      </w:r>
      <w:r>
        <w:rPr>
          <w:rFonts w:ascii="Century" w:hAnsi="Century" w:cs="Century"/>
          <w:rtl w:val="true"/>
        </w:rPr>
        <w:t>שעיקר עיסוקה היה גיוס כספים באמצעות הנפקת ניירות ערך</w:t>
      </w:r>
      <w:r>
        <w:rPr>
          <w:rFonts w:cs="Century" w:ascii="Century" w:hAnsi="Century"/>
          <w:rtl w:val="true"/>
        </w:rPr>
        <w:t>.</w:t>
      </w:r>
    </w:p>
    <w:p>
      <w:pPr>
        <w:pStyle w:val="Ruller42"/>
        <w:numPr>
          <w:ilvl w:val="0"/>
          <w:numId w:val="0"/>
        </w:numPr>
        <w:ind w:hanging="0" w:start="720" w:end="0"/>
        <w:jc w:val="both"/>
        <w:rPr>
          <w:rFonts w:ascii="Century" w:hAnsi="Century" w:cs="Century"/>
        </w:rPr>
      </w:pPr>
      <w:r>
        <w:rPr>
          <w:rFonts w:eastAsia="Garamond"/>
          <w:rtl w:val="true"/>
        </w:rPr>
        <w:t xml:space="preserve"> </w:t>
      </w:r>
    </w:p>
    <w:p>
      <w:pPr>
        <w:pStyle w:val="Ruller42"/>
        <w:numPr>
          <w:ilvl w:val="0"/>
          <w:numId w:val="3"/>
        </w:numPr>
        <w:ind w:hanging="360" w:start="720" w:end="0"/>
        <w:jc w:val="both"/>
        <w:rPr>
          <w:rFonts w:ascii="Century" w:hAnsi="Century" w:cs="Century"/>
        </w:rPr>
      </w:pPr>
      <w:r>
        <w:rPr>
          <w:rFonts w:ascii="Century" w:hAnsi="Century" w:cs="Century"/>
          <w:rtl w:val="true"/>
        </w:rPr>
        <w:t>קרן קלע בטוחות והשלמות הון בע</w:t>
      </w:r>
      <w:r>
        <w:rPr>
          <w:rFonts w:cs="Century" w:ascii="Century" w:hAnsi="Century"/>
          <w:rtl w:val="true"/>
        </w:rPr>
        <w:t>"</w:t>
      </w:r>
      <w:r>
        <w:rPr>
          <w:rFonts w:ascii="Century" w:hAnsi="Century" w:cs="Century"/>
          <w:rtl w:val="true"/>
        </w:rPr>
        <w:t xml:space="preserve">מ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קלע</w:t>
      </w:r>
      <w:r>
        <w:rPr>
          <w:rFonts w:ascii="Century" w:hAnsi="Century" w:eastAsia="Century" w:cs="Century"/>
          <w:b/>
          <w:b/>
          <w:spacing w:val="0"/>
          <w:szCs w:val="24"/>
          <w:rtl w:val="true"/>
        </w:rPr>
        <w:t xml:space="preserve"> </w:t>
      </w:r>
      <w:r>
        <w:rPr>
          <w:rFonts w:ascii="Century" w:hAnsi="Century" w:cs="Miriam"/>
          <w:b/>
          <w:b/>
          <w:spacing w:val="0"/>
          <w:szCs w:val="24"/>
          <w:rtl w:val="true"/>
        </w:rPr>
        <w:t>בטוחות</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חברה פרטית בהחזקה מלאה של רוביקון</w:t>
      </w:r>
      <w:r>
        <w:rPr>
          <w:rFonts w:cs="Century" w:ascii="Century" w:hAnsi="Century"/>
          <w:rtl w:val="true"/>
        </w:rPr>
        <w:t xml:space="preserve">, </w:t>
      </w:r>
      <w:r>
        <w:rPr>
          <w:rFonts w:ascii="Century" w:hAnsi="Century" w:cs="Century"/>
          <w:rtl w:val="true"/>
        </w:rPr>
        <w:t>שעסקה בגיוס כספים</w:t>
      </w:r>
      <w:r>
        <w:rPr>
          <w:rFonts w:cs="Century" w:ascii="Century" w:hAnsi="Century"/>
          <w:rtl w:val="true"/>
        </w:rPr>
        <w:t>.</w:t>
      </w:r>
    </w:p>
    <w:p>
      <w:pPr>
        <w:pStyle w:val="Ruller42"/>
        <w:numPr>
          <w:ilvl w:val="0"/>
          <w:numId w:val="0"/>
        </w:numPr>
        <w:ind w:hanging="0" w:start="720" w:end="0"/>
        <w:jc w:val="both"/>
        <w:rPr>
          <w:rFonts w:ascii="Century" w:hAnsi="Century" w:cs="Century"/>
        </w:rPr>
      </w:pPr>
      <w:r>
        <w:rPr>
          <w:rFonts w:eastAsia="Century" w:cs="Century" w:ascii="Century" w:hAnsi="Century"/>
          <w:rtl w:val="true"/>
        </w:rPr>
        <w:t xml:space="preserve"> </w:t>
      </w:r>
    </w:p>
    <w:p>
      <w:pPr>
        <w:pStyle w:val="Ruller42"/>
        <w:numPr>
          <w:ilvl w:val="0"/>
          <w:numId w:val="3"/>
        </w:numPr>
        <w:ind w:hanging="360" w:start="720" w:end="0"/>
        <w:jc w:val="both"/>
        <w:rPr>
          <w:rFonts w:ascii="Century" w:hAnsi="Century" w:cs="Century"/>
        </w:rPr>
      </w:pPr>
      <w:r>
        <w:rPr>
          <w:rFonts w:ascii="Century" w:hAnsi="Century" w:cs="Century"/>
          <w:rtl w:val="true"/>
        </w:rPr>
        <w:t>קלע להשקעות בע</w:t>
      </w:r>
      <w:r>
        <w:rPr>
          <w:rFonts w:cs="Century" w:ascii="Century" w:hAnsi="Century"/>
          <w:rtl w:val="true"/>
        </w:rPr>
        <w:t>"</w:t>
      </w:r>
      <w:r>
        <w:rPr>
          <w:rFonts w:ascii="Century" w:hAnsi="Century" w:cs="Century"/>
          <w:rtl w:val="true"/>
        </w:rPr>
        <w:t xml:space="preserve">מ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קלע</w:t>
      </w:r>
      <w:r>
        <w:rPr>
          <w:rFonts w:ascii="Century" w:hAnsi="Century" w:eastAsia="Century" w:cs="Century"/>
          <w:b/>
          <w:b/>
          <w:spacing w:val="0"/>
          <w:szCs w:val="24"/>
          <w:rtl w:val="true"/>
        </w:rPr>
        <w:t xml:space="preserve"> </w:t>
      </w:r>
      <w:r>
        <w:rPr>
          <w:rFonts w:ascii="Century" w:hAnsi="Century" w:cs="Miriam"/>
          <w:b/>
          <w:b/>
          <w:spacing w:val="0"/>
          <w:szCs w:val="24"/>
          <w:rtl w:val="true"/>
        </w:rPr>
        <w:t>השקעות</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חברה ציבורית שמניותיה נסחרות בבורסה לניירות ערך בתל אביב</w:t>
      </w:r>
      <w:r>
        <w:rPr>
          <w:rFonts w:cs="Century" w:ascii="Century" w:hAnsi="Century"/>
          <w:rtl w:val="true"/>
        </w:rPr>
        <w:t xml:space="preserve">, </w:t>
      </w:r>
      <w:r>
        <w:rPr>
          <w:rFonts w:ascii="Century" w:hAnsi="Century" w:cs="Century"/>
          <w:rtl w:val="true"/>
        </w:rPr>
        <w:t>אשר נשלטה על ידי רוביקון</w:t>
      </w:r>
      <w:r>
        <w:rPr>
          <w:rFonts w:cs="Century" w:ascii="Century" w:hAnsi="Century"/>
          <w:rtl w:val="true"/>
        </w:rPr>
        <w:t xml:space="preserve">. </w:t>
      </w:r>
      <w:r>
        <w:rPr>
          <w:rFonts w:ascii="Century" w:hAnsi="Century" w:cs="Century"/>
          <w:rtl w:val="true"/>
        </w:rPr>
        <w:t>בתקופה הרלבנטית לפרט האישום הרביעי</w:t>
      </w:r>
      <w:r>
        <w:rPr>
          <w:rFonts w:cs="Century" w:ascii="Century" w:hAnsi="Century"/>
          <w:rtl w:val="true"/>
        </w:rPr>
        <w:t xml:space="preserve">, </w:t>
      </w:r>
      <w:r>
        <w:rPr>
          <w:rFonts w:ascii="Century" w:hAnsi="Century" w:cs="Century"/>
          <w:rtl w:val="true"/>
        </w:rPr>
        <w:t>שימש המערער כיו</w:t>
      </w:r>
      <w:r>
        <w:rPr>
          <w:rFonts w:cs="Century" w:ascii="Century" w:hAnsi="Century"/>
          <w:rtl w:val="true"/>
        </w:rPr>
        <w:t>"</w:t>
      </w:r>
      <w:r>
        <w:rPr>
          <w:rFonts w:ascii="Century" w:hAnsi="Century" w:cs="Century"/>
          <w:rtl w:val="true"/>
        </w:rPr>
        <w:t>ר הדירקטוריון של קלע השקעות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rFonts w:ascii="Century" w:hAnsi="Century" w:cs="Century"/>
        </w:rPr>
      </w:pPr>
      <w:r>
        <w:rPr>
          <w:rFonts w:ascii="Century" w:hAnsi="Century" w:cs="Century"/>
          <w:rtl w:val="true"/>
        </w:rPr>
        <w:t>כתב האישום מגולל מסכת ארוכה של מעשי מרמה וגניבה אשר בוצעו על</w:t>
      </w:r>
      <w:r>
        <w:rPr>
          <w:rFonts w:cs="Century" w:ascii="Century" w:hAnsi="Century"/>
          <w:rtl w:val="true"/>
        </w:rPr>
        <w:t>-</w:t>
      </w:r>
      <w:r>
        <w:rPr>
          <w:rFonts w:ascii="Century" w:hAnsi="Century" w:cs="Century"/>
          <w:rtl w:val="true"/>
        </w:rPr>
        <w:t xml:space="preserve">ידי המערער במסגרת הונאת ענק </w:t>
      </w:r>
      <w:r>
        <w:rPr>
          <w:rFonts w:ascii="Century" w:hAnsi="Century" w:cs="Century"/>
          <w:rtl w:val="true"/>
        </w:rPr>
        <w:t>–</w:t>
      </w:r>
      <w:r>
        <w:rPr>
          <w:rFonts w:ascii="Century" w:hAnsi="Century" w:cs="Century"/>
          <w:rtl w:val="true"/>
        </w:rPr>
        <w:t xml:space="preserve"> מן הגדולות ביותר שנראו אי</w:t>
      </w:r>
      <w:r>
        <w:rPr>
          <w:rFonts w:cs="Century" w:ascii="Century" w:hAnsi="Century"/>
          <w:rtl w:val="true"/>
        </w:rPr>
        <w:t>-</w:t>
      </w:r>
      <w:r>
        <w:rPr>
          <w:rFonts w:ascii="Century" w:hAnsi="Century" w:cs="Century"/>
          <w:rtl w:val="true"/>
        </w:rPr>
        <w:t xml:space="preserve">פעם במחוזותינו </w:t>
      </w:r>
      <w:r>
        <w:rPr>
          <w:rFonts w:ascii="Century" w:hAnsi="Century" w:cs="Century"/>
          <w:rtl w:val="true"/>
        </w:rPr>
        <w:t>–</w:t>
      </w:r>
      <w:r>
        <w:rPr>
          <w:rFonts w:ascii="Century" w:hAnsi="Century" w:cs="Century"/>
          <w:rtl w:val="true"/>
        </w:rPr>
        <w:t xml:space="preserve"> של ציבור המשקיעים בקרנות אשר נוהלו על ידי המערער</w:t>
      </w:r>
      <w:r>
        <w:rPr>
          <w:rFonts w:cs="Century" w:ascii="Century" w:hAnsi="Century"/>
          <w:rtl w:val="true"/>
        </w:rPr>
        <w:t xml:space="preserve">. </w:t>
      </w:r>
      <w:r>
        <w:rPr>
          <w:rFonts w:ascii="Century" w:hAnsi="Century" w:cs="Century"/>
          <w:rtl w:val="true"/>
        </w:rPr>
        <w:t xml:space="preserve">הפסדים אשר נגרמו למשקיעים על ידי הונאה זו מגיעים כדי </w:t>
      </w:r>
      <w:r>
        <w:rPr>
          <w:rFonts w:cs="Century" w:ascii="Century" w:hAnsi="Century"/>
        </w:rPr>
        <w:t>340,000,000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ח</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לפי פרט האישום הראשון</w:t>
      </w:r>
      <w:r>
        <w:rPr>
          <w:rtl w:val="true"/>
        </w:rPr>
        <w:t xml:space="preserve">, </w:t>
      </w:r>
      <w:r>
        <w:rPr>
          <w:rtl w:val="true"/>
        </w:rPr>
        <w:t xml:space="preserve">למן שנת </w:t>
      </w:r>
      <w:r>
        <w:rPr/>
        <w:t>2012</w:t>
      </w:r>
      <w:r>
        <w:rPr>
          <w:rtl w:val="true"/>
        </w:rPr>
        <w:t xml:space="preserve"> </w:t>
      </w:r>
      <w:r>
        <w:rPr>
          <w:rtl w:val="true"/>
        </w:rPr>
        <w:t xml:space="preserve">ועד שנת </w:t>
      </w:r>
      <w:r>
        <w:rPr/>
        <w:t>2015</w:t>
      </w:r>
      <w:r>
        <w:rPr>
          <w:rtl w:val="true"/>
        </w:rPr>
        <w:t xml:space="preserve">, </w:t>
      </w:r>
      <w:r>
        <w:rPr>
          <w:rtl w:val="true"/>
        </w:rPr>
        <w:t xml:space="preserve">גייס המערער כספים לקלע יזמות וקלע בטוחות </w:t>
      </w:r>
      <w:r>
        <w:rPr>
          <w:rtl w:val="true"/>
        </w:rPr>
        <w:t>(</w:t>
      </w:r>
      <w:r>
        <w:rPr>
          <w:rtl w:val="true"/>
        </w:rPr>
        <w:t>להלן</w:t>
      </w:r>
      <w:r>
        <w:rPr>
          <w:rtl w:val="true"/>
        </w:rPr>
        <w:t xml:space="preserve">: </w:t>
      </w:r>
      <w:r>
        <w:rPr>
          <w:rFonts w:ascii="Century" w:hAnsi="Century" w:cs="Miriam"/>
          <w:b/>
          <w:b/>
          <w:spacing w:val="0"/>
          <w:sz w:val="22"/>
          <w:sz w:val="22"/>
          <w:szCs w:val="24"/>
          <w:rtl w:val="true"/>
        </w:rPr>
        <w:t>קרנות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קלע</w:t>
      </w:r>
      <w:r>
        <w:rPr>
          <w:rtl w:val="true"/>
        </w:rPr>
        <w:t xml:space="preserve">) </w:t>
      </w:r>
      <w:r>
        <w:rPr>
          <w:rtl w:val="true"/>
        </w:rPr>
        <w:t>על יסוד מצגי שווא שנועדו למשוך משקיעים פוטנציאליים</w:t>
      </w:r>
      <w:r>
        <w:rPr>
          <w:rtl w:val="true"/>
        </w:rPr>
        <w:t xml:space="preserve">. </w:t>
      </w:r>
      <w:r>
        <w:rPr>
          <w:rtl w:val="true"/>
        </w:rPr>
        <w:t>במסגרת זאת</w:t>
      </w:r>
      <w:r>
        <w:rPr>
          <w:rtl w:val="true"/>
        </w:rPr>
        <w:t xml:space="preserve">, </w:t>
      </w:r>
      <w:r>
        <w:rPr>
          <w:rtl w:val="true"/>
        </w:rPr>
        <w:t>המערער התחייב בפני לקוחות קלע יזמות</w:t>
      </w:r>
      <w:r>
        <w:rPr>
          <w:rtl w:val="true"/>
        </w:rPr>
        <w:t xml:space="preserve">, </w:t>
      </w:r>
      <w:r>
        <w:rPr>
          <w:rtl w:val="true"/>
        </w:rPr>
        <w:t>בעצמו או באמצעות מגייסים שעבדו בחברה</w:t>
      </w:r>
      <w:r>
        <w:rPr>
          <w:rtl w:val="true"/>
        </w:rPr>
        <w:t xml:space="preserve">, </w:t>
      </w:r>
      <w:r>
        <w:rPr>
          <w:rtl w:val="true"/>
        </w:rPr>
        <w:t xml:space="preserve">להשקיע את כספי ההשקעות </w:t>
      </w:r>
      <w:r>
        <w:rPr>
          <w:rFonts w:ascii="Century" w:hAnsi="Century" w:cs="Miriam"/>
          <w:b/>
          <w:b/>
          <w:spacing w:val="0"/>
          <w:sz w:val="22"/>
          <w:sz w:val="22"/>
          <w:szCs w:val="24"/>
          <w:rtl w:val="true"/>
        </w:rPr>
        <w:t>ב</w:t>
      </w:r>
      <w:r>
        <w:rPr>
          <w:rFonts w:cs="Miriam" w:ascii="Century" w:hAnsi="Century"/>
          <w:b/>
          <w:spacing w:val="0"/>
          <w:sz w:val="22"/>
          <w:szCs w:val="24"/>
          <w:rtl w:val="true"/>
        </w:rPr>
        <w:t>"</w:t>
      </w:r>
      <w:r>
        <w:rPr>
          <w:rFonts w:ascii="Century" w:hAnsi="Century" w:cs="Miriam"/>
          <w:b/>
          <w:b/>
          <w:spacing w:val="0"/>
          <w:sz w:val="22"/>
          <w:sz w:val="22"/>
          <w:szCs w:val="24"/>
          <w:rtl w:val="true"/>
        </w:rPr>
        <w:t>השלמות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לטווח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קצר</w:t>
      </w:r>
      <w:r>
        <w:rPr>
          <w:rFonts w:cs="Miriam" w:ascii="Century" w:hAnsi="Century"/>
          <w:b/>
          <w:spacing w:val="0"/>
          <w:sz w:val="22"/>
          <w:szCs w:val="24"/>
          <w:rtl w:val="true"/>
        </w:rPr>
        <w:t>"</w:t>
      </w:r>
      <w:r>
        <w:rPr>
          <w:rtl w:val="true"/>
        </w:rPr>
        <w:t xml:space="preserve"> </w:t>
      </w:r>
      <w:r>
        <w:rPr>
          <w:rFonts w:ascii="Century" w:hAnsi="Century" w:cs="Century"/>
          <w:sz w:val="22"/>
          <w:sz w:val="22"/>
          <w:rtl w:val="true"/>
        </w:rPr>
        <w:t>בלבד</w:t>
      </w:r>
      <w:r>
        <w:rPr>
          <w:rtl w:val="true"/>
        </w:rPr>
        <w:t xml:space="preserve">. </w:t>
      </w:r>
      <w:r>
        <w:rPr>
          <w:rtl w:val="true"/>
        </w:rPr>
        <w:t>הווה אומר</w:t>
      </w:r>
      <w:r>
        <w:rPr>
          <w:rtl w:val="true"/>
        </w:rPr>
        <w:t xml:space="preserve">: </w:t>
      </w:r>
      <w:r>
        <w:rPr>
          <w:rtl w:val="true"/>
        </w:rPr>
        <w:t>הכספים יינתנו כהלוואה לטווח קצר</w:t>
      </w:r>
      <w:r>
        <w:rPr>
          <w:rtl w:val="true"/>
        </w:rPr>
        <w:t xml:space="preserve">, </w:t>
      </w:r>
      <w:r>
        <w:rPr>
          <w:rtl w:val="true"/>
        </w:rPr>
        <w:t>כ</w:t>
      </w:r>
      <w:r>
        <w:rPr>
          <w:rtl w:val="true"/>
        </w:rPr>
        <w:t>-</w:t>
      </w:r>
      <w:r>
        <w:rPr/>
        <w:t>72</w:t>
      </w:r>
      <w:r>
        <w:rPr>
          <w:rtl w:val="true"/>
        </w:rPr>
        <w:t xml:space="preserve"> </w:t>
      </w:r>
      <w:r>
        <w:rPr>
          <w:rtl w:val="true"/>
        </w:rPr>
        <w:t>שעות</w:t>
      </w:r>
      <w:r>
        <w:rPr>
          <w:rtl w:val="true"/>
        </w:rPr>
        <w:t xml:space="preserve">, </w:t>
      </w:r>
      <w:r>
        <w:rPr>
          <w:rtl w:val="true"/>
        </w:rPr>
        <w:t>לחברות עסקיות אשר אין לאל ידן להעמיד הון עצמי בתהליך קבלת אשראי מהבנק</w:t>
      </w:r>
      <w:r>
        <w:rPr>
          <w:rtl w:val="true"/>
        </w:rPr>
        <w:t xml:space="preserve">. </w:t>
      </w:r>
      <w:r>
        <w:rPr>
          <w:rtl w:val="true"/>
        </w:rPr>
        <w:t>ההלוואה אמורה הייתה לשמש ביטחון לצורך קבלת האשראי עבור אותן חברות</w:t>
      </w:r>
      <w:r>
        <w:rPr>
          <w:rtl w:val="true"/>
        </w:rPr>
        <w:t xml:space="preserve">, </w:t>
      </w:r>
      <w:r>
        <w:rPr>
          <w:rtl w:val="true"/>
        </w:rPr>
        <w:t xml:space="preserve">ובחלוף </w:t>
      </w:r>
      <w:r>
        <w:rPr/>
        <w:t>72</w:t>
      </w:r>
      <w:r>
        <w:rPr>
          <w:rtl w:val="true"/>
        </w:rPr>
        <w:t xml:space="preserve"> </w:t>
      </w:r>
      <w:r>
        <w:rPr>
          <w:rtl w:val="true"/>
        </w:rPr>
        <w:t xml:space="preserve">שעות </w:t>
      </w:r>
      <w:r>
        <w:rPr>
          <w:rtl w:val="true"/>
        </w:rPr>
        <w:t>–</w:t>
      </w:r>
      <w:r>
        <w:rPr>
          <w:rtl w:val="true"/>
        </w:rPr>
        <w:t xml:space="preserve"> על פי רוב</w:t>
      </w:r>
      <w:r>
        <w:rPr>
          <w:rtl w:val="true"/>
        </w:rPr>
        <w:t xml:space="preserve">, </w:t>
      </w:r>
      <w:r>
        <w:rPr>
          <w:rtl w:val="true"/>
        </w:rPr>
        <w:t xml:space="preserve">זהו פרק הזמן שנדרש לקבלת סכום ההלוואה מהבנק </w:t>
      </w:r>
      <w:r>
        <w:rPr>
          <w:rtl w:val="true"/>
        </w:rPr>
        <w:t>–</w:t>
      </w:r>
      <w:r>
        <w:rPr>
          <w:rtl w:val="true"/>
        </w:rPr>
        <w:t xml:space="preserve"> אמור היה סכום ההלוואה לחזור לקלע יזמות בתוספת עמלה</w:t>
      </w:r>
      <w:r>
        <w:rPr>
          <w:rtl w:val="true"/>
        </w:rPr>
        <w:t xml:space="preserve">. </w:t>
      </w:r>
      <w:r>
        <w:rPr>
          <w:rtl w:val="true"/>
        </w:rPr>
        <w:t xml:space="preserve">החל משנת </w:t>
      </w:r>
      <w:r>
        <w:rPr/>
        <w:t>2014</w:t>
      </w:r>
      <w:r>
        <w:rPr>
          <w:rtl w:val="true"/>
        </w:rPr>
        <w:t xml:space="preserve"> </w:t>
      </w:r>
      <w:r>
        <w:rPr>
          <w:rtl w:val="true"/>
        </w:rPr>
        <w:t>המערער החל לגייס כספים גם לקלע בטוחות</w:t>
      </w:r>
      <w:r>
        <w:rPr>
          <w:rtl w:val="true"/>
        </w:rPr>
        <w:t xml:space="preserve">. </w:t>
      </w:r>
      <w:r>
        <w:rPr>
          <w:rtl w:val="true"/>
        </w:rPr>
        <w:t>תפריט ההשקעות שהוצע ללקוחותיהן של קרנות קלע התרחב</w:t>
      </w:r>
      <w:r>
        <w:rPr>
          <w:rtl w:val="true"/>
        </w:rPr>
        <w:t xml:space="preserve">: </w:t>
      </w:r>
      <w:r>
        <w:rPr>
          <w:rtl w:val="true"/>
        </w:rPr>
        <w:t>לצד אפשרות ההשקעה בהשלמות הון לטווח קצר</w:t>
      </w:r>
      <w:r>
        <w:rPr>
          <w:rtl w:val="true"/>
        </w:rPr>
        <w:t xml:space="preserve">, </w:t>
      </w:r>
      <w:r>
        <w:rPr>
          <w:rtl w:val="true"/>
        </w:rPr>
        <w:t xml:space="preserve">נוספו שני אפיקי השקעה אחרים </w:t>
      </w:r>
      <w:r>
        <w:rPr>
          <w:rtl w:val="true"/>
        </w:rPr>
        <w:t>–</w:t>
      </w:r>
      <w:r>
        <w:rPr>
          <w:rtl w:val="true"/>
        </w:rPr>
        <w:t xml:space="preserve"> השלמות הון לטווח בינוני ועסקאות מימון כנגד בטוחות בישראל ובחו</w:t>
      </w:r>
      <w:r>
        <w:rPr>
          <w:rtl w:val="true"/>
        </w:rPr>
        <w:t>"</w:t>
      </w:r>
      <w:r>
        <w:rPr>
          <w:rtl w:val="true"/>
        </w:rPr>
        <w:t>ל</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באמצעות התחייבויות לאפיקי השקעה בהשלמות הון לטווח קצר</w:t>
      </w:r>
      <w:r>
        <w:rPr>
          <w:rtl w:val="true"/>
        </w:rPr>
        <w:t xml:space="preserve">, </w:t>
      </w:r>
      <w:r>
        <w:rPr>
          <w:rtl w:val="true"/>
        </w:rPr>
        <w:t>כמו גם הבטחות לשיעורי תשואה גבוהים</w:t>
      </w:r>
      <w:r>
        <w:rPr>
          <w:rtl w:val="true"/>
        </w:rPr>
        <w:t xml:space="preserve">, </w:t>
      </w:r>
      <w:r>
        <w:rPr>
          <w:rtl w:val="true"/>
        </w:rPr>
        <w:t>לרמת סיכון נמוכה</w:t>
      </w:r>
      <w:r>
        <w:rPr>
          <w:rtl w:val="true"/>
        </w:rPr>
        <w:t xml:space="preserve">, </w:t>
      </w:r>
      <w:r>
        <w:rPr>
          <w:rtl w:val="true"/>
        </w:rPr>
        <w:t xml:space="preserve">ולנזילות גבוהה של סכום הקרן </w:t>
      </w:r>
      <w:r>
        <w:rPr>
          <w:rtl w:val="true"/>
        </w:rPr>
        <w:t>–</w:t>
      </w:r>
      <w:r>
        <w:rPr>
          <w:rtl w:val="true"/>
        </w:rPr>
        <w:t xml:space="preserve"> רכש המערער את אמון המשקיעים ועלה בידו לגייס לא פחות מ</w:t>
      </w:r>
      <w:r>
        <w:rPr>
          <w:rtl w:val="true"/>
        </w:rPr>
        <w:t>-</w:t>
      </w:r>
      <w:r>
        <w:rPr>
          <w:rFonts w:cs="Century" w:ascii="Century" w:hAnsi="Century"/>
        </w:rPr>
        <w:t>340,000,000</w:t>
      </w:r>
      <w:r>
        <w:rPr>
          <w:rtl w:val="true"/>
        </w:rPr>
        <w:t xml:space="preserve"> </w:t>
      </w:r>
      <w:r>
        <w:rPr>
          <w:rtl w:val="true"/>
        </w:rPr>
        <w:t>ש</w:t>
      </w:r>
      <w:r>
        <w:rPr>
          <w:rtl w:val="true"/>
        </w:rPr>
        <w:t>"</w:t>
      </w:r>
      <w:r>
        <w:rPr>
          <w:rtl w:val="true"/>
        </w:rPr>
        <w:t>ח</w:t>
      </w:r>
      <w:r>
        <w:rPr>
          <w:rtl w:val="true"/>
        </w:rPr>
        <w:t xml:space="preserve">. </w:t>
      </w:r>
      <w:r>
        <w:rPr>
          <w:rtl w:val="true"/>
        </w:rPr>
        <w:t>לדאבון המשקיעים</w:t>
      </w:r>
      <w:r>
        <w:rPr>
          <w:rtl w:val="true"/>
        </w:rPr>
        <w:t xml:space="preserve">, </w:t>
      </w:r>
      <w:r>
        <w:rPr>
          <w:rtl w:val="true"/>
        </w:rPr>
        <w:t>ההבטחות שניתנו להם כאמור היו הבטחות שווא</w:t>
      </w:r>
      <w:r>
        <w:rPr>
          <w:rtl w:val="true"/>
        </w:rPr>
        <w:t xml:space="preserve">. </w:t>
      </w:r>
      <w:r>
        <w:rPr>
          <w:rtl w:val="true"/>
        </w:rPr>
        <w:t>למעשה</w:t>
      </w:r>
      <w:r>
        <w:rPr>
          <w:rtl w:val="true"/>
        </w:rPr>
        <w:t xml:space="preserve">, </w:t>
      </w:r>
      <w:r>
        <w:rPr>
          <w:rtl w:val="true"/>
        </w:rPr>
        <w:t xml:space="preserve">המערער השתמש בכספים שגייס מהמשקיעים למטרות שהיו שונות בתכלית מאלו שהיוו בסיס להסכמות בין הצדדים </w:t>
      </w:r>
      <w:r>
        <w:rPr>
          <w:rtl w:val="true"/>
        </w:rPr>
        <w:t>(</w:t>
      </w:r>
      <w:r>
        <w:rPr>
          <w:rtl w:val="true"/>
        </w:rPr>
        <w:t>השקעת הכספים בהשלמות הון לטווח קצר</w:t>
      </w:r>
      <w:r>
        <w:rPr>
          <w:rtl w:val="true"/>
        </w:rPr>
        <w:t xml:space="preserve">, </w:t>
      </w:r>
      <w:r>
        <w:rPr>
          <w:rtl w:val="true"/>
        </w:rPr>
        <w:t>ברוב המקרים</w:t>
      </w:r>
      <w:r>
        <w:rPr>
          <w:rtl w:val="true"/>
        </w:rPr>
        <w:t xml:space="preserve">). </w:t>
      </w:r>
      <w:r>
        <w:rPr>
          <w:rtl w:val="true"/>
        </w:rPr>
        <w:t>בפועל</w:t>
      </w:r>
      <w:r>
        <w:rPr>
          <w:rtl w:val="true"/>
        </w:rPr>
        <w:t xml:space="preserve">, </w:t>
      </w:r>
      <w:r>
        <w:rPr>
          <w:rtl w:val="true"/>
        </w:rPr>
        <w:t>הכספים הועברו מחשבונות קרנות קלע לחשבון רוביקון</w:t>
      </w:r>
      <w:r>
        <w:rPr>
          <w:rtl w:val="true"/>
        </w:rPr>
        <w:t xml:space="preserve">, </w:t>
      </w:r>
      <w:r>
        <w:rPr>
          <w:rtl w:val="true"/>
        </w:rPr>
        <w:t>שם המערער ניצל את הכספים לרכישת חברות</w:t>
      </w:r>
      <w:r>
        <w:rPr>
          <w:rtl w:val="true"/>
        </w:rPr>
        <w:t xml:space="preserve">, </w:t>
      </w:r>
      <w:r>
        <w:rPr>
          <w:rtl w:val="true"/>
        </w:rPr>
        <w:t>להלוואות ולהשקעות שונות כראות עיניו</w:t>
      </w:r>
      <w:r>
        <w:rPr>
          <w:rtl w:val="true"/>
        </w:rPr>
        <w:t xml:space="preserve">. </w:t>
      </w:r>
      <w:r>
        <w:rPr>
          <w:rtl w:val="true"/>
        </w:rPr>
        <w:t>בעשותו כן</w:t>
      </w:r>
      <w:r>
        <w:rPr>
          <w:rtl w:val="true"/>
        </w:rPr>
        <w:t xml:space="preserve">, </w:t>
      </w:r>
      <w:r>
        <w:rPr>
          <w:rtl w:val="true"/>
        </w:rPr>
        <w:t>המערער העמיד בסיכון ניכר את כספי המשקיעים</w:t>
      </w:r>
      <w:r>
        <w:rPr>
          <w:rtl w:val="true"/>
        </w:rPr>
        <w:t xml:space="preserve">; </w:t>
      </w:r>
      <w:r>
        <w:rPr>
          <w:rtl w:val="true"/>
        </w:rPr>
        <w:t>ובסופו של יום</w:t>
      </w:r>
      <w:r>
        <w:rPr>
          <w:rtl w:val="true"/>
        </w:rPr>
        <w:t xml:space="preserve">, </w:t>
      </w:r>
      <w:r>
        <w:rPr>
          <w:rtl w:val="true"/>
        </w:rPr>
        <w:t>פעילות רוביקון אכן נחלה הפסדים כבדים</w:t>
      </w:r>
      <w:r>
        <w:rPr>
          <w:rtl w:val="true"/>
        </w:rPr>
        <w:t xml:space="preserve">. </w:t>
      </w:r>
      <w:r>
        <w:rPr>
          <w:rtl w:val="true"/>
        </w:rPr>
        <w:t>המערער הסתיר מהמשקיעים הפסדים אלו</w:t>
      </w:r>
      <w:r>
        <w:rPr>
          <w:rtl w:val="true"/>
        </w:rPr>
        <w:t xml:space="preserve">, </w:t>
      </w:r>
      <w:r>
        <w:rPr>
          <w:rtl w:val="true"/>
        </w:rPr>
        <w:t>ואף מסר להם נתונים ודו</w:t>
      </w:r>
      <w:r>
        <w:rPr>
          <w:rtl w:val="true"/>
        </w:rPr>
        <w:t>"</w:t>
      </w:r>
      <w:r>
        <w:rPr>
          <w:rtl w:val="true"/>
        </w:rPr>
        <w:t>חות כוזבים אשר הציגו תשואות גבוהות מהכספים שאלה השקיעו</w:t>
      </w:r>
      <w:r>
        <w:rPr>
          <w:rtl w:val="true"/>
        </w:rPr>
        <w:t xml:space="preserve">. </w:t>
      </w:r>
      <w:r>
        <w:rPr>
          <w:rtl w:val="true"/>
        </w:rPr>
        <w:t>על רקע הפסד כספי המשקיעים במהלך תקופת ההונאה</w:t>
      </w:r>
      <w:r>
        <w:rPr>
          <w:rtl w:val="true"/>
        </w:rPr>
        <w:t xml:space="preserve">, </w:t>
      </w:r>
      <w:r>
        <w:rPr>
          <w:rtl w:val="true"/>
        </w:rPr>
        <w:t>המערער השיב ללקוחות קרנות קלע את הריבית החודשית</w:t>
      </w:r>
      <w:r>
        <w:rPr>
          <w:rtl w:val="true"/>
        </w:rPr>
        <w:t xml:space="preserve">, </w:t>
      </w:r>
      <w:r>
        <w:rPr>
          <w:rtl w:val="true"/>
        </w:rPr>
        <w:t>ובחלק מהמקרים</w:t>
      </w:r>
      <w:r>
        <w:rPr>
          <w:rtl w:val="true"/>
        </w:rPr>
        <w:t xml:space="preserve">, </w:t>
      </w:r>
      <w:r>
        <w:rPr>
          <w:rtl w:val="true"/>
        </w:rPr>
        <w:t>את הקרן</w:t>
      </w:r>
      <w:r>
        <w:rPr>
          <w:rtl w:val="true"/>
        </w:rPr>
        <w:t xml:space="preserve">, </w:t>
      </w:r>
      <w:r>
        <w:rPr>
          <w:rtl w:val="true"/>
        </w:rPr>
        <w:t>באמצעות כספים של לקוחות אחרים</w:t>
      </w:r>
      <w:r>
        <w:rPr>
          <w:rtl w:val="true"/>
        </w:rPr>
        <w:t xml:space="preserve">. </w:t>
      </w:r>
      <w:r>
        <w:rPr>
          <w:rtl w:val="true"/>
        </w:rPr>
        <w:t>שיטה זו אינה אלא שיטת ההונאה הידועה לשמצה</w:t>
      </w:r>
      <w:r>
        <w:rPr>
          <w:rtl w:val="true"/>
        </w:rPr>
        <w:t xml:space="preserve">, </w:t>
      </w:r>
      <w:r>
        <w:rPr>
          <w:rtl w:val="true"/>
        </w:rPr>
        <w:t xml:space="preserve">המוכרת בשם </w:t>
      </w:r>
      <w:r>
        <w:rPr>
          <w:rtl w:val="true"/>
        </w:rPr>
        <w:t>"</w:t>
      </w:r>
      <w:r>
        <w:rPr>
          <w:rFonts w:ascii="Century" w:hAnsi="Century" w:cs="Miriam"/>
          <w:b/>
          <w:b/>
          <w:spacing w:val="0"/>
          <w:szCs w:val="24"/>
          <w:rtl w:val="true"/>
        </w:rPr>
        <w:t>הונאת</w:t>
      </w:r>
      <w:r>
        <w:rPr>
          <w:rFonts w:ascii="Century" w:hAnsi="Century" w:eastAsia="Century" w:cs="Century"/>
          <w:b/>
          <w:b/>
          <w:spacing w:val="0"/>
          <w:szCs w:val="24"/>
          <w:rtl w:val="true"/>
        </w:rPr>
        <w:t xml:space="preserve"> </w:t>
      </w:r>
      <w:r>
        <w:rPr>
          <w:rFonts w:ascii="Century" w:hAnsi="Century" w:cs="Miriam"/>
          <w:b/>
          <w:b/>
          <w:spacing w:val="0"/>
          <w:szCs w:val="24"/>
          <w:rtl w:val="true"/>
        </w:rPr>
        <w:t>פונזי</w:t>
      </w:r>
      <w:r>
        <w:rPr>
          <w:rtl w:val="true"/>
        </w:rPr>
        <w:t xml:space="preserve">" </w:t>
      </w:r>
      <w:r>
        <w:rPr>
          <w:rFonts w:cs="Times New Roman" w:ascii="Times New Roman" w:hAnsi="Times New Roman"/>
          <w:szCs w:val="24"/>
          <w:rtl w:val="true"/>
        </w:rPr>
        <w:t>(</w:t>
      </w:r>
      <w:r>
        <w:rPr>
          <w:rFonts w:cs="Times New Roman" w:ascii="Times New Roman" w:hAnsi="Times New Roman"/>
          <w:szCs w:val="24"/>
        </w:rPr>
        <w:t>Ponzi Scheme</w:t>
      </w:r>
      <w:r>
        <w:rPr>
          <w:rFonts w:cs="Times New Roman" w:ascii="Times New Roman" w:hAnsi="Times New Roman"/>
          <w:szCs w:val="24"/>
          <w:rtl w:val="true"/>
        </w:rPr>
        <w:t>)</w:t>
      </w:r>
      <w:r>
        <w:rPr>
          <w:rtl w:val="true"/>
        </w:rPr>
        <w:t xml:space="preserve">. </w:t>
      </w:r>
      <w:r>
        <w:rPr>
          <w:rtl w:val="true"/>
        </w:rPr>
        <w:t>במסגרת הונאה זו</w:t>
      </w:r>
      <w:r>
        <w:rPr>
          <w:rtl w:val="true"/>
        </w:rPr>
        <w:t xml:space="preserve">, </w:t>
      </w:r>
      <w:r>
        <w:rPr>
          <w:rtl w:val="true"/>
        </w:rPr>
        <w:t>המשקיעים מקבלים רווחים פיקטיביים אשר מבוססים על כספי הקרן של לקוחות אחרים</w:t>
      </w:r>
      <w:r>
        <w:rPr>
          <w:rtl w:val="true"/>
        </w:rPr>
        <w:t xml:space="preserve">. </w:t>
      </w:r>
      <w:r>
        <w:rPr>
          <w:rtl w:val="true"/>
        </w:rPr>
        <w:t>כפועל יוצא מכך</w:t>
      </w:r>
      <w:r>
        <w:rPr>
          <w:rtl w:val="true"/>
        </w:rPr>
        <w:t xml:space="preserve">, </w:t>
      </w:r>
      <w:r>
        <w:rPr>
          <w:rtl w:val="true"/>
        </w:rPr>
        <w:t xml:space="preserve">המשקיעים טועים לחשוב שהשקעתם מניבה פירות </w:t>
      </w:r>
      <w:r>
        <w:rPr>
          <w:rFonts w:cs="FrankRuehl" w:ascii="FrankRuehl" w:hAnsi="FrankRuehl"/>
          <w:color w:val="000000"/>
          <w:sz w:val="28"/>
          <w:rtl w:val="true"/>
        </w:rPr>
        <w:t>)</w:t>
      </w:r>
      <w:r>
        <w:rPr>
          <w:rFonts w:ascii="FrankRuehl" w:hAnsi="FrankRuehl" w:cs="FrankRuehl"/>
          <w:color w:val="000000"/>
          <w:sz w:val="28"/>
          <w:sz w:val="28"/>
          <w:rtl w:val="true"/>
        </w:rPr>
        <w:t>ראו</w:t>
      </w:r>
      <w:r>
        <w:rPr>
          <w:rFonts w:cs="FrankRuehl" w:ascii="FrankRuehl" w:hAnsi="FrankRuehl"/>
          <w:color w:val="000000"/>
          <w:sz w:val="28"/>
          <w:rtl w:val="true"/>
        </w:rPr>
        <w:t>:</w:t>
      </w:r>
      <w:r>
        <w:rPr>
          <w:rFonts w:cs="Times New Roman" w:ascii="Times New Roman" w:hAnsi="Times New Roman"/>
          <w:smallCaps/>
          <w:color w:val="000000"/>
          <w:szCs w:val="24"/>
        </w:rPr>
        <w:t xml:space="preserve">Kathy Bazoian Phelps &amp; Steven Rhodes, The Ponzi Book: A Legal Resource for Unraveling Ponzi Schemes </w:t>
      </w:r>
      <w:r>
        <w:rPr>
          <w:rFonts w:cs="Times New Roman" w:ascii="Times New Roman" w:hAnsi="Times New Roman"/>
          <w:color w:val="000000"/>
          <w:szCs w:val="24"/>
        </w:rPr>
        <w:t>§ 1:02 (2012) (“A Ponzi scheme is an investment fraud that involves the payment of purported returns to existing investors from funds contributed by new investors. Ponzi scheme organizers often solicit new investors by promising to invest funds in opportunities claimed to generate high returns with little or no risk”</w:t>
      </w:r>
      <w:r>
        <w:rPr>
          <w:rFonts w:cs="Century" w:ascii="Century" w:hAnsi="Century"/>
        </w:rPr>
        <w:t>)</w:t>
      </w:r>
      <w:r>
        <w:rPr>
          <w:rFonts w:cs="Century" w:ascii="Century" w:hAnsi="Century"/>
          <w:rtl w:val="true"/>
        </w:rPr>
        <w:t xml:space="preserve">; </w:t>
      </w:r>
      <w:r>
        <w:rPr>
          <w:rFonts w:ascii="Century" w:hAnsi="Century" w:cs="Century"/>
          <w:rtl w:val="true"/>
        </w:rPr>
        <w:t>וכן השוו</w:t>
      </w:r>
      <w:r>
        <w:rPr>
          <w:rFonts w:cs="Century" w:ascii="Century" w:hAnsi="Century"/>
          <w:rtl w:val="true"/>
        </w:rPr>
        <w:t xml:space="preserve">: </w:t>
      </w:r>
      <w:hyperlink r:id="rId5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ascii="Century" w:hAnsi="Century" w:cs="Century"/>
            <w:color w:val="0000FF"/>
            <w:u w:val="single"/>
            <w:rtl w:val="true"/>
          </w:rPr>
          <w:t xml:space="preserve"> </w:t>
        </w:r>
        <w:r>
          <w:rPr>
            <w:rStyle w:val="Hyperlink"/>
            <w:rFonts w:cs="Century" w:ascii="Century" w:hAnsi="Century"/>
            <w:color w:val="0000FF"/>
            <w:u w:val="single"/>
          </w:rPr>
          <w:t>2394/18</w:t>
        </w:r>
      </w:hyperlink>
      <w:r>
        <w:rPr>
          <w:rFonts w:cs="Century" w:ascii="Century" w:hAnsi="Century"/>
          <w:rtl w:val="true"/>
        </w:rPr>
        <w:t xml:space="preserve"> </w:t>
      </w:r>
      <w:r>
        <w:rPr>
          <w:rFonts w:ascii="Century" w:hAnsi="Century" w:cs="Miriam"/>
          <w:b/>
          <w:b/>
          <w:spacing w:val="0"/>
          <w:szCs w:val="24"/>
          <w:rtl w:val="true"/>
        </w:rPr>
        <w:t>פלונים</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משטרת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ascii="Century" w:hAnsi="Century" w:cs="Century"/>
          <w:rtl w:val="true"/>
        </w:rPr>
        <w:t xml:space="preserve">פסקה </w:t>
      </w:r>
      <w:r>
        <w:rPr>
          <w:rFonts w:cs="Century" w:ascii="Century" w:hAnsi="Century"/>
        </w:rPr>
        <w:t>1</w:t>
      </w:r>
      <w:r>
        <w:rPr>
          <w:rFonts w:cs="Century" w:ascii="Century" w:hAnsi="Century"/>
          <w:rtl w:val="true"/>
        </w:rPr>
        <w:t xml:space="preserve"> </w:t>
      </w:r>
      <w:r>
        <w:rPr>
          <w:rFonts w:ascii="Century" w:hAnsi="Century" w:cs="Century"/>
          <w:rtl w:val="true"/>
        </w:rPr>
        <w:t xml:space="preserve">לפסק דיני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rtl w:val="true"/>
        </w:rPr>
        <w:t>(</w:t>
      </w:r>
      <w:r>
        <w:rPr>
          <w:rFonts w:cs="Century" w:ascii="Century" w:hAnsi="Century"/>
        </w:rPr>
        <w:t>10.4.2019</w:t>
      </w:r>
      <w:r>
        <w:rPr>
          <w:rFonts w:cs="Century" w:ascii="Century" w:hAnsi="Century"/>
          <w:rtl w:val="true"/>
        </w:rPr>
        <w:t>)).</w:t>
      </w:r>
      <w:r>
        <w:rPr>
          <w:color w:val="000000"/>
          <w:rtl w:val="true"/>
        </w:rPr>
        <w:t xml:space="preserve"> </w:t>
      </w:r>
      <w:r>
        <w:rPr>
          <w:rtl w:val="true"/>
        </w:rPr>
        <w:t>המשקיעים בקרנות קלע לא יודעו אודות השימוש האמיתי בכספם</w:t>
      </w:r>
      <w:r>
        <w:rPr>
          <w:rtl w:val="true"/>
        </w:rPr>
        <w:t xml:space="preserve">, </w:t>
      </w:r>
      <w:r>
        <w:rPr>
          <w:rtl w:val="true"/>
        </w:rPr>
        <w:t>ולא נשמרה כל הפרדה בין כספי המשקיעים בחברות השונות</w:t>
      </w:r>
      <w:r>
        <w:rPr>
          <w:rtl w:val="true"/>
        </w:rPr>
        <w:t xml:space="preserve">. </w:t>
      </w:r>
      <w:r>
        <w:rPr>
          <w:rtl w:val="true"/>
        </w:rPr>
        <w:t>לא זו אף זו</w:t>
      </w:r>
      <w:r>
        <w:rPr>
          <w:rtl w:val="true"/>
        </w:rPr>
        <w:t xml:space="preserve">: </w:t>
      </w:r>
      <w:r>
        <w:rPr>
          <w:rtl w:val="true"/>
        </w:rPr>
        <w:t xml:space="preserve">המערער רשם את רעייתו כבעלת המניות היחידה בקלע יזמות וברוביקון </w:t>
      </w:r>
      <w:r>
        <w:rPr>
          <w:rtl w:val="true"/>
        </w:rPr>
        <w:t>–</w:t>
      </w:r>
      <w:r>
        <w:rPr>
          <w:rtl w:val="true"/>
        </w:rPr>
        <w:t xml:space="preserve"> רישום אשר נעשה למראית עין בלבד</w:t>
      </w:r>
      <w:r>
        <w:rPr>
          <w:rtl w:val="true"/>
        </w:rPr>
        <w:t xml:space="preserve">, </w:t>
      </w:r>
      <w:r>
        <w:rPr>
          <w:rtl w:val="true"/>
        </w:rPr>
        <w:t>שכן המערער</w:t>
      </w:r>
      <w:r>
        <w:rPr>
          <w:rtl w:val="true"/>
        </w:rPr>
        <w:t xml:space="preserve">, </w:t>
      </w:r>
      <w:r>
        <w:rPr>
          <w:rtl w:val="true"/>
        </w:rPr>
        <w:t>הוא ולא אחר</w:t>
      </w:r>
      <w:r>
        <w:rPr>
          <w:rtl w:val="true"/>
        </w:rPr>
        <w:t xml:space="preserve">, </w:t>
      </w:r>
      <w:r>
        <w:rPr>
          <w:rtl w:val="true"/>
        </w:rPr>
        <w:t>שלט בחברות הללו לבדו</w:t>
      </w:r>
      <w:r>
        <w:rPr>
          <w:rtl w:val="true"/>
        </w:rPr>
        <w:t xml:space="preserve">, </w:t>
      </w:r>
      <w:r>
        <w:rPr>
          <w:rtl w:val="true"/>
        </w:rPr>
        <w:t>ביד רמה</w:t>
      </w:r>
      <w:r>
        <w:rPr>
          <w:rtl w:val="true"/>
        </w:rPr>
        <w:t xml:space="preserve">, </w:t>
      </w:r>
      <w:r>
        <w:rPr>
          <w:rtl w:val="true"/>
        </w:rPr>
        <w:t>ושימש כנהנה דה</w:t>
      </w:r>
      <w:r>
        <w:rPr>
          <w:rtl w:val="true"/>
        </w:rPr>
        <w:t>-</w:t>
      </w:r>
      <w:r>
        <w:rPr>
          <w:rtl w:val="true"/>
        </w:rPr>
        <w:t>פקטו בחשבונות הבנק שלהן</w:t>
      </w:r>
      <w:r>
        <w:rPr>
          <w:rtl w:val="true"/>
        </w:rPr>
        <w:t xml:space="preserve">. </w:t>
      </w:r>
      <w:r>
        <w:rPr>
          <w:rtl w:val="true"/>
        </w:rPr>
        <w:t xml:space="preserve">ואם בכל אלו אין די </w:t>
      </w:r>
      <w:r>
        <w:rPr>
          <w:rtl w:val="true"/>
        </w:rPr>
        <w:t>–</w:t>
      </w:r>
      <w:r>
        <w:rPr>
          <w:rtl w:val="true"/>
        </w:rPr>
        <w:t xml:space="preserve"> במסגרת אישום זה נטען כי המערער גם שלח ידו בסכום של </w:t>
      </w:r>
      <w:r>
        <w:rPr/>
        <w:t>19,000,000</w:t>
      </w:r>
      <w:r>
        <w:rPr>
          <w:rtl w:val="true"/>
        </w:rPr>
        <w:t xml:space="preserve"> </w:t>
      </w:r>
      <w:r>
        <w:rPr>
          <w:rtl w:val="true"/>
        </w:rPr>
        <w:t>ש</w:t>
      </w:r>
      <w:r>
        <w:rPr>
          <w:rtl w:val="true"/>
        </w:rPr>
        <w:t>"</w:t>
      </w:r>
      <w:r>
        <w:rPr>
          <w:rtl w:val="true"/>
        </w:rPr>
        <w:t>ח מתוך כספי המשקיעים</w:t>
      </w:r>
      <w:r>
        <w:rPr>
          <w:rtl w:val="true"/>
        </w:rPr>
        <w:t xml:space="preserve">, </w:t>
      </w:r>
      <w:r>
        <w:rPr>
          <w:rtl w:val="true"/>
        </w:rPr>
        <w:t>אותו העביר לחשבונות הפרטיים שלו ושל קרוביו ולחברות שהיו בבעלותו</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לפי פרט האישום השני</w:t>
      </w:r>
      <w:r>
        <w:rPr>
          <w:rtl w:val="true"/>
        </w:rPr>
        <w:t xml:space="preserve">, </w:t>
      </w:r>
      <w:r>
        <w:rPr>
          <w:rtl w:val="true"/>
        </w:rPr>
        <w:t>קרנות קלע הציעו ניירות ערך למספר בלתי</w:t>
      </w:r>
      <w:r>
        <w:rPr>
          <w:rtl w:val="true"/>
        </w:rPr>
        <w:t>-</w:t>
      </w:r>
      <w:r>
        <w:rPr>
          <w:rtl w:val="true"/>
        </w:rPr>
        <w:t>מוגבל של אנשים ומכרו ניירות ערך עבור למעלה מ</w:t>
      </w:r>
      <w:r>
        <w:rPr>
          <w:rtl w:val="true"/>
        </w:rPr>
        <w:t>-</w:t>
      </w:r>
      <w:r>
        <w:rPr/>
        <w:t>550</w:t>
      </w:r>
      <w:r>
        <w:rPr>
          <w:rtl w:val="true"/>
        </w:rPr>
        <w:t xml:space="preserve"> </w:t>
      </w:r>
      <w:r>
        <w:rPr>
          <w:rtl w:val="true"/>
        </w:rPr>
        <w:t xml:space="preserve">משקיעים </w:t>
      </w:r>
      <w:r>
        <w:rPr>
          <w:rtl w:val="true"/>
        </w:rPr>
        <w:t>–</w:t>
      </w:r>
      <w:r>
        <w:rPr>
          <w:rtl w:val="true"/>
        </w:rPr>
        <w:t xml:space="preserve"> כל זאת</w:t>
      </w:r>
      <w:r>
        <w:rPr>
          <w:rtl w:val="true"/>
        </w:rPr>
        <w:t xml:space="preserve">, </w:t>
      </w:r>
      <w:r>
        <w:rPr>
          <w:rtl w:val="true"/>
        </w:rPr>
        <w:t>בניגוד למגבלה הקבועה ב</w:t>
      </w:r>
      <w:hyperlink r:id="rId6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ניירות</w:t>
        </w:r>
        <w:r>
          <w:rPr>
            <w:rStyle w:val="Hyperlink"/>
            <w:color w:val="0000FF"/>
            <w:u w:val="single"/>
            <w:rtl w:val="true"/>
          </w:rPr>
          <w:t xml:space="preserve"> </w:t>
        </w:r>
        <w:r>
          <w:rPr>
            <w:rStyle w:val="Hyperlink"/>
            <w:color w:val="0000FF"/>
            <w:u w:val="single"/>
            <w:rtl w:val="true"/>
          </w:rPr>
          <w:t>ערך</w:t>
        </w:r>
      </w:hyperlink>
      <w:r>
        <w:rPr>
          <w:rtl w:val="true"/>
        </w:rPr>
        <w:t xml:space="preserve"> ובתקנותיו</w:t>
      </w:r>
      <w:r>
        <w:rPr>
          <w:rtl w:val="true"/>
        </w:rPr>
        <w:t xml:space="preserve">, </w:t>
      </w:r>
      <w:r>
        <w:rPr>
          <w:rtl w:val="true"/>
        </w:rPr>
        <w:t xml:space="preserve">אשר קובעת כי הצעה או מכירה של ניירות ערך למספר משקיעים העולה על </w:t>
      </w:r>
      <w:hyperlink r:id="rId61">
        <w:r>
          <w:rPr>
            <w:rStyle w:val="Hyperlink"/>
          </w:rPr>
          <w:t>35</w:t>
        </w:r>
      </w:hyperlink>
      <w:r>
        <w:rPr>
          <w:rtl w:val="true"/>
        </w:rPr>
        <w:t xml:space="preserve"> </w:t>
      </w:r>
      <w:r>
        <w:rPr>
          <w:rtl w:val="true"/>
        </w:rPr>
        <w:t>תוגדר כ</w:t>
      </w:r>
      <w:r>
        <w:rPr>
          <w:rtl w:val="true"/>
        </w:rPr>
        <w:t>"</w:t>
      </w:r>
      <w:r>
        <w:rPr>
          <w:rtl w:val="true"/>
        </w:rPr>
        <w:t>הצעה לציבור</w:t>
      </w:r>
      <w:r>
        <w:rPr>
          <w:rtl w:val="true"/>
        </w:rPr>
        <w:t xml:space="preserve">" </w:t>
      </w:r>
      <w:r>
        <w:rPr>
          <w:rtl w:val="true"/>
        </w:rPr>
        <w:t>או כ</w:t>
      </w:r>
      <w:r>
        <w:rPr>
          <w:rtl w:val="true"/>
        </w:rPr>
        <w:t>"</w:t>
      </w:r>
      <w:r>
        <w:rPr>
          <w:rtl w:val="true"/>
        </w:rPr>
        <w:t>מכירה לציבור</w:t>
      </w:r>
      <w:r>
        <w:rPr>
          <w:rtl w:val="true"/>
        </w:rPr>
        <w:t xml:space="preserve">", </w:t>
      </w:r>
      <w:r>
        <w:rPr>
          <w:rtl w:val="true"/>
        </w:rPr>
        <w:t xml:space="preserve">בהתאמה </w:t>
      </w:r>
      <w:r>
        <w:rPr>
          <w:rtl w:val="true"/>
        </w:rPr>
        <w:t>(</w:t>
      </w:r>
      <w:r>
        <w:rPr>
          <w:rtl w:val="true"/>
        </w:rPr>
        <w:t>ראו</w:t>
      </w:r>
      <w:r>
        <w:rPr>
          <w:rtl w:val="true"/>
        </w:rPr>
        <w:t xml:space="preserve">: </w:t>
      </w:r>
      <w:r>
        <w:rPr>
          <w:rtl w:val="true"/>
        </w:rPr>
        <w:t>תקנה</w:t>
      </w:r>
      <w:r>
        <w:rPr>
          <w:rtl w:val="true"/>
        </w:rPr>
        <w:t xml:space="preserve"> </w:t>
      </w:r>
      <w:hyperlink r:id="rId62">
        <w:r>
          <w:rPr>
            <w:rStyle w:val="Hyperlink"/>
          </w:rPr>
          <w:t>2</w:t>
        </w:r>
      </w:hyperlink>
      <w:r>
        <w:rPr>
          <w:rtl w:val="true"/>
        </w:rPr>
        <w:t xml:space="preserve"> </w:t>
      </w:r>
      <w:r>
        <w:rPr>
          <w:rtl w:val="true"/>
        </w:rPr>
        <w:t>ל</w:t>
      </w:r>
      <w:hyperlink r:id="rId63">
        <w:r>
          <w:rPr>
            <w:rStyle w:val="Hyperlink"/>
            <w:color w:val="0000FF"/>
            <w:u w:val="single"/>
            <w:rtl w:val="true"/>
          </w:rPr>
          <w:t>תקנות</w:t>
        </w:r>
        <w:r>
          <w:rPr>
            <w:rStyle w:val="Hyperlink"/>
            <w:color w:val="0000FF"/>
            <w:u w:val="single"/>
            <w:rtl w:val="true"/>
          </w:rPr>
          <w:t xml:space="preserve"> </w:t>
        </w:r>
        <w:r>
          <w:rPr>
            <w:rStyle w:val="Hyperlink"/>
            <w:color w:val="0000FF"/>
            <w:u w:val="single"/>
            <w:rtl w:val="true"/>
          </w:rPr>
          <w:t>ניירות</w:t>
        </w:r>
        <w:r>
          <w:rPr>
            <w:rStyle w:val="Hyperlink"/>
            <w:color w:val="0000FF"/>
            <w:u w:val="single"/>
            <w:rtl w:val="true"/>
          </w:rPr>
          <w:t xml:space="preserve"> </w:t>
        </w:r>
        <w:r>
          <w:rPr>
            <w:rStyle w:val="Hyperlink"/>
            <w:color w:val="0000FF"/>
            <w:u w:val="single"/>
            <w:rtl w:val="true"/>
          </w:rPr>
          <w:t>ערך</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פרטים</w:t>
        </w:r>
        <w:r>
          <w:rPr>
            <w:rStyle w:val="Hyperlink"/>
            <w:color w:val="0000FF"/>
            <w:u w:val="single"/>
            <w:rtl w:val="true"/>
          </w:rPr>
          <w:t xml:space="preserve"> </w:t>
        </w:r>
        <w:r>
          <w:rPr>
            <w:rStyle w:val="Hyperlink"/>
            <w:color w:val="0000FF"/>
            <w:u w:val="single"/>
            <w:rtl w:val="true"/>
          </w:rPr>
          <w:t>לעניין</w:t>
        </w:r>
        <w:r>
          <w:rPr>
            <w:rStyle w:val="Hyperlink"/>
            <w:color w:val="0000FF"/>
            <w:u w:val="single"/>
            <w:rtl w:val="true"/>
          </w:rPr>
          <w:t xml:space="preserve"> </w:t>
        </w:r>
        <w:r>
          <w:rPr>
            <w:rStyle w:val="Hyperlink"/>
            <w:color w:val="0000FF"/>
            <w:u w:val="single"/>
            <w:rtl w:val="true"/>
          </w:rPr>
          <w:t>סעיפים</w:t>
        </w:r>
        <w:r>
          <w:rPr>
            <w:rStyle w:val="Hyperlink"/>
            <w:color w:val="0000FF"/>
            <w:u w:val="single"/>
            <w:rtl w:val="true"/>
          </w:rPr>
          <w:t xml:space="preserve"> </w:t>
        </w:r>
        <w:r>
          <w:rPr>
            <w:rStyle w:val="Hyperlink"/>
            <w:color w:val="0000FF"/>
            <w:u w:val="single"/>
          </w:rPr>
          <w:t>15</w:t>
        </w:r>
        <w:r>
          <w:rPr>
            <w:rStyle w:val="Hyperlink"/>
            <w:color w:val="0000FF"/>
            <w:u w:val="single"/>
            <w:rtl w:val="true"/>
          </w:rPr>
          <w:t>א</w:t>
        </w:r>
        <w:r>
          <w:rPr>
            <w:rStyle w:val="Hyperlink"/>
            <w:color w:val="0000FF"/>
            <w:u w:val="single"/>
            <w:rtl w:val="true"/>
          </w:rPr>
          <w:t xml:space="preserve"> </w:t>
        </w:r>
        <w:r>
          <w:rPr>
            <w:rStyle w:val="Hyperlink"/>
            <w:color w:val="0000FF"/>
            <w:u w:val="single"/>
            <w:rtl w:val="true"/>
          </w:rPr>
          <w:t>עד</w:t>
        </w:r>
        <w:r>
          <w:rPr>
            <w:rStyle w:val="Hyperlink"/>
            <w:color w:val="0000FF"/>
            <w:u w:val="single"/>
            <w:rtl w:val="true"/>
          </w:rPr>
          <w:t xml:space="preserve"> </w:t>
        </w:r>
        <w:r>
          <w:rPr>
            <w:rStyle w:val="Hyperlink"/>
            <w:color w:val="0000FF"/>
            <w:u w:val="single"/>
          </w:rPr>
          <w:t>15</w:t>
        </w:r>
        <w:r>
          <w:rPr>
            <w:rStyle w:val="Hyperlink"/>
            <w:color w:val="0000FF"/>
            <w:u w:val="single"/>
            <w:rtl w:val="true"/>
          </w:rPr>
          <w:t>ג</w:t>
        </w:r>
        <w:r>
          <w:rPr>
            <w:rStyle w:val="Hyperlink"/>
            <w:color w:val="0000FF"/>
            <w:u w:val="single"/>
            <w:rtl w:val="true"/>
          </w:rPr>
          <w:t xml:space="preserve"> </w:t>
        </w:r>
        <w:r>
          <w:rPr>
            <w:rStyle w:val="Hyperlink"/>
            <w:color w:val="0000FF"/>
            <w:u w:val="single"/>
            <w:rtl w:val="true"/>
          </w:rPr>
          <w:t>לחוק</w:t>
        </w:r>
        <w:r>
          <w:rPr>
            <w:rStyle w:val="Hyperlink"/>
            <w:color w:val="0000FF"/>
            <w:u w:val="single"/>
            <w:rtl w:val="true"/>
          </w:rPr>
          <w:t>)</w:t>
        </w:r>
      </w:hyperlink>
      <w:r>
        <w:rPr>
          <w:rtl w:val="true"/>
        </w:rPr>
        <w:t xml:space="preserve">, </w:t>
      </w:r>
      <w:r>
        <w:rPr>
          <w:rtl w:val="true"/>
        </w:rPr>
        <w:t>התש</w:t>
      </w:r>
      <w:r>
        <w:rPr>
          <w:rtl w:val="true"/>
        </w:rPr>
        <w:t>"</w:t>
      </w:r>
      <w:r>
        <w:rPr>
          <w:rtl w:val="true"/>
        </w:rPr>
        <w:t>ס</w:t>
      </w:r>
      <w:r>
        <w:rPr>
          <w:rtl w:val="true"/>
        </w:rPr>
        <w:t>-</w:t>
      </w:r>
      <w:r>
        <w:rPr/>
        <w:t>2000</w:t>
      </w:r>
      <w:r>
        <w:rPr>
          <w:rtl w:val="true"/>
        </w:rPr>
        <w:t xml:space="preserve">), </w:t>
      </w:r>
      <w:r>
        <w:rPr>
          <w:rtl w:val="true"/>
        </w:rPr>
        <w:t>אשר טעונה תשקיף מאושר על</w:t>
      </w:r>
      <w:r>
        <w:rPr>
          <w:rtl w:val="true"/>
        </w:rPr>
        <w:t>-</w:t>
      </w:r>
      <w:r>
        <w:rPr>
          <w:rtl w:val="true"/>
        </w:rPr>
        <w:t xml:space="preserve">ידי הרשות לניירות ערך </w:t>
      </w:r>
      <w:r>
        <w:rPr>
          <w:rtl w:val="true"/>
        </w:rPr>
        <w:t>(</w:t>
      </w:r>
      <w:r>
        <w:rPr>
          <w:rtl w:val="true"/>
        </w:rPr>
        <w:t>להלן</w:t>
      </w:r>
      <w:r>
        <w:rPr>
          <w:rtl w:val="true"/>
        </w:rPr>
        <w:t xml:space="preserve">: </w:t>
      </w:r>
      <w:r>
        <w:rPr>
          <w:rFonts w:ascii="Century" w:hAnsi="Century" w:cs="Miriam"/>
          <w:b/>
          <w:b/>
          <w:spacing w:val="0"/>
          <w:sz w:val="22"/>
          <w:sz w:val="22"/>
          <w:szCs w:val="24"/>
          <w:rtl w:val="true"/>
        </w:rPr>
        <w:t>הרשות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לניירות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ערך</w:t>
      </w:r>
      <w:r>
        <w:rPr>
          <w:rtl w:val="true"/>
        </w:rPr>
        <w:t xml:space="preserve"> או </w:t>
      </w:r>
      <w:r>
        <w:rPr>
          <w:rFonts w:ascii="Century" w:hAnsi="Century" w:cs="Miriam"/>
          <w:b/>
          <w:b/>
          <w:spacing w:val="0"/>
          <w:sz w:val="22"/>
          <w:sz w:val="22"/>
          <w:szCs w:val="24"/>
          <w:rtl w:val="true"/>
        </w:rPr>
        <w:t>הרשות</w:t>
      </w:r>
      <w:r>
        <w:rPr>
          <w:rtl w:val="true"/>
        </w:rPr>
        <w:t xml:space="preserve">). </w:t>
      </w:r>
      <w:r>
        <w:rPr>
          <w:rtl w:val="true"/>
        </w:rPr>
        <w:t>בעשותו כן</w:t>
      </w:r>
      <w:r>
        <w:rPr>
          <w:rtl w:val="true"/>
        </w:rPr>
        <w:t xml:space="preserve">, </w:t>
      </w:r>
      <w:r>
        <w:rPr>
          <w:rtl w:val="true"/>
        </w:rPr>
        <w:t xml:space="preserve">המערער הפר את חובות הגילוי אשר חלות על תאגיד מדווח </w:t>
      </w:r>
      <w:r>
        <w:rPr>
          <w:rtl w:val="true"/>
        </w:rPr>
        <w:t>–</w:t>
      </w:r>
      <w:r>
        <w:rPr>
          <w:rtl w:val="true"/>
        </w:rPr>
        <w:t xml:space="preserve"> מעשה שהקל במידה רבה על ביצוע העבירות המתוארות בפרט האישום הראשון</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בפרט האישום השלישי נטען כי בשנת </w:t>
      </w:r>
      <w:r>
        <w:rPr/>
        <w:t>2013</w:t>
      </w:r>
      <w:r>
        <w:rPr>
          <w:rtl w:val="true"/>
        </w:rPr>
        <w:t xml:space="preserve"> </w:t>
      </w:r>
      <w:r>
        <w:rPr>
          <w:rtl w:val="true"/>
        </w:rPr>
        <w:t>פנתה הרשות לניירות ערך לקלע יזמות ודרשה לקבל נתונים אודות מספר המשקיעים המדויק בקרן והיקף השקעתם</w:t>
      </w:r>
      <w:r>
        <w:rPr>
          <w:rtl w:val="true"/>
        </w:rPr>
        <w:t xml:space="preserve">. </w:t>
      </w:r>
      <w:r>
        <w:rPr>
          <w:rtl w:val="true"/>
        </w:rPr>
        <w:t>במענה לדרישה זו</w:t>
      </w:r>
      <w:r>
        <w:rPr>
          <w:rtl w:val="true"/>
        </w:rPr>
        <w:t xml:space="preserve">, </w:t>
      </w:r>
      <w:r>
        <w:rPr>
          <w:rtl w:val="true"/>
        </w:rPr>
        <w:t xml:space="preserve">הצהיר המערער כי מספר המשקיעים אינו חורג מן המותר על פי דין </w:t>
      </w:r>
      <w:r>
        <w:rPr>
          <w:rtl w:val="true"/>
        </w:rPr>
        <w:t>–</w:t>
      </w:r>
      <w:r>
        <w:rPr>
          <w:rtl w:val="true"/>
        </w:rPr>
        <w:t xml:space="preserve"> </w:t>
      </w:r>
      <w:r>
        <w:rPr/>
        <w:t>35</w:t>
      </w:r>
      <w:r>
        <w:rPr>
          <w:rtl w:val="true"/>
        </w:rPr>
        <w:t xml:space="preserve"> </w:t>
      </w:r>
      <w:r>
        <w:rPr>
          <w:rtl w:val="true"/>
        </w:rPr>
        <w:t xml:space="preserve">משקיעים </w:t>
      </w:r>
      <w:r>
        <w:rPr>
          <w:rtl w:val="true"/>
        </w:rPr>
        <w:t>–</w:t>
      </w:r>
      <w:r>
        <w:rPr>
          <w:rtl w:val="true"/>
        </w:rPr>
        <w:t xml:space="preserve"> ביודעו כי מדובר בנתון כוזב</w:t>
      </w:r>
      <w:r>
        <w:rPr>
          <w:rtl w:val="true"/>
        </w:rPr>
        <w:t xml:space="preserve">. </w:t>
      </w:r>
      <w:r>
        <w:rPr>
          <w:rtl w:val="true"/>
        </w:rPr>
        <w:t>המערער אף גיבה מענה שקרי זה במסמך המפרט את תשלומי הריבית החודשית ששולמו ללקוחות קרנות קלע</w:t>
      </w:r>
      <w:r>
        <w:rPr>
          <w:rtl w:val="true"/>
        </w:rPr>
        <w:t xml:space="preserve">. </w:t>
      </w:r>
      <w:r>
        <w:rPr>
          <w:rtl w:val="true"/>
        </w:rPr>
        <w:t xml:space="preserve">המסמך כלל רק חלק קטן מהלקוחות ויצר מצג כוזב בפני הרשות לפיו מספרם הכולל של המשקיעים שגויסו אינו עולה על </w:t>
      </w:r>
      <w:r>
        <w:rPr/>
        <w:t>35</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לפי פרט האישום הרביעי</w:t>
      </w:r>
      <w:r>
        <w:rPr>
          <w:rtl w:val="true"/>
        </w:rPr>
        <w:t xml:space="preserve">, </w:t>
      </w:r>
      <w:r>
        <w:rPr>
          <w:rtl w:val="true"/>
        </w:rPr>
        <w:t>בעקבות הוראתו של המערער</w:t>
      </w:r>
      <w:r>
        <w:rPr>
          <w:rtl w:val="true"/>
        </w:rPr>
        <w:t xml:space="preserve">, </w:t>
      </w:r>
      <w:r>
        <w:rPr>
          <w:rtl w:val="true"/>
        </w:rPr>
        <w:t>בוצעו שתי העברות כספים שוות</w:t>
      </w:r>
      <w:r>
        <w:rPr>
          <w:rtl w:val="true"/>
        </w:rPr>
        <w:t xml:space="preserve">, </w:t>
      </w:r>
      <w:r>
        <w:rPr>
          <w:rtl w:val="true"/>
        </w:rPr>
        <w:t xml:space="preserve">בסך של </w:t>
      </w:r>
      <w:r>
        <w:rPr/>
        <w:t>1,370,000</w:t>
      </w:r>
      <w:r>
        <w:rPr>
          <w:rtl w:val="true"/>
        </w:rPr>
        <w:t xml:space="preserve"> </w:t>
      </w:r>
      <w:r>
        <w:rPr>
          <w:rtl w:val="true"/>
        </w:rPr>
        <w:t>ש</w:t>
      </w:r>
      <w:r>
        <w:rPr>
          <w:rtl w:val="true"/>
        </w:rPr>
        <w:t>"</w:t>
      </w:r>
      <w:r>
        <w:rPr>
          <w:rtl w:val="true"/>
        </w:rPr>
        <w:t>ח כל אחת</w:t>
      </w:r>
      <w:r>
        <w:rPr>
          <w:rtl w:val="true"/>
        </w:rPr>
        <w:t xml:space="preserve">, </w:t>
      </w:r>
      <w:r>
        <w:rPr>
          <w:rtl w:val="true"/>
        </w:rPr>
        <w:t>מחשבון קלע השקעות אל חשבון רוביקון</w:t>
      </w:r>
      <w:r>
        <w:rPr>
          <w:rtl w:val="true"/>
        </w:rPr>
        <w:t xml:space="preserve">. </w:t>
      </w:r>
      <w:r>
        <w:rPr>
          <w:rtl w:val="true"/>
        </w:rPr>
        <w:t>כמתואר בכתב האישום</w:t>
      </w:r>
      <w:r>
        <w:rPr>
          <w:rtl w:val="true"/>
        </w:rPr>
        <w:t xml:space="preserve">, </w:t>
      </w:r>
      <w:r>
        <w:rPr>
          <w:rtl w:val="true"/>
        </w:rPr>
        <w:t xml:space="preserve">העברות כספים אלו עולות כדי עסקאות חריגות בין קלע השקעות </w:t>
      </w:r>
      <w:r>
        <w:rPr>
          <w:rtl w:val="true"/>
        </w:rPr>
        <w:t>–</w:t>
      </w:r>
      <w:r>
        <w:rPr>
          <w:rtl w:val="true"/>
        </w:rPr>
        <w:t xml:space="preserve"> חברה ציבורית </w:t>
      </w:r>
      <w:r>
        <w:rPr>
          <w:rtl w:val="true"/>
        </w:rPr>
        <w:t>–</w:t>
      </w:r>
      <w:r>
        <w:rPr>
          <w:rtl w:val="true"/>
        </w:rPr>
        <w:t xml:space="preserve"> לבין רוביקון</w:t>
      </w:r>
      <w:r>
        <w:rPr>
          <w:rtl w:val="true"/>
        </w:rPr>
        <w:t xml:space="preserve">, </w:t>
      </w:r>
      <w:r>
        <w:rPr>
          <w:rtl w:val="true"/>
        </w:rPr>
        <w:t>בעלת השליטה בקלע השקעות</w:t>
      </w:r>
      <w:r>
        <w:rPr>
          <w:rtl w:val="true"/>
        </w:rPr>
        <w:t xml:space="preserve">. </w:t>
      </w:r>
      <w:r>
        <w:rPr>
          <w:rtl w:val="true"/>
        </w:rPr>
        <w:t>המערער הסתיר את ביצוע המשיכות הללו מהגורמים הרלבנטיים ונמנע מפרסום דו</w:t>
      </w:r>
      <w:r>
        <w:rPr>
          <w:rtl w:val="true"/>
        </w:rPr>
        <w:t>"</w:t>
      </w:r>
      <w:r>
        <w:rPr>
          <w:rtl w:val="true"/>
        </w:rPr>
        <w:t>חות בעניינן</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פסק</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קמא</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במענה לכתב האישום</w:t>
      </w:r>
      <w:r>
        <w:rPr>
          <w:rtl w:val="true"/>
        </w:rPr>
        <w:t xml:space="preserve">, </w:t>
      </w:r>
      <w:r>
        <w:rPr>
          <w:rtl w:val="true"/>
        </w:rPr>
        <w:t>כפר המערער במעשים הפליליים שיוחסו לו</w:t>
      </w:r>
      <w:r>
        <w:rPr>
          <w:rtl w:val="true"/>
        </w:rPr>
        <w:t xml:space="preserve">. </w:t>
      </w:r>
      <w:r>
        <w:rPr>
          <w:rtl w:val="true"/>
        </w:rPr>
        <w:t>המשפט עבר אפוא לשלב ההוכחות</w:t>
      </w:r>
      <w:r>
        <w:rPr>
          <w:rtl w:val="true"/>
        </w:rPr>
        <w:t xml:space="preserve">. </w:t>
      </w:r>
      <w:r>
        <w:rPr>
          <w:rtl w:val="true"/>
        </w:rPr>
        <w:t>מארג הראיות להוכחת אשמתו של המערער היה רחב היקף</w:t>
      </w:r>
      <w:r>
        <w:rPr>
          <w:rtl w:val="true"/>
        </w:rPr>
        <w:t xml:space="preserve">. </w:t>
      </w:r>
      <w:r>
        <w:rPr>
          <w:rtl w:val="true"/>
        </w:rPr>
        <w:t>הוא כלל עדויות של עובדי רוביקון וקרנות קלע אשר סיפרו על אופי השימוש בכספי המשקיעים</w:t>
      </w:r>
      <w:r>
        <w:rPr>
          <w:rtl w:val="true"/>
        </w:rPr>
        <w:t xml:space="preserve">, </w:t>
      </w:r>
      <w:r>
        <w:rPr>
          <w:rtl w:val="true"/>
        </w:rPr>
        <w:t>ובכלל זאת</w:t>
      </w:r>
      <w:r>
        <w:rPr>
          <w:rtl w:val="true"/>
        </w:rPr>
        <w:t xml:space="preserve">: </w:t>
      </w:r>
      <w:r>
        <w:rPr>
          <w:rtl w:val="true"/>
        </w:rPr>
        <w:t>עדויותיהם של מגייסי הכספים בקרנות קלע</w:t>
      </w:r>
      <w:r>
        <w:rPr>
          <w:rtl w:val="true"/>
        </w:rPr>
        <w:t xml:space="preserve">; </w:t>
      </w:r>
      <w:r>
        <w:rPr>
          <w:rtl w:val="true"/>
        </w:rPr>
        <w:t>עדויות אנשי הכספים והכלכלה ברוביקון</w:t>
      </w:r>
      <w:r>
        <w:rPr>
          <w:rtl w:val="true"/>
        </w:rPr>
        <w:t xml:space="preserve">; </w:t>
      </w:r>
      <w:r>
        <w:rPr>
          <w:rtl w:val="true"/>
        </w:rPr>
        <w:t>עדויות הכלכלניות האישיות של המערער</w:t>
      </w:r>
      <w:r>
        <w:rPr>
          <w:rtl w:val="true"/>
        </w:rPr>
        <w:t xml:space="preserve">; </w:t>
      </w:r>
      <w:r>
        <w:rPr>
          <w:rtl w:val="true"/>
        </w:rPr>
        <w:t>ועדויות היועצות המשפטיות של רוביקון</w:t>
      </w:r>
      <w:r>
        <w:rPr>
          <w:rtl w:val="true"/>
        </w:rPr>
        <w:t xml:space="preserve">. </w:t>
      </w:r>
      <w:r>
        <w:rPr>
          <w:rtl w:val="true"/>
        </w:rPr>
        <w:t>מלבד האמור</w:t>
      </w:r>
      <w:r>
        <w:rPr>
          <w:rtl w:val="true"/>
        </w:rPr>
        <w:t xml:space="preserve">, </w:t>
      </w:r>
      <w:r>
        <w:rPr>
          <w:rtl w:val="true"/>
        </w:rPr>
        <w:t>נגבו גם עדויות משקיעים</w:t>
      </w:r>
      <w:r>
        <w:rPr>
          <w:rtl w:val="true"/>
        </w:rPr>
        <w:t xml:space="preserve">, </w:t>
      </w:r>
      <w:r>
        <w:rPr>
          <w:rtl w:val="true"/>
        </w:rPr>
        <w:t>שנמסרו הן בעל</w:t>
      </w:r>
      <w:r>
        <w:rPr>
          <w:rtl w:val="true"/>
        </w:rPr>
        <w:t>-</w:t>
      </w:r>
      <w:r>
        <w:rPr>
          <w:rtl w:val="true"/>
        </w:rPr>
        <w:t>פה והן כמענה לשאלונים אשר הוגשו לבית משפט קמא בהסכמת הצדדים</w:t>
      </w:r>
      <w:r>
        <w:rPr>
          <w:rtl w:val="true"/>
        </w:rPr>
        <w:t xml:space="preserve">. </w:t>
      </w:r>
      <w:r>
        <w:rPr>
          <w:rtl w:val="true"/>
        </w:rPr>
        <w:t>כמו כן</w:t>
      </w:r>
      <w:r>
        <w:rPr>
          <w:rtl w:val="true"/>
        </w:rPr>
        <w:t xml:space="preserve">, </w:t>
      </w:r>
      <w:r>
        <w:rPr>
          <w:rtl w:val="true"/>
        </w:rPr>
        <w:t>כללו הראיות מסמכים רבים</w:t>
      </w:r>
      <w:r>
        <w:rPr>
          <w:rtl w:val="true"/>
        </w:rPr>
        <w:t xml:space="preserve">, </w:t>
      </w:r>
      <w:r>
        <w:rPr>
          <w:rtl w:val="true"/>
        </w:rPr>
        <w:t>וביניהם</w:t>
      </w:r>
      <w:r>
        <w:rPr>
          <w:rtl w:val="true"/>
        </w:rPr>
        <w:t xml:space="preserve">: </w:t>
      </w:r>
      <w:r>
        <w:rPr>
          <w:rtl w:val="true"/>
        </w:rPr>
        <w:t>חוזי ההשקעה</w:t>
      </w:r>
      <w:r>
        <w:rPr>
          <w:rtl w:val="true"/>
        </w:rPr>
        <w:t xml:space="preserve">; </w:t>
      </w:r>
      <w:r>
        <w:rPr>
          <w:rtl w:val="true"/>
        </w:rPr>
        <w:t>פרסומים פומביים של קלע יזמות באינטרנט</w:t>
      </w:r>
      <w:r>
        <w:rPr>
          <w:rtl w:val="true"/>
        </w:rPr>
        <w:t xml:space="preserve">; </w:t>
      </w:r>
      <w:r>
        <w:rPr>
          <w:rtl w:val="true"/>
        </w:rPr>
        <w:t>סרטונים שיווקיים של קרנות קלע</w:t>
      </w:r>
      <w:r>
        <w:rPr>
          <w:rtl w:val="true"/>
        </w:rPr>
        <w:t xml:space="preserve">; </w:t>
      </w:r>
      <w:r>
        <w:rPr>
          <w:rtl w:val="true"/>
        </w:rPr>
        <w:t>תכתובות פנימיות בין עובדי הקרן</w:t>
      </w:r>
      <w:r>
        <w:rPr>
          <w:rtl w:val="true"/>
        </w:rPr>
        <w:t xml:space="preserve">; </w:t>
      </w:r>
      <w:r>
        <w:rPr>
          <w:rtl w:val="true"/>
        </w:rPr>
        <w:t>הודעות מטעם קרנות קלע למשקיעים</w:t>
      </w:r>
      <w:r>
        <w:rPr>
          <w:rtl w:val="true"/>
        </w:rPr>
        <w:t xml:space="preserve">; </w:t>
      </w:r>
      <w:r>
        <w:rPr>
          <w:rtl w:val="true"/>
        </w:rPr>
        <w:t>הודעות דוא</w:t>
      </w:r>
      <w:r>
        <w:rPr>
          <w:rtl w:val="true"/>
        </w:rPr>
        <w:t>"</w:t>
      </w:r>
      <w:r>
        <w:rPr>
          <w:rtl w:val="true"/>
        </w:rPr>
        <w:t>ל מטעם המערער למשקיעים</w:t>
      </w:r>
      <w:r>
        <w:rPr>
          <w:rtl w:val="true"/>
        </w:rPr>
        <w:t xml:space="preserve">; </w:t>
      </w:r>
      <w:r>
        <w:rPr>
          <w:rtl w:val="true"/>
        </w:rPr>
        <w:t>חוות דעת משפטיות אשר נערכו על בסיס מצגי השווא הנטענים</w:t>
      </w:r>
      <w:r>
        <w:rPr>
          <w:rtl w:val="true"/>
        </w:rPr>
        <w:t xml:space="preserve">; </w:t>
      </w:r>
      <w:r>
        <w:rPr>
          <w:rtl w:val="true"/>
        </w:rPr>
        <w:t>מכתב מטעם המערער לרשות לניירות ערך</w:t>
      </w:r>
      <w:r>
        <w:rPr>
          <w:rtl w:val="true"/>
        </w:rPr>
        <w:t xml:space="preserve">; </w:t>
      </w:r>
      <w:r>
        <w:rPr>
          <w:rtl w:val="true"/>
        </w:rPr>
        <w:t>וכן מאמרים שכתב המערער</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בתום פרשת ההוכחות והסיכומים</w:t>
      </w:r>
      <w:r>
        <w:rPr>
          <w:rtl w:val="true"/>
        </w:rPr>
        <w:t xml:space="preserve">, </w:t>
      </w:r>
      <w:r>
        <w:rPr>
          <w:rtl w:val="true"/>
        </w:rPr>
        <w:t>מצא בית משפט קמא כי המערער ביצע את המעשים הפליליים המיוחסים לו בכתב האישום</w:t>
      </w:r>
      <w:r>
        <w:rPr>
          <w:rtl w:val="true"/>
        </w:rPr>
        <w:t xml:space="preserve">. </w:t>
      </w:r>
      <w:r>
        <w:rPr>
          <w:rtl w:val="true"/>
        </w:rPr>
        <w:t>בתוך כך</w:t>
      </w:r>
      <w:r>
        <w:rPr>
          <w:rtl w:val="true"/>
        </w:rPr>
        <w:t xml:space="preserve">, </w:t>
      </w:r>
      <w:r>
        <w:rPr>
          <w:rtl w:val="true"/>
        </w:rPr>
        <w:t>החליט בית המשפט לזכות את המערער מעבירה של קבלת דבר במרמה</w:t>
      </w:r>
      <w:r>
        <w:rPr>
          <w:rtl w:val="true"/>
        </w:rPr>
        <w:t xml:space="preserve">, </w:t>
      </w:r>
      <w:r>
        <w:rPr>
          <w:rtl w:val="true"/>
        </w:rPr>
        <w:t xml:space="preserve">אשר קבועה </w:t>
      </w:r>
      <w:hyperlink r:id="rId64">
        <w:r>
          <w:rPr>
            <w:rStyle w:val="Hyperlink"/>
            <w:rtl w:val="true"/>
          </w:rPr>
          <w:t>בסעיף</w:t>
        </w:r>
        <w:r>
          <w:rPr>
            <w:rStyle w:val="Hyperlink"/>
            <w:rtl w:val="true"/>
          </w:rPr>
          <w:t xml:space="preserve"> </w:t>
        </w:r>
        <w:r>
          <w:rPr>
            <w:rStyle w:val="Hyperlink"/>
          </w:rPr>
          <w:t>415</w:t>
        </w:r>
      </w:hyperlink>
      <w:r>
        <w:rPr>
          <w:rtl w:val="true"/>
        </w:rPr>
        <w:t xml:space="preserve"> </w:t>
      </w:r>
      <w:r>
        <w:rPr>
          <w:rtl w:val="true"/>
        </w:rPr>
        <w:t>ל</w:t>
      </w:r>
      <w:hyperlink r:id="rId6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w:t>
      </w:r>
      <w:r>
        <w:rPr>
          <w:rtl w:val="true"/>
        </w:rPr>
        <w:t xml:space="preserve"> וזאת</w:t>
      </w:r>
      <w:r>
        <w:rPr>
          <w:rtl w:val="true"/>
        </w:rPr>
        <w:t xml:space="preserve">, </w:t>
      </w:r>
      <w:r>
        <w:rPr>
          <w:rtl w:val="true"/>
        </w:rPr>
        <w:t>נוכח החפיפה לעבירת גניבה בידי מורשה</w:t>
      </w:r>
      <w:r>
        <w:rPr>
          <w:rtl w:val="true"/>
        </w:rPr>
        <w:t xml:space="preserve">, </w:t>
      </w:r>
      <w:r>
        <w:rPr>
          <w:rtl w:val="true"/>
        </w:rPr>
        <w:t xml:space="preserve">אשר קבועה </w:t>
      </w:r>
      <w:hyperlink r:id="rId66">
        <w:r>
          <w:rPr>
            <w:rStyle w:val="Hyperlink"/>
            <w:rtl w:val="true"/>
          </w:rPr>
          <w:t>בסעיף</w:t>
        </w:r>
        <w:r>
          <w:rPr>
            <w:rStyle w:val="Hyperlink"/>
            <w:rtl w:val="true"/>
          </w:rPr>
          <w:t xml:space="preserve"> </w:t>
        </w:r>
        <w:r>
          <w:rPr>
            <w:rStyle w:val="Hyperlink"/>
          </w:rPr>
          <w:t>393</w:t>
        </w:r>
      </w:hyperlink>
      <w:r>
        <w:rPr>
          <w:rtl w:val="true"/>
        </w:rPr>
        <w:t xml:space="preserve"> </w:t>
      </w:r>
      <w:r>
        <w:rPr>
          <w:rtl w:val="true"/>
        </w:rPr>
        <w:t>לחוק</w:t>
      </w:r>
      <w:r>
        <w:rPr>
          <w:rtl w:val="true"/>
        </w:rPr>
        <w:t xml:space="preserve">, </w:t>
      </w:r>
      <w:r>
        <w:rPr>
          <w:rtl w:val="true"/>
        </w:rPr>
        <w:t>בה הורשע המערער</w:t>
      </w:r>
      <w:r>
        <w:rPr>
          <w:rtl w:val="true"/>
        </w:rPr>
        <w:t>.</w:t>
      </w:r>
    </w:p>
    <w:p>
      <w:pPr>
        <w:pStyle w:val="Ruller42"/>
        <w:numPr>
          <w:ilvl w:val="0"/>
          <w:numId w:val="0"/>
        </w:numPr>
        <w:ind w:hanging="0" w:start="0" w:end="0"/>
        <w:jc w:val="both"/>
        <w:rPr>
          <w:rFonts w:eastAsia="Garamond"/>
        </w:rPr>
      </w:pPr>
      <w:r>
        <w:rPr>
          <w:rFonts w:eastAsia="Garamond"/>
          <w:rtl w:val="true"/>
        </w:rPr>
        <w:t xml:space="preserve"> </w:t>
      </w:r>
    </w:p>
    <w:p>
      <w:pPr>
        <w:pStyle w:val="Ruller42"/>
        <w:numPr>
          <w:ilvl w:val="0"/>
          <w:numId w:val="1"/>
        </w:numPr>
        <w:ind w:hanging="0" w:start="0" w:end="0"/>
        <w:jc w:val="both"/>
        <w:rPr/>
      </w:pPr>
      <w:r>
        <w:rPr>
          <w:rFonts w:ascii="Century" w:hAnsi="Century" w:cs="Century"/>
          <w:rtl w:val="true"/>
        </w:rPr>
        <w:t>בהכרעתו</w:t>
      </w:r>
      <w:r>
        <w:rPr>
          <w:rFonts w:cs="Century" w:ascii="Century" w:hAnsi="Century"/>
          <w:rtl w:val="true"/>
        </w:rPr>
        <w:t xml:space="preserve">, </w:t>
      </w:r>
      <w:r>
        <w:rPr>
          <w:rFonts w:ascii="Century" w:hAnsi="Century" w:cs="Century"/>
          <w:rtl w:val="true"/>
        </w:rPr>
        <w:t xml:space="preserve">דחה בית משפט קמא </w:t>
      </w:r>
      <w:r>
        <w:rPr>
          <w:rtl w:val="true"/>
        </w:rPr>
        <w:t>את עדות המערער מכל וכל</w:t>
      </w:r>
      <w:r>
        <w:rPr>
          <w:rtl w:val="true"/>
        </w:rPr>
        <w:t xml:space="preserve">. </w:t>
      </w:r>
      <w:r>
        <w:rPr>
          <w:rFonts w:ascii="Century" w:hAnsi="Century" w:cs="Century"/>
          <w:rtl w:val="true"/>
        </w:rPr>
        <w:t>צוין כי עדות המערער</w:t>
      </w:r>
      <w:r>
        <w:rPr>
          <w:rFonts w:cs="Century" w:ascii="Century" w:hAnsi="Century"/>
          <w:rtl w:val="true"/>
        </w:rPr>
        <w:t xml:space="preserve">, </w:t>
      </w:r>
      <w:r>
        <w:rPr>
          <w:rFonts w:ascii="Century" w:hAnsi="Century" w:cs="Century"/>
          <w:rtl w:val="true"/>
        </w:rPr>
        <w:t>שמסירתה נמשכה עשרות שעות</w:t>
      </w:r>
      <w:r>
        <w:rPr>
          <w:rFonts w:cs="Century" w:ascii="Century" w:hAnsi="Century"/>
          <w:rtl w:val="true"/>
        </w:rPr>
        <w:t xml:space="preserve">, </w:t>
      </w:r>
      <w:r>
        <w:rPr>
          <w:rtl w:val="true"/>
        </w:rPr>
        <w:t>הייתה אמנם שוטפת</w:t>
      </w:r>
      <w:r>
        <w:rPr>
          <w:rtl w:val="true"/>
        </w:rPr>
        <w:t xml:space="preserve">, </w:t>
      </w:r>
      <w:r>
        <w:rPr>
          <w:rtl w:val="true"/>
        </w:rPr>
        <w:t>אולם גם רווית סתירות פנימיות</w:t>
      </w:r>
      <w:r>
        <w:rPr>
          <w:rtl w:val="true"/>
        </w:rPr>
        <w:t xml:space="preserve">. </w:t>
      </w:r>
      <w:r>
        <w:rPr>
          <w:rFonts w:ascii="Century" w:hAnsi="Century" w:cs="Century"/>
          <w:rtl w:val="true"/>
        </w:rPr>
        <w:t>חלקים מגרסת המערער נטענו לראשונה רק בשלב מאוחר ללא כל הסבר סביר לכך</w:t>
      </w:r>
      <w:r>
        <w:rPr>
          <w:rFonts w:cs="Century" w:ascii="Century" w:hAnsi="Century"/>
          <w:rtl w:val="true"/>
        </w:rPr>
        <w:t xml:space="preserve">. </w:t>
      </w:r>
      <w:r>
        <w:rPr>
          <w:rFonts w:ascii="Century" w:hAnsi="Century" w:cs="Century"/>
          <w:rtl w:val="true"/>
        </w:rPr>
        <w:t>כמו כן</w:t>
      </w:r>
      <w:r>
        <w:rPr>
          <w:rFonts w:cs="Century" w:ascii="Century" w:hAnsi="Century"/>
          <w:rtl w:val="true"/>
        </w:rPr>
        <w:t xml:space="preserve">, </w:t>
      </w:r>
      <w:r>
        <w:rPr>
          <w:rFonts w:ascii="Century" w:hAnsi="Century" w:cs="Century"/>
          <w:rtl w:val="true"/>
        </w:rPr>
        <w:t xml:space="preserve">נקבע כי </w:t>
      </w:r>
      <w:r>
        <w:rPr>
          <w:rtl w:val="true"/>
        </w:rPr>
        <w:t>המערער הציג גרסה מתפתחת ששינתה את פניה מעת לעת</w:t>
      </w:r>
      <w:r>
        <w:rPr>
          <w:rtl w:val="true"/>
        </w:rPr>
        <w:t xml:space="preserve">, </w:t>
      </w:r>
      <w:r>
        <w:rPr>
          <w:rtl w:val="true"/>
        </w:rPr>
        <w:t>בהתאם לראיות עמן התבקש המערער להתעמת</w:t>
      </w:r>
      <w:r>
        <w:rPr>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למשל</w:t>
      </w:r>
      <w:r>
        <w:rPr>
          <w:rFonts w:cs="Century" w:ascii="Century" w:hAnsi="Century"/>
          <w:rtl w:val="true"/>
        </w:rPr>
        <w:t xml:space="preserve">: </w:t>
      </w:r>
      <w:r>
        <w:rPr>
          <w:rFonts w:ascii="Century" w:hAnsi="Century" w:cs="Century"/>
          <w:rtl w:val="true"/>
        </w:rPr>
        <w:t>גרסת המערער בסוגיית מספר המשקיעים בקרנות קלע החלה באמירה לפיה אין הרשות לניירות ערך משיתה הגבלה על מספר המשקיעים</w:t>
      </w:r>
      <w:r>
        <w:rPr>
          <w:rFonts w:cs="Century" w:ascii="Century" w:hAnsi="Century"/>
          <w:rtl w:val="true"/>
        </w:rPr>
        <w:t xml:space="preserve">; </w:t>
      </w:r>
      <w:r>
        <w:rPr>
          <w:rFonts w:ascii="Century" w:hAnsi="Century" w:cs="Century"/>
          <w:rtl w:val="true"/>
        </w:rPr>
        <w:t>נמשכה בטענה כי אין הגיון בהטלת חובה אשר אוסרת על גיוס מספר גדול של משקיעים</w:t>
      </w:r>
      <w:r>
        <w:rPr>
          <w:rFonts w:cs="Century" w:ascii="Century" w:hAnsi="Century"/>
          <w:rtl w:val="true"/>
        </w:rPr>
        <w:t xml:space="preserve">; </w:t>
      </w:r>
      <w:r>
        <w:rPr>
          <w:rFonts w:ascii="Century" w:hAnsi="Century" w:cs="Century"/>
          <w:rtl w:val="true"/>
        </w:rPr>
        <w:t>עברה לטענה כי פעילות קרנות קלע עמדה בהנחיות הרשות</w:t>
      </w:r>
      <w:r>
        <w:rPr>
          <w:rFonts w:cs="Century" w:ascii="Century" w:hAnsi="Century"/>
          <w:rtl w:val="true"/>
        </w:rPr>
        <w:t xml:space="preserve">; </w:t>
      </w:r>
      <w:r>
        <w:rPr>
          <w:rFonts w:ascii="Century" w:hAnsi="Century" w:cs="Century"/>
          <w:rtl w:val="true"/>
        </w:rPr>
        <w:t>והסתיימה בהודאה כי בקרנות קלע היו למעלה מ</w:t>
      </w:r>
      <w:r>
        <w:rPr>
          <w:rFonts w:cs="Century" w:ascii="Century" w:hAnsi="Century"/>
          <w:rtl w:val="true"/>
        </w:rPr>
        <w:t>-</w:t>
      </w:r>
      <w:r>
        <w:rPr>
          <w:rFonts w:cs="Century" w:ascii="Century" w:hAnsi="Century"/>
        </w:rPr>
        <w:t>200</w:t>
      </w:r>
      <w:r>
        <w:rPr>
          <w:rFonts w:cs="Century" w:ascii="Century" w:hAnsi="Century"/>
          <w:rtl w:val="true"/>
        </w:rPr>
        <w:t xml:space="preserve"> </w:t>
      </w:r>
      <w:r>
        <w:rPr>
          <w:rFonts w:ascii="Century" w:hAnsi="Century" w:cs="Century"/>
          <w:rtl w:val="true"/>
        </w:rPr>
        <w:t xml:space="preserve">משקיעים </w:t>
      </w:r>
      <w:r>
        <w:rPr>
          <w:rFonts w:ascii="Century" w:hAnsi="Century" w:cs="Century"/>
          <w:rtl w:val="true"/>
        </w:rPr>
        <w:t>–</w:t>
      </w:r>
      <w:r>
        <w:rPr>
          <w:rFonts w:ascii="Century" w:hAnsi="Century" w:cs="Century"/>
          <w:rtl w:val="true"/>
        </w:rPr>
        <w:t xml:space="preserve"> מספר אשר עולה באופן ניכר על מספר המשקיעים המותר בדין </w:t>
      </w:r>
      <w:r>
        <w:rPr>
          <w:rFonts w:cs="Century" w:ascii="Century" w:hAnsi="Century"/>
          <w:rtl w:val="true"/>
        </w:rPr>
        <w:t>(</w:t>
      </w:r>
      <w:r>
        <w:rPr>
          <w:rFonts w:cs="Century" w:ascii="Century" w:hAnsi="Century"/>
        </w:rPr>
        <w:t>35</w:t>
      </w:r>
      <w:r>
        <w:rPr>
          <w:rFonts w:cs="Century" w:ascii="Century" w:hAnsi="Century"/>
          <w:rtl w:val="true"/>
        </w:rPr>
        <w:t xml:space="preserve">). </w:t>
      </w:r>
      <w:r>
        <w:rPr>
          <w:rFonts w:ascii="Century" w:hAnsi="Century" w:cs="Century"/>
          <w:rtl w:val="true"/>
        </w:rPr>
        <w:t>מדובר בדוגמא אחת מני רבות</w:t>
      </w:r>
      <w:r>
        <w:rPr>
          <w:rFonts w:cs="Century" w:ascii="Century" w:hAnsi="Century"/>
          <w:rtl w:val="true"/>
        </w:rPr>
        <w:t xml:space="preserve">. </w:t>
      </w:r>
      <w:r>
        <w:rPr>
          <w:rFonts w:ascii="Century" w:hAnsi="Century" w:cs="Century"/>
          <w:rtl w:val="true"/>
        </w:rPr>
        <w:t>לאור כל האמור</w:t>
      </w:r>
      <w:r>
        <w:rPr>
          <w:rFonts w:cs="Century" w:ascii="Century" w:hAnsi="Century"/>
          <w:rtl w:val="true"/>
        </w:rPr>
        <w:t xml:space="preserve">, </w:t>
      </w:r>
      <w:r>
        <w:rPr>
          <w:rFonts w:ascii="Century" w:hAnsi="Century" w:cs="Century"/>
          <w:rtl w:val="true"/>
        </w:rPr>
        <w:t>בית משפט קמא פסק כי לא ניתן לתת אמון בגרסאות המערער</w:t>
      </w:r>
      <w:r>
        <w:rPr>
          <w:rFonts w:cs="Century" w:ascii="Century" w:hAnsi="Century"/>
          <w:rtl w:val="true"/>
        </w:rPr>
        <w:t xml:space="preserve">. </w:t>
      </w:r>
      <w:r>
        <w:rPr>
          <w:rFonts w:ascii="Century" w:hAnsi="Century" w:cs="Century"/>
          <w:rtl w:val="true"/>
        </w:rPr>
        <w:t>בקבעו כך</w:t>
      </w:r>
      <w:r>
        <w:rPr>
          <w:rFonts w:cs="Century" w:ascii="Century" w:hAnsi="Century"/>
          <w:rtl w:val="true"/>
        </w:rPr>
        <w:t xml:space="preserve">, </w:t>
      </w:r>
      <w:r>
        <w:rPr>
          <w:rFonts w:ascii="Century" w:hAnsi="Century" w:cs="Century"/>
          <w:rtl w:val="true"/>
        </w:rPr>
        <w:t>הדגיש בית המשפט כי המערער הוא אדם שנון</w:t>
      </w:r>
      <w:r>
        <w:rPr>
          <w:rFonts w:cs="Century" w:ascii="Century" w:hAnsi="Century"/>
          <w:rtl w:val="true"/>
        </w:rPr>
        <w:t xml:space="preserve">, </w:t>
      </w:r>
      <w:r>
        <w:rPr>
          <w:rFonts w:ascii="Century" w:hAnsi="Century" w:cs="Century"/>
          <w:rtl w:val="true"/>
        </w:rPr>
        <w:t>בעל יכולת שכנוע מרשימה</w:t>
      </w:r>
      <w:r>
        <w:rPr>
          <w:rFonts w:cs="Century" w:ascii="Century" w:hAnsi="Century"/>
          <w:rtl w:val="true"/>
        </w:rPr>
        <w:t xml:space="preserve">, </w:t>
      </w:r>
      <w:r>
        <w:rPr>
          <w:rFonts w:ascii="Century" w:hAnsi="Century" w:cs="Century"/>
          <w:rtl w:val="true"/>
        </w:rPr>
        <w:t>אשר התחמק באופן מניפולטיב</w:t>
      </w:r>
      <w:r>
        <w:rPr>
          <w:rFonts w:ascii="Century" w:hAnsi="Century" w:cs="Century"/>
          <w:rtl w:val="true"/>
        </w:rPr>
        <w:t>י</w:t>
      </w:r>
      <w:r>
        <w:rPr>
          <w:rFonts w:ascii="Century" w:hAnsi="Century" w:cs="Century"/>
          <w:rtl w:val="true"/>
        </w:rPr>
        <w:t xml:space="preserve"> ממתן תשובות ענייניות לשאלות שהוצגו בפניו במהלך עדותו</w:t>
      </w:r>
      <w:r>
        <w:rPr>
          <w:rFonts w:cs="Century" w:ascii="Century" w:hAnsi="Century"/>
          <w:rtl w:val="true"/>
        </w:rPr>
        <w:t xml:space="preserve">. </w:t>
      </w:r>
      <w:r>
        <w:rPr>
          <w:rFonts w:ascii="Century" w:hAnsi="Century" w:cs="Century"/>
          <w:rtl w:val="true"/>
        </w:rPr>
        <w:t>מול עדותו הבלתי</w:t>
      </w:r>
      <w:r>
        <w:rPr>
          <w:rFonts w:cs="Century" w:ascii="Century" w:hAnsi="Century"/>
          <w:rtl w:val="true"/>
        </w:rPr>
        <w:t>-</w:t>
      </w:r>
      <w:r>
        <w:rPr>
          <w:rFonts w:ascii="Century" w:hAnsi="Century" w:cs="Century"/>
          <w:rtl w:val="true"/>
        </w:rPr>
        <w:t>אמינה של המערער ניצבו עדויות שמסרו עדים שונים מטעם המדינה</w:t>
      </w:r>
      <w:r>
        <w:rPr>
          <w:rFonts w:cs="Century" w:ascii="Century" w:hAnsi="Century"/>
          <w:rtl w:val="true"/>
        </w:rPr>
        <w:t xml:space="preserve">, </w:t>
      </w:r>
      <w:r>
        <w:rPr>
          <w:rFonts w:ascii="Century" w:hAnsi="Century" w:cs="Century"/>
          <w:rtl w:val="true"/>
        </w:rPr>
        <w:t>אשר היו קוהרנטיות ואחידות</w:t>
      </w:r>
      <w:r>
        <w:rPr>
          <w:rFonts w:cs="Century" w:ascii="Century" w:hAnsi="Century"/>
          <w:rtl w:val="true"/>
        </w:rPr>
        <w:t xml:space="preserve">, </w:t>
      </w:r>
      <w:r>
        <w:rPr>
          <w:rFonts w:ascii="Century" w:hAnsi="Century" w:cs="Century"/>
          <w:rtl w:val="true"/>
        </w:rPr>
        <w:t>ונמצאו על ידי בית משפט קמא אמינות מעבר לספק סביר</w:t>
      </w:r>
      <w:r>
        <w:rPr>
          <w:rFonts w:cs="Century" w:ascii="Century" w:hAnsi="Century"/>
          <w:rtl w:val="true"/>
        </w:rPr>
        <w:t>.</w:t>
      </w:r>
    </w:p>
    <w:p>
      <w:pPr>
        <w:pStyle w:val="Ruller42"/>
        <w:numPr>
          <w:ilvl w:val="0"/>
          <w:numId w:val="0"/>
        </w:numPr>
        <w:ind w:hanging="0" w:start="0" w:end="0"/>
        <w:jc w:val="both"/>
        <w:rPr>
          <w:rFonts w:ascii="Century" w:hAnsi="Century" w:eastAsia="Century" w:cs="Century"/>
        </w:rPr>
      </w:pPr>
      <w:r>
        <w:rPr>
          <w:rFonts w:eastAsia="Century" w:cs="Century" w:ascii="Century" w:hAnsi="Century"/>
          <w:rtl w:val="true"/>
        </w:rPr>
        <w:t xml:space="preserve"> </w:t>
      </w:r>
    </w:p>
    <w:p>
      <w:pPr>
        <w:pStyle w:val="Ruller42"/>
        <w:numPr>
          <w:ilvl w:val="0"/>
          <w:numId w:val="1"/>
        </w:numPr>
        <w:ind w:hanging="0" w:start="0" w:end="0"/>
        <w:jc w:val="both"/>
        <w:rPr/>
      </w:pPr>
      <w:r>
        <w:rPr>
          <w:rtl w:val="true"/>
        </w:rPr>
        <w:t>בית משפט קמא קבע</w:t>
      </w:r>
      <w:r>
        <w:rPr>
          <w:rtl w:val="true"/>
        </w:rPr>
        <w:t xml:space="preserve">, </w:t>
      </w:r>
      <w:r>
        <w:rPr>
          <w:rtl w:val="true"/>
        </w:rPr>
        <w:t>בהתבסס על הראיות והעדויות שהונחו לפניו</w:t>
      </w:r>
      <w:r>
        <w:rPr>
          <w:rtl w:val="true"/>
        </w:rPr>
        <w:t xml:space="preserve">, </w:t>
      </w:r>
      <w:r>
        <w:rPr>
          <w:rtl w:val="true"/>
        </w:rPr>
        <w:t>כי כבר למן הרגע הראשון פעל המערער לתחזוק מצגי השווא שהוצגו למשקיעים אשר השקיעו את מיטב כספם בקרנות קלע</w:t>
      </w:r>
      <w:r>
        <w:rPr>
          <w:rtl w:val="true"/>
        </w:rPr>
        <w:t xml:space="preserve">. </w:t>
      </w:r>
      <w:r>
        <w:rPr>
          <w:rtl w:val="true"/>
        </w:rPr>
        <w:t>ביחס לעניין זה</w:t>
      </w:r>
      <w:r>
        <w:rPr>
          <w:rtl w:val="true"/>
        </w:rPr>
        <w:t xml:space="preserve">, </w:t>
      </w:r>
      <w:r>
        <w:rPr>
          <w:rtl w:val="true"/>
        </w:rPr>
        <w:t xml:space="preserve">ציין בית המשפט כי בין ההבטחות שהוצגו לבין הנעשה בפועל </w:t>
      </w:r>
      <w:r>
        <w:rPr>
          <w:rtl w:val="true"/>
        </w:rPr>
        <w:t>–</w:t>
      </w:r>
      <w:r>
        <w:rPr>
          <w:rtl w:val="true"/>
        </w:rPr>
        <w:t xml:space="preserve"> היה מרחק רב</w:t>
      </w:r>
      <w:r>
        <w:rPr>
          <w:rtl w:val="true"/>
        </w:rPr>
        <w:t xml:space="preserve">. </w:t>
      </w:r>
      <w:r>
        <w:rPr>
          <w:rtl w:val="true"/>
        </w:rPr>
        <w:t>כך</w:t>
      </w:r>
      <w:r>
        <w:rPr>
          <w:rtl w:val="true"/>
        </w:rPr>
        <w:t xml:space="preserve">, </w:t>
      </w:r>
      <w:r>
        <w:rPr>
          <w:rtl w:val="true"/>
        </w:rPr>
        <w:t>למשל</w:t>
      </w:r>
      <w:r>
        <w:rPr>
          <w:rtl w:val="true"/>
        </w:rPr>
        <w:t xml:space="preserve">: </w:t>
      </w:r>
      <w:r>
        <w:rPr>
          <w:rtl w:val="true"/>
        </w:rPr>
        <w:t>ביסוד המצגים שהוצגו</w:t>
      </w:r>
      <w:r>
        <w:rPr>
          <w:rtl w:val="true"/>
        </w:rPr>
        <w:t xml:space="preserve">, </w:t>
      </w:r>
      <w:r>
        <w:rPr>
          <w:rtl w:val="true"/>
        </w:rPr>
        <w:t>עמדה הבטחה שניתנה למשקיעים לפיה השקעת הכספים תיעשה במודל עסקי מסוג השלמות הון לטווח קצר</w:t>
      </w:r>
      <w:r>
        <w:rPr>
          <w:rtl w:val="true"/>
        </w:rPr>
        <w:t xml:space="preserve">. </w:t>
      </w:r>
      <w:r>
        <w:rPr>
          <w:rFonts w:ascii="Century" w:hAnsi="Century" w:cs="Century"/>
          <w:rtl w:val="true"/>
        </w:rPr>
        <w:t xml:space="preserve">המערער הוא שיצק את התוכן להגדרת המושג </w:t>
      </w:r>
      <w:r>
        <w:rPr>
          <w:rFonts w:cs="Century" w:ascii="Century" w:hAnsi="Century"/>
          <w:rtl w:val="true"/>
        </w:rPr>
        <w:t>"</w:t>
      </w:r>
      <w:r>
        <w:rPr>
          <w:rFonts w:ascii="Century" w:hAnsi="Century" w:cs="Century"/>
          <w:rtl w:val="true"/>
        </w:rPr>
        <w:t>השלמות הון לטווח קצר</w:t>
      </w:r>
      <w:r>
        <w:rPr>
          <w:rFonts w:cs="Century" w:ascii="Century" w:hAnsi="Century"/>
          <w:rtl w:val="true"/>
        </w:rPr>
        <w:t xml:space="preserve">", </w:t>
      </w:r>
      <w:r>
        <w:rPr>
          <w:rFonts w:ascii="Century" w:hAnsi="Century" w:cs="Century"/>
          <w:rtl w:val="true"/>
        </w:rPr>
        <w:t xml:space="preserve">וכן הוא שנתן את ההבטחה </w:t>
      </w:r>
      <w:r>
        <w:rPr>
          <w:rFonts w:ascii="Century" w:hAnsi="Century" w:cs="Century"/>
          <w:rtl w:val="true"/>
        </w:rPr>
        <w:t>–</w:t>
      </w:r>
      <w:r>
        <w:rPr>
          <w:rFonts w:ascii="Century" w:hAnsi="Century" w:cs="Century"/>
          <w:rtl w:val="true"/>
        </w:rPr>
        <w:t xml:space="preserve"> בעצמו או באמצעות מגייסים אשר הונחו על ידו </w:t>
      </w:r>
      <w:r>
        <w:rPr>
          <w:rFonts w:ascii="Century" w:hAnsi="Century" w:cs="Century"/>
          <w:rtl w:val="true"/>
        </w:rPr>
        <w:t>–</w:t>
      </w:r>
      <w:r>
        <w:rPr>
          <w:rFonts w:ascii="Century" w:hAnsi="Century" w:cs="Century"/>
          <w:rtl w:val="true"/>
        </w:rPr>
        <w:t xml:space="preserve"> ללקוחות קרנות קלע</w:t>
      </w:r>
      <w:r>
        <w:rPr>
          <w:rFonts w:cs="Century" w:ascii="Century" w:hAnsi="Century"/>
          <w:rtl w:val="true"/>
        </w:rPr>
        <w:t xml:space="preserve">. </w:t>
      </w:r>
      <w:r>
        <w:rPr>
          <w:rtl w:val="true"/>
        </w:rPr>
        <w:t>דא עקא</w:t>
      </w:r>
      <w:r>
        <w:rPr>
          <w:rtl w:val="true"/>
        </w:rPr>
        <w:t xml:space="preserve">, </w:t>
      </w:r>
      <w:r>
        <w:rPr>
          <w:rtl w:val="true"/>
        </w:rPr>
        <w:t xml:space="preserve">נמצא כי מודל זה אינו אלא מודל פיקטיבי </w:t>
      </w:r>
      <w:r>
        <w:rPr>
          <w:rtl w:val="true"/>
        </w:rPr>
        <w:t>–</w:t>
      </w:r>
      <w:r>
        <w:rPr>
          <w:rtl w:val="true"/>
        </w:rPr>
        <w:t xml:space="preserve"> הא ותו לא</w:t>
      </w:r>
      <w:r>
        <w:rPr>
          <w:rtl w:val="true"/>
        </w:rPr>
        <w:t xml:space="preserve">. </w:t>
      </w:r>
      <w:r>
        <w:rPr>
          <w:rtl w:val="true"/>
        </w:rPr>
        <w:t>קרנות קלע מעולם לא נתנו הלוואות לטווח קצר</w:t>
      </w:r>
      <w:r>
        <w:rPr>
          <w:rtl w:val="true"/>
        </w:rPr>
        <w:t xml:space="preserve">; </w:t>
      </w:r>
      <w:r>
        <w:rPr>
          <w:rtl w:val="true"/>
        </w:rPr>
        <w:t>עובדי הקרנות לא ידעו כיצד לבצע הלוואות מהסוג האמור</w:t>
      </w:r>
      <w:r>
        <w:rPr>
          <w:rtl w:val="true"/>
        </w:rPr>
        <w:t xml:space="preserve">; </w:t>
      </w:r>
      <w:r>
        <w:rPr>
          <w:rtl w:val="true"/>
        </w:rPr>
        <w:t>ואף לא הייתה בנמצא תכנית עסקית סדורה לניהול כספי הלקוחות</w:t>
      </w:r>
      <w:r>
        <w:rPr>
          <w:rtl w:val="true"/>
        </w:rPr>
        <w:t xml:space="preserve">. </w:t>
      </w:r>
      <w:r>
        <w:rPr>
          <w:rtl w:val="true"/>
        </w:rPr>
        <w:t>זאת ועוד</w:t>
      </w:r>
      <w:r>
        <w:rPr>
          <w:rtl w:val="true"/>
        </w:rPr>
        <w:t xml:space="preserve">: </w:t>
      </w:r>
      <w:r>
        <w:rPr>
          <w:rtl w:val="true"/>
        </w:rPr>
        <w:t>המערער פעל ללא לאות לטשטוש עקבותיו</w:t>
      </w:r>
      <w:r>
        <w:rPr>
          <w:rtl w:val="true"/>
        </w:rPr>
        <w:t xml:space="preserve">. </w:t>
      </w:r>
      <w:r>
        <w:rPr>
          <w:rtl w:val="true"/>
        </w:rPr>
        <w:t>הוא הסתיר את הנעשה מעובדי החברה על</w:t>
      </w:r>
      <w:r>
        <w:rPr>
          <w:rtl w:val="true"/>
        </w:rPr>
        <w:t>-</w:t>
      </w:r>
      <w:r>
        <w:rPr>
          <w:rtl w:val="true"/>
        </w:rPr>
        <w:t>ידי יצירת מידור בין מגייסי הכספים לבין העובדים אשר היו אמונים על תחום ההשקעות</w:t>
      </w:r>
      <w:r>
        <w:rPr>
          <w:rtl w:val="true"/>
        </w:rPr>
        <w:t xml:space="preserve">; </w:t>
      </w:r>
      <w:r>
        <w:rPr>
          <w:rtl w:val="true"/>
        </w:rPr>
        <w:t xml:space="preserve">איש מלבדו לא היה </w:t>
      </w:r>
      <w:r>
        <w:rPr>
          <w:rtl w:val="true"/>
        </w:rPr>
        <w:t>מעור</w:t>
      </w:r>
      <w:r>
        <w:rPr>
          <w:rtl w:val="true"/>
        </w:rPr>
        <w:t>ה בכל הפעילויות בחברות</w:t>
      </w:r>
      <w:r>
        <w:rPr>
          <w:rtl w:val="true"/>
        </w:rPr>
        <w:t xml:space="preserve">; </w:t>
      </w:r>
      <w:r>
        <w:rPr>
          <w:rtl w:val="true"/>
        </w:rPr>
        <w:t>הוא הטעה את הרשות לניירות ערך כדי למנוע או</w:t>
      </w:r>
      <w:r>
        <w:rPr>
          <w:rtl w:val="true"/>
        </w:rPr>
        <w:t xml:space="preserve">, </w:t>
      </w:r>
      <w:r>
        <w:rPr>
          <w:rtl w:val="true"/>
        </w:rPr>
        <w:t>למצער</w:t>
      </w:r>
      <w:r>
        <w:rPr>
          <w:rtl w:val="true"/>
        </w:rPr>
        <w:t xml:space="preserve">, </w:t>
      </w:r>
      <w:r>
        <w:rPr>
          <w:rtl w:val="true"/>
        </w:rPr>
        <w:t>כדי לעכב פתיחה בחקירה נגדו</w:t>
      </w:r>
      <w:r>
        <w:rPr>
          <w:rtl w:val="true"/>
        </w:rPr>
        <w:t xml:space="preserve">; </w:t>
      </w:r>
      <w:r>
        <w:rPr>
          <w:rtl w:val="true"/>
        </w:rPr>
        <w:t>והוא הסתיר העברות כספים מגורמים אשר אישורם נדרש</w:t>
      </w:r>
      <w:r>
        <w:rPr>
          <w:rtl w:val="true"/>
        </w:rPr>
        <w:t xml:space="preserve">. </w:t>
      </w:r>
      <w:r>
        <w:rPr>
          <w:rtl w:val="true"/>
        </w:rPr>
        <w:t>בסיכומו של דבר</w:t>
      </w:r>
      <w:r>
        <w:rPr>
          <w:rtl w:val="true"/>
        </w:rPr>
        <w:t xml:space="preserve">, </w:t>
      </w:r>
      <w:r>
        <w:rPr>
          <w:rtl w:val="true"/>
        </w:rPr>
        <w:t>צוין כי המערער נהג בכספי המשקיעים כבשלו</w:t>
      </w:r>
      <w:r>
        <w:rPr>
          <w:rtl w:val="true"/>
        </w:rPr>
        <w:t xml:space="preserve">, </w:t>
      </w:r>
      <w:r>
        <w:rPr>
          <w:rtl w:val="true"/>
        </w:rPr>
        <w:t>תוך התעלמות בוטה מההבטחות שניתנו למשקיעים ומהסכמי ההשקעה אשר נחתמו עמם</w:t>
      </w:r>
      <w:r>
        <w:rPr>
          <w:rtl w:val="true"/>
        </w:rPr>
        <w:t xml:space="preserve">. </w:t>
      </w:r>
      <w:r>
        <w:rPr>
          <w:rtl w:val="true"/>
        </w:rPr>
        <w:t>כמו כן</w:t>
      </w:r>
      <w:r>
        <w:rPr>
          <w:rtl w:val="true"/>
        </w:rPr>
        <w:t xml:space="preserve">, </w:t>
      </w:r>
      <w:r>
        <w:rPr>
          <w:rtl w:val="true"/>
        </w:rPr>
        <w:t>נקבע כי המערער עבר את עבירות הלבנת ההון שיוחסו לו על ידי העברות כספי המשקיעים</w:t>
      </w:r>
      <w:r>
        <w:rPr>
          <w:rtl w:val="true"/>
        </w:rPr>
        <w:t xml:space="preserve">, </w:t>
      </w:r>
      <w:r>
        <w:rPr>
          <w:rtl w:val="true"/>
        </w:rPr>
        <w:t>שניכס לעצמו במרמה</w:t>
      </w:r>
      <w:r>
        <w:rPr>
          <w:rtl w:val="true"/>
        </w:rPr>
        <w:t xml:space="preserve">, </w:t>
      </w:r>
      <w:r>
        <w:rPr>
          <w:rtl w:val="true"/>
        </w:rPr>
        <w:t>לחשבונות ששלט בהם</w:t>
      </w:r>
      <w:r>
        <w:rPr>
          <w:rtl w:val="true"/>
        </w:rPr>
        <w:t xml:space="preserve">. </w:t>
      </w:r>
      <w:r>
        <w:rPr>
          <w:rtl w:val="true"/>
        </w:rPr>
        <w:t>לצד כל זה</w:t>
      </w:r>
      <w:r>
        <w:rPr>
          <w:rtl w:val="true"/>
        </w:rPr>
        <w:t xml:space="preserve">, </w:t>
      </w:r>
      <w:r>
        <w:rPr>
          <w:rtl w:val="true"/>
        </w:rPr>
        <w:t xml:space="preserve">נקבע כי המערער עבר את העבירות לפי </w:t>
      </w:r>
      <w:hyperlink r:id="rId6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ניירות</w:t>
        </w:r>
        <w:r>
          <w:rPr>
            <w:rStyle w:val="Hyperlink"/>
            <w:color w:val="0000FF"/>
            <w:u w:val="single"/>
            <w:rtl w:val="true"/>
          </w:rPr>
          <w:t xml:space="preserve"> </w:t>
        </w:r>
        <w:r>
          <w:rPr>
            <w:rStyle w:val="Hyperlink"/>
            <w:color w:val="0000FF"/>
            <w:u w:val="single"/>
            <w:rtl w:val="true"/>
          </w:rPr>
          <w:t>ערך</w:t>
        </w:r>
      </w:hyperlink>
      <w:r>
        <w:rPr>
          <w:rtl w:val="true"/>
        </w:rPr>
        <w:t xml:space="preserve"> אשר יוחסו לו בכתב האישום</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בבואו לגזור את עונשו של המערער</w:t>
      </w:r>
      <w:r>
        <w:rPr>
          <w:rtl w:val="true"/>
        </w:rPr>
        <w:t xml:space="preserve">, </w:t>
      </w:r>
      <w:r>
        <w:rPr>
          <w:rtl w:val="true"/>
        </w:rPr>
        <w:t>קבע בית משפט קמא כי כבר למן הרגע הראשון פעל המערער בתחכום ובמרמה על מנת לגייס מאות מיליוני שקלים ממשקיעים</w:t>
      </w:r>
      <w:r>
        <w:rPr>
          <w:rtl w:val="true"/>
        </w:rPr>
        <w:t xml:space="preserve">. </w:t>
      </w:r>
      <w:r>
        <w:rPr>
          <w:rtl w:val="true"/>
        </w:rPr>
        <w:t>בעשותו כן</w:t>
      </w:r>
      <w:r>
        <w:rPr>
          <w:rtl w:val="true"/>
        </w:rPr>
        <w:t xml:space="preserve">, </w:t>
      </w:r>
      <w:r>
        <w:rPr>
          <w:rtl w:val="true"/>
        </w:rPr>
        <w:t>המערער לא פעל תחת השפעות או לחצים חיצוניים</w:t>
      </w:r>
      <w:r>
        <w:rPr>
          <w:rtl w:val="true"/>
        </w:rPr>
        <w:t xml:space="preserve">. </w:t>
      </w:r>
      <w:r>
        <w:rPr>
          <w:rtl w:val="true"/>
        </w:rPr>
        <w:t>האינטרס שהניע את המערער היה בצע כסף גרידא</w:t>
      </w:r>
      <w:r>
        <w:rPr>
          <w:rtl w:val="true"/>
        </w:rPr>
        <w:t xml:space="preserve">, </w:t>
      </w:r>
      <w:r>
        <w:rPr>
          <w:rtl w:val="true"/>
        </w:rPr>
        <w:t>וכדי לקדם אינטרס זה היה המערער מוכן לפגוע באין</w:t>
      </w:r>
      <w:r>
        <w:rPr>
          <w:rtl w:val="true"/>
        </w:rPr>
        <w:t>-</w:t>
      </w:r>
      <w:r>
        <w:rPr>
          <w:rtl w:val="true"/>
        </w:rPr>
        <w:t>ספור משקיעים</w:t>
      </w:r>
      <w:r>
        <w:rPr>
          <w:rtl w:val="true"/>
        </w:rPr>
        <w:t xml:space="preserve">, </w:t>
      </w:r>
      <w:r>
        <w:rPr>
          <w:rtl w:val="true"/>
        </w:rPr>
        <w:t>רובם ככולם בלתי</w:t>
      </w:r>
      <w:r>
        <w:rPr>
          <w:rtl w:val="true"/>
        </w:rPr>
        <w:t>-</w:t>
      </w:r>
      <w:r>
        <w:rPr>
          <w:rtl w:val="true"/>
        </w:rPr>
        <w:t>מתוחכמים</w:t>
      </w:r>
      <w:r>
        <w:rPr>
          <w:rtl w:val="true"/>
        </w:rPr>
        <w:t xml:space="preserve">, </w:t>
      </w:r>
      <w:r>
        <w:rPr>
          <w:rtl w:val="true"/>
        </w:rPr>
        <w:t>אשר כתוצאה מכך איבדו את רוב חסכונותיהם</w:t>
      </w:r>
      <w:r>
        <w:rPr>
          <w:rtl w:val="true"/>
        </w:rPr>
        <w:t xml:space="preserve">. </w:t>
      </w:r>
      <w:r>
        <w:rPr>
          <w:rtl w:val="true"/>
        </w:rPr>
        <w:t>בית המשפט התייחס לאינטרס של הרתעת הרבים בעבירות כלכליות באופן כללי</w:t>
      </w:r>
      <w:r>
        <w:rPr>
          <w:rtl w:val="true"/>
        </w:rPr>
        <w:t xml:space="preserve">, </w:t>
      </w:r>
      <w:r>
        <w:rPr>
          <w:rtl w:val="true"/>
        </w:rPr>
        <w:t xml:space="preserve">ובעבירות ניירות ערך בפרט </w:t>
      </w:r>
      <w:r>
        <w:rPr>
          <w:rtl w:val="true"/>
        </w:rPr>
        <w:t>–</w:t>
      </w:r>
      <w:r>
        <w:rPr>
          <w:rtl w:val="true"/>
        </w:rPr>
        <w:t xml:space="preserve"> זאת</w:t>
      </w:r>
      <w:r>
        <w:rPr>
          <w:rtl w:val="true"/>
        </w:rPr>
        <w:t xml:space="preserve">, </w:t>
      </w:r>
      <w:r>
        <w:rPr>
          <w:rtl w:val="true"/>
        </w:rPr>
        <w:t>לנוכח האפשרות הממשית להרתיע עברייני צווארון לבן פוטנציאליים</w:t>
      </w:r>
      <w:r>
        <w:rPr>
          <w:rtl w:val="true"/>
        </w:rPr>
        <w:t xml:space="preserve">, </w:t>
      </w:r>
      <w:r>
        <w:rPr>
          <w:rtl w:val="true"/>
        </w:rPr>
        <w:t>אשר על</w:t>
      </w:r>
      <w:r>
        <w:rPr>
          <w:rtl w:val="true"/>
        </w:rPr>
        <w:t>-</w:t>
      </w:r>
      <w:r>
        <w:rPr>
          <w:rtl w:val="true"/>
        </w:rPr>
        <w:t>פי רוב מכלכלים את צעדיהם בדקדוק</w:t>
      </w:r>
      <w:r>
        <w:rPr>
          <w:rtl w:val="true"/>
        </w:rPr>
        <w:t xml:space="preserve">. </w:t>
      </w:r>
      <w:r>
        <w:rPr>
          <w:rtl w:val="true"/>
        </w:rPr>
        <w:t>כמו כן</w:t>
      </w:r>
      <w:r>
        <w:rPr>
          <w:rtl w:val="true"/>
        </w:rPr>
        <w:t xml:space="preserve">, </w:t>
      </w:r>
      <w:r>
        <w:rPr>
          <w:rtl w:val="true"/>
        </w:rPr>
        <w:t>הבהיר בית המשפט כי המערער אמנם נעדר עבר פלילי</w:t>
      </w:r>
      <w:r>
        <w:rPr>
          <w:rtl w:val="true"/>
        </w:rPr>
        <w:t xml:space="preserve">, </w:t>
      </w:r>
      <w:r>
        <w:rPr>
          <w:rtl w:val="true"/>
        </w:rPr>
        <w:t>אולם משקל נסיבה זו מתאיין לנוכח העובדה שהמערער ביצע שורה של עבירות חמורות מאד לאחר תכנון ובמשך פרק זמן ארוך</w:t>
      </w:r>
      <w:r>
        <w:rPr>
          <w:rtl w:val="true"/>
        </w:rPr>
        <w:t xml:space="preserve">. </w:t>
      </w:r>
      <w:r>
        <w:rPr>
          <w:rtl w:val="true"/>
        </w:rPr>
        <w:t>עוד צוין כי המערער דחה את המיוחס לו בכתב האישום</w:t>
      </w:r>
      <w:r>
        <w:rPr>
          <w:rtl w:val="true"/>
        </w:rPr>
        <w:t xml:space="preserve">, </w:t>
      </w:r>
      <w:r>
        <w:rPr>
          <w:rtl w:val="true"/>
        </w:rPr>
        <w:t>לא נטל שום אחריות למעשיו ומן הסתם לא הביע חרטה כנה</w:t>
      </w:r>
      <w:r>
        <w:rPr>
          <w:rtl w:val="true"/>
        </w:rPr>
        <w:t xml:space="preserve">. </w:t>
      </w:r>
      <w:r>
        <w:rPr>
          <w:rtl w:val="true"/>
        </w:rPr>
        <w:t>מההיבט של נסיבות מקלות</w:t>
      </w:r>
      <w:r>
        <w:rPr>
          <w:rtl w:val="true"/>
        </w:rPr>
        <w:t xml:space="preserve">, </w:t>
      </w:r>
      <w:r>
        <w:rPr>
          <w:rtl w:val="true"/>
        </w:rPr>
        <w:t xml:space="preserve">בית משפט קמא הביא במניין שיקוליו את הפגיעה שסבלה משפחת המערער </w:t>
      </w:r>
      <w:r>
        <w:rPr>
          <w:rtl w:val="true"/>
        </w:rPr>
        <w:t>–</w:t>
      </w:r>
      <w:r>
        <w:rPr>
          <w:rtl w:val="true"/>
        </w:rPr>
        <w:t xml:space="preserve"> ובפרט ילדיו הקטינים </w:t>
      </w:r>
      <w:r>
        <w:rPr>
          <w:rtl w:val="true"/>
        </w:rPr>
        <w:t>–</w:t>
      </w:r>
      <w:r>
        <w:rPr>
          <w:rtl w:val="true"/>
        </w:rPr>
        <w:t xml:space="preserve"> משפחה שמתמודדת עם קשיים רבים</w:t>
      </w:r>
      <w:r>
        <w:rPr>
          <w:rtl w:val="true"/>
        </w:rPr>
        <w:t xml:space="preserve">, </w:t>
      </w:r>
      <w:r>
        <w:rPr>
          <w:rtl w:val="true"/>
        </w:rPr>
        <w:t>כלכליים ונפשיים כאחד</w:t>
      </w:r>
      <w:r>
        <w:rPr>
          <w:rtl w:val="true"/>
        </w:rPr>
        <w:t xml:space="preserve">, </w:t>
      </w:r>
      <w:r>
        <w:rPr>
          <w:rtl w:val="true"/>
        </w:rPr>
        <w:t>אחרי שנפתח ההליך המשפטי נגדו</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לאור כל המקובץ</w:t>
      </w:r>
      <w:r>
        <w:rPr>
          <w:rtl w:val="true"/>
        </w:rPr>
        <w:t xml:space="preserve">, </w:t>
      </w:r>
      <w:r>
        <w:rPr>
          <w:rtl w:val="true"/>
        </w:rPr>
        <w:t xml:space="preserve">קבע בית משפט קמא כי מתחם העונש ההולם עומד במקרה דנן </w:t>
      </w:r>
      <w:r>
        <w:rPr>
          <w:rtl w:val="true"/>
        </w:rPr>
        <w:t>על</w:t>
      </w:r>
      <w:r>
        <w:rPr>
          <w:rtl w:val="true"/>
        </w:rPr>
        <w:t xml:space="preserve"> </w:t>
      </w:r>
      <w:r>
        <w:rPr/>
        <w:t>16-10</w:t>
      </w:r>
      <w:r>
        <w:rPr>
          <w:rtl w:val="true"/>
        </w:rPr>
        <w:t xml:space="preserve"> </w:t>
      </w:r>
      <w:r>
        <w:rPr>
          <w:rtl w:val="true"/>
        </w:rPr>
        <w:t>שנות מאסר עבור פרט האישום הראשון</w:t>
      </w:r>
      <w:r>
        <w:rPr>
          <w:rtl w:val="true"/>
        </w:rPr>
        <w:t xml:space="preserve">; </w:t>
      </w:r>
      <w:r>
        <w:rPr/>
        <w:t>24-12</w:t>
      </w:r>
      <w:r>
        <w:rPr>
          <w:rtl w:val="true"/>
        </w:rPr>
        <w:t xml:space="preserve"> </w:t>
      </w:r>
      <w:r>
        <w:rPr>
          <w:rtl w:val="true"/>
        </w:rPr>
        <w:t>חודשי מאסר עבור פרטי האישום השני והשלישי</w:t>
      </w:r>
      <w:r>
        <w:rPr>
          <w:rtl w:val="true"/>
        </w:rPr>
        <w:t xml:space="preserve">; </w:t>
      </w:r>
      <w:r>
        <w:rPr>
          <w:rtl w:val="true"/>
        </w:rPr>
        <w:t xml:space="preserve">וכן </w:t>
      </w:r>
      <w:r>
        <w:rPr/>
        <w:t>18-6</w:t>
      </w:r>
      <w:r>
        <w:rPr>
          <w:rtl w:val="true"/>
        </w:rPr>
        <w:t xml:space="preserve"> </w:t>
      </w:r>
      <w:r>
        <w:rPr>
          <w:rtl w:val="true"/>
        </w:rPr>
        <w:t>חודשי מאסר עבור פרט האישום הרביעי</w:t>
      </w:r>
      <w:r>
        <w:rPr>
          <w:rtl w:val="true"/>
        </w:rPr>
        <w:t xml:space="preserve">. </w:t>
      </w:r>
      <w:r>
        <w:rPr>
          <w:rtl w:val="true"/>
        </w:rPr>
        <w:t>לבסוף</w:t>
      </w:r>
      <w:r>
        <w:rPr>
          <w:rtl w:val="true"/>
        </w:rPr>
        <w:t xml:space="preserve">, </w:t>
      </w:r>
      <w:r>
        <w:rPr>
          <w:rtl w:val="true"/>
        </w:rPr>
        <w:t>החליט בית המשפט לגזור את עונשו של המערער</w:t>
      </w:r>
      <w:r>
        <w:rPr>
          <w:rtl w:val="true"/>
        </w:rPr>
        <w:t xml:space="preserve">, </w:t>
      </w:r>
      <w:r>
        <w:rPr>
          <w:rtl w:val="true"/>
        </w:rPr>
        <w:t>בהתחשב בנסיבות משפחתו</w:t>
      </w:r>
      <w:r>
        <w:rPr>
          <w:rtl w:val="true"/>
        </w:rPr>
        <w:t xml:space="preserve">, </w:t>
      </w:r>
      <w:r>
        <w:rPr>
          <w:rFonts w:ascii="Century" w:hAnsi="Century" w:cs="Miriam"/>
          <w:b/>
          <w:b/>
          <w:spacing w:val="0"/>
          <w:sz w:val="22"/>
          <w:sz w:val="22"/>
          <w:szCs w:val="24"/>
          <w:rtl w:val="true"/>
        </w:rPr>
        <w:t>ברף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הנמוך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מתחם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הענישה</w:t>
      </w:r>
      <w:r>
        <w:rPr>
          <w:rtl w:val="true"/>
        </w:rPr>
        <w:t xml:space="preserve">, </w:t>
      </w:r>
      <w:r>
        <w:rPr>
          <w:rtl w:val="true"/>
        </w:rPr>
        <w:t xml:space="preserve">ולהשית עליו </w:t>
      </w:r>
      <w:r>
        <w:rPr/>
        <w:t>10</w:t>
      </w:r>
      <w:r>
        <w:rPr>
          <w:rtl w:val="true"/>
        </w:rPr>
        <w:t xml:space="preserve"> </w:t>
      </w:r>
      <w:r>
        <w:rPr>
          <w:rtl w:val="true"/>
        </w:rPr>
        <w:t>שנות מאסר לריצוי בפועל בגין האישום הראשון</w:t>
      </w:r>
      <w:r>
        <w:rPr>
          <w:rtl w:val="true"/>
        </w:rPr>
        <w:t xml:space="preserve">. </w:t>
      </w:r>
      <w:r>
        <w:rPr>
          <w:rtl w:val="true"/>
        </w:rPr>
        <w:t>לצד זאת</w:t>
      </w:r>
      <w:r>
        <w:rPr>
          <w:rtl w:val="true"/>
        </w:rPr>
        <w:t xml:space="preserve">, </w:t>
      </w:r>
      <w:r>
        <w:rPr>
          <w:rtl w:val="true"/>
        </w:rPr>
        <w:t xml:space="preserve">הושתו עליו </w:t>
      </w:r>
      <w:r>
        <w:rPr/>
        <w:t>12</w:t>
      </w:r>
      <w:r>
        <w:rPr>
          <w:rtl w:val="true"/>
        </w:rPr>
        <w:t xml:space="preserve"> </w:t>
      </w:r>
      <w:r>
        <w:rPr>
          <w:rtl w:val="true"/>
        </w:rPr>
        <w:t>חודשי מאסר לריצוי בפועל בגין האישומים השני והשלישי</w:t>
      </w:r>
      <w:r>
        <w:rPr>
          <w:rtl w:val="true"/>
        </w:rPr>
        <w:t xml:space="preserve">, </w:t>
      </w:r>
      <w:r>
        <w:rPr>
          <w:rtl w:val="true"/>
        </w:rPr>
        <w:t xml:space="preserve">וכן </w:t>
      </w:r>
      <w:r>
        <w:rPr/>
        <w:t>12</w:t>
      </w:r>
      <w:r>
        <w:rPr>
          <w:rtl w:val="true"/>
        </w:rPr>
        <w:t xml:space="preserve"> </w:t>
      </w:r>
      <w:r>
        <w:rPr>
          <w:rtl w:val="true"/>
        </w:rPr>
        <w:t xml:space="preserve">חודשי מאסר לריצוי בפועל בגין האישום הרביעי </w:t>
      </w:r>
      <w:r>
        <w:rPr>
          <w:rtl w:val="true"/>
        </w:rPr>
        <w:t>–</w:t>
      </w:r>
      <w:r>
        <w:rPr>
          <w:rtl w:val="true"/>
        </w:rPr>
        <w:t xml:space="preserve"> מאסרים שירוצו בחופף לעונש המאסר אשר הושת על המערער בגין האישום הראשון</w:t>
      </w:r>
      <w:r>
        <w:rPr>
          <w:rtl w:val="true"/>
        </w:rPr>
        <w:t xml:space="preserve">. </w:t>
      </w:r>
      <w:r>
        <w:rPr>
          <w:rtl w:val="true"/>
        </w:rPr>
        <w:t xml:space="preserve">כמו כן גזר בית המשפט על המערער </w:t>
      </w:r>
      <w:r>
        <w:rPr/>
        <w:t>18</w:t>
      </w:r>
      <w:r>
        <w:rPr>
          <w:rtl w:val="true"/>
        </w:rPr>
        <w:t xml:space="preserve"> </w:t>
      </w:r>
      <w:r>
        <w:rPr>
          <w:rtl w:val="true"/>
        </w:rPr>
        <w:t>חודשי מאסר על</w:t>
      </w:r>
      <w:r>
        <w:rPr>
          <w:rtl w:val="true"/>
        </w:rPr>
        <w:t>-</w:t>
      </w:r>
      <w:r>
        <w:rPr>
          <w:rtl w:val="true"/>
        </w:rPr>
        <w:t xml:space="preserve">תנאי ותשלום קנס בסך של </w:t>
      </w:r>
      <w:r>
        <w:rPr/>
        <w:t>400,000</w:t>
      </w:r>
      <w:r>
        <w:rPr>
          <w:rtl w:val="true"/>
        </w:rPr>
        <w:t xml:space="preserve"> </w:t>
      </w:r>
      <w:r>
        <w:rPr>
          <w:rtl w:val="true"/>
        </w:rPr>
        <w:t>ש</w:t>
      </w:r>
      <w:r>
        <w:rPr>
          <w:rtl w:val="true"/>
        </w:rPr>
        <w:t>"</w:t>
      </w:r>
      <w:r>
        <w:rPr>
          <w:rtl w:val="true"/>
        </w:rPr>
        <w:t>ח</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מכאן הערעורים ההדדיים</w:t>
      </w:r>
      <w:r>
        <w:rPr>
          <w:rtl w:val="true"/>
        </w:rPr>
        <w:t xml:space="preserve">: </w:t>
      </w:r>
      <w:r>
        <w:rPr>
          <w:rtl w:val="true"/>
        </w:rPr>
        <w:t>זה של המערער</w:t>
      </w:r>
      <w:r>
        <w:rPr>
          <w:rtl w:val="true"/>
        </w:rPr>
        <w:t xml:space="preserve">, </w:t>
      </w:r>
      <w:r>
        <w:rPr>
          <w:rtl w:val="true"/>
        </w:rPr>
        <w:t>וזה של המדינה</w:t>
      </w:r>
      <w:r>
        <w:rPr>
          <w:rtl w:val="true"/>
        </w:rPr>
        <w:t>.</w:t>
      </w:r>
    </w:p>
    <w:p>
      <w:pPr>
        <w:pStyle w:val="Ruller41"/>
        <w:ind w:end="0"/>
        <w:jc w:val="both"/>
        <w:rPr/>
      </w:pPr>
      <w:r>
        <w:rPr>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הערעורים</w:t>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w:t>
      </w:r>
      <w:r>
        <w:rPr>
          <w:rFonts w:ascii="Century" w:hAnsi="Century" w:cs="Miriam"/>
          <w:b/>
          <w:b/>
          <w:spacing w:val="0"/>
          <w:szCs w:val="24"/>
          <w:rtl w:val="true"/>
        </w:rPr>
        <w:t>צדדים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במסגרת ערעורו</w:t>
      </w:r>
      <w:r>
        <w:rPr>
          <w:rtl w:val="true"/>
        </w:rPr>
        <w:t xml:space="preserve">, </w:t>
      </w:r>
      <w:r>
        <w:rPr>
          <w:rtl w:val="true"/>
        </w:rPr>
        <w:t>משיג המערער הן על הכרעת הדין והן על גזר הדין</w:t>
      </w:r>
      <w:r>
        <w:rPr>
          <w:rtl w:val="true"/>
        </w:rPr>
        <w:t xml:space="preserve">. </w:t>
      </w:r>
      <w:r>
        <w:rPr>
          <w:rtl w:val="true"/>
        </w:rPr>
        <w:t>ערעורו על הכרעת הדין נסוב אך ורק על הרשעתו בגניבה בידי מורשה ובזיוף בכוונה לקבל דבר בנסיבות מחמירות</w:t>
      </w:r>
      <w:r>
        <w:rPr>
          <w:rtl w:val="true"/>
        </w:rPr>
        <w:t xml:space="preserve">. </w:t>
      </w:r>
      <w:r>
        <w:rPr>
          <w:rtl w:val="true"/>
        </w:rPr>
        <w:t>המערער אינו מלין על הרשעתו ביתר סעיפי האישום</w:t>
      </w:r>
      <w:r>
        <w:rPr>
          <w:rtl w:val="true"/>
        </w:rPr>
        <w:t xml:space="preserve">. </w:t>
      </w:r>
      <w:r>
        <w:rPr>
          <w:rtl w:val="true"/>
        </w:rPr>
        <w:t>כאמור לעיל</w:t>
      </w:r>
      <w:r>
        <w:rPr>
          <w:rtl w:val="true"/>
        </w:rPr>
        <w:t>,</w:t>
      </w:r>
      <w:r>
        <w:rPr>
          <w:rStyle w:val="default"/>
          <w:rFonts w:cs="Century" w:ascii="Century" w:hAnsi="Century"/>
          <w:sz w:val="22"/>
          <w:rtl w:val="true"/>
        </w:rPr>
        <w:t xml:space="preserve"> </w:t>
      </w:r>
      <w:r>
        <w:rPr>
          <w:rStyle w:val="default"/>
          <w:rFonts w:ascii="Century" w:hAnsi="Century" w:cs="Century"/>
          <w:sz w:val="22"/>
          <w:sz w:val="22"/>
          <w:rtl w:val="true"/>
        </w:rPr>
        <w:t xml:space="preserve">בתום הדיון שנערך </w:t>
      </w:r>
      <w:r>
        <w:rPr>
          <w:rStyle w:val="default"/>
          <w:rFonts w:ascii="Century" w:hAnsi="Century" w:cs="Century"/>
          <w:sz w:val="22"/>
          <w:sz w:val="22"/>
          <w:rtl w:val="true"/>
        </w:rPr>
        <w:t>ל</w:t>
      </w:r>
      <w:r>
        <w:rPr>
          <w:rStyle w:val="default"/>
          <w:rFonts w:ascii="Century" w:hAnsi="Century" w:cs="Century"/>
          <w:sz w:val="22"/>
          <w:sz w:val="22"/>
          <w:rtl w:val="true"/>
        </w:rPr>
        <w:t>פנינו</w:t>
      </w:r>
      <w:r>
        <w:rPr>
          <w:rStyle w:val="default"/>
          <w:rFonts w:cs="Century" w:ascii="Century" w:hAnsi="Century"/>
          <w:sz w:val="22"/>
          <w:rtl w:val="true"/>
        </w:rPr>
        <w:t>,</w:t>
      </w:r>
      <w:r>
        <w:rPr>
          <w:rStyle w:val="default"/>
          <w:rFonts w:cs="Century" w:ascii="Century" w:hAnsi="Century"/>
          <w:sz w:val="22"/>
          <w:rtl w:val="true"/>
        </w:rPr>
        <w:t xml:space="preserve"> </w:t>
      </w:r>
      <w:r>
        <w:rPr>
          <w:rStyle w:val="default"/>
          <w:rFonts w:ascii="Century" w:hAnsi="Century" w:cs="Century"/>
          <w:sz w:val="22"/>
          <w:sz w:val="22"/>
          <w:rtl w:val="true"/>
        </w:rPr>
        <w:t>קיבל</w:t>
      </w:r>
      <w:r>
        <w:rPr>
          <w:rStyle w:val="default"/>
          <w:rFonts w:ascii="Century" w:hAnsi="Century" w:cs="Century"/>
          <w:sz w:val="22"/>
          <w:sz w:val="22"/>
          <w:rtl w:val="true"/>
        </w:rPr>
        <w:t>ה המדינה</w:t>
      </w:r>
      <w:r>
        <w:rPr>
          <w:rStyle w:val="default"/>
          <w:rFonts w:ascii="Century" w:hAnsi="Century" w:cs="Century"/>
          <w:sz w:val="22"/>
          <w:sz w:val="22"/>
          <w:rtl w:val="true"/>
        </w:rPr>
        <w:t xml:space="preserve"> את המלצת</w:t>
      </w:r>
      <w:r>
        <w:rPr>
          <w:rStyle w:val="default"/>
          <w:rFonts w:ascii="Century" w:hAnsi="Century" w:cs="Century"/>
          <w:sz w:val="22"/>
          <w:sz w:val="22"/>
          <w:rtl w:val="true"/>
        </w:rPr>
        <w:t>נו והסכימה לכך שנזכה את המערער מעבירת הזיוף במסגרת פרט האישום השלישי</w:t>
      </w:r>
      <w:r>
        <w:rPr>
          <w:rStyle w:val="default"/>
          <w:rFonts w:cs="Century" w:ascii="Century" w:hAnsi="Century"/>
          <w:sz w:val="22"/>
          <w:rtl w:val="true"/>
        </w:rPr>
        <w:t xml:space="preserve">. </w:t>
      </w:r>
      <w:r>
        <w:rPr>
          <w:rStyle w:val="default"/>
          <w:rtl w:val="true"/>
        </w:rPr>
        <w:t>אחרי שהחלטנו לזכות את המערער מעבירת זיוף כאמור</w:t>
      </w:r>
      <w:r>
        <w:rPr>
          <w:rStyle w:val="default"/>
          <w:rtl w:val="true"/>
        </w:rPr>
        <w:t xml:space="preserve">, </w:t>
      </w:r>
      <w:r>
        <w:rPr>
          <w:rStyle w:val="default"/>
          <w:rtl w:val="true"/>
        </w:rPr>
        <w:t>אין כל סיבה שנידרש לטענותיו בעניינה</w:t>
      </w:r>
      <w:r>
        <w:rPr>
          <w:rStyle w:val="default"/>
          <w:rtl w:val="true"/>
        </w:rPr>
        <w:t xml:space="preserve">. </w:t>
      </w:r>
      <w:r>
        <w:rPr>
          <w:rStyle w:val="default"/>
          <w:rtl w:val="true"/>
        </w:rPr>
        <w:t>טענות אלה יורדות אפוא מן הפרק</w:t>
      </w:r>
      <w:r>
        <w:rPr>
          <w:rStyle w:val="default"/>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במסגרת ערעורו</w:t>
      </w:r>
      <w:r>
        <w:rPr>
          <w:rtl w:val="true"/>
        </w:rPr>
        <w:t xml:space="preserve">, </w:t>
      </w:r>
      <w:r>
        <w:rPr>
          <w:rtl w:val="true"/>
        </w:rPr>
        <w:t>מלין המערער גם על קביעת בית משפט קמא באשר להיקף ההשקעות שגייס</w:t>
      </w:r>
      <w:r>
        <w:rPr>
          <w:rtl w:val="true"/>
        </w:rPr>
        <w:t xml:space="preserve">. </w:t>
      </w:r>
      <w:r>
        <w:rPr>
          <w:rtl w:val="true"/>
        </w:rPr>
        <w:t>המערער טוען כי נפלה טעות אצל בית משפט קמא אשר קבע כי היקף ההשקעות הללו עומד על כ</w:t>
      </w:r>
      <w:r>
        <w:rPr>
          <w:rtl w:val="true"/>
        </w:rPr>
        <w:t>-</w:t>
      </w:r>
      <w:r>
        <w:rPr/>
        <w:t>340,000,000</w:t>
      </w:r>
      <w:r>
        <w:rPr>
          <w:rtl w:val="true"/>
        </w:rPr>
        <w:t xml:space="preserve"> </w:t>
      </w:r>
      <w:r>
        <w:rPr>
          <w:rtl w:val="true"/>
        </w:rPr>
        <w:t>ש</w:t>
      </w:r>
      <w:r>
        <w:rPr>
          <w:rtl w:val="true"/>
        </w:rPr>
        <w:t>"</w:t>
      </w:r>
      <w:r>
        <w:rPr>
          <w:rtl w:val="true"/>
        </w:rPr>
        <w:t>ח</w:t>
      </w:r>
      <w:r>
        <w:rPr>
          <w:rtl w:val="true"/>
        </w:rPr>
        <w:t xml:space="preserve">. </w:t>
      </w:r>
      <w:r>
        <w:rPr>
          <w:rtl w:val="true"/>
        </w:rPr>
        <w:t>מתחשיב שערך המערער עולה כי הסכום שגויס על ידו אינו עולה או</w:t>
      </w:r>
      <w:r>
        <w:rPr>
          <w:rtl w:val="true"/>
        </w:rPr>
        <w:t xml:space="preserve">, </w:t>
      </w:r>
      <w:r>
        <w:rPr>
          <w:rtl w:val="true"/>
        </w:rPr>
        <w:t>למצער</w:t>
      </w:r>
      <w:r>
        <w:rPr>
          <w:rtl w:val="true"/>
        </w:rPr>
        <w:t xml:space="preserve">, </w:t>
      </w:r>
      <w:r>
        <w:rPr>
          <w:rtl w:val="true"/>
        </w:rPr>
        <w:t xml:space="preserve">אינו עולה בהרבה על </w:t>
      </w:r>
      <w:r>
        <w:rPr/>
        <w:t>304,000,000</w:t>
      </w:r>
      <w:r>
        <w:rPr>
          <w:rtl w:val="true"/>
        </w:rPr>
        <w:t xml:space="preserve"> </w:t>
      </w:r>
      <w:r>
        <w:rPr>
          <w:rtl w:val="true"/>
        </w:rPr>
        <w:t>ש</w:t>
      </w:r>
      <w:r>
        <w:rPr>
          <w:rtl w:val="true"/>
        </w:rPr>
        <w:t>"</w:t>
      </w:r>
      <w:r>
        <w:rPr>
          <w:rtl w:val="true"/>
        </w:rPr>
        <w:t>ח</w:t>
      </w:r>
      <w:r>
        <w:rPr>
          <w:rtl w:val="true"/>
        </w:rPr>
        <w:t xml:space="preserve">. </w:t>
      </w:r>
      <w:r>
        <w:rPr>
          <w:rtl w:val="true"/>
        </w:rPr>
        <w:t>המערער טוען כי מקור הטעות נמצא בחוות דעתו של רו</w:t>
      </w:r>
      <w:r>
        <w:rPr>
          <w:rtl w:val="true"/>
        </w:rPr>
        <w:t>"</w:t>
      </w:r>
      <w:r>
        <w:rPr>
          <w:rtl w:val="true"/>
        </w:rPr>
        <w:t>ח יואב מרום שהוגשה מטעם המדינה</w:t>
      </w:r>
      <w:r>
        <w:rPr>
          <w:rtl w:val="true"/>
        </w:rPr>
        <w:t xml:space="preserve">, </w:t>
      </w:r>
      <w:r>
        <w:rPr>
          <w:rtl w:val="true"/>
        </w:rPr>
        <w:t>ואשר בה נקבע כי היקף ההשקעות שגויסו על</w:t>
      </w:r>
      <w:r>
        <w:rPr>
          <w:rtl w:val="true"/>
        </w:rPr>
        <w:t>-</w:t>
      </w:r>
      <w:r>
        <w:rPr>
          <w:rtl w:val="true"/>
        </w:rPr>
        <w:t>ידי קרנות קלע עמד על סך של כ</w:t>
      </w:r>
      <w:r>
        <w:rPr>
          <w:rtl w:val="true"/>
        </w:rPr>
        <w:t>-</w:t>
      </w:r>
      <w:r>
        <w:rPr/>
        <w:t>340,000,000</w:t>
      </w:r>
      <w:r>
        <w:rPr>
          <w:rtl w:val="true"/>
        </w:rPr>
        <w:t xml:space="preserve"> </w:t>
      </w:r>
      <w:r>
        <w:rPr>
          <w:rtl w:val="true"/>
        </w:rPr>
        <w:t>ש</w:t>
      </w:r>
      <w:r>
        <w:rPr>
          <w:rtl w:val="true"/>
        </w:rPr>
        <w:t>"</w:t>
      </w:r>
      <w:r>
        <w:rPr>
          <w:rtl w:val="true"/>
        </w:rPr>
        <w:t>ח</w:t>
      </w:r>
      <w:r>
        <w:rPr>
          <w:rtl w:val="true"/>
        </w:rPr>
        <w:t xml:space="preserve">. </w:t>
      </w:r>
      <w:r>
        <w:rPr>
          <w:rtl w:val="true"/>
        </w:rPr>
        <w:t>לטענת המערער</w:t>
      </w:r>
      <w:r>
        <w:rPr>
          <w:rtl w:val="true"/>
        </w:rPr>
        <w:t xml:space="preserve">, </w:t>
      </w:r>
      <w:r>
        <w:rPr>
          <w:rtl w:val="true"/>
        </w:rPr>
        <w:t>לא זו בלבד שקביעה זו אינה מגובה באסמכתאות</w:t>
      </w:r>
      <w:r>
        <w:rPr>
          <w:rtl w:val="true"/>
        </w:rPr>
        <w:t xml:space="preserve">, </w:t>
      </w:r>
      <w:r>
        <w:rPr>
          <w:rtl w:val="true"/>
        </w:rPr>
        <w:t>אלא שבבסיסה טעות יסודית</w:t>
      </w:r>
      <w:r>
        <w:rPr>
          <w:rtl w:val="true"/>
        </w:rPr>
        <w:t xml:space="preserve">. </w:t>
      </w:r>
      <w:r>
        <w:rPr>
          <w:rtl w:val="true"/>
        </w:rPr>
        <w:t>רו</w:t>
      </w:r>
      <w:r>
        <w:rPr>
          <w:rtl w:val="true"/>
        </w:rPr>
        <w:t>"</w:t>
      </w:r>
      <w:r>
        <w:rPr>
          <w:rtl w:val="true"/>
        </w:rPr>
        <w:t>ח מרום שקלל במסגרת הסכום הכולל של כספי המשקיעים בקרנות קלע</w:t>
      </w:r>
      <w:r>
        <w:rPr>
          <w:rtl w:val="true"/>
        </w:rPr>
        <w:t xml:space="preserve">, </w:t>
      </w:r>
      <w:r>
        <w:rPr>
          <w:rtl w:val="true"/>
        </w:rPr>
        <w:t>סכום כסף נוסף אשר הועבר מרוביקון לקלע יזמות</w:t>
      </w:r>
      <w:r>
        <w:rPr>
          <w:rtl w:val="true"/>
        </w:rPr>
        <w:t xml:space="preserve">. </w:t>
      </w:r>
      <w:r>
        <w:rPr>
          <w:rtl w:val="true"/>
        </w:rPr>
        <w:t xml:space="preserve">מקורו של סכום כסף זה </w:t>
      </w:r>
      <w:r>
        <w:rPr>
          <w:rtl w:val="true"/>
        </w:rPr>
        <w:t>–</w:t>
      </w:r>
      <w:r>
        <w:rPr>
          <w:rtl w:val="true"/>
        </w:rPr>
        <w:t xml:space="preserve"> כ</w:t>
      </w:r>
      <w:r>
        <w:rPr>
          <w:rtl w:val="true"/>
        </w:rPr>
        <w:t>-</w:t>
      </w:r>
      <w:r>
        <w:rPr/>
        <w:t>36,000,000</w:t>
      </w:r>
      <w:r>
        <w:rPr>
          <w:rtl w:val="true"/>
        </w:rPr>
        <w:t xml:space="preserve"> </w:t>
      </w:r>
      <w:r>
        <w:rPr>
          <w:rtl w:val="true"/>
        </w:rPr>
        <w:t>ש</w:t>
      </w:r>
      <w:r>
        <w:rPr>
          <w:rtl w:val="true"/>
        </w:rPr>
        <w:t>"</w:t>
      </w:r>
      <w:r>
        <w:rPr>
          <w:rtl w:val="true"/>
        </w:rPr>
        <w:t xml:space="preserve">ח </w:t>
      </w:r>
      <w:r>
        <w:rPr>
          <w:rtl w:val="true"/>
        </w:rPr>
        <w:t>–</w:t>
      </w:r>
      <w:r>
        <w:rPr>
          <w:rtl w:val="true"/>
        </w:rPr>
        <w:t xml:space="preserve"> איננו כספי המשקיעים</w:t>
      </w:r>
      <w:r>
        <w:rPr>
          <w:rtl w:val="true"/>
        </w:rPr>
        <w:t xml:space="preserve">, </w:t>
      </w:r>
      <w:r>
        <w:rPr>
          <w:rtl w:val="true"/>
        </w:rPr>
        <w:t>כי אם גיוס כספים עצמאי של רוביקון</w:t>
      </w:r>
      <w:r>
        <w:rPr>
          <w:rtl w:val="true"/>
        </w:rPr>
        <w:t xml:space="preserve">. </w:t>
      </w:r>
      <w:r>
        <w:rPr>
          <w:rtl w:val="true"/>
        </w:rPr>
        <w:t>לטענת המערער</w:t>
      </w:r>
      <w:r>
        <w:rPr>
          <w:rtl w:val="true"/>
        </w:rPr>
        <w:t xml:space="preserve">, </w:t>
      </w:r>
      <w:r>
        <w:rPr>
          <w:rtl w:val="true"/>
        </w:rPr>
        <w:t>חוות דעתו של רו</w:t>
      </w:r>
      <w:r>
        <w:rPr>
          <w:rtl w:val="true"/>
        </w:rPr>
        <w:t>"</w:t>
      </w:r>
      <w:r>
        <w:rPr>
          <w:rtl w:val="true"/>
        </w:rPr>
        <w:t>ח מרום אינה אלא עדות מפי שמועה</w:t>
      </w:r>
      <w:r>
        <w:rPr>
          <w:rtl w:val="true"/>
        </w:rPr>
        <w:t xml:space="preserve">; </w:t>
      </w:r>
      <w:r>
        <w:rPr>
          <w:rtl w:val="true"/>
        </w:rPr>
        <w:t>ומשכך הוא</w:t>
      </w:r>
      <w:r>
        <w:rPr>
          <w:rtl w:val="true"/>
        </w:rPr>
        <w:t xml:space="preserve">, </w:t>
      </w:r>
      <w:r>
        <w:rPr>
          <w:rtl w:val="true"/>
        </w:rPr>
        <w:t>מן הדין לזכותו מהעבירות הקשורות לקבלת הכספים הללו</w:t>
      </w:r>
      <w:r>
        <w:rPr>
          <w:rtl w:val="true"/>
        </w:rPr>
        <w:t xml:space="preserve">. </w:t>
      </w:r>
      <w:r>
        <w:rPr>
          <w:rtl w:val="true"/>
        </w:rPr>
        <w:t>כמו כן</w:t>
      </w:r>
      <w:r>
        <w:rPr>
          <w:rtl w:val="true"/>
        </w:rPr>
        <w:t xml:space="preserve">, </w:t>
      </w:r>
      <w:r>
        <w:rPr>
          <w:rtl w:val="true"/>
        </w:rPr>
        <w:t>מוסיף המערער וטוען כי העברת הכספים מרוביקון לקרנות קלע מחזקת את דבריו לפיהם רוביקון וקרנות קלע חד הן</w:t>
      </w:r>
      <w:r>
        <w:rPr>
          <w:rtl w:val="true"/>
        </w:rPr>
        <w:t xml:space="preserve">, </w:t>
      </w:r>
      <w:r>
        <w:rPr>
          <w:rtl w:val="true"/>
        </w:rPr>
        <w:t>ולכן העברת כספים בין שתי החברות הללו אינה עולה כדי גניבה</w:t>
      </w:r>
      <w:r>
        <w:rPr>
          <w:rtl w:val="true"/>
        </w:rPr>
        <w:t>.</w:t>
      </w:r>
    </w:p>
    <w:p>
      <w:pPr>
        <w:pStyle w:val="Ruller41"/>
        <w:ind w:end="0"/>
        <w:jc w:val="both"/>
        <w:rPr/>
      </w:pPr>
      <w:r>
        <w:rPr>
          <w:rtl w:val="true"/>
        </w:rPr>
      </w:r>
    </w:p>
    <w:p>
      <w:pPr>
        <w:pStyle w:val="Ruller42"/>
        <w:numPr>
          <w:ilvl w:val="0"/>
          <w:numId w:val="1"/>
        </w:numPr>
        <w:ind w:hanging="0" w:start="0" w:end="0"/>
        <w:jc w:val="both"/>
        <w:rPr/>
      </w:pPr>
      <w:r>
        <w:rPr>
          <w:rFonts w:ascii="Century" w:hAnsi="Century" w:cs="Century"/>
          <w:sz w:val="22"/>
          <w:sz w:val="22"/>
          <w:rtl w:val="true"/>
        </w:rPr>
        <w:t>נוסף על כך</w:t>
      </w:r>
      <w:r>
        <w:rPr>
          <w:rFonts w:cs="Century" w:ascii="Century" w:hAnsi="Century"/>
          <w:sz w:val="22"/>
          <w:rtl w:val="true"/>
        </w:rPr>
        <w:t xml:space="preserve">, </w:t>
      </w:r>
      <w:r>
        <w:rPr>
          <w:rFonts w:ascii="Century" w:hAnsi="Century" w:cs="Century"/>
          <w:sz w:val="22"/>
          <w:sz w:val="22"/>
          <w:rtl w:val="true"/>
        </w:rPr>
        <w:t>מעלה המערער השגות על הרשעתו בעבירת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גניבה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מורשה</w:t>
      </w:r>
      <w:r>
        <w:rPr>
          <w:rFonts w:cs="Century" w:ascii="Century" w:hAnsi="Century"/>
          <w:sz w:val="22"/>
          <w:rtl w:val="true"/>
        </w:rPr>
        <w:t xml:space="preserve">. </w:t>
      </w:r>
      <w:r>
        <w:rPr>
          <w:rFonts w:ascii="Century" w:hAnsi="Century" w:cs="Century"/>
          <w:sz w:val="22"/>
          <w:sz w:val="22"/>
          <w:rtl w:val="true"/>
        </w:rPr>
        <w:t>במסגרת זו</w:t>
      </w:r>
      <w:r>
        <w:rPr>
          <w:rFonts w:cs="Century" w:ascii="Century" w:hAnsi="Century"/>
          <w:sz w:val="22"/>
          <w:rtl w:val="true"/>
        </w:rPr>
        <w:t xml:space="preserve">, </w:t>
      </w:r>
      <w:r>
        <w:rPr>
          <w:rFonts w:ascii="Century" w:hAnsi="Century" w:cs="Century"/>
          <w:sz w:val="22"/>
          <w:sz w:val="22"/>
          <w:rtl w:val="true"/>
        </w:rPr>
        <w:t>טוען המערער כי מן הדין היה להרשיעו בעבירת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קבלת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במרמה</w:t>
      </w:r>
      <w:r>
        <w:rPr>
          <w:rFonts w:ascii="Century" w:hAnsi="Century" w:eastAsia="Century" w:cs="Century"/>
          <w:b/>
          <w:b/>
          <w:spacing w:val="0"/>
          <w:sz w:val="22"/>
          <w:sz w:val="22"/>
          <w:szCs w:val="24"/>
          <w:rtl w:val="true"/>
        </w:rPr>
        <w:t xml:space="preserve"> </w:t>
      </w:r>
      <w:r>
        <w:rPr>
          <w:rFonts w:ascii="Century" w:hAnsi="Century" w:cs="Century"/>
          <w:sz w:val="22"/>
          <w:sz w:val="22"/>
          <w:rtl w:val="true"/>
        </w:rPr>
        <w:t>–</w:t>
      </w:r>
      <w:r>
        <w:rPr>
          <w:rFonts w:ascii="Century" w:hAnsi="Century" w:cs="Century"/>
          <w:sz w:val="22"/>
          <w:sz w:val="22"/>
          <w:rtl w:val="true"/>
        </w:rPr>
        <w:t xml:space="preserve"> ואף זאת</w:t>
      </w:r>
      <w:r>
        <w:rPr>
          <w:rFonts w:cs="Century" w:ascii="Century" w:hAnsi="Century"/>
          <w:sz w:val="22"/>
          <w:rtl w:val="true"/>
        </w:rPr>
        <w:t xml:space="preserve">, </w:t>
      </w:r>
      <w:r>
        <w:rPr>
          <w:rFonts w:ascii="Century" w:hAnsi="Century" w:cs="Century"/>
          <w:sz w:val="22"/>
          <w:sz w:val="22"/>
          <w:rtl w:val="true"/>
        </w:rPr>
        <w:t>בהיקף של כ</w:t>
      </w:r>
      <w:r>
        <w:rPr>
          <w:rFonts w:cs="Century" w:ascii="Century" w:hAnsi="Century"/>
          <w:sz w:val="22"/>
          <w:rtl w:val="true"/>
        </w:rPr>
        <w:t>-</w:t>
      </w:r>
      <w:r>
        <w:rPr>
          <w:rFonts w:cs="Century" w:ascii="Century" w:hAnsi="Century"/>
          <w:sz w:val="22"/>
        </w:rPr>
        <w:t>62,000,000</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ח בלבד</w:t>
      </w:r>
      <w:r>
        <w:rPr>
          <w:rFonts w:cs="Century" w:ascii="Century" w:hAnsi="Century"/>
          <w:sz w:val="22"/>
          <w:rtl w:val="true"/>
        </w:rPr>
        <w:t xml:space="preserve">. </w:t>
      </w:r>
      <w:r>
        <w:rPr>
          <w:rFonts w:ascii="Century" w:hAnsi="Century" w:cs="Century"/>
          <w:sz w:val="22"/>
          <w:sz w:val="22"/>
          <w:rtl w:val="true"/>
        </w:rPr>
        <w:t>המערער מציין כי עבירה של קבלת דבר במרמה כוללת שלושה רכיבים</w:t>
      </w:r>
      <w:r>
        <w:rPr>
          <w:rFonts w:cs="Century" w:ascii="Century" w:hAnsi="Century"/>
          <w:sz w:val="22"/>
          <w:rtl w:val="true"/>
        </w:rPr>
        <w:t xml:space="preserve">: </w:t>
      </w:r>
      <w:r>
        <w:rPr>
          <w:rFonts w:ascii="Century" w:hAnsi="Century" w:cs="Century"/>
          <w:sz w:val="22"/>
          <w:sz w:val="22"/>
          <w:rtl w:val="true"/>
        </w:rPr>
        <w:t>ביצוע מרמה</w:t>
      </w:r>
      <w:r>
        <w:rPr>
          <w:rFonts w:cs="Century" w:ascii="Century" w:hAnsi="Century"/>
          <w:sz w:val="22"/>
          <w:rtl w:val="true"/>
        </w:rPr>
        <w:t xml:space="preserve">; </w:t>
      </w:r>
      <w:r>
        <w:rPr>
          <w:rFonts w:ascii="Century" w:hAnsi="Century" w:cs="Century"/>
          <w:sz w:val="22"/>
          <w:sz w:val="22"/>
          <w:rtl w:val="true"/>
        </w:rPr>
        <w:t xml:space="preserve">קבלתו של </w:t>
      </w:r>
      <w:r>
        <w:rPr>
          <w:rFonts w:cs="Century" w:ascii="Century" w:hAnsi="Century"/>
          <w:sz w:val="22"/>
          <w:rtl w:val="true"/>
        </w:rPr>
        <w:t>"</w:t>
      </w:r>
      <w:r>
        <w:rPr>
          <w:rFonts w:ascii="Century" w:hAnsi="Century" w:cs="Century"/>
          <w:sz w:val="22"/>
          <w:sz w:val="22"/>
          <w:rtl w:val="true"/>
        </w:rPr>
        <w:t>דבר</w:t>
      </w:r>
      <w:r>
        <w:rPr>
          <w:rFonts w:cs="Century" w:ascii="Century" w:hAnsi="Century"/>
          <w:sz w:val="22"/>
          <w:rtl w:val="true"/>
        </w:rPr>
        <w:t xml:space="preserve">"; </w:t>
      </w:r>
      <w:r>
        <w:rPr>
          <w:rFonts w:ascii="Century" w:hAnsi="Century" w:cs="Century"/>
          <w:sz w:val="22"/>
          <w:sz w:val="22"/>
          <w:rtl w:val="true"/>
        </w:rPr>
        <w:t>וקיומו של קשר סיבתי בין המרמה לבין קבלת הדבר</w:t>
      </w:r>
      <w:r>
        <w:rPr>
          <w:rFonts w:cs="Century" w:ascii="Century" w:hAnsi="Century"/>
          <w:sz w:val="22"/>
          <w:rtl w:val="true"/>
        </w:rPr>
        <w:t xml:space="preserve">. </w:t>
      </w:r>
      <w:r>
        <w:rPr>
          <w:rFonts w:ascii="Century" w:hAnsi="Century" w:cs="Century"/>
          <w:sz w:val="22"/>
          <w:sz w:val="22"/>
          <w:rtl w:val="true"/>
        </w:rPr>
        <w:t>המערער טוען כי ביחס לחלק נכבד מהיקף ההשקעות נעדר הקשר הסיבתי הנדרש בין הצגת מצגי השווא</w:t>
      </w:r>
      <w:r>
        <w:rPr>
          <w:rFonts w:cs="Century" w:ascii="Century" w:hAnsi="Century"/>
          <w:sz w:val="22"/>
          <w:rtl w:val="true"/>
        </w:rPr>
        <w:t xml:space="preserve">, </w:t>
      </w:r>
      <w:r>
        <w:rPr>
          <w:rFonts w:ascii="Century" w:hAnsi="Century" w:cs="Century"/>
          <w:sz w:val="22"/>
          <w:sz w:val="22"/>
          <w:rtl w:val="true"/>
        </w:rPr>
        <w:t>לבין בחירת המשקיעים להשקיע בקרנות קלע</w:t>
      </w:r>
      <w:r>
        <w:rPr>
          <w:rFonts w:cs="Century" w:ascii="Century" w:hAnsi="Century"/>
          <w:sz w:val="22"/>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Fonts w:ascii="Century" w:hAnsi="Century" w:cs="Century"/>
          <w:sz w:val="22"/>
          <w:sz w:val="22"/>
          <w:rtl w:val="true"/>
        </w:rPr>
        <w:t>במסגרת טענה זו</w:t>
      </w:r>
      <w:r>
        <w:rPr>
          <w:rFonts w:cs="Century" w:ascii="Century" w:hAnsi="Century"/>
          <w:sz w:val="22"/>
          <w:rtl w:val="true"/>
        </w:rPr>
        <w:t xml:space="preserve">, </w:t>
      </w:r>
      <w:r>
        <w:rPr>
          <w:rFonts w:ascii="Century" w:hAnsi="Century" w:cs="Century"/>
          <w:sz w:val="22"/>
          <w:sz w:val="22"/>
          <w:rtl w:val="true"/>
        </w:rPr>
        <w:t>מפנה המערער את תשומת לבנו לעדויות המשקיעים אשר הובאו באמצעות שאלונים שנוסחו על</w:t>
      </w:r>
      <w:r>
        <w:rPr>
          <w:rFonts w:cs="Century" w:ascii="Century" w:hAnsi="Century"/>
          <w:sz w:val="22"/>
          <w:rtl w:val="true"/>
        </w:rPr>
        <w:t>-</w:t>
      </w:r>
      <w:r>
        <w:rPr>
          <w:rFonts w:ascii="Century" w:hAnsi="Century" w:cs="Century"/>
          <w:sz w:val="22"/>
          <w:sz w:val="22"/>
          <w:rtl w:val="true"/>
        </w:rPr>
        <w:t>ידי המדינה</w:t>
      </w:r>
      <w:r>
        <w:rPr>
          <w:rFonts w:cs="Century" w:ascii="Century" w:hAnsi="Century"/>
          <w:sz w:val="22"/>
          <w:rtl w:val="true"/>
        </w:rPr>
        <w:t xml:space="preserve">. </w:t>
      </w:r>
      <w:r>
        <w:rPr>
          <w:rFonts w:ascii="Century" w:hAnsi="Century" w:cs="Century"/>
          <w:sz w:val="22"/>
          <w:sz w:val="22"/>
          <w:rtl w:val="true"/>
        </w:rPr>
        <w:t>בין היתר</w:t>
      </w:r>
      <w:r>
        <w:rPr>
          <w:rFonts w:cs="Century" w:ascii="Century" w:hAnsi="Century"/>
          <w:sz w:val="22"/>
          <w:rtl w:val="true"/>
        </w:rPr>
        <w:t xml:space="preserve">, </w:t>
      </w:r>
      <w:r>
        <w:rPr>
          <w:rFonts w:ascii="Century" w:hAnsi="Century" w:cs="Century"/>
          <w:sz w:val="22"/>
          <w:sz w:val="22"/>
          <w:rtl w:val="true"/>
        </w:rPr>
        <w:t xml:space="preserve">הופיעה בשאלון שאלה זו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השאלה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בשאלון</w:t>
      </w:r>
      <w:r>
        <w:rPr>
          <w:rFonts w:cs="Century" w:ascii="Century" w:hAnsi="Century"/>
          <w:sz w:val="22"/>
          <w:rtl w:val="true"/>
        </w:rPr>
        <w:t xml:space="preserve">): </w:t>
      </w:r>
    </w:p>
    <w:p>
      <w:pPr>
        <w:pStyle w:val="Ruller5"/>
        <w:ind w:end="1282"/>
        <w:jc w:val="both"/>
        <w:rPr/>
      </w:pPr>
      <w:r>
        <w:rPr>
          <w:rtl w:val="true"/>
        </w:rPr>
      </w:r>
    </w:p>
    <w:p>
      <w:pPr>
        <w:pStyle w:val="Ruller5"/>
        <w:ind w:end="1282"/>
        <w:jc w:val="both"/>
        <w:rPr/>
      </w:pPr>
      <w:r>
        <w:rPr>
          <w:rtl w:val="true"/>
        </w:rPr>
        <w:t>"</w:t>
      </w:r>
      <w:r>
        <w:rPr>
          <w:rtl w:val="true"/>
        </w:rPr>
        <w:t>אם</w:t>
      </w:r>
      <w:r>
        <w:rPr>
          <w:rFonts w:eastAsia="Arial TUR;Arial" w:cs="Arial TUR;Arial"/>
          <w:rtl w:val="true"/>
        </w:rPr>
        <w:t xml:space="preserve"> </w:t>
      </w:r>
      <w:r>
        <w:rPr>
          <w:rtl w:val="true"/>
        </w:rPr>
        <w:t>היית</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שכספי</w:t>
      </w:r>
      <w:r>
        <w:rPr>
          <w:rFonts w:eastAsia="Arial TUR;Arial" w:cs="Arial TUR;Arial"/>
          <w:rtl w:val="true"/>
        </w:rPr>
        <w:t xml:space="preserve"> </w:t>
      </w:r>
      <w:r>
        <w:rPr>
          <w:rtl w:val="true"/>
        </w:rPr>
        <w:t>השקעתך</w:t>
      </w:r>
      <w:r>
        <w:rPr>
          <w:rFonts w:eastAsia="Arial TUR;Arial" w:cs="Arial TUR;Arial"/>
          <w:rtl w:val="true"/>
        </w:rPr>
        <w:t xml:space="preserve"> </w:t>
      </w:r>
      <w:r>
        <w:rPr>
          <w:rtl w:val="true"/>
        </w:rPr>
        <w:t>בקרן</w:t>
      </w:r>
      <w:r>
        <w:rPr>
          <w:rFonts w:eastAsia="Arial TUR;Arial" w:cs="Arial TUR;Arial"/>
          <w:rtl w:val="true"/>
        </w:rPr>
        <w:t xml:space="preserve"> </w:t>
      </w:r>
      <w:r>
        <w:rPr>
          <w:rtl w:val="true"/>
        </w:rPr>
        <w:t>קלע</w:t>
      </w:r>
      <w:r>
        <w:rPr>
          <w:rFonts w:eastAsia="Arial TUR;Arial" w:cs="Arial TUR;Arial"/>
          <w:rtl w:val="true"/>
        </w:rPr>
        <w:t xml:space="preserve"> </w:t>
      </w:r>
      <w:r>
        <w:rPr>
          <w:rtl w:val="true"/>
        </w:rPr>
        <w:t>[</w:t>
      </w:r>
      <w:r>
        <w:rPr>
          <w:rtl w:val="true"/>
        </w:rPr>
        <w:t>קלע</w:t>
      </w:r>
      <w:r>
        <w:rPr>
          <w:rFonts w:eastAsia="Arial TUR;Arial" w:cs="Arial TUR;Arial"/>
          <w:rtl w:val="true"/>
        </w:rPr>
        <w:t xml:space="preserve"> </w:t>
      </w:r>
      <w:r>
        <w:rPr>
          <w:rtl w:val="true"/>
        </w:rPr>
        <w:t>יזמות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קלע</w:t>
      </w:r>
      <w:r>
        <w:rPr>
          <w:rFonts w:eastAsia="Arial TUR;Arial" w:cs="Arial TUR;Arial"/>
          <w:rtl w:val="true"/>
        </w:rPr>
        <w:t xml:space="preserve"> </w:t>
      </w:r>
      <w:r>
        <w:rPr>
          <w:rtl w:val="true"/>
        </w:rPr>
        <w:t>בטוחות</w:t>
      </w:r>
      <w:r>
        <w:rPr>
          <w:rFonts w:eastAsia="Arial TUR;Arial" w:cs="Arial TUR;Arial"/>
          <w:rtl w:val="true"/>
        </w:rPr>
        <w:t xml:space="preserve"> </w:t>
      </w:r>
      <w:r>
        <w:rPr>
          <w:rtl w:val="true"/>
        </w:rPr>
        <w:t>–</w:t>
      </w:r>
      <w:r>
        <w:rPr>
          <w:rFonts w:eastAsia="Arial TUR;Arial" w:cs="Arial TUR;Arial"/>
          <w:rtl w:val="true"/>
        </w:rPr>
        <w:t xml:space="preserve"> </w:t>
      </w:r>
      <w:r>
        <w:rPr>
          <w:rtl w:val="true"/>
        </w:rPr>
        <w:t>א</w:t>
      </w:r>
      <w:r>
        <w:rPr>
          <w:rtl w:val="true"/>
        </w:rPr>
        <w:t>.</w:t>
      </w:r>
      <w:r>
        <w:rPr>
          <w:rtl w:val="true"/>
        </w:rPr>
        <w:t>ש</w:t>
      </w:r>
      <w:r>
        <w:rPr>
          <w:rtl w:val="true"/>
        </w:rPr>
        <w:t xml:space="preserve">.] </w:t>
      </w:r>
      <w:r>
        <w:rPr>
          <w:rtl w:val="true"/>
        </w:rPr>
        <w:t>מועברים</w:t>
      </w:r>
      <w:r>
        <w:rPr>
          <w:rFonts w:eastAsia="Arial TUR;Arial" w:cs="Arial TUR;Arial"/>
          <w:rtl w:val="true"/>
        </w:rPr>
        <w:t xml:space="preserve"> </w:t>
      </w:r>
      <w:r>
        <w:rPr>
          <w:rtl w:val="true"/>
        </w:rPr>
        <w:t>לחברות</w:t>
      </w:r>
      <w:r>
        <w:rPr>
          <w:rFonts w:eastAsia="Arial TUR;Arial" w:cs="Arial TUR;Arial"/>
          <w:rtl w:val="true"/>
        </w:rPr>
        <w:t xml:space="preserve"> </w:t>
      </w:r>
      <w:r>
        <w:rPr>
          <w:rtl w:val="true"/>
        </w:rPr>
        <w:t>ועסקים</w:t>
      </w:r>
      <w:r>
        <w:rPr>
          <w:rFonts w:eastAsia="Arial TUR;Arial" w:cs="Arial TUR;Arial"/>
          <w:rtl w:val="true"/>
        </w:rPr>
        <w:t xml:space="preserve"> </w:t>
      </w:r>
      <w:r>
        <w:rPr>
          <w:rtl w:val="true"/>
        </w:rPr>
        <w:t>הקשורים</w:t>
      </w:r>
      <w:r>
        <w:rPr>
          <w:rFonts w:eastAsia="Arial TUR;Arial" w:cs="Arial TUR;Arial"/>
          <w:rtl w:val="true"/>
        </w:rPr>
        <w:t xml:space="preserve"> </w:t>
      </w:r>
      <w:r>
        <w:rPr>
          <w:rtl w:val="true"/>
        </w:rPr>
        <w:t>לברמלי</w:t>
      </w:r>
      <w:r>
        <w:rPr>
          <w:rtl w:val="true"/>
        </w:rPr>
        <w:t xml:space="preserve">, </w:t>
      </w:r>
      <w:r>
        <w:rPr>
          <w:rtl w:val="true"/>
        </w:rPr>
        <w:t>ולא</w:t>
      </w:r>
      <w:r>
        <w:rPr>
          <w:rFonts w:eastAsia="Arial TUR;Arial" w:cs="Arial TUR;Arial"/>
          <w:rtl w:val="true"/>
        </w:rPr>
        <w:t xml:space="preserve"> </w:t>
      </w:r>
      <w:r>
        <w:rPr>
          <w:rtl w:val="true"/>
        </w:rPr>
        <w:t>להשלמות</w:t>
      </w:r>
      <w:r>
        <w:rPr>
          <w:rFonts w:eastAsia="Arial TUR;Arial" w:cs="Arial TUR;Arial"/>
          <w:rtl w:val="true"/>
        </w:rPr>
        <w:t xml:space="preserve"> </w:t>
      </w:r>
      <w:r>
        <w:rPr>
          <w:rtl w:val="true"/>
        </w:rPr>
        <w:t>הון</w:t>
      </w:r>
      <w:r>
        <w:rPr>
          <w:rFonts w:eastAsia="Arial TUR;Arial" w:cs="Arial TUR;Arial"/>
          <w:rtl w:val="true"/>
        </w:rPr>
        <w:t xml:space="preserve"> </w:t>
      </w:r>
      <w:r>
        <w:rPr>
          <w:rtl w:val="true"/>
        </w:rPr>
        <w:t>ל</w:t>
      </w:r>
      <w:r>
        <w:rPr>
          <w:rtl w:val="true"/>
        </w:rPr>
        <w:t>-</w:t>
      </w:r>
      <w:r>
        <w:rPr/>
        <w:t>72</w:t>
      </w:r>
      <w:r>
        <w:rPr>
          <w:rtl w:val="true"/>
        </w:rPr>
        <w:t xml:space="preserve"> </w:t>
      </w:r>
      <w:r>
        <w:rPr>
          <w:rtl w:val="true"/>
        </w:rPr>
        <w:t>שעות</w:t>
      </w:r>
      <w:r>
        <w:rPr>
          <w:rtl w:val="true"/>
        </w:rPr>
        <w:t xml:space="preserve">, </w:t>
      </w:r>
      <w:r>
        <w:rPr>
          <w:rtl w:val="true"/>
        </w:rPr>
        <w:t>היית</w:t>
      </w:r>
      <w:r>
        <w:rPr>
          <w:rFonts w:eastAsia="Arial TUR;Arial" w:cs="Arial TUR;Arial"/>
          <w:rtl w:val="true"/>
        </w:rPr>
        <w:t xml:space="preserve"> </w:t>
      </w:r>
      <w:r>
        <w:rPr>
          <w:rtl w:val="true"/>
        </w:rPr>
        <w:t>משנה</w:t>
      </w:r>
      <w:r>
        <w:rPr>
          <w:rFonts w:eastAsia="Arial TUR;Arial" w:cs="Arial TUR;Arial"/>
          <w:rtl w:val="true"/>
        </w:rPr>
        <w:t xml:space="preserve"> </w:t>
      </w:r>
      <w:r>
        <w:rPr>
          <w:rtl w:val="true"/>
        </w:rPr>
        <w:t>מהחלטתך</w:t>
      </w:r>
      <w:r>
        <w:rPr>
          <w:rFonts w:eastAsia="Arial TUR;Arial" w:cs="Arial TUR;Arial"/>
          <w:rtl w:val="true"/>
        </w:rPr>
        <w:t xml:space="preserve"> </w:t>
      </w:r>
      <w:r>
        <w:rPr>
          <w:rtl w:val="true"/>
        </w:rPr>
        <w:t>להשקיע</w:t>
      </w:r>
      <w:r>
        <w:rPr>
          <w:rFonts w:eastAsia="Arial TUR;Arial" w:cs="Arial TUR;Arial"/>
          <w:rtl w:val="true"/>
        </w:rPr>
        <w:t xml:space="preserve"> </w:t>
      </w:r>
      <w:r>
        <w:rPr>
          <w:rtl w:val="true"/>
        </w:rPr>
        <w:t>בקרן</w:t>
      </w:r>
      <w:r>
        <w:rPr>
          <w:rFonts w:eastAsia="Arial TUR;Arial" w:cs="Arial TUR;Arial"/>
          <w:rtl w:val="true"/>
        </w:rPr>
        <w:t xml:space="preserve"> </w:t>
      </w:r>
      <w:r>
        <w:rPr>
          <w:rtl w:val="true"/>
        </w:rPr>
        <w:t>קלע</w:t>
      </w:r>
      <w:r>
        <w:rPr>
          <w:rtl w:val="true"/>
        </w:rPr>
        <w:t>?".</w:t>
      </w:r>
    </w:p>
    <w:p>
      <w:pPr>
        <w:pStyle w:val="Ruller42"/>
        <w:numPr>
          <w:ilvl w:val="0"/>
          <w:numId w:val="0"/>
        </w:numPr>
        <w:ind w:hanging="0" w:start="0" w:end="0"/>
        <w:jc w:val="both"/>
        <w:rPr>
          <w:rFonts w:ascii="Century" w:hAnsi="Century" w:cs="Century"/>
          <w:sz w:val="22"/>
        </w:rPr>
      </w:pPr>
      <w:r>
        <w:rPr>
          <w:rFonts w:cs="Century" w:ascii="Century" w:hAnsi="Century"/>
          <w:sz w:val="22"/>
          <w:rtl w:val="true"/>
        </w:rPr>
      </w:r>
    </w:p>
    <w:p>
      <w:pPr>
        <w:pStyle w:val="Ruller42"/>
        <w:numPr>
          <w:ilvl w:val="0"/>
          <w:numId w:val="0"/>
        </w:numPr>
        <w:ind w:hanging="0" w:start="0" w:end="0"/>
        <w:jc w:val="both"/>
        <w:rPr>
          <w:rFonts w:ascii="Century" w:hAnsi="Century" w:cs="Century"/>
          <w:sz w:val="22"/>
        </w:rPr>
      </w:pPr>
      <w:r>
        <w:rPr>
          <w:rFonts w:cs="Century" w:ascii="Century" w:hAnsi="Century"/>
          <w:sz w:val="22"/>
          <w:rtl w:val="true"/>
        </w:rPr>
        <w:tab/>
      </w:r>
      <w:r>
        <w:rPr>
          <w:rFonts w:ascii="Century" w:hAnsi="Century" w:cs="Century"/>
          <w:sz w:val="22"/>
          <w:sz w:val="22"/>
          <w:rtl w:val="true"/>
        </w:rPr>
        <w:t>המערער טוען שקרוב ל</w:t>
      </w:r>
      <w:r>
        <w:rPr>
          <w:rFonts w:cs="Century" w:ascii="Century" w:hAnsi="Century"/>
          <w:sz w:val="22"/>
          <w:rtl w:val="true"/>
        </w:rPr>
        <w:t>-</w:t>
      </w:r>
      <w:r>
        <w:rPr>
          <w:rFonts w:cs="Century" w:ascii="Century" w:hAnsi="Century"/>
          <w:sz w:val="22"/>
        </w:rPr>
        <w:t>360</w:t>
      </w:r>
      <w:r>
        <w:rPr>
          <w:rFonts w:cs="Century" w:ascii="Century" w:hAnsi="Century"/>
          <w:sz w:val="22"/>
          <w:rtl w:val="true"/>
        </w:rPr>
        <w:t xml:space="preserve"> </w:t>
      </w:r>
      <w:r>
        <w:rPr>
          <w:rFonts w:ascii="Century" w:hAnsi="Century" w:cs="Century"/>
          <w:sz w:val="22"/>
          <w:sz w:val="22"/>
          <w:rtl w:val="true"/>
        </w:rPr>
        <w:t>משקיעים</w:t>
      </w:r>
      <w:r>
        <w:rPr>
          <w:rFonts w:cs="Century" w:ascii="Century" w:hAnsi="Century"/>
          <w:sz w:val="22"/>
          <w:rtl w:val="true"/>
        </w:rPr>
        <w:t xml:space="preserve">, </w:t>
      </w:r>
      <w:r>
        <w:rPr>
          <w:rFonts w:ascii="Century" w:hAnsi="Century" w:cs="Century"/>
          <w:sz w:val="22"/>
          <w:sz w:val="22"/>
          <w:rtl w:val="true"/>
        </w:rPr>
        <w:t xml:space="preserve">שהשקעותיהם מגיעות כדי </w:t>
      </w:r>
      <w:r>
        <w:rPr>
          <w:rFonts w:cs="Century" w:ascii="Century" w:hAnsi="Century"/>
          <w:sz w:val="22"/>
        </w:rPr>
        <w:t>68%</w:t>
      </w:r>
      <w:r>
        <w:rPr>
          <w:rFonts w:cs="Century" w:ascii="Century" w:hAnsi="Century"/>
          <w:sz w:val="22"/>
          <w:rtl w:val="true"/>
        </w:rPr>
        <w:t xml:space="preserve"> </w:t>
      </w:r>
      <w:r>
        <w:rPr>
          <w:rFonts w:ascii="Century" w:hAnsi="Century" w:cs="Century"/>
          <w:sz w:val="22"/>
          <w:sz w:val="22"/>
          <w:rtl w:val="true"/>
        </w:rPr>
        <w:t>מהיקף ההשקעות הכולל</w:t>
      </w:r>
      <w:r>
        <w:rPr>
          <w:rFonts w:cs="Century" w:ascii="Century" w:hAnsi="Century"/>
          <w:sz w:val="22"/>
          <w:rtl w:val="true"/>
        </w:rPr>
        <w:t xml:space="preserve">, </w:t>
      </w:r>
      <w:r>
        <w:rPr>
          <w:rFonts w:ascii="Century" w:hAnsi="Century" w:cs="Century"/>
          <w:sz w:val="22"/>
          <w:sz w:val="22"/>
          <w:rtl w:val="true"/>
        </w:rPr>
        <w:t>ענו לשאלה זו בשלילה</w:t>
      </w:r>
      <w:r>
        <w:rPr>
          <w:rFonts w:cs="Century" w:ascii="Century" w:hAnsi="Century"/>
          <w:sz w:val="22"/>
          <w:rtl w:val="true"/>
        </w:rPr>
        <w:t xml:space="preserve">. </w:t>
      </w:r>
      <w:r>
        <w:rPr>
          <w:rFonts w:ascii="Century" w:hAnsi="Century" w:cs="Century"/>
          <w:sz w:val="22"/>
          <w:sz w:val="22"/>
          <w:rtl w:val="true"/>
        </w:rPr>
        <w:t>במילים אחרות</w:t>
      </w:r>
      <w:r>
        <w:rPr>
          <w:rFonts w:cs="Century" w:ascii="Century" w:hAnsi="Century"/>
          <w:sz w:val="22"/>
          <w:rtl w:val="true"/>
        </w:rPr>
        <w:t xml:space="preserve">: </w:t>
      </w:r>
      <w:r>
        <w:rPr>
          <w:rFonts w:ascii="Century" w:hAnsi="Century" w:cs="Century"/>
          <w:sz w:val="22"/>
          <w:sz w:val="22"/>
          <w:rtl w:val="true"/>
        </w:rPr>
        <w:t>כ</w:t>
      </w:r>
      <w:r>
        <w:rPr>
          <w:rFonts w:cs="Century" w:ascii="Century" w:hAnsi="Century"/>
          <w:sz w:val="22"/>
          <w:rtl w:val="true"/>
        </w:rPr>
        <w:t>-</w:t>
      </w:r>
      <w:r>
        <w:rPr>
          <w:rFonts w:cs="Century" w:ascii="Century" w:hAnsi="Century"/>
          <w:sz w:val="22"/>
        </w:rPr>
        <w:t>360</w:t>
      </w:r>
      <w:r>
        <w:rPr>
          <w:rFonts w:cs="Century" w:ascii="Century" w:hAnsi="Century"/>
          <w:sz w:val="22"/>
          <w:rtl w:val="true"/>
        </w:rPr>
        <w:t xml:space="preserve"> </w:t>
      </w:r>
      <w:r>
        <w:rPr>
          <w:rFonts w:ascii="Century" w:hAnsi="Century" w:cs="Century"/>
          <w:sz w:val="22"/>
          <w:sz w:val="22"/>
          <w:rtl w:val="true"/>
        </w:rPr>
        <w:t xml:space="preserve">משקיעים הצהירו כי היו משקיעים בקלע יזמות או בקלע בטוחות בכל מקרה </w:t>
      </w:r>
      <w:r>
        <w:rPr>
          <w:rFonts w:ascii="Century" w:hAnsi="Century" w:cs="Century"/>
          <w:sz w:val="22"/>
          <w:sz w:val="22"/>
          <w:rtl w:val="true"/>
        </w:rPr>
        <w:t>–</w:t>
      </w:r>
      <w:r>
        <w:rPr>
          <w:rFonts w:ascii="Century" w:hAnsi="Century" w:cs="Century"/>
          <w:sz w:val="22"/>
          <w:sz w:val="22"/>
          <w:rtl w:val="true"/>
        </w:rPr>
        <w:t xml:space="preserve"> קרי</w:t>
      </w:r>
      <w:r>
        <w:rPr>
          <w:rFonts w:cs="Century" w:ascii="Century" w:hAnsi="Century"/>
          <w:sz w:val="22"/>
          <w:rtl w:val="true"/>
        </w:rPr>
        <w:t xml:space="preserve">: </w:t>
      </w:r>
      <w:r>
        <w:rPr>
          <w:rFonts w:ascii="Century" w:hAnsi="Century" w:cs="Century"/>
          <w:sz w:val="22"/>
          <w:sz w:val="22"/>
          <w:rtl w:val="true"/>
        </w:rPr>
        <w:t>אף אם היו יודעים מלכתחילה כי כספיהם לא יועברו להשלמות הון לטווח קצר</w:t>
      </w:r>
      <w:r>
        <w:rPr>
          <w:rFonts w:cs="Century" w:ascii="Century" w:hAnsi="Century"/>
          <w:sz w:val="22"/>
          <w:rtl w:val="true"/>
        </w:rPr>
        <w:t xml:space="preserve">, </w:t>
      </w:r>
      <w:r>
        <w:rPr>
          <w:rFonts w:ascii="Century" w:hAnsi="Century" w:cs="Century"/>
          <w:sz w:val="22"/>
          <w:sz w:val="22"/>
          <w:rtl w:val="true"/>
        </w:rPr>
        <w:t>כי אם לחברות ולעסקיו הפרטיים של המערער</w:t>
      </w:r>
      <w:r>
        <w:rPr>
          <w:rFonts w:cs="Century" w:ascii="Century" w:hAnsi="Century"/>
          <w:sz w:val="22"/>
          <w:rtl w:val="true"/>
        </w:rPr>
        <w:t xml:space="preserve">. </w:t>
      </w:r>
      <w:r>
        <w:rPr>
          <w:rFonts w:ascii="Century" w:hAnsi="Century" w:cs="Century"/>
          <w:sz w:val="22"/>
          <w:sz w:val="22"/>
          <w:rtl w:val="true"/>
        </w:rPr>
        <w:t>הנה כי כן</w:t>
      </w:r>
      <w:r>
        <w:rPr>
          <w:rFonts w:cs="Century" w:ascii="Century" w:hAnsi="Century"/>
          <w:sz w:val="22"/>
          <w:rtl w:val="true"/>
        </w:rPr>
        <w:t xml:space="preserve">, </w:t>
      </w:r>
      <w:r>
        <w:rPr>
          <w:rFonts w:ascii="Century" w:hAnsi="Century" w:cs="Century"/>
          <w:sz w:val="22"/>
          <w:sz w:val="22"/>
          <w:rtl w:val="true"/>
        </w:rPr>
        <w:t>לשיטתו של המערער</w:t>
      </w:r>
      <w:r>
        <w:rPr>
          <w:rFonts w:cs="Century" w:ascii="Century" w:hAnsi="Century"/>
          <w:sz w:val="22"/>
          <w:rtl w:val="true"/>
        </w:rPr>
        <w:t xml:space="preserve">, </w:t>
      </w:r>
      <w:r>
        <w:rPr>
          <w:rFonts w:ascii="Century" w:hAnsi="Century" w:cs="Century"/>
          <w:sz w:val="22"/>
          <w:sz w:val="22"/>
          <w:rtl w:val="true"/>
        </w:rPr>
        <w:t xml:space="preserve">השאלונים מוכיחים כי ניתַק הקשר הסיבתי בין הצגת מצגי השווא לבין קבלת הדבר במרמה ביחס לחלק ניכר מכספי המשקיעים </w:t>
      </w:r>
      <w:r>
        <w:rPr>
          <w:rFonts w:ascii="Century" w:hAnsi="Century" w:cs="Century"/>
          <w:sz w:val="22"/>
          <w:sz w:val="22"/>
          <w:rtl w:val="true"/>
        </w:rPr>
        <w:t>–</w:t>
      </w:r>
      <w:r>
        <w:rPr>
          <w:rFonts w:ascii="Century" w:hAnsi="Century" w:cs="Century"/>
          <w:sz w:val="22"/>
          <w:sz w:val="22"/>
          <w:rtl w:val="true"/>
        </w:rPr>
        <w:t xml:space="preserve"> </w:t>
      </w:r>
      <w:r>
        <w:rPr>
          <w:rFonts w:cs="Century" w:ascii="Century" w:hAnsi="Century"/>
          <w:sz w:val="22"/>
        </w:rPr>
        <w:t>136,000,000</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 xml:space="preserve">ח </w:t>
      </w:r>
      <w:r>
        <w:rPr>
          <w:rFonts w:ascii="Century" w:hAnsi="Century" w:cs="Century"/>
          <w:sz w:val="22"/>
          <w:sz w:val="22"/>
          <w:rtl w:val="true"/>
        </w:rPr>
        <w:t>–</w:t>
      </w:r>
      <w:r>
        <w:rPr>
          <w:rFonts w:ascii="Century" w:hAnsi="Century" w:cs="Century"/>
          <w:sz w:val="22"/>
          <w:sz w:val="22"/>
          <w:rtl w:val="true"/>
        </w:rPr>
        <w:t xml:space="preserve"> וכפועל יוצא מכך</w:t>
      </w:r>
      <w:r>
        <w:rPr>
          <w:rFonts w:cs="Century" w:ascii="Century" w:hAnsi="Century"/>
          <w:sz w:val="22"/>
          <w:rtl w:val="true"/>
        </w:rPr>
        <w:t xml:space="preserve">, </w:t>
      </w:r>
      <w:r>
        <w:rPr>
          <w:rFonts w:ascii="Century" w:hAnsi="Century" w:cs="Century"/>
          <w:sz w:val="22"/>
          <w:sz w:val="22"/>
          <w:rtl w:val="true"/>
        </w:rPr>
        <w:t>לא ניתן להרשיעו בעבירת קבלת דבר במרמה ביחס לסכום האמור</w:t>
      </w:r>
      <w:r>
        <w:rPr>
          <w:rFonts w:cs="Century" w:ascii="Century" w:hAnsi="Century"/>
          <w:sz w:val="22"/>
          <w:rtl w:val="true"/>
        </w:rPr>
        <w:t xml:space="preserve">. </w:t>
      </w:r>
      <w:r>
        <w:rPr>
          <w:rFonts w:ascii="Century" w:hAnsi="Century" w:cs="Century"/>
          <w:sz w:val="22"/>
          <w:sz w:val="22"/>
          <w:rtl w:val="true"/>
        </w:rPr>
        <w:t>יתרה מכך</w:t>
      </w:r>
      <w:r>
        <w:rPr>
          <w:rFonts w:cs="Century" w:ascii="Century" w:hAnsi="Century"/>
          <w:sz w:val="22"/>
          <w:rtl w:val="true"/>
        </w:rPr>
        <w:t xml:space="preserve">: </w:t>
      </w:r>
      <w:r>
        <w:rPr>
          <w:rFonts w:ascii="Century" w:hAnsi="Century" w:cs="Century"/>
          <w:sz w:val="22"/>
          <w:sz w:val="22"/>
          <w:rtl w:val="true"/>
        </w:rPr>
        <w:t>המערער מוסיף וטוען כי ביחס לסכום השקעות של כ</w:t>
      </w:r>
      <w:r>
        <w:rPr>
          <w:rFonts w:cs="Century" w:ascii="Century" w:hAnsi="Century"/>
          <w:sz w:val="22"/>
          <w:rtl w:val="true"/>
        </w:rPr>
        <w:t>-</w:t>
      </w:r>
      <w:r>
        <w:rPr>
          <w:rFonts w:cs="Century" w:ascii="Century" w:hAnsi="Century"/>
          <w:sz w:val="22"/>
        </w:rPr>
        <w:t>151,000,000</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ח</w:t>
      </w:r>
      <w:r>
        <w:rPr>
          <w:rFonts w:cs="Century" w:ascii="Century" w:hAnsi="Century"/>
          <w:sz w:val="22"/>
          <w:rtl w:val="true"/>
        </w:rPr>
        <w:t xml:space="preserve">, </w:t>
      </w:r>
      <w:r>
        <w:rPr>
          <w:rFonts w:ascii="Century" w:hAnsi="Century" w:cs="Century"/>
          <w:sz w:val="22"/>
          <w:sz w:val="22"/>
          <w:rtl w:val="true"/>
        </w:rPr>
        <w:t xml:space="preserve">מתוך הסכום הכולל של </w:t>
      </w:r>
      <w:r>
        <w:rPr>
          <w:rFonts w:cs="Century" w:ascii="Century" w:hAnsi="Century"/>
          <w:sz w:val="22"/>
        </w:rPr>
        <w:t>304,000,000</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ח</w:t>
      </w:r>
      <w:r>
        <w:rPr>
          <w:rFonts w:cs="Century" w:ascii="Century" w:hAnsi="Century"/>
          <w:sz w:val="22"/>
          <w:rtl w:val="true"/>
        </w:rPr>
        <w:t xml:space="preserve">, </w:t>
      </w:r>
      <w:r>
        <w:rPr>
          <w:rFonts w:ascii="Century" w:hAnsi="Century" w:cs="Century"/>
          <w:sz w:val="22"/>
          <w:sz w:val="22"/>
          <w:rtl w:val="true"/>
        </w:rPr>
        <w:t>לא נגבו עדויות משקיעים</w:t>
      </w:r>
      <w:r>
        <w:rPr>
          <w:rFonts w:cs="Century" w:ascii="Century" w:hAnsi="Century"/>
          <w:sz w:val="22"/>
          <w:rtl w:val="true"/>
        </w:rPr>
        <w:t xml:space="preserve">; </w:t>
      </w:r>
      <w:r>
        <w:rPr>
          <w:rFonts w:ascii="Century" w:hAnsi="Century" w:cs="Century"/>
          <w:sz w:val="22"/>
          <w:sz w:val="22"/>
          <w:rtl w:val="true"/>
        </w:rPr>
        <w:t>ומשכך הוא</w:t>
      </w:r>
      <w:r>
        <w:rPr>
          <w:rFonts w:cs="Century" w:ascii="Century" w:hAnsi="Century"/>
          <w:sz w:val="22"/>
          <w:rtl w:val="true"/>
        </w:rPr>
        <w:t xml:space="preserve">, </w:t>
      </w:r>
      <w:r>
        <w:rPr>
          <w:rFonts w:ascii="Century" w:hAnsi="Century" w:cs="Century"/>
          <w:sz w:val="22"/>
          <w:sz w:val="22"/>
          <w:rtl w:val="true"/>
        </w:rPr>
        <w:t>אין זה ברור אם המשקיעים היו בוחרים לסגת מההשקעה בהינתן מודעות לאופי השימוש בכספיהם</w:t>
      </w:r>
      <w:r>
        <w:rPr>
          <w:rFonts w:cs="Century" w:ascii="Century" w:hAnsi="Century"/>
          <w:sz w:val="22"/>
          <w:rtl w:val="true"/>
        </w:rPr>
        <w:t xml:space="preserve">, </w:t>
      </w:r>
      <w:r>
        <w:rPr>
          <w:rFonts w:ascii="Century" w:hAnsi="Century" w:cs="Century"/>
          <w:sz w:val="22"/>
          <w:sz w:val="22"/>
          <w:rtl w:val="true"/>
        </w:rPr>
        <w:t>ואם לאו</w:t>
      </w:r>
      <w:r>
        <w:rPr>
          <w:rFonts w:cs="Century" w:ascii="Century" w:hAnsi="Century"/>
          <w:sz w:val="22"/>
          <w:rtl w:val="true"/>
        </w:rPr>
        <w:t xml:space="preserve">. </w:t>
      </w:r>
      <w:r>
        <w:rPr>
          <w:rFonts w:ascii="Century" w:hAnsi="Century" w:cs="Century"/>
          <w:sz w:val="22"/>
          <w:sz w:val="22"/>
          <w:rtl w:val="true"/>
        </w:rPr>
        <w:t>בהעדר עדויות</w:t>
      </w:r>
      <w:r>
        <w:rPr>
          <w:rFonts w:cs="Century" w:ascii="Century" w:hAnsi="Century"/>
          <w:sz w:val="22"/>
          <w:rtl w:val="true"/>
        </w:rPr>
        <w:t xml:space="preserve">, </w:t>
      </w:r>
      <w:r>
        <w:rPr>
          <w:rFonts w:ascii="Century" w:hAnsi="Century" w:cs="Century"/>
          <w:sz w:val="22"/>
          <w:sz w:val="22"/>
          <w:rtl w:val="true"/>
        </w:rPr>
        <w:t>מבקש המערער כי בית המשפט יניח לטובתו</w:t>
      </w:r>
      <w:r>
        <w:rPr>
          <w:rFonts w:cs="Century" w:ascii="Century" w:hAnsi="Century"/>
          <w:sz w:val="22"/>
          <w:rtl w:val="true"/>
        </w:rPr>
        <w:t xml:space="preserve">, </w:t>
      </w:r>
      <w:r>
        <w:rPr>
          <w:rFonts w:ascii="Century" w:hAnsi="Century" w:cs="Century"/>
          <w:sz w:val="22"/>
          <w:sz w:val="22"/>
          <w:rtl w:val="true"/>
        </w:rPr>
        <w:t>ולו מחמת ספק</w:t>
      </w:r>
      <w:r>
        <w:rPr>
          <w:rFonts w:cs="Century" w:ascii="Century" w:hAnsi="Century"/>
          <w:sz w:val="22"/>
          <w:rtl w:val="true"/>
        </w:rPr>
        <w:t xml:space="preserve">, </w:t>
      </w:r>
      <w:r>
        <w:rPr>
          <w:rFonts w:ascii="Century" w:hAnsi="Century" w:cs="Century"/>
          <w:sz w:val="22"/>
          <w:sz w:val="22"/>
          <w:rtl w:val="true"/>
        </w:rPr>
        <w:t>כי המשקיעים לא היו משנים את בחירתם להשקיע אצלו את כספיהם</w:t>
      </w:r>
      <w:r>
        <w:rPr>
          <w:rFonts w:cs="Century" w:ascii="Century" w:hAnsi="Century"/>
          <w:sz w:val="22"/>
          <w:rtl w:val="true"/>
        </w:rPr>
        <w:t xml:space="preserve">. </w:t>
      </w:r>
      <w:r>
        <w:rPr>
          <w:rFonts w:ascii="Century" w:hAnsi="Century" w:cs="Century"/>
          <w:sz w:val="22"/>
          <w:sz w:val="22"/>
          <w:rtl w:val="true"/>
        </w:rPr>
        <w:t>לטענתו</w:t>
      </w:r>
      <w:r>
        <w:rPr>
          <w:rFonts w:cs="Century" w:ascii="Century" w:hAnsi="Century"/>
          <w:sz w:val="22"/>
          <w:rtl w:val="true"/>
        </w:rPr>
        <w:t xml:space="preserve">, </w:t>
      </w:r>
      <w:r>
        <w:rPr>
          <w:rFonts w:ascii="Century" w:hAnsi="Century" w:cs="Century"/>
          <w:sz w:val="22"/>
          <w:sz w:val="22"/>
          <w:rtl w:val="true"/>
        </w:rPr>
        <w:t xml:space="preserve">גם ביחס לסכום זה </w:t>
      </w:r>
      <w:r>
        <w:rPr>
          <w:rFonts w:ascii="Century" w:hAnsi="Century" w:cs="Century"/>
          <w:sz w:val="22"/>
          <w:sz w:val="22"/>
          <w:rtl w:val="true"/>
        </w:rPr>
        <w:t>–</w:t>
      </w:r>
      <w:r>
        <w:rPr>
          <w:rFonts w:ascii="Century" w:hAnsi="Century" w:cs="Century"/>
          <w:sz w:val="22"/>
          <w:sz w:val="22"/>
          <w:rtl w:val="true"/>
        </w:rPr>
        <w:t xml:space="preserve"> </w:t>
      </w:r>
      <w:r>
        <w:rPr>
          <w:rFonts w:cs="Century" w:ascii="Century" w:hAnsi="Century"/>
          <w:sz w:val="22"/>
        </w:rPr>
        <w:t>151,000,000</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 xml:space="preserve">ח </w:t>
      </w:r>
      <w:r>
        <w:rPr>
          <w:rFonts w:ascii="Century" w:hAnsi="Century" w:cs="Century"/>
          <w:sz w:val="22"/>
          <w:sz w:val="22"/>
          <w:rtl w:val="true"/>
        </w:rPr>
        <w:t>–</w:t>
      </w:r>
      <w:r>
        <w:rPr>
          <w:rFonts w:ascii="Century" w:hAnsi="Century" w:cs="Century"/>
          <w:sz w:val="22"/>
          <w:sz w:val="22"/>
          <w:rtl w:val="true"/>
        </w:rPr>
        <w:t xml:space="preserve"> לא מתקיים אפוא הקשר הסיבתי הנדרש לשם התגבשות העבירה</w:t>
      </w:r>
      <w:r>
        <w:rPr>
          <w:rFonts w:cs="Century" w:ascii="Century" w:hAnsi="Century"/>
          <w:sz w:val="22"/>
          <w:rtl w:val="true"/>
        </w:rPr>
        <w:t xml:space="preserve">. </w:t>
      </w:r>
      <w:r>
        <w:rPr>
          <w:rFonts w:ascii="Century" w:hAnsi="Century" w:cs="Century"/>
          <w:sz w:val="22"/>
          <w:sz w:val="22"/>
          <w:rtl w:val="true"/>
        </w:rPr>
        <w:t>לאור המקובץ</w:t>
      </w:r>
      <w:r>
        <w:rPr>
          <w:rFonts w:cs="Century" w:ascii="Century" w:hAnsi="Century"/>
          <w:sz w:val="22"/>
          <w:rtl w:val="true"/>
        </w:rPr>
        <w:t xml:space="preserve">, </w:t>
      </w:r>
      <w:r>
        <w:rPr>
          <w:rFonts w:ascii="Century" w:hAnsi="Century" w:cs="Century"/>
          <w:sz w:val="22"/>
          <w:sz w:val="22"/>
          <w:rtl w:val="true"/>
        </w:rPr>
        <w:t>המערער טוען כי ניתן להרשיעו בקבלת דבר במרמה בהיקף של כ</w:t>
      </w:r>
      <w:r>
        <w:rPr>
          <w:rFonts w:cs="Century" w:ascii="Century" w:hAnsi="Century"/>
          <w:sz w:val="22"/>
          <w:rtl w:val="true"/>
        </w:rPr>
        <w:t>-</w:t>
      </w:r>
      <w:r>
        <w:rPr>
          <w:rFonts w:cs="Century" w:ascii="Century" w:hAnsi="Century"/>
          <w:sz w:val="22"/>
        </w:rPr>
        <w:t>62,000,000</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ח בלבד</w:t>
      </w:r>
      <w:r>
        <w:rPr>
          <w:rFonts w:cs="Century" w:ascii="Century" w:hAnsi="Century"/>
          <w:sz w:val="22"/>
          <w:rtl w:val="true"/>
        </w:rPr>
        <w:t xml:space="preserve">, </w:t>
      </w:r>
      <w:r>
        <w:rPr>
          <w:rFonts w:ascii="Century" w:hAnsi="Century" w:cs="Century"/>
          <w:sz w:val="22"/>
          <w:sz w:val="22"/>
          <w:rtl w:val="true"/>
        </w:rPr>
        <w:t xml:space="preserve">הואיל ורק ביחס לסכום זה הוכח קשר סיבתי בין מעשי המרמה לבין קבלת הדבר </w:t>
      </w:r>
      <w:r>
        <w:rPr>
          <w:rFonts w:ascii="Century" w:hAnsi="Century" w:cs="Century"/>
          <w:sz w:val="22"/>
          <w:sz w:val="22"/>
          <w:rtl w:val="true"/>
        </w:rPr>
        <w:t>–</w:t>
      </w:r>
      <w:r>
        <w:rPr>
          <w:rFonts w:ascii="Century" w:hAnsi="Century" w:cs="Century"/>
          <w:sz w:val="22"/>
          <w:sz w:val="22"/>
          <w:rtl w:val="true"/>
        </w:rPr>
        <w:t xml:space="preserve"> כפי שעולה מתשובות המשקיעים לשאלה בשאלון</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1"/>
        </w:numPr>
        <w:ind w:hanging="0" w:start="0" w:end="0"/>
        <w:jc w:val="both"/>
        <w:rPr>
          <w:rFonts w:ascii="Century" w:hAnsi="Century" w:cs="Century"/>
          <w:sz w:val="22"/>
        </w:rPr>
      </w:pPr>
      <w:r>
        <w:rPr>
          <w:rtl w:val="true"/>
        </w:rPr>
        <w:t>זאת ועוד</w:t>
      </w:r>
      <w:r>
        <w:rPr>
          <w:rtl w:val="true"/>
        </w:rPr>
        <w:t xml:space="preserve">. </w:t>
      </w:r>
      <w:r>
        <w:rPr>
          <w:rtl w:val="true"/>
        </w:rPr>
        <w:t xml:space="preserve">לשיטת המערער נפלה טעות בקביעתו של בית משפט קמא כי </w:t>
      </w:r>
      <w:r>
        <w:rPr>
          <w:rFonts w:ascii="Century" w:hAnsi="Century" w:cs="Century"/>
          <w:sz w:val="22"/>
          <w:sz w:val="22"/>
          <w:rtl w:val="true"/>
        </w:rPr>
        <w:t>במסמכי ההתקשרות מסוג הסכמי הלוואה להשקעות</w:t>
      </w:r>
      <w:r>
        <w:rPr>
          <w:rFonts w:cs="Century" w:ascii="Century" w:hAnsi="Century"/>
          <w:sz w:val="22"/>
          <w:rtl w:val="true"/>
        </w:rPr>
        <w:t xml:space="preserve">, </w:t>
      </w:r>
      <w:r>
        <w:rPr>
          <w:rFonts w:ascii="Century" w:hAnsi="Century" w:cs="Century"/>
          <w:sz w:val="22"/>
          <w:sz w:val="22"/>
          <w:rtl w:val="true"/>
        </w:rPr>
        <w:t xml:space="preserve">אשר נחתמו עד סוף שנת </w:t>
      </w:r>
      <w:r>
        <w:rPr>
          <w:rFonts w:cs="Century" w:ascii="Century" w:hAnsi="Century"/>
          <w:sz w:val="22"/>
        </w:rPr>
        <w:t>2012</w:t>
      </w:r>
      <w:r>
        <w:rPr>
          <w:rFonts w:cs="Century" w:ascii="Century" w:hAnsi="Century"/>
          <w:sz w:val="22"/>
          <w:rtl w:val="true"/>
        </w:rPr>
        <w:t xml:space="preserve">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חוזי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ההשקעה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המוקדמים</w:t>
      </w:r>
      <w:r>
        <w:rPr>
          <w:rFonts w:cs="Century" w:ascii="Century" w:hAnsi="Century"/>
          <w:sz w:val="22"/>
          <w:rtl w:val="true"/>
        </w:rPr>
        <w:t>),</w:t>
      </w:r>
      <w:r>
        <w:rPr>
          <w:rtl w:val="true"/>
        </w:rPr>
        <w:t xml:space="preserve"> </w:t>
      </w:r>
      <w:r>
        <w:rPr>
          <w:rtl w:val="true"/>
        </w:rPr>
        <w:t>הוסכם כי כספי המשקיעים ישמשו להשלמות הון לטווח קצר בלבד</w:t>
      </w:r>
      <w:r>
        <w:rPr>
          <w:rtl w:val="true"/>
        </w:rPr>
        <w:t xml:space="preserve">. </w:t>
      </w:r>
      <w:r>
        <w:rPr>
          <w:rtl w:val="true"/>
        </w:rPr>
        <w:t>המערער אינו מכחד כי במהלך המשא ומתן עם המשקיעים הוצג להם מצג כזה</w:t>
      </w:r>
      <w:r>
        <w:rPr>
          <w:rtl w:val="true"/>
        </w:rPr>
        <w:t xml:space="preserve">, </w:t>
      </w:r>
      <w:r>
        <w:rPr>
          <w:rtl w:val="true"/>
        </w:rPr>
        <w:t>אולם מגבלה כאמור לא הוכנסה לבסוף לחוזי ההשקעה המוקדמים עליהם חתמו המשקיעים</w:t>
      </w:r>
      <w:r>
        <w:rPr>
          <w:rtl w:val="true"/>
        </w:rPr>
        <w:t xml:space="preserve">. </w:t>
      </w:r>
      <w:r>
        <w:rPr>
          <w:rtl w:val="true"/>
        </w:rPr>
        <w:t xml:space="preserve">המערער גורס כי רק בשנת </w:t>
      </w:r>
      <w:r>
        <w:rPr/>
        <w:t>2014</w:t>
      </w:r>
      <w:r>
        <w:rPr>
          <w:rtl w:val="true"/>
        </w:rPr>
        <w:t xml:space="preserve"> </w:t>
      </w:r>
      <w:r>
        <w:rPr>
          <w:rtl w:val="true"/>
        </w:rPr>
        <w:t xml:space="preserve">הוכנסה להסכמי ההתקשרות עם המשקיעים הגדרה למונח </w:t>
      </w:r>
      <w:r>
        <w:rPr>
          <w:rtl w:val="true"/>
        </w:rPr>
        <w:t>"</w:t>
      </w:r>
      <w:r>
        <w:rPr>
          <w:rtl w:val="true"/>
        </w:rPr>
        <w:t>השלמות הון</w:t>
      </w:r>
      <w:r>
        <w:rPr>
          <w:rtl w:val="true"/>
        </w:rPr>
        <w:t xml:space="preserve">". </w:t>
      </w:r>
      <w:r>
        <w:rPr>
          <w:rtl w:val="true"/>
        </w:rPr>
        <w:t>לפני כן</w:t>
      </w:r>
      <w:r>
        <w:rPr>
          <w:rtl w:val="true"/>
        </w:rPr>
        <w:t xml:space="preserve">, </w:t>
      </w:r>
      <w:r>
        <w:rPr>
          <w:rtl w:val="true"/>
        </w:rPr>
        <w:t>ראוי היה לפרש את המונח כמונח שסתום</w:t>
      </w:r>
      <w:r>
        <w:rPr>
          <w:rtl w:val="true"/>
        </w:rPr>
        <w:t xml:space="preserve">, </w:t>
      </w:r>
      <w:r>
        <w:rPr>
          <w:rtl w:val="true"/>
        </w:rPr>
        <w:t>אשר מתייחס למגוון של פעילויות עסקיות בתחום ההשקעות וההלוואות</w:t>
      </w:r>
      <w:r>
        <w:rPr>
          <w:rtl w:val="true"/>
        </w:rPr>
        <w:t xml:space="preserve">. </w:t>
      </w:r>
      <w:r>
        <w:rPr>
          <w:rtl w:val="true"/>
        </w:rPr>
        <w:t>בהתחשב בכל אלו</w:t>
      </w:r>
      <w:r>
        <w:rPr>
          <w:rtl w:val="true"/>
        </w:rPr>
        <w:t xml:space="preserve">, </w:t>
      </w:r>
      <w:r>
        <w:rPr>
          <w:rtl w:val="true"/>
        </w:rPr>
        <w:t xml:space="preserve">פרשנות סבירה </w:t>
      </w:r>
      <w:r>
        <w:rPr>
          <w:rFonts w:ascii="Century" w:hAnsi="Century" w:cs="Century"/>
          <w:sz w:val="22"/>
          <w:sz w:val="22"/>
          <w:rtl w:val="true"/>
        </w:rPr>
        <w:t xml:space="preserve">של חוזי ההשקעה המוקדמים </w:t>
      </w:r>
      <w:r>
        <w:rPr>
          <w:rtl w:val="true"/>
        </w:rPr>
        <w:t>–</w:t>
      </w:r>
      <w:r>
        <w:rPr>
          <w:rtl w:val="true"/>
        </w:rPr>
        <w:t xml:space="preserve"> אשר</w:t>
      </w:r>
      <w:r>
        <w:rPr>
          <w:rtl w:val="true"/>
        </w:rPr>
        <w:t xml:space="preserve">, </w:t>
      </w:r>
      <w:r>
        <w:rPr>
          <w:rtl w:val="true"/>
        </w:rPr>
        <w:t>כאמור</w:t>
      </w:r>
      <w:r>
        <w:rPr>
          <w:rtl w:val="true"/>
        </w:rPr>
        <w:t xml:space="preserve">, </w:t>
      </w:r>
      <w:r>
        <w:rPr>
          <w:rtl w:val="true"/>
        </w:rPr>
        <w:t xml:space="preserve">לא הכילו הוראה המייחדת את השימוש בכספי הלקוחות להשלמות הון לטווח קצר בלבד </w:t>
      </w:r>
      <w:r>
        <w:rPr>
          <w:rtl w:val="true"/>
        </w:rPr>
        <w:t>–</w:t>
      </w:r>
      <w:r>
        <w:rPr>
          <w:rtl w:val="true"/>
        </w:rPr>
        <w:t xml:space="preserve"> מוליכתנו</w:t>
      </w:r>
      <w:r>
        <w:rPr>
          <w:rtl w:val="true"/>
        </w:rPr>
        <w:t xml:space="preserve">, </w:t>
      </w:r>
      <w:r>
        <w:rPr>
          <w:rtl w:val="true"/>
        </w:rPr>
        <w:t>לטענת המערער</w:t>
      </w:r>
      <w:r>
        <w:rPr>
          <w:rtl w:val="true"/>
        </w:rPr>
        <w:t xml:space="preserve">, </w:t>
      </w:r>
      <w:r>
        <w:rPr>
          <w:rtl w:val="true"/>
        </w:rPr>
        <w:t>למסקנה כי מסגרות ההפקדות</w:t>
      </w:r>
      <w:r>
        <w:rPr>
          <w:rtl w:val="true"/>
        </w:rPr>
        <w:t xml:space="preserve">, </w:t>
      </w:r>
      <w:r>
        <w:rPr>
          <w:rtl w:val="true"/>
        </w:rPr>
        <w:t>אשר נקבעו לאור מטרותיהן</w:t>
      </w:r>
      <w:r>
        <w:rPr>
          <w:rtl w:val="true"/>
        </w:rPr>
        <w:t xml:space="preserve">, </w:t>
      </w:r>
      <w:r>
        <w:rPr>
          <w:rtl w:val="true"/>
        </w:rPr>
        <w:t>לא נפרצו</w:t>
      </w:r>
      <w:r>
        <w:rPr>
          <w:rtl w:val="true"/>
        </w:rPr>
        <w:t xml:space="preserve">. </w:t>
      </w:r>
      <w:r>
        <w:rPr>
          <w:rFonts w:ascii="Century" w:hAnsi="Century" w:cs="Century"/>
          <w:sz w:val="22"/>
          <w:sz w:val="22"/>
          <w:rtl w:val="true"/>
        </w:rPr>
        <w:t xml:space="preserve">המערער מדגיש כי הסכמי ההתקשרות עם המשקיעים נוסחו באופן רחב </w:t>
      </w:r>
      <w:r>
        <w:rPr>
          <w:rFonts w:ascii="Century" w:hAnsi="Century" w:cs="Century"/>
          <w:sz w:val="22"/>
          <w:sz w:val="22"/>
          <w:rtl w:val="true"/>
        </w:rPr>
        <w:t>–</w:t>
      </w:r>
      <w:r>
        <w:rPr>
          <w:rFonts w:ascii="Century" w:hAnsi="Century" w:cs="Century"/>
          <w:sz w:val="22"/>
          <w:sz w:val="22"/>
          <w:rtl w:val="true"/>
        </w:rPr>
        <w:t xml:space="preserve"> דבר אשר מחזק את טענתו כי המשקיעים היו אדישים לשאלה באיזה אופן הלה ישקיע את כספם</w:t>
      </w:r>
      <w:r>
        <w:rPr>
          <w:rFonts w:cs="Century" w:ascii="Century" w:hAnsi="Century"/>
          <w:sz w:val="22"/>
          <w:rtl w:val="true"/>
        </w:rPr>
        <w:t xml:space="preserve">. </w:t>
      </w:r>
      <w:r>
        <w:rPr>
          <w:rtl w:val="true"/>
        </w:rPr>
        <w:t>כמו כן</w:t>
      </w:r>
      <w:r>
        <w:rPr>
          <w:rtl w:val="true"/>
        </w:rPr>
        <w:t xml:space="preserve">, </w:t>
      </w:r>
      <w:r>
        <w:rPr>
          <w:rtl w:val="true"/>
        </w:rPr>
        <w:t>ביחס</w:t>
      </w:r>
      <w:r>
        <w:rPr>
          <w:rFonts w:ascii="Century" w:hAnsi="Century" w:cs="Century"/>
          <w:sz w:val="22"/>
          <w:sz w:val="22"/>
          <w:rtl w:val="true"/>
        </w:rPr>
        <w:t xml:space="preserve"> להעברת הכספים מקרנות קלע לרוביקון</w:t>
      </w:r>
      <w:r>
        <w:rPr>
          <w:rFonts w:cs="Century" w:ascii="Century" w:hAnsi="Century"/>
          <w:sz w:val="22"/>
          <w:rtl w:val="true"/>
        </w:rPr>
        <w:t xml:space="preserve">, </w:t>
      </w:r>
      <w:r>
        <w:rPr>
          <w:rFonts w:ascii="Century" w:hAnsi="Century" w:cs="Century"/>
          <w:sz w:val="22"/>
          <w:sz w:val="22"/>
          <w:rtl w:val="true"/>
        </w:rPr>
        <w:t>מטעים המערער כי בחוזי ההשקעה המוקדמים צוין באופן מפורש כי רוביקון הינה צד להסכם</w:t>
      </w:r>
      <w:r>
        <w:rPr>
          <w:rFonts w:cs="Century" w:ascii="Century" w:hAnsi="Century"/>
          <w:sz w:val="22"/>
          <w:rtl w:val="true"/>
        </w:rPr>
        <w:t xml:space="preserve">; </w:t>
      </w:r>
      <w:r>
        <w:rPr>
          <w:rFonts w:ascii="Century" w:hAnsi="Century" w:cs="Century"/>
          <w:sz w:val="22"/>
          <w:sz w:val="22"/>
          <w:rtl w:val="true"/>
        </w:rPr>
        <w:t>ומכאן עולה כי רוביקון היתה רשאית לנהל את כספי המשקיעים מבלי שהדבר יפר את תנאי ההפקדה</w:t>
      </w:r>
      <w:r>
        <w:rPr>
          <w:rFonts w:cs="Century" w:ascii="Century" w:hAnsi="Century"/>
          <w:sz w:val="22"/>
          <w:rtl w:val="true"/>
        </w:rPr>
        <w:t xml:space="preserve">. </w:t>
      </w:r>
      <w:r>
        <w:rPr>
          <w:rFonts w:ascii="Century" w:hAnsi="Century" w:cs="Century"/>
          <w:sz w:val="22"/>
          <w:sz w:val="22"/>
          <w:rtl w:val="true"/>
        </w:rPr>
        <w:t xml:space="preserve">המערער סבור כי טעויות אלו </w:t>
      </w:r>
      <w:r>
        <w:rPr>
          <w:rFonts w:ascii="Century" w:hAnsi="Century" w:cs="Century"/>
          <w:sz w:val="22"/>
          <w:sz w:val="22"/>
          <w:rtl w:val="true"/>
        </w:rPr>
        <w:t>–</w:t>
      </w:r>
      <w:r>
        <w:rPr>
          <w:rFonts w:ascii="Century" w:hAnsi="Century" w:cs="Century"/>
          <w:sz w:val="22"/>
          <w:sz w:val="22"/>
          <w:rtl w:val="true"/>
        </w:rPr>
        <w:t xml:space="preserve"> שלדבריו נפלו בקביעתו של בית משפט קמא כי המערער הפר את תנאי ההפקדה </w:t>
      </w:r>
      <w:r>
        <w:rPr>
          <w:rFonts w:ascii="Century" w:hAnsi="Century" w:cs="Century"/>
          <w:sz w:val="22"/>
          <w:sz w:val="22"/>
          <w:rtl w:val="true"/>
        </w:rPr>
        <w:t>–</w:t>
      </w:r>
      <w:r>
        <w:rPr>
          <w:rFonts w:ascii="Century" w:hAnsi="Century" w:cs="Century"/>
          <w:sz w:val="22"/>
          <w:sz w:val="22"/>
          <w:rtl w:val="true"/>
        </w:rPr>
        <w:t xml:space="preserve"> הן שעמדו בבסיס החלטת בית המשפט להרשיעו בעבירה של גניבה בידי מורשה</w:t>
      </w:r>
      <w:r>
        <w:rPr>
          <w:rFonts w:cs="Century" w:ascii="Century" w:hAnsi="Century"/>
          <w:sz w:val="22"/>
          <w:rtl w:val="true"/>
        </w:rPr>
        <w:t xml:space="preserve">, </w:t>
      </w:r>
      <w:r>
        <w:rPr>
          <w:rFonts w:ascii="Century" w:hAnsi="Century" w:cs="Century"/>
          <w:sz w:val="22"/>
          <w:sz w:val="22"/>
          <w:rtl w:val="true"/>
        </w:rPr>
        <w:t>ולא בקבלת דבר במרמה</w:t>
      </w:r>
      <w:r>
        <w:rPr>
          <w:rFonts w:cs="Century" w:ascii="Century" w:hAnsi="Century"/>
          <w:sz w:val="22"/>
          <w:rtl w:val="true"/>
        </w:rPr>
        <w:t xml:space="preserve">, </w:t>
      </w:r>
      <w:r>
        <w:rPr>
          <w:rFonts w:ascii="Century" w:hAnsi="Century" w:cs="Century"/>
          <w:sz w:val="22"/>
          <w:sz w:val="22"/>
          <w:rtl w:val="true"/>
        </w:rPr>
        <w:t>אם בכלל</w:t>
      </w:r>
      <w:r>
        <w:rPr>
          <w:rFonts w:cs="Century" w:ascii="Century" w:hAnsi="Century"/>
          <w:sz w:val="22"/>
          <w:rtl w:val="true"/>
        </w:rPr>
        <w:t xml:space="preserve">. </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1"/>
        </w:numPr>
        <w:ind w:hanging="0" w:start="0" w:end="0"/>
        <w:jc w:val="both"/>
        <w:rPr/>
      </w:pPr>
      <w:r>
        <w:rPr>
          <w:rtl w:val="true"/>
        </w:rPr>
        <w:t>לחלופין</w:t>
      </w:r>
      <w:r>
        <w:rPr>
          <w:rtl w:val="true"/>
        </w:rPr>
        <w:t xml:space="preserve">, </w:t>
      </w:r>
      <w:r>
        <w:rPr>
          <w:rtl w:val="true"/>
        </w:rPr>
        <w:t>מבקש מאתנו המערער כי נקל באופן משמעותי בעונשו</w:t>
      </w:r>
      <w:r>
        <w:rPr>
          <w:rtl w:val="true"/>
        </w:rPr>
        <w:t xml:space="preserve">. </w:t>
      </w:r>
      <w:r>
        <w:rPr>
          <w:rtl w:val="true"/>
        </w:rPr>
        <w:t>לטענתו</w:t>
      </w:r>
      <w:r>
        <w:rPr>
          <w:rtl w:val="true"/>
        </w:rPr>
        <w:t xml:space="preserve">, </w:t>
      </w:r>
      <w:r>
        <w:rPr>
          <w:rtl w:val="true"/>
        </w:rPr>
        <w:t>שגה בית משפט קמא משקבע כי מדובר בשלושה אירועים נפרדים</w:t>
      </w:r>
      <w:r>
        <w:rPr>
          <w:rtl w:val="true"/>
        </w:rPr>
        <w:t xml:space="preserve">. </w:t>
      </w:r>
      <w:r>
        <w:rPr>
          <w:rtl w:val="true"/>
        </w:rPr>
        <w:t>לטענת המערער</w:t>
      </w:r>
      <w:r>
        <w:rPr>
          <w:rtl w:val="true"/>
        </w:rPr>
        <w:t xml:space="preserve">, </w:t>
      </w:r>
      <w:r>
        <w:rPr>
          <w:rtl w:val="true"/>
        </w:rPr>
        <w:t>מבחן הקשר ההדוק מצביע על כך שמדובר בשלושה אירועים אשר נכרכים זה בזה ואינם ניתנים להפרדה</w:t>
      </w:r>
      <w:r>
        <w:rPr>
          <w:rtl w:val="true"/>
        </w:rPr>
        <w:t xml:space="preserve">. </w:t>
      </w:r>
      <w:r>
        <w:rPr>
          <w:rtl w:val="true"/>
        </w:rPr>
        <w:t>המערער מוסיף וטוען כי ראוי להוריד את מתחם הענישה אשר נקבע ביחס לפרט האישום הראשון</w:t>
      </w:r>
      <w:r>
        <w:rPr>
          <w:rtl w:val="true"/>
        </w:rPr>
        <w:t xml:space="preserve">. </w:t>
      </w:r>
      <w:r>
        <w:rPr>
          <w:rtl w:val="true"/>
        </w:rPr>
        <w:t>עוד הוא טוען כי במסגרת מתחם הענישה ראוי לקחת בחשבון את העובדה שסכום הנזקים שנגרמו לקורבנות עבירותיו היה נמוך משמעותית מסכום המרמה</w:t>
      </w:r>
      <w:r>
        <w:rPr>
          <w:rtl w:val="true"/>
        </w:rPr>
        <w:t xml:space="preserve">; </w:t>
      </w:r>
      <w:r>
        <w:rPr>
          <w:rtl w:val="true"/>
        </w:rPr>
        <w:t xml:space="preserve">את הסכומים שהוחזרו זה מכבר למשקיעים במסגרת הונאת פונזי </w:t>
      </w:r>
      <w:r>
        <w:rPr>
          <w:rtl w:val="true"/>
        </w:rPr>
        <w:t>(</w:t>
      </w:r>
      <w:r>
        <w:rPr>
          <w:rtl w:val="true"/>
        </w:rPr>
        <w:t>כ</w:t>
      </w:r>
      <w:r>
        <w:rPr>
          <w:rtl w:val="true"/>
        </w:rPr>
        <w:t>-</w:t>
      </w:r>
      <w:r>
        <w:rPr/>
        <w:t>84,000,000</w:t>
      </w:r>
      <w:r>
        <w:rPr>
          <w:rtl w:val="true"/>
        </w:rPr>
        <w:t xml:space="preserve"> </w:t>
      </w:r>
      <w:r>
        <w:rPr>
          <w:rtl w:val="true"/>
        </w:rPr>
        <w:t>ש</w:t>
      </w:r>
      <w:r>
        <w:rPr>
          <w:rtl w:val="true"/>
        </w:rPr>
        <w:t>"</w:t>
      </w:r>
      <w:r>
        <w:rPr>
          <w:rtl w:val="true"/>
        </w:rPr>
        <w:t>ח</w:t>
      </w:r>
      <w:r>
        <w:rPr>
          <w:rtl w:val="true"/>
        </w:rPr>
        <w:t xml:space="preserve">); </w:t>
      </w:r>
      <w:r>
        <w:rPr>
          <w:rtl w:val="true"/>
        </w:rPr>
        <w:t>ואת הסכומים שעוד עתידים לחזור למשקיעים במסגרת הליכי פירוק החברות</w:t>
      </w:r>
      <w:r>
        <w:rPr>
          <w:rtl w:val="true"/>
        </w:rPr>
        <w:t xml:space="preserve">. </w:t>
      </w:r>
      <w:r>
        <w:rPr>
          <w:rtl w:val="true"/>
        </w:rPr>
        <w:t>ביחס לגובה הקנס שהושת עליו</w:t>
      </w:r>
      <w:r>
        <w:rPr>
          <w:rtl w:val="true"/>
        </w:rPr>
        <w:t xml:space="preserve">, </w:t>
      </w:r>
      <w:r>
        <w:rPr>
          <w:rtl w:val="true"/>
        </w:rPr>
        <w:t>טוען המערער כי הוא נותר חסר אמצעים ולכן אינו יכול לעמוד בתשלומו</w:t>
      </w:r>
      <w:r>
        <w:rPr>
          <w:rtl w:val="true"/>
        </w:rPr>
        <w:t xml:space="preserve">. </w:t>
      </w:r>
      <w:r>
        <w:rPr>
          <w:rtl w:val="true"/>
        </w:rPr>
        <w:t>לזאת מוסיף המערער וטוען</w:t>
      </w:r>
      <w:r>
        <w:rPr>
          <w:rtl w:val="true"/>
        </w:rPr>
        <w:t xml:space="preserve">, </w:t>
      </w:r>
      <w:r>
        <w:rPr>
          <w:rtl w:val="true"/>
        </w:rPr>
        <w:t>כי אורך המאסר חלף הקנס שנקבע בעניינו</w:t>
      </w:r>
      <w:r>
        <w:rPr>
          <w:rtl w:val="true"/>
        </w:rPr>
        <w:t xml:space="preserve">, </w:t>
      </w:r>
      <w:r>
        <w:rPr>
          <w:rtl w:val="true"/>
        </w:rPr>
        <w:t xml:space="preserve">אשר הועמד על </w:t>
      </w:r>
      <w:r>
        <w:rPr/>
        <w:t>24</w:t>
      </w:r>
      <w:r>
        <w:rPr>
          <w:rtl w:val="true"/>
        </w:rPr>
        <w:t xml:space="preserve"> </w:t>
      </w:r>
      <w:r>
        <w:rPr>
          <w:rtl w:val="true"/>
        </w:rPr>
        <w:t>חודשי מאסר</w:t>
      </w:r>
      <w:r>
        <w:rPr>
          <w:rtl w:val="true"/>
        </w:rPr>
        <w:t xml:space="preserve">, </w:t>
      </w:r>
      <w:r>
        <w:rPr>
          <w:rtl w:val="true"/>
        </w:rPr>
        <w:t xml:space="preserve">אינו שקול לגובה הקנס </w:t>
      </w:r>
      <w:r>
        <w:rPr>
          <w:rtl w:val="true"/>
        </w:rPr>
        <w:t>(</w:t>
      </w:r>
      <w:r>
        <w:rPr/>
        <w:t>400,000</w:t>
      </w:r>
      <w:r>
        <w:rPr>
          <w:rtl w:val="true"/>
        </w:rPr>
        <w:t xml:space="preserve"> </w:t>
      </w:r>
      <w:r>
        <w:rPr>
          <w:rtl w:val="true"/>
        </w:rPr>
        <w:t>ש</w:t>
      </w:r>
      <w:r>
        <w:rPr>
          <w:rtl w:val="true"/>
        </w:rPr>
        <w:t>"</w:t>
      </w:r>
      <w:r>
        <w:rPr>
          <w:rtl w:val="true"/>
        </w:rPr>
        <w:t>ח</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מנגד</w:t>
      </w:r>
      <w:r>
        <w:rPr>
          <w:rtl w:val="true"/>
        </w:rPr>
        <w:t xml:space="preserve">, </w:t>
      </w:r>
      <w:r>
        <w:rPr>
          <w:rtl w:val="true"/>
        </w:rPr>
        <w:t>המדינה מבקשת כי נדחה את הערעור תוך שהיא סומכת את ידיה על האמור בהכרעת הדין</w:t>
      </w:r>
      <w:r>
        <w:rPr>
          <w:rtl w:val="true"/>
        </w:rPr>
        <w:t xml:space="preserve">. </w:t>
      </w:r>
      <w:r>
        <w:rPr>
          <w:rtl w:val="true"/>
        </w:rPr>
        <w:t>לטענת המדינה</w:t>
      </w:r>
      <w:r>
        <w:rPr>
          <w:rtl w:val="true"/>
        </w:rPr>
        <w:t xml:space="preserve">, </w:t>
      </w:r>
      <w:r>
        <w:rPr>
          <w:rtl w:val="true"/>
        </w:rPr>
        <w:t xml:space="preserve">אין מקום להתערבותנו בקביעותיו של בית משפט קמא ביחס לסכום הכספים שגויסו מהמשקיעים ולמספר המשקיעים שהשיבו בשלילה לשאלה בשאלון </w:t>
      </w:r>
      <w:r>
        <w:rPr>
          <w:rtl w:val="true"/>
        </w:rPr>
        <w:t>–</w:t>
      </w:r>
      <w:r>
        <w:rPr>
          <w:rtl w:val="true"/>
        </w:rPr>
        <w:t xml:space="preserve"> זאת</w:t>
      </w:r>
      <w:r>
        <w:rPr>
          <w:rtl w:val="true"/>
        </w:rPr>
        <w:t xml:space="preserve">, </w:t>
      </w:r>
      <w:r>
        <w:rPr>
          <w:rtl w:val="true"/>
        </w:rPr>
        <w:t>משום שמדובר בקביעות עובדתיות מובהקות בהן לא נוהגת ערכאת ערעור להתערב</w:t>
      </w:r>
      <w:r>
        <w:rPr>
          <w:rtl w:val="true"/>
        </w:rPr>
        <w:t xml:space="preserve">. </w:t>
      </w:r>
      <w:r>
        <w:rPr>
          <w:rtl w:val="true"/>
        </w:rPr>
        <w:t>למעלה מן הצורך</w:t>
      </w:r>
      <w:r>
        <w:rPr>
          <w:rtl w:val="true"/>
        </w:rPr>
        <w:t xml:space="preserve">, </w:t>
      </w:r>
      <w:r>
        <w:rPr>
          <w:rtl w:val="true"/>
        </w:rPr>
        <w:t>מדגישה המדינה וטוענת כי הקביעה לפיה המערער גייס מציבור המשקיעים סכום כולל של כ</w:t>
      </w:r>
      <w:r>
        <w:rPr>
          <w:rtl w:val="true"/>
        </w:rPr>
        <w:t>-</w:t>
      </w:r>
      <w:r>
        <w:rPr/>
        <w:t>340,000,000</w:t>
      </w:r>
      <w:r>
        <w:rPr>
          <w:rtl w:val="true"/>
        </w:rPr>
        <w:t xml:space="preserve"> </w:t>
      </w:r>
      <w:r>
        <w:rPr>
          <w:rtl w:val="true"/>
        </w:rPr>
        <w:t>ש</w:t>
      </w:r>
      <w:r>
        <w:rPr>
          <w:rtl w:val="true"/>
        </w:rPr>
        <w:t>"</w:t>
      </w:r>
      <w:r>
        <w:rPr>
          <w:rtl w:val="true"/>
        </w:rPr>
        <w:t>ח נשענת על יסודות איתנים</w:t>
      </w:r>
      <w:r>
        <w:rPr>
          <w:rtl w:val="true"/>
        </w:rPr>
        <w:t xml:space="preserve">, </w:t>
      </w:r>
      <w:r>
        <w:rPr>
          <w:rtl w:val="true"/>
        </w:rPr>
        <w:t>אשר כוללים דו</w:t>
      </w:r>
      <w:r>
        <w:rPr>
          <w:rtl w:val="true"/>
        </w:rPr>
        <w:t>"</w:t>
      </w:r>
      <w:r>
        <w:rPr>
          <w:rtl w:val="true"/>
        </w:rPr>
        <w:t>חות כספיים שערכו קרנות קלע בעצמן</w:t>
      </w:r>
      <w:r>
        <w:rPr>
          <w:rtl w:val="true"/>
        </w:rPr>
        <w:t xml:space="preserve">. </w:t>
      </w:r>
      <w:r>
        <w:rPr>
          <w:rtl w:val="true"/>
        </w:rPr>
        <w:t>עוד נטען כי בניגוד לטענת המערער</w:t>
      </w:r>
      <w:r>
        <w:rPr>
          <w:rtl w:val="true"/>
        </w:rPr>
        <w:t xml:space="preserve">, </w:t>
      </w:r>
      <w:r>
        <w:rPr>
          <w:rtl w:val="true"/>
        </w:rPr>
        <w:t>חוות דעתו של רו</w:t>
      </w:r>
      <w:r>
        <w:rPr>
          <w:rtl w:val="true"/>
        </w:rPr>
        <w:t>"</w:t>
      </w:r>
      <w:r>
        <w:rPr>
          <w:rtl w:val="true"/>
        </w:rPr>
        <w:t>ח מרום לוקחת בחשבון כספים שהועברו מרוביקון לקרנות קלע</w:t>
      </w:r>
      <w:r>
        <w:rPr>
          <w:rtl w:val="true"/>
        </w:rPr>
        <w:t xml:space="preserve">. </w:t>
      </w:r>
      <w:r>
        <w:rPr>
          <w:rtl w:val="true"/>
        </w:rPr>
        <w:t>באשר לתשובות לשאלונים</w:t>
      </w:r>
      <w:r>
        <w:rPr>
          <w:rtl w:val="true"/>
        </w:rPr>
        <w:t xml:space="preserve">, </w:t>
      </w:r>
      <w:r>
        <w:rPr>
          <w:rtl w:val="true"/>
        </w:rPr>
        <w:t>המדינה טוענת כי הנתונים שהובאו על</w:t>
      </w:r>
      <w:r>
        <w:rPr>
          <w:rtl w:val="true"/>
        </w:rPr>
        <w:t>-</w:t>
      </w:r>
      <w:r>
        <w:rPr>
          <w:rtl w:val="true"/>
        </w:rPr>
        <w:t>ידי המערער אינם מדויקים</w:t>
      </w:r>
      <w:r>
        <w:rPr>
          <w:rtl w:val="true"/>
        </w:rPr>
        <w:t xml:space="preserve">. </w:t>
      </w:r>
      <w:r>
        <w:rPr>
          <w:rtl w:val="true"/>
        </w:rPr>
        <w:t>מבדיקה שערכה המדינה</w:t>
      </w:r>
      <w:r>
        <w:rPr>
          <w:rtl w:val="true"/>
        </w:rPr>
        <w:t xml:space="preserve">, </w:t>
      </w:r>
      <w:r>
        <w:rPr>
          <w:rtl w:val="true"/>
        </w:rPr>
        <w:t xml:space="preserve">נמצא כי לכל היותר </w:t>
      </w:r>
      <w:r>
        <w:rPr/>
        <w:t>69</w:t>
      </w:r>
      <w:r>
        <w:rPr>
          <w:rtl w:val="true"/>
        </w:rPr>
        <w:t xml:space="preserve"> </w:t>
      </w:r>
      <w:r>
        <w:rPr>
          <w:rtl w:val="true"/>
        </w:rPr>
        <w:t>משקיעים</w:t>
      </w:r>
      <w:r>
        <w:rPr>
          <w:rtl w:val="true"/>
        </w:rPr>
        <w:t xml:space="preserve">, </w:t>
      </w:r>
      <w:r>
        <w:rPr>
          <w:rtl w:val="true"/>
        </w:rPr>
        <w:t>שסכום השקעתם הכוללת עומד על כ</w:t>
      </w:r>
      <w:r>
        <w:rPr>
          <w:rtl w:val="true"/>
        </w:rPr>
        <w:t>-</w:t>
      </w:r>
      <w:r>
        <w:rPr/>
        <w:t>40,000,000</w:t>
      </w:r>
      <w:r>
        <w:rPr>
          <w:rtl w:val="true"/>
        </w:rPr>
        <w:t xml:space="preserve"> </w:t>
      </w:r>
      <w:r>
        <w:rPr>
          <w:rtl w:val="true"/>
        </w:rPr>
        <w:t>ש</w:t>
      </w:r>
      <w:r>
        <w:rPr>
          <w:rtl w:val="true"/>
        </w:rPr>
        <w:t>"</w:t>
      </w:r>
      <w:r>
        <w:rPr>
          <w:rtl w:val="true"/>
        </w:rPr>
        <w:t>ח</w:t>
      </w:r>
      <w:r>
        <w:rPr>
          <w:rtl w:val="true"/>
        </w:rPr>
        <w:t xml:space="preserve">, </w:t>
      </w:r>
      <w:r>
        <w:rPr>
          <w:rtl w:val="true"/>
        </w:rPr>
        <w:t>השיבו בשלילה לשאלה בשאלון</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לשיטת המדינה</w:t>
      </w:r>
      <w:r>
        <w:rPr>
          <w:rtl w:val="true"/>
        </w:rPr>
        <w:t xml:space="preserve">, </w:t>
      </w:r>
      <w:r>
        <w:rPr>
          <w:rtl w:val="true"/>
        </w:rPr>
        <w:t>טענת המערער כי יש להרשיעו בקבלת דבר במרמה</w:t>
      </w:r>
      <w:r>
        <w:rPr>
          <w:rtl w:val="true"/>
        </w:rPr>
        <w:t xml:space="preserve">, </w:t>
      </w:r>
      <w:r>
        <w:rPr>
          <w:rtl w:val="true"/>
        </w:rPr>
        <w:t>חלף עבירת גניבה בידי מורשה</w:t>
      </w:r>
      <w:r>
        <w:rPr>
          <w:rtl w:val="true"/>
        </w:rPr>
        <w:t xml:space="preserve">, </w:t>
      </w:r>
      <w:r>
        <w:rPr>
          <w:rtl w:val="true"/>
        </w:rPr>
        <w:t>נעדרת בסיס משפטי</w:t>
      </w:r>
      <w:r>
        <w:rPr>
          <w:rtl w:val="true"/>
        </w:rPr>
        <w:t xml:space="preserve">. </w:t>
      </w:r>
      <w:r>
        <w:rPr>
          <w:rtl w:val="true"/>
        </w:rPr>
        <w:t>המדינה מדגישה וטוענת כי עבירת גניבה בידי מורשה אינה מכילה בין רכיביה קשר סיבתי</w:t>
      </w:r>
      <w:r>
        <w:rPr>
          <w:rtl w:val="true"/>
        </w:rPr>
        <w:t xml:space="preserve">. </w:t>
      </w:r>
      <w:r>
        <w:rPr>
          <w:rtl w:val="true"/>
        </w:rPr>
        <w:t xml:space="preserve">משנקבע אפוא כי המערער שלח יד בכספי המשקיעים כאשר החזיק בכספים אלו כדין </w:t>
      </w:r>
      <w:r>
        <w:rPr>
          <w:rtl w:val="true"/>
        </w:rPr>
        <w:t>–</w:t>
      </w:r>
      <w:r>
        <w:rPr>
          <w:rtl w:val="true"/>
        </w:rPr>
        <w:t xml:space="preserve"> פשיטא הוא כי עבירת גניבה בידי מורשה התגבשה</w:t>
      </w:r>
      <w:r>
        <w:rPr>
          <w:rtl w:val="true"/>
        </w:rPr>
        <w:t xml:space="preserve">; </w:t>
      </w:r>
      <w:r>
        <w:rPr>
          <w:rtl w:val="true"/>
        </w:rPr>
        <w:t>ושאלת הקשר הסיבתי כלל אינה מתעוררת</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למעלה מן הצורך</w:t>
      </w:r>
      <w:r>
        <w:rPr>
          <w:rtl w:val="true"/>
        </w:rPr>
        <w:t xml:space="preserve">, </w:t>
      </w:r>
      <w:r>
        <w:rPr>
          <w:rtl w:val="true"/>
        </w:rPr>
        <w:t xml:space="preserve">מוסיפה המדינה וטוענת כי טענת המערער בדבר היעדר הקשר הסיבתי בין הצגת המצגים שהציג לבין חיסרון הכיס של המשקיעים </w:t>
      </w:r>
      <w:r>
        <w:rPr>
          <w:rtl w:val="true"/>
        </w:rPr>
        <w:t>–</w:t>
      </w:r>
      <w:r>
        <w:rPr>
          <w:rtl w:val="true"/>
        </w:rPr>
        <w:t xml:space="preserve"> דינה להידחות</w:t>
      </w:r>
      <w:r>
        <w:rPr>
          <w:rtl w:val="true"/>
        </w:rPr>
        <w:t xml:space="preserve">. </w:t>
      </w:r>
      <w:r>
        <w:rPr>
          <w:rtl w:val="true"/>
        </w:rPr>
        <w:t>לטענתה</w:t>
      </w:r>
      <w:r>
        <w:rPr>
          <w:rtl w:val="true"/>
        </w:rPr>
        <w:t xml:space="preserve">, </w:t>
      </w:r>
      <w:r>
        <w:rPr>
          <w:rtl w:val="true"/>
        </w:rPr>
        <w:t>המערער מנסה להיבנות מהשאלה שבשאלון</w:t>
      </w:r>
      <w:r>
        <w:rPr>
          <w:rtl w:val="true"/>
        </w:rPr>
        <w:t xml:space="preserve">, </w:t>
      </w:r>
      <w:r>
        <w:rPr>
          <w:rtl w:val="true"/>
        </w:rPr>
        <w:t>אולם אין בכוחם של השאלונים לספק תשובות לשאלות משפטיות מובהקות</w:t>
      </w:r>
      <w:r>
        <w:rPr>
          <w:rtl w:val="true"/>
        </w:rPr>
        <w:t xml:space="preserve">, </w:t>
      </w:r>
      <w:r>
        <w:rPr>
          <w:rtl w:val="true"/>
        </w:rPr>
        <w:t>כדוגמת שאלת הקשר הסיבתי</w:t>
      </w:r>
      <w:r>
        <w:rPr>
          <w:rtl w:val="true"/>
        </w:rPr>
        <w:t xml:space="preserve">. </w:t>
      </w:r>
      <w:r>
        <w:rPr>
          <w:rtl w:val="true"/>
        </w:rPr>
        <w:t>השאלון נוסח באופן כללי</w:t>
      </w:r>
      <w:r>
        <w:rPr>
          <w:rtl w:val="true"/>
        </w:rPr>
        <w:t xml:space="preserve">, </w:t>
      </w:r>
      <w:r>
        <w:rPr>
          <w:rtl w:val="true"/>
        </w:rPr>
        <w:t>מבלי שסיפק למשקיעים נתונים מדויקים אשר אפשרו להם לתת תשובה מלאה או מורכבת</w:t>
      </w:r>
      <w:r>
        <w:rPr>
          <w:rtl w:val="true"/>
        </w:rPr>
        <w:t xml:space="preserve">; </w:t>
      </w:r>
      <w:r>
        <w:rPr>
          <w:rtl w:val="true"/>
        </w:rPr>
        <w:t>כמו כן</w:t>
      </w:r>
      <w:r>
        <w:rPr>
          <w:rtl w:val="true"/>
        </w:rPr>
        <w:t xml:space="preserve">, </w:t>
      </w:r>
      <w:r>
        <w:rPr>
          <w:rtl w:val="true"/>
        </w:rPr>
        <w:t>המשקיעים ענו על השאלון בשלב מוקדם של ההליך</w:t>
      </w:r>
      <w:r>
        <w:rPr>
          <w:rtl w:val="true"/>
        </w:rPr>
        <w:t xml:space="preserve">, </w:t>
      </w:r>
      <w:r>
        <w:rPr>
          <w:rtl w:val="true"/>
        </w:rPr>
        <w:t>עוד בטרם היו מודעים באופן מלא להתנהלות המערער</w:t>
      </w:r>
      <w:r>
        <w:rPr>
          <w:rtl w:val="true"/>
        </w:rPr>
        <w:t xml:space="preserve">. </w:t>
      </w:r>
      <w:r>
        <w:rPr>
          <w:rtl w:val="true"/>
        </w:rPr>
        <w:t>המדינה מוסיפה וטוענת כי בית משפט זה קבע לא אחת שלצרכי הוכחתה של קבלת דבר במרמה אין צורך להוכיח כי אילולא התרמית הדבר שקיבל הנאשם לא היה מתקבל</w:t>
      </w:r>
      <w:r>
        <w:rPr>
          <w:rtl w:val="true"/>
        </w:rPr>
        <w:t xml:space="preserve">; </w:t>
      </w:r>
      <w:r>
        <w:rPr>
          <w:rtl w:val="true"/>
        </w:rPr>
        <w:t>בכגון דא</w:t>
      </w:r>
      <w:r>
        <w:rPr>
          <w:rtl w:val="true"/>
        </w:rPr>
        <w:t xml:space="preserve">, </w:t>
      </w:r>
      <w:r>
        <w:rPr>
          <w:rtl w:val="true"/>
        </w:rPr>
        <w:t>ניתן להסתפק בהוכחתה של השפעה ניכרת על המרומה</w:t>
      </w:r>
      <w:r>
        <w:rPr>
          <w:rtl w:val="true"/>
        </w:rPr>
        <w:t xml:space="preserve">. </w:t>
      </w:r>
      <w:r>
        <w:rPr>
          <w:rtl w:val="true"/>
        </w:rPr>
        <w:t>בענייננו</w:t>
      </w:r>
      <w:r>
        <w:rPr>
          <w:rtl w:val="true"/>
        </w:rPr>
        <w:t xml:space="preserve">, </w:t>
      </w:r>
      <w:r>
        <w:rPr>
          <w:rtl w:val="true"/>
        </w:rPr>
        <w:t>המצג היחיד שהוצג למשקיעים הוא השקעת הכספים בהלוואות הון לטווח קצר</w:t>
      </w:r>
      <w:r>
        <w:rPr>
          <w:rtl w:val="true"/>
        </w:rPr>
        <w:t xml:space="preserve">; </w:t>
      </w:r>
      <w:r>
        <w:rPr>
          <w:rtl w:val="true"/>
        </w:rPr>
        <w:t>ומשכך הוא</w:t>
      </w:r>
      <w:r>
        <w:rPr>
          <w:rtl w:val="true"/>
        </w:rPr>
        <w:t xml:space="preserve">, </w:t>
      </w:r>
      <w:r>
        <w:rPr>
          <w:rtl w:val="true"/>
        </w:rPr>
        <w:t>אין ספק כי אותו מצג כוזב השפיע השפעה ניכרת על החלטת המשקיעים להשקיע את כספם בקרנות קלע</w:t>
      </w:r>
      <w:r>
        <w:rPr>
          <w:rtl w:val="true"/>
        </w:rPr>
        <w:t>.</w:t>
      </w:r>
    </w:p>
    <w:p>
      <w:pPr>
        <w:pStyle w:val="Ruller42"/>
        <w:numPr>
          <w:ilvl w:val="0"/>
          <w:numId w:val="0"/>
        </w:numPr>
        <w:ind w:hanging="0" w:start="0" w:end="0"/>
        <w:jc w:val="both"/>
        <w:rPr/>
      </w:pPr>
      <w:r>
        <w:rPr>
          <w:rFonts w:eastAsia="Garamond"/>
          <w:rtl w:val="true"/>
        </w:rPr>
        <w:t xml:space="preserve"> </w:t>
      </w:r>
    </w:p>
    <w:p>
      <w:pPr>
        <w:pStyle w:val="Ruller42"/>
        <w:numPr>
          <w:ilvl w:val="0"/>
          <w:numId w:val="1"/>
        </w:numPr>
        <w:ind w:hanging="0" w:start="0" w:end="0"/>
        <w:jc w:val="both"/>
        <w:rPr/>
      </w:pPr>
      <w:r>
        <w:rPr>
          <w:rtl w:val="true"/>
        </w:rPr>
        <w:t xml:space="preserve">באשר לגזר הדין </w:t>
      </w:r>
      <w:r>
        <w:rPr>
          <w:rtl w:val="true"/>
        </w:rPr>
        <w:t>–</w:t>
      </w:r>
      <w:r>
        <w:rPr>
          <w:rtl w:val="true"/>
        </w:rPr>
        <w:t xml:space="preserve"> לגישת המדינה</w:t>
      </w:r>
      <w:r>
        <w:rPr>
          <w:rtl w:val="true"/>
        </w:rPr>
        <w:t xml:space="preserve">, </w:t>
      </w:r>
      <w:r>
        <w:rPr>
          <w:rtl w:val="true"/>
        </w:rPr>
        <w:t>עונש המאסר שהוטל על המערער חורג לקולא מהענישה הראויה</w:t>
      </w:r>
      <w:r>
        <w:rPr>
          <w:rtl w:val="true"/>
        </w:rPr>
        <w:t xml:space="preserve">. </w:t>
      </w:r>
      <w:r>
        <w:rPr>
          <w:rtl w:val="true"/>
        </w:rPr>
        <w:t>המדינה סבורה כי עונש זה אינו עולה בקנה אחד עם הצורך החברתי למצות את הדין עם נאשמים שביצעו עבירות כלכליות חמורות</w:t>
      </w:r>
      <w:r>
        <w:rPr>
          <w:rtl w:val="true"/>
        </w:rPr>
        <w:t xml:space="preserve">, </w:t>
      </w:r>
      <w:r>
        <w:rPr>
          <w:rtl w:val="true"/>
        </w:rPr>
        <w:t>ורוקנו אנשים תמימים מחסכונותיהם</w:t>
      </w:r>
      <w:r>
        <w:rPr>
          <w:rtl w:val="true"/>
        </w:rPr>
        <w:t xml:space="preserve">. </w:t>
      </w:r>
      <w:r>
        <w:rPr>
          <w:rtl w:val="true"/>
        </w:rPr>
        <w:t>המדינה טוענת אפוא</w:t>
      </w:r>
      <w:r>
        <w:rPr>
          <w:rtl w:val="true"/>
        </w:rPr>
        <w:t xml:space="preserve">, </w:t>
      </w:r>
      <w:r>
        <w:rPr>
          <w:rtl w:val="true"/>
        </w:rPr>
        <w:t>במסגרת ערעורה</w:t>
      </w:r>
      <w:r>
        <w:rPr>
          <w:rtl w:val="true"/>
        </w:rPr>
        <w:t xml:space="preserve">, </w:t>
      </w:r>
      <w:r>
        <w:rPr>
          <w:rtl w:val="true"/>
        </w:rPr>
        <w:t>כי בית משפט קמא טעה בקבעו מתחם ענישה מקל בגין האישום הראשון</w:t>
      </w:r>
      <w:r>
        <w:rPr>
          <w:rtl w:val="true"/>
        </w:rPr>
        <w:t xml:space="preserve">; </w:t>
      </w:r>
      <w:r>
        <w:rPr>
          <w:rtl w:val="true"/>
        </w:rPr>
        <w:t>טעה טעות נוספת בהחליטו לגזור את עונשו של המערער ברף התחתון של מתחם הענישה המקל</w:t>
      </w:r>
      <w:r>
        <w:rPr>
          <w:rtl w:val="true"/>
        </w:rPr>
        <w:t xml:space="preserve">; </w:t>
      </w:r>
      <w:r>
        <w:rPr>
          <w:rtl w:val="true"/>
        </w:rPr>
        <w:t>וכן טעה בכך שמצא לנכון לחפוף את עונשי המאסר שהשית על המערער בגין שלושה אירועים פליליים נפרדים</w:t>
      </w:r>
      <w:r>
        <w:rPr>
          <w:rtl w:val="true"/>
        </w:rPr>
        <w:t xml:space="preserve">. </w:t>
      </w:r>
      <w:r>
        <w:rPr>
          <w:rtl w:val="true"/>
        </w:rPr>
        <w:t>לטענת המדינה</w:t>
      </w:r>
      <w:r>
        <w:rPr>
          <w:rtl w:val="true"/>
        </w:rPr>
        <w:t xml:space="preserve">, </w:t>
      </w:r>
      <w:r>
        <w:rPr>
          <w:rtl w:val="true"/>
        </w:rPr>
        <w:t>העונש שהושת על המערער אינו משקף את הפגיעה במאות הקורבנות אשר בטחו ונתנו אמון בו ומסרו לידיו את חסכונותיהם</w:t>
      </w:r>
      <w:r>
        <w:rPr>
          <w:rtl w:val="true"/>
        </w:rPr>
        <w:t xml:space="preserve">, </w:t>
      </w:r>
      <w:r>
        <w:rPr>
          <w:rtl w:val="true"/>
        </w:rPr>
        <w:t>וכן את היקפה הכספי העצום של הפגיעה ואת סכום הכסף הגדול ששלשל המערער לכיסו הפרטי</w:t>
      </w:r>
      <w:r>
        <w:rPr>
          <w:rtl w:val="true"/>
        </w:rPr>
        <w:t xml:space="preserve">. </w:t>
      </w:r>
      <w:r>
        <w:rPr>
          <w:rtl w:val="true"/>
        </w:rPr>
        <w:t>בדיון שנערך לפנינו</w:t>
      </w:r>
      <w:r>
        <w:rPr>
          <w:rtl w:val="true"/>
        </w:rPr>
        <w:t xml:space="preserve">, </w:t>
      </w:r>
      <w:r>
        <w:rPr>
          <w:rtl w:val="true"/>
        </w:rPr>
        <w:t xml:space="preserve">טענה המדינה כי במקרה דנן העונש ההולם עומד על </w:t>
      </w:r>
      <w:r>
        <w:rPr/>
        <w:t>14</w:t>
      </w:r>
      <w:r>
        <w:rPr>
          <w:rtl w:val="true"/>
        </w:rPr>
        <w:t xml:space="preserve"> </w:t>
      </w:r>
      <w:r>
        <w:rPr>
          <w:rtl w:val="true"/>
        </w:rPr>
        <w:t>שנות מאסר לריצוי בפועל</w:t>
      </w:r>
      <w:r>
        <w:rPr>
          <w:rtl w:val="true"/>
        </w:rPr>
        <w:t xml:space="preserve">. </w:t>
      </w:r>
      <w:r>
        <w:rPr>
          <w:rtl w:val="true"/>
        </w:rPr>
        <w:t>המדינה טוענת כי מן הדין להחמיר גם את רכיב הקנס אשר הושת על המערער</w:t>
      </w:r>
      <w:r>
        <w:rPr>
          <w:rtl w:val="true"/>
        </w:rPr>
        <w:t xml:space="preserve">, </w:t>
      </w:r>
      <w:r>
        <w:rPr>
          <w:rtl w:val="true"/>
        </w:rPr>
        <w:t>שכן שיעור הקנס הנמוך אינו הולם את הנזק הכספי העצום אשר נגרם על ידי המערער</w:t>
      </w:r>
      <w:r>
        <w:rPr>
          <w:rtl w:val="true"/>
        </w:rPr>
        <w:t xml:space="preserve">, </w:t>
      </w:r>
      <w:r>
        <w:rPr>
          <w:rtl w:val="true"/>
        </w:rPr>
        <w:t>שכאמור עומד על מאות מיליוני שקלים</w:t>
      </w:r>
      <w:r>
        <w:rPr>
          <w:rtl w:val="true"/>
        </w:rPr>
        <w:t xml:space="preserve">. </w:t>
      </w:r>
      <w:r>
        <w:rPr>
          <w:rtl w:val="true"/>
        </w:rPr>
        <w:t>המדינה מבקשת</w:t>
      </w:r>
      <w:r>
        <w:rPr>
          <w:rtl w:val="true"/>
        </w:rPr>
        <w:t xml:space="preserve">, </w:t>
      </w:r>
      <w:r>
        <w:rPr>
          <w:rtl w:val="true"/>
        </w:rPr>
        <w:t>על כן</w:t>
      </w:r>
      <w:r>
        <w:rPr>
          <w:rtl w:val="true"/>
        </w:rPr>
        <w:t xml:space="preserve">, </w:t>
      </w:r>
      <w:r>
        <w:rPr>
          <w:rtl w:val="true"/>
        </w:rPr>
        <w:t xml:space="preserve">כי נחמיר את עונשו של המערער במידה ניכרת </w:t>
      </w:r>
      <w:r>
        <w:rPr>
          <w:rtl w:val="true"/>
        </w:rPr>
        <w:t>–</w:t>
      </w:r>
      <w:r>
        <w:rPr>
          <w:rtl w:val="true"/>
        </w:rPr>
        <w:t xml:space="preserve"> הן ברכיב המאסר שיהא עליו לרצות מאחורי סורג ובריח</w:t>
      </w:r>
      <w:r>
        <w:rPr>
          <w:rtl w:val="true"/>
        </w:rPr>
        <w:t xml:space="preserve">, </w:t>
      </w:r>
      <w:r>
        <w:rPr>
          <w:rtl w:val="true"/>
        </w:rPr>
        <w:t>והן ברכיב הקנס שיהא עליו לשלם</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אחרי ששקלתי את כלל הטענות אשר הועלו לפנינו בעל</w:t>
      </w:r>
      <w:r>
        <w:rPr>
          <w:rtl w:val="true"/>
        </w:rPr>
        <w:t>-</w:t>
      </w:r>
      <w:r>
        <w:rPr>
          <w:rtl w:val="true"/>
        </w:rPr>
        <w:t>פה ובכתובים</w:t>
      </w:r>
      <w:r>
        <w:rPr>
          <w:rtl w:val="true"/>
        </w:rPr>
        <w:t xml:space="preserve">, </w:t>
      </w:r>
      <w:r>
        <w:rPr>
          <w:rtl w:val="true"/>
        </w:rPr>
        <w:t>הגעתי למסקנות הבאות</w:t>
      </w:r>
      <w:r>
        <w:rPr>
          <w:rtl w:val="true"/>
        </w:rPr>
        <w:t xml:space="preserve">: </w:t>
      </w:r>
    </w:p>
    <w:p>
      <w:pPr>
        <w:pStyle w:val="Ruller42"/>
        <w:numPr>
          <w:ilvl w:val="0"/>
          <w:numId w:val="0"/>
        </w:numPr>
        <w:ind w:hanging="0" w:start="0" w:end="0"/>
        <w:jc w:val="both"/>
        <w:rPr/>
      </w:pPr>
      <w:r>
        <w:rPr>
          <w:rtl w:val="true"/>
        </w:rPr>
      </w:r>
    </w:p>
    <w:p>
      <w:pPr>
        <w:pStyle w:val="Ruller42"/>
        <w:numPr>
          <w:ilvl w:val="0"/>
          <w:numId w:val="5"/>
        </w:numPr>
        <w:ind w:hanging="360" w:start="720" w:end="0"/>
        <w:jc w:val="both"/>
        <w:rPr/>
      </w:pPr>
      <w:r>
        <w:rPr>
          <w:rtl w:val="true"/>
        </w:rPr>
        <w:t>דין ערעורו של המערער</w:t>
      </w:r>
      <w:r>
        <w:rPr>
          <w:rtl w:val="true"/>
        </w:rPr>
        <w:t xml:space="preserve">, </w:t>
      </w:r>
      <w:r>
        <w:rPr>
          <w:rtl w:val="true"/>
        </w:rPr>
        <w:t>על שני חלקיו</w:t>
      </w:r>
      <w:r>
        <w:rPr>
          <w:rtl w:val="true"/>
        </w:rPr>
        <w:t xml:space="preserve">, </w:t>
      </w:r>
      <w:r>
        <w:rPr>
          <w:rtl w:val="true"/>
        </w:rPr>
        <w:t>להידחות</w:t>
      </w:r>
      <w:r>
        <w:rPr>
          <w:rtl w:val="true"/>
        </w:rPr>
        <w:t xml:space="preserve">, </w:t>
      </w:r>
      <w:r>
        <w:rPr>
          <w:rtl w:val="true"/>
        </w:rPr>
        <w:t>בכפוף לזיכויו המוסכם מעבירת זיוף כמצוין לעיל</w:t>
      </w:r>
      <w:r>
        <w:rPr>
          <w:rtl w:val="true"/>
        </w:rPr>
        <w:t xml:space="preserve">. </w:t>
      </w:r>
    </w:p>
    <w:p>
      <w:pPr>
        <w:pStyle w:val="Ruller42"/>
        <w:numPr>
          <w:ilvl w:val="0"/>
          <w:numId w:val="0"/>
        </w:numPr>
        <w:ind w:hanging="0" w:start="720" w:end="0"/>
        <w:jc w:val="both"/>
        <w:rPr/>
      </w:pPr>
      <w:r>
        <w:rPr>
          <w:rtl w:val="true"/>
        </w:rPr>
      </w:r>
    </w:p>
    <w:p>
      <w:pPr>
        <w:pStyle w:val="Ruller42"/>
        <w:numPr>
          <w:ilvl w:val="0"/>
          <w:numId w:val="5"/>
        </w:numPr>
        <w:ind w:hanging="360" w:start="720" w:end="0"/>
        <w:jc w:val="both"/>
        <w:rPr/>
      </w:pPr>
      <w:r>
        <w:rPr>
          <w:rtl w:val="true"/>
        </w:rPr>
        <w:t>דין ערעורה של המדינה על גזר הדין להתקבל</w:t>
      </w:r>
      <w:r>
        <w:rPr>
          <w:rtl w:val="true"/>
        </w:rPr>
        <w:t xml:space="preserve">. </w:t>
      </w:r>
      <w:r>
        <w:rPr>
          <w:rtl w:val="true"/>
        </w:rPr>
        <w:t xml:space="preserve">סבורני כי עלינו להחמיר את עונשו של המערער ולהעמיד את תקופת מאסרו הכוללת על </w:t>
      </w:r>
      <w:r>
        <w:rPr/>
        <w:t>14</w:t>
      </w:r>
      <w:r>
        <w:rPr>
          <w:rtl w:val="true"/>
        </w:rPr>
        <w:t xml:space="preserve"> </w:t>
      </w:r>
      <w:r>
        <w:rPr>
          <w:rtl w:val="true"/>
        </w:rPr>
        <w:t>שנים וכן להעלות את סכום הקנס</w:t>
      </w:r>
      <w:r>
        <w:rPr>
          <w:rtl w:val="true"/>
        </w:rPr>
        <w:t xml:space="preserve">, </w:t>
      </w:r>
      <w:r>
        <w:rPr>
          <w:rtl w:val="true"/>
        </w:rPr>
        <w:t>אשר הושת עליו כאמור</w:t>
      </w:r>
      <w:r>
        <w:rPr>
          <w:rtl w:val="true"/>
        </w:rPr>
        <w:t xml:space="preserve">, </w:t>
      </w:r>
      <w:r>
        <w:rPr>
          <w:rtl w:val="true"/>
        </w:rPr>
        <w:t xml:space="preserve">לסך של </w:t>
      </w:r>
      <w:r>
        <w:rPr/>
        <w:t>600,000</w:t>
      </w:r>
      <w:r>
        <w:rPr>
          <w:rtl w:val="true"/>
        </w:rPr>
        <w:t xml:space="preserve"> </w:t>
      </w:r>
      <w:r>
        <w:rPr>
          <w:rtl w:val="true"/>
        </w:rPr>
        <w:t>ש</w:t>
      </w:r>
      <w:r>
        <w:rPr>
          <w:rtl w:val="true"/>
        </w:rPr>
        <w:t>"</w:t>
      </w:r>
      <w:r>
        <w:rPr>
          <w:rtl w:val="true"/>
        </w:rPr>
        <w:t xml:space="preserve">ח או </w:t>
      </w:r>
      <w:r>
        <w:rPr/>
        <w:t>36</w:t>
      </w:r>
      <w:r>
        <w:rPr>
          <w:rtl w:val="true"/>
        </w:rPr>
        <w:t xml:space="preserve"> </w:t>
      </w:r>
      <w:r>
        <w:rPr>
          <w:rtl w:val="true"/>
        </w:rPr>
        <w:t>חודשי מאסר תמורתו</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720" w:end="0"/>
        <w:jc w:val="both"/>
        <w:rPr/>
      </w:pPr>
      <w:r>
        <w:rPr>
          <w:rtl w:val="true"/>
        </w:rPr>
        <w:t>כך אציע לחבריי לעשות מהטעמים שאפרט להלן</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ערעור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ההרשעה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טענת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ביחס</w:t>
      </w:r>
      <w:r>
        <w:rPr>
          <w:rFonts w:ascii="Century" w:hAnsi="Century" w:eastAsia="Century" w:cs="Century"/>
          <w:b/>
          <w:b/>
          <w:spacing w:val="0"/>
          <w:szCs w:val="24"/>
          <w:rtl w:val="true"/>
        </w:rPr>
        <w:t xml:space="preserve"> </w:t>
      </w:r>
      <w:r>
        <w:rPr>
          <w:rFonts w:ascii="Century" w:hAnsi="Century" w:cs="Miriam"/>
          <w:b/>
          <w:b/>
          <w:spacing w:val="0"/>
          <w:szCs w:val="24"/>
          <w:rtl w:val="true"/>
        </w:rPr>
        <w:t>להיקף</w:t>
      </w:r>
      <w:r>
        <w:rPr>
          <w:rFonts w:ascii="Century" w:hAnsi="Century" w:eastAsia="Century" w:cs="Century"/>
          <w:b/>
          <w:b/>
          <w:spacing w:val="0"/>
          <w:szCs w:val="24"/>
          <w:rtl w:val="true"/>
        </w:rPr>
        <w:t xml:space="preserve"> </w:t>
      </w:r>
      <w:r>
        <w:rPr>
          <w:rFonts w:ascii="Century" w:hAnsi="Century" w:cs="Miriam"/>
          <w:b/>
          <w:b/>
          <w:spacing w:val="0"/>
          <w:szCs w:val="24"/>
          <w:rtl w:val="true"/>
        </w:rPr>
        <w:t>ההשקעות</w:t>
      </w:r>
      <w:r>
        <w:rPr>
          <w:rFonts w:ascii="Century" w:hAnsi="Century" w:eastAsia="Century" w:cs="Century"/>
          <w:b/>
          <w:b/>
          <w:spacing w:val="0"/>
          <w:szCs w:val="24"/>
          <w:rtl w:val="true"/>
        </w:rPr>
        <w:t xml:space="preserve"> </w:t>
      </w:r>
      <w:r>
        <w:rPr>
          <w:rFonts w:ascii="Century" w:hAnsi="Century" w:cs="Miriam"/>
          <w:b/>
          <w:b/>
          <w:spacing w:val="0"/>
          <w:szCs w:val="24"/>
          <w:rtl w:val="true"/>
        </w:rPr>
        <w:t>הכולל</w:t>
      </w:r>
      <w:r>
        <w:rPr>
          <w:rFonts w:ascii="Century" w:hAnsi="Century" w:eastAsia="Century" w:cs="Century"/>
          <w:b/>
          <w:b/>
          <w:spacing w:val="0"/>
          <w:szCs w:val="24"/>
          <w:rtl w:val="true"/>
        </w:rPr>
        <w:t xml:space="preserve"> </w:t>
      </w:r>
      <w:r>
        <w:rPr>
          <w:rFonts w:ascii="Century" w:hAnsi="Century" w:cs="Miriam"/>
          <w:b/>
          <w:b/>
          <w:spacing w:val="0"/>
          <w:szCs w:val="24"/>
          <w:rtl w:val="true"/>
        </w:rPr>
        <w:t>שגייס</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 xml:space="preserve">המערער תוקף את קביעתו של בית משפט קמא לפיה היקף ההשקעות שגייס עומד על </w:t>
      </w:r>
      <w:r>
        <w:rPr/>
        <w:t>340,000,000</w:t>
      </w:r>
      <w:r>
        <w:rPr>
          <w:rtl w:val="true"/>
        </w:rPr>
        <w:t xml:space="preserve"> </w:t>
      </w:r>
      <w:r>
        <w:rPr>
          <w:rtl w:val="true"/>
        </w:rPr>
        <w:t>ש</w:t>
      </w:r>
      <w:r>
        <w:rPr>
          <w:rtl w:val="true"/>
        </w:rPr>
        <w:t>"</w:t>
      </w:r>
      <w:r>
        <w:rPr>
          <w:rtl w:val="true"/>
        </w:rPr>
        <w:t xml:space="preserve">ח </w:t>
      </w:r>
      <w:r>
        <w:rPr>
          <w:rtl w:val="true"/>
        </w:rPr>
        <w:t>–</w:t>
      </w:r>
      <w:r>
        <w:rPr>
          <w:rtl w:val="true"/>
        </w:rPr>
        <w:t xml:space="preserve"> קביעה אשר מבוססת על חוות דעתו של רו</w:t>
      </w:r>
      <w:r>
        <w:rPr>
          <w:rtl w:val="true"/>
        </w:rPr>
        <w:t>"</w:t>
      </w:r>
      <w:r>
        <w:rPr>
          <w:rtl w:val="true"/>
        </w:rPr>
        <w:t>ח מרום</w:t>
      </w:r>
      <w:r>
        <w:rPr>
          <w:rtl w:val="true"/>
        </w:rPr>
        <w:t xml:space="preserve">. </w:t>
      </w:r>
      <w:r>
        <w:rPr>
          <w:rtl w:val="true"/>
        </w:rPr>
        <w:t>עלינו לדחות את טענות המערער שמבקשות להטיל דופי בחוות הדעת</w:t>
      </w:r>
      <w:r>
        <w:rPr>
          <w:rtl w:val="true"/>
        </w:rPr>
        <w:t xml:space="preserve">. </w:t>
      </w:r>
      <w:r>
        <w:rPr>
          <w:rtl w:val="true"/>
        </w:rPr>
        <w:t>הלכה היא עמנו כי בית משפט זה</w:t>
      </w:r>
      <w:r>
        <w:rPr>
          <w:rtl w:val="true"/>
        </w:rPr>
        <w:t xml:space="preserve">, </w:t>
      </w:r>
      <w:r>
        <w:rPr>
          <w:rtl w:val="true"/>
        </w:rPr>
        <w:t>בפועלו כבית משפט לערעורים פליליים</w:t>
      </w:r>
      <w:r>
        <w:rPr>
          <w:rtl w:val="true"/>
        </w:rPr>
        <w:t xml:space="preserve">, </w:t>
      </w:r>
      <w:r>
        <w:rPr>
          <w:rtl w:val="true"/>
        </w:rPr>
        <w:t>אינו מתערב</w:t>
      </w:r>
      <w:r>
        <w:rPr>
          <w:rtl w:val="true"/>
        </w:rPr>
        <w:t xml:space="preserve">, </w:t>
      </w:r>
      <w:r>
        <w:rPr>
          <w:rtl w:val="true"/>
        </w:rPr>
        <w:t>ככלל</w:t>
      </w:r>
      <w:r>
        <w:rPr>
          <w:rtl w:val="true"/>
        </w:rPr>
        <w:t xml:space="preserve">, </w:t>
      </w:r>
      <w:r>
        <w:rPr>
          <w:rtl w:val="true"/>
        </w:rPr>
        <w:t>בממצאי עובדה ומהימנות אשר נקבעו על</w:t>
      </w:r>
      <w:r>
        <w:rPr>
          <w:rtl w:val="true"/>
        </w:rPr>
        <w:t>-</w:t>
      </w:r>
      <w:r>
        <w:rPr>
          <w:rtl w:val="true"/>
        </w:rPr>
        <w:t>ידי הערכאה הדיונית</w:t>
      </w:r>
      <w:r>
        <w:rPr>
          <w:rtl w:val="true"/>
        </w:rPr>
        <w:t xml:space="preserve">. </w:t>
      </w:r>
      <w:r>
        <w:rPr>
          <w:rtl w:val="true"/>
        </w:rPr>
        <w:t>ערכאה דיונית</w:t>
      </w:r>
      <w:r>
        <w:rPr>
          <w:rtl w:val="true"/>
        </w:rPr>
        <w:t xml:space="preserve">, </w:t>
      </w:r>
      <w:r>
        <w:rPr>
          <w:rtl w:val="true"/>
        </w:rPr>
        <w:t>להבדיל מערכאת ערעור</w:t>
      </w:r>
      <w:r>
        <w:rPr>
          <w:rtl w:val="true"/>
        </w:rPr>
        <w:t xml:space="preserve">, </w:t>
      </w:r>
      <w:r>
        <w:rPr>
          <w:rtl w:val="true"/>
        </w:rPr>
        <w:t>מבססת את קביעותיה העובדתיות על התרשמות בלתי</w:t>
      </w:r>
      <w:r>
        <w:rPr>
          <w:rtl w:val="true"/>
        </w:rPr>
        <w:t>-</w:t>
      </w:r>
      <w:r>
        <w:rPr>
          <w:rtl w:val="true"/>
        </w:rPr>
        <w:t>אמצעית מעדים</w:t>
      </w:r>
      <w:r>
        <w:rPr>
          <w:rtl w:val="true"/>
        </w:rPr>
        <w:t xml:space="preserve">, </w:t>
      </w:r>
      <w:r>
        <w:rPr>
          <w:rtl w:val="true"/>
        </w:rPr>
        <w:t>וכן על ניתוח כוללני של הראיות אשר הובאו לפניה</w:t>
      </w:r>
      <w:r>
        <w:rPr>
          <w:rtl w:val="true"/>
        </w:rPr>
        <w:t xml:space="preserve">. </w:t>
      </w:r>
      <w:r>
        <w:rPr>
          <w:rtl w:val="true"/>
        </w:rPr>
        <w:t>התערבותנו</w:t>
      </w:r>
      <w:r>
        <w:rPr>
          <w:rtl w:val="true"/>
        </w:rPr>
        <w:t xml:space="preserve"> </w:t>
      </w:r>
      <w:r>
        <w:rPr>
          <w:rtl w:val="true"/>
        </w:rPr>
        <w:t>בכגון</w:t>
      </w:r>
      <w:r>
        <w:rPr>
          <w:rtl w:val="true"/>
        </w:rPr>
        <w:t xml:space="preserve"> </w:t>
      </w:r>
      <w:r>
        <w:rPr>
          <w:rtl w:val="true"/>
        </w:rPr>
        <w:t>דא</w:t>
      </w:r>
      <w:r>
        <w:rPr>
          <w:rtl w:val="true"/>
        </w:rPr>
        <w:t xml:space="preserve"> </w:t>
      </w:r>
      <w:r>
        <w:rPr>
          <w:rtl w:val="true"/>
        </w:rPr>
        <w:t>שמורה</w:t>
      </w:r>
      <w:r>
        <w:rPr>
          <w:rtl w:val="true"/>
        </w:rPr>
        <w:t xml:space="preserve"> </w:t>
      </w:r>
      <w:r>
        <w:rPr>
          <w:rtl w:val="true"/>
        </w:rPr>
        <w:t>למקרים</w:t>
      </w:r>
      <w:r>
        <w:rPr>
          <w:rtl w:val="true"/>
        </w:rPr>
        <w:t xml:space="preserve"> </w:t>
      </w:r>
      <w:r>
        <w:rPr>
          <w:rtl w:val="true"/>
        </w:rPr>
        <w:t xml:space="preserve">חריגים בלבד </w:t>
      </w:r>
      <w:r>
        <w:rPr>
          <w:rtl w:val="true"/>
        </w:rPr>
        <w:t>(</w:t>
      </w:r>
      <w:r>
        <w:rPr>
          <w:rtl w:val="true"/>
        </w:rPr>
        <w:t>ראו</w:t>
      </w:r>
      <w:r>
        <w:rPr>
          <w:rtl w:val="true"/>
        </w:rPr>
        <w:t xml:space="preserve">, </w:t>
      </w:r>
      <w:r>
        <w:rPr>
          <w:rtl w:val="true"/>
        </w:rPr>
        <w:t>למשל</w:t>
      </w:r>
      <w:r>
        <w:rPr>
          <w:rtl w:val="true"/>
        </w:rPr>
        <w:t xml:space="preserve">: </w:t>
      </w:r>
      <w:hyperlink r:id="rId6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662/20</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11</w:t>
      </w:r>
      <w:r>
        <w:rPr>
          <w:rtl w:val="true"/>
        </w:rPr>
        <w:t xml:space="preserve"> </w:t>
      </w:r>
      <w:r>
        <w:rPr>
          <w:rtl w:val="true"/>
        </w:rPr>
        <w:t>והאסמכתאות</w:t>
      </w:r>
      <w:r>
        <w:rPr>
          <w:rtl w:val="true"/>
        </w:rPr>
        <w:t xml:space="preserve"> </w:t>
      </w:r>
      <w:r>
        <w:rPr>
          <w:rtl w:val="true"/>
        </w:rPr>
        <w:t>שם</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6.4.2021</w:t>
      </w:r>
      <w:r>
        <w:rPr>
          <w:rtl w:val="true"/>
        </w:rPr>
        <w:t xml:space="preserve">); </w:t>
      </w:r>
      <w:hyperlink r:id="rId6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6277/20</w:t>
        </w:r>
      </w:hyperlink>
      <w:r>
        <w:rPr>
          <w:rFonts w:cs="Miriam" w:ascii="Century" w:hAnsi="Century"/>
          <w:b/>
          <w:spacing w:val="0"/>
          <w:sz w:val="22"/>
          <w:szCs w:val="24"/>
          <w:rtl w:val="true"/>
        </w:rPr>
        <w:t xml:space="preserve"> </w:t>
      </w:r>
      <w:r>
        <w:rPr>
          <w:rFonts w:ascii="Century" w:hAnsi="Century" w:cs="Miriam"/>
          <w:b/>
          <w:b/>
          <w:spacing w:val="0"/>
          <w:sz w:val="22"/>
          <w:sz w:val="22"/>
          <w:szCs w:val="24"/>
          <w:rtl w:val="true"/>
        </w:rPr>
        <w:t>היילי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21</w:t>
      </w:r>
      <w:r>
        <w:rPr>
          <w:rtl w:val="true"/>
        </w:rPr>
        <w:t xml:space="preserve"> </w:t>
      </w:r>
      <w:r>
        <w:rPr>
          <w:rtl w:val="true"/>
        </w:rPr>
        <w:t>והאסמכתאות</w:t>
      </w:r>
      <w:r>
        <w:rPr>
          <w:rtl w:val="true"/>
        </w:rPr>
        <w:t xml:space="preserve"> </w:t>
      </w:r>
      <w:r>
        <w:rPr>
          <w:rtl w:val="true"/>
        </w:rPr>
        <w:t>שם</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24.3.2021</w:t>
      </w:r>
      <w:r>
        <w:rPr>
          <w:rtl w:val="true"/>
        </w:rPr>
        <w:t xml:space="preserve">); </w:t>
      </w:r>
      <w:hyperlink r:id="rId7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4707/20</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16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7.2.2022</w:t>
      </w:r>
      <w:r>
        <w:rPr>
          <w:rtl w:val="true"/>
        </w:rPr>
        <w:t xml:space="preserve">); </w:t>
      </w:r>
      <w:hyperlink r:id="rId7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1935/20</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18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31.3.2021</w:t>
      </w:r>
      <w:r>
        <w:rPr>
          <w:rtl w:val="true"/>
        </w:rPr>
        <w:t>)</w:t>
      </w:r>
      <w:r>
        <w:rPr>
          <w:rtl w:val="true"/>
        </w:rPr>
        <w:t>;</w:t>
      </w:r>
      <w:r>
        <w:rPr>
          <w:rtl w:val="true"/>
        </w:rPr>
        <w:t xml:space="preserve"> </w:t>
      </w:r>
      <w:hyperlink r:id="rId7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6826/19</w:t>
        </w:r>
      </w:hyperlink>
      <w:r>
        <w:rPr>
          <w:rtl w:val="true"/>
        </w:rPr>
        <w:t xml:space="preserve"> </w:t>
      </w:r>
      <w:r>
        <w:rPr>
          <w:rFonts w:ascii="Century" w:hAnsi="Century" w:cs="Miriam"/>
          <w:b/>
          <w:b/>
          <w:spacing w:val="0"/>
          <w:sz w:val="22"/>
          <w:sz w:val="22"/>
          <w:szCs w:val="24"/>
          <w:rtl w:val="true"/>
        </w:rPr>
        <w:t>שרגאי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29</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14.2.2022</w:t>
      </w:r>
      <w:r>
        <w:rPr>
          <w:rtl w:val="true"/>
        </w:rPr>
        <w:t>)</w:t>
      </w:r>
      <w:r>
        <w:rPr>
          <w:rtl w:val="true"/>
        </w:rPr>
        <w:t xml:space="preserve">; </w:t>
      </w:r>
      <w:hyperlink r:id="rId7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9040/05</w:t>
        </w:r>
      </w:hyperlink>
      <w:r>
        <w:rPr>
          <w:rtl w:val="true"/>
        </w:rPr>
        <w:t xml:space="preserve"> </w:t>
      </w:r>
      <w:r>
        <w:rPr>
          <w:rFonts w:ascii="Century" w:hAnsi="Century" w:cs="Miriam"/>
          <w:b/>
          <w:b/>
          <w:spacing w:val="0"/>
          <w:sz w:val="22"/>
          <w:sz w:val="22"/>
          <w:szCs w:val="24"/>
          <w:rtl w:val="true"/>
        </w:rPr>
        <w:t>אוחיון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17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7.12.2006</w:t>
      </w:r>
      <w:r>
        <w:rPr>
          <w:rtl w:val="true"/>
        </w:rPr>
        <w:t>)</w:t>
      </w:r>
      <w:r>
        <w:rPr>
          <w:rtl w:val="true"/>
        </w:rPr>
        <w:t xml:space="preserve">; </w:t>
      </w:r>
      <w:hyperlink r:id="rId7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6020/07</w:t>
        </w:r>
      </w:hyperlink>
      <w:r>
        <w:rPr>
          <w:rtl w:val="true"/>
        </w:rPr>
        <w:t xml:space="preserve"> </w:t>
      </w:r>
      <w:r>
        <w:rPr>
          <w:rFonts w:ascii="Century" w:hAnsi="Century" w:cs="Miriam"/>
          <w:b/>
          <w:b/>
          <w:spacing w:val="0"/>
          <w:sz w:val="22"/>
          <w:sz w:val="22"/>
          <w:szCs w:val="24"/>
          <w:rtl w:val="true"/>
        </w:rPr>
        <w:t>גואטה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25</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30.11.2009</w:t>
      </w:r>
      <w:r>
        <w:rPr>
          <w:rtl w:val="true"/>
        </w:rPr>
        <w:t xml:space="preserve">); </w:t>
      </w:r>
      <w:r>
        <w:rPr>
          <w:rtl w:val="true"/>
        </w:rPr>
        <w:t xml:space="preserve">וכן </w:t>
      </w:r>
      <w:hyperlink r:id="rId7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3914/05</w:t>
        </w:r>
      </w:hyperlink>
      <w:r>
        <w:rPr>
          <w:rtl w:val="true"/>
        </w:rPr>
        <w:t xml:space="preserve"> </w:t>
      </w:r>
      <w:r>
        <w:rPr>
          <w:rFonts w:ascii="Century" w:hAnsi="Century" w:cs="Miriam"/>
          <w:b/>
          <w:b/>
          <w:spacing w:val="0"/>
          <w:sz w:val="22"/>
          <w:sz w:val="22"/>
          <w:szCs w:val="24"/>
          <w:rtl w:val="true"/>
        </w:rPr>
        <w:t>אלחרר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13</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10.11.2008</w:t>
      </w:r>
      <w:r>
        <w:rPr>
          <w:rtl w:val="true"/>
        </w:rPr>
        <w:t>)</w:t>
      </w:r>
      <w:r>
        <w:rPr>
          <w:rtl w:val="true"/>
        </w:rPr>
        <w:t>).</w:t>
      </w:r>
      <w:r>
        <w:rPr>
          <w:rtl w:val="true"/>
        </w:rPr>
        <w:t xml:space="preserve"> </w:t>
      </w:r>
      <w:r>
        <w:rPr>
          <w:rtl w:val="true"/>
        </w:rPr>
        <w:t>המקרה שבו קא</w:t>
      </w:r>
      <w:r>
        <w:rPr>
          <w:rtl w:val="true"/>
        </w:rPr>
        <w:t>-</w:t>
      </w:r>
      <w:r>
        <w:rPr>
          <w:rtl w:val="true"/>
        </w:rPr>
        <w:t>עסקינן אינו נופל בגדר אותם מקרים חריגים אשר מצדיקים התערבות כאמור</w:t>
      </w:r>
      <w:r>
        <w:rPr>
          <w:rtl w:val="true"/>
        </w:rPr>
        <w:t xml:space="preserve">, </w:t>
      </w:r>
      <w:r>
        <w:rPr>
          <w:rtl w:val="true"/>
        </w:rPr>
        <w:t xml:space="preserve">ודי בכך כדי לדחות את טענות המערער בעניין זה </w:t>
      </w:r>
      <w:r>
        <w:rPr>
          <w:rFonts w:cs="FrankRuehl" w:ascii="FrankRuehl" w:hAnsi="FrankRuehl"/>
          <w:color w:val="000000"/>
          <w:sz w:val="28"/>
          <w:shd w:fill="FFFFFF" w:val="clear"/>
          <w:rtl w:val="true"/>
        </w:rPr>
        <w:t>(</w:t>
      </w:r>
      <w:r>
        <w:rPr>
          <w:rFonts w:ascii="FrankRuehl" w:hAnsi="FrankRuehl" w:cs="FrankRuehl"/>
          <w:color w:val="000000"/>
          <w:sz w:val="28"/>
          <w:sz w:val="28"/>
          <w:shd w:fill="FFFFFF" w:val="clear"/>
          <w:rtl w:val="true"/>
        </w:rPr>
        <w:t>ראו והשוו</w:t>
      </w:r>
      <w:r>
        <w:rPr>
          <w:rFonts w:cs="FrankRuehl" w:ascii="FrankRuehl" w:hAnsi="FrankRuehl"/>
          <w:color w:val="000000"/>
          <w:sz w:val="28"/>
          <w:shd w:fill="FFFFFF" w:val="clear"/>
          <w:rtl w:val="true"/>
        </w:rPr>
        <w:t xml:space="preserve">: </w:t>
      </w:r>
      <w:hyperlink r:id="rId7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8642/19</w:t>
        </w:r>
      </w:hyperlink>
      <w:r>
        <w:rPr>
          <w:rtl w:val="true"/>
        </w:rPr>
        <w:t xml:space="preserve"> </w:t>
      </w:r>
      <w:r>
        <w:rPr>
          <w:rFonts w:ascii="Century" w:hAnsi="Century" w:cs="Miriam"/>
          <w:b/>
          <w:b/>
          <w:spacing w:val="0"/>
          <w:sz w:val="22"/>
          <w:sz w:val="22"/>
          <w:szCs w:val="24"/>
          <w:rtl w:val="true"/>
        </w:rPr>
        <w:t>הייב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36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13.10.2021</w:t>
      </w:r>
      <w:r>
        <w:rPr>
          <w:rtl w:val="true"/>
        </w:rPr>
        <w:t>)</w:t>
      </w:r>
      <w:r>
        <w:rPr>
          <w:rtl w:val="true"/>
        </w:rPr>
        <w:t>)</w:t>
      </w:r>
      <w:r>
        <w:rPr>
          <w:sz w:val="28"/>
          <w:rtl w:val="true"/>
        </w:rPr>
        <w:t>.</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למעלה מן הנדרש</w:t>
      </w:r>
      <w:r>
        <w:rPr>
          <w:rtl w:val="true"/>
        </w:rPr>
        <w:t xml:space="preserve">, </w:t>
      </w:r>
      <w:r>
        <w:rPr>
          <w:rtl w:val="true"/>
        </w:rPr>
        <w:t>אוסיף ואציין כי בית משפט קמא ניתח את חוות דעתו של רו</w:t>
      </w:r>
      <w:r>
        <w:rPr>
          <w:rtl w:val="true"/>
        </w:rPr>
        <w:t>"</w:t>
      </w:r>
      <w:r>
        <w:rPr>
          <w:rtl w:val="true"/>
        </w:rPr>
        <w:t>ח מרום תוך שהוא מדגיש כי היא נסמכת על הדו</w:t>
      </w:r>
      <w:r>
        <w:rPr>
          <w:rtl w:val="true"/>
        </w:rPr>
        <w:t>"</w:t>
      </w:r>
      <w:r>
        <w:rPr>
          <w:rtl w:val="true"/>
        </w:rPr>
        <w:t xml:space="preserve">חות הכספיים שערכו </w:t>
      </w:r>
      <w:r>
        <w:rPr>
          <w:rFonts w:ascii="Century" w:hAnsi="Century" w:cs="Miriam"/>
          <w:b/>
          <w:b/>
          <w:spacing w:val="0"/>
          <w:sz w:val="22"/>
          <w:sz w:val="22"/>
          <w:szCs w:val="24"/>
          <w:rtl w:val="true"/>
        </w:rPr>
        <w:t>קרנות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קלע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עצמן</w:t>
      </w:r>
      <w:r>
        <w:rPr>
          <w:rtl w:val="true"/>
        </w:rPr>
        <w:t xml:space="preserve">. </w:t>
      </w:r>
      <w:r>
        <w:rPr>
          <w:rtl w:val="true"/>
        </w:rPr>
        <w:t>הדו</w:t>
      </w:r>
      <w:r>
        <w:rPr>
          <w:rtl w:val="true"/>
        </w:rPr>
        <w:t>"</w:t>
      </w:r>
      <w:r>
        <w:rPr>
          <w:rtl w:val="true"/>
        </w:rPr>
        <w:t>חות הכספיים הללו מהווים מקור המידע המרכזי אשר מאפשר ללמוד על מצבן הכספי של קרנות קלע בזמן אמת</w:t>
      </w:r>
      <w:r>
        <w:rPr>
          <w:rtl w:val="true"/>
        </w:rPr>
        <w:t xml:space="preserve">. </w:t>
      </w:r>
      <w:r>
        <w:rPr>
          <w:rtl w:val="true"/>
        </w:rPr>
        <w:t>לצדו של נתון חשוב זה ניצב נתון נוסף</w:t>
      </w:r>
      <w:r>
        <w:rPr>
          <w:rtl w:val="true"/>
        </w:rPr>
        <w:t xml:space="preserve">, </w:t>
      </w:r>
      <w:r>
        <w:rPr>
          <w:rtl w:val="true"/>
        </w:rPr>
        <w:t>חשוב לא פחות</w:t>
      </w:r>
      <w:r>
        <w:rPr>
          <w:rtl w:val="true"/>
        </w:rPr>
        <w:t xml:space="preserve">: </w:t>
      </w:r>
      <w:r>
        <w:rPr>
          <w:rtl w:val="true"/>
        </w:rPr>
        <w:t>עדותו של המערער נמצאה על ידי בית משפט קמא מניפולטיבית ובלתי</w:t>
      </w:r>
      <w:r>
        <w:rPr>
          <w:rtl w:val="true"/>
        </w:rPr>
        <w:t>-</w:t>
      </w:r>
      <w:r>
        <w:rPr>
          <w:rtl w:val="true"/>
        </w:rPr>
        <w:t>אמינה לחלוטין</w:t>
      </w:r>
      <w:r>
        <w:rPr>
          <w:rtl w:val="true"/>
        </w:rPr>
        <w:t xml:space="preserve">. </w:t>
      </w:r>
      <w:r>
        <w:rPr>
          <w:rtl w:val="true"/>
        </w:rPr>
        <w:t>אשר על כן</w:t>
      </w:r>
      <w:r>
        <w:rPr>
          <w:rtl w:val="true"/>
        </w:rPr>
        <w:t xml:space="preserve">, </w:t>
      </w:r>
      <w:r>
        <w:rPr>
          <w:rtl w:val="true"/>
        </w:rPr>
        <w:t>אין אני מוצא כל עילה מבוררת להתערב בקביעתו של בית משפט קמא לפיה מדובר בחוות דעת אמינה מעבר לספק סביר</w:t>
      </w:r>
      <w:r>
        <w:rPr>
          <w:rtl w:val="true"/>
        </w:rPr>
        <w:t xml:space="preserve">. </w:t>
      </w:r>
      <w:r>
        <w:rPr>
          <w:rtl w:val="true"/>
        </w:rPr>
        <w:t>אמור מעתה</w:t>
      </w:r>
      <w:r>
        <w:rPr>
          <w:rtl w:val="true"/>
        </w:rPr>
        <w:t xml:space="preserve">: </w:t>
      </w:r>
      <w:r>
        <w:rPr>
          <w:rtl w:val="true"/>
        </w:rPr>
        <w:t>היקף ההשקעות שגייס המערער באמצעות מצגים שקריים</w:t>
      </w:r>
      <w:r>
        <w:rPr>
          <w:rtl w:val="true"/>
        </w:rPr>
        <w:t xml:space="preserve">, </w:t>
      </w:r>
      <w:r>
        <w:rPr>
          <w:rtl w:val="true"/>
        </w:rPr>
        <w:t>ואשר ברובן ירדו לטמיון</w:t>
      </w:r>
      <w:r>
        <w:rPr>
          <w:rtl w:val="true"/>
        </w:rPr>
        <w:t xml:space="preserve">, </w:t>
      </w:r>
      <w:r>
        <w:rPr>
          <w:rtl w:val="true"/>
        </w:rPr>
        <w:t xml:space="preserve">הגיע לכדי </w:t>
      </w:r>
      <w:r>
        <w:rPr/>
        <w:t>340,000,000</w:t>
      </w:r>
      <w:r>
        <w:rPr>
          <w:rtl w:val="true"/>
        </w:rPr>
        <w:t xml:space="preserve"> </w:t>
      </w:r>
      <w:r>
        <w:rPr>
          <w:rtl w:val="true"/>
        </w:rPr>
        <w:t>ש</w:t>
      </w:r>
      <w:r>
        <w:rPr>
          <w:rtl w:val="true"/>
        </w:rPr>
        <w:t>"</w:t>
      </w:r>
      <w:r>
        <w:rPr>
          <w:rtl w:val="true"/>
        </w:rPr>
        <w:t>ח</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האם</w:t>
      </w:r>
      <w:r>
        <w:rPr>
          <w:rFonts w:ascii="Century" w:hAnsi="Century" w:eastAsia="Century" w:cs="Century"/>
          <w:b/>
          <w:b/>
          <w:spacing w:val="0"/>
          <w:szCs w:val="24"/>
          <w:rtl w:val="true"/>
        </w:rPr>
        <w:t xml:space="preserve"> </w:t>
      </w:r>
      <w:r>
        <w:rPr>
          <w:rFonts w:ascii="Century" w:hAnsi="Century" w:cs="Miriam"/>
          <w:b/>
          <w:b/>
          <w:spacing w:val="0"/>
          <w:szCs w:val="24"/>
          <w:rtl w:val="true"/>
        </w:rPr>
        <w:t>נכון</w:t>
      </w:r>
      <w:r>
        <w:rPr>
          <w:rFonts w:ascii="Century" w:hAnsi="Century" w:eastAsia="Century" w:cs="Century"/>
          <w:b/>
          <w:b/>
          <w:spacing w:val="0"/>
          <w:szCs w:val="24"/>
          <w:rtl w:val="true"/>
        </w:rPr>
        <w:t xml:space="preserve"> </w:t>
      </w:r>
      <w:r>
        <w:rPr>
          <w:rFonts w:ascii="Century" w:hAnsi="Century" w:cs="Miriam"/>
          <w:b/>
          <w:b/>
          <w:spacing w:val="0"/>
          <w:szCs w:val="24"/>
          <w:rtl w:val="true"/>
        </w:rPr>
        <w:t>להרשיע</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בגניבה</w:t>
      </w:r>
      <w:r>
        <w:rPr>
          <w:rFonts w:ascii="Century" w:hAnsi="Century" w:eastAsia="Century" w:cs="Century"/>
          <w:b/>
          <w:b/>
          <w:spacing w:val="0"/>
          <w:szCs w:val="24"/>
          <w:rtl w:val="true"/>
        </w:rPr>
        <w:t xml:space="preserve"> </w:t>
      </w:r>
      <w:r>
        <w:rPr>
          <w:rFonts w:ascii="Century" w:hAnsi="Century" w:cs="Miriam"/>
          <w:b/>
          <w:b/>
          <w:spacing w:val="0"/>
          <w:szCs w:val="24"/>
          <w:rtl w:val="true"/>
        </w:rPr>
        <w:t>בידי</w:t>
      </w:r>
      <w:r>
        <w:rPr>
          <w:rFonts w:ascii="Century" w:hAnsi="Century" w:eastAsia="Century" w:cs="Century"/>
          <w:b/>
          <w:b/>
          <w:spacing w:val="0"/>
          <w:szCs w:val="24"/>
          <w:rtl w:val="true"/>
        </w:rPr>
        <w:t xml:space="preserve"> </w:t>
      </w:r>
      <w:r>
        <w:rPr>
          <w:rFonts w:ascii="Century" w:hAnsi="Century" w:cs="Miriam"/>
          <w:b/>
          <w:b/>
          <w:spacing w:val="0"/>
          <w:szCs w:val="24"/>
          <w:rtl w:val="true"/>
        </w:rPr>
        <w:t>מורשה</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cs="Miriam" w:ascii="Century" w:hAnsi="Century"/>
          <w:b/>
          <w:spacing w:val="0"/>
          <w:szCs w:val="24"/>
          <w:rtl w:val="true"/>
        </w:rPr>
        <w:t xml:space="preserve">, </w:t>
      </w:r>
      <w:r>
        <w:rPr>
          <w:rFonts w:ascii="Century" w:hAnsi="Century" w:cs="Miriam"/>
          <w:b/>
          <w:b/>
          <w:spacing w:val="0"/>
          <w:szCs w:val="24"/>
          <w:rtl w:val="true"/>
        </w:rPr>
        <w:t>שמא</w:t>
      </w:r>
      <w:r>
        <w:rPr>
          <w:rFonts w:cs="Miriam" w:ascii="Century" w:hAnsi="Century"/>
          <w:b/>
          <w:spacing w:val="0"/>
          <w:szCs w:val="24"/>
          <w:rtl w:val="true"/>
        </w:rPr>
        <w:t xml:space="preserve">, </w:t>
      </w:r>
      <w:r>
        <w:rPr>
          <w:rFonts w:ascii="Century" w:hAnsi="Century" w:cs="Miriam"/>
          <w:b/>
          <w:b/>
          <w:spacing w:val="0"/>
          <w:szCs w:val="24"/>
          <w:rtl w:val="true"/>
        </w:rPr>
        <w:t>בקבלת</w:t>
      </w:r>
      <w:r>
        <w:rPr>
          <w:rFonts w:ascii="Century" w:hAnsi="Century" w:eastAsia="Century" w:cs="Century"/>
          <w:b/>
          <w:b/>
          <w:spacing w:val="0"/>
          <w:szCs w:val="24"/>
          <w:rtl w:val="true"/>
        </w:rPr>
        <w:t xml:space="preserve"> </w:t>
      </w:r>
      <w:r>
        <w:rPr>
          <w:rFonts w:ascii="Century" w:hAnsi="Century" w:cs="Miriam"/>
          <w:b/>
          <w:b/>
          <w:spacing w:val="0"/>
          <w:szCs w:val="24"/>
          <w:rtl w:val="true"/>
        </w:rPr>
        <w:t>דבר</w:t>
      </w:r>
      <w:r>
        <w:rPr>
          <w:rFonts w:ascii="Century" w:hAnsi="Century" w:eastAsia="Century" w:cs="Century"/>
          <w:b/>
          <w:b/>
          <w:spacing w:val="0"/>
          <w:szCs w:val="24"/>
          <w:rtl w:val="true"/>
        </w:rPr>
        <w:t xml:space="preserve"> </w:t>
      </w:r>
      <w:r>
        <w:rPr>
          <w:rFonts w:ascii="Century" w:hAnsi="Century" w:cs="Miriam"/>
          <w:b/>
          <w:b/>
          <w:spacing w:val="0"/>
          <w:szCs w:val="24"/>
          <w:rtl w:val="true"/>
        </w:rPr>
        <w:t>במרמה</w:t>
      </w:r>
      <w:r>
        <w:rPr>
          <w:rFonts w:cs="Miriam" w:ascii="Century" w:hAnsi="Century"/>
          <w:b/>
          <w:spacing w:val="0"/>
          <w:szCs w:val="24"/>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הוכח מעבר לספק סביר כי המערער הסיט את השקעותיהם של לקוחות קרנות קלע לאפיקים שהוסתרו מהלקוחות מלכתחילה</w:t>
      </w:r>
      <w:r>
        <w:rPr>
          <w:rtl w:val="true"/>
        </w:rPr>
        <w:t xml:space="preserve">, </w:t>
      </w:r>
      <w:r>
        <w:rPr>
          <w:rtl w:val="true"/>
        </w:rPr>
        <w:t>ושכללו את שימושיו האישיים</w:t>
      </w:r>
      <w:r>
        <w:rPr>
          <w:rtl w:val="true"/>
        </w:rPr>
        <w:t xml:space="preserve">. </w:t>
      </w:r>
      <w:r>
        <w:rPr>
          <w:rtl w:val="true"/>
        </w:rPr>
        <w:t>כמו כן</w:t>
      </w:r>
      <w:r>
        <w:rPr>
          <w:rtl w:val="true"/>
        </w:rPr>
        <w:t xml:space="preserve">, </w:t>
      </w:r>
      <w:r>
        <w:rPr>
          <w:rtl w:val="true"/>
        </w:rPr>
        <w:t>הוכח מעבר לספק סביר כי מעשי הונאה אלה תוכננו מראש</w:t>
      </w:r>
      <w:r>
        <w:rPr>
          <w:rtl w:val="true"/>
        </w:rPr>
        <w:t xml:space="preserve">. </w:t>
      </w:r>
      <w:r>
        <w:rPr>
          <w:rtl w:val="true"/>
        </w:rPr>
        <w:t>ממצאים חד</w:t>
      </w:r>
      <w:r>
        <w:rPr>
          <w:rtl w:val="true"/>
        </w:rPr>
        <w:t>-</w:t>
      </w:r>
      <w:r>
        <w:rPr>
          <w:rtl w:val="true"/>
        </w:rPr>
        <w:t>משמעיים אלה של בית משפט קמא עומדים על מסד ראייתי איתן</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מכאן עולה השאלה הבאה</w:t>
      </w:r>
      <w:r>
        <w:rPr>
          <w:rtl w:val="true"/>
        </w:rPr>
        <w:t xml:space="preserve">: </w:t>
      </w:r>
      <w:r>
        <w:rPr>
          <w:rtl w:val="true"/>
        </w:rPr>
        <w:t>מהי העבירה שעבר המערער כאשר הוא הונה כל לקוח ולקוחה של קרנות קלע</w:t>
      </w:r>
      <w:r>
        <w:rPr>
          <w:rtl w:val="true"/>
        </w:rPr>
        <w:t xml:space="preserve">? </w:t>
      </w:r>
      <w:r>
        <w:rPr>
          <w:rtl w:val="true"/>
        </w:rPr>
        <w:t>האם מדובר בקבלת דבר במרמה בנסיבות מחמירות</w:t>
      </w:r>
      <w:r>
        <w:rPr>
          <w:rtl w:val="true"/>
        </w:rPr>
        <w:t xml:space="preserve">, </w:t>
      </w:r>
      <w:r>
        <w:rPr>
          <w:rtl w:val="true"/>
        </w:rPr>
        <w:t>בגניבה בידי מורשה</w:t>
      </w:r>
      <w:r>
        <w:rPr>
          <w:rtl w:val="true"/>
        </w:rPr>
        <w:t xml:space="preserve">, </w:t>
      </w:r>
      <w:r>
        <w:rPr>
          <w:rtl w:val="true"/>
        </w:rPr>
        <w:t>או שמא בשתי העבירות הללו יחדיו</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המערער טוען כי אין להרשיעו בעבירת גניבה בידי מורשה לפי </w:t>
      </w:r>
      <w:hyperlink r:id="rId77">
        <w:r>
          <w:rPr>
            <w:rStyle w:val="Hyperlink"/>
            <w:rtl w:val="true"/>
          </w:rPr>
          <w:t>סעיף</w:t>
        </w:r>
        <w:r>
          <w:rPr>
            <w:rStyle w:val="Hyperlink"/>
            <w:rtl w:val="true"/>
          </w:rPr>
          <w:t xml:space="preserve"> </w:t>
        </w:r>
        <w:r>
          <w:rPr>
            <w:rStyle w:val="Hyperlink"/>
          </w:rPr>
          <w:t>393</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7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חלף זאת</w:t>
      </w:r>
      <w:r>
        <w:rPr>
          <w:rtl w:val="true"/>
        </w:rPr>
        <w:t xml:space="preserve">, </w:t>
      </w:r>
      <w:r>
        <w:rPr>
          <w:rtl w:val="true"/>
        </w:rPr>
        <w:t xml:space="preserve">הוא טוען כי מן הדין להרשיעו בעבירה של קבלת דבר במרמה לפי </w:t>
      </w:r>
      <w:hyperlink r:id="rId79">
        <w:r>
          <w:rPr>
            <w:rStyle w:val="Hyperlink"/>
            <w:rtl w:val="true"/>
          </w:rPr>
          <w:t>סעיף</w:t>
        </w:r>
        <w:r>
          <w:rPr>
            <w:rStyle w:val="Hyperlink"/>
            <w:rtl w:val="true"/>
          </w:rPr>
          <w:t xml:space="preserve"> </w:t>
        </w:r>
        <w:r>
          <w:rPr>
            <w:rStyle w:val="Hyperlink"/>
          </w:rPr>
          <w:t>415</w:t>
        </w:r>
      </w:hyperlink>
      <w:r>
        <w:rPr>
          <w:rtl w:val="true"/>
        </w:rPr>
        <w:t xml:space="preserve"> </w:t>
      </w:r>
      <w:r>
        <w:rPr>
          <w:rtl w:val="true"/>
        </w:rPr>
        <w:t>לחוק</w:t>
      </w:r>
      <w:r>
        <w:rPr>
          <w:rtl w:val="true"/>
        </w:rPr>
        <w:t xml:space="preserve">. </w:t>
      </w:r>
      <w:r>
        <w:rPr>
          <w:rtl w:val="true"/>
        </w:rPr>
        <w:t>במסגרת טענה זאת</w:t>
      </w:r>
      <w:r>
        <w:rPr>
          <w:rtl w:val="true"/>
        </w:rPr>
        <w:t xml:space="preserve">, </w:t>
      </w:r>
      <w:r>
        <w:rPr>
          <w:rtl w:val="true"/>
        </w:rPr>
        <w:t>מציין המערער כי רכיב הקשר הסיבתי</w:t>
      </w:r>
      <w:r>
        <w:rPr>
          <w:rtl w:val="true"/>
        </w:rPr>
        <w:t xml:space="preserve">, </w:t>
      </w:r>
      <w:r>
        <w:rPr>
          <w:rtl w:val="true"/>
        </w:rPr>
        <w:t>אשר דרוש להתגבשותה של קבלת דבר במרמה</w:t>
      </w:r>
      <w:r>
        <w:rPr>
          <w:rtl w:val="true"/>
        </w:rPr>
        <w:t xml:space="preserve">, </w:t>
      </w:r>
      <w:r>
        <w:rPr>
          <w:rtl w:val="true"/>
        </w:rPr>
        <w:t>אינו מתקיים ביחס לכל הכספים שגויסו</w:t>
      </w:r>
      <w:r>
        <w:rPr>
          <w:rtl w:val="true"/>
        </w:rPr>
        <w:t xml:space="preserve">; </w:t>
      </w:r>
      <w:r>
        <w:rPr>
          <w:rtl w:val="true"/>
        </w:rPr>
        <w:t>ומשכך הוא</w:t>
      </w:r>
      <w:r>
        <w:rPr>
          <w:rtl w:val="true"/>
        </w:rPr>
        <w:t xml:space="preserve">, </w:t>
      </w:r>
      <w:r>
        <w:rPr>
          <w:rtl w:val="true"/>
        </w:rPr>
        <w:t xml:space="preserve">נכון יהיה להרשיעו בקבלת דבר במרמה בהיקף כספי מצומצם יותר של </w:t>
      </w:r>
      <w:r>
        <w:rPr/>
        <w:t>62,000,000</w:t>
      </w:r>
      <w:r>
        <w:rPr>
          <w:rtl w:val="true"/>
        </w:rPr>
        <w:t xml:space="preserve"> </w:t>
      </w:r>
      <w:r>
        <w:rPr>
          <w:rtl w:val="true"/>
        </w:rPr>
        <w:t>ש</w:t>
      </w:r>
      <w:r>
        <w:rPr>
          <w:rtl w:val="true"/>
        </w:rPr>
        <w:t>"</w:t>
      </w:r>
      <w:r>
        <w:rPr>
          <w:rtl w:val="true"/>
        </w:rPr>
        <w:t>ח</w:t>
      </w:r>
      <w:r>
        <w:rPr>
          <w:rtl w:val="true"/>
        </w:rPr>
        <w:t xml:space="preserve">, </w:t>
      </w:r>
      <w:r>
        <w:rPr>
          <w:rtl w:val="true"/>
        </w:rPr>
        <w:t>לכל היותר</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כפי שכבר צוין על ידי</w:t>
      </w:r>
      <w:r>
        <w:rPr>
          <w:rtl w:val="true"/>
        </w:rPr>
        <w:t xml:space="preserve">, </w:t>
      </w:r>
      <w:r>
        <w:rPr>
          <w:rtl w:val="true"/>
        </w:rPr>
        <w:t>במסגרת הכרעת הדין בית משפט קמא בחן את התקיימות העבירות וקבע ממצאים כדלהלן</w:t>
      </w:r>
      <w:r>
        <w:rPr>
          <w:rtl w:val="true"/>
        </w:rPr>
        <w:t xml:space="preserve">: </w:t>
      </w:r>
    </w:p>
    <w:p>
      <w:pPr>
        <w:pStyle w:val="Ruller41"/>
        <w:ind w:end="0"/>
        <w:jc w:val="both"/>
        <w:rPr/>
      </w:pPr>
      <w:r>
        <w:rPr>
          <w:rtl w:val="true"/>
        </w:rPr>
      </w:r>
    </w:p>
    <w:p>
      <w:pPr>
        <w:pStyle w:val="Ruller42"/>
        <w:numPr>
          <w:ilvl w:val="0"/>
          <w:numId w:val="2"/>
        </w:numPr>
        <w:ind w:hanging="360" w:start="720" w:end="0"/>
        <w:jc w:val="both"/>
        <w:rPr/>
      </w:pPr>
      <w:r>
        <w:rPr>
          <w:rFonts w:ascii="Century" w:hAnsi="Century" w:cs="Miriam"/>
          <w:b/>
          <w:b/>
          <w:spacing w:val="0"/>
          <w:sz w:val="22"/>
          <w:sz w:val="22"/>
          <w:szCs w:val="24"/>
          <w:u w:val="single"/>
          <w:rtl w:val="true"/>
        </w:rPr>
        <w:t>ביחס</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לקבלת</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דבר</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במרמה</w:t>
      </w:r>
      <w:r>
        <w:rPr>
          <w:rtl w:val="true"/>
        </w:rPr>
        <w:t xml:space="preserve">, </w:t>
      </w:r>
      <w:r>
        <w:rPr>
          <w:rtl w:val="true"/>
        </w:rPr>
        <w:t xml:space="preserve">נקבע כי שלושת רכיבי העבירה </w:t>
      </w:r>
      <w:r>
        <w:rPr>
          <w:rtl w:val="true"/>
        </w:rPr>
        <w:t>–</w:t>
      </w:r>
      <w:r>
        <w:rPr>
          <w:rtl w:val="true"/>
        </w:rPr>
        <w:t xml:space="preserve"> מצג כוזב</w:t>
      </w:r>
      <w:r>
        <w:rPr>
          <w:rtl w:val="true"/>
        </w:rPr>
        <w:t xml:space="preserve">; </w:t>
      </w:r>
      <w:r>
        <w:rPr>
          <w:rtl w:val="true"/>
        </w:rPr>
        <w:t>קבלת דבר</w:t>
      </w:r>
      <w:r>
        <w:rPr>
          <w:rtl w:val="true"/>
        </w:rPr>
        <w:t xml:space="preserve">; </w:t>
      </w:r>
      <w:r>
        <w:rPr>
          <w:rtl w:val="true"/>
        </w:rPr>
        <w:t xml:space="preserve">והקשר הסיבתי בין המצג הכוזב לקבלת הדבר </w:t>
      </w:r>
      <w:r>
        <w:rPr>
          <w:rtl w:val="true"/>
        </w:rPr>
        <w:t>(</w:t>
      </w:r>
      <w:r>
        <w:rPr>
          <w:rtl w:val="true"/>
        </w:rPr>
        <w:t>ראו</w:t>
      </w:r>
      <w:r>
        <w:rPr>
          <w:rtl w:val="true"/>
        </w:rPr>
        <w:t xml:space="preserve">: </w:t>
      </w:r>
      <w:hyperlink r:id="rId8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8573/96</w:t>
        </w:r>
      </w:hyperlink>
      <w:r>
        <w:rPr>
          <w:rtl w:val="true"/>
        </w:rPr>
        <w:t xml:space="preserve"> </w:t>
      </w:r>
      <w:r>
        <w:rPr>
          <w:rFonts w:ascii="Century" w:hAnsi="Century" w:cs="Miriam"/>
          <w:b/>
          <w:b/>
          <w:spacing w:val="0"/>
          <w:sz w:val="22"/>
          <w:sz w:val="22"/>
          <w:szCs w:val="24"/>
          <w:rtl w:val="true"/>
        </w:rPr>
        <w:t>מרקדו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נא</w:t>
      </w:r>
      <w:r>
        <w:rPr>
          <w:rtl w:val="true"/>
        </w:rPr>
        <w:t>(</w:t>
      </w:r>
      <w:r>
        <w:rPr/>
        <w:t>5</w:t>
      </w:r>
      <w:r>
        <w:rPr>
          <w:rtl w:val="true"/>
        </w:rPr>
        <w:t xml:space="preserve">) </w:t>
      </w:r>
      <w:r>
        <w:rPr/>
        <w:t>481</w:t>
      </w:r>
      <w:r>
        <w:rPr>
          <w:rtl w:val="true"/>
        </w:rPr>
        <w:t xml:space="preserve">, </w:t>
      </w:r>
      <w:r>
        <w:rPr/>
        <w:t>539-537</w:t>
      </w:r>
      <w:r>
        <w:rPr>
          <w:rtl w:val="true"/>
        </w:rPr>
        <w:t xml:space="preserve"> (</w:t>
      </w:r>
      <w:r>
        <w:rPr/>
        <w:t>1997</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מרקדו</w:t>
      </w:r>
      <w:r>
        <w:rPr>
          <w:rtl w:val="true"/>
        </w:rPr>
        <w:t xml:space="preserve">)) </w:t>
      </w:r>
      <w:r>
        <w:rPr>
          <w:rtl w:val="true"/>
        </w:rPr>
        <w:t>–</w:t>
      </w:r>
      <w:r>
        <w:rPr>
          <w:rtl w:val="true"/>
        </w:rPr>
        <w:t xml:space="preserve"> </w:t>
      </w:r>
      <w:r>
        <w:rPr>
          <w:rtl w:val="true"/>
        </w:rPr>
        <w:t>הוכחו כדבעי</w:t>
      </w:r>
      <w:r>
        <w:rPr>
          <w:rtl w:val="true"/>
        </w:rPr>
        <w:t xml:space="preserve">. </w:t>
      </w:r>
      <w:r>
        <w:rPr>
          <w:rtl w:val="true"/>
        </w:rPr>
        <w:t>נפסק כי המערער הציג בפני המשקיעים גרסאות שקריות</w:t>
      </w:r>
      <w:r>
        <w:rPr>
          <w:rtl w:val="true"/>
        </w:rPr>
        <w:t xml:space="preserve">; </w:t>
      </w:r>
      <w:r>
        <w:rPr>
          <w:rtl w:val="true"/>
        </w:rPr>
        <w:t xml:space="preserve">כי המשקיעים העבירו לקרנות קלע כספים שסכומם הגיע לכדי </w:t>
      </w:r>
      <w:r>
        <w:rPr/>
        <w:t>340,000,000</w:t>
      </w:r>
      <w:r>
        <w:rPr>
          <w:rtl w:val="true"/>
        </w:rPr>
        <w:t xml:space="preserve"> </w:t>
      </w:r>
      <w:r>
        <w:rPr>
          <w:rtl w:val="true"/>
        </w:rPr>
        <w:t>ש</w:t>
      </w:r>
      <w:r>
        <w:rPr>
          <w:rtl w:val="true"/>
        </w:rPr>
        <w:t>"</w:t>
      </w:r>
      <w:r>
        <w:rPr>
          <w:rtl w:val="true"/>
        </w:rPr>
        <w:t>ח</w:t>
      </w:r>
      <w:r>
        <w:rPr>
          <w:rtl w:val="true"/>
        </w:rPr>
        <w:t xml:space="preserve">; </w:t>
      </w:r>
      <w:r>
        <w:rPr>
          <w:rtl w:val="true"/>
        </w:rPr>
        <w:t>וכי אלמלא המצג כאמור</w:t>
      </w:r>
      <w:r>
        <w:rPr>
          <w:rtl w:val="true"/>
        </w:rPr>
        <w:t xml:space="preserve">, </w:t>
      </w:r>
      <w:r>
        <w:rPr>
          <w:rtl w:val="true"/>
        </w:rPr>
        <w:t>המשקיעים לא היו בוחרים להשקיע את כספיהם בקרנות קלע</w:t>
      </w:r>
      <w:r>
        <w:rPr>
          <w:rtl w:val="true"/>
        </w:rPr>
        <w:t xml:space="preserve">. </w:t>
      </w:r>
    </w:p>
    <w:p>
      <w:pPr>
        <w:pStyle w:val="Ruller42"/>
        <w:numPr>
          <w:ilvl w:val="0"/>
          <w:numId w:val="0"/>
        </w:numPr>
        <w:ind w:hanging="0" w:start="720" w:end="0"/>
        <w:jc w:val="both"/>
        <w:rPr/>
      </w:pPr>
      <w:r>
        <w:rPr>
          <w:rtl w:val="true"/>
        </w:rPr>
      </w:r>
    </w:p>
    <w:p>
      <w:pPr>
        <w:pStyle w:val="Ruller42"/>
        <w:numPr>
          <w:ilvl w:val="0"/>
          <w:numId w:val="2"/>
        </w:numPr>
        <w:ind w:hanging="360" w:start="720" w:end="0"/>
        <w:jc w:val="both"/>
        <w:rPr/>
      </w:pPr>
      <w:r>
        <w:rPr>
          <w:rtl w:val="true"/>
        </w:rPr>
        <w:t>כמו כן נקבע כי יסודותיה 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u w:val="single"/>
          <w:rtl w:val="true"/>
        </w:rPr>
        <w:t>גניבה</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בידי</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מורשה</w:t>
      </w:r>
      <w:r>
        <w:rPr>
          <w:rtl w:val="true"/>
        </w:rPr>
        <w:t xml:space="preserve"> מתקיימים גם הם</w:t>
      </w:r>
      <w:r>
        <w:rPr>
          <w:rtl w:val="true"/>
        </w:rPr>
        <w:t xml:space="preserve">. </w:t>
      </w:r>
      <w:r>
        <w:rPr>
          <w:rtl w:val="true"/>
        </w:rPr>
        <w:t>להתהוות העבירה כאמור</w:t>
      </w:r>
      <w:r>
        <w:rPr>
          <w:rtl w:val="true"/>
        </w:rPr>
        <w:t xml:space="preserve">, </w:t>
      </w:r>
      <w:r>
        <w:rPr>
          <w:rtl w:val="true"/>
        </w:rPr>
        <w:t>המדינה נדרשת להוכיח</w:t>
      </w:r>
      <w:r>
        <w:rPr>
          <w:rtl w:val="true"/>
        </w:rPr>
        <w:t xml:space="preserve">, </w:t>
      </w:r>
      <w:r>
        <w:rPr>
          <w:rtl w:val="true"/>
        </w:rPr>
        <w:t>מעבר לספק סביר</w:t>
      </w:r>
      <w:r>
        <w:rPr>
          <w:rtl w:val="true"/>
        </w:rPr>
        <w:t xml:space="preserve">, </w:t>
      </w:r>
      <w:r>
        <w:rPr>
          <w:rtl w:val="true"/>
        </w:rPr>
        <w:t>כי הנאשם קיבל לידיו נכס כלשהו</w:t>
      </w:r>
      <w:r>
        <w:rPr>
          <w:rtl w:val="true"/>
        </w:rPr>
        <w:t xml:space="preserve">, </w:t>
      </w:r>
      <w:r>
        <w:rPr>
          <w:rtl w:val="true"/>
        </w:rPr>
        <w:t>לצד ייפוי</w:t>
      </w:r>
      <w:r>
        <w:rPr>
          <w:rtl w:val="true"/>
        </w:rPr>
        <w:t>-</w:t>
      </w:r>
      <w:r>
        <w:rPr>
          <w:rtl w:val="true"/>
        </w:rPr>
        <w:t>כוח לעשות שימושים מוגדרים באותו נכס</w:t>
      </w:r>
      <w:r>
        <w:rPr>
          <w:rtl w:val="true"/>
        </w:rPr>
        <w:t xml:space="preserve">, </w:t>
      </w:r>
      <w:r>
        <w:rPr>
          <w:rtl w:val="true"/>
        </w:rPr>
        <w:t xml:space="preserve">ואחר כך גנב את הנכס </w:t>
      </w:r>
      <w:r>
        <w:rPr>
          <w:rtl w:val="true"/>
        </w:rPr>
        <w:t>–</w:t>
      </w:r>
      <w:r>
        <w:rPr>
          <w:rtl w:val="true"/>
        </w:rPr>
        <w:t xml:space="preserve"> קרי</w:t>
      </w:r>
      <w:r>
        <w:rPr>
          <w:rtl w:val="true"/>
        </w:rPr>
        <w:t xml:space="preserve">: </w:t>
      </w:r>
      <w:r>
        <w:rPr>
          <w:rtl w:val="true"/>
        </w:rPr>
        <w:t xml:space="preserve">ניכס אותו לעצמו ונהג בו כאילו היה שלו </w:t>
      </w:r>
      <w:r>
        <w:rPr>
          <w:rtl w:val="true"/>
        </w:rPr>
        <w:t>(</w:t>
      </w:r>
      <w:r>
        <w:rPr>
          <w:rtl w:val="true"/>
        </w:rPr>
        <w:t>ראו</w:t>
      </w:r>
      <w:r>
        <w:rPr>
          <w:rtl w:val="true"/>
        </w:rPr>
        <w:t xml:space="preserve">: </w:t>
      </w:r>
      <w:hyperlink r:id="rId81">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2334/09</w:t>
        </w:r>
      </w:hyperlink>
      <w:r>
        <w:rPr>
          <w:rtl w:val="true"/>
        </w:rPr>
        <w:t xml:space="preserve"> </w:t>
      </w:r>
      <w:r>
        <w:rPr>
          <w:rFonts w:ascii="Century" w:hAnsi="Century" w:cs="Miriam"/>
          <w:b/>
          <w:b/>
          <w:spacing w:val="0"/>
          <w:sz w:val="22"/>
          <w:sz w:val="22"/>
          <w:szCs w:val="24"/>
          <w:rtl w:val="true"/>
        </w:rPr>
        <w:t>פרי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סד</w:t>
      </w:r>
      <w:r>
        <w:rPr>
          <w:rtl w:val="true"/>
        </w:rPr>
        <w:t>(</w:t>
      </w:r>
      <w:r>
        <w:rPr/>
        <w:t>3</w:t>
      </w:r>
      <w:r>
        <w:rPr>
          <w:rtl w:val="true"/>
        </w:rPr>
        <w:t xml:space="preserve">) </w:t>
      </w:r>
      <w:r>
        <w:rPr/>
        <w:t>502</w:t>
      </w:r>
      <w:r>
        <w:rPr>
          <w:rtl w:val="true"/>
        </w:rPr>
        <w:t xml:space="preserve">, </w:t>
      </w:r>
      <w:r>
        <w:rPr/>
        <w:t>41-38</w:t>
      </w:r>
      <w:r>
        <w:rPr>
          <w:rtl w:val="true"/>
        </w:rPr>
        <w:t xml:space="preserve"> (</w:t>
      </w:r>
      <w:r>
        <w:rPr/>
        <w:t>2011</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פרי</w:t>
      </w:r>
      <w:r>
        <w:rPr>
          <w:rtl w:val="true"/>
        </w:rPr>
        <w:t xml:space="preserve">)). </w:t>
      </w:r>
      <w:r>
        <w:rPr>
          <w:rtl w:val="true"/>
        </w:rPr>
        <w:t>נפסק כי המערער היה אמון על כספי המשקיעים</w:t>
      </w:r>
      <w:r>
        <w:rPr>
          <w:rtl w:val="true"/>
        </w:rPr>
        <w:t xml:space="preserve">, </w:t>
      </w:r>
      <w:r>
        <w:rPr>
          <w:rtl w:val="true"/>
        </w:rPr>
        <w:t>ועל כן היה בידו ייפוי</w:t>
      </w:r>
      <w:r>
        <w:rPr>
          <w:rtl w:val="true"/>
        </w:rPr>
        <w:t>-</w:t>
      </w:r>
      <w:r>
        <w:rPr>
          <w:rtl w:val="true"/>
        </w:rPr>
        <w:t>כוח לבצע בכספים אלו פעולות מורשות</w:t>
      </w:r>
      <w:r>
        <w:rPr>
          <w:rtl w:val="true"/>
        </w:rPr>
        <w:t xml:space="preserve">. </w:t>
      </w:r>
      <w:r>
        <w:rPr>
          <w:rtl w:val="true"/>
        </w:rPr>
        <w:t>כחלק מבחינת יסודותיה של גניבה בידי מורשה</w:t>
      </w:r>
      <w:r>
        <w:rPr>
          <w:rtl w:val="true"/>
        </w:rPr>
        <w:t xml:space="preserve">, </w:t>
      </w:r>
      <w:r>
        <w:rPr>
          <w:rtl w:val="true"/>
        </w:rPr>
        <w:t xml:space="preserve">ובשים לב לזיקה האינהרנטית בין עבירה זו לבין העבירה הכללית של גניבה לפי </w:t>
      </w:r>
      <w:hyperlink r:id="rId82">
        <w:r>
          <w:rPr>
            <w:rStyle w:val="Hyperlink"/>
            <w:rtl w:val="true"/>
          </w:rPr>
          <w:t>סעיף</w:t>
        </w:r>
        <w:r>
          <w:rPr>
            <w:rStyle w:val="Hyperlink"/>
            <w:rtl w:val="true"/>
          </w:rPr>
          <w:t xml:space="preserve"> </w:t>
        </w:r>
        <w:r>
          <w:rPr>
            <w:rStyle w:val="Hyperlink"/>
          </w:rPr>
          <w:t>383</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8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w:t>
      </w:r>
      <w:r>
        <w:rPr>
          <w:rtl w:val="true"/>
        </w:rPr>
        <w:t>ראו</w:t>
      </w:r>
      <w:r>
        <w:rPr>
          <w:rtl w:val="true"/>
        </w:rPr>
        <w:t xml:space="preserve">: </w:t>
      </w:r>
      <w:hyperlink r:id="rId84">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2103/07</w:t>
        </w:r>
      </w:hyperlink>
      <w:r>
        <w:rPr>
          <w:rtl w:val="true"/>
        </w:rPr>
        <w:t xml:space="preserve"> </w:t>
      </w:r>
      <w:r>
        <w:rPr>
          <w:rFonts w:ascii="Miriam" w:hAnsi="Miriam" w:cs="Miriam"/>
          <w:sz w:val="22"/>
          <w:sz w:val="22"/>
          <w:szCs w:val="24"/>
          <w:rtl w:val="true"/>
        </w:rPr>
        <w:t>הורוביץ נ</w:t>
      </w:r>
      <w:r>
        <w:rPr>
          <w:rFonts w:cs="Miriam" w:ascii="Miriam" w:hAnsi="Miriam"/>
          <w:sz w:val="22"/>
          <w:szCs w:val="24"/>
          <w:rtl w:val="true"/>
        </w:rPr>
        <w:t xml:space="preserve">' </w:t>
      </w:r>
      <w:r>
        <w:rPr>
          <w:rFonts w:ascii="Miriam" w:hAnsi="Miriam" w:cs="Miriam"/>
          <w:sz w:val="22"/>
          <w:sz w:val="22"/>
          <w:szCs w:val="24"/>
          <w:rtl w:val="true"/>
        </w:rPr>
        <w:t>מדינת ישראל</w:t>
      </w:r>
      <w:r>
        <w:rPr>
          <w:rtl w:val="true"/>
        </w:rPr>
        <w:t xml:space="preserve">, </w:t>
      </w:r>
      <w:r>
        <w:rPr>
          <w:rtl w:val="true"/>
        </w:rPr>
        <w:t xml:space="preserve">פסקה </w:t>
      </w:r>
      <w:r>
        <w:rPr/>
        <w:t>127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31.12.2018</w:t>
      </w:r>
      <w:r>
        <w:rPr>
          <w:rtl w:val="true"/>
        </w:rPr>
        <w:t>) (</w:t>
      </w:r>
      <w:r>
        <w:rPr>
          <w:rtl w:val="true"/>
        </w:rPr>
        <w:t>להלן</w:t>
      </w:r>
      <w:r>
        <w:rPr>
          <w:rtl w:val="true"/>
        </w:rPr>
        <w:t xml:space="preserve">: </w:t>
      </w:r>
      <w:r>
        <w:rPr>
          <w:rtl w:val="true"/>
        </w:rPr>
        <w:t xml:space="preserve">עניין </w:t>
      </w:r>
      <w:r>
        <w:rPr>
          <w:rFonts w:ascii="Miriam" w:hAnsi="Miriam" w:cs="Miriam"/>
          <w:sz w:val="22"/>
          <w:sz w:val="22"/>
          <w:szCs w:val="24"/>
          <w:rtl w:val="true"/>
        </w:rPr>
        <w:t>הורוביץ</w:t>
      </w:r>
      <w:r>
        <w:rPr>
          <w:rtl w:val="true"/>
        </w:rPr>
        <w:t xml:space="preserve">); </w:t>
      </w:r>
      <w:hyperlink r:id="rId8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51/88</w:t>
        </w:r>
      </w:hyperlink>
      <w:r>
        <w:rPr>
          <w:rtl w:val="true"/>
        </w:rPr>
        <w:t xml:space="preserve"> </w:t>
      </w:r>
      <w:r>
        <w:rPr>
          <w:rFonts w:ascii="Century" w:hAnsi="Century" w:cs="Miriam"/>
          <w:b/>
          <w:b/>
          <w:spacing w:val="0"/>
          <w:sz w:val="22"/>
          <w:sz w:val="22"/>
          <w:szCs w:val="24"/>
          <w:rtl w:val="true"/>
        </w:rPr>
        <w:t>דון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מה</w:t>
      </w:r>
      <w:r>
        <w:rPr>
          <w:rtl w:val="true"/>
        </w:rPr>
        <w:t>(</w:t>
      </w:r>
      <w:r>
        <w:rPr/>
        <w:t>1</w:t>
      </w:r>
      <w:r>
        <w:rPr>
          <w:rtl w:val="true"/>
        </w:rPr>
        <w:t xml:space="preserve">) </w:t>
      </w:r>
      <w:r>
        <w:rPr/>
        <w:t>144</w:t>
      </w:r>
      <w:r>
        <w:rPr>
          <w:rtl w:val="true"/>
        </w:rPr>
        <w:t xml:space="preserve">, </w:t>
      </w:r>
      <w:r>
        <w:rPr/>
        <w:t>147</w:t>
      </w:r>
      <w:r>
        <w:rPr>
          <w:rtl w:val="true"/>
        </w:rPr>
        <w:t xml:space="preserve"> (</w:t>
      </w:r>
      <w:r>
        <w:rPr/>
        <w:t>1990</w:t>
      </w:r>
      <w:r>
        <w:rPr>
          <w:rtl w:val="true"/>
        </w:rPr>
        <w:t xml:space="preserve">); </w:t>
      </w:r>
      <w:r>
        <w:rPr>
          <w:rtl w:val="true"/>
        </w:rPr>
        <w:t xml:space="preserve">וכן עניין </w:t>
      </w:r>
      <w:r>
        <w:rPr>
          <w:rFonts w:ascii="Century" w:hAnsi="Century" w:cs="Miriam"/>
          <w:b/>
          <w:b/>
          <w:spacing w:val="0"/>
          <w:sz w:val="22"/>
          <w:sz w:val="22"/>
          <w:szCs w:val="24"/>
          <w:rtl w:val="true"/>
        </w:rPr>
        <w:t>מרקדו</w:t>
      </w:r>
      <w:r>
        <w:rPr>
          <w:rtl w:val="true"/>
        </w:rPr>
        <w:t xml:space="preserve">, </w:t>
      </w:r>
      <w:r>
        <w:rPr>
          <w:rtl w:val="true"/>
        </w:rPr>
        <w:t>בעמ</w:t>
      </w:r>
      <w:r>
        <w:rPr>
          <w:rtl w:val="true"/>
        </w:rPr>
        <w:t xml:space="preserve">' </w:t>
      </w:r>
      <w:r>
        <w:rPr/>
        <w:t>504</w:t>
      </w:r>
      <w:r>
        <w:rPr>
          <w:rtl w:val="true"/>
        </w:rPr>
        <w:t xml:space="preserve">) </w:t>
      </w:r>
      <w:r>
        <w:rPr>
          <w:rtl w:val="true"/>
        </w:rPr>
        <w:t>–</w:t>
      </w:r>
      <w:r>
        <w:rPr>
          <w:rtl w:val="true"/>
        </w:rPr>
        <w:t xml:space="preserve"> </w:t>
      </w:r>
      <w:r>
        <w:rPr>
          <w:rtl w:val="true"/>
        </w:rPr>
        <w:t>בית המשפט נדרש לוודא את התקיימות העובדות הבאות בטרם ירשיע את הנאשם</w:t>
      </w:r>
      <w:r>
        <w:rPr>
          <w:rtl w:val="true"/>
        </w:rPr>
        <w:t xml:space="preserve">: </w:t>
      </w:r>
      <w:r>
        <w:rPr>
          <w:rtl w:val="true"/>
        </w:rPr>
        <w:t>הנאשם החזיק כדין בנכס כלשהו</w:t>
      </w:r>
      <w:r>
        <w:rPr>
          <w:rtl w:val="true"/>
        </w:rPr>
        <w:t xml:space="preserve">; </w:t>
      </w:r>
      <w:r>
        <w:rPr>
          <w:rtl w:val="true"/>
        </w:rPr>
        <w:t>אותו נכס ניתן לגניבה</w:t>
      </w:r>
      <w:r>
        <w:rPr>
          <w:rtl w:val="true"/>
        </w:rPr>
        <w:t xml:space="preserve">; </w:t>
      </w:r>
      <w:r>
        <w:rPr>
          <w:rtl w:val="true"/>
        </w:rPr>
        <w:t>הנכס הוחזק על ידי הנאשם בפיקדון</w:t>
      </w:r>
      <w:r>
        <w:rPr>
          <w:rtl w:val="true"/>
        </w:rPr>
        <w:t xml:space="preserve">, </w:t>
      </w:r>
      <w:r>
        <w:rPr>
          <w:rtl w:val="true"/>
        </w:rPr>
        <w:t>בנאמנות או בבעלות חלקית</w:t>
      </w:r>
      <w:r>
        <w:rPr>
          <w:rtl w:val="true"/>
        </w:rPr>
        <w:t xml:space="preserve">; </w:t>
      </w:r>
      <w:r>
        <w:rPr>
          <w:rtl w:val="true"/>
        </w:rPr>
        <w:t>הנאשם שלח יד באותו נכס</w:t>
      </w:r>
      <w:r>
        <w:rPr>
          <w:rtl w:val="true"/>
        </w:rPr>
        <w:t xml:space="preserve">; </w:t>
      </w:r>
      <w:r>
        <w:rPr>
          <w:rtl w:val="true"/>
        </w:rPr>
        <w:t xml:space="preserve">שליחת היד נעשתה במרמה לשימושו של הנאשם או של אדם אחר שאיננו הבעלים של הנכס </w:t>
      </w:r>
      <w:r>
        <w:rPr>
          <w:rtl w:val="true"/>
        </w:rPr>
        <w:t>(</w:t>
      </w:r>
      <w:r>
        <w:rPr>
          <w:rtl w:val="true"/>
        </w:rPr>
        <w:t>ראו</w:t>
      </w:r>
      <w:r>
        <w:rPr>
          <w:rtl w:val="true"/>
        </w:rPr>
        <w:t xml:space="preserve">: </w:t>
      </w:r>
      <w:r>
        <w:rPr>
          <w:rtl w:val="true"/>
        </w:rPr>
        <w:t xml:space="preserve">עניין </w:t>
      </w:r>
      <w:r>
        <w:rPr>
          <w:rFonts w:ascii="Century" w:hAnsi="Century" w:cs="Miriam"/>
          <w:b/>
          <w:b/>
          <w:spacing w:val="0"/>
          <w:sz w:val="22"/>
          <w:sz w:val="22"/>
          <w:szCs w:val="24"/>
          <w:rtl w:val="true"/>
        </w:rPr>
        <w:t>פרי</w:t>
      </w:r>
      <w:r>
        <w:rPr>
          <w:rtl w:val="true"/>
        </w:rPr>
        <w:t xml:space="preserve">, </w:t>
      </w:r>
      <w:r>
        <w:rPr>
          <w:rtl w:val="true"/>
        </w:rPr>
        <w:t xml:space="preserve">פסקה </w:t>
      </w:r>
      <w:r>
        <w:rPr/>
        <w:t>46</w:t>
      </w:r>
      <w:r>
        <w:rPr>
          <w:rtl w:val="true"/>
        </w:rPr>
        <w:t xml:space="preserve">). </w:t>
      </w:r>
    </w:p>
    <w:p>
      <w:pPr>
        <w:pStyle w:val="Ruller42"/>
        <w:numPr>
          <w:ilvl w:val="0"/>
          <w:numId w:val="0"/>
        </w:numPr>
        <w:ind w:hanging="0" w:start="720" w:end="0"/>
        <w:jc w:val="both"/>
        <w:rPr/>
      </w:pPr>
      <w:r>
        <w:rPr>
          <w:rtl w:val="true"/>
        </w:rPr>
      </w:r>
    </w:p>
    <w:p>
      <w:pPr>
        <w:pStyle w:val="Ruller42"/>
        <w:numPr>
          <w:ilvl w:val="0"/>
          <w:numId w:val="2"/>
        </w:numPr>
        <w:ind w:hanging="360" w:start="720" w:end="0"/>
        <w:jc w:val="both"/>
        <w:rPr/>
      </w:pPr>
      <w:r>
        <w:rPr>
          <w:rtl w:val="true"/>
        </w:rPr>
        <w:t>בית משפט קמא קבע כי רכיבים אלה של גניבה בידי מורשה מתקיימים במקרה דנן במלואם</w:t>
      </w:r>
      <w:r>
        <w:rPr>
          <w:rtl w:val="true"/>
        </w:rPr>
        <w:t xml:space="preserve">, </w:t>
      </w:r>
      <w:r>
        <w:rPr>
          <w:rtl w:val="true"/>
        </w:rPr>
        <w:t>ללא יוצא מן הכלל</w:t>
      </w:r>
      <w:r>
        <w:rPr>
          <w:rtl w:val="true"/>
        </w:rPr>
        <w:t xml:space="preserve">. </w:t>
      </w:r>
      <w:r>
        <w:rPr>
          <w:rtl w:val="true"/>
        </w:rPr>
        <w:t>נקבע כי המערער החזיק כדין בכספי המשקיעים בהיותו המנהל ובעל הסמכות הבכירה ביותר בקרנות קלע</w:t>
      </w:r>
      <w:r>
        <w:rPr>
          <w:rtl w:val="true"/>
        </w:rPr>
        <w:t xml:space="preserve">; </w:t>
      </w:r>
      <w:r>
        <w:rPr>
          <w:rtl w:val="true"/>
        </w:rPr>
        <w:t xml:space="preserve">כספי המשקיעים הם בגדר </w:t>
      </w:r>
      <w:r>
        <w:rPr>
          <w:rtl w:val="true"/>
        </w:rPr>
        <w:t>"</w:t>
      </w:r>
      <w:r>
        <w:rPr>
          <w:rtl w:val="true"/>
        </w:rPr>
        <w:t>דבר</w:t>
      </w:r>
      <w:r>
        <w:rPr>
          <w:rtl w:val="true"/>
        </w:rPr>
        <w:t xml:space="preserve">" </w:t>
      </w:r>
      <w:r>
        <w:rPr>
          <w:rtl w:val="true"/>
        </w:rPr>
        <w:t>הניתן להיגנב אשר הוחזק בפיקדו</w:t>
      </w:r>
      <w:r>
        <w:rPr>
          <w:rtl w:val="true"/>
        </w:rPr>
        <w:t>ן</w:t>
      </w:r>
      <w:r>
        <w:rPr>
          <w:rtl w:val="true"/>
        </w:rPr>
        <w:t xml:space="preserve"> בקרנות קלע</w:t>
      </w:r>
      <w:r>
        <w:rPr>
          <w:rtl w:val="true"/>
        </w:rPr>
        <w:t xml:space="preserve">; </w:t>
      </w:r>
      <w:r>
        <w:rPr>
          <w:rtl w:val="true"/>
        </w:rPr>
        <w:t xml:space="preserve">המערער שלח יד בכספים הללו כאשר עשה בהם שימוש בלתי מורשה לצרכיו הפרטיים </w:t>
      </w:r>
      <w:r>
        <w:rPr>
          <w:rtl w:val="true"/>
        </w:rPr>
        <w:t>–</w:t>
      </w:r>
      <w:r>
        <w:rPr>
          <w:rtl w:val="true"/>
        </w:rPr>
        <w:t xml:space="preserve"> וכל זה נעשה על ידי המערער במהלכים שתוכננו על ידו מראש</w:t>
      </w:r>
      <w:r>
        <w:rPr>
          <w:rtl w:val="true"/>
        </w:rPr>
        <w:t xml:space="preserve">, </w:t>
      </w:r>
      <w:r>
        <w:rPr>
          <w:rtl w:val="true"/>
        </w:rPr>
        <w:t>כאשר הוא מסתיר מהמשקיעים את מעשיו בכספיהם</w:t>
      </w:r>
      <w:r>
        <w:rPr>
          <w:rtl w:val="true"/>
        </w:rPr>
        <w:t xml:space="preserve">, </w:t>
      </w:r>
      <w:r>
        <w:rPr>
          <w:rtl w:val="true"/>
        </w:rPr>
        <w:t>ומציג בפניהם מצגים כוזבים באשר להשקעות הכספים</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בית משפט קמא פסק אפוא כי המדינה הוכיחה מעבר לספק סביר שהמערער ביצע את שתי העבירות הללו</w:t>
      </w:r>
      <w:r>
        <w:rPr>
          <w:rtl w:val="true"/>
        </w:rPr>
        <w:t xml:space="preserve">. </w:t>
      </w:r>
      <w:r>
        <w:rPr>
          <w:rtl w:val="true"/>
        </w:rPr>
        <w:t>קביעה עובדתית זו מבוססת כדבעי ואינה קוראת להתערבותנו כערכאת הערעור</w:t>
      </w:r>
      <w:r>
        <w:rPr>
          <w:rtl w:val="true"/>
        </w:rPr>
        <w:t xml:space="preserve">. </w:t>
      </w:r>
      <w:r>
        <w:rPr>
          <w:rtl w:val="true"/>
        </w:rPr>
        <w:t>לנוכח החפיפה בין הממצאים העובדתיים אשר מבססים את הרשעת המערער בשתי העבירות</w:t>
      </w:r>
      <w:r>
        <w:rPr>
          <w:rtl w:val="true"/>
        </w:rPr>
        <w:t xml:space="preserve">, </w:t>
      </w:r>
      <w:r>
        <w:rPr>
          <w:rtl w:val="true"/>
        </w:rPr>
        <w:t>החליט בית המשפט להרשיעו אך ורק בעבירת גניבה בידי מורשה</w:t>
      </w:r>
      <w:r>
        <w:rPr>
          <w:rtl w:val="true"/>
        </w:rPr>
        <w:t xml:space="preserve">. </w:t>
      </w:r>
      <w:r>
        <w:rPr>
          <w:rtl w:val="true"/>
        </w:rPr>
        <w:t>המערער טוען</w:t>
      </w:r>
      <w:r>
        <w:rPr>
          <w:rtl w:val="true"/>
        </w:rPr>
        <w:t xml:space="preserve">, </w:t>
      </w:r>
      <w:r>
        <w:rPr>
          <w:rtl w:val="true"/>
        </w:rPr>
        <w:t>כאמור</w:t>
      </w:r>
      <w:r>
        <w:rPr>
          <w:rtl w:val="true"/>
        </w:rPr>
        <w:t xml:space="preserve">, </w:t>
      </w:r>
      <w:r>
        <w:rPr>
          <w:rtl w:val="true"/>
        </w:rPr>
        <w:t>כי בית משפט קמא שגה במסקנה משפטית זו</w:t>
      </w:r>
      <w:r>
        <w:rPr>
          <w:rtl w:val="true"/>
        </w:rPr>
        <w:t xml:space="preserve">. </w:t>
      </w:r>
      <w:r>
        <w:rPr>
          <w:rtl w:val="true"/>
        </w:rPr>
        <w:t>לדברי המערער</w:t>
      </w:r>
      <w:r>
        <w:rPr>
          <w:rtl w:val="true"/>
        </w:rPr>
        <w:t xml:space="preserve">, </w:t>
      </w:r>
      <w:r>
        <w:rPr>
          <w:rtl w:val="true"/>
        </w:rPr>
        <w:t>ניתן היה להרשיעו</w:t>
      </w:r>
      <w:r>
        <w:rPr>
          <w:rtl w:val="true"/>
        </w:rPr>
        <w:t xml:space="preserve">, </w:t>
      </w:r>
      <w:r>
        <w:rPr>
          <w:rtl w:val="true"/>
        </w:rPr>
        <w:t>לכל היותר</w:t>
      </w:r>
      <w:r>
        <w:rPr>
          <w:rtl w:val="true"/>
        </w:rPr>
        <w:t xml:space="preserve">, </w:t>
      </w:r>
      <w:r>
        <w:rPr>
          <w:rtl w:val="true"/>
        </w:rPr>
        <w:t>בעבירה של קבלת דבר במרמה בנסיבות מחמירות</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טענה זו תלויה על בלימה</w:t>
      </w:r>
      <w:r>
        <w:rPr>
          <w:rtl w:val="true"/>
        </w:rPr>
        <w:t xml:space="preserve">. </w:t>
      </w:r>
      <w:r>
        <w:rPr>
          <w:rtl w:val="true"/>
        </w:rPr>
        <w:t>השאלה המשפטית שמציג המערער בטענתו זו הוכרעה זה מכבר בפסק הדין התקדימי שניתן על ידי בית משפט זה</w:t>
      </w:r>
      <w:r>
        <w:rPr>
          <w:rtl w:val="true"/>
        </w:rPr>
        <w:t xml:space="preserve">: </w:t>
      </w:r>
      <w:hyperlink r:id="rId8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6350/93</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גולדין</w:t>
      </w:r>
      <w:r>
        <w:rPr>
          <w:rtl w:val="true"/>
        </w:rPr>
        <w:t xml:space="preserve">, </w:t>
      </w:r>
      <w:r>
        <w:rPr>
          <w:rtl w:val="true"/>
        </w:rPr>
        <w:t>פ</w:t>
      </w:r>
      <w:r>
        <w:rPr>
          <w:rtl w:val="true"/>
        </w:rPr>
        <w:t>"</w:t>
      </w:r>
      <w:r>
        <w:rPr>
          <w:rtl w:val="true"/>
        </w:rPr>
        <w:t>ד מט</w:t>
      </w:r>
      <w:r>
        <w:rPr>
          <w:rtl w:val="true"/>
        </w:rPr>
        <w:t>(</w:t>
      </w:r>
      <w:r>
        <w:rPr/>
        <w:t>4</w:t>
      </w:r>
      <w:r>
        <w:rPr>
          <w:rtl w:val="true"/>
        </w:rPr>
        <w:t xml:space="preserve">) </w:t>
      </w:r>
      <w:r>
        <w:rPr/>
        <w:t>1</w:t>
      </w:r>
      <w:r>
        <w:rPr>
          <w:rtl w:val="true"/>
        </w:rPr>
        <w:t xml:space="preserve"> (</w:t>
      </w:r>
      <w:r>
        <w:rPr/>
        <w:t>1995</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גולדין</w:t>
      </w:r>
      <w:r>
        <w:rPr>
          <w:rtl w:val="true"/>
        </w:rPr>
        <w:t xml:space="preserve">). </w:t>
      </w:r>
      <w:r>
        <w:rPr>
          <w:rtl w:val="true"/>
        </w:rPr>
        <w:t xml:space="preserve">אצטט מדבריו של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גולדברג</w:t>
      </w:r>
      <w:r>
        <w:rPr>
          <w:rtl w:val="true"/>
        </w:rPr>
        <w:t xml:space="preserve">, </w:t>
      </w:r>
      <w:r>
        <w:rPr>
          <w:rtl w:val="true"/>
        </w:rPr>
        <w:t>שכתב את פסק הדין</w:t>
      </w:r>
      <w:r>
        <w:rPr>
          <w:rtl w:val="true"/>
        </w:rPr>
        <w:t xml:space="preserve">: </w:t>
      </w:r>
    </w:p>
    <w:p>
      <w:pPr>
        <w:pStyle w:val="Ruller41"/>
        <w:ind w:end="0"/>
        <w:jc w:val="both"/>
        <w:rPr/>
      </w:pPr>
      <w:r>
        <w:rPr>
          <w:rtl w:val="true"/>
        </w:rPr>
      </w:r>
    </w:p>
    <w:p>
      <w:pPr>
        <w:pStyle w:val="Ruller5"/>
        <w:ind w:end="1282"/>
        <w:jc w:val="both"/>
        <w:rPr/>
      </w:pPr>
      <w:r>
        <w:rPr>
          <w:rtl w:val="true"/>
        </w:rPr>
        <w:t>"[...]</w:t>
      </w:r>
      <w:r>
        <w:rPr>
          <w:rtl w:val="true"/>
        </w:rPr>
        <w:t xml:space="preserve"> </w:t>
      </w:r>
      <w:r>
        <w:rPr>
          <w:rtl w:val="true"/>
        </w:rPr>
        <w:t>העיתוי</w:t>
      </w:r>
      <w:r>
        <w:rPr>
          <w:rFonts w:eastAsia="Arial TUR;Arial" w:cs="Arial TUR;Arial"/>
          <w:rtl w:val="true"/>
        </w:rPr>
        <w:t xml:space="preserve"> </w:t>
      </w:r>
      <w:r>
        <w:rPr>
          <w:rtl w:val="true"/>
        </w:rPr>
        <w:t>להתגבשות</w:t>
      </w:r>
      <w:r>
        <w:rPr>
          <w:rFonts w:eastAsia="Arial TUR;Arial" w:cs="Arial TUR;Arial"/>
          <w:rtl w:val="true"/>
        </w:rPr>
        <w:t xml:space="preserve"> </w:t>
      </w:r>
      <w:r>
        <w:rPr>
          <w:rtl w:val="true"/>
        </w:rPr>
        <w:t>ההחלטה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מקבל</w:t>
      </w:r>
      <w:r>
        <w:rPr>
          <w:rFonts w:eastAsia="Arial TUR;Arial" w:cs="Arial TUR;Arial"/>
          <w:rtl w:val="true"/>
        </w:rPr>
        <w:t xml:space="preserve"> </w:t>
      </w:r>
      <w:r>
        <w:rPr>
          <w:rtl w:val="true"/>
        </w:rPr>
        <w:t>הנכס</w:t>
      </w:r>
      <w:r>
        <w:rPr>
          <w:rFonts w:eastAsia="Arial TUR;Arial" w:cs="Arial TUR;Arial"/>
          <w:rtl w:val="true"/>
        </w:rPr>
        <w:t xml:space="preserve"> </w:t>
      </w:r>
      <w:r>
        <w:rPr>
          <w:rtl w:val="true"/>
        </w:rPr>
        <w:t>לנהוג</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מנהג</w:t>
      </w:r>
      <w:r>
        <w:rPr>
          <w:rFonts w:eastAsia="Arial TUR;Arial" w:cs="Arial TUR;Arial"/>
          <w:rtl w:val="true"/>
        </w:rPr>
        <w:t xml:space="preserve"> </w:t>
      </w:r>
      <w:r>
        <w:rPr>
          <w:rtl w:val="true"/>
        </w:rPr>
        <w:t>בעלים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שתוחם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היקף</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הגניבה</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סעיף</w:t>
      </w:r>
      <w:r>
        <w:rPr>
          <w:rFonts w:eastAsia="Arial TUR;Arial" w:cs="Arial TUR;Arial"/>
          <w:rtl w:val="true"/>
        </w:rPr>
        <w:t xml:space="preserve"> </w:t>
      </w:r>
      <w:r>
        <w:rPr/>
        <w:t>383</w:t>
      </w:r>
      <w:r>
        <w:rPr>
          <w:rtl w:val="true"/>
        </w:rPr>
        <w:t>(</w:t>
      </w:r>
      <w:r>
        <w:rPr>
          <w:rtl w:val="true"/>
        </w:rPr>
        <w:t>א</w:t>
      </w:r>
      <w:r>
        <w:rPr>
          <w:rtl w:val="true"/>
        </w:rPr>
        <w:t>)(</w:t>
      </w:r>
      <w:r>
        <w:rPr/>
        <w:t>2</w:t>
      </w:r>
      <w:r>
        <w:rPr>
          <w:rtl w:val="true"/>
        </w:rPr>
        <w:t xml:space="preserve">) </w:t>
      </w:r>
      <w:r>
        <w:rPr>
          <w:rtl w:val="true"/>
        </w:rPr>
        <w:t>ביחס</w:t>
      </w:r>
      <w:r>
        <w:rPr>
          <w:rFonts w:eastAsia="Arial TUR;Arial" w:cs="Arial TUR;Arial"/>
          <w:rtl w:val="true"/>
        </w:rPr>
        <w:t xml:space="preserve"> </w:t>
      </w:r>
      <w:r>
        <w:rPr>
          <w:rtl w:val="true"/>
        </w:rPr>
        <w:t>להיקף</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המירמה</w:t>
      </w:r>
      <w:r>
        <w:rPr>
          <w:rtl w:val="true"/>
        </w:rPr>
        <w:t xml:space="preserve">. </w:t>
      </w:r>
      <w:r>
        <w:rPr>
          <w:rtl w:val="true"/>
        </w:rPr>
        <w:t>אם</w:t>
      </w:r>
      <w:r>
        <w:rPr>
          <w:rFonts w:eastAsia="Arial TUR;Arial" w:cs="Arial TUR;Arial"/>
          <w:rtl w:val="true"/>
        </w:rPr>
        <w:t xml:space="preserve"> </w:t>
      </w:r>
      <w:r>
        <w:rPr>
          <w:rtl w:val="true"/>
        </w:rPr>
        <w:t>התגבשה</w:t>
      </w:r>
      <w:r>
        <w:rPr>
          <w:rFonts w:eastAsia="Arial TUR;Arial" w:cs="Arial TUR;Arial"/>
          <w:rtl w:val="true"/>
        </w:rPr>
        <w:t xml:space="preserve"> </w:t>
      </w:r>
      <w:r>
        <w:rPr>
          <w:rtl w:val="true"/>
        </w:rPr>
        <w:t>הכוונה</w:t>
      </w:r>
      <w:r>
        <w:rPr>
          <w:rFonts w:eastAsia="Arial TUR;Arial" w:cs="Arial TUR;Arial"/>
          <w:rtl w:val="true"/>
        </w:rPr>
        <w:t xml:space="preserve"> </w:t>
      </w:r>
      <w:r>
        <w:rPr>
          <w:rtl w:val="true"/>
        </w:rPr>
        <w:t>לנהוג</w:t>
      </w:r>
      <w:r>
        <w:rPr>
          <w:rFonts w:eastAsia="Arial TUR;Arial" w:cs="Arial TUR;Arial"/>
          <w:rtl w:val="true"/>
        </w:rPr>
        <w:t xml:space="preserve"> </w:t>
      </w:r>
      <w:r>
        <w:rPr>
          <w:rtl w:val="true"/>
        </w:rPr>
        <w:t>בנכס</w:t>
      </w:r>
      <w:r>
        <w:rPr>
          <w:rFonts w:eastAsia="Arial TUR;Arial" w:cs="Arial TUR;Arial"/>
          <w:rtl w:val="true"/>
        </w:rPr>
        <w:t xml:space="preserve"> </w:t>
      </w:r>
      <w:r>
        <w:rPr>
          <w:rtl w:val="true"/>
        </w:rPr>
        <w:t>מנהג</w:t>
      </w:r>
      <w:r>
        <w:rPr>
          <w:rFonts w:eastAsia="Arial TUR;Arial" w:cs="Arial TUR;Arial"/>
          <w:rtl w:val="true"/>
        </w:rPr>
        <w:t xml:space="preserve"> </w:t>
      </w:r>
      <w:r>
        <w:rPr>
          <w:rtl w:val="true"/>
        </w:rPr>
        <w:t>בעלים</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שהושגה</w:t>
      </w:r>
      <w:r>
        <w:rPr>
          <w:rFonts w:eastAsia="Arial TUR;Arial" w:cs="Arial TUR;Arial"/>
          <w:rtl w:val="true"/>
        </w:rPr>
        <w:t xml:space="preserve"> </w:t>
      </w:r>
      <w:r>
        <w:rPr>
          <w:rtl w:val="true"/>
        </w:rPr>
        <w:t>החזקה</w:t>
      </w:r>
      <w:r>
        <w:rPr>
          <w:rFonts w:eastAsia="Arial TUR;Arial" w:cs="Arial TUR;Arial"/>
          <w:rtl w:val="true"/>
        </w:rPr>
        <w:t xml:space="preserve"> </w:t>
      </w:r>
      <w:r>
        <w:rPr>
          <w:rtl w:val="true"/>
        </w:rPr>
        <w:t>בו</w:t>
      </w:r>
      <w:r>
        <w:rPr>
          <w:rtl w:val="true"/>
        </w:rPr>
        <w:t xml:space="preserve">, </w:t>
      </w:r>
      <w:r>
        <w:rPr>
          <w:rtl w:val="true"/>
        </w:rPr>
        <w:t>כי</w:t>
      </w:r>
      <w:r>
        <w:rPr>
          <w:rFonts w:eastAsia="Arial TUR;Arial" w:cs="Arial TUR;Arial"/>
          <w:rtl w:val="true"/>
        </w:rPr>
        <w:t xml:space="preserve"> </w:t>
      </w:r>
      <w:r>
        <w:rPr>
          <w:rtl w:val="true"/>
        </w:rPr>
        <w:t>אז</w:t>
      </w:r>
      <w:r>
        <w:rPr>
          <w:rFonts w:eastAsia="Arial TUR;Arial" w:cs="Arial TUR;Arial"/>
          <w:rtl w:val="true"/>
        </w:rPr>
        <w:t xml:space="preserve"> </w:t>
      </w:r>
      <w:r>
        <w:rPr>
          <w:rtl w:val="true"/>
        </w:rPr>
        <w:t>תהיה</w:t>
      </w:r>
      <w:r>
        <w:rPr>
          <w:rFonts w:eastAsia="Arial TUR;Arial" w:cs="Arial TUR;Arial"/>
          <w:rtl w:val="true"/>
        </w:rPr>
        <w:t xml:space="preserve"> </w:t>
      </w:r>
      <w:r>
        <w:rPr>
          <w:rtl w:val="true"/>
        </w:rPr>
        <w:t>גניבה</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סעיף</w:t>
      </w:r>
      <w:r>
        <w:rPr>
          <w:rFonts w:eastAsia="Arial TUR;Arial" w:cs="Arial TUR;Arial"/>
          <w:rtl w:val="true"/>
        </w:rPr>
        <w:t xml:space="preserve"> </w:t>
      </w:r>
      <w:r>
        <w:rPr/>
        <w:t>383</w:t>
      </w:r>
      <w:r>
        <w:rPr>
          <w:rtl w:val="true"/>
        </w:rPr>
        <w:t>(</w:t>
      </w:r>
      <w:r>
        <w:rPr>
          <w:rtl w:val="true"/>
        </w:rPr>
        <w:t>א</w:t>
      </w:r>
      <w:r>
        <w:rPr>
          <w:rtl w:val="true"/>
        </w:rPr>
        <w:t>)(</w:t>
      </w:r>
      <w:r>
        <w:rPr/>
        <w:t>2</w:t>
      </w:r>
      <w:r>
        <w:rPr>
          <w:rtl w:val="true"/>
        </w:rPr>
        <w:t xml:space="preserve">), </w:t>
      </w:r>
      <w:r>
        <w:rPr>
          <w:rtl w:val="true"/>
        </w:rPr>
        <w:t>אם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חוקיות</w:t>
      </w:r>
      <w:r>
        <w:rPr>
          <w:rFonts w:eastAsia="Arial TUR;Arial" w:cs="Arial TUR;Arial"/>
          <w:rtl w:val="true"/>
        </w:rPr>
        <w:t xml:space="preserve"> </w:t>
      </w:r>
      <w:r>
        <w:rPr>
          <w:rtl w:val="true"/>
        </w:rPr>
        <w:t>החזקה</w:t>
      </w:r>
      <w:r>
        <w:rPr>
          <w:rFonts w:eastAsia="Arial TUR;Arial" w:cs="Arial TUR;Arial"/>
          <w:rtl w:val="true"/>
        </w:rPr>
        <w:t xml:space="preserve"> </w:t>
      </w:r>
      <w:r>
        <w:rPr>
          <w:rtl w:val="true"/>
        </w:rPr>
        <w:t>בנכס</w:t>
      </w:r>
      <w:r>
        <w:rPr>
          <w:rtl w:val="true"/>
        </w:rPr>
        <w:t xml:space="preserve">. </w:t>
      </w:r>
      <w:r>
        <w:rPr>
          <w:rtl w:val="true"/>
        </w:rPr>
        <w:t>פשיטא</w:t>
      </w:r>
      <w:r>
        <w:rPr>
          <w:rtl w:val="true"/>
        </w:rPr>
        <w:t xml:space="preserve">, </w:t>
      </w:r>
      <w:r>
        <w:rPr>
          <w:rtl w:val="true"/>
        </w:rPr>
        <w:t>כי</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כזה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נעברה</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במירמה</w:t>
      </w:r>
      <w:r>
        <w:rPr>
          <w:rtl w:val="true"/>
        </w:rPr>
        <w:t xml:space="preserve">; </w:t>
      </w:r>
      <w:r>
        <w:rPr>
          <w:rtl w:val="true"/>
        </w:rPr>
        <w:t>שכן</w:t>
      </w:r>
      <w:r>
        <w:rPr>
          <w:rtl w:val="true"/>
        </w:rPr>
        <w:t xml:space="preserve">, </w:t>
      </w:r>
      <w:r>
        <w:rPr>
          <w:rtl w:val="true"/>
        </w:rPr>
        <w:t>אם</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החזקה</w:t>
      </w:r>
      <w:r>
        <w:rPr>
          <w:rFonts w:eastAsia="Arial TUR;Arial" w:cs="Arial TUR;Arial"/>
          <w:rtl w:val="true"/>
        </w:rPr>
        <w:t xml:space="preserve"> </w:t>
      </w:r>
      <w:r>
        <w:rPr>
          <w:rtl w:val="true"/>
        </w:rPr>
        <w:t>בנכס</w:t>
      </w:r>
      <w:r>
        <w:rPr>
          <w:rFonts w:eastAsia="Arial TUR;Arial" w:cs="Arial TUR;Arial"/>
          <w:rtl w:val="true"/>
        </w:rPr>
        <w:t xml:space="preserve"> </w:t>
      </w:r>
      <w:r>
        <w:rPr>
          <w:rtl w:val="true"/>
        </w:rPr>
        <w:t>טרם</w:t>
      </w:r>
      <w:r>
        <w:rPr>
          <w:rFonts w:eastAsia="Arial TUR;Arial" w:cs="Arial TUR;Arial"/>
          <w:rtl w:val="true"/>
        </w:rPr>
        <w:t xml:space="preserve"> </w:t>
      </w:r>
      <w:r>
        <w:rPr>
          <w:rtl w:val="true"/>
        </w:rPr>
        <w:t>גמלה</w:t>
      </w:r>
      <w:r>
        <w:rPr>
          <w:rFonts w:eastAsia="Arial TUR;Arial" w:cs="Arial TUR;Arial"/>
          <w:rtl w:val="true"/>
        </w:rPr>
        <w:t xml:space="preserve"> </w:t>
      </w:r>
      <w:r>
        <w:rPr>
          <w:rtl w:val="true"/>
        </w:rPr>
        <w:t>בלב</w:t>
      </w:r>
      <w:r>
        <w:rPr>
          <w:rFonts w:eastAsia="Arial TUR;Arial" w:cs="Arial TUR;Arial"/>
          <w:rtl w:val="true"/>
        </w:rPr>
        <w:t xml:space="preserve"> </w:t>
      </w:r>
      <w:r>
        <w:rPr>
          <w:rtl w:val="true"/>
        </w:rPr>
        <w:t>עושה</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ההחלטה</w:t>
      </w:r>
      <w:r>
        <w:rPr>
          <w:rFonts w:eastAsia="Arial TUR;Arial" w:cs="Arial TUR;Arial"/>
          <w:rtl w:val="true"/>
        </w:rPr>
        <w:t xml:space="preserve"> </w:t>
      </w:r>
      <w:r>
        <w:rPr>
          <w:rtl w:val="true"/>
        </w:rPr>
        <w:t>לנהוג</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מנהג</w:t>
      </w:r>
      <w:r>
        <w:rPr>
          <w:rFonts w:eastAsia="Arial TUR;Arial" w:cs="Arial TUR;Arial"/>
          <w:rtl w:val="true"/>
        </w:rPr>
        <w:t xml:space="preserve"> </w:t>
      </w:r>
      <w:r>
        <w:rPr>
          <w:rtl w:val="true"/>
        </w:rPr>
        <w:t>בעלים</w:t>
      </w:r>
      <w:r>
        <w:rPr>
          <w:rtl w:val="true"/>
        </w:rPr>
        <w:t xml:space="preserve">, </w:t>
      </w:r>
      <w:r>
        <w:rPr>
          <w:rtl w:val="true"/>
        </w:rPr>
        <w:t>הרי</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לומר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מסירת</w:t>
      </w:r>
      <w:r>
        <w:rPr>
          <w:rFonts w:eastAsia="Arial TUR;Arial" w:cs="Arial TUR;Arial"/>
          <w:rtl w:val="true"/>
        </w:rPr>
        <w:t xml:space="preserve"> </w:t>
      </w:r>
      <w:r>
        <w:rPr>
          <w:rtl w:val="true"/>
        </w:rPr>
        <w:t>הנכס</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נעשתה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יסוד</w:t>
      </w:r>
      <w:r>
        <w:rPr>
          <w:rFonts w:eastAsia="Arial TUR;Arial" w:cs="Arial TUR;Arial"/>
          <w:rtl w:val="true"/>
        </w:rPr>
        <w:t xml:space="preserve"> </w:t>
      </w:r>
      <w:r>
        <w:rPr>
          <w:rtl w:val="true"/>
        </w:rPr>
        <w:t>מצג</w:t>
      </w:r>
      <w:r>
        <w:rPr>
          <w:rFonts w:eastAsia="Arial TUR;Arial" w:cs="Arial TUR;Arial"/>
          <w:rtl w:val="true"/>
        </w:rPr>
        <w:t xml:space="preserve"> </w:t>
      </w:r>
      <w:r>
        <w:rPr>
          <w:rtl w:val="true"/>
        </w:rPr>
        <w:t>שווא</w:t>
      </w:r>
      <w:r>
        <w:rPr>
          <w:rtl w:val="true"/>
        </w:rPr>
        <w:t xml:space="preserve">. </w:t>
      </w:r>
      <w:r>
        <w:rPr>
          <w:rtl w:val="true"/>
        </w:rPr>
        <w:t>מקרה</w:t>
      </w:r>
      <w:r>
        <w:rPr>
          <w:rFonts w:eastAsia="Arial TUR;Arial" w:cs="Arial TUR;Arial"/>
          <w:rtl w:val="true"/>
        </w:rPr>
        <w:t xml:space="preserve"> </w:t>
      </w:r>
      <w:r>
        <w:rPr>
          <w:rtl w:val="true"/>
        </w:rPr>
        <w:t>הפוך</w:t>
      </w:r>
      <w:r>
        <w:rPr>
          <w:rtl w:val="true"/>
        </w:rPr>
        <w:t xml:space="preserve">, </w:t>
      </w:r>
      <w:r>
        <w:rPr>
          <w:rtl w:val="true"/>
        </w:rPr>
        <w:t>שבו</w:t>
      </w:r>
      <w:r>
        <w:rPr>
          <w:rFonts w:eastAsia="Arial TUR;Arial" w:cs="Arial TUR;Arial"/>
          <w:rtl w:val="true"/>
        </w:rPr>
        <w:t xml:space="preserve"> </w:t>
      </w:r>
      <w:r>
        <w:rPr>
          <w:rtl w:val="true"/>
        </w:rPr>
        <w:t>התגבשה</w:t>
      </w:r>
      <w:r>
        <w:rPr>
          <w:rFonts w:eastAsia="Arial TUR;Arial" w:cs="Arial TUR;Arial"/>
          <w:rtl w:val="true"/>
        </w:rPr>
        <w:t xml:space="preserve"> </w:t>
      </w:r>
      <w:r>
        <w:rPr>
          <w:rtl w:val="true"/>
        </w:rPr>
        <w:t>הכוונה</w:t>
      </w:r>
      <w:r>
        <w:rPr>
          <w:rFonts w:eastAsia="Arial TUR;Arial" w:cs="Arial TUR;Arial"/>
          <w:rtl w:val="true"/>
        </w:rPr>
        <w:t xml:space="preserve"> </w:t>
      </w:r>
      <w:r>
        <w:rPr>
          <w:rtl w:val="true"/>
        </w:rPr>
        <w:t>לנהוג</w:t>
      </w:r>
      <w:r>
        <w:rPr>
          <w:rFonts w:eastAsia="Arial TUR;Arial" w:cs="Arial TUR;Arial"/>
          <w:rtl w:val="true"/>
        </w:rPr>
        <w:t xml:space="preserve"> </w:t>
      </w:r>
      <w:r>
        <w:rPr>
          <w:rtl w:val="true"/>
        </w:rPr>
        <w:t>בנכס</w:t>
      </w:r>
      <w:r>
        <w:rPr>
          <w:rFonts w:eastAsia="Arial TUR;Arial" w:cs="Arial TUR;Arial"/>
          <w:rtl w:val="true"/>
        </w:rPr>
        <w:t xml:space="preserve"> </w:t>
      </w:r>
      <w:r>
        <w:rPr>
          <w:rtl w:val="true"/>
        </w:rPr>
        <w:t>מנהג</w:t>
      </w:r>
      <w:r>
        <w:rPr>
          <w:rFonts w:eastAsia="Arial TUR;Arial" w:cs="Arial TUR;Arial"/>
          <w:rtl w:val="true"/>
        </w:rPr>
        <w:t xml:space="preserve"> </w:t>
      </w:r>
      <w:r>
        <w:rPr>
          <w:rtl w:val="true"/>
        </w:rPr>
        <w:t>בעלים</w:t>
      </w:r>
      <w:r>
        <w:rPr>
          <w:rFonts w:eastAsia="Arial TUR;Arial" w:cs="Arial TUR;Arial"/>
          <w:rtl w:val="true"/>
        </w:rPr>
        <w:t xml:space="preserve"> </w:t>
      </w:r>
      <w:r>
        <w:rPr>
          <w:rFonts w:ascii="Century" w:hAnsi="Century" w:cs="Miriam"/>
          <w:b/>
          <w:b/>
          <w:spacing w:val="0"/>
          <w:szCs w:val="24"/>
          <w:rtl w:val="true"/>
        </w:rPr>
        <w:t>עובר</w:t>
      </w:r>
      <w:r>
        <w:rPr>
          <w:rFonts w:eastAsia="Arial TUR;Arial" w:cs="Arial TUR;Arial"/>
          <w:rtl w:val="true"/>
        </w:rPr>
        <w:t xml:space="preserve"> </w:t>
      </w:r>
      <w:r>
        <w:rPr>
          <w:rtl w:val="true"/>
        </w:rPr>
        <w:t>לקבלת</w:t>
      </w:r>
      <w:r>
        <w:rPr>
          <w:rFonts w:eastAsia="Arial TUR;Arial" w:cs="Arial TUR;Arial"/>
          <w:rtl w:val="true"/>
        </w:rPr>
        <w:t xml:space="preserve"> </w:t>
      </w:r>
      <w:r>
        <w:rPr>
          <w:rtl w:val="true"/>
        </w:rPr>
        <w:t>החזקה</w:t>
      </w:r>
      <w:r>
        <w:rPr>
          <w:rFonts w:eastAsia="Arial TUR;Arial" w:cs="Arial TUR;Arial"/>
          <w:rtl w:val="true"/>
        </w:rPr>
        <w:t xml:space="preserve"> </w:t>
      </w:r>
      <w:r>
        <w:rPr>
          <w:rtl w:val="true"/>
        </w:rPr>
        <w:t>בנכס</w:t>
      </w:r>
      <w:r>
        <w:rPr>
          <w:rtl w:val="true"/>
        </w:rPr>
        <w:t xml:space="preserve">, </w:t>
      </w:r>
      <w:r>
        <w:rPr>
          <w:rtl w:val="true"/>
        </w:rPr>
        <w:t>אינו</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לבוא</w:t>
      </w:r>
      <w:r>
        <w:rPr>
          <w:rtl w:val="true"/>
        </w:rPr>
        <w:t xml:space="preserve">, </w:t>
      </w:r>
      <w:r>
        <w:rPr>
          <w:rtl w:val="true"/>
        </w:rPr>
        <w:t>כאמור</w:t>
      </w:r>
      <w:r>
        <w:rPr>
          <w:rFonts w:eastAsia="Arial TUR;Arial" w:cs="Arial TUR;Arial"/>
          <w:rtl w:val="true"/>
        </w:rPr>
        <w:t xml:space="preserve"> </w:t>
      </w:r>
      <w:r>
        <w:rPr>
          <w:rtl w:val="true"/>
        </w:rPr>
        <w:t>לעיל</w:t>
      </w:r>
      <w:r>
        <w:rPr>
          <w:rtl w:val="true"/>
        </w:rPr>
        <w:t xml:space="preserve">, </w:t>
      </w:r>
      <w:r>
        <w:rPr>
          <w:rtl w:val="true"/>
        </w:rPr>
        <w:t>בגדרו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סעיף</w:t>
      </w:r>
      <w:r>
        <w:rPr>
          <w:rFonts w:eastAsia="Arial TUR;Arial" w:cs="Arial TUR;Arial"/>
          <w:rtl w:val="true"/>
        </w:rPr>
        <w:t xml:space="preserve"> </w:t>
      </w:r>
      <w:r>
        <w:rPr/>
        <w:t>383</w:t>
      </w:r>
      <w:r>
        <w:rPr>
          <w:rtl w:val="true"/>
        </w:rPr>
        <w:t>(</w:t>
      </w:r>
      <w:r>
        <w:rPr>
          <w:rtl w:val="true"/>
        </w:rPr>
        <w:t>א</w:t>
      </w:r>
      <w:r>
        <w:rPr>
          <w:rtl w:val="true"/>
        </w:rPr>
        <w:t>)(</w:t>
      </w:r>
      <w:r>
        <w:rPr/>
        <w:t>2</w:t>
      </w:r>
      <w:r>
        <w:rPr>
          <w:rtl w:val="true"/>
        </w:rPr>
        <w:t xml:space="preserve">), </w:t>
      </w:r>
      <w:r>
        <w:rPr>
          <w:rtl w:val="true"/>
        </w:rPr>
        <w:t>המותנה</w:t>
      </w:r>
      <w:r>
        <w:rPr>
          <w:rFonts w:eastAsia="Arial TUR;Arial" w:cs="Arial TUR;Arial"/>
          <w:rtl w:val="true"/>
        </w:rPr>
        <w:t xml:space="preserve"> </w:t>
      </w:r>
      <w:r>
        <w:rPr>
          <w:rtl w:val="true"/>
        </w:rPr>
        <w:t>בחוקיות</w:t>
      </w:r>
      <w:r>
        <w:rPr>
          <w:rFonts w:eastAsia="Arial TUR;Arial" w:cs="Arial TUR;Arial"/>
          <w:rtl w:val="true"/>
        </w:rPr>
        <w:t xml:space="preserve"> </w:t>
      </w:r>
      <w:r>
        <w:rPr>
          <w:rtl w:val="true"/>
        </w:rPr>
        <w:t>החזקה</w:t>
      </w:r>
      <w:r>
        <w:rPr>
          <w:rFonts w:eastAsia="Arial TUR;Arial" w:cs="Arial TUR;Arial"/>
          <w:rtl w:val="true"/>
        </w:rPr>
        <w:t xml:space="preserve"> </w:t>
      </w:r>
      <w:r>
        <w:rPr>
          <w:rtl w:val="true"/>
        </w:rPr>
        <w:t>[...]</w:t>
      </w:r>
      <w:r>
        <w:rPr>
          <w:rtl w:val="true"/>
        </w:rPr>
        <w:t xml:space="preserve">. </w:t>
      </w:r>
      <w:r>
        <w:rPr>
          <w:rtl w:val="true"/>
        </w:rPr>
        <w:t>המסקנה</w:t>
      </w:r>
      <w:r>
        <w:rPr>
          <w:rFonts w:eastAsia="Arial TUR;Arial" w:cs="Arial TUR;Arial"/>
          <w:rtl w:val="true"/>
        </w:rPr>
        <w:t xml:space="preserve"> </w:t>
      </w:r>
      <w:r>
        <w:rPr>
          <w:rtl w:val="true"/>
        </w:rPr>
        <w:t>העולה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בנפגע</w:t>
      </w:r>
      <w:r>
        <w:rPr>
          <w:rFonts w:eastAsia="Arial TUR;Arial" w:cs="Arial TUR;Arial"/>
          <w:rtl w:val="true"/>
        </w:rPr>
        <w:t xml:space="preserve"> </w:t>
      </w:r>
      <w:r>
        <w:rPr>
          <w:rtl w:val="true"/>
        </w:rPr>
        <w:t>אחד</w:t>
      </w:r>
      <w:r>
        <w:rPr>
          <w:rtl w:val="true"/>
        </w:rPr>
        <w:t xml:space="preserve">, </w:t>
      </w:r>
      <w:r>
        <w:rPr>
          <w:rtl w:val="true"/>
        </w:rPr>
        <w:t>אין</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המירמה</w:t>
      </w:r>
      <w:r>
        <w:rPr>
          <w:rtl w:val="true"/>
        </w:rPr>
        <w:t xml:space="preserve">, </w:t>
      </w:r>
      <w:r>
        <w:rPr>
          <w:rtl w:val="true"/>
        </w:rPr>
        <w:t>העומדת</w:t>
      </w:r>
      <w:r>
        <w:rPr>
          <w:rFonts w:eastAsia="Arial TUR;Arial" w:cs="Arial TUR;Arial"/>
          <w:rtl w:val="true"/>
        </w:rPr>
        <w:t xml:space="preserve"> </w:t>
      </w:r>
      <w:r>
        <w:rPr>
          <w:rtl w:val="true"/>
        </w:rPr>
        <w:t>ביסוד</w:t>
      </w:r>
      <w:r>
        <w:rPr>
          <w:rFonts w:eastAsia="Arial TUR;Arial" w:cs="Arial TUR;Arial"/>
          <w:rtl w:val="true"/>
        </w:rPr>
        <w:t xml:space="preserve"> </w:t>
      </w:r>
      <w:r>
        <w:rPr>
          <w:rtl w:val="true"/>
        </w:rPr>
        <w:t>מסירת</w:t>
      </w:r>
      <w:r>
        <w:rPr>
          <w:rFonts w:eastAsia="Arial TUR;Arial" w:cs="Arial TUR;Arial"/>
          <w:rtl w:val="true"/>
        </w:rPr>
        <w:t xml:space="preserve"> </w:t>
      </w:r>
      <w:r>
        <w:rPr>
          <w:rtl w:val="true"/>
        </w:rPr>
        <w:t>הנכס</w:t>
      </w:r>
      <w:r>
        <w:rPr>
          <w:rtl w:val="true"/>
        </w:rPr>
        <w:t xml:space="preserve">, </w:t>
      </w:r>
      <w:r>
        <w:rPr>
          <w:rtl w:val="true"/>
        </w:rPr>
        <w:t>דרה</w:t>
      </w:r>
      <w:r>
        <w:rPr>
          <w:rFonts w:eastAsia="Arial TUR;Arial" w:cs="Arial TUR;Arial"/>
          <w:rtl w:val="true"/>
        </w:rPr>
        <w:t xml:space="preserve"> </w:t>
      </w:r>
      <w:r>
        <w:rPr>
          <w:rtl w:val="true"/>
        </w:rPr>
        <w:t>בכפיפה</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הגניבה</w:t>
      </w:r>
      <w:r>
        <w:rPr>
          <w:rFonts w:eastAsia="Arial TUR;Arial" w:cs="Arial TUR;Arial"/>
          <w:rtl w:val="true"/>
        </w:rPr>
        <w:t xml:space="preserve"> </w:t>
      </w:r>
      <w:r>
        <w:rPr>
          <w:rtl w:val="true"/>
        </w:rPr>
        <w:t>המנויה</w:t>
      </w:r>
      <w:r>
        <w:rPr>
          <w:rFonts w:eastAsia="Arial TUR;Arial" w:cs="Arial TUR;Arial"/>
          <w:rtl w:val="true"/>
        </w:rPr>
        <w:t xml:space="preserve"> </w:t>
      </w:r>
      <w:r>
        <w:rPr>
          <w:rtl w:val="true"/>
        </w:rPr>
        <w:t>בסעיף</w:t>
      </w:r>
      <w:r>
        <w:rPr>
          <w:rFonts w:eastAsia="Arial TUR;Arial" w:cs="Arial TUR;Arial"/>
          <w:rtl w:val="true"/>
        </w:rPr>
        <w:t xml:space="preserve"> </w:t>
      </w:r>
      <w:r>
        <w:rPr/>
        <w:t>383</w:t>
      </w:r>
      <w:r>
        <w:rPr>
          <w:rtl w:val="true"/>
        </w:rPr>
        <w:t>(</w:t>
      </w:r>
      <w:r>
        <w:rPr>
          <w:rtl w:val="true"/>
        </w:rPr>
        <w:t>א</w:t>
      </w:r>
      <w:r>
        <w:rPr>
          <w:rtl w:val="true"/>
        </w:rPr>
        <w:t>)(</w:t>
      </w:r>
      <w:r>
        <w:rPr/>
        <w:t>2</w:t>
      </w:r>
      <w:r>
        <w:rPr>
          <w:rtl w:val="true"/>
        </w:rPr>
        <w:t>).</w:t>
      </w:r>
      <w:r>
        <w:rPr>
          <w:rtl w:val="true"/>
        </w:rPr>
        <w:t xml:space="preserve"> [...] </w:t>
      </w:r>
      <w:r>
        <w:rPr>
          <w:rFonts w:ascii="Century" w:hAnsi="Century" w:cs="Miriam"/>
          <w:b/>
          <w:b/>
          <w:spacing w:val="0"/>
          <w:szCs w:val="24"/>
          <w:rtl w:val="true"/>
        </w:rPr>
        <w:t>החפיפה</w:t>
      </w:r>
      <w:r>
        <w:rPr>
          <w:rFonts w:ascii="Century" w:hAnsi="Century" w:eastAsia="Century" w:cs="Century"/>
          <w:b/>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עבירת</w:t>
      </w:r>
      <w:r>
        <w:rPr>
          <w:rFonts w:ascii="Century" w:hAnsi="Century" w:eastAsia="Century" w:cs="Century"/>
          <w:b/>
          <w:b/>
          <w:spacing w:val="0"/>
          <w:szCs w:val="24"/>
          <w:rtl w:val="true"/>
        </w:rPr>
        <w:t xml:space="preserve"> </w:t>
      </w:r>
      <w:r>
        <w:rPr>
          <w:rFonts w:ascii="Century" w:hAnsi="Century" w:cs="Miriam"/>
          <w:b/>
          <w:b/>
          <w:spacing w:val="0"/>
          <w:szCs w:val="24"/>
          <w:rtl w:val="true"/>
        </w:rPr>
        <w:t>המירמה</w:t>
      </w:r>
      <w:r>
        <w:rPr>
          <w:rFonts w:ascii="Century" w:hAnsi="Century" w:eastAsia="Century" w:cs="Century"/>
          <w:b/>
          <w:b/>
          <w:spacing w:val="0"/>
          <w:szCs w:val="24"/>
          <w:rtl w:val="true"/>
        </w:rPr>
        <w:t xml:space="preserve"> </w:t>
      </w:r>
      <w:r>
        <w:rPr>
          <w:rFonts w:ascii="Century" w:hAnsi="Century" w:cs="Miriam"/>
          <w:b/>
          <w:b/>
          <w:spacing w:val="0"/>
          <w:szCs w:val="24"/>
          <w:rtl w:val="true"/>
        </w:rPr>
        <w:t>לעבירת</w:t>
      </w:r>
      <w:r>
        <w:rPr>
          <w:rFonts w:ascii="Century" w:hAnsi="Century" w:eastAsia="Century" w:cs="Century"/>
          <w:b/>
          <w:b/>
          <w:spacing w:val="0"/>
          <w:szCs w:val="24"/>
          <w:rtl w:val="true"/>
        </w:rPr>
        <w:t xml:space="preserve"> </w:t>
      </w:r>
      <w:r>
        <w:rPr>
          <w:rFonts w:ascii="Century" w:hAnsi="Century" w:cs="Miriam"/>
          <w:b/>
          <w:b/>
          <w:spacing w:val="0"/>
          <w:szCs w:val="24"/>
          <w:rtl w:val="true"/>
        </w:rPr>
        <w:t>הגניבה</w:t>
      </w:r>
      <w:r>
        <w:rPr>
          <w:rFonts w:ascii="Century" w:hAnsi="Century" w:eastAsia="Century" w:cs="Century"/>
          <w:b/>
          <w:b/>
          <w:spacing w:val="0"/>
          <w:szCs w:val="24"/>
          <w:rtl w:val="true"/>
        </w:rPr>
        <w:t xml:space="preserve"> </w:t>
      </w:r>
      <w:r>
        <w:rPr>
          <w:rFonts w:ascii="Century" w:hAnsi="Century" w:cs="Miriam"/>
          <w:b/>
          <w:b/>
          <w:spacing w:val="0"/>
          <w:szCs w:val="24"/>
          <w:rtl w:val="true"/>
        </w:rPr>
        <w:t>תהיה</w:t>
      </w:r>
      <w:r>
        <w:rPr>
          <w:rFonts w:ascii="Century" w:hAnsi="Century" w:eastAsia="Century" w:cs="Century"/>
          <w:b/>
          <w:b/>
          <w:spacing w:val="0"/>
          <w:szCs w:val="24"/>
          <w:rtl w:val="true"/>
        </w:rPr>
        <w:t xml:space="preserve"> </w:t>
      </w:r>
      <w:r>
        <w:rPr>
          <w:rFonts w:ascii="Century" w:hAnsi="Century" w:cs="Miriam"/>
          <w:b/>
          <w:b/>
          <w:spacing w:val="0"/>
          <w:szCs w:val="24"/>
          <w:rtl w:val="true"/>
        </w:rPr>
        <w:t>קיימת</w:t>
      </w:r>
      <w:r>
        <w:rPr>
          <w:rFonts w:ascii="Century" w:hAnsi="Century" w:eastAsia="Century" w:cs="Century"/>
          <w:b/>
          <w:b/>
          <w:spacing w:val="0"/>
          <w:szCs w:val="24"/>
          <w:rtl w:val="true"/>
        </w:rPr>
        <w:t xml:space="preserve"> </w:t>
      </w:r>
      <w:r>
        <w:rPr>
          <w:rFonts w:ascii="Century" w:hAnsi="Century" w:cs="Miriam"/>
          <w:b/>
          <w:b/>
          <w:spacing w:val="0"/>
          <w:szCs w:val="24"/>
          <w:rtl w:val="true"/>
        </w:rPr>
        <w:t>כאשר</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Fonts w:ascii="Century" w:hAnsi="Century" w:eastAsia="Century" w:cs="Century"/>
          <w:b/>
          <w:b/>
          <w:spacing w:val="0"/>
          <w:szCs w:val="24"/>
          <w:rtl w:val="true"/>
        </w:rPr>
        <w:t xml:space="preserve"> </w:t>
      </w:r>
      <w:r>
        <w:rPr>
          <w:rFonts w:ascii="Century" w:hAnsi="Century" w:cs="Miriam"/>
          <w:b/>
          <w:b/>
          <w:spacing w:val="0"/>
          <w:szCs w:val="24"/>
          <w:rtl w:val="true"/>
        </w:rPr>
        <w:t>נפרד</w:t>
      </w:r>
      <w:r>
        <w:rPr>
          <w:rFonts w:ascii="Century" w:hAnsi="Century" w:eastAsia="Century" w:cs="Century"/>
          <w:b/>
          <w:b/>
          <w:spacing w:val="0"/>
          <w:szCs w:val="24"/>
          <w:rtl w:val="true"/>
        </w:rPr>
        <w:t xml:space="preserve"> </w:t>
      </w:r>
      <w:r>
        <w:rPr>
          <w:rFonts w:ascii="Century" w:hAnsi="Century" w:cs="Miriam"/>
          <w:b/>
          <w:b/>
          <w:spacing w:val="0"/>
          <w:szCs w:val="24"/>
          <w:rtl w:val="true"/>
        </w:rPr>
        <w:t>מחזקתו</w:t>
      </w:r>
      <w:r>
        <w:rPr>
          <w:rFonts w:ascii="Century" w:hAnsi="Century" w:eastAsia="Century" w:cs="Century"/>
          <w:b/>
          <w:b/>
          <w:spacing w:val="0"/>
          <w:szCs w:val="24"/>
          <w:rtl w:val="true"/>
        </w:rPr>
        <w:t xml:space="preserve"> </w:t>
      </w:r>
      <w:r>
        <w:rPr>
          <w:rFonts w:ascii="Century" w:hAnsi="Century" w:cs="Miriam"/>
          <w:b/>
          <w:b/>
          <w:spacing w:val="0"/>
          <w:szCs w:val="24"/>
          <w:rtl w:val="true"/>
        </w:rPr>
        <w:t>בנכס</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יסוד</w:t>
      </w:r>
      <w:r>
        <w:rPr>
          <w:rFonts w:ascii="Century" w:hAnsi="Century" w:eastAsia="Century" w:cs="Century"/>
          <w:b/>
          <w:b/>
          <w:spacing w:val="0"/>
          <w:szCs w:val="24"/>
          <w:rtl w:val="true"/>
        </w:rPr>
        <w:t xml:space="preserve"> </w:t>
      </w:r>
      <w:r>
        <w:rPr>
          <w:rFonts w:ascii="Century" w:hAnsi="Century" w:cs="Miriam"/>
          <w:b/>
          <w:b/>
          <w:spacing w:val="0"/>
          <w:szCs w:val="24"/>
          <w:rtl w:val="true"/>
        </w:rPr>
        <w:t>הצהרה</w:t>
      </w:r>
      <w:r>
        <w:rPr>
          <w:rFonts w:ascii="Century" w:hAnsi="Century" w:eastAsia="Century" w:cs="Century"/>
          <w:b/>
          <w:b/>
          <w:spacing w:val="0"/>
          <w:szCs w:val="24"/>
          <w:rtl w:val="true"/>
        </w:rPr>
        <w:t xml:space="preserve"> </w:t>
      </w:r>
      <w:r>
        <w:rPr>
          <w:rFonts w:ascii="Century" w:hAnsi="Century" w:cs="Miriam"/>
          <w:b/>
          <w:b/>
          <w:spacing w:val="0"/>
          <w:szCs w:val="24"/>
          <w:rtl w:val="true"/>
        </w:rPr>
        <w:t>כוזבת</w:t>
      </w:r>
      <w:r>
        <w:rPr>
          <w:rFonts w:ascii="Century" w:hAnsi="Century" w:eastAsia="Century" w:cs="Century"/>
          <w:b/>
          <w:b/>
          <w:spacing w:val="0"/>
          <w:szCs w:val="24"/>
          <w:rtl w:val="true"/>
        </w:rPr>
        <w:t xml:space="preserve"> </w:t>
      </w:r>
      <w:r>
        <w:rPr>
          <w:rFonts w:ascii="Century" w:hAnsi="Century" w:cs="Miriam"/>
          <w:b/>
          <w:b/>
          <w:spacing w:val="0"/>
          <w:szCs w:val="24"/>
          <w:rtl w:val="true"/>
        </w:rPr>
        <w:t>המסתירה</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כוונתו</w:t>
      </w:r>
      <w:r>
        <w:rPr>
          <w:rFonts w:ascii="Century" w:hAnsi="Century" w:eastAsia="Century" w:cs="Century"/>
          <w:b/>
          <w:b/>
          <w:spacing w:val="0"/>
          <w:szCs w:val="24"/>
          <w:rtl w:val="true"/>
        </w:rPr>
        <w:t xml:space="preserve"> </w:t>
      </w:r>
      <w:r>
        <w:rPr>
          <w:rFonts w:ascii="Century" w:hAnsi="Century" w:cs="Miriam"/>
          <w:b/>
          <w:b/>
          <w:spacing w:val="0"/>
          <w:szCs w:val="24"/>
          <w:rtl w:val="true"/>
        </w:rPr>
        <w:t>הסמויה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המצהיר</w:t>
      </w:r>
      <w:r>
        <w:rPr>
          <w:rFonts w:ascii="Century" w:hAnsi="Century" w:eastAsia="Century" w:cs="Century"/>
          <w:b/>
          <w:b/>
          <w:spacing w:val="0"/>
          <w:szCs w:val="24"/>
          <w:rtl w:val="true"/>
        </w:rPr>
        <w:t xml:space="preserve"> </w:t>
      </w:r>
      <w:r>
        <w:rPr>
          <w:rFonts w:ascii="Century" w:hAnsi="Century" w:cs="Miriam"/>
          <w:b/>
          <w:b/>
          <w:spacing w:val="0"/>
          <w:szCs w:val="24"/>
          <w:rtl w:val="true"/>
        </w:rPr>
        <w:t>לשלול</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הנכס</w:t>
      </w:r>
      <w:r>
        <w:rPr>
          <w:rFonts w:ascii="Century" w:hAnsi="Century" w:eastAsia="Century" w:cs="Century"/>
          <w:b/>
          <w:b/>
          <w:spacing w:val="0"/>
          <w:szCs w:val="24"/>
          <w:rtl w:val="true"/>
        </w:rPr>
        <w:t xml:space="preserve"> </w:t>
      </w:r>
      <w:r>
        <w:rPr>
          <w:rFonts w:ascii="Century" w:hAnsi="Century" w:cs="Miriam"/>
          <w:b/>
          <w:b/>
          <w:spacing w:val="0"/>
          <w:szCs w:val="24"/>
          <w:rtl w:val="true"/>
        </w:rPr>
        <w:t>מבעליו</w:t>
      </w:r>
      <w:r>
        <w:rPr>
          <w:rFonts w:ascii="Century" w:hAnsi="Century" w:eastAsia="Century" w:cs="Century"/>
          <w:b/>
          <w:b/>
          <w:spacing w:val="0"/>
          <w:szCs w:val="24"/>
          <w:rtl w:val="true"/>
        </w:rPr>
        <w:t xml:space="preserve"> </w:t>
      </w:r>
      <w:r>
        <w:rPr>
          <w:rFonts w:ascii="Century" w:hAnsi="Century" w:cs="Miriam"/>
          <w:b/>
          <w:b/>
          <w:spacing w:val="0"/>
          <w:szCs w:val="24"/>
          <w:rtl w:val="true"/>
        </w:rPr>
        <w:t>שלילת</w:t>
      </w:r>
      <w:r>
        <w:rPr>
          <w:rFonts w:ascii="Century" w:hAnsi="Century" w:eastAsia="Century" w:cs="Century"/>
          <w:b/>
          <w:b/>
          <w:spacing w:val="0"/>
          <w:szCs w:val="24"/>
          <w:rtl w:val="true"/>
        </w:rPr>
        <w:t xml:space="preserve"> </w:t>
      </w:r>
      <w:r>
        <w:rPr>
          <w:rFonts w:ascii="Century" w:hAnsi="Century" w:cs="Miriam"/>
          <w:b/>
          <w:b/>
          <w:spacing w:val="0"/>
          <w:szCs w:val="24"/>
          <w:rtl w:val="true"/>
        </w:rPr>
        <w:t>קבע</w:t>
      </w:r>
      <w:r>
        <w:rPr>
          <w:rFonts w:cs="Miriam" w:ascii="Century" w:hAnsi="Century"/>
          <w:b/>
          <w:spacing w:val="0"/>
          <w:szCs w:val="24"/>
          <w:rtl w:val="true"/>
        </w:rPr>
        <w:t xml:space="preserve">. </w:t>
      </w:r>
      <w:r>
        <w:rPr>
          <w:rFonts w:ascii="Century" w:hAnsi="Century" w:cs="Miriam"/>
          <w:b/>
          <w:b/>
          <w:spacing w:val="0"/>
          <w:szCs w:val="24"/>
          <w:rtl w:val="true"/>
        </w:rPr>
        <w:t>במקרה</w:t>
      </w:r>
      <w:r>
        <w:rPr>
          <w:rFonts w:ascii="Century" w:hAnsi="Century" w:eastAsia="Century" w:cs="Century"/>
          <w:b/>
          <w:b/>
          <w:spacing w:val="0"/>
          <w:szCs w:val="24"/>
          <w:rtl w:val="true"/>
        </w:rPr>
        <w:t xml:space="preserve"> </w:t>
      </w:r>
      <w:r>
        <w:rPr>
          <w:rFonts w:ascii="Century" w:hAnsi="Century" w:cs="Miriam"/>
          <w:b/>
          <w:b/>
          <w:spacing w:val="0"/>
          <w:szCs w:val="24"/>
          <w:rtl w:val="true"/>
        </w:rPr>
        <w:t>כזה</w:t>
      </w:r>
      <w:r>
        <w:rPr>
          <w:rFonts w:ascii="Century" w:hAnsi="Century" w:eastAsia="Century" w:cs="Century"/>
          <w:b/>
          <w:b/>
          <w:spacing w:val="0"/>
          <w:szCs w:val="24"/>
          <w:rtl w:val="true"/>
        </w:rPr>
        <w:t xml:space="preserve"> </w:t>
      </w:r>
      <w:r>
        <w:rPr>
          <w:rFonts w:ascii="Century" w:hAnsi="Century" w:cs="Miriam"/>
          <w:b/>
          <w:b/>
          <w:spacing w:val="0"/>
          <w:szCs w:val="24"/>
          <w:rtl w:val="true"/>
        </w:rPr>
        <w:t>מגלמת</w:t>
      </w:r>
      <w:r>
        <w:rPr>
          <w:rFonts w:ascii="Century" w:hAnsi="Century" w:eastAsia="Century" w:cs="Century"/>
          <w:b/>
          <w:b/>
          <w:spacing w:val="0"/>
          <w:szCs w:val="24"/>
          <w:rtl w:val="true"/>
        </w:rPr>
        <w:t xml:space="preserve"> </w:t>
      </w:r>
      <w:r>
        <w:rPr>
          <w:rFonts w:ascii="Century" w:hAnsi="Century" w:cs="Miriam"/>
          <w:b/>
          <w:b/>
          <w:spacing w:val="0"/>
          <w:szCs w:val="24"/>
          <w:rtl w:val="true"/>
        </w:rPr>
        <w:t>עבירת</w:t>
      </w:r>
      <w:r>
        <w:rPr>
          <w:rFonts w:ascii="Century" w:hAnsi="Century" w:eastAsia="Century" w:cs="Century"/>
          <w:b/>
          <w:b/>
          <w:spacing w:val="0"/>
          <w:szCs w:val="24"/>
          <w:rtl w:val="true"/>
        </w:rPr>
        <w:t xml:space="preserve"> </w:t>
      </w:r>
      <w:r>
        <w:rPr>
          <w:rFonts w:ascii="Century" w:hAnsi="Century" w:cs="Miriam"/>
          <w:b/>
          <w:b/>
          <w:spacing w:val="0"/>
          <w:szCs w:val="24"/>
          <w:rtl w:val="true"/>
        </w:rPr>
        <w:t>הגניבה</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ההגנה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האינטרס</w:t>
      </w:r>
      <w:r>
        <w:rPr>
          <w:rFonts w:ascii="Century" w:hAnsi="Century" w:eastAsia="Century" w:cs="Century"/>
          <w:b/>
          <w:b/>
          <w:spacing w:val="0"/>
          <w:szCs w:val="24"/>
          <w:rtl w:val="true"/>
        </w:rPr>
        <w:t xml:space="preserve"> </w:t>
      </w:r>
      <w:r>
        <w:rPr>
          <w:rFonts w:ascii="Century" w:hAnsi="Century" w:cs="Miriam"/>
          <w:b/>
          <w:b/>
          <w:spacing w:val="0"/>
          <w:szCs w:val="24"/>
          <w:rtl w:val="true"/>
        </w:rPr>
        <w:t>החברתי</w:t>
      </w:r>
      <w:r>
        <w:rPr>
          <w:rFonts w:ascii="Century" w:hAnsi="Century" w:eastAsia="Century" w:cs="Century"/>
          <w:b/>
          <w:b/>
          <w:spacing w:val="0"/>
          <w:szCs w:val="24"/>
          <w:rtl w:val="true"/>
        </w:rPr>
        <w:t xml:space="preserve"> </w:t>
      </w:r>
      <w:r>
        <w:rPr>
          <w:rFonts w:ascii="Century" w:hAnsi="Century" w:cs="Miriam"/>
          <w:b/>
          <w:b/>
          <w:spacing w:val="0"/>
          <w:szCs w:val="24"/>
          <w:rtl w:val="true"/>
        </w:rPr>
        <w:t>שעבירת</w:t>
      </w:r>
      <w:r>
        <w:rPr>
          <w:rFonts w:ascii="Century" w:hAnsi="Century" w:eastAsia="Century" w:cs="Century"/>
          <w:b/>
          <w:b/>
          <w:spacing w:val="0"/>
          <w:szCs w:val="24"/>
          <w:rtl w:val="true"/>
        </w:rPr>
        <w:t xml:space="preserve"> </w:t>
      </w:r>
      <w:r>
        <w:rPr>
          <w:rFonts w:ascii="Century" w:hAnsi="Century" w:cs="Miriam"/>
          <w:b/>
          <w:b/>
          <w:spacing w:val="0"/>
          <w:szCs w:val="24"/>
          <w:rtl w:val="true"/>
        </w:rPr>
        <w:t>המירמה</w:t>
      </w:r>
      <w:r>
        <w:rPr>
          <w:rFonts w:ascii="Century" w:hAnsi="Century" w:eastAsia="Century" w:cs="Century"/>
          <w:b/>
          <w:b/>
          <w:spacing w:val="0"/>
          <w:szCs w:val="24"/>
          <w:rtl w:val="true"/>
        </w:rPr>
        <w:t xml:space="preserve"> </w:t>
      </w:r>
      <w:r>
        <w:rPr>
          <w:rFonts w:ascii="Century" w:hAnsi="Century" w:cs="Miriam"/>
          <w:b/>
          <w:b/>
          <w:spacing w:val="0"/>
          <w:szCs w:val="24"/>
          <w:rtl w:val="true"/>
        </w:rPr>
        <w:t>באה</w:t>
      </w:r>
      <w:r>
        <w:rPr>
          <w:rFonts w:ascii="Century" w:hAnsi="Century" w:eastAsia="Century" w:cs="Century"/>
          <w:b/>
          <w:b/>
          <w:spacing w:val="0"/>
          <w:szCs w:val="24"/>
          <w:rtl w:val="true"/>
        </w:rPr>
        <w:t xml:space="preserve"> </w:t>
      </w:r>
      <w:r>
        <w:rPr>
          <w:rFonts w:ascii="Century" w:hAnsi="Century" w:cs="Miriam"/>
          <w:b/>
          <w:b/>
          <w:spacing w:val="0"/>
          <w:szCs w:val="24"/>
          <w:rtl w:val="true"/>
        </w:rPr>
        <w:t>להגן</w:t>
      </w:r>
      <w:r>
        <w:rPr>
          <w:rFonts w:ascii="Century" w:hAnsi="Century" w:eastAsia="Century" w:cs="Century"/>
          <w:b/>
          <w:b/>
          <w:spacing w:val="0"/>
          <w:szCs w:val="24"/>
          <w:rtl w:val="true"/>
        </w:rPr>
        <w:t xml:space="preserve"> </w:t>
      </w:r>
      <w:r>
        <w:rPr>
          <w:rFonts w:ascii="Century" w:hAnsi="Century" w:cs="Miriam"/>
          <w:b/>
          <w:b/>
          <w:spacing w:val="0"/>
          <w:szCs w:val="24"/>
          <w:rtl w:val="true"/>
        </w:rPr>
        <w:t>עליו</w:t>
      </w:r>
      <w:r>
        <w:rPr>
          <w:rFonts w:cs="Miriam" w:ascii="Century" w:hAnsi="Century"/>
          <w:b/>
          <w:spacing w:val="0"/>
          <w:szCs w:val="24"/>
          <w:rtl w:val="true"/>
        </w:rPr>
        <w:t xml:space="preserve">, </w:t>
      </w:r>
      <w:r>
        <w:rPr>
          <w:rFonts w:ascii="Century" w:hAnsi="Century" w:cs="Miriam"/>
          <w:b/>
          <w:b/>
          <w:spacing w:val="0"/>
          <w:szCs w:val="24"/>
          <w:rtl w:val="true"/>
        </w:rPr>
        <w:t>ולפיכך</w:t>
      </w:r>
      <w:r>
        <w:rPr>
          <w:rFonts w:ascii="Century" w:hAnsi="Century" w:eastAsia="Century" w:cs="Century"/>
          <w:b/>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מקום</w:t>
      </w:r>
      <w:r>
        <w:rPr>
          <w:rFonts w:ascii="Century" w:hAnsi="Century" w:eastAsia="Century" w:cs="Century"/>
          <w:b/>
          <w:b/>
          <w:spacing w:val="0"/>
          <w:szCs w:val="24"/>
          <w:rtl w:val="true"/>
        </w:rPr>
        <w:t xml:space="preserve"> </w:t>
      </w:r>
      <w:r>
        <w:rPr>
          <w:rFonts w:ascii="Century" w:hAnsi="Century" w:cs="Miriam"/>
          <w:b/>
          <w:b/>
          <w:spacing w:val="0"/>
          <w:szCs w:val="24"/>
          <w:rtl w:val="true"/>
        </w:rPr>
        <w:t>וצורך</w:t>
      </w:r>
      <w:r>
        <w:rPr>
          <w:rFonts w:ascii="Century" w:hAnsi="Century" w:eastAsia="Century" w:cs="Century"/>
          <w:b/>
          <w:b/>
          <w:spacing w:val="0"/>
          <w:szCs w:val="24"/>
          <w:rtl w:val="true"/>
        </w:rPr>
        <w:t xml:space="preserve"> </w:t>
      </w:r>
      <w:r>
        <w:rPr>
          <w:rFonts w:ascii="Century" w:hAnsi="Century" w:cs="Miriam"/>
          <w:b/>
          <w:b/>
          <w:spacing w:val="0"/>
          <w:szCs w:val="24"/>
          <w:rtl w:val="true"/>
        </w:rPr>
        <w:t>לפרוש</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ע</w:t>
      </w:r>
      <w:r>
        <w:rPr>
          <w:rFonts w:ascii="Century" w:hAnsi="Century" w:cs="Miriam"/>
          <w:b/>
          <w:b/>
          <w:spacing w:val="0"/>
          <w:szCs w:val="24"/>
          <w:rtl w:val="true"/>
        </w:rPr>
        <w:t>בירת</w:t>
      </w:r>
      <w:r>
        <w:rPr>
          <w:rFonts w:ascii="Century" w:hAnsi="Century" w:eastAsia="Century" w:cs="Century"/>
          <w:b/>
          <w:b/>
          <w:spacing w:val="0"/>
          <w:szCs w:val="24"/>
          <w:rtl w:val="true"/>
        </w:rPr>
        <w:t xml:space="preserve"> </w:t>
      </w:r>
      <w:r>
        <w:rPr>
          <w:rFonts w:ascii="Century" w:hAnsi="Century" w:cs="Miriam"/>
          <w:b/>
          <w:b/>
          <w:spacing w:val="0"/>
          <w:szCs w:val="24"/>
          <w:rtl w:val="true"/>
        </w:rPr>
        <w:t>הגניבה</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יריעתה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עבירת</w:t>
      </w:r>
      <w:r>
        <w:rPr>
          <w:rFonts w:ascii="Century" w:hAnsi="Century" w:eastAsia="Century" w:cs="Century"/>
          <w:b/>
          <w:b/>
          <w:spacing w:val="0"/>
          <w:szCs w:val="24"/>
          <w:rtl w:val="true"/>
        </w:rPr>
        <w:t xml:space="preserve"> </w:t>
      </w:r>
      <w:r>
        <w:rPr>
          <w:rFonts w:ascii="Century" w:hAnsi="Century" w:cs="Miriam"/>
          <w:b/>
          <w:b/>
          <w:spacing w:val="0"/>
          <w:szCs w:val="24"/>
          <w:rtl w:val="true"/>
        </w:rPr>
        <w:t>המירמה</w:t>
      </w:r>
      <w:r>
        <w:rPr>
          <w:rtl w:val="true"/>
        </w:rPr>
        <w:t>"</w:t>
      </w:r>
      <w:r>
        <w:rPr>
          <w:rtl w:val="true"/>
        </w:rPr>
        <w:t xml:space="preserve"> </w:t>
      </w:r>
      <w:r>
        <w:rPr>
          <w:rtl w:val="true"/>
        </w:rPr>
        <w:t>(</w:t>
      </w:r>
      <w:r>
        <w:rPr>
          <w:rtl w:val="true"/>
        </w:rPr>
        <w:t>ראו</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גולדין</w:t>
      </w:r>
      <w:r>
        <w:rPr>
          <w:rtl w:val="true"/>
        </w:rPr>
        <w:t xml:space="preserve">, </w:t>
      </w:r>
      <w:r>
        <w:rPr>
          <w:rtl w:val="true"/>
        </w:rPr>
        <w:t>פסקאות</w:t>
      </w:r>
      <w:r>
        <w:rPr>
          <w:rFonts w:eastAsia="Arial TUR;Arial" w:cs="Arial TUR;Arial"/>
          <w:rtl w:val="true"/>
        </w:rPr>
        <w:t xml:space="preserve"> </w:t>
      </w:r>
      <w:r>
        <w:rPr/>
        <w:t>48-47</w:t>
      </w:r>
      <w:r>
        <w:rPr>
          <w:rtl w:val="true"/>
        </w:rPr>
        <w:t xml:space="preserve">; </w:t>
      </w:r>
      <w:r>
        <w:rPr>
          <w:rtl w:val="true"/>
        </w:rPr>
        <w:t>ההדגשה</w:t>
      </w:r>
      <w:r>
        <w:rPr>
          <w:rFonts w:eastAsia="Arial TUR;Arial" w:cs="Arial TUR;Arial"/>
          <w:rtl w:val="true"/>
        </w:rPr>
        <w:t xml:space="preserve"> </w:t>
      </w:r>
      <w:r>
        <w:rPr>
          <w:rtl w:val="true"/>
        </w:rPr>
        <w:t>בסוף</w:t>
      </w:r>
      <w:r>
        <w:rPr>
          <w:rFonts w:eastAsia="Arial TUR;Arial" w:cs="Arial TUR;Arial"/>
          <w:rtl w:val="true"/>
        </w:rPr>
        <w:t xml:space="preserve"> </w:t>
      </w:r>
      <w:r>
        <w:rPr>
          <w:rtl w:val="true"/>
        </w:rPr>
        <w:t>הציטוט</w:t>
      </w:r>
      <w:r>
        <w:rPr>
          <w:rFonts w:eastAsia="Arial TUR;Arial" w:cs="Arial TUR;Arial"/>
          <w:rtl w:val="true"/>
        </w:rPr>
        <w:t xml:space="preserve"> </w:t>
      </w:r>
      <w:r>
        <w:rPr>
          <w:rtl w:val="true"/>
        </w:rPr>
        <w:t>הוספה</w:t>
      </w:r>
      <w:r>
        <w:rPr>
          <w:rFonts w:eastAsia="Arial TUR;Arial" w:cs="Arial TUR;Arial"/>
          <w:rtl w:val="true"/>
        </w:rPr>
        <w:t xml:space="preserve"> </w:t>
      </w:r>
      <w:r>
        <w:rPr>
          <w:rtl w:val="true"/>
        </w:rPr>
        <w:t>–</w:t>
      </w:r>
      <w:r>
        <w:rPr>
          <w:rFonts w:eastAsia="Arial TUR;Arial" w:cs="Arial TUR;Arial"/>
          <w:rtl w:val="true"/>
        </w:rPr>
        <w:t xml:space="preserve"> </w:t>
      </w:r>
      <w:r>
        <w:rPr>
          <w:rtl w:val="true"/>
        </w:rPr>
        <w:t>א</w:t>
      </w:r>
      <w:r>
        <w:rPr>
          <w:rtl w:val="true"/>
        </w:rPr>
        <w:t>.</w:t>
      </w:r>
      <w:r>
        <w:rPr>
          <w:rtl w:val="true"/>
        </w:rPr>
        <w:t>ש</w:t>
      </w:r>
      <w:r>
        <w:rPr>
          <w:rtl w:val="true"/>
        </w:rPr>
        <w:t>.).</w:t>
      </w:r>
    </w:p>
    <w:p>
      <w:pPr>
        <w:pStyle w:val="Ruller41"/>
        <w:ind w:end="0"/>
        <w:jc w:val="both"/>
        <w:rPr/>
      </w:pPr>
      <w:r>
        <w:rPr>
          <w:rtl w:val="true"/>
        </w:rPr>
      </w:r>
    </w:p>
    <w:p>
      <w:pPr>
        <w:pStyle w:val="Ruller42"/>
        <w:numPr>
          <w:ilvl w:val="0"/>
          <w:numId w:val="1"/>
        </w:numPr>
        <w:ind w:hanging="0" w:start="0" w:end="0"/>
        <w:jc w:val="both"/>
        <w:rPr>
          <w:rFonts w:ascii="Century" w:hAnsi="Century" w:cs="Century"/>
          <w:sz w:val="22"/>
        </w:rPr>
      </w:pPr>
      <w:r>
        <w:rPr>
          <w:rFonts w:ascii="Century" w:hAnsi="Century" w:cs="Century"/>
          <w:sz w:val="22"/>
          <w:sz w:val="22"/>
          <w:rtl w:val="true"/>
        </w:rPr>
        <w:t>במקרה</w:t>
      </w:r>
      <w:r>
        <w:rPr>
          <w:rFonts w:ascii="Century" w:hAnsi="Century" w:cs="Century"/>
          <w:sz w:val="22"/>
          <w:sz w:val="22"/>
          <w:rtl w:val="true"/>
        </w:rPr>
        <w:t xml:space="preserve"> </w:t>
      </w:r>
      <w:r>
        <w:rPr>
          <w:rFonts w:ascii="Century" w:hAnsi="Century" w:cs="Century"/>
          <w:sz w:val="22"/>
          <w:sz w:val="22"/>
          <w:rtl w:val="true"/>
        </w:rPr>
        <w:t>שלפנינו</w:t>
      </w:r>
      <w:r>
        <w:rPr>
          <w:rFonts w:cs="Century" w:ascii="Century" w:hAnsi="Century"/>
          <w:sz w:val="22"/>
          <w:rtl w:val="true"/>
        </w:rPr>
        <w:t xml:space="preserve">, </w:t>
      </w:r>
      <w:r>
        <w:rPr>
          <w:rFonts w:ascii="Century" w:hAnsi="Century" w:cs="Century"/>
          <w:sz w:val="22"/>
          <w:sz w:val="22"/>
          <w:rtl w:val="true"/>
        </w:rPr>
        <w:t>המשקיעים</w:t>
      </w:r>
      <w:r>
        <w:rPr>
          <w:rFonts w:ascii="Century" w:hAnsi="Century" w:cs="Century"/>
          <w:sz w:val="22"/>
          <w:sz w:val="22"/>
          <w:rtl w:val="true"/>
        </w:rPr>
        <w:t xml:space="preserve"> </w:t>
      </w:r>
      <w:r>
        <w:rPr>
          <w:rFonts w:ascii="Century" w:hAnsi="Century" w:cs="Century"/>
          <w:sz w:val="22"/>
          <w:sz w:val="22"/>
          <w:rtl w:val="true"/>
        </w:rPr>
        <w:t>נפרדו</w:t>
      </w:r>
      <w:r>
        <w:rPr>
          <w:rFonts w:ascii="Century" w:hAnsi="Century" w:cs="Century"/>
          <w:sz w:val="22"/>
          <w:sz w:val="22"/>
          <w:rtl w:val="true"/>
        </w:rPr>
        <w:t xml:space="preserve"> </w:t>
      </w:r>
      <w:r>
        <w:rPr>
          <w:rFonts w:ascii="Century" w:hAnsi="Century" w:cs="Century"/>
          <w:sz w:val="22"/>
          <w:sz w:val="22"/>
          <w:rtl w:val="true"/>
        </w:rPr>
        <w:t>מהכסף</w:t>
      </w:r>
      <w:r>
        <w:rPr>
          <w:rFonts w:ascii="Century" w:hAnsi="Century" w:cs="Century"/>
          <w:sz w:val="22"/>
          <w:sz w:val="22"/>
          <w:rtl w:val="true"/>
        </w:rPr>
        <w:t xml:space="preserve"> </w:t>
      </w:r>
      <w:r>
        <w:rPr>
          <w:rFonts w:ascii="Century" w:hAnsi="Century" w:cs="Century"/>
          <w:sz w:val="22"/>
          <w:sz w:val="22"/>
          <w:rtl w:val="true"/>
        </w:rPr>
        <w:t>בו</w:t>
      </w:r>
      <w:r>
        <w:rPr>
          <w:rFonts w:ascii="Century" w:hAnsi="Century" w:cs="Century"/>
          <w:sz w:val="22"/>
          <w:sz w:val="22"/>
          <w:rtl w:val="true"/>
        </w:rPr>
        <w:t xml:space="preserve"> </w:t>
      </w:r>
      <w:r>
        <w:rPr>
          <w:rFonts w:ascii="Century" w:hAnsi="Century" w:cs="Century"/>
          <w:sz w:val="22"/>
          <w:sz w:val="22"/>
          <w:rtl w:val="true"/>
        </w:rPr>
        <w:t>החזיקו</w:t>
      </w:r>
      <w:r>
        <w:rPr>
          <w:rFonts w:ascii="Century" w:hAnsi="Century" w:cs="Century"/>
          <w:sz w:val="22"/>
          <w:sz w:val="22"/>
          <w:rtl w:val="true"/>
        </w:rPr>
        <w:t xml:space="preserve"> </w:t>
      </w:r>
      <w:r>
        <w:rPr>
          <w:rFonts w:ascii="Century" w:hAnsi="Century" w:cs="Century"/>
          <w:sz w:val="22"/>
          <w:sz w:val="22"/>
          <w:rtl w:val="true"/>
        </w:rPr>
        <w:t>על</w:t>
      </w:r>
      <w:r>
        <w:rPr>
          <w:rFonts w:ascii="Century" w:hAnsi="Century" w:cs="Century"/>
          <w:sz w:val="22"/>
          <w:sz w:val="22"/>
          <w:rtl w:val="true"/>
        </w:rPr>
        <w:t xml:space="preserve"> </w:t>
      </w:r>
      <w:r>
        <w:rPr>
          <w:rFonts w:ascii="Century" w:hAnsi="Century" w:cs="Century"/>
          <w:sz w:val="22"/>
          <w:sz w:val="22"/>
          <w:rtl w:val="true"/>
        </w:rPr>
        <w:t>יסוד</w:t>
      </w:r>
      <w:r>
        <w:rPr>
          <w:rFonts w:ascii="Century" w:hAnsi="Century" w:cs="Century"/>
          <w:sz w:val="22"/>
          <w:sz w:val="22"/>
          <w:rtl w:val="true"/>
        </w:rPr>
        <w:t xml:space="preserve"> </w:t>
      </w:r>
      <w:r>
        <w:rPr>
          <w:rFonts w:ascii="Century" w:hAnsi="Century" w:cs="Century"/>
          <w:sz w:val="22"/>
          <w:sz w:val="22"/>
          <w:rtl w:val="true"/>
        </w:rPr>
        <w:t>הצהרות</w:t>
      </w:r>
      <w:r>
        <w:rPr>
          <w:rFonts w:ascii="Century" w:hAnsi="Century" w:cs="Century"/>
          <w:sz w:val="22"/>
          <w:sz w:val="22"/>
          <w:rtl w:val="true"/>
        </w:rPr>
        <w:t xml:space="preserve"> </w:t>
      </w:r>
      <w:r>
        <w:rPr>
          <w:rFonts w:ascii="Century" w:hAnsi="Century" w:cs="Century"/>
          <w:sz w:val="22"/>
          <w:sz w:val="22"/>
          <w:rtl w:val="true"/>
        </w:rPr>
        <w:t>כוזבות</w:t>
      </w:r>
      <w:r>
        <w:rPr>
          <w:rFonts w:ascii="Century" w:hAnsi="Century" w:cs="Century"/>
          <w:sz w:val="22"/>
          <w:sz w:val="22"/>
          <w:rtl w:val="true"/>
        </w:rPr>
        <w:t xml:space="preserve"> </w:t>
      </w:r>
      <w:r>
        <w:rPr>
          <w:rFonts w:ascii="Century" w:hAnsi="Century" w:cs="Century"/>
          <w:sz w:val="22"/>
          <w:sz w:val="22"/>
          <w:rtl w:val="true"/>
        </w:rPr>
        <w:t>אשר</w:t>
      </w:r>
      <w:r>
        <w:rPr>
          <w:rFonts w:ascii="Century" w:hAnsi="Century" w:cs="Century"/>
          <w:sz w:val="22"/>
          <w:sz w:val="22"/>
          <w:rtl w:val="true"/>
        </w:rPr>
        <w:t xml:space="preserve"> </w:t>
      </w:r>
      <w:r>
        <w:rPr>
          <w:rFonts w:ascii="Century" w:hAnsi="Century" w:cs="Century"/>
          <w:sz w:val="22"/>
          <w:sz w:val="22"/>
          <w:rtl w:val="true"/>
        </w:rPr>
        <w:t>באו</w:t>
      </w:r>
      <w:r>
        <w:rPr>
          <w:rFonts w:ascii="Century" w:hAnsi="Century" w:cs="Century"/>
          <w:sz w:val="22"/>
          <w:sz w:val="22"/>
          <w:rtl w:val="true"/>
        </w:rPr>
        <w:t xml:space="preserve"> </w:t>
      </w:r>
      <w:r>
        <w:rPr>
          <w:rFonts w:ascii="Century" w:hAnsi="Century" w:cs="Century"/>
          <w:sz w:val="22"/>
          <w:sz w:val="22"/>
          <w:rtl w:val="true"/>
        </w:rPr>
        <w:t>מפיו</w:t>
      </w:r>
      <w:r>
        <w:rPr>
          <w:rFonts w:ascii="Century" w:hAnsi="Century" w:cs="Century"/>
          <w:sz w:val="22"/>
          <w:sz w:val="22"/>
          <w:rtl w:val="true"/>
        </w:rPr>
        <w:t xml:space="preserve"> </w:t>
      </w:r>
      <w:r>
        <w:rPr>
          <w:rFonts w:ascii="Century" w:hAnsi="Century" w:cs="Century"/>
          <w:sz w:val="22"/>
          <w:sz w:val="22"/>
          <w:rtl w:val="true"/>
        </w:rPr>
        <w:t>ומטעמו</w:t>
      </w:r>
      <w:r>
        <w:rPr>
          <w:rFonts w:ascii="Century" w:hAnsi="Century" w:cs="Century"/>
          <w:sz w:val="22"/>
          <w:sz w:val="22"/>
          <w:rtl w:val="true"/>
        </w:rPr>
        <w:t xml:space="preserve">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המערער</w:t>
      </w:r>
      <w:r>
        <w:rPr>
          <w:rFonts w:cs="Century" w:ascii="Century" w:hAnsi="Century"/>
          <w:sz w:val="22"/>
          <w:rtl w:val="true"/>
        </w:rPr>
        <w:t xml:space="preserve">, </w:t>
      </w:r>
      <w:r>
        <w:rPr>
          <w:rFonts w:ascii="Century" w:hAnsi="Century" w:cs="Century"/>
          <w:sz w:val="22"/>
          <w:sz w:val="22"/>
          <w:rtl w:val="true"/>
        </w:rPr>
        <w:t>ואשר</w:t>
      </w:r>
      <w:r>
        <w:rPr>
          <w:rFonts w:ascii="Century" w:hAnsi="Century" w:cs="Century"/>
          <w:sz w:val="22"/>
          <w:sz w:val="22"/>
          <w:rtl w:val="true"/>
        </w:rPr>
        <w:t xml:space="preserve"> </w:t>
      </w:r>
      <w:r>
        <w:rPr>
          <w:rFonts w:ascii="Century" w:hAnsi="Century" w:cs="Century"/>
          <w:sz w:val="22"/>
          <w:sz w:val="22"/>
          <w:rtl w:val="true"/>
        </w:rPr>
        <w:t>הסתירו</w:t>
      </w:r>
      <w:r>
        <w:rPr>
          <w:rFonts w:ascii="Century" w:hAnsi="Century" w:cs="Century"/>
          <w:sz w:val="22"/>
          <w:sz w:val="22"/>
          <w:rtl w:val="true"/>
        </w:rPr>
        <w:t xml:space="preserve"> </w:t>
      </w:r>
      <w:r>
        <w:rPr>
          <w:rFonts w:ascii="Century" w:hAnsi="Century" w:cs="Century"/>
          <w:sz w:val="22"/>
          <w:sz w:val="22"/>
          <w:rtl w:val="true"/>
        </w:rPr>
        <w:t>את</w:t>
      </w:r>
      <w:r>
        <w:rPr>
          <w:rFonts w:ascii="Century" w:hAnsi="Century" w:cs="Century"/>
          <w:sz w:val="22"/>
          <w:sz w:val="22"/>
          <w:rtl w:val="true"/>
        </w:rPr>
        <w:t xml:space="preserve"> </w:t>
      </w:r>
      <w:r>
        <w:rPr>
          <w:rFonts w:ascii="Century" w:hAnsi="Century" w:cs="Century"/>
          <w:sz w:val="22"/>
          <w:sz w:val="22"/>
          <w:rtl w:val="true"/>
        </w:rPr>
        <w:t>כוונתו</w:t>
      </w:r>
      <w:r>
        <w:rPr>
          <w:rFonts w:ascii="Century" w:hAnsi="Century" w:cs="Century"/>
          <w:sz w:val="22"/>
          <w:sz w:val="22"/>
          <w:rtl w:val="true"/>
        </w:rPr>
        <w:t xml:space="preserve"> </w:t>
      </w:r>
      <w:r>
        <w:rPr>
          <w:rFonts w:ascii="Century" w:hAnsi="Century" w:cs="Century"/>
          <w:sz w:val="22"/>
          <w:sz w:val="22"/>
          <w:rtl w:val="true"/>
        </w:rPr>
        <w:t>הסמויה</w:t>
      </w:r>
      <w:r>
        <w:rPr>
          <w:rFonts w:ascii="Century" w:hAnsi="Century" w:cs="Century"/>
          <w:sz w:val="22"/>
          <w:sz w:val="22"/>
          <w:rtl w:val="true"/>
        </w:rPr>
        <w:t xml:space="preserve"> </w:t>
      </w:r>
      <w:r>
        <w:rPr>
          <w:rFonts w:ascii="Century" w:hAnsi="Century" w:cs="Century"/>
          <w:sz w:val="22"/>
          <w:sz w:val="22"/>
          <w:rtl w:val="true"/>
        </w:rPr>
        <w:t>לנכס</w:t>
      </w:r>
      <w:r>
        <w:rPr>
          <w:rFonts w:ascii="Century" w:hAnsi="Century" w:cs="Century"/>
          <w:sz w:val="22"/>
          <w:sz w:val="22"/>
          <w:rtl w:val="true"/>
        </w:rPr>
        <w:t xml:space="preserve"> </w:t>
      </w:r>
      <w:r>
        <w:rPr>
          <w:rFonts w:ascii="Century" w:hAnsi="Century" w:cs="Century"/>
          <w:sz w:val="22"/>
          <w:sz w:val="22"/>
          <w:rtl w:val="true"/>
        </w:rPr>
        <w:t>לעצמו</w:t>
      </w:r>
      <w:r>
        <w:rPr>
          <w:rFonts w:ascii="Century" w:hAnsi="Century" w:cs="Century"/>
          <w:sz w:val="22"/>
          <w:sz w:val="22"/>
          <w:rtl w:val="true"/>
        </w:rPr>
        <w:t xml:space="preserve"> </w:t>
      </w:r>
      <w:r>
        <w:rPr>
          <w:rFonts w:ascii="Century" w:hAnsi="Century" w:cs="Century"/>
          <w:sz w:val="22"/>
          <w:sz w:val="22"/>
          <w:rtl w:val="true"/>
        </w:rPr>
        <w:t>את</w:t>
      </w:r>
      <w:r>
        <w:rPr>
          <w:rFonts w:ascii="Century" w:hAnsi="Century" w:cs="Century"/>
          <w:sz w:val="22"/>
          <w:sz w:val="22"/>
          <w:rtl w:val="true"/>
        </w:rPr>
        <w:t xml:space="preserve"> </w:t>
      </w:r>
      <w:r>
        <w:rPr>
          <w:rFonts w:ascii="Century" w:hAnsi="Century" w:cs="Century"/>
          <w:sz w:val="22"/>
          <w:sz w:val="22"/>
          <w:rtl w:val="true"/>
        </w:rPr>
        <w:t>הכספים</w:t>
      </w:r>
      <w:r>
        <w:rPr>
          <w:rFonts w:cs="Century" w:ascii="Century" w:hAnsi="Century"/>
          <w:sz w:val="22"/>
          <w:rtl w:val="true"/>
        </w:rPr>
        <w:t xml:space="preserve">, </w:t>
      </w:r>
      <w:r>
        <w:rPr>
          <w:rFonts w:ascii="Century" w:hAnsi="Century" w:cs="Century"/>
          <w:sz w:val="22"/>
          <w:sz w:val="22"/>
          <w:rtl w:val="true"/>
        </w:rPr>
        <w:t>שכאמור</w:t>
      </w:r>
      <w:r>
        <w:rPr>
          <w:rFonts w:ascii="Century" w:hAnsi="Century" w:cs="Century"/>
          <w:sz w:val="22"/>
          <w:sz w:val="22"/>
          <w:rtl w:val="true"/>
        </w:rPr>
        <w:t xml:space="preserve"> </w:t>
      </w:r>
      <w:r>
        <w:rPr>
          <w:rFonts w:ascii="Century" w:hAnsi="Century" w:cs="Century"/>
          <w:sz w:val="22"/>
          <w:sz w:val="22"/>
          <w:rtl w:val="true"/>
        </w:rPr>
        <w:t>הופקדו</w:t>
      </w:r>
      <w:r>
        <w:rPr>
          <w:rFonts w:ascii="Century" w:hAnsi="Century" w:cs="Century"/>
          <w:sz w:val="22"/>
          <w:sz w:val="22"/>
          <w:rtl w:val="true"/>
        </w:rPr>
        <w:t xml:space="preserve"> </w:t>
      </w:r>
      <w:r>
        <w:rPr>
          <w:rFonts w:ascii="Century" w:hAnsi="Century" w:cs="Century"/>
          <w:sz w:val="22"/>
          <w:sz w:val="22"/>
          <w:rtl w:val="true"/>
        </w:rPr>
        <w:t>על</w:t>
      </w:r>
      <w:r>
        <w:rPr>
          <w:rFonts w:ascii="Century" w:hAnsi="Century" w:cs="Century"/>
          <w:sz w:val="22"/>
          <w:sz w:val="22"/>
          <w:rtl w:val="true"/>
        </w:rPr>
        <w:t xml:space="preserve"> </w:t>
      </w:r>
      <w:r>
        <w:rPr>
          <w:rFonts w:ascii="Century" w:hAnsi="Century" w:cs="Century"/>
          <w:sz w:val="22"/>
          <w:sz w:val="22"/>
          <w:rtl w:val="true"/>
        </w:rPr>
        <w:t>ידי</w:t>
      </w:r>
      <w:r>
        <w:rPr>
          <w:rFonts w:ascii="Century" w:hAnsi="Century" w:cs="Century"/>
          <w:sz w:val="22"/>
          <w:sz w:val="22"/>
          <w:rtl w:val="true"/>
        </w:rPr>
        <w:t xml:space="preserve"> </w:t>
      </w:r>
      <w:r>
        <w:rPr>
          <w:rFonts w:ascii="Century" w:hAnsi="Century" w:cs="Century"/>
          <w:sz w:val="22"/>
          <w:sz w:val="22"/>
          <w:rtl w:val="true"/>
        </w:rPr>
        <w:t>המשקיעים</w:t>
      </w:r>
      <w:r>
        <w:rPr>
          <w:rFonts w:ascii="Century" w:hAnsi="Century" w:cs="Century"/>
          <w:sz w:val="22"/>
          <w:sz w:val="22"/>
          <w:rtl w:val="true"/>
        </w:rPr>
        <w:t xml:space="preserve"> </w:t>
      </w:r>
      <w:r>
        <w:rPr>
          <w:rFonts w:ascii="Century" w:hAnsi="Century" w:cs="Century"/>
          <w:sz w:val="22"/>
          <w:sz w:val="22"/>
          <w:rtl w:val="true"/>
        </w:rPr>
        <w:t>בקרנות</w:t>
      </w:r>
      <w:r>
        <w:rPr>
          <w:rFonts w:ascii="Century" w:hAnsi="Century" w:cs="Century"/>
          <w:sz w:val="22"/>
          <w:sz w:val="22"/>
          <w:rtl w:val="true"/>
        </w:rPr>
        <w:t xml:space="preserve"> </w:t>
      </w:r>
      <w:r>
        <w:rPr>
          <w:rFonts w:ascii="Century" w:hAnsi="Century" w:cs="Century"/>
          <w:sz w:val="22"/>
          <w:sz w:val="22"/>
          <w:rtl w:val="true"/>
        </w:rPr>
        <w:t>קלע</w:t>
      </w:r>
      <w:r>
        <w:rPr>
          <w:rFonts w:cs="Century" w:ascii="Century" w:hAnsi="Century"/>
          <w:sz w:val="22"/>
          <w:rtl w:val="true"/>
        </w:rPr>
        <w:t xml:space="preserve">. </w:t>
      </w:r>
      <w:r>
        <w:rPr>
          <w:rFonts w:ascii="Century" w:hAnsi="Century" w:cs="Century"/>
          <w:sz w:val="22"/>
          <w:sz w:val="22"/>
          <w:rtl w:val="true"/>
        </w:rPr>
        <w:t>אשר</w:t>
      </w:r>
      <w:r>
        <w:rPr>
          <w:rFonts w:ascii="Century" w:hAnsi="Century" w:cs="Century"/>
          <w:sz w:val="22"/>
          <w:sz w:val="22"/>
          <w:rtl w:val="true"/>
        </w:rPr>
        <w:t xml:space="preserve"> </w:t>
      </w:r>
      <w:r>
        <w:rPr>
          <w:rFonts w:ascii="Century" w:hAnsi="Century" w:cs="Century"/>
          <w:sz w:val="22"/>
          <w:sz w:val="22"/>
          <w:rtl w:val="true"/>
        </w:rPr>
        <w:t>על</w:t>
      </w:r>
      <w:r>
        <w:rPr>
          <w:rFonts w:ascii="Century" w:hAnsi="Century" w:cs="Century"/>
          <w:sz w:val="22"/>
          <w:sz w:val="22"/>
          <w:rtl w:val="true"/>
        </w:rPr>
        <w:t xml:space="preserve"> </w:t>
      </w:r>
      <w:r>
        <w:rPr>
          <w:rFonts w:ascii="Century" w:hAnsi="Century" w:cs="Century"/>
          <w:sz w:val="22"/>
          <w:sz w:val="22"/>
          <w:rtl w:val="true"/>
        </w:rPr>
        <w:t>כן</w:t>
      </w:r>
      <w:r>
        <w:rPr>
          <w:rFonts w:cs="Century" w:ascii="Century" w:hAnsi="Century"/>
          <w:sz w:val="22"/>
          <w:rtl w:val="true"/>
        </w:rPr>
        <w:t xml:space="preserve">, </w:t>
      </w:r>
      <w:r>
        <w:rPr>
          <w:rFonts w:ascii="Century" w:hAnsi="Century" w:cs="Century"/>
          <w:sz w:val="22"/>
          <w:sz w:val="22"/>
          <w:rtl w:val="true"/>
        </w:rPr>
        <w:t>המערער</w:t>
      </w:r>
      <w:r>
        <w:rPr>
          <w:rFonts w:ascii="Century" w:hAnsi="Century" w:cs="Century"/>
          <w:sz w:val="22"/>
          <w:sz w:val="22"/>
          <w:rtl w:val="true"/>
        </w:rPr>
        <w:t xml:space="preserve"> נטל ונשא דבר הניתן להיגנב – כספי המשקיעים </w:t>
      </w:r>
      <w:r>
        <w:rPr>
          <w:rFonts w:cs="Century" w:ascii="Century" w:hAnsi="Century"/>
          <w:sz w:val="22"/>
          <w:rtl w:val="true"/>
        </w:rPr>
        <w:t>(</w:t>
      </w:r>
      <w:r>
        <w:rPr>
          <w:rFonts w:ascii="Century" w:hAnsi="Century" w:cs="Century"/>
          <w:sz w:val="22"/>
          <w:sz w:val="22"/>
          <w:rtl w:val="true"/>
        </w:rPr>
        <w:t>ראו</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גולדין</w:t>
      </w:r>
      <w:r>
        <w:rPr>
          <w:rFonts w:cs="Century" w:ascii="Century" w:hAnsi="Century"/>
          <w:sz w:val="22"/>
          <w:rtl w:val="true"/>
        </w:rPr>
        <w:t xml:space="preserve">, </w:t>
      </w:r>
      <w:r>
        <w:rPr>
          <w:rFonts w:ascii="Century" w:hAnsi="Century" w:cs="Century"/>
          <w:sz w:val="22"/>
          <w:sz w:val="22"/>
          <w:rtl w:val="true"/>
        </w:rPr>
        <w:t>פסקאות</w:t>
      </w:r>
      <w:r>
        <w:rPr>
          <w:rFonts w:ascii="Century" w:hAnsi="Century" w:cs="Century"/>
          <w:sz w:val="22"/>
          <w:sz w:val="22"/>
          <w:rtl w:val="true"/>
        </w:rPr>
        <w:t xml:space="preserve"> </w:t>
      </w:r>
      <w:r>
        <w:rPr>
          <w:rFonts w:cs="Century" w:ascii="Century" w:hAnsi="Century"/>
          <w:sz w:val="22"/>
        </w:rPr>
        <w:t>62-59</w:t>
      </w:r>
      <w:r>
        <w:rPr>
          <w:rFonts w:cs="Century" w:ascii="Century" w:hAnsi="Century"/>
          <w:sz w:val="22"/>
          <w:rtl w:val="true"/>
        </w:rPr>
        <w:t xml:space="preserve">) – </w:t>
      </w:r>
      <w:r>
        <w:rPr>
          <w:rFonts w:ascii="Century" w:hAnsi="Century" w:cs="Century"/>
          <w:sz w:val="22"/>
          <w:sz w:val="22"/>
          <w:rtl w:val="true"/>
        </w:rPr>
        <w:t>וזאת</w:t>
      </w:r>
      <w:r>
        <w:rPr>
          <w:rFonts w:cs="Century" w:ascii="Century" w:hAnsi="Century"/>
          <w:sz w:val="22"/>
          <w:rtl w:val="true"/>
        </w:rPr>
        <w:t xml:space="preserve">, </w:t>
      </w:r>
      <w:r>
        <w:rPr>
          <w:rFonts w:ascii="Century" w:hAnsi="Century" w:cs="Century"/>
          <w:sz w:val="22"/>
          <w:sz w:val="22"/>
          <w:rtl w:val="true"/>
        </w:rPr>
        <w:t>במרמה</w:t>
      </w:r>
      <w:r>
        <w:rPr>
          <w:rFonts w:ascii="Century" w:hAnsi="Century" w:cs="Century"/>
          <w:sz w:val="22"/>
          <w:sz w:val="22"/>
          <w:rtl w:val="true"/>
        </w:rPr>
        <w:t xml:space="preserve"> ובלי תביעת זכות בתום לב</w:t>
      </w:r>
      <w:r>
        <w:rPr>
          <w:rFonts w:cs="Century" w:ascii="Century" w:hAnsi="Century"/>
          <w:sz w:val="22"/>
          <w:rtl w:val="true"/>
        </w:rPr>
        <w:t xml:space="preserve">, </w:t>
      </w:r>
      <w:r>
        <w:rPr>
          <w:rFonts w:ascii="Century" w:hAnsi="Century" w:cs="Century"/>
          <w:sz w:val="22"/>
          <w:sz w:val="22"/>
          <w:rtl w:val="true"/>
        </w:rPr>
        <w:t>כאשר</w:t>
      </w:r>
      <w:r>
        <w:rPr>
          <w:rFonts w:ascii="Century" w:hAnsi="Century" w:cs="Century"/>
          <w:sz w:val="22"/>
          <w:sz w:val="22"/>
          <w:rtl w:val="true"/>
        </w:rPr>
        <w:t xml:space="preserve"> הוא מתכוון </w:t>
      </w:r>
      <w:r>
        <w:rPr>
          <w:rFonts w:ascii="Century" w:hAnsi="Century" w:cs="Century"/>
          <w:sz w:val="22"/>
          <w:sz w:val="22"/>
          <w:rtl w:val="true"/>
        </w:rPr>
        <w:t>כבר</w:t>
      </w:r>
      <w:r>
        <w:rPr>
          <w:rFonts w:ascii="Century" w:hAnsi="Century" w:cs="Century"/>
          <w:sz w:val="22"/>
          <w:sz w:val="22"/>
          <w:rtl w:val="true"/>
        </w:rPr>
        <w:t xml:space="preserve"> בשעת הנטילה לשלול את ה</w:t>
      </w:r>
      <w:r>
        <w:rPr>
          <w:rFonts w:ascii="Century" w:hAnsi="Century" w:cs="Century"/>
          <w:sz w:val="22"/>
          <w:sz w:val="22"/>
          <w:rtl w:val="true"/>
        </w:rPr>
        <w:t>כספים</w:t>
      </w:r>
      <w:r>
        <w:rPr>
          <w:rFonts w:ascii="Century" w:hAnsi="Century" w:cs="Century"/>
          <w:sz w:val="22"/>
          <w:sz w:val="22"/>
          <w:rtl w:val="true"/>
        </w:rPr>
        <w:t xml:space="preserve"> </w:t>
      </w:r>
      <w:r>
        <w:rPr>
          <w:rFonts w:ascii="Century" w:hAnsi="Century" w:cs="Century"/>
          <w:sz w:val="22"/>
          <w:sz w:val="22"/>
          <w:rtl w:val="true"/>
        </w:rPr>
        <w:t>הללו</w:t>
      </w:r>
      <w:r>
        <w:rPr>
          <w:rFonts w:ascii="Century" w:hAnsi="Century" w:cs="Century"/>
          <w:sz w:val="22"/>
          <w:sz w:val="22"/>
          <w:rtl w:val="true"/>
        </w:rPr>
        <w:t xml:space="preserve"> מבעל</w:t>
      </w:r>
      <w:r>
        <w:rPr>
          <w:rFonts w:ascii="Century" w:hAnsi="Century" w:cs="Century"/>
          <w:sz w:val="22"/>
          <w:sz w:val="22"/>
          <w:rtl w:val="true"/>
        </w:rPr>
        <w:t>יהם</w:t>
      </w:r>
      <w:r>
        <w:rPr>
          <w:rFonts w:ascii="Century" w:hAnsi="Century" w:cs="Century"/>
          <w:sz w:val="22"/>
          <w:sz w:val="22"/>
          <w:rtl w:val="true"/>
        </w:rPr>
        <w:t xml:space="preserve"> שלילת קבע</w:t>
      </w:r>
      <w:r>
        <w:rPr>
          <w:rFonts w:cs="Century" w:ascii="Century" w:hAnsi="Century"/>
          <w:sz w:val="22"/>
          <w:rtl w:val="true"/>
        </w:rPr>
        <w:t xml:space="preserve">. </w:t>
      </w:r>
      <w:r>
        <w:rPr>
          <w:rFonts w:ascii="Century" w:hAnsi="Century" w:cs="Century"/>
          <w:sz w:val="22"/>
          <w:sz w:val="22"/>
          <w:rtl w:val="true"/>
        </w:rPr>
        <w:t>מעשים</w:t>
      </w:r>
      <w:r>
        <w:rPr>
          <w:rFonts w:ascii="Century" w:hAnsi="Century" w:cs="Century"/>
          <w:sz w:val="22"/>
          <w:sz w:val="22"/>
          <w:rtl w:val="true"/>
        </w:rPr>
        <w:t xml:space="preserve"> </w:t>
      </w:r>
      <w:r>
        <w:rPr>
          <w:rFonts w:ascii="Century" w:hAnsi="Century" w:cs="Century"/>
          <w:sz w:val="22"/>
          <w:sz w:val="22"/>
          <w:rtl w:val="true"/>
        </w:rPr>
        <w:t>כאמור</w:t>
      </w:r>
      <w:r>
        <w:rPr>
          <w:rFonts w:ascii="Century" w:hAnsi="Century" w:cs="Century"/>
          <w:sz w:val="22"/>
          <w:sz w:val="22"/>
          <w:rtl w:val="true"/>
        </w:rPr>
        <w:t xml:space="preserve"> </w:t>
      </w:r>
      <w:r>
        <w:rPr>
          <w:rFonts w:ascii="Century" w:hAnsi="Century" w:cs="Century"/>
          <w:sz w:val="22"/>
          <w:sz w:val="22"/>
          <w:rtl w:val="true"/>
        </w:rPr>
        <w:t>הם</w:t>
      </w:r>
      <w:r>
        <w:rPr>
          <w:rFonts w:ascii="Century" w:hAnsi="Century" w:cs="Century"/>
          <w:sz w:val="22"/>
          <w:sz w:val="22"/>
          <w:rtl w:val="true"/>
        </w:rPr>
        <w:t xml:space="preserve"> </w:t>
      </w:r>
      <w:r>
        <w:rPr>
          <w:rFonts w:ascii="Century" w:hAnsi="Century" w:cs="Century"/>
          <w:sz w:val="22"/>
          <w:sz w:val="22"/>
          <w:rtl w:val="true"/>
        </w:rPr>
        <w:t>בגדר</w:t>
      </w:r>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גניבה</w:t>
      </w:r>
      <w:r>
        <w:rPr>
          <w:rFonts w:cs="Century" w:ascii="Century" w:hAnsi="Century"/>
          <w:sz w:val="22"/>
          <w:rtl w:val="true"/>
        </w:rPr>
        <w:t xml:space="preserve">", </w:t>
      </w:r>
      <w:r>
        <w:rPr>
          <w:rFonts w:ascii="Century" w:hAnsi="Century" w:cs="Century"/>
          <w:sz w:val="22"/>
          <w:sz w:val="22"/>
          <w:rtl w:val="true"/>
        </w:rPr>
        <w:t>כמשמעה</w:t>
      </w:r>
      <w:r>
        <w:rPr>
          <w:rFonts w:ascii="Century" w:hAnsi="Century" w:cs="Century"/>
          <w:sz w:val="22"/>
          <w:sz w:val="22"/>
          <w:rtl w:val="true"/>
        </w:rPr>
        <w:t xml:space="preserve"> </w:t>
      </w:r>
      <w:hyperlink r:id="rId87">
        <w:r>
          <w:rPr>
            <w:rStyle w:val="Hyperlink"/>
            <w:rFonts w:ascii="Century" w:hAnsi="Century" w:cs="Century"/>
            <w:sz w:val="22"/>
            <w:sz w:val="22"/>
            <w:rtl w:val="true"/>
          </w:rPr>
          <w:t>בסעיף</w:t>
        </w:r>
        <w:r>
          <w:rPr>
            <w:rStyle w:val="Hyperlink"/>
            <w:rFonts w:ascii="Century" w:hAnsi="Century" w:cs="Century"/>
            <w:sz w:val="22"/>
            <w:sz w:val="22"/>
            <w:rtl w:val="true"/>
          </w:rPr>
          <w:t xml:space="preserve"> </w:t>
        </w:r>
        <w:r>
          <w:rPr>
            <w:rStyle w:val="Hyperlink"/>
            <w:rFonts w:cs="Century" w:ascii="Century" w:hAnsi="Century"/>
            <w:sz w:val="22"/>
          </w:rPr>
          <w:t>383</w:t>
        </w:r>
        <w:r>
          <w:rPr>
            <w:rStyle w:val="Hyperlink"/>
            <w:rFonts w:cs="Century" w:ascii="Century" w:hAnsi="Century"/>
            <w:sz w:val="22"/>
            <w:rtl w:val="true"/>
          </w:rPr>
          <w:t>(</w:t>
        </w:r>
        <w:r>
          <w:rPr>
            <w:rStyle w:val="Hyperlink"/>
            <w:rFonts w:ascii="Century" w:hAnsi="Century" w:cs="Century"/>
            <w:sz w:val="22"/>
            <w:sz w:val="22"/>
            <w:rtl w:val="true"/>
          </w:rPr>
          <w:t>א</w:t>
        </w:r>
        <w:r>
          <w:rPr>
            <w:rStyle w:val="Hyperlink"/>
            <w:rFonts w:cs="Century" w:ascii="Century" w:hAnsi="Century"/>
            <w:sz w:val="22"/>
            <w:rtl w:val="true"/>
          </w:rPr>
          <w:t>)(</w:t>
        </w:r>
        <w:r>
          <w:rPr>
            <w:rStyle w:val="Hyperlink"/>
            <w:rFonts w:cs="Century" w:ascii="Century" w:hAnsi="Century"/>
            <w:sz w:val="22"/>
          </w:rPr>
          <w:t>1</w:t>
        </w:r>
        <w:r>
          <w:rPr>
            <w:rStyle w:val="Hyperlink"/>
            <w:rFonts w:cs="Century" w:ascii="Century" w:hAnsi="Century"/>
            <w:sz w:val="22"/>
            <w:rtl w:val="true"/>
          </w:rPr>
          <w:t>)</w:t>
        </w:r>
      </w:hyperlink>
      <w:r>
        <w:rPr>
          <w:rFonts w:cs="Century" w:ascii="Century" w:hAnsi="Century"/>
          <w:sz w:val="22"/>
          <w:rtl w:val="true"/>
        </w:rPr>
        <w:t xml:space="preserve"> </w:t>
      </w:r>
      <w:r>
        <w:rPr>
          <w:rFonts w:ascii="Century" w:hAnsi="Century" w:cs="Century"/>
          <w:sz w:val="22"/>
          <w:sz w:val="22"/>
          <w:rtl w:val="true"/>
        </w:rPr>
        <w:t>ל</w:t>
      </w:r>
      <w:hyperlink r:id="rId88">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cs="Century" w:ascii="Century" w:hAnsi="Century"/>
          <w:sz w:val="22"/>
          <w:rtl w:val="true"/>
        </w:rPr>
        <w:t xml:space="preserve">; </w:t>
      </w:r>
      <w:r>
        <w:rPr>
          <w:rFonts w:ascii="Century" w:hAnsi="Century" w:cs="Century"/>
          <w:sz w:val="22"/>
          <w:sz w:val="22"/>
          <w:rtl w:val="true"/>
        </w:rPr>
        <w:t>ומאחר</w:t>
      </w:r>
      <w:r>
        <w:rPr>
          <w:rFonts w:ascii="Century" w:hAnsi="Century" w:cs="Century"/>
          <w:sz w:val="22"/>
          <w:sz w:val="22"/>
          <w:rtl w:val="true"/>
        </w:rPr>
        <w:t xml:space="preserve"> </w:t>
      </w:r>
      <w:r>
        <w:rPr>
          <w:rFonts w:ascii="Century" w:hAnsi="Century" w:cs="Century"/>
          <w:sz w:val="22"/>
          <w:sz w:val="22"/>
          <w:rtl w:val="true"/>
        </w:rPr>
        <w:t>שהמערער</w:t>
      </w:r>
      <w:r>
        <w:rPr>
          <w:rFonts w:ascii="Century" w:hAnsi="Century" w:cs="Century"/>
          <w:sz w:val="22"/>
          <w:sz w:val="22"/>
          <w:rtl w:val="true"/>
        </w:rPr>
        <w:t xml:space="preserve"> </w:t>
      </w:r>
      <w:r>
        <w:rPr>
          <w:rFonts w:ascii="Century" w:hAnsi="Century" w:cs="Century"/>
          <w:sz w:val="22"/>
          <w:sz w:val="22"/>
          <w:rtl w:val="true"/>
        </w:rPr>
        <w:t>עשה</w:t>
      </w:r>
      <w:r>
        <w:rPr>
          <w:rFonts w:ascii="Century" w:hAnsi="Century" w:cs="Century"/>
          <w:sz w:val="22"/>
          <w:sz w:val="22"/>
          <w:rtl w:val="true"/>
        </w:rPr>
        <w:t xml:space="preserve"> </w:t>
      </w:r>
      <w:r>
        <w:rPr>
          <w:rFonts w:ascii="Century" w:hAnsi="Century" w:cs="Century"/>
          <w:sz w:val="22"/>
          <w:sz w:val="22"/>
          <w:rtl w:val="true"/>
        </w:rPr>
        <w:t>את</w:t>
      </w:r>
      <w:r>
        <w:rPr>
          <w:rFonts w:ascii="Century" w:hAnsi="Century" w:cs="Century"/>
          <w:sz w:val="22"/>
          <w:sz w:val="22"/>
          <w:rtl w:val="true"/>
        </w:rPr>
        <w:t xml:space="preserve"> </w:t>
      </w:r>
      <w:r>
        <w:rPr>
          <w:rFonts w:ascii="Century" w:hAnsi="Century" w:cs="Century"/>
          <w:sz w:val="22"/>
          <w:sz w:val="22"/>
          <w:rtl w:val="true"/>
        </w:rPr>
        <w:t>אשר</w:t>
      </w:r>
      <w:r>
        <w:rPr>
          <w:rFonts w:ascii="Century" w:hAnsi="Century" w:cs="Century"/>
          <w:sz w:val="22"/>
          <w:sz w:val="22"/>
          <w:rtl w:val="true"/>
        </w:rPr>
        <w:t xml:space="preserve"> </w:t>
      </w:r>
      <w:r>
        <w:rPr>
          <w:rFonts w:ascii="Century" w:hAnsi="Century" w:cs="Century"/>
          <w:sz w:val="22"/>
          <w:sz w:val="22"/>
          <w:rtl w:val="true"/>
        </w:rPr>
        <w:t>עשה</w:t>
      </w:r>
      <w:r>
        <w:rPr>
          <w:rFonts w:ascii="Century" w:hAnsi="Century" w:cs="Century"/>
          <w:sz w:val="22"/>
          <w:sz w:val="22"/>
          <w:rtl w:val="true"/>
        </w:rPr>
        <w:t xml:space="preserve"> </w:t>
      </w:r>
      <w:r>
        <w:rPr>
          <w:rFonts w:ascii="Century" w:hAnsi="Century" w:cs="Century"/>
          <w:sz w:val="22"/>
          <w:sz w:val="22"/>
          <w:rtl w:val="true"/>
        </w:rPr>
        <w:t>בכסף</w:t>
      </w:r>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שקיבל</w:t>
      </w:r>
      <w:r>
        <w:rPr>
          <w:rFonts w:ascii="Century" w:hAnsi="Century" w:cs="Century"/>
          <w:sz w:val="22"/>
          <w:sz w:val="22"/>
          <w:rtl w:val="true"/>
        </w:rPr>
        <w:t xml:space="preserve"> </w:t>
      </w:r>
      <w:r>
        <w:rPr>
          <w:rFonts w:ascii="Century" w:hAnsi="Century" w:cs="Century"/>
          <w:sz w:val="22"/>
          <w:sz w:val="22"/>
          <w:rtl w:val="true"/>
        </w:rPr>
        <w:t>עם</w:t>
      </w:r>
      <w:r>
        <w:rPr>
          <w:rFonts w:ascii="Century" w:hAnsi="Century" w:cs="Century"/>
          <w:sz w:val="22"/>
          <w:sz w:val="22"/>
          <w:rtl w:val="true"/>
        </w:rPr>
        <w:t xml:space="preserve"> </w:t>
      </w:r>
      <w:r>
        <w:rPr>
          <w:rFonts w:ascii="Century" w:hAnsi="Century" w:cs="Century"/>
          <w:sz w:val="22"/>
          <w:sz w:val="22"/>
          <w:rtl w:val="true"/>
        </w:rPr>
        <w:t>יפוי</w:t>
      </w:r>
      <w:r>
        <w:rPr>
          <w:rFonts w:ascii="Century" w:hAnsi="Century" w:cs="Century"/>
          <w:sz w:val="22"/>
          <w:sz w:val="22"/>
          <w:rtl w:val="true"/>
        </w:rPr>
        <w:t xml:space="preserve"> </w:t>
      </w:r>
      <w:r>
        <w:rPr>
          <w:rFonts w:ascii="Century" w:hAnsi="Century" w:cs="Century"/>
          <w:sz w:val="22"/>
          <w:sz w:val="22"/>
          <w:rtl w:val="true"/>
        </w:rPr>
        <w:t>כוח</w:t>
      </w:r>
      <w:r>
        <w:rPr>
          <w:rFonts w:ascii="Century" w:hAnsi="Century" w:cs="Century"/>
          <w:sz w:val="22"/>
          <w:sz w:val="22"/>
          <w:rtl w:val="true"/>
        </w:rPr>
        <w:t xml:space="preserve"> </w:t>
      </w:r>
      <w:r>
        <w:rPr>
          <w:rFonts w:ascii="Century" w:hAnsi="Century" w:cs="Century"/>
          <w:sz w:val="22"/>
          <w:sz w:val="22"/>
          <w:rtl w:val="true"/>
        </w:rPr>
        <w:t>לעשיה</w:t>
      </w:r>
      <w:r>
        <w:rPr>
          <w:rFonts w:ascii="Century" w:hAnsi="Century" w:cs="Century"/>
          <w:sz w:val="22"/>
          <w:sz w:val="22"/>
          <w:rtl w:val="true"/>
        </w:rPr>
        <w:t xml:space="preserve"> </w:t>
      </w:r>
      <w:r>
        <w:rPr>
          <w:rFonts w:ascii="Century" w:hAnsi="Century" w:cs="Century"/>
          <w:sz w:val="22"/>
          <w:sz w:val="22"/>
          <w:rtl w:val="true"/>
        </w:rPr>
        <w:t>בו</w:t>
      </w:r>
      <w:r>
        <w:rPr>
          <w:rFonts w:cs="Century" w:ascii="Century" w:hAnsi="Century"/>
          <w:sz w:val="22"/>
          <w:rtl w:val="true"/>
        </w:rPr>
        <w:t>" (</w:t>
      </w:r>
      <w:r>
        <w:rPr>
          <w:rFonts w:ascii="Century" w:hAnsi="Century" w:cs="Century"/>
          <w:sz w:val="22"/>
          <w:sz w:val="22"/>
          <w:rtl w:val="true"/>
        </w:rPr>
        <w:t>ראו</w:t>
      </w:r>
      <w:r>
        <w:rPr>
          <w:rFonts w:cs="Century" w:ascii="Century" w:hAnsi="Century"/>
          <w:sz w:val="22"/>
          <w:rtl w:val="true"/>
        </w:rPr>
        <w:t xml:space="preserve">: </w:t>
      </w:r>
      <w:hyperlink r:id="rId89">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393</w:t>
        </w:r>
        <w:r>
          <w:rPr>
            <w:rStyle w:val="Hyperlink"/>
            <w:rFonts w:cs="Century" w:ascii="Century" w:hAnsi="Century"/>
            <w:sz w:val="22"/>
            <w:rtl w:val="true"/>
          </w:rPr>
          <w:t>(</w:t>
        </w:r>
        <w:r>
          <w:rPr>
            <w:rStyle w:val="Hyperlink"/>
            <w:rFonts w:cs="Century" w:ascii="Century" w:hAnsi="Century"/>
            <w:sz w:val="22"/>
          </w:rPr>
          <w:t>1</w:t>
        </w:r>
        <w:r>
          <w:rPr>
            <w:rStyle w:val="Hyperlink"/>
            <w:rFonts w:cs="Century" w:ascii="Century" w:hAnsi="Century"/>
            <w:sz w:val="22"/>
            <w:rtl w:val="true"/>
          </w:rPr>
          <w:t>)</w:t>
        </w:r>
      </w:hyperlink>
      <w:r>
        <w:rPr>
          <w:rFonts w:cs="Century" w:ascii="Century" w:hAnsi="Century"/>
          <w:sz w:val="22"/>
          <w:rtl w:val="true"/>
        </w:rPr>
        <w:t xml:space="preserve"> </w:t>
      </w:r>
      <w:r>
        <w:rPr>
          <w:rFonts w:ascii="Century" w:hAnsi="Century" w:cs="Century"/>
          <w:sz w:val="22"/>
          <w:sz w:val="22"/>
          <w:rtl w:val="true"/>
        </w:rPr>
        <w:t>לחוק</w:t>
      </w:r>
      <w:r>
        <w:rPr>
          <w:rFonts w:ascii="Century" w:hAnsi="Century" w:cs="Century"/>
          <w:sz w:val="22"/>
          <w:sz w:val="22"/>
          <w:rtl w:val="true"/>
        </w:rPr>
        <w:t xml:space="preserve"> </w:t>
      </w:r>
      <w:r>
        <w:rPr>
          <w:rFonts w:ascii="Century" w:hAnsi="Century" w:cs="Century"/>
          <w:sz w:val="22"/>
          <w:sz w:val="22"/>
          <w:rtl w:val="true"/>
        </w:rPr>
        <w:t>העונשין</w:t>
      </w:r>
      <w:r>
        <w:rPr>
          <w:rFonts w:cs="Century" w:ascii="Century" w:hAnsi="Century"/>
          <w:sz w:val="22"/>
          <w:rtl w:val="true"/>
        </w:rPr>
        <w:t xml:space="preserve">) – </w:t>
      </w:r>
      <w:r>
        <w:rPr>
          <w:rFonts w:ascii="Century" w:hAnsi="Century" w:cs="Century"/>
          <w:sz w:val="22"/>
          <w:sz w:val="22"/>
          <w:rtl w:val="true"/>
        </w:rPr>
        <w:t xml:space="preserve">ברי הוא כי מעשיו עולים כדי גניבה בידי מורשה במובנו של </w:t>
      </w:r>
      <w:hyperlink r:id="rId90">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393</w:t>
        </w:r>
        <w:r>
          <w:rPr>
            <w:rStyle w:val="Hyperlink"/>
            <w:rFonts w:cs="Century" w:ascii="Century" w:hAnsi="Century"/>
            <w:sz w:val="22"/>
            <w:rtl w:val="true"/>
          </w:rPr>
          <w:t>(</w:t>
        </w:r>
        <w:r>
          <w:rPr>
            <w:rStyle w:val="Hyperlink"/>
            <w:rFonts w:cs="Century" w:ascii="Century" w:hAnsi="Century"/>
            <w:sz w:val="22"/>
          </w:rPr>
          <w:t>1</w:t>
        </w:r>
        <w:r>
          <w:rPr>
            <w:rStyle w:val="Hyperlink"/>
            <w:rFonts w:cs="Century" w:ascii="Century" w:hAnsi="Century"/>
            <w:sz w:val="22"/>
            <w:rtl w:val="true"/>
          </w:rPr>
          <w:t>)</w:t>
        </w:r>
      </w:hyperlink>
      <w:r>
        <w:rPr>
          <w:rFonts w:cs="Century" w:ascii="Century" w:hAnsi="Century"/>
          <w:sz w:val="22"/>
          <w:rtl w:val="true"/>
        </w:rPr>
        <w:t xml:space="preserve"> </w:t>
      </w:r>
      <w:r>
        <w:rPr>
          <w:rFonts w:ascii="Century" w:hAnsi="Century" w:cs="Century"/>
          <w:sz w:val="22"/>
          <w:sz w:val="22"/>
          <w:rtl w:val="true"/>
        </w:rPr>
        <w:t>לחוק</w:t>
      </w:r>
      <w:r>
        <w:rPr>
          <w:rFonts w:cs="Century" w:ascii="Century" w:hAnsi="Century"/>
          <w:sz w:val="22"/>
          <w:rtl w:val="true"/>
        </w:rPr>
        <w:t xml:space="preserve">. </w:t>
      </w:r>
      <w:r>
        <w:rPr>
          <w:rFonts w:ascii="Century" w:hAnsi="Century" w:cs="Century"/>
          <w:sz w:val="22"/>
          <w:sz w:val="22"/>
          <w:rtl w:val="true"/>
        </w:rPr>
        <w:t>מעבר לנדרש</w:t>
      </w:r>
      <w:r>
        <w:rPr>
          <w:rFonts w:cs="Century" w:ascii="Century" w:hAnsi="Century"/>
          <w:sz w:val="22"/>
          <w:rtl w:val="true"/>
        </w:rPr>
        <w:t xml:space="preserve">, </w:t>
      </w:r>
      <w:r>
        <w:rPr>
          <w:rFonts w:ascii="Century" w:hAnsi="Century" w:cs="Century"/>
          <w:sz w:val="22"/>
          <w:sz w:val="22"/>
          <w:rtl w:val="true"/>
        </w:rPr>
        <w:t xml:space="preserve">אוסיף כי המערער ביצע גניבה בידי מורשה גם במובנו של </w:t>
      </w:r>
      <w:hyperlink r:id="rId91">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393</w:t>
        </w:r>
        <w:r>
          <w:rPr>
            <w:rStyle w:val="Hyperlink"/>
            <w:rFonts w:cs="Century" w:ascii="Century" w:hAnsi="Century"/>
            <w:sz w:val="22"/>
            <w:rtl w:val="true"/>
          </w:rPr>
          <w:t>(</w:t>
        </w:r>
        <w:r>
          <w:rPr>
            <w:rStyle w:val="Hyperlink"/>
            <w:rFonts w:cs="Century" w:ascii="Century" w:hAnsi="Century"/>
            <w:sz w:val="22"/>
          </w:rPr>
          <w:t>2</w:t>
        </w:r>
        <w:r>
          <w:rPr>
            <w:rStyle w:val="Hyperlink"/>
            <w:rFonts w:cs="Century" w:ascii="Century" w:hAnsi="Century"/>
            <w:sz w:val="22"/>
            <w:rtl w:val="true"/>
          </w:rPr>
          <w:t>)</w:t>
        </w:r>
      </w:hyperlink>
      <w:r>
        <w:rPr>
          <w:rFonts w:cs="Century" w:ascii="Century" w:hAnsi="Century"/>
          <w:sz w:val="22"/>
          <w:rtl w:val="true"/>
        </w:rPr>
        <w:t xml:space="preserve"> </w:t>
      </w:r>
      <w:r>
        <w:rPr>
          <w:rFonts w:ascii="Century" w:hAnsi="Century" w:cs="Century"/>
          <w:sz w:val="22"/>
          <w:sz w:val="22"/>
          <w:rtl w:val="true"/>
        </w:rPr>
        <w:t>ל</w:t>
      </w:r>
      <w:hyperlink r:id="rId92">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cs="Century" w:ascii="Century" w:hAnsi="Century"/>
          <w:sz w:val="22"/>
          <w:rtl w:val="true"/>
        </w:rPr>
        <w:t xml:space="preserve">, </w:t>
      </w:r>
      <w:r>
        <w:rPr>
          <w:rFonts w:ascii="Century" w:hAnsi="Century" w:cs="Century"/>
          <w:sz w:val="22"/>
          <w:sz w:val="22"/>
          <w:rtl w:val="true"/>
        </w:rPr>
        <w:t xml:space="preserve">מאחר שהוא </w:t>
      </w:r>
      <w:r>
        <w:rPr>
          <w:rFonts w:ascii="Century" w:hAnsi="Century" w:cs="Century"/>
          <w:sz w:val="22"/>
          <w:sz w:val="22"/>
          <w:rtl w:val="true"/>
        </w:rPr>
        <w:t xml:space="preserve">גנב </w:t>
      </w:r>
      <w:r>
        <w:rPr>
          <w:rFonts w:ascii="Century" w:hAnsi="Century" w:cs="Century"/>
          <w:sz w:val="22"/>
          <w:sz w:val="22"/>
          <w:rtl w:val="true"/>
        </w:rPr>
        <w:t>כסף</w:t>
      </w:r>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שהופקד אצלו</w:t>
      </w:r>
      <w:r>
        <w:rPr>
          <w:rFonts w:ascii="Century" w:hAnsi="Century" w:cs="Century"/>
          <w:sz w:val="22"/>
          <w:sz w:val="22"/>
          <w:rtl w:val="true"/>
        </w:rPr>
        <w:t xml:space="preserve"> </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 xml:space="preserve">על מנת </w:t>
      </w:r>
      <w:r>
        <w:rPr>
          <w:rFonts w:cs="Century" w:ascii="Century" w:hAnsi="Century"/>
          <w:sz w:val="22"/>
          <w:rtl w:val="true"/>
        </w:rPr>
        <w:t>[</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 xml:space="preserve">ישתמש בו </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למטרה פלונית</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1"/>
        </w:numPr>
        <w:ind w:hanging="0" w:start="0" w:end="0"/>
        <w:jc w:val="both"/>
        <w:rPr>
          <w:rFonts w:ascii="Century" w:hAnsi="Century" w:cs="Century"/>
          <w:sz w:val="22"/>
        </w:rPr>
      </w:pPr>
      <w:r>
        <w:rPr>
          <w:rFonts w:ascii="Century" w:hAnsi="Century" w:cs="Century"/>
          <w:sz w:val="22"/>
          <w:sz w:val="22"/>
          <w:rtl w:val="true"/>
        </w:rPr>
        <w:t>מעשי המרמה החמורים אשר בוצעו על ידי המערער כחלק מתכנית הגניבה בידי מורשה מאפשרים את הרשעתו גם בקבלת דבר במרמה</w:t>
      </w:r>
      <w:r>
        <w:rPr>
          <w:rFonts w:cs="Century" w:ascii="Century" w:hAnsi="Century"/>
          <w:sz w:val="22"/>
          <w:rtl w:val="true"/>
        </w:rPr>
        <w:t xml:space="preserve">, </w:t>
      </w:r>
      <w:r>
        <w:rPr>
          <w:rFonts w:ascii="Century" w:hAnsi="Century" w:cs="Century"/>
          <w:sz w:val="22"/>
          <w:sz w:val="22"/>
          <w:rtl w:val="true"/>
        </w:rPr>
        <w:t>אולם</w:t>
      </w:r>
      <w:r>
        <w:rPr>
          <w:rFonts w:cs="Century" w:ascii="Century" w:hAnsi="Century"/>
          <w:sz w:val="22"/>
          <w:rtl w:val="true"/>
        </w:rPr>
        <w:t xml:space="preserve">, </w:t>
      </w:r>
      <w:r>
        <w:rPr>
          <w:rFonts w:ascii="Century" w:hAnsi="Century" w:cs="Century"/>
          <w:sz w:val="22"/>
          <w:sz w:val="22"/>
          <w:rtl w:val="true"/>
        </w:rPr>
        <w:t xml:space="preserve">כפי שהוסבר על ידי השופט </w:t>
      </w:r>
      <w:r>
        <w:rPr>
          <w:rFonts w:ascii="Century" w:hAnsi="Century" w:cs="Miriam"/>
          <w:szCs w:val="24"/>
          <w:rtl w:val="true"/>
        </w:rPr>
        <w:t>גולדברג</w:t>
      </w:r>
      <w:r>
        <w:rPr>
          <w:rFonts w:ascii="Century" w:hAnsi="Century" w:cs="Century"/>
          <w:sz w:val="22"/>
          <w:sz w:val="22"/>
          <w:rtl w:val="true"/>
        </w:rPr>
        <w:t xml:space="preserve"> בעניין </w:t>
      </w:r>
      <w:r>
        <w:rPr>
          <w:rFonts w:ascii="Century" w:hAnsi="Century" w:cs="Miriam"/>
          <w:szCs w:val="24"/>
          <w:rtl w:val="true"/>
        </w:rPr>
        <w:t>גולדין</w:t>
      </w:r>
      <w:r>
        <w:rPr>
          <w:rFonts w:cs="Century" w:ascii="Century" w:hAnsi="Century"/>
          <w:sz w:val="22"/>
          <w:rtl w:val="true"/>
        </w:rPr>
        <w:t xml:space="preserve">, </w:t>
      </w:r>
      <w:r>
        <w:rPr>
          <w:rFonts w:ascii="Century" w:hAnsi="Century" w:cs="Century"/>
          <w:sz w:val="22"/>
          <w:sz w:val="22"/>
          <w:rtl w:val="true"/>
        </w:rPr>
        <w:t>עבירה זו נבלעת בתוך העבירה של גניבה בידי מורשה</w:t>
      </w:r>
      <w:r>
        <w:rPr>
          <w:rFonts w:cs="Century" w:ascii="Century" w:hAnsi="Century"/>
          <w:sz w:val="22"/>
          <w:rtl w:val="true"/>
        </w:rPr>
        <w:t xml:space="preserve">. </w:t>
      </w:r>
      <w:r>
        <w:rPr>
          <w:rFonts w:ascii="Century" w:hAnsi="Century" w:cs="Century"/>
          <w:sz w:val="22"/>
          <w:sz w:val="22"/>
          <w:rtl w:val="true"/>
        </w:rPr>
        <w:t>היבלעות זו נובעת מכך שרכיביה של קבלת דבר במרמה</w:t>
      </w:r>
      <w:r>
        <w:rPr>
          <w:rtl w:val="true"/>
        </w:rPr>
        <w:t xml:space="preserve"> </w:t>
      </w:r>
      <w:r>
        <w:rPr>
          <w:rtl w:val="true"/>
        </w:rPr>
        <w:t>–</w:t>
      </w:r>
      <w:r>
        <w:rPr>
          <w:rtl w:val="true"/>
        </w:rPr>
        <w:t xml:space="preserve"> </w:t>
      </w:r>
      <w:r>
        <w:rPr>
          <w:rFonts w:cs="Miriam" w:ascii="Century" w:hAnsi="Century"/>
          <w:b/>
          <w:spacing w:val="0"/>
          <w:sz w:val="22"/>
          <w:szCs w:val="24"/>
          <w:u w:val="single"/>
          <w:rtl w:val="true"/>
        </w:rPr>
        <w:t>(</w:t>
      </w:r>
      <w:r>
        <w:rPr>
          <w:rFonts w:ascii="Century" w:hAnsi="Century" w:cs="Miriam"/>
          <w:b/>
          <w:b/>
          <w:spacing w:val="0"/>
          <w:sz w:val="22"/>
          <w:sz w:val="22"/>
          <w:szCs w:val="24"/>
          <w:u w:val="single"/>
          <w:rtl w:val="true"/>
        </w:rPr>
        <w:t>א</w:t>
      </w:r>
      <w:r>
        <w:rPr>
          <w:rFonts w:cs="Miriam" w:ascii="Century" w:hAnsi="Century"/>
          <w:b/>
          <w:spacing w:val="0"/>
          <w:sz w:val="22"/>
          <w:szCs w:val="24"/>
          <w:u w:val="single"/>
          <w:rtl w:val="true"/>
        </w:rPr>
        <w:t xml:space="preserve">) </w:t>
      </w:r>
      <w:r>
        <w:rPr>
          <w:rFonts w:ascii="Century" w:hAnsi="Century" w:cs="Miriam"/>
          <w:b/>
          <w:b/>
          <w:spacing w:val="0"/>
          <w:sz w:val="22"/>
          <w:sz w:val="22"/>
          <w:szCs w:val="24"/>
          <w:u w:val="single"/>
          <w:rtl w:val="true"/>
        </w:rPr>
        <w:t>קבלת</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כספים</w:t>
      </w:r>
      <w:r>
        <w:rPr>
          <w:rtl w:val="true"/>
        </w:rPr>
        <w:t xml:space="preserve">; </w:t>
      </w:r>
      <w:r>
        <w:rPr>
          <w:rFonts w:cs="Miriam" w:ascii="Century" w:hAnsi="Century"/>
          <w:b/>
          <w:spacing w:val="0"/>
          <w:sz w:val="22"/>
          <w:szCs w:val="24"/>
          <w:u w:val="single"/>
          <w:rtl w:val="true"/>
        </w:rPr>
        <w:t>(</w:t>
      </w:r>
      <w:r>
        <w:rPr>
          <w:rFonts w:ascii="Century" w:hAnsi="Century" w:cs="Miriam"/>
          <w:b/>
          <w:b/>
          <w:spacing w:val="0"/>
          <w:sz w:val="22"/>
          <w:sz w:val="22"/>
          <w:szCs w:val="24"/>
          <w:u w:val="single"/>
          <w:rtl w:val="true"/>
        </w:rPr>
        <w:t>ב</w:t>
      </w:r>
      <w:r>
        <w:rPr>
          <w:rFonts w:cs="Miriam" w:ascii="Century" w:hAnsi="Century"/>
          <w:b/>
          <w:spacing w:val="0"/>
          <w:sz w:val="22"/>
          <w:szCs w:val="24"/>
          <w:u w:val="single"/>
          <w:rtl w:val="true"/>
        </w:rPr>
        <w:t xml:space="preserve">) </w:t>
      </w:r>
      <w:r>
        <w:rPr>
          <w:rFonts w:ascii="Century" w:hAnsi="Century" w:cs="Miriam"/>
          <w:b/>
          <w:b/>
          <w:spacing w:val="0"/>
          <w:sz w:val="22"/>
          <w:sz w:val="22"/>
          <w:szCs w:val="24"/>
          <w:u w:val="single"/>
          <w:rtl w:val="true"/>
        </w:rPr>
        <w:t>במרמה</w:t>
      </w:r>
      <w:r>
        <w:rPr>
          <w:rFonts w:ascii="Century" w:hAnsi="Century" w:eastAsia="Century" w:cs="Century"/>
          <w:b/>
          <w:b/>
          <w:spacing w:val="0"/>
          <w:sz w:val="22"/>
          <w:sz w:val="22"/>
          <w:szCs w:val="24"/>
          <w:rtl w:val="true"/>
        </w:rPr>
        <w:t xml:space="preserve"> </w:t>
      </w:r>
      <w:r>
        <w:rPr>
          <w:rtl w:val="true"/>
        </w:rPr>
        <w:t>–</w:t>
      </w:r>
      <w:r>
        <w:rPr>
          <w:rtl w:val="true"/>
        </w:rPr>
        <w:t xml:space="preserve"> חופפים את רכיביה של עבירת הגניבה בידי מורשה</w:t>
      </w:r>
      <w:r>
        <w:rPr>
          <w:rtl w:val="true"/>
        </w:rPr>
        <w:t xml:space="preserve">, </w:t>
      </w:r>
      <w:r>
        <w:rPr>
          <w:rtl w:val="true"/>
        </w:rPr>
        <w:t xml:space="preserve">כהגדרתם </w:t>
      </w:r>
      <w:hyperlink r:id="rId93">
        <w:r>
          <w:rPr>
            <w:rStyle w:val="Hyperlink"/>
            <w:rtl w:val="true"/>
          </w:rPr>
          <w:t>בסעיפים</w:t>
        </w:r>
        <w:r>
          <w:rPr>
            <w:rStyle w:val="Hyperlink"/>
            <w:rtl w:val="true"/>
          </w:rPr>
          <w:t xml:space="preserve"> </w:t>
        </w:r>
        <w:r>
          <w:rPr>
            <w:rStyle w:val="Hyperlink"/>
          </w:rPr>
          <w:t>383</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ו</w:t>
      </w:r>
      <w:r>
        <w:rPr>
          <w:rtl w:val="true"/>
        </w:rPr>
        <w:t>-</w:t>
      </w:r>
      <w:hyperlink r:id="rId94">
        <w:r>
          <w:rPr>
            <w:rStyle w:val="Hyperlink"/>
          </w:rPr>
          <w:t>393</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9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Fonts w:cs="Miriam" w:ascii="Century" w:hAnsi="Century"/>
          <w:b/>
          <w:spacing w:val="0"/>
          <w:sz w:val="22"/>
          <w:szCs w:val="24"/>
          <w:u w:val="single"/>
          <w:rtl w:val="true"/>
        </w:rPr>
        <w:t>(</w:t>
      </w:r>
      <w:r>
        <w:rPr>
          <w:rFonts w:ascii="Century" w:hAnsi="Century" w:cs="Miriam"/>
          <w:b/>
          <w:b/>
          <w:spacing w:val="0"/>
          <w:sz w:val="22"/>
          <w:sz w:val="22"/>
          <w:szCs w:val="24"/>
          <w:u w:val="single"/>
          <w:rtl w:val="true"/>
        </w:rPr>
        <w:t>א</w:t>
      </w:r>
      <w:r>
        <w:rPr>
          <w:rFonts w:cs="Miriam" w:ascii="Century" w:hAnsi="Century"/>
          <w:b/>
          <w:spacing w:val="0"/>
          <w:sz w:val="22"/>
          <w:szCs w:val="24"/>
          <w:u w:val="single"/>
          <w:rtl w:val="true"/>
        </w:rPr>
        <w:t xml:space="preserve">) </w:t>
      </w:r>
      <w:r>
        <w:rPr>
          <w:rFonts w:ascii="Century" w:hAnsi="Century" w:cs="Miriam"/>
          <w:b/>
          <w:b/>
          <w:spacing w:val="0"/>
          <w:sz w:val="22"/>
          <w:sz w:val="22"/>
          <w:szCs w:val="24"/>
          <w:u w:val="single"/>
          <w:rtl w:val="true"/>
        </w:rPr>
        <w:t>קבלת</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כספים</w:t>
      </w:r>
      <w:r>
        <w:rPr>
          <w:rtl w:val="true"/>
        </w:rPr>
        <w:t xml:space="preserve">; </w:t>
      </w:r>
      <w:r>
        <w:rPr>
          <w:rFonts w:cs="Miriam" w:ascii="Century" w:hAnsi="Century"/>
          <w:b/>
          <w:spacing w:val="0"/>
          <w:sz w:val="22"/>
          <w:szCs w:val="24"/>
          <w:u w:val="single"/>
          <w:rtl w:val="true"/>
        </w:rPr>
        <w:t>(</w:t>
      </w:r>
      <w:r>
        <w:rPr>
          <w:rFonts w:ascii="Century" w:hAnsi="Century" w:cs="Miriam"/>
          <w:b/>
          <w:b/>
          <w:spacing w:val="0"/>
          <w:sz w:val="22"/>
          <w:sz w:val="22"/>
          <w:szCs w:val="24"/>
          <w:u w:val="single"/>
          <w:rtl w:val="true"/>
        </w:rPr>
        <w:t>ב</w:t>
      </w:r>
      <w:r>
        <w:rPr>
          <w:rFonts w:cs="Miriam" w:ascii="Century" w:hAnsi="Century"/>
          <w:b/>
          <w:spacing w:val="0"/>
          <w:sz w:val="22"/>
          <w:szCs w:val="24"/>
          <w:u w:val="single"/>
          <w:rtl w:val="true"/>
        </w:rPr>
        <w:t xml:space="preserve">) </w:t>
      </w:r>
      <w:r>
        <w:rPr>
          <w:rFonts w:ascii="Century" w:hAnsi="Century" w:cs="Miriam"/>
          <w:b/>
          <w:b/>
          <w:spacing w:val="0"/>
          <w:sz w:val="22"/>
          <w:sz w:val="22"/>
          <w:szCs w:val="24"/>
          <w:u w:val="single"/>
          <w:rtl w:val="true"/>
        </w:rPr>
        <w:t>במרמה</w:t>
      </w:r>
      <w:r>
        <w:rPr>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ייפו</w:t>
      </w:r>
      <w:r>
        <w:rPr>
          <w:rFonts w:ascii="Century" w:hAnsi="Century" w:cs="Miriam"/>
          <w:b/>
          <w:b/>
          <w:spacing w:val="0"/>
          <w:sz w:val="22"/>
          <w:sz w:val="22"/>
          <w:szCs w:val="24"/>
          <w:rtl w:val="true"/>
        </w:rPr>
        <w:t>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לעשי</w:t>
      </w:r>
      <w:r>
        <w:rPr>
          <w:rFonts w:ascii="Century" w:hAnsi="Century" w:cs="Miriam"/>
          <w:b/>
          <w:b/>
          <w:spacing w:val="0"/>
          <w:sz w:val="22"/>
          <w:sz w:val="22"/>
          <w:szCs w:val="24"/>
          <w:rtl w:val="true"/>
        </w:rPr>
        <w:t>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בהם</w:t>
      </w:r>
      <w:r>
        <w:rPr>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מתוך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כוונה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לשלול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הכספים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מבעליהם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שלילת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קבע</w:t>
      </w:r>
      <w:r>
        <w:rPr>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מתגבשת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בזמן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נטילת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הכסף</w:t>
      </w:r>
      <w:r>
        <w:rPr>
          <w:rtl w:val="true"/>
        </w:rPr>
        <w:t xml:space="preserve">. </w:t>
      </w:r>
      <w:r>
        <w:rPr>
          <w:rFonts w:ascii="Century" w:hAnsi="Century" w:cs="Century"/>
          <w:sz w:val="22"/>
          <w:sz w:val="22"/>
          <w:rtl w:val="true"/>
        </w:rPr>
        <w:t>נוכח חפיפה זו</w:t>
      </w:r>
      <w:r>
        <w:rPr>
          <w:rFonts w:cs="Century" w:ascii="Century" w:hAnsi="Century"/>
          <w:sz w:val="22"/>
          <w:rtl w:val="true"/>
        </w:rPr>
        <w:t xml:space="preserve">, </w:t>
      </w:r>
      <w:r>
        <w:rPr>
          <w:rFonts w:ascii="Century" w:hAnsi="Century" w:cs="Century"/>
          <w:sz w:val="22"/>
          <w:sz w:val="22"/>
          <w:rtl w:val="true"/>
        </w:rPr>
        <w:t xml:space="preserve">ניתן היה להרשיע את המערער בכל אחת מבין שתי העבירות הללו </w:t>
      </w:r>
      <w:r>
        <w:rPr>
          <w:rFonts w:ascii="Century" w:hAnsi="Century" w:cs="Century"/>
          <w:sz w:val="22"/>
          <w:sz w:val="22"/>
          <w:rtl w:val="true"/>
        </w:rPr>
        <w:t>–</w:t>
      </w:r>
      <w:r>
        <w:rPr>
          <w:rFonts w:ascii="Century" w:hAnsi="Century" w:cs="Century"/>
          <w:sz w:val="22"/>
          <w:sz w:val="22"/>
          <w:rtl w:val="true"/>
        </w:rPr>
        <w:t xml:space="preserve"> קבלת דבר במרמה או גניבה בידי מורשה </w:t>
      </w:r>
      <w:r>
        <w:rPr>
          <w:rFonts w:ascii="Century" w:hAnsi="Century" w:cs="Century"/>
          <w:sz w:val="22"/>
          <w:sz w:val="22"/>
          <w:rtl w:val="true"/>
        </w:rPr>
        <w:t>–</w:t>
      </w:r>
      <w:r>
        <w:rPr>
          <w:rFonts w:ascii="Century" w:hAnsi="Century" w:cs="Century"/>
          <w:sz w:val="22"/>
          <w:sz w:val="22"/>
          <w:rtl w:val="true"/>
        </w:rPr>
        <w:t xml:space="preserve"> אך לא בשתיהן יחדיו </w:t>
      </w:r>
      <w:r>
        <w:rPr>
          <w:rFonts w:cs="Century" w:ascii="Century" w:hAnsi="Century"/>
          <w:sz w:val="22"/>
          <w:rtl w:val="true"/>
        </w:rPr>
        <w:t>(</w:t>
      </w:r>
      <w:r>
        <w:rPr>
          <w:rFonts w:ascii="Century" w:hAnsi="Century" w:cs="Century"/>
          <w:sz w:val="22"/>
          <w:sz w:val="22"/>
          <w:rtl w:val="true"/>
        </w:rPr>
        <w:t>ראו</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 xml:space="preserve">ז </w:t>
      </w:r>
      <w:r>
        <w:rPr>
          <w:rFonts w:ascii="Century" w:hAnsi="Century" w:cs="Century"/>
          <w:sz w:val="22"/>
          <w:sz w:val="22"/>
          <w:rtl w:val="true"/>
        </w:rPr>
        <w:t>פלר</w:t>
      </w:r>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הכלל</w:t>
      </w:r>
      <w:r>
        <w:rPr>
          <w:rFonts w:ascii="Century" w:hAnsi="Century" w:cs="Century"/>
          <w:sz w:val="22"/>
          <w:sz w:val="22"/>
          <w:rtl w:val="true"/>
        </w:rPr>
        <w:t xml:space="preserve"> </w:t>
      </w:r>
      <w:r>
        <w:rPr>
          <w:rFonts w:ascii="Century" w:hAnsi="Century" w:cs="Century"/>
          <w:sz w:val="22"/>
          <w:sz w:val="22"/>
          <w:rtl w:val="true"/>
        </w:rPr>
        <w:t>א</w:t>
      </w:r>
      <w:r>
        <w:rPr>
          <w:rFonts w:cs="Century" w:ascii="Century" w:hAnsi="Century"/>
          <w:sz w:val="22"/>
          <w:rtl w:val="true"/>
        </w:rPr>
        <w:t xml:space="preserve">' = </w:t>
      </w:r>
      <w:r>
        <w:rPr>
          <w:rFonts w:ascii="Century" w:hAnsi="Century" w:cs="Century"/>
          <w:sz w:val="22"/>
          <w:sz w:val="22"/>
          <w:rtl w:val="true"/>
        </w:rPr>
        <w:t>א</w:t>
      </w:r>
      <w:r>
        <w:rPr>
          <w:rFonts w:cs="Century" w:ascii="Century" w:hAnsi="Century"/>
          <w:sz w:val="22"/>
          <w:rtl w:val="true"/>
        </w:rPr>
        <w:t xml:space="preserve">' + </w:t>
      </w:r>
      <w:r>
        <w:rPr>
          <w:rFonts w:ascii="Century" w:hAnsi="Century" w:cs="Century"/>
          <w:sz w:val="22"/>
          <w:sz w:val="22"/>
          <w:rtl w:val="true"/>
        </w:rPr>
        <w:t>ב</w:t>
      </w:r>
      <w:r>
        <w:rPr>
          <w:rFonts w:cs="Century" w:ascii="Century" w:hAnsi="Century"/>
          <w:sz w:val="22"/>
          <w:rtl w:val="true"/>
        </w:rPr>
        <w:t xml:space="preserve">' </w:t>
      </w:r>
      <w:r>
        <w:rPr>
          <w:rFonts w:ascii="Century" w:hAnsi="Century" w:cs="Century"/>
          <w:sz w:val="22"/>
          <w:sz w:val="22"/>
          <w:rtl w:val="true"/>
        </w:rPr>
        <w:t>והיקף</w:t>
      </w:r>
      <w:r>
        <w:rPr>
          <w:rFonts w:ascii="Century" w:hAnsi="Century" w:cs="Century"/>
          <w:sz w:val="22"/>
          <w:sz w:val="22"/>
          <w:rtl w:val="true"/>
        </w:rPr>
        <w:t xml:space="preserve"> </w:t>
      </w:r>
      <w:r>
        <w:rPr>
          <w:rFonts w:ascii="Century" w:hAnsi="Century" w:cs="Century"/>
          <w:sz w:val="22"/>
          <w:sz w:val="22"/>
          <w:rtl w:val="true"/>
        </w:rPr>
        <w:t>חל</w:t>
      </w:r>
      <w:r>
        <w:rPr>
          <w:rFonts w:ascii="Century" w:hAnsi="Century" w:cs="Century"/>
          <w:sz w:val="22"/>
          <w:sz w:val="22"/>
          <w:rtl w:val="true"/>
        </w:rPr>
        <w:t>ו</w:t>
      </w:r>
      <w:r>
        <w:rPr>
          <w:rFonts w:ascii="Century" w:hAnsi="Century" w:cs="Century"/>
          <w:sz w:val="22"/>
          <w:sz w:val="22"/>
          <w:rtl w:val="true"/>
        </w:rPr>
        <w:t>תו</w:t>
      </w:r>
      <w:r>
        <w:rPr>
          <w:rFonts w:cs="Century" w:ascii="Century" w:hAnsi="Century"/>
          <w:sz w:val="22"/>
          <w:rtl w:val="true"/>
        </w:rPr>
        <w:t>"</w:t>
      </w:r>
      <w:r>
        <w:rPr>
          <w:rtl w:val="true"/>
        </w:rPr>
        <w:t xml:space="preserve"> </w:t>
      </w:r>
      <w:r>
        <w:rPr>
          <w:rFonts w:ascii="Century" w:hAnsi="Century" w:cs="Miriam"/>
          <w:b/>
          <w:b/>
          <w:spacing w:val="0"/>
          <w:sz w:val="22"/>
          <w:sz w:val="22"/>
          <w:szCs w:val="24"/>
          <w:rtl w:val="true"/>
        </w:rPr>
        <w:t>הפרקליט</w:t>
      </w:r>
      <w:r>
        <w:rPr>
          <w:rtl w:val="true"/>
        </w:rPr>
        <w:t xml:space="preserve"> </w:t>
      </w:r>
      <w:r>
        <w:rPr>
          <w:rtl w:val="true"/>
        </w:rPr>
        <w:t>כג</w:t>
      </w:r>
      <w:r>
        <w:rPr>
          <w:rtl w:val="true"/>
        </w:rPr>
        <w:t xml:space="preserve"> </w:t>
      </w:r>
      <w:r>
        <w:rPr/>
        <w:t>427</w:t>
      </w:r>
      <w:r>
        <w:rPr>
          <w:rtl w:val="true"/>
        </w:rPr>
        <w:t xml:space="preserve"> (</w:t>
      </w:r>
      <w:r>
        <w:rPr>
          <w:rtl w:val="true"/>
        </w:rPr>
        <w:t>התשכ</w:t>
      </w:r>
      <w:r>
        <w:rPr>
          <w:rtl w:val="true"/>
        </w:rPr>
        <w:t>"</w:t>
      </w:r>
      <w:r>
        <w:rPr>
          <w:rtl w:val="true"/>
        </w:rPr>
        <w:t>ז</w:t>
      </w:r>
      <w:r>
        <w:rPr>
          <w:rtl w:val="true"/>
        </w:rPr>
        <w:t xml:space="preserve">); </w:t>
      </w:r>
      <w:r>
        <w:rPr>
          <w:rtl w:val="true"/>
        </w:rPr>
        <w:t>וכן</w:t>
      </w:r>
      <w:r>
        <w:rPr>
          <w:rtl w:val="true"/>
        </w:rPr>
        <w:t xml:space="preserve">: </w:t>
      </w:r>
      <w:hyperlink r:id="rId9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132/57</w:t>
        </w:r>
      </w:hyperlink>
      <w:r>
        <w:rPr>
          <w:rtl w:val="true"/>
        </w:rPr>
        <w:t xml:space="preserve"> </w:t>
      </w:r>
      <w:r>
        <w:rPr>
          <w:rFonts w:ascii="Century" w:hAnsi="Century" w:cs="Miriam"/>
          <w:b/>
          <w:b/>
          <w:spacing w:val="0"/>
          <w:sz w:val="22"/>
          <w:sz w:val="22"/>
          <w:szCs w:val="24"/>
          <w:rtl w:val="true"/>
        </w:rPr>
        <w:t>נכט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היועץ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לממשלה</w:t>
      </w:r>
      <w:r>
        <w:rPr>
          <w:rtl w:val="true"/>
        </w:rPr>
        <w:t xml:space="preserve">, </w:t>
      </w:r>
      <w:r>
        <w:rPr>
          <w:rtl w:val="true"/>
        </w:rPr>
        <w:t>פ</w:t>
      </w:r>
      <w:r>
        <w:rPr>
          <w:rtl w:val="true"/>
        </w:rPr>
        <w:t>"</w:t>
      </w:r>
      <w:r>
        <w:rPr>
          <w:rtl w:val="true"/>
        </w:rPr>
        <w:t xml:space="preserve">ד </w:t>
      </w:r>
      <w:r>
        <w:rPr>
          <w:rtl w:val="true"/>
        </w:rPr>
        <w:t>יא</w:t>
      </w:r>
      <w:r>
        <w:rPr>
          <w:rtl w:val="true"/>
        </w:rPr>
        <w:t xml:space="preserve"> </w:t>
      </w:r>
      <w:r>
        <w:rPr/>
        <w:t>1544</w:t>
      </w:r>
      <w:r>
        <w:rPr>
          <w:rtl w:val="true"/>
        </w:rPr>
        <w:t xml:space="preserve"> (</w:t>
      </w:r>
      <w:r>
        <w:rPr/>
        <w:t>1957</w:t>
      </w:r>
      <w:r>
        <w:rPr>
          <w:rtl w:val="true"/>
        </w:rPr>
        <w:t>)</w:t>
      </w:r>
      <w:r>
        <w:rPr>
          <w:rtl w:val="true"/>
        </w:rPr>
        <w:t xml:space="preserve">; </w:t>
      </w:r>
      <w:hyperlink r:id="rId9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347/88</w:t>
        </w:r>
      </w:hyperlink>
      <w:r>
        <w:rPr>
          <w:rtl w:val="true"/>
        </w:rPr>
        <w:t xml:space="preserve"> </w:t>
      </w:r>
      <w:r>
        <w:rPr>
          <w:rFonts w:ascii="Century" w:hAnsi="Century" w:cs="Miriam"/>
          <w:b/>
          <w:b/>
          <w:spacing w:val="0"/>
          <w:sz w:val="22"/>
          <w:sz w:val="22"/>
          <w:szCs w:val="24"/>
          <w:rtl w:val="true"/>
        </w:rPr>
        <w:t>דמיאניוק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מז</w:t>
      </w:r>
      <w:r>
        <w:rPr>
          <w:rtl w:val="true"/>
        </w:rPr>
        <w:t>(</w:t>
      </w:r>
      <w:r>
        <w:rPr/>
        <w:t>4</w:t>
      </w:r>
      <w:r>
        <w:rPr>
          <w:rtl w:val="true"/>
        </w:rPr>
        <w:t xml:space="preserve">) </w:t>
      </w:r>
      <w:r>
        <w:rPr/>
        <w:t>221</w:t>
      </w:r>
      <w:r>
        <w:rPr>
          <w:rtl w:val="true"/>
        </w:rPr>
        <w:t xml:space="preserve">, </w:t>
      </w:r>
      <w:r>
        <w:rPr/>
        <w:t>295-293</w:t>
      </w:r>
      <w:r>
        <w:rPr>
          <w:rtl w:val="true"/>
        </w:rPr>
        <w:t xml:space="preserve"> </w:t>
      </w:r>
      <w:r>
        <w:rPr>
          <w:rtl w:val="true"/>
        </w:rPr>
        <w:t>והאסמכתאות שם</w:t>
      </w:r>
      <w:r>
        <w:rPr>
          <w:rtl w:val="true"/>
        </w:rPr>
        <w:t xml:space="preserve"> </w:t>
      </w:r>
      <w:r>
        <w:rPr>
          <w:rtl w:val="true"/>
        </w:rPr>
        <w:t>(</w:t>
      </w:r>
      <w:r>
        <w:rPr/>
        <w:t>1993</w:t>
      </w:r>
      <w:r>
        <w:rPr>
          <w:rtl w:val="true"/>
        </w:rPr>
        <w:t>)</w:t>
      </w:r>
      <w:r>
        <w:rPr>
          <w:rtl w:val="true"/>
        </w:rPr>
        <w:t xml:space="preserve">). </w:t>
      </w:r>
    </w:p>
    <w:p>
      <w:pPr>
        <w:pStyle w:val="Ruller42"/>
        <w:numPr>
          <w:ilvl w:val="0"/>
          <w:numId w:val="0"/>
        </w:numPr>
        <w:ind w:hanging="0" w:start="0" w:end="0"/>
        <w:jc w:val="both"/>
        <w:rPr>
          <w:rFonts w:ascii="Century" w:hAnsi="Century" w:cs="Century"/>
          <w:sz w:val="22"/>
        </w:rPr>
      </w:pPr>
      <w:r>
        <w:rPr>
          <w:rFonts w:cs="Century" w:ascii="Century" w:hAnsi="Century"/>
          <w:sz w:val="22"/>
          <w:rtl w:val="true"/>
        </w:rPr>
      </w:r>
    </w:p>
    <w:p>
      <w:pPr>
        <w:pStyle w:val="Ruller42"/>
        <w:numPr>
          <w:ilvl w:val="0"/>
          <w:numId w:val="1"/>
        </w:numPr>
        <w:ind w:hanging="0" w:start="0" w:end="0"/>
        <w:jc w:val="both"/>
        <w:rPr/>
      </w:pPr>
      <w:r>
        <w:rPr>
          <w:rtl w:val="true"/>
        </w:rPr>
        <w:t xml:space="preserve">מעשיו החמורים של המערער הגיעו כדי גניבה בידי מורשה </w:t>
      </w:r>
      <w:r>
        <w:rPr>
          <w:rtl w:val="true"/>
        </w:rPr>
        <w:t>–</w:t>
      </w:r>
      <w:r>
        <w:rPr>
          <w:rtl w:val="true"/>
        </w:rPr>
        <w:t xml:space="preserve"> עבירה חמורה יותר מקבלת דבר במרמה בנסיבות מחמירות</w:t>
      </w:r>
      <w:r>
        <w:rPr>
          <w:rtl w:val="true"/>
        </w:rPr>
        <w:t xml:space="preserve">. </w:t>
      </w:r>
      <w:r>
        <w:rPr>
          <w:rtl w:val="true"/>
        </w:rPr>
        <w:t xml:space="preserve">העבירה של גניבה בידי מורשה אשר בוצעה על ידי המערער בולעת בתוכה </w:t>
      </w:r>
      <w:r>
        <w:rPr>
          <w:rtl w:val="true"/>
        </w:rPr>
        <w:t>"</w:t>
      </w:r>
      <w:r>
        <w:rPr>
          <w:rtl w:val="true"/>
        </w:rPr>
        <w:t>קבלת דבר במרמה</w:t>
      </w:r>
      <w:r>
        <w:rPr>
          <w:rtl w:val="true"/>
        </w:rPr>
        <w:t>" (</w:t>
      </w:r>
      <w:r>
        <w:rPr>
          <w:rtl w:val="true"/>
        </w:rPr>
        <w:t>עם נסיבות מחמירות או בלעדיהן</w:t>
      </w:r>
      <w:r>
        <w:rPr>
          <w:rtl w:val="true"/>
        </w:rPr>
        <w:t xml:space="preserve">). </w:t>
      </w:r>
      <w:r>
        <w:rPr>
          <w:rtl w:val="true"/>
        </w:rPr>
        <w:t>אשר על כן</w:t>
      </w:r>
      <w:r>
        <w:rPr>
          <w:rtl w:val="true"/>
        </w:rPr>
        <w:t xml:space="preserve">, </w:t>
      </w:r>
      <w:r>
        <w:rPr>
          <w:rtl w:val="true"/>
        </w:rPr>
        <w:t>נכון עשה בית משפט קמא כאשר החליט להרשיע את המערער בעבירת גניבה בידי מורשה</w:t>
      </w:r>
      <w:r>
        <w:rPr>
          <w:rtl w:val="true"/>
        </w:rPr>
        <w:t xml:space="preserve">, </w:t>
      </w:r>
      <w:r>
        <w:rPr>
          <w:rtl w:val="true"/>
        </w:rPr>
        <w:t>ולא בעבירת קבלת דבר במרמה</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בית משפט קמא הגיע למסקנה זו מנימוקים משפטיים שונים מאלו שהצגתי זה עתה</w:t>
      </w:r>
      <w:r>
        <w:rPr>
          <w:rtl w:val="true"/>
        </w:rPr>
        <w:t xml:space="preserve">. </w:t>
      </w:r>
      <w:r>
        <w:rPr>
          <w:rtl w:val="true"/>
        </w:rPr>
        <w:t>לשיטתו</w:t>
      </w:r>
      <w:r>
        <w:rPr>
          <w:rtl w:val="true"/>
        </w:rPr>
        <w:t xml:space="preserve">, </w:t>
      </w:r>
      <w:r>
        <w:rPr>
          <w:rtl w:val="true"/>
        </w:rPr>
        <w:t xml:space="preserve">הגניבה הבסיסית </w:t>
      </w:r>
      <w:r>
        <w:rPr>
          <w:rtl w:val="true"/>
        </w:rPr>
        <w:t>–</w:t>
      </w:r>
      <w:r>
        <w:rPr>
          <w:rtl w:val="true"/>
        </w:rPr>
        <w:t xml:space="preserve"> שנהפכה לגניבה בידי מורשה בשל התקיימות הנסיבות האמורות </w:t>
      </w:r>
      <w:hyperlink r:id="rId98">
        <w:r>
          <w:rPr>
            <w:rStyle w:val="Hyperlink"/>
            <w:rtl w:val="true"/>
          </w:rPr>
          <w:t>בסעיף</w:t>
        </w:r>
        <w:r>
          <w:rPr>
            <w:rStyle w:val="Hyperlink"/>
            <w:rtl w:val="true"/>
          </w:rPr>
          <w:t xml:space="preserve"> </w:t>
        </w:r>
        <w:r>
          <w:rPr>
            <w:rStyle w:val="Hyperlink"/>
          </w:rPr>
          <w:t>393</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9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w:t>
      </w:r>
      <w:r>
        <w:rPr>
          <w:rtl w:val="true"/>
        </w:rPr>
        <w:t xml:space="preserve"> בוצעה על ידי המערער בדרך של הפרת האיסור הקבוע </w:t>
      </w:r>
      <w:hyperlink r:id="rId100">
        <w:r>
          <w:rPr>
            <w:rStyle w:val="Hyperlink"/>
            <w:rtl w:val="true"/>
          </w:rPr>
          <w:t>בסעיף</w:t>
        </w:r>
        <w:r>
          <w:rPr>
            <w:rStyle w:val="Hyperlink"/>
            <w:rtl w:val="true"/>
          </w:rPr>
          <w:t xml:space="preserve"> </w:t>
        </w:r>
        <w:r>
          <w:rPr>
            <w:rStyle w:val="Hyperlink"/>
          </w:rPr>
          <w:t>383</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 xml:space="preserve">לחוק </w:t>
      </w:r>
      <w:r>
        <w:rPr>
          <w:rtl w:val="true"/>
        </w:rPr>
        <w:t>(</w:t>
      </w:r>
      <w:r>
        <w:rPr>
          <w:rtl w:val="true"/>
        </w:rPr>
        <w:t xml:space="preserve">חלף האיסור שכאמור נקבע </w:t>
      </w:r>
      <w:hyperlink r:id="rId101">
        <w:r>
          <w:rPr>
            <w:rStyle w:val="Hyperlink"/>
            <w:rtl w:val="true"/>
          </w:rPr>
          <w:t>בסעיף</w:t>
        </w:r>
        <w:r>
          <w:rPr>
            <w:rStyle w:val="Hyperlink"/>
            <w:rtl w:val="true"/>
          </w:rPr>
          <w:t xml:space="preserve"> </w:t>
        </w:r>
        <w:r>
          <w:rPr>
            <w:rStyle w:val="Hyperlink"/>
          </w:rPr>
          <w:t>383</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בית המשפט קבע</w:t>
      </w:r>
      <w:r>
        <w:rPr>
          <w:rtl w:val="true"/>
        </w:rPr>
        <w:t xml:space="preserve">, </w:t>
      </w:r>
      <w:r>
        <w:rPr>
          <w:rtl w:val="true"/>
        </w:rPr>
        <w:t>כאמור</w:t>
      </w:r>
      <w:r>
        <w:rPr>
          <w:rtl w:val="true"/>
        </w:rPr>
        <w:t xml:space="preserve">, </w:t>
      </w:r>
      <w:r>
        <w:rPr>
          <w:rtl w:val="true"/>
        </w:rPr>
        <w:t xml:space="preserve">כי </w:t>
      </w:r>
      <w:r>
        <w:rPr>
          <w:rtl w:val="true"/>
        </w:rPr>
        <w:t>"</w:t>
      </w:r>
      <w:r>
        <w:rPr>
          <w:rtl w:val="true"/>
        </w:rPr>
        <w:t>בהיותו</w:t>
      </w:r>
      <w:r>
        <w:rPr>
          <w:rtl w:val="true"/>
        </w:rPr>
        <w:t xml:space="preserve"> </w:t>
      </w:r>
      <w:r>
        <w:rPr>
          <w:rtl w:val="true"/>
        </w:rPr>
        <w:t>מחזיק</w:t>
      </w:r>
      <w:r>
        <w:rPr>
          <w:rtl w:val="true"/>
        </w:rPr>
        <w:t xml:space="preserve"> </w:t>
      </w:r>
      <w:r>
        <w:rPr>
          <w:rtl w:val="true"/>
        </w:rPr>
        <w:t>כדין</w:t>
      </w:r>
      <w:r>
        <w:rPr>
          <w:rtl w:val="true"/>
        </w:rPr>
        <w:t xml:space="preserve"> </w:t>
      </w:r>
      <w:r>
        <w:rPr>
          <w:rtl w:val="true"/>
        </w:rPr>
        <w:t>דבר</w:t>
      </w:r>
      <w:r>
        <w:rPr>
          <w:rtl w:val="true"/>
        </w:rPr>
        <w:t xml:space="preserve"> </w:t>
      </w:r>
      <w:r>
        <w:rPr>
          <w:rtl w:val="true"/>
        </w:rPr>
        <w:t>הניתן</w:t>
      </w:r>
      <w:r>
        <w:rPr>
          <w:rtl w:val="true"/>
        </w:rPr>
        <w:t xml:space="preserve"> </w:t>
      </w:r>
      <w:r>
        <w:rPr>
          <w:rtl w:val="true"/>
        </w:rPr>
        <w:t>להיגנב</w:t>
      </w:r>
      <w:r>
        <w:rPr>
          <w:rtl w:val="true"/>
        </w:rPr>
        <w:t xml:space="preserve">" </w:t>
      </w:r>
      <w:r>
        <w:rPr>
          <w:rtl w:val="true"/>
        </w:rPr>
        <w:t>–</w:t>
      </w:r>
      <w:r>
        <w:rPr>
          <w:rtl w:val="true"/>
        </w:rPr>
        <w:t xml:space="preserve"> </w:t>
      </w:r>
      <w:r>
        <w:rPr>
          <w:rtl w:val="true"/>
        </w:rPr>
        <w:t xml:space="preserve">כסף של המשקיעים </w:t>
      </w:r>
      <w:r>
        <w:rPr>
          <w:rtl w:val="true"/>
        </w:rPr>
        <w:t>–</w:t>
      </w:r>
      <w:r>
        <w:rPr>
          <w:rtl w:val="true"/>
        </w:rPr>
        <w:t xml:space="preserve"> </w:t>
      </w:r>
      <w:r>
        <w:rPr>
          <w:rtl w:val="true"/>
        </w:rPr>
        <w:t>"</w:t>
      </w:r>
      <w:r>
        <w:rPr>
          <w:rtl w:val="true"/>
        </w:rPr>
        <w:t>בפקדון</w:t>
      </w:r>
      <w:r>
        <w:rPr>
          <w:rtl w:val="true"/>
        </w:rPr>
        <w:t xml:space="preserve">" </w:t>
      </w:r>
      <w:r>
        <w:rPr>
          <w:rtl w:val="true"/>
        </w:rPr>
        <w:t>אשר הופקד בידיו</w:t>
      </w:r>
      <w:r>
        <w:rPr>
          <w:rtl w:val="true"/>
        </w:rPr>
        <w:t xml:space="preserve">, </w:t>
      </w:r>
      <w:r>
        <w:rPr>
          <w:rtl w:val="true"/>
        </w:rPr>
        <w:t xml:space="preserve">המערער </w:t>
      </w:r>
      <w:r>
        <w:rPr>
          <w:rtl w:val="true"/>
        </w:rPr>
        <w:t>"[</w:t>
      </w:r>
      <w:r>
        <w:rPr>
          <w:rtl w:val="true"/>
        </w:rPr>
        <w:t>שלח</w:t>
      </w:r>
      <w:r>
        <w:rPr>
          <w:rtl w:val="true"/>
        </w:rPr>
        <w:t>]</w:t>
      </w:r>
      <w:r>
        <w:rPr>
          <w:rtl w:val="true"/>
        </w:rPr>
        <w:t xml:space="preserve"> </w:t>
      </w:r>
      <w:r>
        <w:rPr>
          <w:rtl w:val="true"/>
        </w:rPr>
        <w:t>יד</w:t>
      </w:r>
      <w:r>
        <w:rPr>
          <w:rtl w:val="true"/>
        </w:rPr>
        <w:t xml:space="preserve"> </w:t>
      </w:r>
      <w:r>
        <w:rPr>
          <w:rtl w:val="true"/>
        </w:rPr>
        <w:t>בו</w:t>
      </w:r>
      <w:r>
        <w:rPr>
          <w:rtl w:val="true"/>
        </w:rPr>
        <w:t xml:space="preserve"> </w:t>
      </w:r>
      <w:r>
        <w:rPr>
          <w:rtl w:val="true"/>
        </w:rPr>
        <w:t>במרמה</w:t>
      </w:r>
      <w:r>
        <w:rPr>
          <w:rtl w:val="true"/>
        </w:rPr>
        <w:t xml:space="preserve"> </w:t>
      </w:r>
      <w:r>
        <w:rPr>
          <w:rtl w:val="true"/>
        </w:rPr>
        <w:t>לשימושו</w:t>
      </w:r>
      <w:r>
        <w:rPr>
          <w:rtl w:val="true"/>
        </w:rPr>
        <w:t xml:space="preserve"> </w:t>
      </w:r>
      <w:r>
        <w:rPr>
          <w:rtl w:val="true"/>
        </w:rPr>
        <w:t>שלו</w:t>
      </w:r>
      <w:r>
        <w:rPr>
          <w:rtl w:val="true"/>
        </w:rPr>
        <w:t xml:space="preserve"> </w:t>
      </w:r>
      <w:r>
        <w:rPr>
          <w:rtl w:val="true"/>
        </w:rPr>
        <w:t>או</w:t>
      </w:r>
      <w:r>
        <w:rPr>
          <w:rtl w:val="true"/>
        </w:rPr>
        <w:t xml:space="preserve"> </w:t>
      </w:r>
      <w:r>
        <w:rPr>
          <w:rtl w:val="true"/>
        </w:rPr>
        <w:t>של</w:t>
      </w:r>
      <w:r>
        <w:rPr>
          <w:rtl w:val="true"/>
        </w:rPr>
        <w:t xml:space="preserve"> </w:t>
      </w:r>
      <w:r>
        <w:rPr>
          <w:rtl w:val="true"/>
        </w:rPr>
        <w:t>אחר</w:t>
      </w:r>
      <w:r>
        <w:rPr>
          <w:rtl w:val="true"/>
        </w:rPr>
        <w:t xml:space="preserve"> </w:t>
      </w:r>
      <w:r>
        <w:rPr>
          <w:rtl w:val="true"/>
        </w:rPr>
        <w:t>שאינו</w:t>
      </w:r>
      <w:r>
        <w:rPr>
          <w:rtl w:val="true"/>
        </w:rPr>
        <w:t xml:space="preserve"> </w:t>
      </w:r>
      <w:r>
        <w:rPr>
          <w:rtl w:val="true"/>
        </w:rPr>
        <w:t>בעל</w:t>
      </w:r>
      <w:r>
        <w:rPr>
          <w:rtl w:val="true"/>
        </w:rPr>
        <w:t xml:space="preserve"> </w:t>
      </w:r>
      <w:r>
        <w:rPr>
          <w:rtl w:val="true"/>
        </w:rPr>
        <w:t>הדבר</w:t>
      </w:r>
      <w:r>
        <w:rPr>
          <w:rtl w:val="true"/>
        </w:rPr>
        <w:t>" (</w:t>
      </w:r>
      <w:r>
        <w:rPr>
          <w:rtl w:val="true"/>
        </w:rPr>
        <w:t>ראו</w:t>
      </w:r>
      <w:r>
        <w:rPr>
          <w:rtl w:val="true"/>
        </w:rPr>
        <w:t xml:space="preserve">: </w:t>
      </w:r>
      <w:r>
        <w:rPr>
          <w:rFonts w:ascii="FrankRuehl" w:hAnsi="FrankRuehl" w:cs="FrankRuehl"/>
          <w:sz w:val="28"/>
          <w:sz w:val="28"/>
          <w:rtl w:val="true"/>
        </w:rPr>
        <w:t xml:space="preserve">פסקאות </w:t>
      </w:r>
      <w:r>
        <w:rPr>
          <w:rFonts w:cs="FrankRuehl" w:ascii="FrankRuehl" w:hAnsi="FrankRuehl"/>
          <w:sz w:val="28"/>
        </w:rPr>
        <w:t>420-416</w:t>
      </w:r>
      <w:r>
        <w:rPr>
          <w:rFonts w:cs="FrankRuehl" w:ascii="FrankRuehl" w:hAnsi="FrankRuehl"/>
          <w:sz w:val="28"/>
          <w:rtl w:val="true"/>
        </w:rPr>
        <w:t xml:space="preserve"> </w:t>
      </w:r>
      <w:r>
        <w:rPr>
          <w:rFonts w:ascii="FrankRuehl" w:hAnsi="FrankRuehl" w:cs="FrankRuehl"/>
          <w:sz w:val="28"/>
          <w:sz w:val="28"/>
          <w:rtl w:val="true"/>
        </w:rPr>
        <w:t>להכרעת הדין</w:t>
      </w:r>
      <w:r>
        <w:rPr>
          <w:rFonts w:cs="FrankRuehl" w:ascii="FrankRuehl" w:hAnsi="FrankRuehl"/>
          <w:sz w:val="28"/>
          <w:rtl w:val="true"/>
        </w:rPr>
        <w:t xml:space="preserve">). </w:t>
      </w:r>
      <w:r>
        <w:rPr>
          <w:rtl w:val="true"/>
        </w:rPr>
        <w:t xml:space="preserve">קביעה זו אינה תואמת את דבריו של השופט </w:t>
      </w:r>
      <w:r>
        <w:rPr>
          <w:rFonts w:ascii="Century" w:hAnsi="Century" w:cs="Miriam"/>
          <w:b/>
          <w:b/>
          <w:spacing w:val="0"/>
          <w:sz w:val="22"/>
          <w:sz w:val="22"/>
          <w:szCs w:val="24"/>
          <w:rtl w:val="true"/>
        </w:rPr>
        <w:t>גולדברג</w:t>
      </w:r>
      <w:r>
        <w:rPr>
          <w:rtl w:val="true"/>
        </w:rPr>
        <w:t xml:space="preserve"> בעניין </w:t>
      </w:r>
      <w:r>
        <w:rPr>
          <w:rFonts w:ascii="Century" w:hAnsi="Century" w:cs="Miriam"/>
          <w:b/>
          <w:b/>
          <w:spacing w:val="0"/>
          <w:sz w:val="22"/>
          <w:sz w:val="22"/>
          <w:szCs w:val="24"/>
          <w:rtl w:val="true"/>
        </w:rPr>
        <w:t>גולדין</w:t>
      </w:r>
      <w:r>
        <w:rPr>
          <w:rtl w:val="true"/>
        </w:rPr>
        <w:t xml:space="preserve">, </w:t>
      </w:r>
      <w:r>
        <w:rPr>
          <w:rtl w:val="true"/>
        </w:rPr>
        <w:t>אשר צוטטו לעיל</w:t>
      </w:r>
      <w:r>
        <w:rPr>
          <w:rtl w:val="true"/>
        </w:rPr>
        <w:t xml:space="preserve">, </w:t>
      </w:r>
      <w:r>
        <w:rPr>
          <w:rtl w:val="true"/>
        </w:rPr>
        <w:t xml:space="preserve">לפיהם </w:t>
      </w:r>
      <w:r>
        <w:rPr>
          <w:rtl w:val="true"/>
        </w:rPr>
        <w:t>"</w:t>
      </w:r>
      <w:r>
        <w:rPr>
          <w:rtl w:val="true"/>
        </w:rPr>
        <w:t>מקרה</w:t>
      </w:r>
      <w:r>
        <w:rPr>
          <w:rtl w:val="true"/>
        </w:rPr>
        <w:t xml:space="preserve"> </w:t>
      </w:r>
      <w:r>
        <w:rPr>
          <w:rtl w:val="true"/>
        </w:rPr>
        <w:t>[...]</w:t>
      </w:r>
      <w:r>
        <w:rPr>
          <w:rtl w:val="true"/>
        </w:rPr>
        <w:t xml:space="preserve"> </w:t>
      </w:r>
      <w:r>
        <w:rPr>
          <w:rtl w:val="true"/>
        </w:rPr>
        <w:t>שבו</w:t>
      </w:r>
      <w:r>
        <w:rPr>
          <w:rtl w:val="true"/>
        </w:rPr>
        <w:t xml:space="preserve"> </w:t>
      </w:r>
      <w:r>
        <w:rPr>
          <w:rtl w:val="true"/>
        </w:rPr>
        <w:t>התגבשה</w:t>
      </w:r>
      <w:r>
        <w:rPr>
          <w:rtl w:val="true"/>
        </w:rPr>
        <w:t xml:space="preserve"> </w:t>
      </w:r>
      <w:r>
        <w:rPr>
          <w:rtl w:val="true"/>
        </w:rPr>
        <w:t>הכוונה</w:t>
      </w:r>
      <w:r>
        <w:rPr>
          <w:rtl w:val="true"/>
        </w:rPr>
        <w:t xml:space="preserve"> </w:t>
      </w:r>
      <w:r>
        <w:rPr>
          <w:rtl w:val="true"/>
        </w:rPr>
        <w:t>לנהוג</w:t>
      </w:r>
      <w:r>
        <w:rPr>
          <w:rtl w:val="true"/>
        </w:rPr>
        <w:t xml:space="preserve"> </w:t>
      </w:r>
      <w:r>
        <w:rPr>
          <w:rtl w:val="true"/>
        </w:rPr>
        <w:t>בנכס</w:t>
      </w:r>
      <w:r>
        <w:rPr>
          <w:rtl w:val="true"/>
        </w:rPr>
        <w:t xml:space="preserve"> </w:t>
      </w:r>
      <w:r>
        <w:rPr>
          <w:rtl w:val="true"/>
        </w:rPr>
        <w:t>מנהג</w:t>
      </w:r>
      <w:r>
        <w:rPr>
          <w:rtl w:val="true"/>
        </w:rPr>
        <w:t xml:space="preserve"> </w:t>
      </w:r>
      <w:r>
        <w:rPr>
          <w:rtl w:val="true"/>
        </w:rPr>
        <w:t>בעלים</w:t>
      </w:r>
      <w:r>
        <w:rPr>
          <w:rtl w:val="true"/>
        </w:rPr>
        <w:t xml:space="preserve"> </w:t>
      </w:r>
      <w:r>
        <w:rPr>
          <w:rFonts w:ascii="Century" w:hAnsi="Century" w:cs="Miriam"/>
          <w:b/>
          <w:b/>
          <w:spacing w:val="0"/>
          <w:szCs w:val="24"/>
          <w:rtl w:val="true"/>
        </w:rPr>
        <w:t>עובר</w:t>
      </w:r>
      <w:r>
        <w:rPr>
          <w:rtl w:val="true"/>
        </w:rPr>
        <w:t xml:space="preserve"> </w:t>
      </w:r>
      <w:r>
        <w:rPr>
          <w:rtl w:val="true"/>
        </w:rPr>
        <w:t>לקבלת</w:t>
      </w:r>
      <w:r>
        <w:rPr>
          <w:rtl w:val="true"/>
        </w:rPr>
        <w:t xml:space="preserve"> </w:t>
      </w:r>
      <w:r>
        <w:rPr>
          <w:rtl w:val="true"/>
        </w:rPr>
        <w:t>החזקה</w:t>
      </w:r>
      <w:r>
        <w:rPr>
          <w:rtl w:val="true"/>
        </w:rPr>
        <w:t xml:space="preserve"> </w:t>
      </w:r>
      <w:r>
        <w:rPr>
          <w:rtl w:val="true"/>
        </w:rPr>
        <w:t>בנכס</w:t>
      </w:r>
      <w:r>
        <w:rPr>
          <w:rtl w:val="true"/>
        </w:rPr>
        <w:t xml:space="preserve">, </w:t>
      </w:r>
      <w:r>
        <w:rPr>
          <w:rtl w:val="true"/>
        </w:rPr>
        <w:t>אינו</w:t>
      </w:r>
      <w:r>
        <w:rPr>
          <w:rtl w:val="true"/>
        </w:rPr>
        <w:t xml:space="preserve"> </w:t>
      </w:r>
      <w:r>
        <w:rPr>
          <w:rtl w:val="true"/>
        </w:rPr>
        <w:t>יכול</w:t>
      </w:r>
      <w:r>
        <w:rPr>
          <w:rtl w:val="true"/>
        </w:rPr>
        <w:t xml:space="preserve"> </w:t>
      </w:r>
      <w:r>
        <w:rPr>
          <w:rtl w:val="true"/>
        </w:rPr>
        <w:t>לבוא</w:t>
      </w:r>
      <w:r>
        <w:rPr>
          <w:rtl w:val="true"/>
        </w:rPr>
        <w:t xml:space="preserve"> </w:t>
      </w:r>
      <w:r>
        <w:rPr>
          <w:rtl w:val="true"/>
        </w:rPr>
        <w:t>[...]</w:t>
      </w:r>
      <w:r>
        <w:rPr>
          <w:rtl w:val="true"/>
        </w:rPr>
        <w:t xml:space="preserve"> </w:t>
      </w:r>
      <w:r>
        <w:rPr>
          <w:rtl w:val="true"/>
        </w:rPr>
        <w:t>בגדרו</w:t>
      </w:r>
      <w:r>
        <w:rPr>
          <w:rtl w:val="true"/>
        </w:rPr>
        <w:t xml:space="preserve"> </w:t>
      </w:r>
      <w:r>
        <w:rPr>
          <w:rtl w:val="true"/>
        </w:rPr>
        <w:t>של</w:t>
      </w:r>
      <w:r>
        <w:rPr>
          <w:rtl w:val="true"/>
        </w:rPr>
        <w:t xml:space="preserve"> </w:t>
      </w:r>
      <w:hyperlink r:id="rId102">
        <w:r>
          <w:rPr>
            <w:rStyle w:val="Hyperlink"/>
            <w:rtl w:val="true"/>
          </w:rPr>
          <w:t>סעיף</w:t>
        </w:r>
        <w:r>
          <w:rPr>
            <w:rStyle w:val="Hyperlink"/>
            <w:rtl w:val="true"/>
          </w:rPr>
          <w:t xml:space="preserve"> </w:t>
        </w:r>
        <w:r>
          <w:rPr>
            <w:rStyle w:val="Hyperlink"/>
          </w:rPr>
          <w:t>383</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המותנה</w:t>
      </w:r>
      <w:r>
        <w:rPr>
          <w:rtl w:val="true"/>
        </w:rPr>
        <w:t xml:space="preserve"> </w:t>
      </w:r>
      <w:r>
        <w:rPr>
          <w:rtl w:val="true"/>
        </w:rPr>
        <w:t>בחוקיות</w:t>
      </w:r>
      <w:r>
        <w:rPr>
          <w:rtl w:val="true"/>
        </w:rPr>
        <w:t xml:space="preserve"> </w:t>
      </w:r>
      <w:r>
        <w:rPr>
          <w:rtl w:val="true"/>
        </w:rPr>
        <w:t>החזקה</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האם בית משפט קמא טעה ביישום ההלכה הפסוקה</w:t>
      </w:r>
      <w:r>
        <w:rPr>
          <w:rtl w:val="true"/>
        </w:rPr>
        <w:t xml:space="preserve">? </w:t>
      </w:r>
      <w:r>
        <w:rPr>
          <w:rtl w:val="true"/>
        </w:rPr>
        <w:t>לא ולא</w:t>
      </w:r>
      <w:r>
        <w:rPr>
          <w:rtl w:val="true"/>
        </w:rPr>
        <w:t xml:space="preserve">. </w:t>
      </w:r>
      <w:r>
        <w:rPr>
          <w:rtl w:val="true"/>
        </w:rPr>
        <w:t>כפי שצוין על ידו בהכרעת הדין</w:t>
      </w:r>
      <w:r>
        <w:rPr>
          <w:rtl w:val="true"/>
        </w:rPr>
        <w:t xml:space="preserve">, </w:t>
      </w:r>
      <w:r>
        <w:rPr>
          <w:rtl w:val="true"/>
        </w:rPr>
        <w:t xml:space="preserve">בית משפט זה פירש את צמד המילים </w:t>
      </w:r>
      <w:r>
        <w:rPr>
          <w:rtl w:val="true"/>
        </w:rPr>
        <w:t>"</w:t>
      </w:r>
      <w:r>
        <w:rPr>
          <w:rtl w:val="true"/>
        </w:rPr>
        <w:t>מחזיק כדין</w:t>
      </w:r>
      <w:r>
        <w:rPr>
          <w:rtl w:val="true"/>
        </w:rPr>
        <w:t xml:space="preserve">" </w:t>
      </w:r>
      <w:r>
        <w:rPr>
          <w:rtl w:val="true"/>
        </w:rPr>
        <w:t>–</w:t>
      </w:r>
      <w:r>
        <w:rPr>
          <w:rtl w:val="true"/>
        </w:rPr>
        <w:t xml:space="preserve"> </w:t>
      </w:r>
      <w:r>
        <w:rPr>
          <w:rtl w:val="true"/>
        </w:rPr>
        <w:t xml:space="preserve">אשר מופיע בתחילתו של </w:t>
      </w:r>
      <w:hyperlink r:id="rId103">
        <w:r>
          <w:rPr>
            <w:rStyle w:val="Hyperlink"/>
            <w:rtl w:val="true"/>
          </w:rPr>
          <w:t>סעיף</w:t>
        </w:r>
        <w:r>
          <w:rPr>
            <w:rStyle w:val="Hyperlink"/>
            <w:rtl w:val="true"/>
          </w:rPr>
          <w:t xml:space="preserve"> </w:t>
        </w:r>
        <w:r>
          <w:rPr>
            <w:rStyle w:val="Hyperlink"/>
          </w:rPr>
          <w:t>383</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10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w:t>
      </w:r>
      <w:r>
        <w:rPr>
          <w:rtl w:val="true"/>
        </w:rPr>
        <w:t xml:space="preserve"> כ</w:t>
      </w:r>
      <w:r>
        <w:rPr>
          <w:rtl w:val="true"/>
        </w:rPr>
        <w:t>"</w:t>
      </w:r>
      <w:r>
        <w:rPr>
          <w:rtl w:val="true"/>
        </w:rPr>
        <w:t xml:space="preserve">מתפרש </w:t>
      </w:r>
      <w:r>
        <w:rPr>
          <w:rtl w:val="true"/>
        </w:rPr>
        <w:t xml:space="preserve">[...] </w:t>
      </w:r>
      <w:r>
        <w:rPr>
          <w:rtl w:val="true"/>
        </w:rPr>
        <w:t>גם</w:t>
      </w:r>
      <w:r>
        <w:rPr>
          <w:rtl w:val="true"/>
        </w:rPr>
        <w:t xml:space="preserve"> </w:t>
      </w:r>
      <w:r>
        <w:rPr>
          <w:rtl w:val="true"/>
        </w:rPr>
        <w:t>על</w:t>
      </w:r>
      <w:r>
        <w:rPr>
          <w:rtl w:val="true"/>
        </w:rPr>
        <w:t xml:space="preserve"> </w:t>
      </w:r>
      <w:r>
        <w:rPr>
          <w:rtl w:val="true"/>
        </w:rPr>
        <w:t>מצבים</w:t>
      </w:r>
      <w:r>
        <w:rPr>
          <w:rtl w:val="true"/>
        </w:rPr>
        <w:t xml:space="preserve"> </w:t>
      </w:r>
      <w:r>
        <w:rPr>
          <w:rtl w:val="true"/>
        </w:rPr>
        <w:t>שבהם</w:t>
      </w:r>
      <w:r>
        <w:rPr>
          <w:rtl w:val="true"/>
        </w:rPr>
        <w:t xml:space="preserve"> </w:t>
      </w:r>
      <w:r>
        <w:rPr>
          <w:rtl w:val="true"/>
        </w:rPr>
        <w:t>מלכתחילה</w:t>
      </w:r>
      <w:r>
        <w:rPr>
          <w:rtl w:val="true"/>
        </w:rPr>
        <w:t xml:space="preserve"> </w:t>
      </w:r>
      <w:r>
        <w:rPr>
          <w:rtl w:val="true"/>
        </w:rPr>
        <w:t>לא</w:t>
      </w:r>
      <w:r>
        <w:rPr>
          <w:rtl w:val="true"/>
        </w:rPr>
        <w:t xml:space="preserve"> </w:t>
      </w:r>
      <w:r>
        <w:rPr>
          <w:rtl w:val="true"/>
        </w:rPr>
        <w:t>היה</w:t>
      </w:r>
      <w:r>
        <w:rPr>
          <w:rtl w:val="true"/>
        </w:rPr>
        <w:t xml:space="preserve"> </w:t>
      </w:r>
      <w:r>
        <w:rPr>
          <w:rtl w:val="true"/>
        </w:rPr>
        <w:t>הסכם</w:t>
      </w:r>
      <w:r>
        <w:rPr>
          <w:rtl w:val="true"/>
        </w:rPr>
        <w:t xml:space="preserve"> </w:t>
      </w:r>
      <w:r>
        <w:rPr>
          <w:rtl w:val="true"/>
        </w:rPr>
        <w:t>בין</w:t>
      </w:r>
      <w:r>
        <w:rPr>
          <w:rtl w:val="true"/>
        </w:rPr>
        <w:t xml:space="preserve"> </w:t>
      </w:r>
      <w:r>
        <w:rPr>
          <w:rtl w:val="true"/>
        </w:rPr>
        <w:t>המפקיד</w:t>
      </w:r>
      <w:r>
        <w:rPr>
          <w:rtl w:val="true"/>
        </w:rPr>
        <w:t xml:space="preserve"> </w:t>
      </w:r>
      <w:r>
        <w:rPr>
          <w:rtl w:val="true"/>
        </w:rPr>
        <w:t>לנפקד</w:t>
      </w:r>
      <w:r>
        <w:rPr>
          <w:rtl w:val="true"/>
        </w:rPr>
        <w:t xml:space="preserve">, </w:t>
      </w:r>
      <w:r>
        <w:rPr>
          <w:rtl w:val="true"/>
        </w:rPr>
        <w:t>ובהם</w:t>
      </w:r>
      <w:r>
        <w:rPr>
          <w:rtl w:val="true"/>
        </w:rPr>
        <w:t xml:space="preserve"> </w:t>
      </w:r>
      <w:r>
        <w:rPr>
          <w:rtl w:val="true"/>
        </w:rPr>
        <w:t>נמסר</w:t>
      </w:r>
      <w:r>
        <w:rPr>
          <w:rtl w:val="true"/>
        </w:rPr>
        <w:t xml:space="preserve"> </w:t>
      </w:r>
      <w:r>
        <w:rPr>
          <w:rtl w:val="true"/>
        </w:rPr>
        <w:t>הנכס</w:t>
      </w:r>
      <w:r>
        <w:rPr>
          <w:rtl w:val="true"/>
        </w:rPr>
        <w:t xml:space="preserve"> </w:t>
      </w:r>
      <w:r>
        <w:rPr>
          <w:rtl w:val="true"/>
        </w:rPr>
        <w:t>לנפקד</w:t>
      </w:r>
      <w:r>
        <w:rPr>
          <w:rtl w:val="true"/>
        </w:rPr>
        <w:t xml:space="preserve"> </w:t>
      </w:r>
      <w:r>
        <w:rPr>
          <w:rtl w:val="true"/>
        </w:rPr>
        <w:t>בעקבות</w:t>
      </w:r>
      <w:r>
        <w:rPr>
          <w:rtl w:val="true"/>
        </w:rPr>
        <w:t xml:space="preserve"> </w:t>
      </w:r>
      <w:r>
        <w:rPr>
          <w:rtl w:val="true"/>
        </w:rPr>
        <w:t>מעשי</w:t>
      </w:r>
      <w:r>
        <w:rPr>
          <w:rtl w:val="true"/>
        </w:rPr>
        <w:t xml:space="preserve"> </w:t>
      </w:r>
      <w:r>
        <w:rPr>
          <w:rtl w:val="true"/>
        </w:rPr>
        <w:t>תרמית</w:t>
      </w:r>
      <w:r>
        <w:rPr>
          <w:rtl w:val="true"/>
        </w:rPr>
        <w:t xml:space="preserve"> </w:t>
      </w:r>
      <w:r>
        <w:rPr>
          <w:rtl w:val="true"/>
        </w:rPr>
        <w:t>שזה</w:t>
      </w:r>
      <w:r>
        <w:rPr>
          <w:rtl w:val="true"/>
        </w:rPr>
        <w:t xml:space="preserve"> </w:t>
      </w:r>
      <w:r>
        <w:rPr>
          <w:rtl w:val="true"/>
        </w:rPr>
        <w:t>ביצע</w:t>
      </w:r>
      <w:r>
        <w:rPr>
          <w:rtl w:val="true"/>
        </w:rPr>
        <w:t xml:space="preserve"> </w:t>
      </w:r>
      <w:r>
        <w:rPr>
          <w:rtl w:val="true"/>
        </w:rPr>
        <w:t>כלפי</w:t>
      </w:r>
      <w:r>
        <w:rPr>
          <w:rtl w:val="true"/>
        </w:rPr>
        <w:t xml:space="preserve"> </w:t>
      </w:r>
      <w:r>
        <w:rPr>
          <w:rtl w:val="true"/>
        </w:rPr>
        <w:t>הבעלים</w:t>
      </w:r>
      <w:r>
        <w:rPr>
          <w:rtl w:val="true"/>
        </w:rPr>
        <w:t xml:space="preserve">" </w:t>
      </w:r>
      <w:r>
        <w:rPr>
          <w:rtl w:val="true"/>
        </w:rPr>
        <w:t>–</w:t>
      </w:r>
      <w:r>
        <w:rPr>
          <w:rtl w:val="true"/>
        </w:rPr>
        <w:t xml:space="preserve"> </w:t>
      </w:r>
      <w:r>
        <w:rPr>
          <w:rtl w:val="true"/>
        </w:rPr>
        <w:t>זאת</w:t>
      </w:r>
      <w:r>
        <w:rPr>
          <w:rtl w:val="true"/>
        </w:rPr>
        <w:t xml:space="preserve">, </w:t>
      </w:r>
      <w:r>
        <w:rPr>
          <w:rtl w:val="true"/>
        </w:rPr>
        <w:t xml:space="preserve">לנוכח </w:t>
      </w:r>
      <w:r>
        <w:rPr>
          <w:rtl w:val="true"/>
        </w:rPr>
        <w:t>"</w:t>
      </w:r>
      <w:r>
        <w:rPr>
          <w:rtl w:val="true"/>
        </w:rPr>
        <w:t>הערך</w:t>
      </w:r>
      <w:r>
        <w:rPr>
          <w:rtl w:val="true"/>
        </w:rPr>
        <w:t xml:space="preserve"> </w:t>
      </w:r>
      <w:r>
        <w:rPr>
          <w:rtl w:val="true"/>
        </w:rPr>
        <w:t>המוגן</w:t>
      </w:r>
      <w:r>
        <w:rPr>
          <w:rtl w:val="true"/>
        </w:rPr>
        <w:t xml:space="preserve"> </w:t>
      </w:r>
      <w:r>
        <w:rPr>
          <w:rtl w:val="true"/>
        </w:rPr>
        <w:t>העומד</w:t>
      </w:r>
      <w:r>
        <w:rPr>
          <w:rtl w:val="true"/>
        </w:rPr>
        <w:t xml:space="preserve"> </w:t>
      </w:r>
      <w:r>
        <w:rPr>
          <w:rtl w:val="true"/>
        </w:rPr>
        <w:t>ביסוד</w:t>
      </w:r>
      <w:r>
        <w:rPr>
          <w:rtl w:val="true"/>
        </w:rPr>
        <w:t xml:space="preserve"> </w:t>
      </w:r>
      <w:r>
        <w:rPr>
          <w:rtl w:val="true"/>
        </w:rPr>
        <w:t>העבירה</w:t>
      </w:r>
      <w:r>
        <w:rPr>
          <w:rtl w:val="true"/>
        </w:rPr>
        <w:t xml:space="preserve"> </w:t>
      </w:r>
      <w:r>
        <w:rPr>
          <w:rtl w:val="true"/>
        </w:rPr>
        <w:t>[...]</w:t>
      </w:r>
      <w:r>
        <w:rPr>
          <w:rtl w:val="true"/>
        </w:rPr>
        <w:t xml:space="preserve"> – </w:t>
      </w:r>
      <w:r>
        <w:rPr>
          <w:rtl w:val="true"/>
        </w:rPr>
        <w:t>יחסי</w:t>
      </w:r>
      <w:r>
        <w:rPr>
          <w:rtl w:val="true"/>
        </w:rPr>
        <w:t xml:space="preserve"> </w:t>
      </w:r>
      <w:r>
        <w:rPr>
          <w:rtl w:val="true"/>
        </w:rPr>
        <w:t>האמון</w:t>
      </w:r>
      <w:r>
        <w:rPr>
          <w:rtl w:val="true"/>
        </w:rPr>
        <w:t xml:space="preserve"> </w:t>
      </w:r>
      <w:r>
        <w:rPr>
          <w:rtl w:val="true"/>
        </w:rPr>
        <w:t>שבין</w:t>
      </w:r>
      <w:r>
        <w:rPr>
          <w:rtl w:val="true"/>
        </w:rPr>
        <w:t xml:space="preserve"> </w:t>
      </w:r>
      <w:r>
        <w:rPr>
          <w:rtl w:val="true"/>
        </w:rPr>
        <w:t>המפקיד</w:t>
      </w:r>
      <w:r>
        <w:rPr>
          <w:rtl w:val="true"/>
        </w:rPr>
        <w:t xml:space="preserve"> </w:t>
      </w:r>
      <w:r>
        <w:rPr>
          <w:rtl w:val="true"/>
        </w:rPr>
        <w:t>ובין</w:t>
      </w:r>
      <w:r>
        <w:rPr>
          <w:rtl w:val="true"/>
        </w:rPr>
        <w:t xml:space="preserve"> </w:t>
      </w:r>
      <w:r>
        <w:rPr>
          <w:rtl w:val="true"/>
        </w:rPr>
        <w:t>הנפקד</w:t>
      </w:r>
      <w:r>
        <w:rPr>
          <w:rtl w:val="true"/>
        </w:rPr>
        <w:t>"</w:t>
      </w:r>
      <w:r>
        <w:rPr>
          <w:rtl w:val="true"/>
        </w:rPr>
        <w:t xml:space="preserve"> (</w:t>
      </w:r>
      <w:r>
        <w:rPr>
          <w:rtl w:val="true"/>
        </w:rPr>
        <w:t>ראו</w:t>
      </w:r>
      <w:r>
        <w:rPr>
          <w:rtl w:val="true"/>
        </w:rPr>
        <w:t xml:space="preserve">: </w:t>
      </w:r>
      <w:r>
        <w:rPr>
          <w:rtl w:val="true"/>
        </w:rPr>
        <w:t xml:space="preserve">פסקה </w:t>
      </w:r>
      <w:r>
        <w:rPr/>
        <w:t>420</w:t>
      </w:r>
      <w:r>
        <w:rPr>
          <w:rtl w:val="true"/>
        </w:rPr>
        <w:t xml:space="preserve"> </w:t>
      </w:r>
      <w:r>
        <w:rPr>
          <w:rtl w:val="true"/>
        </w:rPr>
        <w:t>להכרעת הדין</w:t>
      </w:r>
      <w:r>
        <w:rPr>
          <w:rtl w:val="true"/>
        </w:rPr>
        <w:t xml:space="preserve">). </w:t>
      </w:r>
      <w:r>
        <w:rPr>
          <w:rtl w:val="true"/>
        </w:rPr>
        <w:t>דברים אלה הינם נכונים לחלוטין</w:t>
      </w:r>
      <w:r>
        <w:rPr>
          <w:rtl w:val="true"/>
        </w:rPr>
        <w:t xml:space="preserve">, </w:t>
      </w:r>
      <w:r>
        <w:rPr>
          <w:rtl w:val="true"/>
        </w:rPr>
        <w:t>שכן כך בדיוק נקבע ב</w:t>
      </w:r>
      <w:hyperlink r:id="rId10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3506/13</w:t>
        </w:r>
      </w:hyperlink>
      <w:r>
        <w:rPr>
          <w:rtl w:val="true"/>
        </w:rPr>
        <w:t xml:space="preserve"> </w:t>
      </w:r>
      <w:r>
        <w:rPr>
          <w:rFonts w:ascii="Century" w:hAnsi="Century" w:cs="Miriam"/>
          <w:b/>
          <w:b/>
          <w:spacing w:val="0"/>
          <w:szCs w:val="24"/>
          <w:rtl w:val="true"/>
        </w:rPr>
        <w:t>הבי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פסקאות </w:t>
      </w:r>
      <w:r>
        <w:rPr/>
        <w:t>346-</w:t>
      </w:r>
      <w:r>
        <w:rPr>
          <w:rFonts w:cs="FrankRuehl" w:ascii="FrankRuehl" w:hAnsi="FrankRuehl"/>
          <w:sz w:val="28"/>
        </w:rPr>
        <w:t>344</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12.1.2016</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הבי</w:t>
      </w:r>
      <w:r>
        <w:rPr>
          <w:rtl w:val="true"/>
        </w:rPr>
        <w:t xml:space="preserve">) </w:t>
      </w:r>
      <w:r>
        <w:rPr>
          <w:rtl w:val="true"/>
        </w:rPr>
        <w:t xml:space="preserve">ובעניין </w:t>
      </w:r>
      <w:r>
        <w:rPr>
          <w:rFonts w:ascii="Century" w:hAnsi="Century" w:cs="Miriam"/>
          <w:b/>
          <w:b/>
          <w:spacing w:val="0"/>
          <w:sz w:val="22"/>
          <w:sz w:val="22"/>
          <w:szCs w:val="24"/>
          <w:rtl w:val="true"/>
        </w:rPr>
        <w:t>פרי</w:t>
      </w:r>
      <w:r>
        <w:rPr>
          <w:rtl w:val="true"/>
        </w:rPr>
        <w:t xml:space="preserve"> </w:t>
      </w:r>
      <w:r>
        <w:rPr>
          <w:rFonts w:cs="FrankRuehl" w:ascii="FrankRuehl" w:hAnsi="FrankRuehl"/>
          <w:color w:val="000000"/>
          <w:sz w:val="28"/>
          <w:rtl w:val="true"/>
        </w:rPr>
        <w:t>(</w:t>
      </w:r>
      <w:r>
        <w:rPr>
          <w:rFonts w:ascii="FrankRuehl" w:hAnsi="FrankRuehl" w:cs="FrankRuehl"/>
          <w:color w:val="000000"/>
          <w:sz w:val="28"/>
          <w:sz w:val="28"/>
          <w:rtl w:val="true"/>
        </w:rPr>
        <w:t>ראו</w:t>
      </w:r>
      <w:r>
        <w:rPr>
          <w:rFonts w:cs="FrankRuehl" w:ascii="FrankRuehl" w:hAnsi="FrankRuehl"/>
          <w:color w:val="000000"/>
          <w:sz w:val="28"/>
          <w:rtl w:val="true"/>
        </w:rPr>
        <w:t xml:space="preserve">: </w:t>
      </w:r>
      <w:r>
        <w:rPr>
          <w:rFonts w:ascii="FrankRuehl" w:hAnsi="FrankRuehl" w:cs="FrankRuehl"/>
          <w:color w:val="000000"/>
          <w:sz w:val="28"/>
          <w:sz w:val="28"/>
          <w:rtl w:val="true"/>
        </w:rPr>
        <w:t>שם</w:t>
      </w:r>
      <w:r>
        <w:rPr>
          <w:rFonts w:cs="FrankRuehl" w:ascii="FrankRuehl" w:hAnsi="FrankRuehl"/>
          <w:color w:val="000000"/>
          <w:sz w:val="28"/>
          <w:rtl w:val="true"/>
        </w:rPr>
        <w:t xml:space="preserve">, </w:t>
      </w:r>
      <w:r>
        <w:rPr>
          <w:rFonts w:ascii="FrankRuehl" w:hAnsi="FrankRuehl" w:cs="FrankRuehl"/>
          <w:color w:val="000000"/>
          <w:sz w:val="28"/>
          <w:sz w:val="28"/>
          <w:rtl w:val="true"/>
        </w:rPr>
        <w:t>פסקאות</w:t>
      </w:r>
      <w:r>
        <w:rPr>
          <w:rFonts w:ascii="FrankRuehl" w:hAnsi="FrankRuehl" w:cs="FrankRuehl"/>
          <w:color w:val="000000"/>
          <w:sz w:val="28"/>
          <w:sz w:val="28"/>
          <w:rtl w:val="true"/>
        </w:rPr>
        <w:t xml:space="preserve"> </w:t>
      </w:r>
      <w:r>
        <w:rPr>
          <w:rFonts w:cs="FrankRuehl" w:ascii="FrankRuehl" w:hAnsi="FrankRuehl"/>
          <w:color w:val="000000"/>
          <w:sz w:val="28"/>
        </w:rPr>
        <w:t>92-</w:t>
      </w:r>
      <w:r>
        <w:rPr>
          <w:rFonts w:cs="FrankRuehl" w:ascii="FrankRuehl" w:hAnsi="FrankRuehl"/>
          <w:color w:val="000000"/>
          <w:sz w:val="28"/>
        </w:rPr>
        <w:t>85</w:t>
      </w:r>
      <w:r>
        <w:rPr>
          <w:rFonts w:cs="FrankRuehl" w:ascii="FrankRuehl" w:hAnsi="FrankRuehl"/>
          <w:color w:val="000000"/>
          <w:sz w:val="28"/>
          <w:rtl w:val="true"/>
        </w:rPr>
        <w:t xml:space="preserve">; </w:t>
      </w:r>
      <w:r>
        <w:rPr>
          <w:rtl w:val="true"/>
        </w:rPr>
        <w:t>כמו כן</w:t>
      </w:r>
      <w:r>
        <w:rPr>
          <w:rtl w:val="true"/>
        </w:rPr>
        <w:t xml:space="preserve">, </w:t>
      </w:r>
      <w:r>
        <w:rPr>
          <w:rtl w:val="true"/>
        </w:rPr>
        <w:t>ראו והשוו</w:t>
      </w:r>
      <w:r>
        <w:rPr>
          <w:rFonts w:cs="FrankRuehl" w:ascii="FrankRuehl" w:hAnsi="FrankRuehl"/>
          <w:color w:val="000000"/>
          <w:sz w:val="28"/>
          <w:rtl w:val="true"/>
        </w:rPr>
        <w:t xml:space="preserve">: </w:t>
      </w:r>
      <w:hyperlink r:id="rId10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4985/13</w:t>
        </w:r>
      </w:hyperlink>
      <w:r>
        <w:rPr>
          <w:rtl w:val="true"/>
        </w:rPr>
        <w:t xml:space="preserve"> </w:t>
      </w:r>
      <w:r>
        <w:rPr>
          <w:rFonts w:ascii="Century" w:hAnsi="Century" w:cs="Miriam"/>
          <w:b/>
          <w:b/>
          <w:spacing w:val="0"/>
          <w:szCs w:val="24"/>
          <w:rtl w:val="true"/>
        </w:rPr>
        <w:t>חבר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112</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20.8.2014</w:t>
      </w:r>
      <w:r>
        <w:rPr>
          <w:rtl w:val="true"/>
        </w:rPr>
        <w:t xml:space="preserve">)). </w:t>
      </w:r>
      <w:r>
        <w:rPr>
          <w:rtl w:val="true"/>
        </w:rPr>
        <w:t>דברים אלה הוסברו באופן מיטבי ב</w:t>
      </w:r>
      <w:hyperlink r:id="rId10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2597/04</w:t>
        </w:r>
      </w:hyperlink>
      <w:r>
        <w:rPr>
          <w:rtl w:val="true"/>
        </w:rPr>
        <w:t xml:space="preserve"> </w:t>
      </w:r>
      <w:r>
        <w:rPr>
          <w:rFonts w:ascii="Century" w:hAnsi="Century" w:cs="Miriam"/>
          <w:b/>
          <w:b/>
          <w:spacing w:val="0"/>
          <w:szCs w:val="24"/>
          <w:rtl w:val="true"/>
        </w:rPr>
        <w:t>רויטמן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20.11.2006</w:t>
      </w:r>
      <w:r>
        <w:rPr>
          <w:rtl w:val="true"/>
        </w:rPr>
        <w:t>):</w:t>
      </w:r>
    </w:p>
    <w:p>
      <w:pPr>
        <w:pStyle w:val="Ruller41"/>
        <w:ind w:end="0"/>
        <w:jc w:val="both"/>
        <w:rPr/>
      </w:pPr>
      <w:r>
        <w:rPr>
          <w:rtl w:val="true"/>
        </w:rPr>
      </w:r>
    </w:p>
    <w:p>
      <w:pPr>
        <w:pStyle w:val="Ruller5"/>
        <w:ind w:end="1282"/>
        <w:jc w:val="both"/>
        <w:rPr/>
      </w:pPr>
      <w:r>
        <w:rPr>
          <w:rtl w:val="true"/>
        </w:rPr>
        <w:t>"</w:t>
      </w:r>
      <w:r>
        <w:rPr>
          <w:rtl w:val="true"/>
        </w:rPr>
        <w:t>המושג</w:t>
      </w:r>
      <w:r>
        <w:rPr>
          <w:rFonts w:eastAsia="Arial TUR;Arial" w:cs="Arial TUR;Arial"/>
          <w:rtl w:val="true"/>
        </w:rPr>
        <w:t xml:space="preserve"> </w:t>
      </w:r>
      <w:r>
        <w:rPr>
          <w:rtl w:val="true"/>
        </w:rPr>
        <w:t>'</w:t>
      </w:r>
      <w:r>
        <w:rPr>
          <w:rtl w:val="true"/>
        </w:rPr>
        <w:t>מחזיק</w:t>
      </w:r>
      <w:r>
        <w:rPr>
          <w:rFonts w:eastAsia="Arial TUR;Arial" w:cs="Arial TUR;Arial"/>
          <w:rtl w:val="true"/>
        </w:rPr>
        <w:t xml:space="preserve"> </w:t>
      </w:r>
      <w:r>
        <w:rPr>
          <w:rtl w:val="true"/>
        </w:rPr>
        <w:t>כדין</w:t>
      </w:r>
      <w:r>
        <w:rPr>
          <w:rtl w:val="true"/>
        </w:rPr>
        <w:t>'</w:t>
      </w:r>
      <w:r>
        <w:rPr>
          <w:rtl w:val="true"/>
        </w:rPr>
        <w:t xml:space="preserve"> </w:t>
      </w:r>
      <w:r>
        <w:rPr>
          <w:rtl w:val="true"/>
        </w:rPr>
        <w:t>במשמעות</w:t>
      </w:r>
      <w:r>
        <w:rPr>
          <w:rFonts w:eastAsia="Arial TUR;Arial" w:cs="Arial TUR;Arial"/>
          <w:rtl w:val="true"/>
        </w:rPr>
        <w:t xml:space="preserve"> </w:t>
      </w:r>
      <w:r>
        <w:rPr>
          <w:rtl w:val="true"/>
        </w:rPr>
        <w:t>הניתנת</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במשפט</w:t>
      </w:r>
      <w:r>
        <w:rPr>
          <w:rFonts w:eastAsia="Arial TUR;Arial" w:cs="Arial TUR;Arial"/>
          <w:rtl w:val="true"/>
        </w:rPr>
        <w:t xml:space="preserve"> </w:t>
      </w:r>
      <w:r>
        <w:rPr>
          <w:rtl w:val="true"/>
        </w:rPr>
        <w:t>האזרחי</w:t>
      </w:r>
      <w:r>
        <w:rPr>
          <w:rFonts w:eastAsia="Arial TUR;Arial" w:cs="Arial TUR;Arial"/>
          <w:rtl w:val="true"/>
        </w:rPr>
        <w:t xml:space="preserve"> </w:t>
      </w:r>
      <w:r>
        <w:rPr>
          <w:rtl w:val="true"/>
        </w:rPr>
        <w:t>מתפרש</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מצב</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הנפקד</w:t>
      </w:r>
      <w:r>
        <w:rPr>
          <w:rFonts w:eastAsia="Arial TUR;Arial" w:cs="Arial TUR;Arial"/>
          <w:rtl w:val="true"/>
        </w:rPr>
        <w:t xml:space="preserve"> </w:t>
      </w:r>
      <w:r>
        <w:rPr>
          <w:rtl w:val="true"/>
        </w:rPr>
        <w:t>קיבל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החזקה</w:t>
      </w:r>
      <w:r>
        <w:rPr>
          <w:rFonts w:eastAsia="Arial TUR;Arial" w:cs="Arial TUR;Arial"/>
          <w:rtl w:val="true"/>
        </w:rPr>
        <w:t xml:space="preserve"> </w:t>
      </w:r>
      <w:r>
        <w:rPr>
          <w:rtl w:val="true"/>
        </w:rPr>
        <w:t>בנכס</w:t>
      </w:r>
      <w:r>
        <w:rPr>
          <w:rFonts w:eastAsia="Arial TUR;Arial" w:cs="Arial TUR;Arial"/>
          <w:rtl w:val="true"/>
        </w:rPr>
        <w:t xml:space="preserve"> </w:t>
      </w:r>
      <w:r>
        <w:rPr>
          <w:rtl w:val="true"/>
        </w:rPr>
        <w:t>בחוזה</w:t>
      </w:r>
      <w:r>
        <w:rPr>
          <w:rFonts w:eastAsia="Arial TUR;Arial" w:cs="Arial TUR;Arial"/>
          <w:rtl w:val="true"/>
        </w:rPr>
        <w:t xml:space="preserve"> </w:t>
      </w:r>
      <w:r>
        <w:rPr>
          <w:rtl w:val="true"/>
        </w:rPr>
        <w:t>תקף</w:t>
      </w:r>
      <w:r>
        <w:rPr>
          <w:rFonts w:eastAsia="Arial TUR;Arial" w:cs="Arial TUR;Arial"/>
          <w:rtl w:val="true"/>
        </w:rPr>
        <w:t xml:space="preserve"> </w:t>
      </w:r>
      <w:r>
        <w:rPr>
          <w:rtl w:val="true"/>
        </w:rPr>
        <w:t>וללא</w:t>
      </w:r>
      <w:r>
        <w:rPr>
          <w:rFonts w:eastAsia="Arial TUR;Arial" w:cs="Arial TUR;Arial"/>
          <w:rtl w:val="true"/>
        </w:rPr>
        <w:t xml:space="preserve"> </w:t>
      </w:r>
      <w:r>
        <w:rPr>
          <w:rtl w:val="true"/>
        </w:rPr>
        <w:t>פגם</w:t>
      </w:r>
      <w:r>
        <w:rPr>
          <w:rtl w:val="true"/>
        </w:rPr>
        <w:t xml:space="preserve">, </w:t>
      </w:r>
      <w:r>
        <w:rPr>
          <w:rtl w:val="true"/>
        </w:rPr>
        <w:t>אלא</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שהחזקה</w:t>
      </w:r>
      <w:r>
        <w:rPr>
          <w:rFonts w:eastAsia="Arial TUR;Arial" w:cs="Arial TUR;Arial"/>
          <w:rtl w:val="true"/>
        </w:rPr>
        <w:t xml:space="preserve"> </w:t>
      </w:r>
      <w:r>
        <w:rPr>
          <w:rtl w:val="true"/>
        </w:rPr>
        <w:t>נקנתה</w:t>
      </w:r>
      <w:r>
        <w:rPr>
          <w:rFonts w:eastAsia="Arial TUR;Arial" w:cs="Arial TUR;Arial"/>
          <w:rtl w:val="true"/>
        </w:rPr>
        <w:t xml:space="preserve"> </w:t>
      </w:r>
      <w:r>
        <w:rPr>
          <w:rtl w:val="true"/>
        </w:rPr>
        <w:t>בידי</w:t>
      </w:r>
      <w:r>
        <w:rPr>
          <w:rFonts w:eastAsia="Arial TUR;Arial" w:cs="Arial TUR;Arial"/>
          <w:rtl w:val="true"/>
        </w:rPr>
        <w:t xml:space="preserve"> </w:t>
      </w:r>
      <w:r>
        <w:rPr>
          <w:rtl w:val="true"/>
        </w:rPr>
        <w:t>הנפקד</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פסולה</w:t>
      </w:r>
      <w:r>
        <w:rPr>
          <w:rtl w:val="true"/>
        </w:rPr>
        <w:t xml:space="preserve">, </w:t>
      </w:r>
      <w:r>
        <w:rPr>
          <w:rtl w:val="true"/>
        </w:rPr>
        <w:t>תוך</w:t>
      </w:r>
      <w:r>
        <w:rPr>
          <w:rFonts w:eastAsia="Arial TUR;Arial" w:cs="Arial TUR;Arial"/>
          <w:rtl w:val="true"/>
        </w:rPr>
        <w:t xml:space="preserve"> </w:t>
      </w:r>
      <w:r>
        <w:rPr>
          <w:rtl w:val="true"/>
        </w:rPr>
        <w:t>הפעלת</w:t>
      </w:r>
      <w:r>
        <w:rPr>
          <w:rFonts w:eastAsia="Arial TUR;Arial" w:cs="Arial TUR;Arial"/>
          <w:rtl w:val="true"/>
        </w:rPr>
        <w:t xml:space="preserve"> </w:t>
      </w:r>
      <w:r>
        <w:rPr>
          <w:rtl w:val="true"/>
        </w:rPr>
        <w:t>אמצעים</w:t>
      </w:r>
      <w:r>
        <w:rPr>
          <w:rFonts w:eastAsia="Arial TUR;Arial" w:cs="Arial TUR;Arial"/>
          <w:rtl w:val="true"/>
        </w:rPr>
        <w:t xml:space="preserve"> </w:t>
      </w:r>
      <w:r>
        <w:rPr>
          <w:rtl w:val="true"/>
        </w:rPr>
        <w:t>פסולים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הבעלים</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שיעביר</w:t>
      </w:r>
      <w:r>
        <w:rPr>
          <w:rFonts w:eastAsia="Arial TUR;Arial" w:cs="Arial TUR;Arial"/>
          <w:rtl w:val="true"/>
        </w:rPr>
        <w:t xml:space="preserve"> </w:t>
      </w:r>
      <w:r>
        <w:rPr>
          <w:rtl w:val="true"/>
        </w:rPr>
        <w:t>לידיו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הנכס</w:t>
      </w:r>
      <w:r>
        <w:rPr>
          <w:rtl w:val="true"/>
        </w:rPr>
        <w:t xml:space="preserve">. </w:t>
      </w:r>
      <w:r>
        <w:rPr>
          <w:rtl w:val="true"/>
        </w:rPr>
        <w:t>הדין</w:t>
      </w:r>
      <w:r>
        <w:rPr>
          <w:rFonts w:eastAsia="Arial TUR;Arial" w:cs="Arial TUR;Arial"/>
          <w:rtl w:val="true"/>
        </w:rPr>
        <w:t xml:space="preserve"> </w:t>
      </w:r>
      <w:r>
        <w:rPr>
          <w:rtl w:val="true"/>
        </w:rPr>
        <w:t>האזרחי</w:t>
      </w:r>
      <w:r>
        <w:rPr>
          <w:rFonts w:eastAsia="Arial TUR;Arial" w:cs="Arial TUR;Arial"/>
          <w:rtl w:val="true"/>
        </w:rPr>
        <w:t xml:space="preserve"> </w:t>
      </w:r>
      <w:r>
        <w:rPr>
          <w:rtl w:val="true"/>
        </w:rPr>
        <w:t>מכיר</w:t>
      </w:r>
      <w:r>
        <w:rPr>
          <w:rFonts w:eastAsia="Arial TUR;Arial" w:cs="Arial TUR;Arial"/>
          <w:rtl w:val="true"/>
        </w:rPr>
        <w:t xml:space="preserve"> </w:t>
      </w:r>
      <w:r>
        <w:rPr>
          <w:rtl w:val="true"/>
        </w:rPr>
        <w:t>בנפקותו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משפטי</w:t>
      </w:r>
      <w:r>
        <w:rPr>
          <w:rFonts w:eastAsia="Arial TUR;Arial" w:cs="Arial TUR;Arial"/>
          <w:rtl w:val="true"/>
        </w:rPr>
        <w:t xml:space="preserve"> </w:t>
      </w:r>
      <w:r>
        <w:rPr>
          <w:rtl w:val="true"/>
        </w:rPr>
        <w:t>קיים</w:t>
      </w:r>
      <w:r>
        <w:rPr>
          <w:rtl w:val="true"/>
        </w:rPr>
        <w:t xml:space="preserve">, </w:t>
      </w:r>
      <w:r>
        <w:rPr>
          <w:rtl w:val="true"/>
        </w:rPr>
        <w:t>המועיל</w:t>
      </w:r>
      <w:r>
        <w:rPr>
          <w:rFonts w:eastAsia="Arial TUR;Arial" w:cs="Arial TUR;Arial"/>
          <w:rtl w:val="true"/>
        </w:rPr>
        <w:t xml:space="preserve"> </w:t>
      </w:r>
      <w:r>
        <w:rPr>
          <w:rtl w:val="true"/>
        </w:rPr>
        <w:t>להעביר</w:t>
      </w:r>
      <w:r>
        <w:rPr>
          <w:rFonts w:eastAsia="Arial TUR;Arial" w:cs="Arial TUR;Arial"/>
          <w:rtl w:val="true"/>
        </w:rPr>
        <w:t xml:space="preserve"> </w:t>
      </w:r>
      <w:r>
        <w:rPr>
          <w:rtl w:val="true"/>
        </w:rPr>
        <w:t>זכות</w:t>
      </w:r>
      <w:r>
        <w:rPr>
          <w:rFonts w:eastAsia="Arial TUR;Arial" w:cs="Arial TUR;Arial"/>
          <w:rtl w:val="true"/>
        </w:rPr>
        <w:t xml:space="preserve"> </w:t>
      </w:r>
      <w:r>
        <w:rPr>
          <w:rtl w:val="true"/>
        </w:rPr>
        <w:t>לחזקה</w:t>
      </w:r>
      <w:r>
        <w:rPr>
          <w:rFonts w:eastAsia="Arial TUR;Arial" w:cs="Arial TUR;Arial"/>
          <w:rtl w:val="true"/>
        </w:rPr>
        <w:t xml:space="preserve"> </w:t>
      </w:r>
      <w:r>
        <w:rPr>
          <w:rtl w:val="true"/>
        </w:rPr>
        <w:t>בנכס</w:t>
      </w:r>
      <w:r>
        <w:rPr>
          <w:rtl w:val="true"/>
        </w:rPr>
        <w:t xml:space="preserve">, </w:t>
      </w:r>
      <w:r>
        <w:rPr>
          <w:rtl w:val="true"/>
        </w:rPr>
        <w:t>גם</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שההסכם</w:t>
      </w:r>
      <w:r>
        <w:rPr>
          <w:rtl w:val="true"/>
        </w:rPr>
        <w:t xml:space="preserve">, </w:t>
      </w:r>
      <w:r>
        <w:rPr>
          <w:rtl w:val="true"/>
        </w:rPr>
        <w:t>המהווה</w:t>
      </w:r>
      <w:r>
        <w:rPr>
          <w:rFonts w:eastAsia="Arial TUR;Arial" w:cs="Arial TUR;Arial"/>
          <w:rtl w:val="true"/>
        </w:rPr>
        <w:t xml:space="preserve"> </w:t>
      </w:r>
      <w:r>
        <w:rPr>
          <w:rtl w:val="true"/>
        </w:rPr>
        <w:t>המקור</w:t>
      </w:r>
      <w:r>
        <w:rPr>
          <w:rFonts w:eastAsia="Arial TUR;Arial" w:cs="Arial TUR;Arial"/>
          <w:rtl w:val="true"/>
        </w:rPr>
        <w:t xml:space="preserve"> </w:t>
      </w:r>
      <w:r>
        <w:rPr>
          <w:rtl w:val="true"/>
        </w:rPr>
        <w:t>המשפטי</w:t>
      </w:r>
      <w:r>
        <w:rPr>
          <w:rFonts w:eastAsia="Arial TUR;Arial" w:cs="Arial TUR;Arial"/>
          <w:rtl w:val="true"/>
        </w:rPr>
        <w:t xml:space="preserve"> </w:t>
      </w:r>
      <w:r>
        <w:rPr>
          <w:rtl w:val="true"/>
        </w:rPr>
        <w:t>לחזקה</w:t>
      </w:r>
      <w:r>
        <w:rPr>
          <w:rtl w:val="true"/>
        </w:rPr>
        <w:t xml:space="preserve">, </w:t>
      </w:r>
      <w:r>
        <w:rPr>
          <w:rtl w:val="true"/>
        </w:rPr>
        <w:t>נגוע</w:t>
      </w:r>
      <w:r>
        <w:rPr>
          <w:rFonts w:eastAsia="Arial TUR;Arial" w:cs="Arial TUR;Arial"/>
          <w:rtl w:val="true"/>
        </w:rPr>
        <w:t xml:space="preserve"> </w:t>
      </w:r>
      <w:r>
        <w:rPr>
          <w:rtl w:val="true"/>
        </w:rPr>
        <w:t>בפגם</w:t>
      </w:r>
      <w:r>
        <w:rPr>
          <w:rtl w:val="true"/>
        </w:rPr>
        <w:t xml:space="preserve">. </w:t>
      </w:r>
      <w:r>
        <w:rPr>
          <w:rtl w:val="true"/>
        </w:rPr>
        <w:t>חוזה</w:t>
      </w:r>
      <w:r>
        <w:rPr>
          <w:rFonts w:eastAsia="Arial TUR;Arial" w:cs="Arial TUR;Arial"/>
          <w:rtl w:val="true"/>
        </w:rPr>
        <w:t xml:space="preserve"> </w:t>
      </w:r>
      <w:r>
        <w:rPr>
          <w:rtl w:val="true"/>
        </w:rPr>
        <w:t>להעברת</w:t>
      </w:r>
      <w:r>
        <w:rPr>
          <w:rFonts w:eastAsia="Arial TUR;Arial" w:cs="Arial TUR;Arial"/>
          <w:rtl w:val="true"/>
        </w:rPr>
        <w:t xml:space="preserve"> </w:t>
      </w:r>
      <w:r>
        <w:rPr>
          <w:rtl w:val="true"/>
        </w:rPr>
        <w:t>החזקה</w:t>
      </w:r>
      <w:r>
        <w:rPr>
          <w:rFonts w:eastAsia="Arial TUR;Arial" w:cs="Arial TUR;Arial"/>
          <w:rtl w:val="true"/>
        </w:rPr>
        <w:t xml:space="preserve"> </w:t>
      </w:r>
      <w:r>
        <w:rPr>
          <w:rtl w:val="true"/>
        </w:rPr>
        <w:t>בנכס</w:t>
      </w:r>
      <w:r>
        <w:rPr>
          <w:rFonts w:eastAsia="Arial TUR;Arial" w:cs="Arial TUR;Arial"/>
          <w:rtl w:val="true"/>
        </w:rPr>
        <w:t xml:space="preserve"> </w:t>
      </w:r>
      <w:r>
        <w:rPr>
          <w:rtl w:val="true"/>
        </w:rPr>
        <w:t>שנפגם</w:t>
      </w:r>
      <w:r>
        <w:rPr>
          <w:rFonts w:eastAsia="Arial TUR;Arial" w:cs="Arial TUR;Arial"/>
          <w:rtl w:val="true"/>
        </w:rPr>
        <w:t xml:space="preserve"> </w:t>
      </w:r>
      <w:r>
        <w:rPr>
          <w:rtl w:val="true"/>
        </w:rPr>
        <w:t>בפגם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תרמית</w:t>
      </w:r>
      <w:r>
        <w:rPr>
          <w:rtl w:val="true"/>
        </w:rPr>
        <w:t xml:space="preserve">, </w:t>
      </w:r>
      <w:r>
        <w:rPr>
          <w:rtl w:val="true"/>
        </w:rPr>
        <w:t>הטעייה</w:t>
      </w:r>
      <w:r>
        <w:rPr>
          <w:rtl w:val="true"/>
        </w:rPr>
        <w:t xml:space="preserve">, </w:t>
      </w:r>
      <w:r>
        <w:rPr>
          <w:rtl w:val="true"/>
        </w:rPr>
        <w:t>כפייה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עושק</w:t>
      </w:r>
      <w:r>
        <w:rPr>
          <w:rtl w:val="true"/>
        </w:rPr>
        <w:t xml:space="preserve">, </w:t>
      </w:r>
      <w:r>
        <w:rPr>
          <w:rtl w:val="true"/>
        </w:rPr>
        <w:t>שנגרמו</w:t>
      </w:r>
      <w:r>
        <w:rPr>
          <w:rFonts w:eastAsia="Arial TUR;Arial" w:cs="Arial TUR;Arial"/>
          <w:rtl w:val="true"/>
        </w:rPr>
        <w:t xml:space="preserve"> </w:t>
      </w:r>
      <w:r>
        <w:rPr>
          <w:rtl w:val="true"/>
        </w:rPr>
        <w:t>בידי</w:t>
      </w:r>
      <w:r>
        <w:rPr>
          <w:rFonts w:eastAsia="Arial TUR;Arial" w:cs="Arial TUR;Arial"/>
          <w:rtl w:val="true"/>
        </w:rPr>
        <w:t xml:space="preserve"> </w:t>
      </w:r>
      <w:r>
        <w:rPr>
          <w:rtl w:val="true"/>
        </w:rPr>
        <w:t>הנפקד</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הבעלים</w:t>
      </w:r>
      <w:r>
        <w:rPr>
          <w:rtl w:val="true"/>
        </w:rPr>
        <w:t xml:space="preserve">, </w:t>
      </w:r>
      <w:r>
        <w:rPr>
          <w:rtl w:val="true"/>
        </w:rPr>
        <w:t>נתון</w:t>
      </w:r>
      <w:r>
        <w:rPr>
          <w:rFonts w:eastAsia="Arial TUR;Arial" w:cs="Arial TUR;Arial"/>
          <w:rtl w:val="true"/>
        </w:rPr>
        <w:t xml:space="preserve"> </w:t>
      </w:r>
      <w:r>
        <w:rPr>
          <w:rtl w:val="true"/>
        </w:rPr>
        <w:t>לביטול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הבעלים</w:t>
      </w:r>
      <w:r>
        <w:rPr>
          <w:rFonts w:eastAsia="Arial TUR;Arial" w:cs="Arial TUR;Arial"/>
          <w:rtl w:val="true"/>
        </w:rPr>
        <w:t xml:space="preserve"> </w:t>
      </w:r>
      <w:r>
        <w:rPr>
          <w:rtl w:val="true"/>
        </w:rPr>
        <w:t>הנפגע</w:t>
      </w:r>
      <w:r>
        <w:rPr>
          <w:rtl w:val="true"/>
        </w:rPr>
        <w:t xml:space="preserve">. </w:t>
      </w:r>
      <w:r>
        <w:rPr>
          <w:rtl w:val="true"/>
        </w:rPr>
        <w:t>אולם</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בוטל</w:t>
      </w:r>
      <w:r>
        <w:rPr>
          <w:rFonts w:eastAsia="Arial TUR;Arial" w:cs="Arial TUR;Arial"/>
          <w:rtl w:val="true"/>
        </w:rPr>
        <w:t xml:space="preserve"> </w:t>
      </w:r>
      <w:r>
        <w:rPr>
          <w:rtl w:val="true"/>
        </w:rPr>
        <w:t>החוזה</w:t>
      </w:r>
      <w:r>
        <w:rPr>
          <w:rtl w:val="true"/>
        </w:rPr>
        <w:t xml:space="preserve">, </w:t>
      </w:r>
      <w:r>
        <w:rPr>
          <w:rtl w:val="true"/>
        </w:rPr>
        <w:t>הוא</w:t>
      </w:r>
      <w:r>
        <w:rPr>
          <w:rFonts w:eastAsia="Arial TUR;Arial" w:cs="Arial TUR;Arial"/>
          <w:rtl w:val="true"/>
        </w:rPr>
        <w:t xml:space="preserve"> </w:t>
      </w:r>
      <w:r>
        <w:rPr>
          <w:rtl w:val="true"/>
        </w:rPr>
        <w:t>עומד</w:t>
      </w:r>
      <w:r>
        <w:rPr>
          <w:rFonts w:eastAsia="Arial TUR;Arial" w:cs="Arial TUR;Arial"/>
          <w:rtl w:val="true"/>
        </w:rPr>
        <w:t xml:space="preserve"> </w:t>
      </w:r>
      <w:r>
        <w:rPr>
          <w:rtl w:val="true"/>
        </w:rPr>
        <w:t>בעינו</w:t>
      </w:r>
      <w:r>
        <w:rPr>
          <w:rtl w:val="true"/>
        </w:rPr>
        <w:t xml:space="preserve">, </w:t>
      </w:r>
      <w:r>
        <w:rPr>
          <w:rtl w:val="true"/>
        </w:rPr>
        <w:t>וזכות</w:t>
      </w:r>
      <w:r>
        <w:rPr>
          <w:rFonts w:eastAsia="Arial TUR;Arial" w:cs="Arial TUR;Arial"/>
          <w:rtl w:val="true"/>
        </w:rPr>
        <w:t xml:space="preserve"> </w:t>
      </w:r>
      <w:r>
        <w:rPr>
          <w:rtl w:val="true"/>
        </w:rPr>
        <w:t>חזקה</w:t>
      </w:r>
      <w:r>
        <w:rPr>
          <w:rFonts w:eastAsia="Arial TUR;Arial" w:cs="Arial TUR;Arial"/>
          <w:rtl w:val="true"/>
        </w:rPr>
        <w:t xml:space="preserve"> </w:t>
      </w:r>
      <w:r>
        <w:rPr>
          <w:rtl w:val="true"/>
        </w:rPr>
        <w:t>בנכס</w:t>
      </w:r>
      <w:r>
        <w:rPr>
          <w:rFonts w:eastAsia="Arial TUR;Arial" w:cs="Arial TUR;Arial"/>
          <w:rtl w:val="true"/>
        </w:rPr>
        <w:t xml:space="preserve"> </w:t>
      </w:r>
      <w:r>
        <w:rPr>
          <w:rtl w:val="true"/>
        </w:rPr>
        <w:t>שהועברה</w:t>
      </w:r>
      <w:r>
        <w:rPr>
          <w:rFonts w:eastAsia="Arial TUR;Arial" w:cs="Arial TUR;Arial"/>
          <w:rtl w:val="true"/>
        </w:rPr>
        <w:t xml:space="preserve"> </w:t>
      </w:r>
      <w:r>
        <w:rPr>
          <w:rtl w:val="true"/>
        </w:rPr>
        <w:t>מכוחו</w:t>
      </w:r>
      <w:r>
        <w:rPr>
          <w:rFonts w:eastAsia="Arial TUR;Arial" w:cs="Arial TUR;Arial"/>
          <w:rtl w:val="true"/>
        </w:rPr>
        <w:t xml:space="preserve"> </w:t>
      </w:r>
      <w:r>
        <w:rPr>
          <w:rtl w:val="true"/>
        </w:rPr>
        <w:t>לנפקד</w:t>
      </w:r>
      <w:r>
        <w:rPr>
          <w:rFonts w:eastAsia="Arial TUR;Arial" w:cs="Arial TUR;Arial"/>
          <w:rtl w:val="true"/>
        </w:rPr>
        <w:t xml:space="preserve"> </w:t>
      </w:r>
      <w:r>
        <w:rPr>
          <w:rtl w:val="true"/>
        </w:rPr>
        <w:t>הינה</w:t>
      </w:r>
      <w:r>
        <w:rPr>
          <w:rFonts w:eastAsia="Arial TUR;Arial" w:cs="Arial TUR;Arial"/>
          <w:rtl w:val="true"/>
        </w:rPr>
        <w:t xml:space="preserve"> </w:t>
      </w:r>
      <w:r>
        <w:rPr>
          <w:rtl w:val="true"/>
        </w:rPr>
        <w:t>בת</w:t>
      </w:r>
      <w:r>
        <w:rPr>
          <w:rFonts w:eastAsia="Arial TUR;Arial" w:cs="Arial TUR;Arial"/>
          <w:rtl w:val="true"/>
        </w:rPr>
        <w:t xml:space="preserve"> </w:t>
      </w:r>
      <w:r>
        <w:rPr>
          <w:rtl w:val="true"/>
        </w:rPr>
        <w:t>תוקף</w:t>
      </w:r>
      <w:r>
        <w:rPr>
          <w:rtl w:val="true"/>
        </w:rPr>
        <w:t xml:space="preserve">, </w:t>
      </w:r>
      <w:r>
        <w:rPr>
          <w:rtl w:val="true"/>
        </w:rPr>
        <w:t>ומהווה</w:t>
      </w:r>
      <w:r>
        <w:rPr>
          <w:rFonts w:eastAsia="Arial TUR;Arial" w:cs="Arial TUR;Arial"/>
          <w:rtl w:val="true"/>
        </w:rPr>
        <w:t xml:space="preserve"> </w:t>
      </w:r>
      <w:r>
        <w:rPr>
          <w:rtl w:val="true"/>
        </w:rPr>
        <w:t>'</w:t>
      </w:r>
      <w:r>
        <w:rPr>
          <w:rtl w:val="true"/>
        </w:rPr>
        <w:t>חזקה</w:t>
      </w:r>
      <w:r>
        <w:rPr>
          <w:rFonts w:eastAsia="Arial TUR;Arial" w:cs="Arial TUR;Arial"/>
          <w:rtl w:val="true"/>
        </w:rPr>
        <w:t xml:space="preserve"> </w:t>
      </w:r>
      <w:r>
        <w:rPr>
          <w:rtl w:val="true"/>
        </w:rPr>
        <w:t>כדין</w:t>
      </w:r>
      <w:r>
        <w:rPr>
          <w:rtl w:val="true"/>
        </w:rPr>
        <w:t>'" (</w:t>
      </w:r>
      <w:r>
        <w:rPr>
          <w:rtl w:val="true"/>
        </w:rPr>
        <w:t>ראו</w:t>
      </w:r>
      <w:r>
        <w:rPr>
          <w:rtl w:val="true"/>
        </w:rPr>
        <w:t xml:space="preserve">: </w:t>
      </w:r>
      <w:r>
        <w:rPr>
          <w:rtl w:val="true"/>
        </w:rPr>
        <w:t>שם</w:t>
      </w:r>
      <w:r>
        <w:rPr>
          <w:rtl w:val="true"/>
        </w:rPr>
        <w:t xml:space="preserve">, </w:t>
      </w:r>
      <w:r>
        <w:rPr>
          <w:rtl w:val="true"/>
        </w:rPr>
        <w:t>פסקה</w:t>
      </w:r>
      <w:r>
        <w:rPr>
          <w:rFonts w:eastAsia="Arial TUR;Arial" w:cs="Arial TUR;Arial"/>
          <w:rtl w:val="true"/>
        </w:rPr>
        <w:t xml:space="preserve"> </w:t>
      </w:r>
      <w:r>
        <w:rPr/>
        <w:t>9</w:t>
      </w:r>
      <w:r>
        <w:rPr>
          <w:rtl w:val="true"/>
        </w:rPr>
        <w:t>).</w:t>
      </w:r>
    </w:p>
    <w:p>
      <w:pPr>
        <w:pStyle w:val="Ruller41"/>
        <w:ind w:end="0"/>
        <w:jc w:val="both"/>
        <w:rPr/>
      </w:pPr>
      <w:r>
        <w:rPr>
          <w:rtl w:val="true"/>
        </w:rPr>
      </w:r>
    </w:p>
    <w:p>
      <w:pPr>
        <w:pStyle w:val="Ruller41"/>
        <w:ind w:end="0"/>
        <w:jc w:val="both"/>
        <w:rPr/>
      </w:pPr>
      <w:r>
        <w:rPr>
          <w:rtl w:val="true"/>
        </w:rPr>
        <w:tab/>
      </w:r>
      <w:r>
        <w:rPr>
          <w:rtl w:val="true"/>
        </w:rPr>
        <w:t>יצוין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גולדברג</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הוסיף</w:t>
      </w:r>
      <w:r>
        <w:rPr>
          <w:rFonts w:eastAsia="Arial TUR;Arial" w:cs="Arial TUR;Arial"/>
          <w:rtl w:val="true"/>
        </w:rPr>
        <w:t xml:space="preserve"> </w:t>
      </w:r>
      <w:r>
        <w:rPr>
          <w:rtl w:val="true"/>
        </w:rPr>
        <w:t>וכתב</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בעניין</w:t>
      </w:r>
      <w:r>
        <w:rPr>
          <w:rFonts w:eastAsia="Arial TUR;Arial" w:cs="Arial TUR;Arial"/>
          <w:rtl w:val="true"/>
        </w:rPr>
        <w:t xml:space="preserve"> </w:t>
      </w:r>
      <w:r>
        <w:rPr>
          <w:rFonts w:ascii="Century" w:hAnsi="Century" w:cs="Miriam"/>
          <w:b/>
          <w:b/>
          <w:spacing w:val="0"/>
          <w:szCs w:val="24"/>
          <w:rtl w:val="true"/>
        </w:rPr>
        <w:t>גולדין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הבאים</w:t>
      </w:r>
      <w:r>
        <w:rPr>
          <w:rtl w:val="true"/>
        </w:rPr>
        <w:t>:</w:t>
      </w:r>
    </w:p>
    <w:p>
      <w:pPr>
        <w:pStyle w:val="Ruller41"/>
        <w:ind w:end="0"/>
        <w:jc w:val="both"/>
        <w:rPr/>
      </w:pPr>
      <w:r>
        <w:rPr>
          <w:rtl w:val="true"/>
        </w:rPr>
      </w:r>
    </w:p>
    <w:p>
      <w:pPr>
        <w:pStyle w:val="Ruller5"/>
        <w:ind w:end="1282"/>
        <w:jc w:val="both"/>
        <w:rPr/>
      </w:pPr>
      <w:r>
        <w:rPr>
          <w:rtl w:val="true"/>
        </w:rPr>
        <w:t>"</w:t>
      </w:r>
      <w:r>
        <w:rPr>
          <w:rtl w:val="true"/>
        </w:rPr>
        <w:t>השלוח</w:t>
      </w:r>
      <w:r>
        <w:rPr>
          <w:rFonts w:eastAsia="Arial TUR;Arial" w:cs="Arial TUR;Arial"/>
          <w:rtl w:val="true"/>
        </w:rPr>
        <w:t xml:space="preserve"> </w:t>
      </w:r>
      <w:r>
        <w:rPr>
          <w:rtl w:val="true"/>
        </w:rPr>
        <w:t>ייחשב</w:t>
      </w:r>
      <w:r>
        <w:rPr>
          <w:rFonts w:eastAsia="Arial TUR;Arial" w:cs="Arial TUR;Arial"/>
          <w:rtl w:val="true"/>
        </w:rPr>
        <w:t xml:space="preserve"> </w:t>
      </w:r>
      <w:r>
        <w:rPr>
          <w:rtl w:val="true"/>
        </w:rPr>
        <w:t>למחזיק</w:t>
      </w:r>
      <w:r>
        <w:rPr>
          <w:rFonts w:eastAsia="Arial TUR;Arial" w:cs="Arial TUR;Arial"/>
          <w:rtl w:val="true"/>
        </w:rPr>
        <w:t xml:space="preserve"> </w:t>
      </w:r>
      <w:r>
        <w:rPr>
          <w:rtl w:val="true"/>
        </w:rPr>
        <w:t>כדין</w:t>
      </w:r>
      <w:r>
        <w:rPr>
          <w:rFonts w:eastAsia="Arial TUR;Arial" w:cs="Arial TUR;Arial"/>
          <w:rtl w:val="true"/>
        </w:rPr>
        <w:t xml:space="preserve"> </w:t>
      </w:r>
      <w:r>
        <w:rPr>
          <w:rtl w:val="true"/>
        </w:rPr>
        <w:t>בנכס</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קיבל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החזקה</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השולח</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יסוד</w:t>
      </w:r>
      <w:r>
        <w:rPr>
          <w:rFonts w:eastAsia="Arial TUR;Arial" w:cs="Arial TUR;Arial"/>
          <w:rtl w:val="true"/>
        </w:rPr>
        <w:t xml:space="preserve"> </w:t>
      </w:r>
      <w:r>
        <w:rPr>
          <w:rtl w:val="true"/>
        </w:rPr>
        <w:t>טענות</w:t>
      </w:r>
      <w:r>
        <w:rPr>
          <w:rFonts w:eastAsia="Arial TUR;Arial" w:cs="Arial TUR;Arial"/>
          <w:rtl w:val="true"/>
        </w:rPr>
        <w:t xml:space="preserve"> </w:t>
      </w:r>
      <w:r>
        <w:rPr>
          <w:rtl w:val="true"/>
        </w:rPr>
        <w:t>שווא</w:t>
      </w:r>
      <w:r>
        <w:rPr>
          <w:rtl w:val="true"/>
        </w:rPr>
        <w:t xml:space="preserve">, </w:t>
      </w:r>
      <w:r>
        <w:rPr>
          <w:rtl w:val="true"/>
        </w:rPr>
        <w:t>שלפיהן</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מתעתד</w:t>
      </w:r>
      <w:r>
        <w:rPr>
          <w:rFonts w:eastAsia="Arial TUR;Arial" w:cs="Arial TUR;Arial"/>
          <w:rtl w:val="true"/>
        </w:rPr>
        <w:t xml:space="preserve"> </w:t>
      </w:r>
      <w:r>
        <w:rPr>
          <w:rtl w:val="true"/>
        </w:rPr>
        <w:t>לבצע</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משפטית</w:t>
      </w:r>
      <w:r>
        <w:rPr>
          <w:rFonts w:eastAsia="Arial TUR;Arial" w:cs="Arial TUR;Arial"/>
          <w:rtl w:val="true"/>
        </w:rPr>
        <w:t xml:space="preserve"> </w:t>
      </w:r>
      <w:r>
        <w:rPr>
          <w:rtl w:val="true"/>
        </w:rPr>
        <w:t>בעבור</w:t>
      </w:r>
      <w:r>
        <w:rPr>
          <w:rFonts w:eastAsia="Arial TUR;Arial" w:cs="Arial TUR;Arial"/>
          <w:rtl w:val="true"/>
        </w:rPr>
        <w:t xml:space="preserve"> </w:t>
      </w:r>
      <w:r>
        <w:rPr>
          <w:rtl w:val="true"/>
        </w:rPr>
        <w:t>שולחו</w:t>
      </w:r>
      <w:r>
        <w:rPr>
          <w:rtl w:val="true"/>
        </w:rPr>
        <w:t xml:space="preserve">, </w:t>
      </w:r>
      <w:r>
        <w:rPr>
          <w:rtl w:val="true"/>
        </w:rPr>
        <w:t>בעוד</w:t>
      </w:r>
      <w:r>
        <w:rPr>
          <w:rFonts w:eastAsia="Arial TUR;Arial" w:cs="Arial TUR;Arial"/>
          <w:rtl w:val="true"/>
        </w:rPr>
        <w:t xml:space="preserve"> </w:t>
      </w:r>
      <w:r>
        <w:rPr>
          <w:rtl w:val="true"/>
        </w:rPr>
        <w:t>שבלבו</w:t>
      </w:r>
      <w:r>
        <w:rPr>
          <w:rFonts w:eastAsia="Arial TUR;Arial" w:cs="Arial TUR;Arial"/>
          <w:rtl w:val="true"/>
        </w:rPr>
        <w:t xml:space="preserve"> </w:t>
      </w:r>
      <w:r>
        <w:rPr>
          <w:rtl w:val="true"/>
        </w:rPr>
        <w:t>גמלה</w:t>
      </w:r>
      <w:r>
        <w:rPr>
          <w:rFonts w:eastAsia="Arial TUR;Arial" w:cs="Arial TUR;Arial"/>
          <w:rtl w:val="true"/>
        </w:rPr>
        <w:t xml:space="preserve"> </w:t>
      </w:r>
      <w:r>
        <w:rPr>
          <w:rtl w:val="true"/>
        </w:rPr>
        <w:t>ההחלטה</w:t>
      </w:r>
      <w:r>
        <w:rPr>
          <w:rFonts w:eastAsia="Arial TUR;Arial" w:cs="Arial TUR;Arial"/>
          <w:rtl w:val="true"/>
        </w:rPr>
        <w:t xml:space="preserve"> </w:t>
      </w:r>
      <w:r>
        <w:rPr>
          <w:rtl w:val="true"/>
        </w:rPr>
        <w:t>לנהוג</w:t>
      </w:r>
      <w:r>
        <w:rPr>
          <w:rFonts w:eastAsia="Arial TUR;Arial" w:cs="Arial TUR;Arial"/>
          <w:rtl w:val="true"/>
        </w:rPr>
        <w:t xml:space="preserve"> </w:t>
      </w:r>
      <w:r>
        <w:rPr>
          <w:rtl w:val="true"/>
        </w:rPr>
        <w:t>בנכס</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מנהג</w:t>
      </w:r>
      <w:r>
        <w:rPr>
          <w:rFonts w:eastAsia="Arial TUR;Arial" w:cs="Arial TUR;Arial"/>
          <w:rtl w:val="true"/>
        </w:rPr>
        <w:t xml:space="preserve"> </w:t>
      </w:r>
      <w:r>
        <w:rPr>
          <w:rtl w:val="true"/>
        </w:rPr>
        <w:t>בעלים</w:t>
      </w:r>
      <w:r>
        <w:rPr>
          <w:rtl w:val="true"/>
        </w:rPr>
        <w:t xml:space="preserve">. </w:t>
      </w:r>
      <w:r>
        <w:rPr>
          <w:rtl w:val="true"/>
        </w:rPr>
        <w:t>משנוצרה</w:t>
      </w:r>
      <w:r>
        <w:rPr>
          <w:rFonts w:eastAsia="Arial TUR;Arial" w:cs="Arial TUR;Arial"/>
          <w:rtl w:val="true"/>
        </w:rPr>
        <w:t xml:space="preserve"> </w:t>
      </w:r>
      <w:r>
        <w:rPr>
          <w:rtl w:val="true"/>
        </w:rPr>
        <w:t>שליחות</w:t>
      </w:r>
      <w:r>
        <w:rPr>
          <w:rFonts w:eastAsia="Arial TUR;Arial" w:cs="Arial TUR;Arial"/>
          <w:rtl w:val="true"/>
        </w:rPr>
        <w:t xml:space="preserve"> </w:t>
      </w:r>
      <w:r>
        <w:rPr>
          <w:rtl w:val="true"/>
        </w:rPr>
        <w:t xml:space="preserve">[...], </w:t>
      </w:r>
      <w:r>
        <w:rPr>
          <w:rtl w:val="true"/>
        </w:rPr>
        <w:t>ייחשב</w:t>
      </w:r>
      <w:r>
        <w:rPr>
          <w:rFonts w:eastAsia="Arial TUR;Arial" w:cs="Arial TUR;Arial"/>
          <w:rtl w:val="true"/>
        </w:rPr>
        <w:t xml:space="preserve"> </w:t>
      </w:r>
      <w:r>
        <w:rPr>
          <w:rtl w:val="true"/>
        </w:rPr>
        <w:t>השלוח</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מקרה</w:t>
      </w:r>
      <w:r>
        <w:rPr>
          <w:rFonts w:eastAsia="Arial TUR;Arial" w:cs="Arial TUR;Arial"/>
          <w:rtl w:val="true"/>
        </w:rPr>
        <w:t xml:space="preserve"> </w:t>
      </w:r>
      <w:r>
        <w:rPr>
          <w:rtl w:val="true"/>
        </w:rPr>
        <w:t>כמחזיק</w:t>
      </w:r>
      <w:r>
        <w:rPr>
          <w:rFonts w:eastAsia="Arial TUR;Arial" w:cs="Arial TUR;Arial"/>
          <w:rtl w:val="true"/>
        </w:rPr>
        <w:t xml:space="preserve"> </w:t>
      </w:r>
      <w:r>
        <w:rPr>
          <w:rtl w:val="true"/>
        </w:rPr>
        <w:t>בנכס</w:t>
      </w:r>
      <w:r>
        <w:rPr>
          <w:rFonts w:eastAsia="Arial TUR;Arial" w:cs="Arial TUR;Arial"/>
          <w:rtl w:val="true"/>
        </w:rPr>
        <w:t xml:space="preserve"> </w:t>
      </w:r>
      <w:r>
        <w:rPr>
          <w:rtl w:val="true"/>
        </w:rPr>
        <w:t>כדין</w:t>
      </w:r>
      <w:r>
        <w:rPr>
          <w:rtl w:val="true"/>
        </w:rPr>
        <w:t xml:space="preserve">, </w:t>
      </w:r>
      <w:r>
        <w:rPr>
          <w:rtl w:val="true"/>
        </w:rPr>
        <w:t>וסעיף</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מבחין</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מצב</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הנכס</w:t>
      </w:r>
      <w:r>
        <w:rPr>
          <w:rFonts w:eastAsia="Arial TUR;Arial" w:cs="Arial TUR;Arial"/>
          <w:rtl w:val="true"/>
        </w:rPr>
        <w:t xml:space="preserve"> </w:t>
      </w:r>
      <w:r>
        <w:rPr>
          <w:rtl w:val="true"/>
        </w:rPr>
        <w:t>לידי</w:t>
      </w:r>
      <w:r>
        <w:rPr>
          <w:rFonts w:eastAsia="Arial TUR;Arial" w:cs="Arial TUR;Arial"/>
          <w:rtl w:val="true"/>
        </w:rPr>
        <w:t xml:space="preserve"> </w:t>
      </w:r>
      <w:r>
        <w:rPr>
          <w:rtl w:val="true"/>
        </w:rPr>
        <w:t>השלוח</w:t>
      </w:r>
      <w:r>
        <w:rPr>
          <w:rFonts w:eastAsia="Arial TUR;Arial" w:cs="Arial TUR;Arial"/>
          <w:rtl w:val="true"/>
        </w:rPr>
        <w:t xml:space="preserve"> </w:t>
      </w:r>
      <w:r>
        <w:rPr>
          <w:rtl w:val="true"/>
        </w:rPr>
        <w:t>מידי</w:t>
      </w:r>
      <w:r>
        <w:rPr>
          <w:rFonts w:eastAsia="Arial TUR;Arial" w:cs="Arial TUR;Arial"/>
          <w:rtl w:val="true"/>
        </w:rPr>
        <w:t xml:space="preserve"> </w:t>
      </w:r>
      <w:r>
        <w:rPr>
          <w:rtl w:val="true"/>
        </w:rPr>
        <w:t>צד</w:t>
      </w:r>
      <w:r>
        <w:rPr>
          <w:rFonts w:eastAsia="Arial TUR;Arial" w:cs="Arial TUR;Arial"/>
          <w:rtl w:val="true"/>
        </w:rPr>
        <w:t xml:space="preserve"> </w:t>
      </w:r>
      <w:r>
        <w:rPr>
          <w:rtl w:val="true"/>
        </w:rPr>
        <w:t>שלישי</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מקרה</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הנכס</w:t>
      </w:r>
      <w:r>
        <w:rPr>
          <w:rFonts w:eastAsia="Arial TUR;Arial" w:cs="Arial TUR;Arial"/>
          <w:rtl w:val="true"/>
        </w:rPr>
        <w:t xml:space="preserve"> </w:t>
      </w:r>
      <w:r>
        <w:rPr>
          <w:rtl w:val="true"/>
        </w:rPr>
        <w:t>לידיו</w:t>
      </w:r>
      <w:r>
        <w:rPr>
          <w:rFonts w:eastAsia="Arial TUR;Arial" w:cs="Arial TUR;Arial"/>
          <w:rtl w:val="true"/>
        </w:rPr>
        <w:t xml:space="preserve"> </w:t>
      </w:r>
      <w:r>
        <w:rPr>
          <w:rtl w:val="true"/>
        </w:rPr>
        <w:t>מהשולח</w:t>
      </w:r>
      <w:r>
        <w:rPr>
          <w:rtl w:val="true"/>
        </w:rPr>
        <w:t xml:space="preserve">. </w:t>
      </w:r>
      <w:r>
        <w:rPr>
          <w:rtl w:val="true"/>
        </w:rPr>
        <w:t>לפיכך</w:t>
      </w:r>
      <w:r>
        <w:rPr>
          <w:rtl w:val="true"/>
        </w:rPr>
        <w:t xml:space="preserve">, </w:t>
      </w:r>
      <w:r>
        <w:rPr>
          <w:rtl w:val="true"/>
        </w:rPr>
        <w:t>נוכח</w:t>
      </w:r>
      <w:r>
        <w:rPr>
          <w:rFonts w:eastAsia="Arial TUR;Arial" w:cs="Arial TUR;Arial"/>
          <w:rtl w:val="true"/>
        </w:rPr>
        <w:t xml:space="preserve"> </w:t>
      </w:r>
      <w:r>
        <w:rPr>
          <w:rtl w:val="true"/>
        </w:rPr>
        <w:t>הוראת</w:t>
      </w:r>
      <w:r>
        <w:rPr>
          <w:rFonts w:eastAsia="Arial TUR;Arial" w:cs="Arial TUR;Arial"/>
          <w:rtl w:val="true"/>
        </w:rPr>
        <w:t xml:space="preserve"> </w:t>
      </w:r>
      <w:r>
        <w:rPr>
          <w:rtl w:val="true"/>
        </w:rPr>
        <w:t>סעיף</w:t>
      </w:r>
      <w:r>
        <w:rPr>
          <w:rFonts w:eastAsia="Arial TUR;Arial" w:cs="Arial TUR;Arial"/>
          <w:rtl w:val="true"/>
        </w:rPr>
        <w:t xml:space="preserve"> </w:t>
      </w:r>
      <w:r>
        <w:rPr/>
        <w:t>10</w:t>
      </w:r>
      <w:r>
        <w:rPr>
          <w:rtl w:val="true"/>
        </w:rPr>
        <w:t>(</w:t>
      </w:r>
      <w:r>
        <w:rPr>
          <w:rtl w:val="true"/>
        </w:rPr>
        <w:t>א</w:t>
      </w:r>
      <w:r>
        <w:rPr>
          <w:rtl w:val="true"/>
        </w:rPr>
        <w:t xml:space="preserve">) </w:t>
      </w:r>
      <w:r>
        <w:rPr>
          <w:rtl w:val="true"/>
        </w:rPr>
        <w:t>ל</w:t>
      </w:r>
      <w:hyperlink r:id="rId108">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השליחות</w:t>
        </w:r>
      </w:hyperlink>
      <w:r>
        <w:rPr>
          <w:rFonts w:eastAsia="Arial TUR;Arial" w:cs="Arial TUR;Arial"/>
          <w:rtl w:val="true"/>
        </w:rPr>
        <w:t xml:space="preserve"> </w:t>
      </w:r>
      <w:r>
        <w:rPr>
          <w:rFonts w:ascii="Century" w:hAnsi="Century" w:cs="Miriam"/>
          <w:b/>
          <w:b/>
          <w:spacing w:val="0"/>
          <w:szCs w:val="24"/>
          <w:rtl w:val="true"/>
        </w:rPr>
        <w:t>ייחשב</w:t>
      </w:r>
      <w:r>
        <w:rPr>
          <w:rFonts w:ascii="Century" w:hAnsi="Century" w:eastAsia="Century" w:cs="Century"/>
          <w:b/>
          <w:b/>
          <w:spacing w:val="0"/>
          <w:szCs w:val="24"/>
          <w:rtl w:val="true"/>
        </w:rPr>
        <w:t xml:space="preserve"> </w:t>
      </w:r>
      <w:r>
        <w:rPr>
          <w:rFonts w:ascii="Century" w:hAnsi="Century" w:cs="Miriam"/>
          <w:b/>
          <w:b/>
          <w:spacing w:val="0"/>
          <w:szCs w:val="24"/>
          <w:rtl w:val="true"/>
        </w:rPr>
        <w:t>השלוח</w:t>
      </w:r>
      <w:r>
        <w:rPr>
          <w:rFonts w:cs="Miriam" w:ascii="Century" w:hAnsi="Century"/>
          <w:b/>
          <w:spacing w:val="0"/>
          <w:szCs w:val="24"/>
          <w:rtl w:val="true"/>
        </w:rPr>
        <w:t xml:space="preserve">, </w:t>
      </w:r>
      <w:r>
        <w:rPr>
          <w:rFonts w:ascii="Century" w:hAnsi="Century" w:cs="Miriam"/>
          <w:b/>
          <w:b/>
          <w:spacing w:val="0"/>
          <w:szCs w:val="24"/>
          <w:rtl w:val="true"/>
        </w:rPr>
        <w:t>לצורך</w:t>
      </w:r>
      <w:r>
        <w:rPr>
          <w:rFonts w:ascii="Century" w:hAnsi="Century" w:eastAsia="Century" w:cs="Century"/>
          <w:b/>
          <w:b/>
          <w:spacing w:val="0"/>
          <w:szCs w:val="24"/>
          <w:rtl w:val="true"/>
        </w:rPr>
        <w:t xml:space="preserve"> </w:t>
      </w:r>
      <w:r>
        <w:rPr>
          <w:rFonts w:ascii="Century" w:hAnsi="Century" w:cs="Miriam"/>
          <w:b/>
          <w:b/>
          <w:spacing w:val="0"/>
          <w:szCs w:val="24"/>
          <w:rtl w:val="true"/>
        </w:rPr>
        <w:t>סעיף</w:t>
      </w:r>
      <w:r>
        <w:rPr>
          <w:rFonts w:ascii="Century" w:hAnsi="Century" w:eastAsia="Century" w:cs="Century"/>
          <w:b/>
          <w:b/>
          <w:spacing w:val="0"/>
          <w:szCs w:val="24"/>
          <w:rtl w:val="true"/>
        </w:rPr>
        <w:t xml:space="preserve"> </w:t>
      </w:r>
      <w:r>
        <w:rPr>
          <w:rFonts w:cs="Miriam" w:ascii="Century" w:hAnsi="Century"/>
          <w:b/>
          <w:spacing w:val="0"/>
          <w:szCs w:val="24"/>
        </w:rPr>
        <w:t>383</w:t>
      </w:r>
      <w:r>
        <w:rPr>
          <w:rFonts w:cs="Miriam" w:ascii="Century" w:hAnsi="Century"/>
          <w:b/>
          <w:spacing w:val="0"/>
          <w:szCs w:val="24"/>
          <w:rtl w:val="true"/>
        </w:rPr>
        <w:t>(</w:t>
      </w:r>
      <w:r>
        <w:rPr>
          <w:rFonts w:ascii="Century" w:hAnsi="Century" w:cs="Miriam"/>
          <w:b/>
          <w:b/>
          <w:spacing w:val="0"/>
          <w:szCs w:val="24"/>
          <w:rtl w:val="true"/>
        </w:rPr>
        <w:t>א</w:t>
      </w:r>
      <w:r>
        <w:rPr>
          <w:rFonts w:cs="Miriam" w:ascii="Century" w:hAnsi="Century"/>
          <w:b/>
          <w:spacing w:val="0"/>
          <w:szCs w:val="24"/>
          <w:rtl w:val="true"/>
        </w:rPr>
        <w:t>)(</w:t>
      </w:r>
      <w:r>
        <w:rPr>
          <w:rFonts w:cs="Miriam" w:ascii="Century" w:hAnsi="Century"/>
          <w:b/>
          <w:spacing w:val="0"/>
          <w:szCs w:val="24"/>
        </w:rPr>
        <w:t>2</w:t>
      </w:r>
      <w:r>
        <w:rPr>
          <w:rFonts w:cs="Miriam" w:ascii="Century" w:hAnsi="Century"/>
          <w:b/>
          <w:spacing w:val="0"/>
          <w:szCs w:val="24"/>
          <w:rtl w:val="true"/>
        </w:rPr>
        <w:t xml:space="preserve">), </w:t>
      </w:r>
      <w:r>
        <w:rPr>
          <w:rFonts w:ascii="Century" w:hAnsi="Century" w:cs="Miriam"/>
          <w:b/>
          <w:b/>
          <w:spacing w:val="0"/>
          <w:szCs w:val="24"/>
          <w:rtl w:val="true"/>
        </w:rPr>
        <w:t>למחזיק</w:t>
      </w:r>
      <w:r>
        <w:rPr>
          <w:rFonts w:ascii="Century" w:hAnsi="Century" w:eastAsia="Century" w:cs="Century"/>
          <w:b/>
          <w:b/>
          <w:spacing w:val="0"/>
          <w:szCs w:val="24"/>
          <w:rtl w:val="true"/>
        </w:rPr>
        <w:t xml:space="preserve"> </w:t>
      </w:r>
      <w:r>
        <w:rPr>
          <w:rFonts w:ascii="Century" w:hAnsi="Century" w:cs="Miriam"/>
          <w:b/>
          <w:b/>
          <w:spacing w:val="0"/>
          <w:szCs w:val="24"/>
          <w:rtl w:val="true"/>
        </w:rPr>
        <w:t>כדין</w:t>
      </w:r>
      <w:r>
        <w:rPr>
          <w:rFonts w:cs="Miriam" w:ascii="Century" w:hAnsi="Century"/>
          <w:b/>
          <w:spacing w:val="0"/>
          <w:szCs w:val="24"/>
          <w:rtl w:val="true"/>
        </w:rPr>
        <w:t xml:space="preserve">, </w:t>
      </w:r>
      <w:r>
        <w:rPr>
          <w:rFonts w:ascii="Century" w:hAnsi="Century" w:cs="Miriam"/>
          <w:b/>
          <w:b/>
          <w:spacing w:val="0"/>
          <w:szCs w:val="24"/>
          <w:rtl w:val="true"/>
        </w:rPr>
        <w:t>על</w:t>
      </w:r>
      <w:r>
        <w:rPr>
          <w:rFonts w:cs="Miriam" w:ascii="Century" w:hAnsi="Century"/>
          <w:b/>
          <w:spacing w:val="0"/>
          <w:szCs w:val="24"/>
          <w:rtl w:val="true"/>
        </w:rPr>
        <w:t>-</w:t>
      </w:r>
      <w:r>
        <w:rPr>
          <w:rFonts w:ascii="Century" w:hAnsi="Century" w:cs="Miriam"/>
          <w:b/>
          <w:b/>
          <w:spacing w:val="0"/>
          <w:szCs w:val="24"/>
          <w:rtl w:val="true"/>
        </w:rPr>
        <w:t>אף</w:t>
      </w:r>
      <w:r>
        <w:rPr>
          <w:rFonts w:ascii="Century" w:hAnsi="Century" w:eastAsia="Century" w:cs="Century"/>
          <w:b/>
          <w:b/>
          <w:spacing w:val="0"/>
          <w:szCs w:val="24"/>
          <w:rtl w:val="true"/>
        </w:rPr>
        <w:t xml:space="preserve"> </w:t>
      </w:r>
      <w:r>
        <w:rPr>
          <w:rFonts w:ascii="Century" w:hAnsi="Century" w:cs="Miriam"/>
          <w:b/>
          <w:b/>
          <w:spacing w:val="0"/>
          <w:szCs w:val="24"/>
          <w:rtl w:val="true"/>
        </w:rPr>
        <w:t>המירמה</w:t>
      </w:r>
      <w:r>
        <w:rPr>
          <w:rFonts w:ascii="Century" w:hAnsi="Century" w:eastAsia="Century" w:cs="Century"/>
          <w:b/>
          <w:b/>
          <w:spacing w:val="0"/>
          <w:szCs w:val="24"/>
          <w:rtl w:val="true"/>
        </w:rPr>
        <w:t xml:space="preserve"> </w:t>
      </w:r>
      <w:r>
        <w:rPr>
          <w:rFonts w:ascii="Century" w:hAnsi="Century" w:cs="Miriam"/>
          <w:b/>
          <w:b/>
          <w:spacing w:val="0"/>
          <w:szCs w:val="24"/>
          <w:rtl w:val="true"/>
        </w:rPr>
        <w:t>שביסוד</w:t>
      </w:r>
      <w:r>
        <w:rPr>
          <w:rFonts w:ascii="Century" w:hAnsi="Century" w:eastAsia="Century" w:cs="Century"/>
          <w:b/>
          <w:b/>
          <w:spacing w:val="0"/>
          <w:szCs w:val="24"/>
          <w:rtl w:val="true"/>
        </w:rPr>
        <w:t xml:space="preserve"> </w:t>
      </w:r>
      <w:r>
        <w:rPr>
          <w:rFonts w:ascii="Century" w:hAnsi="Century" w:cs="Miriam"/>
          <w:b/>
          <w:b/>
          <w:spacing w:val="0"/>
          <w:szCs w:val="24"/>
          <w:rtl w:val="true"/>
        </w:rPr>
        <w:t>מסירת</w:t>
      </w:r>
      <w:r>
        <w:rPr>
          <w:rFonts w:ascii="Century" w:hAnsi="Century" w:eastAsia="Century" w:cs="Century"/>
          <w:b/>
          <w:b/>
          <w:spacing w:val="0"/>
          <w:szCs w:val="24"/>
          <w:rtl w:val="true"/>
        </w:rPr>
        <w:t xml:space="preserve"> </w:t>
      </w:r>
      <w:r>
        <w:rPr>
          <w:rFonts w:ascii="Century" w:hAnsi="Century" w:cs="Miriam"/>
          <w:b/>
          <w:b/>
          <w:spacing w:val="0"/>
          <w:szCs w:val="24"/>
          <w:rtl w:val="true"/>
        </w:rPr>
        <w:t>החזקה</w:t>
      </w:r>
      <w:r>
        <w:rPr>
          <w:rtl w:val="true"/>
        </w:rPr>
        <w:t>" (</w:t>
      </w:r>
      <w:r>
        <w:rPr>
          <w:rtl w:val="true"/>
        </w:rPr>
        <w:t>ראו</w:t>
      </w:r>
      <w:r>
        <w:rPr>
          <w:rtl w:val="true"/>
        </w:rPr>
        <w:t xml:space="preserve">: </w:t>
      </w:r>
      <w:r>
        <w:rPr>
          <w:rtl w:val="true"/>
        </w:rPr>
        <w:t>שם</w:t>
      </w:r>
      <w:r>
        <w:rPr>
          <w:rtl w:val="true"/>
        </w:rPr>
        <w:t xml:space="preserve">, </w:t>
      </w:r>
      <w:r>
        <w:rPr>
          <w:rtl w:val="true"/>
        </w:rPr>
        <w:t>פסקה</w:t>
      </w:r>
      <w:r>
        <w:rPr>
          <w:rFonts w:eastAsia="Arial TUR;Arial" w:cs="Arial TUR;Arial"/>
          <w:rtl w:val="true"/>
        </w:rPr>
        <w:t xml:space="preserve"> </w:t>
      </w:r>
      <w:r>
        <w:rPr/>
        <w:t>57</w:t>
      </w:r>
      <w:r>
        <w:rPr>
          <w:rtl w:val="true"/>
        </w:rPr>
        <w:t xml:space="preserve">; </w:t>
      </w:r>
      <w:r>
        <w:rPr>
          <w:rtl w:val="true"/>
        </w:rPr>
        <w:t>ההדגשה</w:t>
      </w:r>
      <w:r>
        <w:rPr>
          <w:rFonts w:eastAsia="Arial TUR;Arial" w:cs="Arial TUR;Arial"/>
          <w:rtl w:val="true"/>
        </w:rPr>
        <w:t xml:space="preserve"> </w:t>
      </w:r>
      <w:r>
        <w:rPr>
          <w:rtl w:val="true"/>
        </w:rPr>
        <w:t>הוספה</w:t>
      </w:r>
      <w:r>
        <w:rPr>
          <w:rFonts w:eastAsia="Arial TUR;Arial" w:cs="Arial TUR;Arial"/>
          <w:rtl w:val="true"/>
        </w:rPr>
        <w:t xml:space="preserve"> </w:t>
      </w:r>
      <w:r>
        <w:rPr>
          <w:rtl w:val="true"/>
        </w:rPr>
        <w:t>–</w:t>
      </w:r>
      <w:r>
        <w:rPr>
          <w:rFonts w:eastAsia="Arial TUR;Arial" w:cs="Arial TUR;Arial"/>
          <w:rtl w:val="true"/>
        </w:rPr>
        <w:t xml:space="preserve"> </w:t>
      </w:r>
      <w:r>
        <w:rPr>
          <w:rtl w:val="true"/>
        </w:rPr>
        <w:t>א</w:t>
      </w:r>
      <w:r>
        <w:rPr>
          <w:rtl w:val="true"/>
        </w:rPr>
        <w:t>.</w:t>
      </w:r>
      <w:r>
        <w:rPr>
          <w:rtl w:val="true"/>
        </w:rPr>
        <w:t>ש</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פרשנות מרחיבה זו של הביטוי </w:t>
      </w:r>
      <w:r>
        <w:rPr>
          <w:rtl w:val="true"/>
        </w:rPr>
        <w:t>"</w:t>
      </w:r>
      <w:r>
        <w:rPr>
          <w:rtl w:val="true"/>
        </w:rPr>
        <w:t>מחזיק כדין</w:t>
      </w:r>
      <w:r>
        <w:rPr>
          <w:rtl w:val="true"/>
        </w:rPr>
        <w:t xml:space="preserve">" </w:t>
      </w:r>
      <w:r>
        <w:rPr>
          <w:rtl w:val="true"/>
        </w:rPr>
        <w:t>הופכת את החלופה של גניבה באמצעות מרמה</w:t>
      </w:r>
      <w:r>
        <w:rPr>
          <w:rtl w:val="true"/>
        </w:rPr>
        <w:t xml:space="preserve">, </w:t>
      </w:r>
      <w:r>
        <w:rPr>
          <w:rtl w:val="true"/>
        </w:rPr>
        <w:t xml:space="preserve">שכאמור נקבעה </w:t>
      </w:r>
      <w:hyperlink r:id="rId109">
        <w:r>
          <w:rPr>
            <w:rStyle w:val="Hyperlink"/>
            <w:rtl w:val="true"/>
          </w:rPr>
          <w:t>בסעיף</w:t>
        </w:r>
        <w:r>
          <w:rPr>
            <w:rStyle w:val="Hyperlink"/>
            <w:rtl w:val="true"/>
          </w:rPr>
          <w:t xml:space="preserve"> </w:t>
        </w:r>
        <w:r>
          <w:rPr>
            <w:rStyle w:val="Hyperlink"/>
          </w:rPr>
          <w:t>383</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11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לכמעט מיותרת</w:t>
      </w:r>
      <w:r>
        <w:rPr>
          <w:rtl w:val="true"/>
        </w:rPr>
        <w:t xml:space="preserve">, </w:t>
      </w:r>
      <w:r>
        <w:rPr>
          <w:rtl w:val="true"/>
        </w:rPr>
        <w:t>אם לא למיותרת לחלוטין</w:t>
      </w:r>
      <w:r>
        <w:rPr>
          <w:rtl w:val="true"/>
        </w:rPr>
        <w:t xml:space="preserve">. </w:t>
      </w:r>
      <w:r>
        <w:rPr>
          <w:rtl w:val="true"/>
        </w:rPr>
        <w:t xml:space="preserve">פרשנות זו אינה תואמת אפוא את הכלל נגד מיותרוּת </w:t>
      </w:r>
      <w:r>
        <w:rPr>
          <w:rtl w:val="true"/>
        </w:rPr>
        <w:t>(</w:t>
      </w:r>
      <w:r>
        <w:rPr>
          <w:rFonts w:cs="Times New Roman" w:ascii="Times New Roman" w:hAnsi="Times New Roman"/>
        </w:rPr>
        <w:t>the anti-redundancy canon</w:t>
      </w:r>
      <w:r>
        <w:rPr>
          <w:rtl w:val="true"/>
        </w:rPr>
        <w:t xml:space="preserve">), </w:t>
      </w:r>
      <w:r>
        <w:rPr>
          <w:rtl w:val="true"/>
        </w:rPr>
        <w:t>אשר קובע</w:t>
      </w:r>
      <w:r>
        <w:rPr>
          <w:rtl w:val="true"/>
        </w:rPr>
        <w:t xml:space="preserve">, </w:t>
      </w:r>
      <w:r>
        <w:rPr>
          <w:rtl w:val="true"/>
        </w:rPr>
        <w:t>בהקשרו של הדין הפלילי</w:t>
      </w:r>
      <w:r>
        <w:rPr>
          <w:rtl w:val="true"/>
        </w:rPr>
        <w:t xml:space="preserve">, </w:t>
      </w:r>
      <w:r>
        <w:rPr>
          <w:rtl w:val="true"/>
        </w:rPr>
        <w:t xml:space="preserve">חזקה שהמחוקק אינו יוצר עבירות מיותרות </w:t>
      </w:r>
      <w:r>
        <w:rPr>
          <w:rtl w:val="true"/>
        </w:rPr>
        <w:t>–</w:t>
      </w:r>
      <w:r>
        <w:rPr>
          <w:rtl w:val="true"/>
        </w:rPr>
        <w:t xml:space="preserve"> חזקה שהזדמן לי להסבירה וליישמה</w:t>
      </w:r>
      <w:r>
        <w:rPr>
          <w:rtl w:val="true"/>
        </w:rPr>
        <w:t xml:space="preserve">, </w:t>
      </w:r>
      <w:r>
        <w:rPr>
          <w:rtl w:val="true"/>
        </w:rPr>
        <w:t>בהסכמת חבריי למותב</w:t>
      </w:r>
      <w:r>
        <w:rPr>
          <w:rtl w:val="true"/>
        </w:rPr>
        <w:t xml:space="preserve">, </w:t>
      </w:r>
      <w:r>
        <w:rPr>
          <w:rtl w:val="true"/>
        </w:rPr>
        <w:t>ב</w:t>
      </w:r>
      <w:hyperlink r:id="rId11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4802/18</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29.</w:t>
      </w:r>
      <w:r>
        <w:rPr/>
        <w:t>1</w:t>
      </w:r>
      <w:r>
        <w:rPr/>
        <w:t>.2019</w:t>
      </w:r>
      <w:r>
        <w:rPr>
          <w:rtl w:val="true"/>
        </w:rPr>
        <w:t>)</w:t>
      </w:r>
      <w:r>
        <w:rPr>
          <w:rtl w:val="true"/>
        </w:rPr>
        <w:t xml:space="preserve"> (</w:t>
      </w:r>
      <w:r>
        <w:rPr>
          <w:rtl w:val="true"/>
        </w:rPr>
        <w:t>ראו</w:t>
      </w:r>
      <w:r>
        <w:rPr>
          <w:rtl w:val="true"/>
        </w:rPr>
        <w:t xml:space="preserve">: </w:t>
      </w:r>
      <w:r>
        <w:rPr>
          <w:rtl w:val="true"/>
        </w:rPr>
        <w:t>שם</w:t>
      </w:r>
      <w:r>
        <w:rPr>
          <w:rtl w:val="true"/>
        </w:rPr>
        <w:t xml:space="preserve">, </w:t>
      </w:r>
      <w:r>
        <w:rPr>
          <w:rtl w:val="true"/>
        </w:rPr>
        <w:t xml:space="preserve">פסקאות </w:t>
      </w:r>
      <w:r>
        <w:rPr/>
        <w:t>28-27</w:t>
      </w:r>
      <w:r>
        <w:rPr>
          <w:rtl w:val="true"/>
        </w:rPr>
        <w:t xml:space="preserve"> </w:t>
      </w:r>
      <w:r>
        <w:rPr>
          <w:rtl w:val="true"/>
        </w:rPr>
        <w:t>לפסק דיני</w:t>
      </w:r>
      <w:r>
        <w:rPr>
          <w:rtl w:val="true"/>
        </w:rPr>
        <w:t xml:space="preserve">). </w:t>
      </w:r>
      <w:r>
        <w:rPr>
          <w:rtl w:val="true"/>
        </w:rPr>
        <w:t>ברם</w:t>
      </w:r>
      <w:r>
        <w:rPr>
          <w:rtl w:val="true"/>
        </w:rPr>
        <w:t xml:space="preserve">, </w:t>
      </w:r>
      <w:r>
        <w:rPr>
          <w:rtl w:val="true"/>
        </w:rPr>
        <w:t>הפרשנות המרחיבה</w:t>
      </w:r>
      <w:r>
        <w:rPr>
          <w:rtl w:val="true"/>
        </w:rPr>
        <w:t xml:space="preserve">, </w:t>
      </w:r>
      <w:r>
        <w:rPr>
          <w:rtl w:val="true"/>
        </w:rPr>
        <w:t xml:space="preserve">שכאמור ניתנה בפסיקתנו לביטוי </w:t>
      </w:r>
      <w:r>
        <w:rPr>
          <w:rtl w:val="true"/>
        </w:rPr>
        <w:t>"</w:t>
      </w:r>
      <w:r>
        <w:rPr>
          <w:rtl w:val="true"/>
        </w:rPr>
        <w:t>מחזיק כדין</w:t>
      </w:r>
      <w:r>
        <w:rPr>
          <w:rtl w:val="true"/>
        </w:rPr>
        <w:t xml:space="preserve">", </w:t>
      </w:r>
      <w:r>
        <w:rPr>
          <w:rtl w:val="true"/>
        </w:rPr>
        <w:t>היא בגדר הלכה מושרשת</w:t>
      </w:r>
      <w:r>
        <w:rPr>
          <w:rtl w:val="true"/>
        </w:rPr>
        <w:t xml:space="preserve">. </w:t>
      </w:r>
      <w:r>
        <w:rPr>
          <w:rtl w:val="true"/>
        </w:rPr>
        <w:t>הלכה זו איני רואה כל סיבה להעמיד לבחינה מחדש</w:t>
      </w:r>
      <w:r>
        <w:rPr>
          <w:rtl w:val="true"/>
        </w:rPr>
        <w:t xml:space="preserve">; </w:t>
      </w:r>
      <w:r>
        <w:rPr>
          <w:rtl w:val="true"/>
        </w:rPr>
        <w:t>ובוודאי שאין כל סיבה לסטות ממנה במקרה דנן</w:t>
      </w:r>
      <w:r>
        <w:rPr>
          <w:rtl w:val="true"/>
        </w:rPr>
        <w:t xml:space="preserve">, </w:t>
      </w:r>
      <w:r>
        <w:rPr>
          <w:rtl w:val="true"/>
        </w:rPr>
        <w:t>אחרי שידענו כי מעשיו הפוגעניים של המערער עולים כדי גניבה לפי כל אחד מסעיפי</w:t>
      </w:r>
      <w:r>
        <w:rPr>
          <w:rtl w:val="true"/>
        </w:rPr>
        <w:t>-</w:t>
      </w:r>
      <w:r>
        <w:rPr>
          <w:rtl w:val="true"/>
        </w:rPr>
        <w:t xml:space="preserve">המשנה של </w:t>
      </w:r>
      <w:hyperlink r:id="rId112">
        <w:r>
          <w:rPr>
            <w:rStyle w:val="Hyperlink"/>
            <w:rtl w:val="true"/>
          </w:rPr>
          <w:t>סעיף</w:t>
        </w:r>
        <w:r>
          <w:rPr>
            <w:rStyle w:val="Hyperlink"/>
            <w:rtl w:val="true"/>
          </w:rPr>
          <w:t xml:space="preserve"> </w:t>
        </w:r>
        <w:r>
          <w:rPr>
            <w:rStyle w:val="Hyperlink"/>
          </w:rPr>
          <w:t>383</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11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אוסיף בקצרה כי ההבדל בין הגדרותיה השונות של עבירת הגניבה הבסיסית אינו משליך על הרשעת המערער בעבירות של הלבנת הון </w:t>
      </w:r>
      <w:r>
        <w:rPr>
          <w:rtl w:val="true"/>
        </w:rPr>
        <w:t>(</w:t>
      </w:r>
      <w:r>
        <w:rPr>
          <w:rtl w:val="true"/>
        </w:rPr>
        <w:t>ראו</w:t>
      </w:r>
      <w:r>
        <w:rPr>
          <w:rtl w:val="true"/>
        </w:rPr>
        <w:t xml:space="preserve">: </w:t>
      </w:r>
      <w:hyperlink r:id="rId114">
        <w:r>
          <w:rPr>
            <w:rStyle w:val="Hyperlink"/>
            <w:rtl w:val="true"/>
          </w:rPr>
          <w:t>פרט</w:t>
        </w:r>
        <w:r>
          <w:rPr>
            <w:rStyle w:val="Hyperlink"/>
            <w:rtl w:val="true"/>
          </w:rPr>
          <w:t xml:space="preserve"> </w:t>
        </w:r>
        <w:r>
          <w:rPr>
            <w:rStyle w:val="Hyperlink"/>
            <w:rtl w:val="true"/>
          </w:rPr>
          <w:t>(</w:t>
        </w:r>
        <w:r>
          <w:rPr>
            <w:rStyle w:val="Hyperlink"/>
          </w:rPr>
          <w:t>9</w:t>
        </w:r>
        <w:r>
          <w:rPr>
            <w:rStyle w:val="Hyperlink"/>
            <w:rtl w:val="true"/>
          </w:rPr>
          <w:t>)</w:t>
        </w:r>
      </w:hyperlink>
      <w:r>
        <w:rPr>
          <w:rtl w:val="true"/>
        </w:rPr>
        <w:t xml:space="preserve"> </w:t>
      </w:r>
      <w:r>
        <w:rPr>
          <w:rtl w:val="true"/>
        </w:rPr>
        <w:t>לתוספת הראשונה ל</w:t>
      </w:r>
      <w:hyperlink r:id="rId11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איסור</w:t>
        </w:r>
        <w:r>
          <w:rPr>
            <w:rStyle w:val="Hyperlink"/>
            <w:color w:val="0000FF"/>
            <w:u w:val="single"/>
            <w:rtl w:val="true"/>
          </w:rPr>
          <w:t xml:space="preserve"> </w:t>
        </w:r>
        <w:r>
          <w:rPr>
            <w:rStyle w:val="Hyperlink"/>
            <w:color w:val="0000FF"/>
            <w:u w:val="single"/>
            <w:rtl w:val="true"/>
          </w:rPr>
          <w:t>הלבנת</w:t>
        </w:r>
        <w:r>
          <w:rPr>
            <w:rStyle w:val="Hyperlink"/>
            <w:color w:val="0000FF"/>
            <w:u w:val="single"/>
            <w:rtl w:val="true"/>
          </w:rPr>
          <w:t xml:space="preserve"> </w:t>
        </w:r>
        <w:r>
          <w:rPr>
            <w:rStyle w:val="Hyperlink"/>
            <w:color w:val="0000FF"/>
            <w:u w:val="single"/>
            <w:rtl w:val="true"/>
          </w:rPr>
          <w:t>הון</w:t>
        </w:r>
      </w:hyperlink>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טענת המערער בדבר היעדר הקשר הסיבתי בין מעשי המרמה שעשה לבין החלטותיהם של חלק מהמשקיעים להשקיע את כספיהם בקרנות קלע</w:t>
      </w:r>
      <w:r>
        <w:rPr>
          <w:rtl w:val="true"/>
        </w:rPr>
        <w:t xml:space="preserve">, </w:t>
      </w:r>
      <w:r>
        <w:rPr>
          <w:rtl w:val="true"/>
        </w:rPr>
        <w:t>אף היא נדונה לכישלון</w:t>
      </w:r>
      <w:r>
        <w:rPr>
          <w:rtl w:val="true"/>
        </w:rPr>
        <w:t xml:space="preserve">. </w:t>
      </w:r>
      <w:r>
        <w:rPr>
          <w:rtl w:val="true"/>
        </w:rPr>
        <w:t>פשיטא הוא</w:t>
      </w:r>
      <w:r>
        <w:rPr>
          <w:rtl w:val="true"/>
        </w:rPr>
        <w:t xml:space="preserve">, </w:t>
      </w:r>
      <w:r>
        <w:rPr>
          <w:rtl w:val="true"/>
        </w:rPr>
        <w:t>שהחלטות המשקיעים אשר בחרו להשקיע את כספיהם בקרנות קלע הושפעו מהמצגים הכוזבים באשר לאפיקי ההשקעה שהוצגו בפניהם על ידי המערער והמגייסים שפעלו מטעמו</w:t>
      </w:r>
      <w:r>
        <w:rPr>
          <w:rtl w:val="true"/>
        </w:rPr>
        <w:t xml:space="preserve">. </w:t>
      </w:r>
      <w:r>
        <w:rPr>
          <w:rtl w:val="true"/>
        </w:rPr>
        <w:t>השפעה כאמור</w:t>
      </w:r>
      <w:r>
        <w:rPr>
          <w:rtl w:val="true"/>
        </w:rPr>
        <w:t xml:space="preserve">, </w:t>
      </w:r>
      <w:r>
        <w:rPr>
          <w:rtl w:val="true"/>
        </w:rPr>
        <w:t>היא כשלעצמה מוכיחה את התקיימותו של קשר סיבתי בין מעשי המרמה שביצעו המערער והפועלים מטעמו לבין קבלת כספי המשקיעים</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המערער מצביע על כך שחלק מהמשקיעים ציינו</w:t>
      </w:r>
      <w:r>
        <w:rPr>
          <w:rtl w:val="true"/>
        </w:rPr>
        <w:t xml:space="preserve">, </w:t>
      </w:r>
      <w:r>
        <w:rPr>
          <w:rtl w:val="true"/>
        </w:rPr>
        <w:t>אחרי המעשה</w:t>
      </w:r>
      <w:r>
        <w:rPr>
          <w:rtl w:val="true"/>
        </w:rPr>
        <w:t xml:space="preserve">, </w:t>
      </w:r>
      <w:r>
        <w:rPr>
          <w:rtl w:val="true"/>
        </w:rPr>
        <w:t>שהיו משקיעים אצלו את כספיהם גם אילו ידעו את העובדות לאשורן</w:t>
      </w:r>
      <w:r>
        <w:rPr>
          <w:rtl w:val="true"/>
        </w:rPr>
        <w:t xml:space="preserve">. </w:t>
      </w:r>
      <w:r>
        <w:rPr>
          <w:rtl w:val="true"/>
        </w:rPr>
        <w:t>אמירות אלה אינן עוזרות למערער</w:t>
      </w:r>
      <w:r>
        <w:rPr>
          <w:rtl w:val="true"/>
        </w:rPr>
        <w:t xml:space="preserve">. </w:t>
      </w:r>
      <w:r>
        <w:rPr>
          <w:rtl w:val="true"/>
        </w:rPr>
        <w:t>ראשית</w:t>
      </w:r>
      <w:r>
        <w:rPr>
          <w:rtl w:val="true"/>
        </w:rPr>
        <w:t xml:space="preserve">, </w:t>
      </w:r>
      <w:r>
        <w:rPr>
          <w:rtl w:val="true"/>
        </w:rPr>
        <w:t>אמירות אלה אינן בגדר אשרור של מעשי הגניבה שביצע המערער כאשר שלח את ידו בכספי המשקיעים</w:t>
      </w:r>
      <w:r>
        <w:rPr>
          <w:rtl w:val="true"/>
        </w:rPr>
        <w:t xml:space="preserve">. </w:t>
      </w:r>
      <w:r>
        <w:rPr>
          <w:rtl w:val="true"/>
        </w:rPr>
        <w:t>שנית</w:t>
      </w:r>
      <w:r>
        <w:rPr>
          <w:rtl w:val="true"/>
        </w:rPr>
        <w:t xml:space="preserve">, </w:t>
      </w:r>
      <w:r>
        <w:rPr>
          <w:rtl w:val="true"/>
        </w:rPr>
        <w:t>וזה העיקר</w:t>
      </w:r>
      <w:r>
        <w:rPr>
          <w:rtl w:val="true"/>
        </w:rPr>
        <w:t xml:space="preserve">: </w:t>
      </w:r>
      <w:r>
        <w:rPr>
          <w:rtl w:val="true"/>
        </w:rPr>
        <w:t>כמו כל נאשם אחר</w:t>
      </w:r>
      <w:r>
        <w:rPr>
          <w:rtl w:val="true"/>
        </w:rPr>
        <w:t xml:space="preserve">, </w:t>
      </w:r>
      <w:r>
        <w:rPr>
          <w:rtl w:val="true"/>
        </w:rPr>
        <w:t xml:space="preserve">המערער נותן את הדין על מעשיו ותוצאותיהם </w:t>
      </w:r>
      <w:r>
        <w:rPr>
          <w:rFonts w:ascii="Century" w:hAnsi="Century" w:cs="Miriam"/>
          <w:b/>
          <w:b/>
          <w:spacing w:val="0"/>
          <w:sz w:val="22"/>
          <w:sz w:val="22"/>
          <w:szCs w:val="24"/>
          <w:rtl w:val="true"/>
        </w:rPr>
        <w:t>כפי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שהתרחשו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במציאות</w:t>
      </w:r>
      <w:r>
        <w:rPr>
          <w:rtl w:val="true"/>
        </w:rPr>
        <w:t xml:space="preserve"> </w:t>
      </w:r>
      <w:r>
        <w:rPr>
          <w:rtl w:val="true"/>
        </w:rPr>
        <w:t>–</w:t>
      </w:r>
      <w:r>
        <w:rPr>
          <w:rtl w:val="true"/>
        </w:rPr>
        <w:t xml:space="preserve"> להבדיל מעולם אלטרנטיבי של תרחישים היפותטיים אשר לא התממשו</w:t>
      </w:r>
      <w:r>
        <w:rPr>
          <w:rtl w:val="true"/>
        </w:rPr>
        <w:t xml:space="preserve">. </w:t>
      </w:r>
      <w:r>
        <w:rPr>
          <w:rtl w:val="true"/>
        </w:rPr>
        <w:t>במציאות</w:t>
      </w:r>
      <w:r>
        <w:rPr>
          <w:rtl w:val="true"/>
        </w:rPr>
        <w:t xml:space="preserve">, </w:t>
      </w:r>
      <w:r>
        <w:rPr>
          <w:rtl w:val="true"/>
        </w:rPr>
        <w:t>איש מהמשקיעים לא נתן את הסכמתו לכך שהמערער יסיט את כספו לאפיקים בלתי מוסכמים וייעשה בכסף זה כרצונו</w:t>
      </w:r>
      <w:r>
        <w:rPr>
          <w:rtl w:val="true"/>
        </w:rPr>
        <w:t xml:space="preserve">. </w:t>
      </w:r>
      <w:r>
        <w:rPr>
          <w:rtl w:val="true"/>
        </w:rPr>
        <w:t xml:space="preserve">הסכמה היפותטית של המשקיעים לתרחיש היפותטי אשר הוצג בפניהם אחרי המעשה </w:t>
      </w:r>
      <w:r>
        <w:rPr>
          <w:rtl w:val="true"/>
        </w:rPr>
        <w:t>–</w:t>
      </w:r>
      <w:r>
        <w:rPr>
          <w:rtl w:val="true"/>
        </w:rPr>
        <w:t xml:space="preserve"> לאו הסכמה היא</w:t>
      </w:r>
      <w:r>
        <w:rPr>
          <w:rtl w:val="true"/>
        </w:rPr>
        <w:t xml:space="preserve">. </w:t>
      </w:r>
      <w:r>
        <w:rPr>
          <w:rtl w:val="true"/>
        </w:rPr>
        <w:t>ל</w:t>
      </w:r>
      <w:r>
        <w:rPr>
          <w:rtl w:val="true"/>
        </w:rPr>
        <w:t>"</w:t>
      </w:r>
      <w:r>
        <w:rPr>
          <w:rtl w:val="true"/>
        </w:rPr>
        <w:t>הסכמה</w:t>
      </w:r>
      <w:r>
        <w:rPr>
          <w:rtl w:val="true"/>
        </w:rPr>
        <w:t xml:space="preserve">" </w:t>
      </w:r>
      <w:r>
        <w:rPr>
          <w:rtl w:val="true"/>
        </w:rPr>
        <w:t>כזאת אין כוח נורמטיבי של הסכמת בעלים אמיתית</w:t>
      </w:r>
      <w:r>
        <w:rPr>
          <w:rtl w:val="true"/>
        </w:rPr>
        <w:t xml:space="preserve">, </w:t>
      </w:r>
      <w:r>
        <w:rPr>
          <w:rtl w:val="true"/>
        </w:rPr>
        <w:t xml:space="preserve">ועל כן היא אינה יכולה לנקות את מעשי המערער מפליליותם </w:t>
      </w:r>
      <w:r>
        <w:rPr>
          <w:rtl w:val="true"/>
        </w:rPr>
        <w:t>(</w:t>
      </w:r>
      <w:r>
        <w:rPr>
          <w:rtl w:val="true"/>
        </w:rPr>
        <w:t>ראו והשוו</w:t>
      </w:r>
      <w:r>
        <w:rPr>
          <w:rtl w:val="true"/>
        </w:rPr>
        <w:t xml:space="preserve">: </w:t>
      </w:r>
      <w:r>
        <w:rPr>
          <w:rFonts w:cs="Times New Roman" w:ascii="Times New Roman" w:hAnsi="Times New Roman"/>
        </w:rPr>
        <w:t xml:space="preserve">Nails v. S&amp;R, INC., </w:t>
      </w:r>
      <w:r>
        <w:rPr/>
        <w:t>639 A.2d 660</w:t>
      </w:r>
      <w:r>
        <w:rPr>
          <w:rFonts w:cs="Times New Roman" w:ascii="Times New Roman" w:hAnsi="Times New Roman"/>
        </w:rPr>
        <w:t>, 668-669</w:t>
      </w:r>
      <w:r>
        <w:rPr/>
        <w:t xml:space="preserve"> (Md. 1994)</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תובנה בסיסית זו הוסברה היטב על ידי פרופ</w:t>
      </w:r>
      <w:r>
        <w:rPr>
          <w:rtl w:val="true"/>
        </w:rPr>
        <w:t xml:space="preserve">' </w:t>
      </w:r>
      <w:r>
        <w:rPr>
          <w:rtl w:val="true"/>
        </w:rPr>
        <w:t>דוד אנוך במאמר שנסוב על הסכמות היפותטיות</w:t>
      </w:r>
      <w:r>
        <w:rPr>
          <w:rtl w:val="true"/>
        </w:rPr>
        <w:t xml:space="preserve">. </w:t>
      </w:r>
      <w:r>
        <w:rPr>
          <w:rtl w:val="true"/>
        </w:rPr>
        <w:t>אצטט מדבריו</w:t>
      </w:r>
      <w:r>
        <w:rPr>
          <w:rtl w:val="true"/>
        </w:rPr>
        <w:t xml:space="preserve">: </w:t>
      </w:r>
    </w:p>
    <w:p>
      <w:pPr>
        <w:pStyle w:val="Ruller41"/>
        <w:ind w:end="0"/>
        <w:jc w:val="both"/>
        <w:rPr/>
      </w:pPr>
      <w:r>
        <w:rPr>
          <w:rtl w:val="true"/>
        </w:rPr>
      </w:r>
    </w:p>
    <w:p>
      <w:pPr>
        <w:pStyle w:val="Ruller5"/>
        <w:bidi w:val="0"/>
        <w:ind w:end="1282"/>
        <w:rPr/>
      </w:pPr>
      <w:r>
        <w:rPr>
          <w:rFonts w:cs="Times New Roman" w:ascii="Times New Roman" w:hAnsi="Times New Roman"/>
          <w:sz w:val="24"/>
          <w:szCs w:val="24"/>
        </w:rPr>
        <w:t xml:space="preserve">"Consent has normative force. It can render impermissible things permissible (like […] your using my property). […] Giving consent is exercising a normative power. But in these respects, a hypothetical consent just won’t do the trick at all. If you complain about my using your property, and I note that you’ve consented (under the suitable conditions, etc.), then that is the end of the matter – a part of the bundle of rights that your property rights include are precisely the power, by your consent, to make it the case that it’s permissible for me to use it. If you haven’t consented, though, you haven’t exercised that power of yours. How does it matter, then, that you would have, under some hypothetical conditions? </w:t>
      </w:r>
      <w:r>
        <w:rPr>
          <w:rFonts w:cs="Times New Roman" w:ascii="Times New Roman" w:hAnsi="Times New Roman"/>
          <w:i/>
          <w:iCs/>
          <w:sz w:val="24"/>
          <w:szCs w:val="24"/>
        </w:rPr>
        <w:t>It is of the very nature of normative powers – indeed, of powers more generally – that in order to have their standard (normative) effect, they must be exercised. A hypothetical consent, we may conclude, is not a pale form of an actual consent; it is no consent at all</w:t>
      </w:r>
      <w:r>
        <w:rPr>
          <w:rFonts w:cs="Times New Roman" w:ascii="Times New Roman" w:hAnsi="Times New Roman"/>
          <w:sz w:val="24"/>
          <w:szCs w:val="24"/>
        </w:rPr>
        <w:t>".</w:t>
      </w:r>
    </w:p>
    <w:p>
      <w:pPr>
        <w:pStyle w:val="Ruller5"/>
        <w:bidi w:val="0"/>
        <w:ind w:end="1282"/>
        <w:rPr>
          <w:rFonts w:ascii="Times New Roman" w:hAnsi="Times New Roman" w:cs="Times New Roman"/>
          <w:sz w:val="24"/>
          <w:szCs w:val="24"/>
        </w:rPr>
      </w:pPr>
      <w:r>
        <w:rPr>
          <w:rFonts w:cs="Times New Roman" w:ascii="Times New Roman" w:hAnsi="Times New Roman"/>
          <w:sz w:val="24"/>
          <w:szCs w:val="24"/>
        </w:rPr>
      </w:r>
    </w:p>
    <w:p>
      <w:pPr>
        <w:pStyle w:val="Ruller5"/>
        <w:bidi w:val="0"/>
        <w:ind w:end="1282"/>
        <w:rPr/>
      </w:pPr>
      <w:r>
        <w:rPr>
          <w:rFonts w:cs="Times New Roman" w:ascii="Times New Roman" w:hAnsi="Times New Roman"/>
          <w:sz w:val="24"/>
          <w:szCs w:val="24"/>
        </w:rPr>
        <w:t xml:space="preserve">David Enoch, </w:t>
      </w:r>
      <w:r>
        <w:rPr>
          <w:rFonts w:cs="Times New Roman" w:ascii="Times New Roman" w:hAnsi="Times New Roman"/>
          <w:i/>
          <w:iCs/>
          <w:sz w:val="24"/>
          <w:szCs w:val="24"/>
        </w:rPr>
        <w:t>Hypothetical Consent and the Value(s) of Autonomy</w:t>
      </w:r>
      <w:r>
        <w:rPr>
          <w:rFonts w:cs="Times New Roman" w:ascii="Times New Roman" w:hAnsi="Times New Roman"/>
          <w:sz w:val="24"/>
          <w:szCs w:val="24"/>
        </w:rPr>
        <w:t xml:space="preserve">, 128 </w:t>
      </w:r>
      <w:r>
        <w:rPr>
          <w:rFonts w:cs="Times New Roman" w:ascii="Times New Roman" w:hAnsi="Times New Roman"/>
          <w:smallCaps/>
          <w:sz w:val="24"/>
          <w:szCs w:val="24"/>
        </w:rPr>
        <w:t>Ethics</w:t>
      </w:r>
      <w:r>
        <w:rPr>
          <w:rFonts w:cs="Times New Roman" w:ascii="Times New Roman" w:hAnsi="Times New Roman"/>
          <w:sz w:val="24"/>
          <w:szCs w:val="24"/>
        </w:rPr>
        <w:t xml:space="preserve"> 6, 8-9 (2017).</w:t>
      </w:r>
    </w:p>
    <w:p>
      <w:pPr>
        <w:pStyle w:val="Ruller5"/>
        <w:ind w:end="1282"/>
        <w:jc w:val="both"/>
        <w:rPr>
          <w:rFonts w:ascii="Times New Roman" w:hAnsi="Times New Roman" w:cs="Times New Roman"/>
          <w:sz w:val="24"/>
          <w:szCs w:val="24"/>
        </w:rPr>
      </w:pPr>
      <w:r>
        <w:rPr>
          <w:rFonts w:cs="Times New Roman" w:ascii="Times New Roman" w:hAnsi="Times New Roman"/>
          <w:sz w:val="24"/>
          <w:szCs w:val="24"/>
          <w:rtl w:val="true"/>
        </w:rPr>
      </w:r>
    </w:p>
    <w:p>
      <w:pPr>
        <w:pStyle w:val="Ruller5"/>
        <w:ind w:end="1282"/>
        <w:jc w:val="both"/>
        <w:rPr>
          <w:rFonts w:ascii="Century" w:hAnsi="Century" w:cs="Century"/>
        </w:rPr>
      </w:pPr>
      <w:r>
        <w:rPr>
          <w:rFonts w:cs="Century" w:ascii="Century" w:hAnsi="Century"/>
          <w:rtl w:val="true"/>
        </w:rPr>
        <w:t>(</w:t>
      </w:r>
      <w:r>
        <w:rPr>
          <w:rFonts w:ascii="Century" w:hAnsi="Century" w:cs="Century"/>
          <w:rtl w:val="true"/>
        </w:rPr>
        <w:t xml:space="preserve">ההדגשה הוספה </w:t>
      </w:r>
      <w:r>
        <w:rPr>
          <w:rFonts w:ascii="Century" w:hAnsi="Century" w:cs="Century"/>
          <w:rtl w:val="true"/>
        </w:rPr>
        <w:t>–</w:t>
      </w:r>
      <w:r>
        <w:rPr>
          <w:rFonts w:ascii="Century" w:hAnsi="Century" w:cs="Century"/>
          <w:rtl w:val="true"/>
        </w:rPr>
        <w:t xml:space="preserve"> א</w:t>
      </w:r>
      <w:r>
        <w:rPr>
          <w:rFonts w:cs="Century" w:ascii="Century" w:hAnsi="Century"/>
          <w:rtl w:val="true"/>
        </w:rPr>
        <w:t>.</w:t>
      </w:r>
      <w:r>
        <w:rPr>
          <w:rFonts w:ascii="Century" w:hAnsi="Century" w:cs="Century"/>
          <w:rtl w:val="true"/>
        </w:rPr>
        <w:t>ש</w:t>
      </w:r>
      <w:r>
        <w:rPr>
          <w:rFonts w:cs="Century" w:ascii="Century" w:hAnsi="Century"/>
          <w:rtl w:val="true"/>
        </w:rPr>
        <w:t>.).</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 xml:space="preserve">השאלה שעלינו לשאול אפוא היא האם מעשה התרמית שביצע המערער היה בגדר </w:t>
      </w:r>
      <w:r>
        <w:rPr>
          <w:rFonts w:ascii="Century" w:hAnsi="Century" w:cs="Miriam"/>
          <w:b/>
          <w:b/>
          <w:spacing w:val="0"/>
          <w:sz w:val="22"/>
          <w:sz w:val="22"/>
          <w:szCs w:val="24"/>
          <w:rtl w:val="true"/>
        </w:rPr>
        <w:t>סיבה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אפקטיבית</w:t>
      </w:r>
      <w:r>
        <w:rPr>
          <w:rtl w:val="true"/>
        </w:rPr>
        <w:t xml:space="preserve"> או </w:t>
      </w:r>
      <w:r>
        <w:rPr>
          <w:rFonts w:ascii="Century" w:hAnsi="Century" w:cs="Miriam"/>
          <w:b/>
          <w:b/>
          <w:spacing w:val="0"/>
          <w:sz w:val="22"/>
          <w:sz w:val="22"/>
          <w:szCs w:val="24"/>
          <w:rtl w:val="true"/>
        </w:rPr>
        <w:t>יעילה</w:t>
      </w:r>
      <w:r>
        <w:rPr>
          <w:rtl w:val="true"/>
        </w:rPr>
        <w:t xml:space="preserve"> </w:t>
      </w:r>
      <w:r>
        <w:rPr>
          <w:rtl w:val="true"/>
        </w:rPr>
        <w:t>–</w:t>
      </w:r>
      <w:r>
        <w:rPr>
          <w:rtl w:val="true"/>
        </w:rPr>
        <w:t xml:space="preserve"> אפקטיבית</w:t>
      </w:r>
      <w:r>
        <w:rPr>
          <w:rtl w:val="true"/>
        </w:rPr>
        <w:t xml:space="preserve">, </w:t>
      </w:r>
      <w:r>
        <w:rPr>
          <w:rtl w:val="true"/>
        </w:rPr>
        <w:t>יעילה</w:t>
      </w:r>
      <w:r>
        <w:rPr>
          <w:rtl w:val="true"/>
        </w:rPr>
        <w:t xml:space="preserve">, </w:t>
      </w:r>
      <w:r>
        <w:rPr>
          <w:rtl w:val="true"/>
        </w:rPr>
        <w:t>ולאו דווקא סיבה</w:t>
      </w:r>
      <w:r>
        <w:rPr>
          <w:rtl w:val="true"/>
        </w:rPr>
        <w:t>-</w:t>
      </w:r>
      <w:r>
        <w:rPr>
          <w:rtl w:val="true"/>
        </w:rPr>
        <w:t>שאין</w:t>
      </w:r>
      <w:r>
        <w:rPr>
          <w:rtl w:val="true"/>
        </w:rPr>
        <w:t>-</w:t>
      </w:r>
      <w:r>
        <w:rPr>
          <w:rtl w:val="true"/>
        </w:rPr>
        <w:t xml:space="preserve">בלתה </w:t>
      </w:r>
      <w:r>
        <w:rPr>
          <w:rtl w:val="true"/>
        </w:rPr>
        <w:t>(</w:t>
      </w:r>
      <w:r>
        <w:rPr>
          <w:rFonts w:cs="Times New Roman" w:ascii="Times New Roman" w:hAnsi="Times New Roman"/>
          <w:i/>
          <w:iCs/>
        </w:rPr>
        <w:t>causa sine qua non</w:t>
      </w:r>
      <w:r>
        <w:rPr>
          <w:rtl w:val="true"/>
        </w:rPr>
        <w:t xml:space="preserve">) </w:t>
      </w:r>
      <w:r>
        <w:rPr>
          <w:rtl w:val="true"/>
        </w:rPr>
        <w:t>–</w:t>
      </w:r>
      <w:r>
        <w:rPr>
          <w:rtl w:val="true"/>
        </w:rPr>
        <w:t xml:space="preserve"> </w:t>
      </w:r>
      <w:r>
        <w:rPr>
          <w:rtl w:val="true"/>
        </w:rPr>
        <w:t>לפגיעה ברצונו החופשי של המרומה</w:t>
      </w:r>
      <w:r>
        <w:rPr>
          <w:rtl w:val="true"/>
        </w:rPr>
        <w:t xml:space="preserve">. </w:t>
      </w:r>
      <w:r>
        <w:rPr>
          <w:rtl w:val="true"/>
        </w:rPr>
        <w:t xml:space="preserve">נקודה חשובה זו הטיב להסביר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לוי</w:t>
      </w:r>
      <w:r>
        <w:rPr>
          <w:rtl w:val="true"/>
        </w:rPr>
        <w:t xml:space="preserve"> ב</w:t>
      </w:r>
      <w:hyperlink r:id="rId11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1784/08</w:t>
        </w:r>
      </w:hyperlink>
      <w:r>
        <w:rPr>
          <w:rtl w:val="true"/>
        </w:rPr>
        <w:t xml:space="preserve"> </w:t>
      </w:r>
      <w:r>
        <w:rPr>
          <w:rFonts w:ascii="Century" w:hAnsi="Century" w:cs="Miriam"/>
          <w:b/>
          <w:b/>
          <w:spacing w:val="0"/>
          <w:sz w:val="22"/>
          <w:sz w:val="22"/>
          <w:szCs w:val="24"/>
          <w:rtl w:val="true"/>
        </w:rPr>
        <w:t>פרי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2009</w:t>
      </w:r>
      <w:r>
        <w:rPr>
          <w:rtl w:val="true"/>
        </w:rPr>
        <w:t>):</w:t>
      </w:r>
    </w:p>
    <w:p>
      <w:pPr>
        <w:pStyle w:val="Ruller41"/>
        <w:ind w:end="0"/>
        <w:jc w:val="both"/>
        <w:rPr/>
      </w:pPr>
      <w:r>
        <w:rPr>
          <w:rtl w:val="true"/>
        </w:rPr>
      </w:r>
    </w:p>
    <w:p>
      <w:pPr>
        <w:pStyle w:val="Ruller5"/>
        <w:ind w:end="1282"/>
        <w:jc w:val="both"/>
        <w:rPr/>
      </w:pPr>
      <w:r>
        <w:rPr>
          <w:rtl w:val="true"/>
        </w:rPr>
        <w:t>"</w:t>
      </w:r>
      <w:r>
        <w:rPr>
          <w:rtl w:val="true"/>
        </w:rPr>
        <w:t>קבלת</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במרמה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תוצאתית</w:t>
      </w:r>
      <w:r>
        <w:rPr>
          <w:rFonts w:eastAsia="Arial TUR;Arial" w:cs="Arial TUR;Arial"/>
          <w:rtl w:val="true"/>
        </w:rPr>
        <w:t xml:space="preserve"> </w:t>
      </w:r>
      <w:r>
        <w:rPr>
          <w:rtl w:val="true"/>
        </w:rPr>
        <w:t>המחייבת</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סיבתי</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המרמה</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ה</w:t>
      </w:r>
      <w:r>
        <w:rPr>
          <w:rtl w:val="true"/>
        </w:rPr>
        <w:t>'</w:t>
      </w:r>
      <w:r>
        <w:rPr>
          <w:rtl w:val="true"/>
        </w:rPr>
        <w:t>דבר</w:t>
      </w:r>
      <w:r>
        <w:rPr>
          <w:rtl w:val="true"/>
        </w:rPr>
        <w:t xml:space="preserve">'. </w:t>
      </w:r>
      <w:r>
        <w:rPr>
          <w:rtl w:val="true"/>
        </w:rPr>
        <w:t>המרמה</w:t>
      </w:r>
      <w:r>
        <w:rPr>
          <w:rFonts w:eastAsia="Arial TUR;Arial" w:cs="Arial TUR;Arial"/>
          <w:rtl w:val="true"/>
        </w:rPr>
        <w:t xml:space="preserve"> </w:t>
      </w:r>
      <w:r>
        <w:rPr>
          <w:rtl w:val="true"/>
        </w:rPr>
        <w:t>צריכה</w:t>
      </w:r>
      <w:r>
        <w:rPr>
          <w:rFonts w:eastAsia="Arial TUR;Arial" w:cs="Arial TUR;Arial"/>
          <w:rtl w:val="true"/>
        </w:rPr>
        <w:t xml:space="preserve"> </w:t>
      </w:r>
      <w:r>
        <w:rPr>
          <w:rtl w:val="true"/>
        </w:rPr>
        <w:t>להיות</w:t>
      </w:r>
      <w:r>
        <w:rPr>
          <w:rFonts w:eastAsia="Arial TUR;Arial" w:cs="Arial TUR;Arial"/>
          <w:rtl w:val="true"/>
        </w:rPr>
        <w:t xml:space="preserve"> </w:t>
      </w:r>
      <w:r>
        <w:rPr>
          <w:rFonts w:cs="Miriam" w:ascii="Century" w:hAnsi="Century"/>
          <w:b/>
          <w:spacing w:val="0"/>
          <w:szCs w:val="24"/>
          <w:u w:val="single"/>
          <w:rtl w:val="true"/>
        </w:rPr>
        <w:t>'</w:t>
      </w:r>
      <w:r>
        <w:rPr>
          <w:rFonts w:ascii="Century" w:hAnsi="Century" w:cs="Miriam"/>
          <w:b/>
          <w:b/>
          <w:spacing w:val="0"/>
          <w:szCs w:val="24"/>
          <w:u w:val="single"/>
          <w:rtl w:val="true"/>
        </w:rPr>
        <w:t>הסיבה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היעילה</w:t>
      </w:r>
      <w:r>
        <w:rPr>
          <w:rFonts w:cs="Miriam" w:ascii="Century" w:hAnsi="Century"/>
          <w:b/>
          <w:spacing w:val="0"/>
          <w:szCs w:val="24"/>
          <w:u w:val="single"/>
          <w:rtl w:val="true"/>
        </w:rPr>
        <w:t>'</w:t>
      </w:r>
      <w:r>
        <w:rPr>
          <w:rtl w:val="true"/>
        </w:rPr>
        <w:t xml:space="preserve"> </w:t>
      </w:r>
      <w:r>
        <w:rPr>
          <w:rtl w:val="true"/>
        </w:rPr>
        <w:t>לקבלתו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הדבר</w:t>
      </w:r>
      <w:r>
        <w:rPr>
          <w:rFonts w:eastAsia="Arial TUR;Arial" w:cs="Arial TUR;Arial"/>
          <w:rtl w:val="true"/>
        </w:rPr>
        <w:t xml:space="preserve"> </w:t>
      </w:r>
      <w:r>
        <w:rPr>
          <w:rtl w:val="true"/>
        </w:rPr>
        <w:t xml:space="preserve">[...], </w:t>
      </w:r>
      <w:r>
        <w:rPr>
          <w:rtl w:val="true"/>
        </w:rPr>
        <w:t>אולם</w:t>
      </w:r>
      <w:r>
        <w:rPr>
          <w:rFonts w:eastAsia="Arial TUR;Arial" w:cs="Arial TUR;Arial"/>
          <w:rtl w:val="true"/>
        </w:rPr>
        <w:t xml:space="preserve"> </w:t>
      </w:r>
      <w:r>
        <w:rPr>
          <w:rFonts w:ascii="Century" w:hAnsi="Century" w:cs="Miriam"/>
          <w:b/>
          <w:b/>
          <w:spacing w:val="0"/>
          <w:szCs w:val="24"/>
          <w:rtl w:val="true"/>
        </w:rPr>
        <w:t>יתכנו</w:t>
      </w:r>
      <w:r>
        <w:rPr>
          <w:rFonts w:ascii="Century" w:hAnsi="Century" w:eastAsia="Century" w:cs="Century"/>
          <w:b/>
          <w:b/>
          <w:spacing w:val="0"/>
          <w:szCs w:val="24"/>
          <w:rtl w:val="true"/>
        </w:rPr>
        <w:t xml:space="preserve"> </w:t>
      </w:r>
      <w:r>
        <w:rPr>
          <w:rFonts w:ascii="Century" w:hAnsi="Century" w:cs="Miriam"/>
          <w:b/>
          <w:b/>
          <w:spacing w:val="0"/>
          <w:szCs w:val="24"/>
          <w:rtl w:val="true"/>
        </w:rPr>
        <w:t>מצבים</w:t>
      </w:r>
      <w:r>
        <w:rPr>
          <w:rFonts w:ascii="Century" w:hAnsi="Century" w:eastAsia="Century" w:cs="Century"/>
          <w:b/>
          <w:b/>
          <w:spacing w:val="0"/>
          <w:szCs w:val="24"/>
          <w:rtl w:val="true"/>
        </w:rPr>
        <w:t xml:space="preserve"> </w:t>
      </w:r>
      <w:r>
        <w:rPr>
          <w:rFonts w:ascii="Century" w:hAnsi="Century" w:cs="Miriam"/>
          <w:b/>
          <w:b/>
          <w:spacing w:val="0"/>
          <w:szCs w:val="24"/>
          <w:rtl w:val="true"/>
        </w:rPr>
        <w:t>בהם</w:t>
      </w:r>
      <w:r>
        <w:rPr>
          <w:rFonts w:ascii="Century" w:hAnsi="Century" w:eastAsia="Century" w:cs="Century"/>
          <w:b/>
          <w:b/>
          <w:spacing w:val="0"/>
          <w:szCs w:val="24"/>
          <w:rtl w:val="true"/>
        </w:rPr>
        <w:t xml:space="preserve"> </w:t>
      </w:r>
      <w:r>
        <w:rPr>
          <w:rFonts w:ascii="Century" w:hAnsi="Century" w:cs="Miriam"/>
          <w:b/>
          <w:b/>
          <w:spacing w:val="0"/>
          <w:szCs w:val="24"/>
          <w:rtl w:val="true"/>
        </w:rPr>
        <w:t>יהיה</w:t>
      </w:r>
      <w:r>
        <w:rPr>
          <w:rFonts w:ascii="Century" w:hAnsi="Century" w:eastAsia="Century" w:cs="Century"/>
          <w:b/>
          <w:b/>
          <w:spacing w:val="0"/>
          <w:szCs w:val="24"/>
          <w:rtl w:val="true"/>
        </w:rPr>
        <w:t xml:space="preserve"> </w:t>
      </w:r>
      <w:r>
        <w:rPr>
          <w:rFonts w:ascii="Century" w:hAnsi="Century" w:cs="Miriam"/>
          <w:b/>
          <w:b/>
          <w:spacing w:val="0"/>
          <w:szCs w:val="24"/>
          <w:rtl w:val="true"/>
        </w:rPr>
        <w:t>קיים</w:t>
      </w:r>
      <w:r>
        <w:rPr>
          <w:rFonts w:ascii="Century" w:hAnsi="Century" w:eastAsia="Century" w:cs="Century"/>
          <w:b/>
          <w:b/>
          <w:spacing w:val="0"/>
          <w:szCs w:val="24"/>
          <w:rtl w:val="true"/>
        </w:rPr>
        <w:t xml:space="preserve"> </w:t>
      </w:r>
      <w:r>
        <w:rPr>
          <w:rFonts w:ascii="Century" w:hAnsi="Century" w:cs="Miriam"/>
          <w:b/>
          <w:b/>
          <w:spacing w:val="0"/>
          <w:szCs w:val="24"/>
          <w:rtl w:val="true"/>
        </w:rPr>
        <w:t>ספק</w:t>
      </w:r>
      <w:r>
        <w:rPr>
          <w:rFonts w:ascii="Century" w:hAnsi="Century" w:eastAsia="Century" w:cs="Century"/>
          <w:b/>
          <w:b/>
          <w:spacing w:val="0"/>
          <w:szCs w:val="24"/>
          <w:rtl w:val="true"/>
        </w:rPr>
        <w:t xml:space="preserve"> </w:t>
      </w:r>
      <w:r>
        <w:rPr>
          <w:rFonts w:ascii="Century" w:hAnsi="Century" w:cs="Miriam"/>
          <w:b/>
          <w:b/>
          <w:spacing w:val="0"/>
          <w:szCs w:val="24"/>
          <w:rtl w:val="true"/>
        </w:rPr>
        <w:t>לגבי</w:t>
      </w:r>
      <w:r>
        <w:rPr>
          <w:rFonts w:ascii="Century" w:hAnsi="Century" w:eastAsia="Century" w:cs="Century"/>
          <w:b/>
          <w:b/>
          <w:spacing w:val="0"/>
          <w:szCs w:val="24"/>
          <w:rtl w:val="true"/>
        </w:rPr>
        <w:t xml:space="preserve"> </w:t>
      </w:r>
      <w:r>
        <w:rPr>
          <w:rFonts w:ascii="Century" w:hAnsi="Century" w:cs="Miriam"/>
          <w:b/>
          <w:b/>
          <w:spacing w:val="0"/>
          <w:szCs w:val="24"/>
          <w:rtl w:val="true"/>
        </w:rPr>
        <w:t>בלעדיותם</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מצגי</w:t>
      </w:r>
      <w:r>
        <w:rPr>
          <w:rFonts w:ascii="Century" w:hAnsi="Century" w:eastAsia="Century" w:cs="Century"/>
          <w:b/>
          <w:b/>
          <w:spacing w:val="0"/>
          <w:szCs w:val="24"/>
          <w:rtl w:val="true"/>
        </w:rPr>
        <w:t xml:space="preserve"> </w:t>
      </w:r>
      <w:r>
        <w:rPr>
          <w:rFonts w:ascii="Century" w:hAnsi="Century" w:cs="Miriam"/>
          <w:b/>
          <w:b/>
          <w:spacing w:val="0"/>
          <w:szCs w:val="24"/>
          <w:rtl w:val="true"/>
        </w:rPr>
        <w:t>השווא</w:t>
      </w:r>
      <w:r>
        <w:rPr>
          <w:rFonts w:ascii="Century" w:hAnsi="Century" w:eastAsia="Century" w:cs="Century"/>
          <w:b/>
          <w:b/>
          <w:spacing w:val="0"/>
          <w:szCs w:val="24"/>
          <w:rtl w:val="true"/>
        </w:rPr>
        <w:t xml:space="preserve"> </w:t>
      </w:r>
      <w:r>
        <w:rPr>
          <w:rFonts w:ascii="Century" w:hAnsi="Century" w:cs="Miriam"/>
          <w:b/>
          <w:b/>
          <w:spacing w:val="0"/>
          <w:szCs w:val="24"/>
          <w:rtl w:val="true"/>
        </w:rPr>
        <w:t>בהעברת</w:t>
      </w:r>
      <w:r>
        <w:rPr>
          <w:rFonts w:ascii="Century" w:hAnsi="Century" w:eastAsia="Century" w:cs="Century"/>
          <w:b/>
          <w:b/>
          <w:spacing w:val="0"/>
          <w:szCs w:val="24"/>
          <w:rtl w:val="true"/>
        </w:rPr>
        <w:t xml:space="preserve"> </w:t>
      </w:r>
      <w:r>
        <w:rPr>
          <w:rFonts w:ascii="Century" w:hAnsi="Century" w:cs="Miriam"/>
          <w:b/>
          <w:b/>
          <w:spacing w:val="0"/>
          <w:szCs w:val="24"/>
          <w:rtl w:val="true"/>
        </w:rPr>
        <w:t>ה</w:t>
      </w:r>
      <w:r>
        <w:rPr>
          <w:rFonts w:cs="Miriam" w:ascii="Century" w:hAnsi="Century"/>
          <w:b/>
          <w:spacing w:val="0"/>
          <w:szCs w:val="24"/>
          <w:rtl w:val="true"/>
        </w:rPr>
        <w:t>'</w:t>
      </w:r>
      <w:r>
        <w:rPr>
          <w:rFonts w:ascii="Century" w:hAnsi="Century" w:cs="Miriam"/>
          <w:b/>
          <w:b/>
          <w:spacing w:val="0"/>
          <w:szCs w:val="24"/>
          <w:rtl w:val="true"/>
        </w:rPr>
        <w:t>דבר</w:t>
      </w:r>
      <w:r>
        <w:rPr>
          <w:rFonts w:cs="Miriam" w:ascii="Century" w:hAnsi="Century"/>
          <w:b/>
          <w:spacing w:val="0"/>
          <w:szCs w:val="24"/>
          <w:rtl w:val="true"/>
        </w:rPr>
        <w:t xml:space="preserve">' </w:t>
      </w:r>
      <w:r>
        <w:rPr>
          <w:rFonts w:ascii="Century" w:hAnsi="Century" w:cs="Miriam"/>
          <w:b/>
          <w:b/>
          <w:spacing w:val="0"/>
          <w:szCs w:val="24"/>
          <w:rtl w:val="true"/>
        </w:rPr>
        <w:t>מהמרומה</w:t>
      </w:r>
      <w:r>
        <w:rPr>
          <w:rFonts w:ascii="Century" w:hAnsi="Century" w:eastAsia="Century" w:cs="Century"/>
          <w:b/>
          <w:b/>
          <w:spacing w:val="0"/>
          <w:szCs w:val="24"/>
          <w:rtl w:val="true"/>
        </w:rPr>
        <w:t xml:space="preserve"> </w:t>
      </w:r>
      <w:r>
        <w:rPr>
          <w:rFonts w:ascii="Century" w:hAnsi="Century" w:cs="Miriam"/>
          <w:b/>
          <w:b/>
          <w:spacing w:val="0"/>
          <w:szCs w:val="24"/>
          <w:rtl w:val="true"/>
        </w:rPr>
        <w:t>למרמה</w:t>
      </w:r>
      <w:r>
        <w:rPr>
          <w:rFonts w:cs="Miriam" w:ascii="Century" w:hAnsi="Century"/>
          <w:b/>
          <w:spacing w:val="0"/>
          <w:szCs w:val="24"/>
          <w:rtl w:val="true"/>
        </w:rPr>
        <w:t xml:space="preserve">, </w:t>
      </w:r>
      <w:r>
        <w:rPr>
          <w:rFonts w:ascii="Century" w:hAnsi="Century" w:cs="Miriam"/>
          <w:b/>
          <w:b/>
          <w:spacing w:val="0"/>
          <w:szCs w:val="24"/>
          <w:rtl w:val="true"/>
        </w:rPr>
        <w:t>אך</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יהיה</w:t>
      </w:r>
      <w:r>
        <w:rPr>
          <w:rFonts w:ascii="Century" w:hAnsi="Century" w:eastAsia="Century" w:cs="Century"/>
          <w:b/>
          <w:b/>
          <w:spacing w:val="0"/>
          <w:szCs w:val="24"/>
          <w:rtl w:val="true"/>
        </w:rPr>
        <w:t xml:space="preserve"> </w:t>
      </w:r>
      <w:r>
        <w:rPr>
          <w:rFonts w:ascii="Century" w:hAnsi="Century" w:cs="Miriam"/>
          <w:b/>
          <w:b/>
          <w:spacing w:val="0"/>
          <w:szCs w:val="24"/>
          <w:rtl w:val="true"/>
        </w:rPr>
        <w:t>בכך</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לשלול</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הרשעת</w:t>
      </w:r>
      <w:r>
        <w:rPr>
          <w:rFonts w:ascii="Century" w:hAnsi="Century" w:eastAsia="Century" w:cs="Century"/>
          <w:b/>
          <w:b/>
          <w:spacing w:val="0"/>
          <w:szCs w:val="24"/>
          <w:rtl w:val="true"/>
        </w:rPr>
        <w:t xml:space="preserve"> </w:t>
      </w:r>
      <w:r>
        <w:rPr>
          <w:rFonts w:ascii="Century" w:hAnsi="Century" w:cs="Miriam"/>
          <w:b/>
          <w:b/>
          <w:spacing w:val="0"/>
          <w:szCs w:val="24"/>
          <w:rtl w:val="true"/>
        </w:rPr>
        <w:t>האחרון</w:t>
      </w:r>
      <w:r>
        <w:rPr>
          <w:rFonts w:ascii="Century" w:hAnsi="Century" w:eastAsia="Century" w:cs="Century"/>
          <w:b/>
          <w:b/>
          <w:spacing w:val="0"/>
          <w:szCs w:val="24"/>
          <w:rtl w:val="true"/>
        </w:rPr>
        <w:t xml:space="preserve"> </w:t>
      </w:r>
      <w:r>
        <w:rPr>
          <w:rFonts w:ascii="Century" w:hAnsi="Century" w:cs="Miriam"/>
          <w:b/>
          <w:b/>
          <w:spacing w:val="0"/>
          <w:szCs w:val="24"/>
          <w:rtl w:val="true"/>
        </w:rPr>
        <w:t>בעבירה</w:t>
      </w:r>
      <w:r>
        <w:rPr>
          <w:rFonts w:cs="Miriam" w:ascii="Century" w:hAnsi="Century"/>
          <w:b/>
          <w:spacing w:val="0"/>
          <w:szCs w:val="24"/>
          <w:rtl w:val="true"/>
        </w:rPr>
        <w:t xml:space="preserve">, </w:t>
      </w:r>
      <w:r>
        <w:rPr>
          <w:rFonts w:ascii="Century" w:hAnsi="Century" w:cs="Miriam"/>
          <w:b/>
          <w:b/>
          <w:spacing w:val="0"/>
          <w:szCs w:val="24"/>
          <w:rtl w:val="true"/>
        </w:rPr>
        <w:t>ובלבד</w:t>
      </w:r>
      <w:r>
        <w:rPr>
          <w:rFonts w:ascii="Century" w:hAnsi="Century" w:eastAsia="Century" w:cs="Century"/>
          <w:b/>
          <w:b/>
          <w:spacing w:val="0"/>
          <w:szCs w:val="24"/>
          <w:rtl w:val="true"/>
        </w:rPr>
        <w:t xml:space="preserve"> </w:t>
      </w:r>
      <w:r>
        <w:rPr>
          <w:rFonts w:ascii="Century" w:hAnsi="Century" w:cs="Miriam"/>
          <w:b/>
          <w:b/>
          <w:spacing w:val="0"/>
          <w:szCs w:val="24"/>
          <w:rtl w:val="true"/>
        </w:rPr>
        <w:t>שלמצגים</w:t>
      </w:r>
      <w:r>
        <w:rPr>
          <w:rFonts w:ascii="Century" w:hAnsi="Century" w:eastAsia="Century" w:cs="Century"/>
          <w:b/>
          <w:b/>
          <w:spacing w:val="0"/>
          <w:szCs w:val="24"/>
          <w:rtl w:val="true"/>
        </w:rPr>
        <w:t xml:space="preserve"> </w:t>
      </w:r>
      <w:r>
        <w:rPr>
          <w:rFonts w:ascii="Century" w:hAnsi="Century" w:cs="Miriam"/>
          <w:b/>
          <w:b/>
          <w:spacing w:val="0"/>
          <w:szCs w:val="24"/>
          <w:rtl w:val="true"/>
        </w:rPr>
        <w:t>הנ</w:t>
      </w:r>
      <w:r>
        <w:rPr>
          <w:rFonts w:cs="Miriam" w:ascii="Century" w:hAnsi="Century"/>
          <w:b/>
          <w:spacing w:val="0"/>
          <w:szCs w:val="24"/>
          <w:rtl w:val="true"/>
        </w:rPr>
        <w:t>"</w:t>
      </w:r>
      <w:r>
        <w:rPr>
          <w:rFonts w:ascii="Century" w:hAnsi="Century" w:cs="Miriam"/>
          <w:b/>
          <w:b/>
          <w:spacing w:val="0"/>
          <w:szCs w:val="24"/>
          <w:rtl w:val="true"/>
        </w:rPr>
        <w:t>ל</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תפקיד</w:t>
      </w:r>
      <w:r>
        <w:rPr>
          <w:rFonts w:ascii="Century" w:hAnsi="Century" w:eastAsia="Century" w:cs="Century"/>
          <w:b/>
          <w:b/>
          <w:spacing w:val="0"/>
          <w:szCs w:val="24"/>
          <w:rtl w:val="true"/>
        </w:rPr>
        <w:t xml:space="preserve"> </w:t>
      </w:r>
      <w:r>
        <w:rPr>
          <w:rFonts w:ascii="Century" w:hAnsi="Century" w:cs="Miriam"/>
          <w:b/>
          <w:b/>
          <w:spacing w:val="0"/>
          <w:szCs w:val="24"/>
          <w:rtl w:val="true"/>
        </w:rPr>
        <w:t>ניכר</w:t>
      </w:r>
      <w:r>
        <w:rPr>
          <w:rFonts w:ascii="Century" w:hAnsi="Century" w:eastAsia="Century" w:cs="Century"/>
          <w:b/>
          <w:b/>
          <w:spacing w:val="0"/>
          <w:szCs w:val="24"/>
          <w:rtl w:val="true"/>
        </w:rPr>
        <w:t xml:space="preserve"> </w:t>
      </w:r>
      <w:r>
        <w:rPr>
          <w:rFonts w:ascii="Century" w:hAnsi="Century" w:cs="Miriam"/>
          <w:b/>
          <w:b/>
          <w:spacing w:val="0"/>
          <w:szCs w:val="24"/>
          <w:rtl w:val="true"/>
        </w:rPr>
        <w:t>בהערכת</w:t>
      </w:r>
      <w:r>
        <w:rPr>
          <w:rFonts w:ascii="Century" w:hAnsi="Century" w:eastAsia="Century" w:cs="Century"/>
          <w:b/>
          <w:b/>
          <w:spacing w:val="0"/>
          <w:szCs w:val="24"/>
          <w:rtl w:val="true"/>
        </w:rPr>
        <w:t xml:space="preserve"> </w:t>
      </w:r>
      <w:r>
        <w:rPr>
          <w:rFonts w:ascii="Century" w:hAnsi="Century" w:cs="Miriam"/>
          <w:b/>
          <w:b/>
          <w:spacing w:val="0"/>
          <w:szCs w:val="24"/>
          <w:rtl w:val="true"/>
        </w:rPr>
        <w:t>המצב</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המרומה</w:t>
      </w:r>
      <w:r>
        <w:rPr>
          <w:rtl w:val="true"/>
        </w:rPr>
        <w:t>" (</w:t>
      </w:r>
      <w:r>
        <w:rPr>
          <w:rtl w:val="true"/>
        </w:rPr>
        <w:t>ראו</w:t>
      </w:r>
      <w:r>
        <w:rPr>
          <w:rtl w:val="true"/>
        </w:rPr>
        <w:t xml:space="preserve">: </w:t>
      </w:r>
      <w:r>
        <w:rPr>
          <w:rtl w:val="true"/>
        </w:rPr>
        <w:t>שם</w:t>
      </w:r>
      <w:r>
        <w:rPr>
          <w:rtl w:val="true"/>
        </w:rPr>
        <w:t xml:space="preserve">, </w:t>
      </w:r>
      <w:r>
        <w:rPr>
          <w:rtl w:val="true"/>
        </w:rPr>
        <w:t>פסקה</w:t>
      </w:r>
      <w:r>
        <w:rPr>
          <w:rFonts w:eastAsia="Arial TUR;Arial" w:cs="Arial TUR;Arial"/>
          <w:rtl w:val="true"/>
        </w:rPr>
        <w:t xml:space="preserve"> </w:t>
      </w:r>
      <w:r>
        <w:rPr/>
        <w:t>41</w:t>
      </w:r>
      <w:r>
        <w:rPr>
          <w:rtl w:val="true"/>
        </w:rPr>
        <w:t>; (</w:t>
      </w:r>
      <w:r>
        <w:rPr>
          <w:rtl w:val="true"/>
        </w:rPr>
        <w:t>ההדגשות</w:t>
      </w:r>
      <w:r>
        <w:rPr>
          <w:rFonts w:eastAsia="Arial TUR;Arial" w:cs="Arial TUR;Arial"/>
          <w:rtl w:val="true"/>
        </w:rPr>
        <w:t xml:space="preserve"> </w:t>
      </w:r>
      <w:r>
        <w:rPr>
          <w:rtl w:val="true"/>
        </w:rPr>
        <w:t>הוספו</w:t>
      </w:r>
      <w:r>
        <w:rPr>
          <w:rFonts w:eastAsia="Arial TUR;Arial" w:cs="Arial TUR;Arial"/>
          <w:rtl w:val="true"/>
        </w:rPr>
        <w:t xml:space="preserve"> </w:t>
      </w:r>
      <w:r>
        <w:rPr>
          <w:rtl w:val="true"/>
        </w:rPr>
        <w:t>–</w:t>
      </w:r>
      <w:r>
        <w:rPr>
          <w:rFonts w:eastAsia="Arial TUR;Arial" w:cs="Arial TUR;Arial"/>
          <w:rtl w:val="true"/>
        </w:rPr>
        <w:t xml:space="preserve"> </w:t>
      </w:r>
      <w:r>
        <w:rPr>
          <w:rtl w:val="true"/>
        </w:rPr>
        <w:t>א</w:t>
      </w:r>
      <w:r>
        <w:rPr>
          <w:rtl w:val="true"/>
        </w:rPr>
        <w:t>.</w:t>
      </w:r>
      <w:r>
        <w:rPr>
          <w:rtl w:val="true"/>
        </w:rPr>
        <w:t>ש</w:t>
      </w:r>
      <w:r>
        <w:rPr>
          <w:rtl w:val="true"/>
        </w:rPr>
        <w:t xml:space="preserve">.); </w:t>
      </w:r>
      <w:r>
        <w:rPr>
          <w:rtl w:val="true"/>
        </w:rPr>
        <w:t>ראו</w:t>
      </w:r>
      <w:r>
        <w:rPr>
          <w:rFonts w:eastAsia="Arial TUR;Arial" w:cs="Arial TUR;Arial"/>
          <w:rtl w:val="true"/>
        </w:rPr>
        <w:t xml:space="preserve"> </w:t>
      </w:r>
      <w:r>
        <w:rPr>
          <w:rtl w:val="true"/>
        </w:rPr>
        <w:t>גם</w:t>
      </w:r>
      <w:r>
        <w:rPr>
          <w:rtl w:val="true"/>
        </w:rPr>
        <w:t xml:space="preserve">: </w:t>
      </w:r>
      <w:hyperlink r:id="rId11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7621/14</w:t>
        </w:r>
      </w:hyperlink>
      <w:r>
        <w:rPr>
          <w:rtl w:val="true"/>
        </w:rPr>
        <w:t xml:space="preserve"> </w:t>
      </w:r>
      <w:r>
        <w:rPr>
          <w:rFonts w:ascii="Century" w:hAnsi="Century" w:cs="Miriam"/>
          <w:b/>
          <w:b/>
          <w:spacing w:val="0"/>
          <w:szCs w:val="24"/>
          <w:rtl w:val="true"/>
        </w:rPr>
        <w:t>גוטסדינר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w:t>
      </w:r>
      <w:r>
        <w:rPr>
          <w:rtl w:val="true"/>
        </w:rPr>
        <w:t>אות</w:t>
      </w:r>
      <w:r>
        <w:rPr>
          <w:rFonts w:eastAsia="Arial TUR;Arial" w:cs="Arial TUR;Arial"/>
          <w:rtl w:val="true"/>
        </w:rPr>
        <w:t xml:space="preserve"> </w:t>
      </w:r>
      <w:r>
        <w:rPr/>
        <w:t>35-33</w:t>
      </w:r>
      <w:r>
        <w:rPr>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הנדל</w:t>
      </w:r>
      <w:r>
        <w:rPr>
          <w:rFonts w:eastAsia="Arial TUR;Arial" w:cs="Arial TUR;Arial"/>
          <w:rtl w:val="true"/>
        </w:rPr>
        <w:t xml:space="preserve"> </w:t>
      </w:r>
      <w:r>
        <w:rPr>
          <w:rtl w:val="true"/>
        </w:rPr>
        <w:t>והאסמכתאות</w:t>
      </w:r>
      <w:r>
        <w:rPr>
          <w:rFonts w:eastAsia="Arial TUR;Arial" w:cs="Arial TUR;Arial"/>
          <w:rtl w:val="true"/>
        </w:rPr>
        <w:t xml:space="preserve"> </w:t>
      </w:r>
      <w:r>
        <w:rPr>
          <w:rtl w:val="true"/>
        </w:rPr>
        <w:t>שם</w:t>
      </w:r>
      <w:r>
        <w:rPr>
          <w:rFonts w:eastAsia="Arial TUR;Arial" w:cs="Arial TUR;Arial"/>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1.3.2017</w:t>
      </w:r>
      <w:r>
        <w:rPr>
          <w:rtl w:val="true"/>
        </w:rPr>
        <w:t>) (</w:t>
      </w:r>
      <w:r>
        <w:rPr>
          <w:rtl w:val="true"/>
        </w:rPr>
        <w:t>להלן</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גוטסדינר</w:t>
      </w:r>
      <w:r>
        <w:rPr>
          <w:rtl w:val="true"/>
        </w:rPr>
        <w:t xml:space="preserve">)). </w:t>
      </w:r>
    </w:p>
    <w:p>
      <w:pPr>
        <w:pStyle w:val="Ruller42"/>
        <w:numPr>
          <w:ilvl w:val="0"/>
          <w:numId w:val="0"/>
        </w:numPr>
        <w:ind w:hanging="0" w:start="0" w:end="0"/>
        <w:jc w:val="both"/>
        <w:rPr/>
      </w:pPr>
      <w:r>
        <w:rPr>
          <w:rtl w:val="true"/>
        </w:rPr>
      </w:r>
    </w:p>
    <w:p>
      <w:pPr>
        <w:pStyle w:val="Ruller41"/>
        <w:ind w:end="0"/>
        <w:jc w:val="both"/>
        <w:rPr/>
      </w:pPr>
      <w:r>
        <w:rPr>
          <w:rtl w:val="true"/>
        </w:rPr>
        <w:tab/>
      </w:r>
      <w:r>
        <w:rPr>
          <w:rtl w:val="true"/>
        </w:rPr>
        <w:t>הנה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כן</w:t>
      </w:r>
      <w:r>
        <w:rPr>
          <w:rtl w:val="true"/>
        </w:rPr>
        <w:t xml:space="preserve">, </w:t>
      </w:r>
      <w:r>
        <w:rPr>
          <w:rtl w:val="true"/>
        </w:rPr>
        <w:t>די</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שמעשי</w:t>
      </w:r>
      <w:r>
        <w:rPr>
          <w:rFonts w:eastAsia="Arial TUR;Arial" w:cs="Arial TUR;Arial"/>
          <w:rtl w:val="true"/>
        </w:rPr>
        <w:t xml:space="preserve"> </w:t>
      </w:r>
      <w:r>
        <w:rPr>
          <w:rtl w:val="true"/>
        </w:rPr>
        <w:t>המרמה</w:t>
      </w:r>
      <w:r>
        <w:rPr>
          <w:rFonts w:eastAsia="Arial TUR;Arial" w:cs="Arial TUR;Arial"/>
          <w:rtl w:val="true"/>
        </w:rPr>
        <w:t xml:space="preserve"> </w:t>
      </w:r>
      <w:r>
        <w:rPr>
          <w:rtl w:val="true"/>
        </w:rPr>
        <w:t>השפיעו</w:t>
      </w:r>
      <w:r>
        <w:rPr>
          <w:rFonts w:eastAsia="Arial TUR;Arial" w:cs="Arial TUR;Arial"/>
          <w:rtl w:val="true"/>
        </w:rPr>
        <w:t xml:space="preserve"> </w:t>
      </w:r>
      <w:r>
        <w:rPr>
          <w:rtl w:val="true"/>
        </w:rPr>
        <w:t>השפעה</w:t>
      </w:r>
      <w:r>
        <w:rPr>
          <w:rFonts w:eastAsia="Arial TUR;Arial" w:cs="Arial TUR;Arial"/>
          <w:rtl w:val="true"/>
        </w:rPr>
        <w:t xml:space="preserve"> </w:t>
      </w:r>
      <w:r>
        <w:rPr>
          <w:rtl w:val="true"/>
        </w:rPr>
        <w:t>ניכרת</w:t>
      </w:r>
      <w:r>
        <w:rPr>
          <w:rFonts w:eastAsia="Arial TUR;Arial" w:cs="Arial TUR;Arial"/>
          <w:rtl w:val="true"/>
        </w:rPr>
        <w:t xml:space="preserve"> </w:t>
      </w:r>
      <w:r>
        <w:rPr>
          <w:rtl w:val="true"/>
        </w:rPr>
        <w:t>ואפקטיבית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החלטותיהם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המשקיעים</w:t>
      </w:r>
      <w:r>
        <w:rPr>
          <w:rFonts w:eastAsia="Arial TUR;Arial" w:cs="Arial TUR;Arial"/>
          <w:rtl w:val="true"/>
        </w:rPr>
        <w:t xml:space="preserve"> </w:t>
      </w:r>
      <w:r>
        <w:rPr>
          <w:rtl w:val="true"/>
        </w:rPr>
        <w:t>להשקיע</w:t>
      </w:r>
      <w:r>
        <w:rPr>
          <w:rFonts w:eastAsia="Arial TUR;Arial" w:cs="Arial TUR;Arial"/>
          <w:rtl w:val="true"/>
        </w:rPr>
        <w:t xml:space="preserve"> </w:t>
      </w:r>
      <w:r>
        <w:rPr>
          <w:rtl w:val="true"/>
        </w:rPr>
        <w:t>בקרנות</w:t>
      </w:r>
      <w:r>
        <w:rPr>
          <w:rFonts w:eastAsia="Arial TUR;Arial" w:cs="Arial TUR;Arial"/>
          <w:rtl w:val="true"/>
        </w:rPr>
        <w:t xml:space="preserve"> </w:t>
      </w:r>
      <w:r>
        <w:rPr>
          <w:rtl w:val="true"/>
        </w:rPr>
        <w:t>קלע</w:t>
      </w:r>
      <w:r>
        <w:rPr>
          <w:rFonts w:eastAsia="Arial TUR;Arial" w:cs="Arial TUR;Arial"/>
          <w:rtl w:val="true"/>
        </w:rPr>
        <w:t xml:space="preserve"> </w:t>
      </w:r>
      <w:r>
        <w:rPr>
          <w:rtl w:val="true"/>
        </w:rPr>
        <w:t>–</w:t>
      </w:r>
      <w:r>
        <w:rPr>
          <w:rFonts w:eastAsia="Arial TUR;Arial" w:cs="Arial TUR;Arial"/>
          <w:rtl w:val="true"/>
        </w:rPr>
        <w:t xml:space="preserve"> </w:t>
      </w:r>
      <w:r>
        <w:rPr>
          <w:rtl w:val="true"/>
        </w:rPr>
        <w:t>כפי</w:t>
      </w:r>
      <w:r>
        <w:rPr>
          <w:rFonts w:eastAsia="Arial TUR;Arial" w:cs="Arial TUR;Arial"/>
          <w:rtl w:val="true"/>
        </w:rPr>
        <w:t xml:space="preserve"> </w:t>
      </w:r>
      <w:r>
        <w:rPr>
          <w:rtl w:val="true"/>
        </w:rPr>
        <w:t>שאכן</w:t>
      </w:r>
      <w:r>
        <w:rPr>
          <w:rFonts w:eastAsia="Arial TUR;Arial" w:cs="Arial TUR;Arial"/>
          <w:rtl w:val="true"/>
        </w:rPr>
        <w:t xml:space="preserve"> </w:t>
      </w:r>
      <w:r>
        <w:rPr>
          <w:rtl w:val="true"/>
        </w:rPr>
        <w:t>קרה</w:t>
      </w:r>
      <w:r>
        <w:rPr>
          <w:rFonts w:eastAsia="Arial TUR;Arial" w:cs="Arial TUR;Arial"/>
          <w:rtl w:val="true"/>
        </w:rPr>
        <w:t xml:space="preserve"> </w:t>
      </w:r>
      <w:r>
        <w:rPr>
          <w:rtl w:val="true"/>
        </w:rPr>
        <w:t>בענייננו</w:t>
      </w:r>
      <w:r>
        <w:rPr>
          <w:rtl w:val="true"/>
        </w:rPr>
        <w:t>-</w:t>
      </w:r>
      <w:r>
        <w:rPr>
          <w:rtl w:val="true"/>
        </w:rPr>
        <w:t>שלנו</w:t>
      </w:r>
      <w:r>
        <w:rPr>
          <w:rFonts w:eastAsia="Arial TUR;Arial" w:cs="Arial TUR;Arial"/>
          <w:rtl w:val="true"/>
        </w:rPr>
        <w:t xml:space="preserve"> </w:t>
      </w:r>
      <w:r>
        <w:rPr>
          <w:rtl w:val="true"/>
        </w:rPr>
        <w:t>–</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לקיים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דרישת</w:t>
      </w:r>
      <w:r>
        <w:rPr>
          <w:rFonts w:eastAsia="Arial TUR;Arial" w:cs="Arial TUR;Arial"/>
          <w:rtl w:val="true"/>
        </w:rPr>
        <w:t xml:space="preserve"> </w:t>
      </w:r>
      <w:r>
        <w:rPr>
          <w:rtl w:val="true"/>
        </w:rPr>
        <w:t>הקשר</w:t>
      </w:r>
      <w:r>
        <w:rPr>
          <w:rFonts w:eastAsia="Arial TUR;Arial" w:cs="Arial TUR;Arial"/>
          <w:rtl w:val="true"/>
        </w:rPr>
        <w:t xml:space="preserve"> </w:t>
      </w:r>
      <w:r>
        <w:rPr>
          <w:rtl w:val="true"/>
        </w:rPr>
        <w:t>הסיבתי</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ער אני לדברים שנאמרו על ידי השופט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לוין</w:t>
      </w:r>
      <w:r>
        <w:rPr>
          <w:rtl w:val="true"/>
        </w:rPr>
        <w:t xml:space="preserve"> ב</w:t>
      </w:r>
      <w:hyperlink r:id="rId1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281/82</w:t>
        </w:r>
      </w:hyperlink>
      <w:r>
        <w:rPr>
          <w:rtl w:val="true"/>
        </w:rPr>
        <w:t xml:space="preserve"> </w:t>
      </w:r>
      <w:r>
        <w:rPr>
          <w:rFonts w:ascii="Century" w:hAnsi="Century" w:cs="Miriam"/>
          <w:b/>
          <w:b/>
          <w:spacing w:val="0"/>
          <w:sz w:val="22"/>
          <w:sz w:val="22"/>
          <w:szCs w:val="24"/>
          <w:rtl w:val="true"/>
        </w:rPr>
        <w:t>אבו</w:t>
      </w:r>
      <w:r>
        <w:rPr>
          <w:rFonts w:cs="Miriam" w:ascii="Century" w:hAnsi="Century"/>
          <w:b/>
          <w:spacing w:val="0"/>
          <w:sz w:val="22"/>
          <w:szCs w:val="24"/>
          <w:rtl w:val="true"/>
        </w:rPr>
        <w:t>-</w:t>
      </w:r>
      <w:r>
        <w:rPr>
          <w:rFonts w:ascii="Century" w:hAnsi="Century" w:cs="Miriam"/>
          <w:b/>
          <w:b/>
          <w:spacing w:val="0"/>
          <w:sz w:val="22"/>
          <w:sz w:val="22"/>
          <w:szCs w:val="24"/>
          <w:rtl w:val="true"/>
        </w:rPr>
        <w:t>חצירה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לז</w:t>
      </w:r>
      <w:r>
        <w:rPr>
          <w:rtl w:val="true"/>
        </w:rPr>
        <w:t>(</w:t>
      </w:r>
      <w:r>
        <w:rPr/>
        <w:t>3</w:t>
      </w:r>
      <w:r>
        <w:rPr>
          <w:rtl w:val="true"/>
        </w:rPr>
        <w:t xml:space="preserve">) </w:t>
      </w:r>
      <w:r>
        <w:rPr/>
        <w:t>673</w:t>
      </w:r>
      <w:r>
        <w:rPr>
          <w:rtl w:val="true"/>
        </w:rPr>
        <w:t xml:space="preserve">, </w:t>
      </w:r>
      <w:r>
        <w:rPr/>
        <w:t>693</w:t>
      </w:r>
      <w:r>
        <w:rPr>
          <w:rtl w:val="true"/>
        </w:rPr>
        <w:t>ה</w:t>
      </w:r>
      <w:r>
        <w:rPr>
          <w:rtl w:val="true"/>
        </w:rPr>
        <w:t>-</w:t>
      </w:r>
      <w:r>
        <w:rPr>
          <w:rtl w:val="true"/>
        </w:rPr>
        <w:t xml:space="preserve">ז </w:t>
      </w:r>
      <w:r>
        <w:rPr>
          <w:rtl w:val="true"/>
        </w:rPr>
        <w:t>(</w:t>
      </w:r>
      <w:r>
        <w:rPr/>
        <w:t>1983</w:t>
      </w:r>
      <w:r>
        <w:rPr>
          <w:rtl w:val="true"/>
        </w:rPr>
        <w:t xml:space="preserve">). </w:t>
      </w:r>
      <w:r>
        <w:rPr>
          <w:rtl w:val="true"/>
        </w:rPr>
        <w:t>מדברים אלה עולה כי אישורו של נפגע העבירה</w:t>
      </w:r>
      <w:r>
        <w:rPr>
          <w:rtl w:val="true"/>
        </w:rPr>
        <w:t xml:space="preserve">, </w:t>
      </w:r>
      <w:r>
        <w:rPr>
          <w:rtl w:val="true"/>
        </w:rPr>
        <w:t>אשר ניתן לאחר מעשה המרמה שהנאשם ביצע כלפיו</w:t>
      </w:r>
      <w:r>
        <w:rPr>
          <w:rtl w:val="true"/>
        </w:rPr>
        <w:t xml:space="preserve">, </w:t>
      </w:r>
      <w:r>
        <w:rPr>
          <w:rtl w:val="true"/>
        </w:rPr>
        <w:t xml:space="preserve">לפיו הנפגע היה </w:t>
      </w:r>
      <w:r>
        <w:rPr>
          <w:rtl w:val="true"/>
        </w:rPr>
        <w:t>"</w:t>
      </w:r>
      <w:r>
        <w:rPr>
          <w:rtl w:val="true"/>
        </w:rPr>
        <w:t>שוקל בחיוב</w:t>
      </w:r>
      <w:r>
        <w:rPr>
          <w:rtl w:val="true"/>
        </w:rPr>
        <w:t xml:space="preserve">" </w:t>
      </w:r>
      <w:r>
        <w:rPr>
          <w:rtl w:val="true"/>
        </w:rPr>
        <w:t>את השקעת כספו אצל הנאשם גם אילולא המרמה</w:t>
      </w:r>
      <w:r>
        <w:rPr>
          <w:rtl w:val="true"/>
        </w:rPr>
        <w:t xml:space="preserve">, </w:t>
      </w:r>
      <w:r>
        <w:rPr>
          <w:rtl w:val="true"/>
        </w:rPr>
        <w:t xml:space="preserve">שולל את התקיימות הקשר הסיבתי בין מעשה המרמה לבין קבלת </w:t>
      </w:r>
      <w:r>
        <w:rPr>
          <w:rtl w:val="true"/>
        </w:rPr>
        <w:t>"</w:t>
      </w:r>
      <w:r>
        <w:rPr>
          <w:rtl w:val="true"/>
        </w:rPr>
        <w:t>הדבר</w:t>
      </w:r>
      <w:r>
        <w:rPr>
          <w:rtl w:val="true"/>
        </w:rPr>
        <w:t xml:space="preserve">". </w:t>
      </w:r>
      <w:r>
        <w:rPr>
          <w:rtl w:val="true"/>
        </w:rPr>
        <w:t>דברים אלה אינם תואמים את ההלכה הפסוקה בת</w:t>
      </w:r>
      <w:r>
        <w:rPr>
          <w:rtl w:val="true"/>
        </w:rPr>
        <w:t>-</w:t>
      </w:r>
      <w:r>
        <w:rPr>
          <w:rtl w:val="true"/>
        </w:rPr>
        <w:t xml:space="preserve">זמננו </w:t>
      </w:r>
      <w:r>
        <w:rPr>
          <w:rtl w:val="true"/>
        </w:rPr>
        <w:t>–</w:t>
      </w:r>
      <w:r>
        <w:rPr>
          <w:rtl w:val="true"/>
        </w:rPr>
        <w:t xml:space="preserve"> שכאמור אימצה את מבחן </w:t>
      </w:r>
      <w:r>
        <w:rPr>
          <w:rtl w:val="true"/>
        </w:rPr>
        <w:t>"</w:t>
      </w:r>
      <w:r>
        <w:rPr>
          <w:rtl w:val="true"/>
        </w:rPr>
        <w:t>הסיבה האפקטיבית</w:t>
      </w:r>
      <w:r>
        <w:rPr>
          <w:rtl w:val="true"/>
        </w:rPr>
        <w:t>" (</w:t>
      </w:r>
      <w:r>
        <w:rPr>
          <w:rtl w:val="true"/>
        </w:rPr>
        <w:t>ראו</w:t>
      </w:r>
      <w:r>
        <w:rPr>
          <w:rtl w:val="true"/>
        </w:rPr>
        <w:t xml:space="preserve">: </w:t>
      </w:r>
      <w:r>
        <w:rPr>
          <w:rtl w:val="true"/>
        </w:rPr>
        <w:t xml:space="preserve">עניין </w:t>
      </w:r>
      <w:r>
        <w:rPr>
          <w:rFonts w:ascii="Century" w:hAnsi="Century" w:cs="Miriam"/>
          <w:b/>
          <w:b/>
          <w:spacing w:val="0"/>
          <w:szCs w:val="24"/>
          <w:rtl w:val="true"/>
        </w:rPr>
        <w:t>גוטסדינר</w:t>
      </w:r>
      <w:r>
        <w:rPr>
          <w:rtl w:val="true"/>
        </w:rPr>
        <w:t xml:space="preserve">, </w:t>
      </w:r>
      <w:r>
        <w:rPr>
          <w:rtl w:val="true"/>
        </w:rPr>
        <w:t>פסק</w:t>
      </w:r>
      <w:r>
        <w:rPr>
          <w:rtl w:val="true"/>
        </w:rPr>
        <w:t>ה</w:t>
      </w:r>
      <w:r>
        <w:rPr>
          <w:rtl w:val="true"/>
        </w:rPr>
        <w:t xml:space="preserve"> </w:t>
      </w:r>
      <w:r>
        <w:rPr/>
        <w:t>34</w:t>
      </w:r>
      <w:r>
        <w:rPr>
          <w:rtl w:val="true"/>
        </w:rPr>
        <w:t xml:space="preserve"> </w:t>
      </w:r>
      <w:r>
        <w:rPr>
          <w:rtl w:val="true"/>
        </w:rPr>
        <w:t xml:space="preserve">לפסק דינו של השופט </w:t>
      </w:r>
      <w:r>
        <w:rPr>
          <w:rFonts w:ascii="Century" w:hAnsi="Century" w:cs="Miriam"/>
          <w:b/>
          <w:b/>
          <w:spacing w:val="0"/>
          <w:sz w:val="22"/>
          <w:sz w:val="22"/>
          <w:szCs w:val="24"/>
          <w:rtl w:val="true"/>
        </w:rPr>
        <w:t>הנדל</w:t>
      </w:r>
      <w:r>
        <w:rPr>
          <w:rtl w:val="true"/>
        </w:rPr>
        <w:t xml:space="preserve">) </w:t>
      </w:r>
      <w:r>
        <w:rPr>
          <w:rtl w:val="true"/>
        </w:rPr>
        <w:t>–</w:t>
      </w:r>
      <w:r>
        <w:rPr>
          <w:rtl w:val="true"/>
        </w:rPr>
        <w:t xml:space="preserve"> </w:t>
      </w:r>
      <w:r>
        <w:rPr>
          <w:rtl w:val="true"/>
        </w:rPr>
        <w:t>ולטעמי שלי</w:t>
      </w:r>
      <w:r>
        <w:rPr>
          <w:rtl w:val="true"/>
        </w:rPr>
        <w:t xml:space="preserve">, </w:t>
      </w:r>
      <w:r>
        <w:rPr>
          <w:rtl w:val="true"/>
        </w:rPr>
        <w:t>הם אינם נכונים גם לגופם</w:t>
      </w:r>
      <w:r>
        <w:rPr>
          <w:rtl w:val="true"/>
        </w:rPr>
        <w:t xml:space="preserve">. </w:t>
      </w:r>
      <w:r>
        <w:rPr>
          <w:rtl w:val="true"/>
        </w:rPr>
        <w:t>כפי שכבר הבהרתי</w:t>
      </w:r>
      <w:r>
        <w:rPr>
          <w:rtl w:val="true"/>
        </w:rPr>
        <w:t xml:space="preserve">, </w:t>
      </w:r>
      <w:r>
        <w:rPr>
          <w:rtl w:val="true"/>
        </w:rPr>
        <w:t>נאשם צריך לתת את דינו על יסוד האירועים שהתקיימו במציאות</w:t>
      </w:r>
      <w:r>
        <w:rPr>
          <w:rtl w:val="true"/>
        </w:rPr>
        <w:t xml:space="preserve">, </w:t>
      </w:r>
      <w:r>
        <w:rPr>
          <w:rtl w:val="true"/>
        </w:rPr>
        <w:t>להבדיל מתרחישים היפותטיים</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מטעמים אלה אציע לחבריי לדחות את הערעור על ההרשעה</w:t>
      </w:r>
      <w:r>
        <w:rPr>
          <w:rtl w:val="true"/>
        </w:rPr>
        <w:t>.</w:t>
      </w:r>
    </w:p>
    <w:p>
      <w:pPr>
        <w:pStyle w:val="Ruller42"/>
        <w:numPr>
          <w:ilvl w:val="0"/>
          <w:numId w:val="0"/>
        </w:numPr>
        <w:ind w:hanging="0" w:start="0"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ערעורים</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האם</w:t>
      </w:r>
      <w:r>
        <w:rPr>
          <w:rFonts w:ascii="Century" w:hAnsi="Century" w:eastAsia="Century" w:cs="Century"/>
          <w:b/>
          <w:b/>
          <w:spacing w:val="0"/>
          <w:szCs w:val="24"/>
          <w:rtl w:val="true"/>
        </w:rPr>
        <w:t xml:space="preserve"> </w:t>
      </w:r>
      <w:r>
        <w:rPr>
          <w:rFonts w:ascii="Century" w:hAnsi="Century" w:cs="Miriam"/>
          <w:b/>
          <w:b/>
          <w:spacing w:val="0"/>
          <w:szCs w:val="24"/>
          <w:rtl w:val="true"/>
        </w:rPr>
        <w:t>מדובר</w:t>
      </w:r>
      <w:r>
        <w:rPr>
          <w:rFonts w:ascii="Century" w:hAnsi="Century" w:eastAsia="Century" w:cs="Century"/>
          <w:b/>
          <w:b/>
          <w:spacing w:val="0"/>
          <w:szCs w:val="24"/>
          <w:rtl w:val="true"/>
        </w:rPr>
        <w:t xml:space="preserve"> </w:t>
      </w:r>
      <w:r>
        <w:rPr>
          <w:rFonts w:ascii="Century" w:hAnsi="Century" w:cs="Miriam"/>
          <w:b/>
          <w:b/>
          <w:spacing w:val="0"/>
          <w:szCs w:val="24"/>
          <w:rtl w:val="true"/>
        </w:rPr>
        <w:t>באירוע</w:t>
      </w:r>
      <w:r>
        <w:rPr>
          <w:rFonts w:ascii="Century" w:hAnsi="Century" w:eastAsia="Century" w:cs="Century"/>
          <w:b/>
          <w:b/>
          <w:spacing w:val="0"/>
          <w:szCs w:val="24"/>
          <w:rtl w:val="true"/>
        </w:rPr>
        <w:t xml:space="preserve"> </w:t>
      </w:r>
      <w:r>
        <w:rPr>
          <w:rFonts w:ascii="Century" w:hAnsi="Century" w:cs="Miriam"/>
          <w:b/>
          <w:b/>
          <w:spacing w:val="0"/>
          <w:szCs w:val="24"/>
          <w:rtl w:val="true"/>
        </w:rPr>
        <w:t>אחד</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בשלושה</w:t>
      </w:r>
      <w:r>
        <w:rPr>
          <w:rFonts w:ascii="Century" w:hAnsi="Century" w:eastAsia="Century" w:cs="Century"/>
          <w:b/>
          <w:b/>
          <w:spacing w:val="0"/>
          <w:szCs w:val="24"/>
          <w:rtl w:val="true"/>
        </w:rPr>
        <w:t xml:space="preserve"> </w:t>
      </w:r>
      <w:r>
        <w:rPr>
          <w:rFonts w:ascii="Century" w:hAnsi="Century" w:cs="Miriam"/>
          <w:b/>
          <w:b/>
          <w:spacing w:val="0"/>
          <w:szCs w:val="24"/>
          <w:rtl w:val="true"/>
        </w:rPr>
        <w:t>אירועים</w:t>
      </w:r>
      <w:r>
        <w:rPr>
          <w:rFonts w:ascii="Century" w:hAnsi="Century" w:eastAsia="Century" w:cs="Century"/>
          <w:b/>
          <w:b/>
          <w:spacing w:val="0"/>
          <w:szCs w:val="24"/>
          <w:rtl w:val="true"/>
        </w:rPr>
        <w:t xml:space="preserve"> </w:t>
      </w:r>
      <w:r>
        <w:rPr>
          <w:rFonts w:ascii="Century" w:hAnsi="Century" w:cs="Miriam"/>
          <w:b/>
          <w:b/>
          <w:spacing w:val="0"/>
          <w:szCs w:val="24"/>
          <w:rtl w:val="true"/>
        </w:rPr>
        <w:t>נפרדים</w:t>
      </w:r>
      <w:r>
        <w:rPr>
          <w:rFonts w:cs="Miriam" w:ascii="Century" w:hAnsi="Century"/>
          <w:b/>
          <w:spacing w:val="0"/>
          <w:szCs w:val="24"/>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בבואו לגזור את עונשו של נאשם שנמצא אשם בעבירות המיוחסות לו</w:t>
      </w:r>
      <w:r>
        <w:rPr>
          <w:rtl w:val="true"/>
        </w:rPr>
        <w:t xml:space="preserve">, </w:t>
      </w:r>
      <w:r>
        <w:rPr>
          <w:rtl w:val="true"/>
        </w:rPr>
        <w:t xml:space="preserve">בית משפט נדרש לעיתים לבחון האם העבירות בהן הורשע הנאשם מהוות אירוע אחד או שמא מספר אירועים נבדלים ונפרדים </w:t>
      </w:r>
      <w:r>
        <w:rPr>
          <w:rtl w:val="true"/>
        </w:rPr>
        <w:t>–</w:t>
      </w:r>
      <w:r>
        <w:rPr>
          <w:rtl w:val="true"/>
        </w:rPr>
        <w:t xml:space="preserve"> זאת</w:t>
      </w:r>
      <w:r>
        <w:rPr>
          <w:rtl w:val="true"/>
        </w:rPr>
        <w:t xml:space="preserve">, </w:t>
      </w:r>
      <w:r>
        <w:rPr>
          <w:rtl w:val="true"/>
        </w:rPr>
        <w:t xml:space="preserve">בהתאם להוראת </w:t>
      </w:r>
      <w:hyperlink r:id="rId119">
        <w:r>
          <w:rPr>
            <w:rStyle w:val="Hyperlink"/>
            <w:rtl w:val="true"/>
          </w:rPr>
          <w:t>סעיף</w:t>
        </w:r>
        <w:r>
          <w:rPr>
            <w:rStyle w:val="Hyperlink"/>
            <w:rtl w:val="true"/>
          </w:rPr>
          <w:t xml:space="preserve"> </w:t>
        </w:r>
        <w:r>
          <w:rPr>
            <w:rStyle w:val="Hyperlink"/>
          </w:rPr>
          <w:t>40</w:t>
        </w:r>
        <w:r>
          <w:rPr>
            <w:rStyle w:val="Hyperlink"/>
            <w:rtl w:val="true"/>
          </w:rPr>
          <w:t>יג</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12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בכגון דא</w:t>
      </w:r>
      <w:r>
        <w:rPr>
          <w:rtl w:val="true"/>
        </w:rPr>
        <w:t xml:space="preserve">, </w:t>
      </w:r>
      <w:r>
        <w:rPr>
          <w:rtl w:val="true"/>
        </w:rPr>
        <w:t xml:space="preserve">נקוט בידינו </w:t>
      </w:r>
      <w:r>
        <w:rPr>
          <w:rFonts w:ascii="Century" w:hAnsi="Century" w:cs="Miriam"/>
          <w:b/>
          <w:b/>
          <w:spacing w:val="0"/>
          <w:sz w:val="22"/>
          <w:sz w:val="22"/>
          <w:szCs w:val="24"/>
          <w:rtl w:val="true"/>
        </w:rPr>
        <w:t>מבחן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ההדוק</w:t>
      </w:r>
      <w:r>
        <w:rPr>
          <w:rtl w:val="true"/>
        </w:rPr>
        <w:t xml:space="preserve">. </w:t>
      </w:r>
      <w:r>
        <w:rPr>
          <w:rtl w:val="true"/>
        </w:rPr>
        <w:t>כאשר בין העבירות שנעברו על ידי הנאשם קיים קשר הדוק</w:t>
      </w:r>
      <w:r>
        <w:rPr>
          <w:rtl w:val="true"/>
        </w:rPr>
        <w:t xml:space="preserve">, </w:t>
      </w:r>
      <w:r>
        <w:rPr>
          <w:rtl w:val="true"/>
        </w:rPr>
        <w:t xml:space="preserve">על בית המשפט לקבוע מתחם אחד של עונש הולם ולאחר מכן לגזור על הנאשם עונש כולל בגין כל העבירות יחדיו </w:t>
      </w:r>
      <w:r>
        <w:rPr>
          <w:rtl w:val="true"/>
        </w:rPr>
        <w:t>–</w:t>
      </w:r>
      <w:r>
        <w:rPr>
          <w:rtl w:val="true"/>
        </w:rPr>
        <w:t xml:space="preserve"> בגדרו של אותו מתחם</w:t>
      </w:r>
      <w:r>
        <w:rPr>
          <w:rtl w:val="true"/>
        </w:rPr>
        <w:t xml:space="preserve">. </w:t>
      </w:r>
      <w:r>
        <w:rPr>
          <w:rtl w:val="true"/>
        </w:rPr>
        <w:t>כאשר הקשר בין העבירות אינו הדוק</w:t>
      </w:r>
      <w:r>
        <w:rPr>
          <w:rtl w:val="true"/>
        </w:rPr>
        <w:t xml:space="preserve">, </w:t>
      </w:r>
      <w:r>
        <w:rPr>
          <w:rtl w:val="true"/>
        </w:rPr>
        <w:t>על בית המשפט לקבוע מתחם ענישה נפרד עבור כל עבירה ועבירה באופן אשר ייתן משקל ראוי לכל אירוע עברייני ואשר ישקף את החומרה היתרה בפגיעתו הרעה של הנאשם במספר אינטרסים חברתיים מוגנים</w:t>
      </w:r>
      <w:r>
        <w:rPr>
          <w:rtl w:val="true"/>
        </w:rPr>
        <w:t xml:space="preserve">. </w:t>
      </w:r>
      <w:r>
        <w:rPr>
          <w:rtl w:val="true"/>
        </w:rPr>
        <w:t>במסגרת מבחן הקשר ההדוק</w:t>
      </w:r>
      <w:r>
        <w:rPr>
          <w:rtl w:val="true"/>
        </w:rPr>
        <w:t xml:space="preserve">, </w:t>
      </w:r>
      <w:r>
        <w:rPr>
          <w:rtl w:val="true"/>
        </w:rPr>
        <w:t>שומה על בית המשפט לבחון האם העבירות שעבר הנאשם מהוות חלק מתכנית עבריינית אחת</w:t>
      </w:r>
      <w:r>
        <w:rPr>
          <w:rtl w:val="true"/>
        </w:rPr>
        <w:t xml:space="preserve">; </w:t>
      </w:r>
      <w:r>
        <w:rPr>
          <w:rtl w:val="true"/>
        </w:rPr>
        <w:t>האם הייתה סמיכות זמנים בין העבירות</w:t>
      </w:r>
      <w:r>
        <w:rPr>
          <w:rtl w:val="true"/>
        </w:rPr>
        <w:t xml:space="preserve">; </w:t>
      </w:r>
      <w:r>
        <w:rPr>
          <w:rtl w:val="true"/>
        </w:rPr>
        <w:t>האם העבירות בוצעו באותו מקום</w:t>
      </w:r>
      <w:r>
        <w:rPr>
          <w:rtl w:val="true"/>
        </w:rPr>
        <w:t xml:space="preserve">; </w:t>
      </w:r>
      <w:r>
        <w:rPr>
          <w:rtl w:val="true"/>
        </w:rPr>
        <w:t>האם הנאשם תכנן את העבירות</w:t>
      </w:r>
      <w:r>
        <w:rPr>
          <w:rtl w:val="true"/>
        </w:rPr>
        <w:t xml:space="preserve">; </w:t>
      </w:r>
      <w:r>
        <w:rPr>
          <w:rtl w:val="true"/>
        </w:rPr>
        <w:t>האם ביצוע העבירות התאפיין בשיטתיות</w:t>
      </w:r>
      <w:r>
        <w:rPr>
          <w:rtl w:val="true"/>
        </w:rPr>
        <w:t xml:space="preserve">; </w:t>
      </w:r>
      <w:r>
        <w:rPr>
          <w:rtl w:val="true"/>
        </w:rPr>
        <w:t>האם ביצועה של עבירה אחת סייע לביצועה של עבירה אחרת</w:t>
      </w:r>
      <w:r>
        <w:rPr>
          <w:rtl w:val="true"/>
        </w:rPr>
        <w:t xml:space="preserve">; </w:t>
      </w:r>
      <w:r>
        <w:rPr>
          <w:rtl w:val="true"/>
        </w:rPr>
        <w:t xml:space="preserve">וכיוצא באלה </w:t>
      </w:r>
      <w:r>
        <w:rPr>
          <w:rtl w:val="true"/>
        </w:rPr>
        <w:t>(</w:t>
      </w:r>
      <w:r>
        <w:rPr>
          <w:rtl w:val="true"/>
        </w:rPr>
        <w:t>ראו</w:t>
      </w:r>
      <w:r>
        <w:rPr>
          <w:rtl w:val="true"/>
        </w:rPr>
        <w:t xml:space="preserve">: </w:t>
      </w:r>
      <w:hyperlink r:id="rId1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1261/15</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דלאל</w:t>
      </w:r>
      <w:r>
        <w:rPr>
          <w:rtl w:val="true"/>
        </w:rPr>
        <w:t xml:space="preserve">, </w:t>
      </w:r>
      <w:r>
        <w:rPr>
          <w:rtl w:val="true"/>
        </w:rPr>
        <w:t xml:space="preserve">פסקאות </w:t>
      </w:r>
      <w:r>
        <w:rPr/>
        <w:t>24-21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3.9.2015</w:t>
      </w:r>
      <w:r>
        <w:rPr>
          <w:rtl w:val="true"/>
        </w:rPr>
        <w:t xml:space="preserve">); </w:t>
      </w:r>
      <w:hyperlink r:id="rId1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9308/12</w:t>
        </w:r>
      </w:hyperlink>
      <w:r>
        <w:rPr>
          <w:rtl w:val="true"/>
        </w:rPr>
        <w:t xml:space="preserve"> </w:t>
      </w:r>
      <w:r>
        <w:rPr>
          <w:rFonts w:ascii="Century" w:hAnsi="Century" w:cs="Miriam"/>
          <w:b/>
          <w:b/>
          <w:spacing w:val="0"/>
          <w:sz w:val="22"/>
          <w:sz w:val="22"/>
          <w:szCs w:val="24"/>
          <w:rtl w:val="true"/>
        </w:rPr>
        <w:t>עיסא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פסקאות </w:t>
      </w:r>
      <w:r>
        <w:rPr/>
        <w:t>98</w:t>
      </w:r>
      <w:r>
        <w:rPr>
          <w:rtl w:val="true"/>
        </w:rPr>
        <w:t xml:space="preserve">, </w:t>
      </w:r>
      <w:r>
        <w:rPr/>
        <w:t>100</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30.7.2015</w:t>
      </w:r>
      <w:r>
        <w:rPr>
          <w:rtl w:val="true"/>
        </w:rPr>
        <w:t xml:space="preserve">); </w:t>
      </w:r>
      <w:hyperlink r:id="rId1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2012/17</w:t>
        </w:r>
      </w:hyperlink>
      <w:r>
        <w:rPr>
          <w:rtl w:val="true"/>
        </w:rPr>
        <w:t xml:space="preserve"> </w:t>
      </w:r>
      <w:r>
        <w:rPr>
          <w:rFonts w:ascii="Century" w:hAnsi="Century" w:cs="Miriam"/>
          <w:b/>
          <w:b/>
          <w:spacing w:val="0"/>
          <w:sz w:val="22"/>
          <w:sz w:val="22"/>
          <w:szCs w:val="24"/>
          <w:rtl w:val="true"/>
        </w:rPr>
        <w:t>קסימובה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פסקאות </w:t>
      </w:r>
      <w:r>
        <w:rPr/>
        <w:t>35-34</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31.7.2018</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בענייננו</w:t>
      </w:r>
      <w:r>
        <w:rPr>
          <w:rtl w:val="true"/>
        </w:rPr>
        <w:t>-</w:t>
      </w:r>
      <w:r>
        <w:rPr>
          <w:rtl w:val="true"/>
        </w:rPr>
        <w:t>שלנו</w:t>
      </w:r>
      <w:r>
        <w:rPr>
          <w:rtl w:val="true"/>
        </w:rPr>
        <w:t xml:space="preserve">, </w:t>
      </w:r>
      <w:r>
        <w:rPr>
          <w:rtl w:val="true"/>
        </w:rPr>
        <w:t>לא מצאתי כי נפל פגם כלשהו באופן בו יישם בית משפט קמא את מבחן הקשר ההדוק</w:t>
      </w:r>
      <w:r>
        <w:rPr>
          <w:rtl w:val="true"/>
        </w:rPr>
        <w:t xml:space="preserve">. </w:t>
      </w:r>
      <w:r>
        <w:rPr>
          <w:rtl w:val="true"/>
        </w:rPr>
        <w:t>כזכור</w:t>
      </w:r>
      <w:r>
        <w:rPr>
          <w:rtl w:val="true"/>
        </w:rPr>
        <w:t xml:space="preserve">, </w:t>
      </w:r>
      <w:r>
        <w:rPr>
          <w:rtl w:val="true"/>
        </w:rPr>
        <w:t>בית המשפט בחר לכרוך את עבירות האישום הראשון לכדי אירוע אחד</w:t>
      </w:r>
      <w:r>
        <w:rPr>
          <w:rtl w:val="true"/>
        </w:rPr>
        <w:t xml:space="preserve">; </w:t>
      </w:r>
      <w:r>
        <w:rPr>
          <w:rtl w:val="true"/>
        </w:rPr>
        <w:t>את עבירות האישום השני והשלישי לכדי אירוע נוסף</w:t>
      </w:r>
      <w:r>
        <w:rPr>
          <w:rtl w:val="true"/>
        </w:rPr>
        <w:t xml:space="preserve">; </w:t>
      </w:r>
      <w:r>
        <w:rPr>
          <w:rtl w:val="true"/>
        </w:rPr>
        <w:t>ואת עבירות האישום הרביעי לכדי אירוע שלישי</w:t>
      </w:r>
      <w:r>
        <w:rPr>
          <w:rtl w:val="true"/>
        </w:rPr>
        <w:t xml:space="preserve">. </w:t>
      </w:r>
      <w:r>
        <w:rPr>
          <w:rtl w:val="true"/>
        </w:rPr>
        <w:t>בחינת האירועים הללו מלמדת כי לא קיים ביניהם קשר הדוק</w:t>
      </w:r>
      <w:r>
        <w:rPr>
          <w:rtl w:val="true"/>
        </w:rPr>
        <w:t xml:space="preserve">. </w:t>
      </w:r>
      <w:r>
        <w:rPr>
          <w:rtl w:val="true"/>
        </w:rPr>
        <w:t>בבסיסו של כל אחד משלושת האירועים עומדת תכנית עבריינית עצמאית שמימושה פגע באינטרס חברתי מוגן עצמאי ונפרד</w:t>
      </w:r>
      <w:r>
        <w:rPr>
          <w:rtl w:val="true"/>
        </w:rPr>
        <w:t xml:space="preserve">. </w:t>
      </w:r>
      <w:r>
        <w:rPr>
          <w:rtl w:val="true"/>
        </w:rPr>
        <w:t>עבירות האישום הראשון נוגעות להונאת המשקיעים</w:t>
      </w:r>
      <w:r>
        <w:rPr>
          <w:rtl w:val="true"/>
        </w:rPr>
        <w:t xml:space="preserve">, </w:t>
      </w:r>
      <w:r>
        <w:rPr>
          <w:rtl w:val="true"/>
        </w:rPr>
        <w:t>ולשימוש בכספיהם באופן שחרג מהמטרה שלשמה כספים אלה ניתנו</w:t>
      </w:r>
      <w:r>
        <w:rPr>
          <w:rtl w:val="true"/>
        </w:rPr>
        <w:t xml:space="preserve">. </w:t>
      </w:r>
      <w:r>
        <w:rPr>
          <w:rtl w:val="true"/>
        </w:rPr>
        <w:t>עבירות אלה תוכננו היטב</w:t>
      </w:r>
      <w:r>
        <w:rPr>
          <w:rtl w:val="true"/>
        </w:rPr>
        <w:t xml:space="preserve">, </w:t>
      </w:r>
      <w:r>
        <w:rPr>
          <w:rtl w:val="true"/>
        </w:rPr>
        <w:t>חזרו על עצמן בשיטתיות ופגעו באופן דומה במספר רב של משקיעים</w:t>
      </w:r>
      <w:r>
        <w:rPr>
          <w:rtl w:val="true"/>
        </w:rPr>
        <w:t xml:space="preserve">. </w:t>
      </w:r>
      <w:r>
        <w:rPr>
          <w:rtl w:val="true"/>
        </w:rPr>
        <w:t>אין כל ספק כי עבירות אלה הן בגדר אירוע אחד</w:t>
      </w:r>
      <w:r>
        <w:rPr>
          <w:rtl w:val="true"/>
        </w:rPr>
        <w:t xml:space="preserve">. </w:t>
      </w:r>
      <w:r>
        <w:rPr>
          <w:rtl w:val="true"/>
        </w:rPr>
        <w:t>לעומת זאת</w:t>
      </w:r>
      <w:r>
        <w:rPr>
          <w:rtl w:val="true"/>
        </w:rPr>
        <w:t xml:space="preserve">, </w:t>
      </w:r>
      <w:r>
        <w:rPr>
          <w:rtl w:val="true"/>
        </w:rPr>
        <w:t>עבירות האישום השני והשלישי שונות במהותן מעבירות האישום הראשון</w:t>
      </w:r>
      <w:r>
        <w:rPr>
          <w:rtl w:val="true"/>
        </w:rPr>
        <w:t xml:space="preserve">, </w:t>
      </w:r>
      <w:r>
        <w:rPr>
          <w:rtl w:val="true"/>
        </w:rPr>
        <w:t>שכן הן פגעו בכלל הציבור ובאינטרס המדינה לקיים פיקוח אפקטיבי על גיוסי כספים מהציבור ועל טוהר המידות בשוק ההון</w:t>
      </w:r>
      <w:r>
        <w:rPr>
          <w:rtl w:val="true"/>
        </w:rPr>
        <w:t xml:space="preserve">. </w:t>
      </w:r>
      <w:r>
        <w:rPr>
          <w:rtl w:val="true"/>
        </w:rPr>
        <w:t>לאור האמור</w:t>
      </w:r>
      <w:r>
        <w:rPr>
          <w:rtl w:val="true"/>
        </w:rPr>
        <w:t xml:space="preserve">, </w:t>
      </w:r>
      <w:r>
        <w:rPr>
          <w:rtl w:val="true"/>
        </w:rPr>
        <w:t>סבורני כי צדק בית משפט קמא בהחליטו לסווג את עבירות האישום השני והשלישי כאירוע אחד נוסף</w:t>
      </w:r>
      <w:r>
        <w:rPr>
          <w:rtl w:val="true"/>
        </w:rPr>
        <w:t xml:space="preserve">. </w:t>
      </w:r>
      <w:r>
        <w:rPr>
          <w:rtl w:val="true"/>
        </w:rPr>
        <w:t xml:space="preserve">עבירות האישום הרביעי </w:t>
      </w:r>
      <w:r>
        <w:rPr>
          <w:rtl w:val="true"/>
        </w:rPr>
        <w:t>–</w:t>
      </w:r>
      <w:r>
        <w:rPr>
          <w:rtl w:val="true"/>
        </w:rPr>
        <w:t xml:space="preserve"> ביצוע עסקאות חריגות עם בעל שליטה</w:t>
      </w:r>
      <w:r>
        <w:rPr>
          <w:rtl w:val="true"/>
        </w:rPr>
        <w:t xml:space="preserve">, </w:t>
      </w:r>
      <w:r>
        <w:rPr>
          <w:rtl w:val="true"/>
        </w:rPr>
        <w:t xml:space="preserve">אשר דיללו את קופת החברה שמניותיה נסחרות בבורסה לניירות ערך </w:t>
      </w:r>
      <w:r>
        <w:rPr>
          <w:rtl w:val="true"/>
        </w:rPr>
        <w:t>–</w:t>
      </w:r>
      <w:r>
        <w:rPr>
          <w:rtl w:val="true"/>
        </w:rPr>
        <w:t xml:space="preserve"> אף הן מהוות אירוע אחד</w:t>
      </w:r>
      <w:r>
        <w:rPr>
          <w:rtl w:val="true"/>
        </w:rPr>
        <w:t xml:space="preserve">, </w:t>
      </w:r>
      <w:r>
        <w:rPr>
          <w:rtl w:val="true"/>
        </w:rPr>
        <w:t>מופרד ונבדל משני האירועים האחרים</w:t>
      </w:r>
      <w:r>
        <w:rPr>
          <w:rtl w:val="true"/>
        </w:rPr>
        <w:t xml:space="preserve">. </w:t>
      </w:r>
      <w:r>
        <w:rPr>
          <w:rtl w:val="true"/>
        </w:rPr>
        <w:t>בית משפט קמא צדק אפוא בהחליטו לסווג את עבירות האישום הרביעי כאירוע עברייני עצמאי</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מהו</w:t>
      </w:r>
      <w:r>
        <w:rPr>
          <w:rFonts w:ascii="Century" w:hAnsi="Century" w:eastAsia="Century" w:cs="Century"/>
          <w:b/>
          <w:b/>
          <w:spacing w:val="0"/>
          <w:szCs w:val="24"/>
          <w:rtl w:val="true"/>
        </w:rPr>
        <w:t xml:space="preserve"> </w:t>
      </w:r>
      <w:r>
        <w:rPr>
          <w:rFonts w:ascii="Century" w:hAnsi="Century" w:cs="Miriam"/>
          <w:b/>
          <w:b/>
          <w:spacing w:val="0"/>
          <w:szCs w:val="24"/>
          <w:rtl w:val="true"/>
        </w:rPr>
        <w:t>העונש</w:t>
      </w:r>
      <w:r>
        <w:rPr>
          <w:rFonts w:ascii="Century" w:hAnsi="Century" w:eastAsia="Century" w:cs="Century"/>
          <w:b/>
          <w:b/>
          <w:spacing w:val="0"/>
          <w:szCs w:val="24"/>
          <w:rtl w:val="true"/>
        </w:rPr>
        <w:t xml:space="preserve"> </w:t>
      </w:r>
      <w:r>
        <w:rPr>
          <w:rFonts w:ascii="Century" w:hAnsi="Century" w:cs="Miriam"/>
          <w:b/>
          <w:b/>
          <w:spacing w:val="0"/>
          <w:szCs w:val="24"/>
          <w:rtl w:val="true"/>
        </w:rPr>
        <w:t>הראוי</w:t>
      </w:r>
      <w:r>
        <w:rPr>
          <w:rFonts w:cs="Miriam" w:ascii="Century" w:hAnsi="Century"/>
          <w:b/>
          <w:spacing w:val="0"/>
          <w:szCs w:val="24"/>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לעבירות כלכליות מן הסוג שבו קא</w:t>
      </w:r>
      <w:r>
        <w:rPr>
          <w:rtl w:val="true"/>
        </w:rPr>
        <w:t>-</w:t>
      </w:r>
      <w:r>
        <w:rPr>
          <w:rtl w:val="true"/>
        </w:rPr>
        <w:t>עסקינן יש מאפיינים ייחודיי</w:t>
      </w:r>
      <w:r>
        <w:rPr>
          <w:rtl w:val="true"/>
        </w:rPr>
        <w:t>ם</w:t>
      </w:r>
      <w:r>
        <w:rPr>
          <w:rtl w:val="true"/>
        </w:rPr>
        <w:t xml:space="preserve"> משל עצמן</w:t>
      </w:r>
      <w:r>
        <w:rPr>
          <w:rtl w:val="true"/>
        </w:rPr>
        <w:t xml:space="preserve">. </w:t>
      </w:r>
      <w:r>
        <w:rPr>
          <w:rtl w:val="true"/>
        </w:rPr>
        <w:t>עבירות אלה מבוצעות</w:t>
      </w:r>
      <w:r>
        <w:rPr>
          <w:rtl w:val="true"/>
        </w:rPr>
        <w:t xml:space="preserve">, </w:t>
      </w:r>
      <w:r>
        <w:rPr>
          <w:rtl w:val="true"/>
        </w:rPr>
        <w:t>על</w:t>
      </w:r>
      <w:r>
        <w:rPr>
          <w:rtl w:val="true"/>
        </w:rPr>
        <w:t>-</w:t>
      </w:r>
      <w:r>
        <w:rPr>
          <w:rtl w:val="true"/>
        </w:rPr>
        <w:t>פי רוב</w:t>
      </w:r>
      <w:r>
        <w:rPr>
          <w:rtl w:val="true"/>
        </w:rPr>
        <w:t xml:space="preserve">, </w:t>
      </w:r>
      <w:r>
        <w:rPr>
          <w:rtl w:val="true"/>
        </w:rPr>
        <w:t>על</w:t>
      </w:r>
      <w:r>
        <w:rPr>
          <w:rtl w:val="true"/>
        </w:rPr>
        <w:t>-</w:t>
      </w:r>
      <w:r>
        <w:rPr>
          <w:rtl w:val="true"/>
        </w:rPr>
        <w:t>ידי אנשים שמנהלים אורח חיים נורמטיבי בעולם הגלוי לעין</w:t>
      </w:r>
      <w:r>
        <w:rPr>
          <w:rtl w:val="true"/>
        </w:rPr>
        <w:t xml:space="preserve">, </w:t>
      </w:r>
      <w:r>
        <w:rPr>
          <w:rtl w:val="true"/>
        </w:rPr>
        <w:t>להבדיל מהעולם שאינו נראה</w:t>
      </w:r>
      <w:r>
        <w:rPr>
          <w:rtl w:val="true"/>
        </w:rPr>
        <w:t xml:space="preserve">, </w:t>
      </w:r>
      <w:r>
        <w:rPr>
          <w:rtl w:val="true"/>
        </w:rPr>
        <w:t xml:space="preserve">בו הם מבצעים </w:t>
      </w:r>
      <w:r>
        <w:rPr>
          <w:rtl w:val="true"/>
        </w:rPr>
        <w:t>–</w:t>
      </w:r>
      <w:r>
        <w:rPr>
          <w:rtl w:val="true"/>
        </w:rPr>
        <w:t xml:space="preserve"> בסתר ובתחכום רב </w:t>
      </w:r>
      <w:r>
        <w:rPr>
          <w:rtl w:val="true"/>
        </w:rPr>
        <w:t>–</w:t>
      </w:r>
      <w:r>
        <w:rPr>
          <w:rtl w:val="true"/>
        </w:rPr>
        <w:t xml:space="preserve"> עבירות כלכליות במטרה להתעשר על חשבונם של אנשים תמימים או על חשבון הציבור בכללותו</w:t>
      </w:r>
      <w:r>
        <w:rPr>
          <w:rtl w:val="true"/>
        </w:rPr>
        <w:t xml:space="preserve">. </w:t>
      </w:r>
      <w:r>
        <w:rPr>
          <w:rtl w:val="true"/>
        </w:rPr>
        <w:t>עבריינים כלכליים כדוגמת המערער דכאן לא הידרדרו לפשיעה על רקע של מצוקה כלכלית וחברתית</w:t>
      </w:r>
      <w:r>
        <w:rPr>
          <w:rtl w:val="true"/>
        </w:rPr>
        <w:t xml:space="preserve">. </w:t>
      </w:r>
      <w:r>
        <w:rPr>
          <w:rtl w:val="true"/>
        </w:rPr>
        <w:t>לרוב</w:t>
      </w:r>
      <w:r>
        <w:rPr>
          <w:rtl w:val="true"/>
        </w:rPr>
        <w:t xml:space="preserve">, </w:t>
      </w:r>
      <w:r>
        <w:rPr>
          <w:rtl w:val="true"/>
        </w:rPr>
        <w:t>אלה הם אנשים שדרכם צלחה</w:t>
      </w:r>
      <w:r>
        <w:rPr>
          <w:rtl w:val="true"/>
        </w:rPr>
        <w:t xml:space="preserve">. </w:t>
      </w:r>
      <w:r>
        <w:rPr>
          <w:rtl w:val="true"/>
        </w:rPr>
        <w:t>מעשיהם מונעים</w:t>
      </w:r>
      <w:r>
        <w:rPr>
          <w:rtl w:val="true"/>
        </w:rPr>
        <w:t xml:space="preserve">, </w:t>
      </w:r>
      <w:r>
        <w:rPr>
          <w:rtl w:val="true"/>
        </w:rPr>
        <w:t>על</w:t>
      </w:r>
      <w:r>
        <w:rPr>
          <w:rtl w:val="true"/>
        </w:rPr>
        <w:t>-</w:t>
      </w:r>
      <w:r>
        <w:rPr>
          <w:rtl w:val="true"/>
        </w:rPr>
        <w:t>פי רוב</w:t>
      </w:r>
      <w:r>
        <w:rPr>
          <w:rtl w:val="true"/>
        </w:rPr>
        <w:t xml:space="preserve">, </w:t>
      </w:r>
      <w:r>
        <w:rPr>
          <w:rtl w:val="true"/>
        </w:rPr>
        <w:t>על ידי הרצון להתעשר באמצעות ניצול בוטה של עמדת כוח</w:t>
      </w:r>
      <w:r>
        <w:rPr>
          <w:rtl w:val="true"/>
        </w:rPr>
        <w:t xml:space="preserve">, </w:t>
      </w:r>
      <w:r>
        <w:rPr>
          <w:rtl w:val="true"/>
        </w:rPr>
        <w:t xml:space="preserve">ידע ותחכום </w:t>
      </w:r>
      <w:r>
        <w:rPr>
          <w:rtl w:val="true"/>
        </w:rPr>
        <w:t>(</w:t>
      </w:r>
      <w:r>
        <w:rPr>
          <w:rtl w:val="true"/>
        </w:rPr>
        <w:t>ראו</w:t>
      </w:r>
      <w:r>
        <w:rPr>
          <w:rtl w:val="true"/>
        </w:rPr>
        <w:t xml:space="preserve">: </w:t>
      </w:r>
      <w:r>
        <w:rPr>
          <w:rtl w:val="true"/>
        </w:rPr>
        <w:t xml:space="preserve">עניין </w:t>
      </w:r>
      <w:r>
        <w:rPr>
          <w:rFonts w:ascii="Miriam" w:hAnsi="Miriam" w:cs="Miriam"/>
          <w:sz w:val="22"/>
          <w:sz w:val="22"/>
          <w:szCs w:val="24"/>
          <w:rtl w:val="true"/>
        </w:rPr>
        <w:t>הורוביץ</w:t>
      </w:r>
      <w:r>
        <w:rPr>
          <w:rtl w:val="true"/>
        </w:rPr>
        <w:t xml:space="preserve">, </w:t>
      </w:r>
      <w:r>
        <w:rPr>
          <w:rtl w:val="true"/>
        </w:rPr>
        <w:t xml:space="preserve">פסקה </w:t>
      </w:r>
      <w:r>
        <w:rPr/>
        <w:t>339</w:t>
      </w:r>
      <w:r>
        <w:rPr>
          <w:rtl w:val="true"/>
        </w:rPr>
        <w:t xml:space="preserve">). </w:t>
      </w:r>
      <w:r>
        <w:rPr>
          <w:rtl w:val="true"/>
        </w:rPr>
        <w:t>עבריינים אלה מבצעים עבירות מתוחכמות וקשות לגילוי</w:t>
      </w:r>
      <w:r>
        <w:rPr>
          <w:rtl w:val="true"/>
        </w:rPr>
        <w:t xml:space="preserve">, </w:t>
      </w:r>
      <w:r>
        <w:rPr>
          <w:rtl w:val="true"/>
        </w:rPr>
        <w:t>אשר בהרבה מקרים נמשכות זמן רב ומשאירות אחריהן ניזוקים רבים</w:t>
      </w:r>
      <w:r>
        <w:rPr>
          <w:rtl w:val="true"/>
        </w:rPr>
        <w:t xml:space="preserve">. </w:t>
      </w:r>
      <w:r>
        <w:rPr>
          <w:rtl w:val="true"/>
        </w:rPr>
        <w:t>עבירות כאמור מסבות פגיעה קשה לציבור כולו</w:t>
      </w:r>
      <w:r>
        <w:rPr>
          <w:rtl w:val="true"/>
        </w:rPr>
        <w:t xml:space="preserve">. </w:t>
      </w:r>
      <w:r>
        <w:rPr>
          <w:rtl w:val="true"/>
        </w:rPr>
        <w:t>פגיעתן בשכבות האוכלוסיי</w:t>
      </w:r>
      <w:r>
        <w:rPr>
          <w:rtl w:val="true"/>
        </w:rPr>
        <w:t>ה</w:t>
      </w:r>
      <w:r>
        <w:rPr>
          <w:rtl w:val="true"/>
        </w:rPr>
        <w:t xml:space="preserve"> המוחלשות </w:t>
      </w:r>
      <w:r>
        <w:rPr>
          <w:rtl w:val="true"/>
        </w:rPr>
        <w:t>–</w:t>
      </w:r>
      <w:r>
        <w:rPr>
          <w:rtl w:val="true"/>
        </w:rPr>
        <w:t xml:space="preserve"> אנשים קשיי יום או קשישים שמאבדים את חסכונותיהם </w:t>
      </w:r>
      <w:r>
        <w:rPr>
          <w:rtl w:val="true"/>
        </w:rPr>
        <w:t>–</w:t>
      </w:r>
      <w:r>
        <w:rPr>
          <w:rtl w:val="true"/>
        </w:rPr>
        <w:t xml:space="preserve"> היא רעה במיוחד</w:t>
      </w:r>
      <w:r>
        <w:rPr>
          <w:rtl w:val="true"/>
        </w:rPr>
        <w:t xml:space="preserve">. </w:t>
      </w:r>
      <w:r>
        <w:rPr>
          <w:rtl w:val="true"/>
        </w:rPr>
        <w:t>שלא כמו בעבירות רכוש שגרתיות</w:t>
      </w:r>
      <w:r>
        <w:rPr>
          <w:rtl w:val="true"/>
        </w:rPr>
        <w:t xml:space="preserve">, </w:t>
      </w:r>
      <w:r>
        <w:rPr>
          <w:rtl w:val="true"/>
        </w:rPr>
        <w:t xml:space="preserve">הנזק הכלכלי שעבירות אלה גורמות לקורבנותיהן נאמד בסכומי עתק </w:t>
      </w:r>
      <w:r>
        <w:rPr>
          <w:rtl w:val="true"/>
        </w:rPr>
        <w:t>(</w:t>
      </w:r>
      <w:r>
        <w:rPr>
          <w:rtl w:val="true"/>
        </w:rPr>
        <w:t>ראו</w:t>
      </w:r>
      <w:r>
        <w:rPr>
          <w:rtl w:val="true"/>
        </w:rPr>
        <w:t xml:space="preserve">: </w:t>
      </w:r>
      <w:hyperlink r:id="rId1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9788/03</w:t>
        </w:r>
      </w:hyperlink>
      <w:r>
        <w:rPr>
          <w:rtl w:val="true"/>
        </w:rPr>
        <w:t xml:space="preserve"> </w:t>
      </w:r>
      <w:r>
        <w:rPr>
          <w:rFonts w:ascii="Century" w:hAnsi="Century" w:cs="Miriam"/>
          <w:b/>
          <w:b/>
          <w:spacing w:val="0"/>
          <w:sz w:val="22"/>
          <w:sz w:val="22"/>
          <w:szCs w:val="24"/>
          <w:rtl w:val="true"/>
        </w:rPr>
        <w:t>טופז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נח</w:t>
      </w:r>
      <w:r>
        <w:rPr>
          <w:rtl w:val="true"/>
        </w:rPr>
        <w:t>(</w:t>
      </w:r>
      <w:r>
        <w:rPr/>
        <w:t>3</w:t>
      </w:r>
      <w:r>
        <w:rPr>
          <w:rtl w:val="true"/>
        </w:rPr>
        <w:t xml:space="preserve">) </w:t>
      </w:r>
      <w:r>
        <w:rPr/>
        <w:t>245</w:t>
      </w:r>
      <w:r>
        <w:rPr>
          <w:rtl w:val="true"/>
        </w:rPr>
        <w:t xml:space="preserve">, </w:t>
      </w:r>
      <w:r>
        <w:rPr/>
        <w:t>250</w:t>
      </w:r>
      <w:r>
        <w:rPr>
          <w:rtl w:val="true"/>
        </w:rPr>
        <w:t xml:space="preserve"> (</w:t>
      </w:r>
      <w:r>
        <w:rPr/>
        <w:t>2004</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טופז</w:t>
      </w:r>
      <w:r>
        <w:rPr>
          <w:rtl w:val="true"/>
        </w:rPr>
        <w:t xml:space="preserve">)). </w:t>
      </w:r>
      <w:r>
        <w:rPr>
          <w:rtl w:val="true"/>
        </w:rPr>
        <w:t>עבירות אלה מסבות</w:t>
      </w:r>
      <w:r>
        <w:rPr>
          <w:rtl w:val="true"/>
        </w:rPr>
        <w:t xml:space="preserve">, </w:t>
      </w:r>
      <w:r>
        <w:rPr>
          <w:rtl w:val="true"/>
        </w:rPr>
        <w:t>לעתים קרובות</w:t>
      </w:r>
      <w:r>
        <w:rPr>
          <w:rtl w:val="true"/>
        </w:rPr>
        <w:t xml:space="preserve">, </w:t>
      </w:r>
      <w:r>
        <w:rPr>
          <w:rtl w:val="true"/>
        </w:rPr>
        <w:t>נזק רב</w:t>
      </w:r>
      <w:r>
        <w:rPr>
          <w:rtl w:val="true"/>
        </w:rPr>
        <w:t>-</w:t>
      </w:r>
      <w:r>
        <w:rPr>
          <w:rtl w:val="true"/>
        </w:rPr>
        <w:t>ממדי לשוק ההון כולו ופוגעות בצמיחת המשק הלאומי</w:t>
      </w:r>
      <w:r>
        <w:rPr>
          <w:rtl w:val="true"/>
        </w:rPr>
        <w:t xml:space="preserve">. </w:t>
      </w:r>
      <w:r>
        <w:rPr>
          <w:rtl w:val="true"/>
        </w:rPr>
        <w:t>עבירות אלה פוגעות באמון הציבור בשוק ההון</w:t>
      </w:r>
      <w:r>
        <w:rPr>
          <w:rtl w:val="true"/>
        </w:rPr>
        <w:t xml:space="preserve">, </w:t>
      </w:r>
      <w:r>
        <w:rPr>
          <w:rtl w:val="true"/>
        </w:rPr>
        <w:t xml:space="preserve">וכפועל יוצא מכך מדללות את התמריץ להשקיע בשוק ומבריחות ממנו משקיעים פוטנציאליים </w:t>
      </w:r>
      <w:r>
        <w:rPr>
          <w:rtl w:val="true"/>
        </w:rPr>
        <w:t>(</w:t>
      </w:r>
      <w:r>
        <w:rPr>
          <w:rtl w:val="true"/>
        </w:rPr>
        <w:t>ראו</w:t>
      </w:r>
      <w:r>
        <w:rPr>
          <w:rtl w:val="true"/>
        </w:rPr>
        <w:t xml:space="preserve">: </w:t>
      </w:r>
      <w:hyperlink r:id="rId1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4603/17</w:t>
        </w:r>
      </w:hyperlink>
      <w:r>
        <w:rPr>
          <w:rtl w:val="true"/>
        </w:rPr>
        <w:t xml:space="preserve"> </w:t>
      </w:r>
      <w:r>
        <w:rPr>
          <w:rFonts w:ascii="Miriam" w:hAnsi="Miriam" w:cs="Miriam"/>
          <w:sz w:val="22"/>
          <w:sz w:val="22"/>
          <w:szCs w:val="24"/>
          <w:rtl w:val="true"/>
        </w:rPr>
        <w:t>אדרי נ</w:t>
      </w:r>
      <w:r>
        <w:rPr>
          <w:rFonts w:cs="Miriam" w:ascii="Miriam" w:hAnsi="Miriam"/>
          <w:sz w:val="22"/>
          <w:szCs w:val="24"/>
          <w:rtl w:val="true"/>
        </w:rPr>
        <w:t xml:space="preserve">' </w:t>
      </w:r>
      <w:r>
        <w:rPr>
          <w:rFonts w:ascii="Miriam" w:hAnsi="Miriam" w:cs="Miriam"/>
          <w:sz w:val="22"/>
          <w:sz w:val="22"/>
          <w:szCs w:val="24"/>
          <w:rtl w:val="true"/>
        </w:rPr>
        <w:t>מדינת ישראל</w:t>
      </w:r>
      <w:r>
        <w:rPr>
          <w:rtl w:val="true"/>
        </w:rPr>
        <w:t xml:space="preserve">, </w:t>
      </w:r>
      <w:r>
        <w:rPr>
          <w:rtl w:val="true"/>
        </w:rPr>
        <w:t xml:space="preserve">פסקה </w:t>
      </w:r>
      <w:r>
        <w:rPr/>
        <w:t>7</w:t>
      </w:r>
      <w:r>
        <w:rPr>
          <w:rtl w:val="true"/>
        </w:rPr>
        <w:t xml:space="preserve"> </w:t>
      </w:r>
      <w:r>
        <w:rPr>
          <w:rtl w:val="true"/>
        </w:rPr>
        <w:t xml:space="preserve">לפסק דינו של השופט </w:t>
      </w:r>
      <w:r>
        <w:rPr>
          <w:rFonts w:ascii="Miriam" w:hAnsi="Miriam" w:cs="Miriam"/>
          <w:sz w:val="22"/>
          <w:sz w:val="22"/>
          <w:szCs w:val="24"/>
          <w:rtl w:val="true"/>
        </w:rPr>
        <w:t>ע</w:t>
      </w:r>
      <w:r>
        <w:rPr>
          <w:rFonts w:cs="Miriam" w:ascii="Miriam" w:hAnsi="Miriam"/>
          <w:sz w:val="22"/>
          <w:szCs w:val="24"/>
          <w:rtl w:val="true"/>
        </w:rPr>
        <w:t xml:space="preserve">' </w:t>
      </w:r>
      <w:r>
        <w:rPr>
          <w:rFonts w:ascii="Miriam" w:hAnsi="Miriam" w:cs="Miriam"/>
          <w:sz w:val="22"/>
          <w:sz w:val="22"/>
          <w:szCs w:val="24"/>
          <w:rtl w:val="true"/>
        </w:rPr>
        <w:t>פוגלמן</w:t>
      </w:r>
      <w:r>
        <w:rPr>
          <w:sz w:val="22"/>
          <w:sz w:val="22"/>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16.7.2019</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כל זה מחייבנו להחמיר בעונשיהם של עבריינים כלכליים</w:t>
      </w:r>
      <w:r>
        <w:rPr>
          <w:rtl w:val="true"/>
        </w:rPr>
        <w:t xml:space="preserve">. </w:t>
      </w:r>
      <w:r>
        <w:rPr>
          <w:rtl w:val="true"/>
        </w:rPr>
        <w:t>עונשים שראוי להטיל על עבריינים אלה חייבים לבטא את שאט הנפש של החברה ממעשים פליליים שבבסיסם ניצול של מעמד</w:t>
      </w:r>
      <w:r>
        <w:rPr>
          <w:rtl w:val="true"/>
        </w:rPr>
        <w:t xml:space="preserve">, </w:t>
      </w:r>
      <w:r>
        <w:rPr>
          <w:rtl w:val="true"/>
        </w:rPr>
        <w:t xml:space="preserve">כוח ושררה </w:t>
      </w:r>
      <w:r>
        <w:rPr>
          <w:rtl w:val="true"/>
        </w:rPr>
        <w:t>–</w:t>
      </w:r>
      <w:r>
        <w:rPr>
          <w:rtl w:val="true"/>
        </w:rPr>
        <w:t xml:space="preserve"> מעשים אשר מונעים על ידי רדיפת בצע וחתירה להתעשרות בכל מחיר</w:t>
      </w:r>
      <w:r>
        <w:rPr>
          <w:rtl w:val="true"/>
        </w:rPr>
        <w:t xml:space="preserve">. </w:t>
      </w:r>
      <w:r>
        <w:rPr>
          <w:rtl w:val="true"/>
        </w:rPr>
        <w:t>עונשים כאמור חייבים גם לבטא את הצורך החברתי בהרתעת הרבים</w:t>
      </w:r>
      <w:r>
        <w:rPr>
          <w:rtl w:val="true"/>
        </w:rPr>
        <w:t xml:space="preserve">. </w:t>
      </w:r>
      <w:r>
        <w:rPr>
          <w:rtl w:val="true"/>
        </w:rPr>
        <w:t>כפועל יוצא מכך</w:t>
      </w:r>
      <w:r>
        <w:rPr>
          <w:rtl w:val="true"/>
        </w:rPr>
        <w:t xml:space="preserve">, </w:t>
      </w:r>
      <w:r>
        <w:rPr>
          <w:rtl w:val="true"/>
        </w:rPr>
        <w:t xml:space="preserve">בתי המשפט צריכים לקבוע עונשים אלה בהתחשב בגודל הפיתוי לבצע עבירות כלכליות ובקושי לגלותן </w:t>
      </w:r>
      <w:r>
        <w:rPr>
          <w:rtl w:val="true"/>
        </w:rPr>
        <w:t>(</w:t>
      </w:r>
      <w:r>
        <w:rPr>
          <w:rtl w:val="true"/>
        </w:rPr>
        <w:t>ראו</w:t>
      </w:r>
      <w:r>
        <w:rPr>
          <w:rtl w:val="true"/>
        </w:rPr>
        <w:t xml:space="preserve">: </w:t>
      </w:r>
      <w:hyperlink r:id="rId12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677/14</w:t>
        </w:r>
      </w:hyperlink>
      <w:r>
        <w:rPr>
          <w:rtl w:val="true"/>
        </w:rPr>
        <w:t xml:space="preserve"> </w:t>
      </w:r>
      <w:r>
        <w:rPr>
          <w:rFonts w:ascii="Century" w:hAnsi="Century" w:cs="Miriam"/>
          <w:b/>
          <w:b/>
          <w:spacing w:val="0"/>
          <w:sz w:val="22"/>
          <w:sz w:val="22"/>
          <w:szCs w:val="24"/>
          <w:rtl w:val="true"/>
        </w:rPr>
        <w:t>דנקנר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פסקאות לח</w:t>
      </w:r>
      <w:r>
        <w:rPr>
          <w:rtl w:val="true"/>
        </w:rPr>
        <w:t>-</w:t>
      </w:r>
      <w:r>
        <w:rPr>
          <w:rtl w:val="true"/>
        </w:rPr>
        <w:t xml:space="preserve">לט לפסק דינו של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רובינשטיין</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17.7.2014</w:t>
      </w:r>
      <w:r>
        <w:rPr>
          <w:rtl w:val="true"/>
        </w:rPr>
        <w:t xml:space="preserve">); </w:t>
      </w:r>
      <w:r>
        <w:rPr>
          <w:rtl w:val="true"/>
        </w:rPr>
        <w:t xml:space="preserve">וכן </w:t>
      </w:r>
      <w:hyperlink r:id="rId127">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7014/06</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לימור</w:t>
      </w:r>
      <w:r>
        <w:rPr>
          <w:rtl w:val="true"/>
        </w:rPr>
        <w:t xml:space="preserve">, </w:t>
      </w:r>
      <w:r>
        <w:rPr>
          <w:rtl w:val="true"/>
        </w:rPr>
        <w:t xml:space="preserve">פסקה </w:t>
      </w:r>
      <w:r>
        <w:rPr/>
        <w:t>73</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2007</w:t>
      </w:r>
      <w:r>
        <w:rPr>
          <w:rtl w:val="true"/>
        </w:rPr>
        <w:t>)).</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לעניין זה</w:t>
      </w:r>
      <w:r>
        <w:rPr>
          <w:rtl w:val="true"/>
        </w:rPr>
        <w:t xml:space="preserve">, </w:t>
      </w:r>
      <w:r>
        <w:rPr>
          <w:rtl w:val="true"/>
        </w:rPr>
        <w:t xml:space="preserve">יפים הם דבריה של השופטת </w:t>
      </w:r>
      <w:r>
        <w:rPr>
          <w:rFonts w:ascii="Century" w:hAnsi="Century" w:cs="Miriam"/>
          <w:b/>
          <w:b/>
          <w:spacing w:val="0"/>
          <w:sz w:val="22"/>
          <w:sz w:val="22"/>
          <w:szCs w:val="24"/>
          <w:rtl w:val="true"/>
        </w:rPr>
        <w:t>ט</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שטרסברג</w:t>
      </w:r>
      <w:r>
        <w:rPr>
          <w:rFonts w:cs="Miriam" w:ascii="Century" w:hAnsi="Century"/>
          <w:b/>
          <w:spacing w:val="0"/>
          <w:sz w:val="22"/>
          <w:szCs w:val="24"/>
          <w:rtl w:val="true"/>
        </w:rPr>
        <w:t>-</w:t>
      </w:r>
      <w:r>
        <w:rPr>
          <w:rFonts w:ascii="Century" w:hAnsi="Century" w:cs="Miriam"/>
          <w:b/>
          <w:b/>
          <w:spacing w:val="0"/>
          <w:sz w:val="22"/>
          <w:sz w:val="22"/>
          <w:szCs w:val="24"/>
          <w:rtl w:val="true"/>
        </w:rPr>
        <w:t>כהן</w:t>
      </w:r>
      <w:r>
        <w:rPr>
          <w:rtl w:val="true"/>
        </w:rPr>
        <w:t xml:space="preserve"> ב</w:t>
      </w:r>
      <w:hyperlink r:id="rId128">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2910/94</w:t>
        </w:r>
      </w:hyperlink>
      <w:r>
        <w:rPr>
          <w:rtl w:val="true"/>
        </w:rPr>
        <w:t xml:space="preserve"> </w:t>
      </w:r>
      <w:r>
        <w:rPr>
          <w:rFonts w:ascii="Century" w:hAnsi="Century" w:cs="Miriam"/>
          <w:b/>
          <w:b/>
          <w:spacing w:val="0"/>
          <w:sz w:val="22"/>
          <w:sz w:val="22"/>
          <w:szCs w:val="24"/>
          <w:rtl w:val="true"/>
        </w:rPr>
        <w:t>יפת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נ</w:t>
      </w:r>
      <w:r>
        <w:rPr>
          <w:rtl w:val="true"/>
        </w:rPr>
        <w:t>(</w:t>
      </w:r>
      <w:r>
        <w:rPr/>
        <w:t>2</w:t>
      </w:r>
      <w:r>
        <w:rPr>
          <w:rtl w:val="true"/>
        </w:rPr>
        <w:t xml:space="preserve">) </w:t>
      </w:r>
      <w:r>
        <w:rPr/>
        <w:t>353</w:t>
      </w:r>
      <w:r>
        <w:rPr>
          <w:rtl w:val="true"/>
        </w:rPr>
        <w:t xml:space="preserve"> (</w:t>
      </w:r>
      <w:r>
        <w:rPr/>
        <w:t>1996</w:t>
      </w:r>
      <w:r>
        <w:rPr>
          <w:rtl w:val="true"/>
        </w:rPr>
        <w:t xml:space="preserve">): </w:t>
      </w:r>
    </w:p>
    <w:p>
      <w:pPr>
        <w:pStyle w:val="Ruller41"/>
        <w:ind w:end="0"/>
        <w:jc w:val="both"/>
        <w:rPr/>
      </w:pPr>
      <w:r>
        <w:rPr>
          <w:rtl w:val="true"/>
        </w:rPr>
      </w:r>
    </w:p>
    <w:p>
      <w:pPr>
        <w:pStyle w:val="Ruller5"/>
        <w:ind w:end="1282"/>
        <w:jc w:val="both"/>
        <w:rPr/>
      </w:pPr>
      <w:r>
        <w:rPr>
          <w:rtl w:val="true"/>
        </w:rPr>
        <w:t>"</w:t>
      </w:r>
      <w:r>
        <w:rPr>
          <w:rtl w:val="true"/>
        </w:rPr>
        <w:t>כאשר</w:t>
      </w:r>
      <w:r>
        <w:rPr>
          <w:rFonts w:eastAsia="Arial TUR;Arial" w:cs="Arial TUR;Arial"/>
          <w:rtl w:val="true"/>
        </w:rPr>
        <w:t xml:space="preserve"> </w:t>
      </w:r>
      <w:r>
        <w:rPr>
          <w:rtl w:val="true"/>
        </w:rPr>
        <w:t>ניצבים</w:t>
      </w:r>
      <w:r>
        <w:rPr>
          <w:rFonts w:eastAsia="Arial TUR;Arial" w:cs="Arial TUR;Arial"/>
          <w:rtl w:val="true"/>
        </w:rPr>
        <w:t xml:space="preserve"> </w:t>
      </w:r>
      <w:r>
        <w:rPr>
          <w:rtl w:val="true"/>
        </w:rPr>
        <w:t>אנו</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מול</w:t>
      </w:r>
      <w:r>
        <w:rPr>
          <w:rFonts w:eastAsia="Arial TUR;Arial" w:cs="Arial TUR;Arial"/>
          <w:rtl w:val="true"/>
        </w:rPr>
        <w:t xml:space="preserve"> </w:t>
      </w:r>
      <w:r>
        <w:rPr>
          <w:rtl w:val="true"/>
        </w:rPr>
        <w:t>מעשים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בגוף</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ברכוש</w:t>
      </w:r>
      <w:r>
        <w:rPr>
          <w:rtl w:val="true"/>
        </w:rPr>
        <w:t xml:space="preserve">, </w:t>
      </w:r>
      <w:r>
        <w:rPr>
          <w:rtl w:val="true"/>
        </w:rPr>
        <w:t>הכול</w:t>
      </w:r>
      <w:r>
        <w:rPr>
          <w:rFonts w:eastAsia="Arial TUR;Arial" w:cs="Arial TUR;Arial"/>
          <w:rtl w:val="true"/>
        </w:rPr>
        <w:t xml:space="preserve"> </w:t>
      </w:r>
      <w:r>
        <w:rPr>
          <w:rtl w:val="true"/>
        </w:rPr>
        <w:t>מסכימים</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שענישה</w:t>
      </w:r>
      <w:r>
        <w:rPr>
          <w:rFonts w:eastAsia="Arial TUR;Arial" w:cs="Arial TUR;Arial"/>
          <w:rtl w:val="true"/>
        </w:rPr>
        <w:t xml:space="preserve"> </w:t>
      </w:r>
      <w:r>
        <w:rPr>
          <w:rtl w:val="true"/>
        </w:rPr>
        <w:t>בצדן</w:t>
      </w:r>
      <w:r>
        <w:rPr>
          <w:rtl w:val="true"/>
        </w:rPr>
        <w:t xml:space="preserve">, </w:t>
      </w:r>
      <w:r>
        <w:rPr>
          <w:rtl w:val="true"/>
        </w:rPr>
        <w:t>באשר</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חברה</w:t>
      </w:r>
      <w:r>
        <w:rPr>
          <w:rFonts w:eastAsia="Arial TUR;Arial" w:cs="Arial TUR;Arial"/>
          <w:rtl w:val="true"/>
        </w:rPr>
        <w:t xml:space="preserve"> </w:t>
      </w:r>
      <w:r>
        <w:rPr>
          <w:rtl w:val="true"/>
        </w:rPr>
        <w:t>אנושית</w:t>
      </w:r>
      <w:r>
        <w:rPr>
          <w:rFonts w:eastAsia="Arial TUR;Arial" w:cs="Arial TUR;Arial"/>
          <w:rtl w:val="true"/>
        </w:rPr>
        <w:t xml:space="preserve"> </w:t>
      </w:r>
      <w:r>
        <w:rPr>
          <w:rtl w:val="true"/>
        </w:rPr>
        <w:t>מתוקנת</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להתקיים</w:t>
      </w:r>
      <w:r>
        <w:rPr>
          <w:rFonts w:eastAsia="Arial TUR;Arial" w:cs="Arial TUR;Arial"/>
          <w:rtl w:val="true"/>
        </w:rPr>
        <w:t xml:space="preserve"> </w:t>
      </w:r>
      <w:r>
        <w:rPr>
          <w:rtl w:val="true"/>
        </w:rPr>
        <w:t>בלי</w:t>
      </w:r>
      <w:r>
        <w:rPr>
          <w:rFonts w:eastAsia="Arial TUR;Arial" w:cs="Arial TUR;Arial"/>
          <w:rtl w:val="true"/>
        </w:rPr>
        <w:t xml:space="preserve"> </w:t>
      </w:r>
      <w:r>
        <w:rPr>
          <w:rtl w:val="true"/>
        </w:rPr>
        <w:t>לנקוט</w:t>
      </w:r>
      <w:r>
        <w:rPr>
          <w:rFonts w:eastAsia="Arial TUR;Arial" w:cs="Arial TUR;Arial"/>
          <w:rtl w:val="true"/>
        </w:rPr>
        <w:t xml:space="preserve"> </w:t>
      </w:r>
      <w:r>
        <w:rPr>
          <w:rtl w:val="true"/>
        </w:rPr>
        <w:t>סנקציות</w:t>
      </w:r>
      <w:r>
        <w:rPr>
          <w:rFonts w:eastAsia="Arial TUR;Arial" w:cs="Arial TUR;Arial"/>
          <w:rtl w:val="true"/>
        </w:rPr>
        <w:t xml:space="preserve"> </w:t>
      </w:r>
      <w:r>
        <w:rPr>
          <w:rtl w:val="true"/>
        </w:rPr>
        <w:t>עונשיות</w:t>
      </w:r>
      <w:r>
        <w:rPr>
          <w:rFonts w:eastAsia="Arial TUR;Arial" w:cs="Arial TUR;Arial"/>
          <w:rtl w:val="true"/>
        </w:rPr>
        <w:t xml:space="preserve"> </w:t>
      </w:r>
      <w:r>
        <w:rPr>
          <w:rtl w:val="true"/>
        </w:rPr>
        <w:t>כנגד</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הפוגעים</w:t>
      </w:r>
      <w:r>
        <w:rPr>
          <w:rFonts w:eastAsia="Arial TUR;Arial" w:cs="Arial TUR;Arial"/>
          <w:rtl w:val="true"/>
        </w:rPr>
        <w:t xml:space="preserve"> </w:t>
      </w:r>
      <w:r>
        <w:rPr>
          <w:rtl w:val="true"/>
        </w:rPr>
        <w:t>בציפור</w:t>
      </w:r>
      <w:r>
        <w:rPr>
          <w:rFonts w:eastAsia="Arial TUR;Arial" w:cs="Arial TUR;Arial"/>
          <w:rtl w:val="true"/>
        </w:rPr>
        <w:t xml:space="preserve"> </w:t>
      </w:r>
      <w:r>
        <w:rPr>
          <w:rtl w:val="true"/>
        </w:rPr>
        <w:t>הנפש</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תפיסתנו</w:t>
      </w:r>
      <w:r>
        <w:rPr>
          <w:rFonts w:eastAsia="Arial TUR;Arial" w:cs="Arial TUR;Arial"/>
          <w:rtl w:val="true"/>
        </w:rPr>
        <w:t xml:space="preserve"> </w:t>
      </w:r>
      <w:r>
        <w:rPr>
          <w:rtl w:val="true"/>
        </w:rPr>
        <w:t>הערכית</w:t>
      </w:r>
      <w:r>
        <w:rPr>
          <w:rFonts w:eastAsia="Arial TUR;Arial" w:cs="Arial TUR;Arial"/>
          <w:rtl w:val="true"/>
        </w:rPr>
        <w:t xml:space="preserve"> </w:t>
      </w:r>
      <w:r>
        <w:rPr>
          <w:rtl w:val="true"/>
        </w:rPr>
        <w:t>והמוסרית</w:t>
      </w:r>
      <w:r>
        <w:rPr>
          <w:rFonts w:eastAsia="Arial TUR;Arial" w:cs="Arial TUR;Arial"/>
          <w:rtl w:val="true"/>
        </w:rPr>
        <w:t xml:space="preserve"> </w:t>
      </w:r>
      <w:r>
        <w:rPr>
          <w:rtl w:val="true"/>
        </w:rPr>
        <w:t>ומסכנים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שלומנו</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ביטחוננו</w:t>
      </w:r>
      <w:r>
        <w:rPr>
          <w:rFonts w:eastAsia="Arial TUR;Arial" w:cs="Arial TUR;Arial"/>
          <w:rtl w:val="true"/>
        </w:rPr>
        <w:t xml:space="preserve"> </w:t>
      </w:r>
      <w:r>
        <w:rPr>
          <w:rtl w:val="true"/>
        </w:rPr>
        <w:t>האישי</w:t>
      </w:r>
      <w:r>
        <w:rPr>
          <w:rtl w:val="true"/>
        </w:rPr>
        <w:t>. [</w:t>
      </w:r>
      <w:r>
        <w:rPr>
          <w:rtl w:val="true"/>
        </w:rPr>
        <w:t>...</w:t>
      </w:r>
      <w:r>
        <w:rPr>
          <w:rtl w:val="true"/>
        </w:rPr>
        <w:t>]</w:t>
      </w:r>
      <w:r>
        <w:rPr>
          <w:rtl w:val="true"/>
        </w:rPr>
        <w:t xml:space="preserve"> </w:t>
      </w:r>
      <w:r>
        <w:rPr>
          <w:rtl w:val="true"/>
        </w:rPr>
        <w:t>גם</w:t>
      </w:r>
      <w:r>
        <w:rPr>
          <w:rFonts w:eastAsia="Arial TUR;Arial" w:cs="Arial TUR;Arial"/>
          <w:rtl w:val="true"/>
        </w:rPr>
        <w:t xml:space="preserve"> </w:t>
      </w:r>
      <w:r>
        <w:rPr>
          <w:rtl w:val="true"/>
        </w:rPr>
        <w:t>מעשים</w:t>
      </w:r>
      <w:r>
        <w:rPr>
          <w:rFonts w:eastAsia="Arial TUR;Arial" w:cs="Arial TUR;Arial"/>
          <w:rtl w:val="true"/>
        </w:rPr>
        <w:t xml:space="preserve"> </w:t>
      </w:r>
      <w:r>
        <w:rPr>
          <w:rtl w:val="true"/>
        </w:rPr>
        <w:t>מתוחכמים</w:t>
      </w:r>
      <w:r>
        <w:rPr>
          <w:rtl w:val="true"/>
        </w:rPr>
        <w:t xml:space="preserve">, </w:t>
      </w:r>
      <w:r>
        <w:rPr>
          <w:rtl w:val="true"/>
        </w:rPr>
        <w:t>הנעשים</w:t>
      </w:r>
      <w:r>
        <w:rPr>
          <w:rFonts w:eastAsia="Arial TUR;Arial" w:cs="Arial TUR;Arial"/>
          <w:rtl w:val="true"/>
        </w:rPr>
        <w:t xml:space="preserve"> </w:t>
      </w:r>
      <w:r>
        <w:rPr>
          <w:rtl w:val="true"/>
        </w:rPr>
        <w:t>על</w:t>
      </w:r>
      <w:r>
        <w:rPr>
          <w:rtl w:val="true"/>
        </w:rPr>
        <w:t>-</w:t>
      </w:r>
      <w:r>
        <w:rPr>
          <w:rtl w:val="true"/>
        </w:rPr>
        <w:t>ידי</w:t>
      </w:r>
      <w:r>
        <w:rPr>
          <w:rFonts w:eastAsia="Arial TUR;Arial" w:cs="Arial TUR;Arial"/>
          <w:rtl w:val="true"/>
        </w:rPr>
        <w:t xml:space="preserve"> </w:t>
      </w:r>
      <w:r>
        <w:rPr>
          <w:rtl w:val="true"/>
        </w:rPr>
        <w:t>הפרט</w:t>
      </w:r>
      <w:r>
        <w:rPr>
          <w:rFonts w:eastAsia="Arial TUR;Arial" w:cs="Arial TUR;Arial"/>
          <w:rtl w:val="true"/>
        </w:rPr>
        <w:t xml:space="preserve"> </w:t>
      </w:r>
      <w:r>
        <w:rPr>
          <w:rtl w:val="true"/>
        </w:rPr>
        <w:t>בתחומי</w:t>
      </w:r>
      <w:r>
        <w:rPr>
          <w:rFonts w:eastAsia="Arial TUR;Arial" w:cs="Arial TUR;Arial"/>
          <w:rtl w:val="true"/>
        </w:rPr>
        <w:t xml:space="preserve"> </w:t>
      </w:r>
      <w:r>
        <w:rPr>
          <w:rtl w:val="true"/>
        </w:rPr>
        <w:t>חברה</w:t>
      </w:r>
      <w:r>
        <w:rPr>
          <w:rFonts w:eastAsia="Arial TUR;Arial" w:cs="Arial TUR;Arial"/>
          <w:rtl w:val="true"/>
        </w:rPr>
        <w:t xml:space="preserve"> </w:t>
      </w:r>
      <w:r>
        <w:rPr>
          <w:rtl w:val="true"/>
        </w:rPr>
        <w:t>וכלכלה</w:t>
      </w:r>
      <w:r>
        <w:rPr>
          <w:rtl w:val="true"/>
        </w:rPr>
        <w:t xml:space="preserve">, </w:t>
      </w:r>
      <w:r>
        <w:rPr>
          <w:rtl w:val="true"/>
        </w:rPr>
        <w:t>פגיעתם</w:t>
      </w:r>
      <w:r>
        <w:rPr>
          <w:rFonts w:eastAsia="Arial TUR;Arial" w:cs="Arial TUR;Arial"/>
          <w:rtl w:val="true"/>
        </w:rPr>
        <w:t xml:space="preserve"> </w:t>
      </w:r>
      <w:r>
        <w:rPr>
          <w:rtl w:val="true"/>
        </w:rPr>
        <w:t>עלולה</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קשה</w:t>
      </w:r>
      <w:r>
        <w:rPr>
          <w:rFonts w:eastAsia="Arial TUR;Arial" w:cs="Arial TUR;Arial"/>
          <w:rtl w:val="true"/>
        </w:rPr>
        <w:t xml:space="preserve"> </w:t>
      </w:r>
      <w:r>
        <w:rPr>
          <w:rtl w:val="true"/>
        </w:rPr>
        <w:t>למשק</w:t>
      </w:r>
      <w:r>
        <w:rPr>
          <w:rFonts w:eastAsia="Arial TUR;Arial" w:cs="Arial TUR;Arial"/>
          <w:rtl w:val="true"/>
        </w:rPr>
        <w:t xml:space="preserve"> </w:t>
      </w:r>
      <w:r>
        <w:rPr>
          <w:rtl w:val="true"/>
        </w:rPr>
        <w:t>ולאדם</w:t>
      </w:r>
      <w:r>
        <w:rPr>
          <w:rFonts w:eastAsia="Arial TUR;Arial" w:cs="Arial TUR;Arial"/>
          <w:rtl w:val="true"/>
        </w:rPr>
        <w:t xml:space="preserve"> </w:t>
      </w:r>
      <w:r>
        <w:rPr>
          <w:rtl w:val="true"/>
        </w:rPr>
        <w:t>הפרטי</w:t>
      </w:r>
      <w:r>
        <w:rPr>
          <w:rtl w:val="true"/>
        </w:rPr>
        <w:t xml:space="preserve">. </w:t>
      </w:r>
      <w:r>
        <w:rPr>
          <w:rtl w:val="true"/>
        </w:rPr>
        <w:t>ככל</w:t>
      </w:r>
      <w:r>
        <w:rPr>
          <w:rFonts w:eastAsia="Arial TUR;Arial" w:cs="Arial TUR;Arial"/>
          <w:rtl w:val="true"/>
        </w:rPr>
        <w:t xml:space="preserve"> </w:t>
      </w:r>
      <w:r>
        <w:rPr>
          <w:rtl w:val="true"/>
        </w:rPr>
        <w:t>שהמעשים</w:t>
      </w:r>
      <w:r>
        <w:rPr>
          <w:rFonts w:eastAsia="Arial TUR;Arial" w:cs="Arial TUR;Arial"/>
          <w:rtl w:val="true"/>
        </w:rPr>
        <w:t xml:space="preserve"> </w:t>
      </w:r>
      <w:r>
        <w:rPr>
          <w:rtl w:val="true"/>
        </w:rPr>
        <w:t>מתוחכמים</w:t>
      </w:r>
      <w:r>
        <w:rPr>
          <w:rFonts w:eastAsia="Arial TUR;Arial" w:cs="Arial TUR;Arial"/>
          <w:rtl w:val="true"/>
        </w:rPr>
        <w:t xml:space="preserve"> </w:t>
      </w:r>
      <w:r>
        <w:rPr>
          <w:rtl w:val="true"/>
        </w:rPr>
        <w:t>יותר</w:t>
      </w:r>
      <w:r>
        <w:rPr>
          <w:rtl w:val="true"/>
        </w:rPr>
        <w:t xml:space="preserve">, </w:t>
      </w:r>
      <w:r>
        <w:rPr>
          <w:rtl w:val="true"/>
        </w:rPr>
        <w:t>מקצועיים</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ונעשים</w:t>
      </w:r>
      <w:r>
        <w:rPr>
          <w:rFonts w:eastAsia="Arial TUR;Arial" w:cs="Arial TUR;Arial"/>
          <w:rtl w:val="true"/>
        </w:rPr>
        <w:t xml:space="preserve"> </w:t>
      </w:r>
      <w:r>
        <w:rPr>
          <w:rtl w:val="true"/>
        </w:rPr>
        <w:t>בידי</w:t>
      </w:r>
      <w:r>
        <w:rPr>
          <w:rFonts w:eastAsia="Arial TUR;Arial" w:cs="Arial TUR;Arial"/>
          <w:rtl w:val="true"/>
        </w:rPr>
        <w:t xml:space="preserve"> </w:t>
      </w:r>
      <w:r>
        <w:rPr>
          <w:rtl w:val="true"/>
        </w:rPr>
        <w:t>אנשים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גופים</w:t>
      </w:r>
      <w:r>
        <w:rPr>
          <w:rFonts w:eastAsia="Arial TUR;Arial" w:cs="Arial TUR;Arial"/>
          <w:rtl w:val="true"/>
        </w:rPr>
        <w:t xml:space="preserve"> </w:t>
      </w:r>
      <w:r>
        <w:rPr>
          <w:rtl w:val="true"/>
        </w:rPr>
        <w:t>בעלי</w:t>
      </w:r>
      <w:r>
        <w:rPr>
          <w:rFonts w:eastAsia="Arial TUR;Arial" w:cs="Arial TUR;Arial"/>
          <w:rtl w:val="true"/>
        </w:rPr>
        <w:t xml:space="preserve"> </w:t>
      </w:r>
      <w:r>
        <w:rPr>
          <w:rtl w:val="true"/>
        </w:rPr>
        <w:t>כוח</w:t>
      </w:r>
      <w:r>
        <w:rPr>
          <w:rFonts w:eastAsia="Arial TUR;Arial" w:cs="Arial TUR;Arial"/>
          <w:rtl w:val="true"/>
        </w:rPr>
        <w:t xml:space="preserve"> </w:t>
      </w:r>
      <w:r>
        <w:rPr>
          <w:rtl w:val="true"/>
        </w:rPr>
        <w:t>ושליטה</w:t>
      </w:r>
      <w:r>
        <w:rPr>
          <w:rtl w:val="true"/>
        </w:rPr>
        <w:t xml:space="preserve">, </w:t>
      </w:r>
      <w:r>
        <w:rPr>
          <w:rtl w:val="true"/>
        </w:rPr>
        <w:t>כך</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אמצעי</w:t>
      </w:r>
      <w:r>
        <w:rPr>
          <w:rFonts w:eastAsia="Arial TUR;Arial" w:cs="Arial TUR;Arial"/>
          <w:rtl w:val="true"/>
        </w:rPr>
        <w:t xml:space="preserve"> </w:t>
      </w:r>
      <w:r>
        <w:rPr>
          <w:rtl w:val="true"/>
        </w:rPr>
        <w:t>הריסון</w:t>
      </w:r>
      <w:r>
        <w:rPr>
          <w:rtl w:val="true"/>
        </w:rPr>
        <w:t xml:space="preserve">, </w:t>
      </w:r>
      <w:r>
        <w:rPr>
          <w:rtl w:val="true"/>
        </w:rPr>
        <w:t>המניעה</w:t>
      </w:r>
      <w:r>
        <w:rPr>
          <w:rFonts w:eastAsia="Arial TUR;Arial" w:cs="Arial TUR;Arial"/>
          <w:rtl w:val="true"/>
        </w:rPr>
        <w:t xml:space="preserve"> </w:t>
      </w:r>
      <w:r>
        <w:rPr>
          <w:rtl w:val="true"/>
        </w:rPr>
        <w:t>וההרתעה</w:t>
      </w:r>
      <w:r>
        <w:rPr>
          <w:rFonts w:eastAsia="Arial TUR;Arial" w:cs="Arial TUR;Arial"/>
          <w:rtl w:val="true"/>
        </w:rPr>
        <w:t xml:space="preserve"> </w:t>
      </w:r>
      <w:r>
        <w:rPr>
          <w:rtl w:val="true"/>
        </w:rPr>
        <w:t>על</w:t>
      </w:r>
      <w:r>
        <w:rPr>
          <w:rtl w:val="true"/>
        </w:rPr>
        <w:t>-</w:t>
      </w:r>
      <w:r>
        <w:rPr>
          <w:rtl w:val="true"/>
        </w:rPr>
        <w:t>ידי</w:t>
      </w:r>
      <w:r>
        <w:rPr>
          <w:rFonts w:eastAsia="Arial TUR;Arial" w:cs="Arial TUR;Arial"/>
          <w:rtl w:val="true"/>
        </w:rPr>
        <w:t xml:space="preserve"> </w:t>
      </w:r>
      <w:r>
        <w:rPr>
          <w:rtl w:val="true"/>
        </w:rPr>
        <w:t>החוק</w:t>
      </w:r>
      <w:r>
        <w:rPr>
          <w:rFonts w:eastAsia="Arial TUR;Arial" w:cs="Arial TUR;Arial"/>
          <w:rtl w:val="true"/>
        </w:rPr>
        <w:t xml:space="preserve"> </w:t>
      </w:r>
      <w:r>
        <w:rPr>
          <w:rtl w:val="true"/>
        </w:rPr>
        <w:t>צריכים</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מתוחכמים</w:t>
      </w:r>
      <w:r>
        <w:rPr>
          <w:rFonts w:eastAsia="Arial TUR;Arial" w:cs="Arial TUR;Arial"/>
          <w:rtl w:val="true"/>
        </w:rPr>
        <w:t xml:space="preserve"> </w:t>
      </w:r>
      <w:r>
        <w:rPr>
          <w:rtl w:val="true"/>
        </w:rPr>
        <w:t>ורגישים</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לאינטרסים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הפרט</w:t>
      </w:r>
      <w:r>
        <w:rPr>
          <w:rFonts w:eastAsia="Arial TUR;Arial" w:cs="Arial TUR;Arial"/>
          <w:rtl w:val="true"/>
        </w:rPr>
        <w:t xml:space="preserve"> </w:t>
      </w:r>
      <w:r>
        <w:rPr>
          <w:rtl w:val="true"/>
        </w:rPr>
        <w:t>והחברה</w:t>
      </w:r>
      <w:r>
        <w:rPr>
          <w:rFonts w:eastAsia="Arial TUR;Arial" w:cs="Arial TUR;Arial"/>
          <w:rtl w:val="true"/>
        </w:rPr>
        <w:t xml:space="preserve"> </w:t>
      </w:r>
      <w:r>
        <w:rPr>
          <w:rtl w:val="true"/>
        </w:rPr>
        <w:t>הראויים</w:t>
      </w:r>
      <w:r>
        <w:rPr>
          <w:rFonts w:eastAsia="Arial TUR;Arial" w:cs="Arial TUR;Arial"/>
          <w:rtl w:val="true"/>
        </w:rPr>
        <w:t xml:space="preserve"> </w:t>
      </w:r>
      <w:r>
        <w:rPr>
          <w:rtl w:val="true"/>
        </w:rPr>
        <w:t>להגנה</w:t>
      </w:r>
      <w:r>
        <w:rPr>
          <w:rtl w:val="true"/>
        </w:rPr>
        <w:t xml:space="preserve">. </w:t>
      </w:r>
      <w:r>
        <w:rPr>
          <w:rtl w:val="true"/>
        </w:rPr>
        <w:t>עם</w:t>
      </w:r>
      <w:r>
        <w:rPr>
          <w:rFonts w:eastAsia="Arial TUR;Arial" w:cs="Arial TUR;Arial"/>
          <w:rtl w:val="true"/>
        </w:rPr>
        <w:t xml:space="preserve"> </w:t>
      </w:r>
      <w:r>
        <w:rPr>
          <w:rtl w:val="true"/>
        </w:rPr>
        <w:t>מעשים</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נמנות</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הכלכליות</w:t>
      </w:r>
      <w:r>
        <w:rPr>
          <w:rFonts w:eastAsia="Arial TUR;Arial" w:cs="Arial TUR;Arial"/>
          <w:rtl w:val="true"/>
        </w:rPr>
        <w:t xml:space="preserve"> </w:t>
      </w:r>
      <w:r>
        <w:rPr>
          <w:rtl w:val="true"/>
        </w:rPr>
        <w:t>למיניה</w:t>
      </w:r>
      <w:r>
        <w:rPr>
          <w:rtl w:val="true"/>
        </w:rPr>
        <w:t>ן</w:t>
      </w:r>
      <w:r>
        <w:rPr>
          <w:rtl w:val="true"/>
        </w:rPr>
        <w:t>" (</w:t>
      </w:r>
      <w:r>
        <w:rPr>
          <w:rtl w:val="true"/>
        </w:rPr>
        <w:t>ראו</w:t>
      </w:r>
      <w:r>
        <w:rPr>
          <w:rtl w:val="true"/>
        </w:rPr>
        <w:t xml:space="preserve">: </w:t>
      </w:r>
      <w:r>
        <w:rPr>
          <w:rtl w:val="true"/>
        </w:rPr>
        <w:t>שם</w:t>
      </w:r>
      <w:r>
        <w:rPr>
          <w:rtl w:val="true"/>
        </w:rPr>
        <w:t xml:space="preserve">, </w:t>
      </w:r>
      <w:r>
        <w:rPr>
          <w:rtl w:val="true"/>
        </w:rPr>
        <w:t>בעמ</w:t>
      </w:r>
      <w:r>
        <w:rPr>
          <w:rtl w:val="true"/>
        </w:rPr>
        <w:t xml:space="preserve">' </w:t>
      </w:r>
      <w:r>
        <w:rPr/>
        <w:t>474-473</w:t>
      </w:r>
      <w:r>
        <w:rPr>
          <w:rtl w:val="true"/>
        </w:rPr>
        <w:t xml:space="preserve">; </w:t>
      </w:r>
      <w:r>
        <w:rPr>
          <w:rtl w:val="true"/>
        </w:rPr>
        <w:t>כמו</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ראו</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הבי</w:t>
      </w:r>
      <w:r>
        <w:rPr>
          <w:rtl w:val="true"/>
        </w:rPr>
        <w:t xml:space="preserve">, </w:t>
      </w:r>
      <w:r>
        <w:rPr>
          <w:rtl w:val="true"/>
        </w:rPr>
        <w:t>פסקה</w:t>
      </w:r>
      <w:r>
        <w:rPr>
          <w:rFonts w:eastAsia="Arial TUR;Arial" w:cs="Arial TUR;Arial"/>
          <w:rtl w:val="true"/>
        </w:rPr>
        <w:t xml:space="preserve"> </w:t>
      </w:r>
      <w:r>
        <w:rPr/>
        <w:t>638</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טופז</w:t>
      </w:r>
      <w:r>
        <w:rPr>
          <w:rtl w:val="true"/>
        </w:rPr>
        <w:t xml:space="preserve">, </w:t>
      </w:r>
      <w:r>
        <w:rPr>
          <w:rtl w:val="true"/>
        </w:rPr>
        <w:t>בעמ</w:t>
      </w:r>
      <w:r>
        <w:rPr>
          <w:rtl w:val="true"/>
        </w:rPr>
        <w:t xml:space="preserve">' </w:t>
      </w:r>
      <w:r>
        <w:rPr/>
        <w:t>251-250</w:t>
      </w:r>
      <w:r>
        <w:rPr>
          <w:rtl w:val="true"/>
        </w:rPr>
        <w:t>).</w:t>
      </w:r>
    </w:p>
    <w:p>
      <w:pPr>
        <w:pStyle w:val="Ruller41"/>
        <w:ind w:end="0"/>
        <w:jc w:val="both"/>
        <w:rPr/>
      </w:pPr>
      <w:r>
        <w:rPr>
          <w:rtl w:val="true"/>
        </w:rPr>
      </w:r>
    </w:p>
    <w:p>
      <w:pPr>
        <w:pStyle w:val="Ruller41"/>
        <w:ind w:end="0"/>
        <w:jc w:val="both"/>
        <w:rPr/>
      </w:pPr>
      <w:r>
        <w:rPr>
          <w:rtl w:val="true"/>
        </w:rPr>
        <w:tab/>
      </w:r>
      <w:r>
        <w:rPr>
          <w:rtl w:val="true"/>
        </w:rPr>
        <w:t>כמו</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נזכור</w:t>
      </w:r>
      <w:r>
        <w:rPr>
          <w:rFonts w:eastAsia="Arial TUR;Arial" w:cs="Arial TUR;Arial"/>
          <w:rtl w:val="true"/>
        </w:rPr>
        <w:t xml:space="preserve"> </w:t>
      </w:r>
      <w:r>
        <w:rPr>
          <w:rtl w:val="true"/>
        </w:rPr>
        <w:t>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דבריו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ברק</w:t>
      </w:r>
      <w:r>
        <w:rPr>
          <w:rtl w:val="true"/>
        </w:rPr>
        <w:t>:</w:t>
      </w:r>
    </w:p>
    <w:p>
      <w:pPr>
        <w:pStyle w:val="Ruller41"/>
        <w:ind w:end="0"/>
        <w:jc w:val="both"/>
        <w:rPr/>
      </w:pPr>
      <w:r>
        <w:rPr>
          <w:rtl w:val="true"/>
        </w:rPr>
      </w:r>
    </w:p>
    <w:p>
      <w:pPr>
        <w:pStyle w:val="Ruller5"/>
        <w:ind w:end="1282"/>
        <w:jc w:val="both"/>
        <w:rPr/>
      </w:pPr>
      <w:r>
        <w:rPr>
          <w:rtl w:val="true"/>
        </w:rPr>
        <w:t>"</w:t>
      </w:r>
      <w:r>
        <w:rPr>
          <w:rtl w:val="true"/>
        </w:rPr>
        <w:t>ידעו</w:t>
      </w:r>
      <w:r>
        <w:rPr>
          <w:rFonts w:eastAsia="Arial TUR;Arial" w:cs="Arial TUR;Arial"/>
          <w:rtl w:val="true"/>
        </w:rPr>
        <w:t xml:space="preserve"> </w:t>
      </w:r>
      <w:r>
        <w:rPr>
          <w:rtl w:val="true"/>
        </w:rPr>
        <w:t>נא</w:t>
      </w:r>
      <w:r>
        <w:rPr>
          <w:rFonts w:eastAsia="Arial TUR;Arial" w:cs="Arial TUR;Arial"/>
          <w:rtl w:val="true"/>
        </w:rPr>
        <w:t xml:space="preserve"> </w:t>
      </w:r>
      <w:r>
        <w:rPr>
          <w:rtl w:val="true"/>
        </w:rPr>
        <w:t>עברייני</w:t>
      </w:r>
      <w:r>
        <w:rPr>
          <w:rFonts w:eastAsia="Arial TUR;Arial" w:cs="Arial TUR;Arial"/>
          <w:rtl w:val="true"/>
        </w:rPr>
        <w:t xml:space="preserve"> </w:t>
      </w:r>
      <w:r>
        <w:rPr>
          <w:rtl w:val="true"/>
        </w:rPr>
        <w:t>הצווארון</w:t>
      </w:r>
      <w:r>
        <w:rPr>
          <w:rFonts w:eastAsia="Arial TUR;Arial" w:cs="Arial TUR;Arial"/>
          <w:rtl w:val="true"/>
        </w:rPr>
        <w:t xml:space="preserve"> </w:t>
      </w:r>
      <w:r>
        <w:rPr>
          <w:rtl w:val="true"/>
        </w:rPr>
        <w:t>הלבן</w:t>
      </w:r>
      <w:r>
        <w:rPr>
          <w:rtl w:val="true"/>
        </w:rPr>
        <w:t xml:space="preserve">, </w:t>
      </w:r>
      <w:r>
        <w:rPr>
          <w:rtl w:val="true"/>
        </w:rPr>
        <w:t>כי</w:t>
      </w:r>
      <w:r>
        <w:rPr>
          <w:rFonts w:eastAsia="Arial TUR;Arial" w:cs="Arial TUR;Arial"/>
          <w:rtl w:val="true"/>
        </w:rPr>
        <w:t xml:space="preserve"> </w:t>
      </w:r>
      <w:r>
        <w:rPr>
          <w:rtl w:val="true"/>
        </w:rPr>
        <w:t>צווארונו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עושה</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הזו</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w:t>
      </w:r>
      <w:r>
        <w:rPr>
          <w:rtl w:val="true"/>
        </w:rPr>
        <w:t>לבן</w:t>
      </w:r>
      <w:r>
        <w:rPr>
          <w:rtl w:val="true"/>
        </w:rPr>
        <w:t xml:space="preserve">', </w:t>
      </w:r>
      <w:r>
        <w:rPr>
          <w:rtl w:val="true"/>
        </w:rPr>
        <w:t>והריהו</w:t>
      </w:r>
      <w:r>
        <w:rPr>
          <w:rFonts w:eastAsia="Arial TUR;Arial" w:cs="Arial TUR;Arial"/>
          <w:rtl w:val="true"/>
        </w:rPr>
        <w:t xml:space="preserve"> </w:t>
      </w:r>
      <w:r>
        <w:rPr>
          <w:rtl w:val="true"/>
        </w:rPr>
        <w:t>כצווארונו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פורץ</w:t>
      </w:r>
      <w:r>
        <w:rPr>
          <w:rFonts w:eastAsia="Arial TUR;Arial" w:cs="Arial TUR;Arial"/>
          <w:rtl w:val="true"/>
        </w:rPr>
        <w:t xml:space="preserve"> </w:t>
      </w:r>
      <w:r>
        <w:rPr>
          <w:rtl w:val="true"/>
        </w:rPr>
        <w:t>ושודד</w:t>
      </w:r>
      <w:r>
        <w:rPr>
          <w:rtl w:val="true"/>
        </w:rPr>
        <w:t xml:space="preserve">, </w:t>
      </w:r>
      <w:r>
        <w:rPr>
          <w:rtl w:val="true"/>
        </w:rPr>
        <w:t>שהאחד</w:t>
      </w:r>
      <w:r>
        <w:rPr>
          <w:rFonts w:eastAsia="Arial TUR;Arial" w:cs="Arial TUR;Arial"/>
          <w:rtl w:val="true"/>
        </w:rPr>
        <w:t xml:space="preserve"> </w:t>
      </w:r>
      <w:r>
        <w:rPr>
          <w:rtl w:val="true"/>
        </w:rPr>
        <w:t>שודד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קופתה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המדינה</w:t>
      </w:r>
      <w:r>
        <w:rPr>
          <w:rtl w:val="true"/>
        </w:rPr>
        <w:t xml:space="preserve">, </w:t>
      </w:r>
      <w:r>
        <w:rPr>
          <w:rtl w:val="true"/>
        </w:rPr>
        <w:t>והאחד</w:t>
      </w:r>
      <w:r>
        <w:rPr>
          <w:rFonts w:eastAsia="Arial TUR;Arial" w:cs="Arial TUR;Arial"/>
          <w:rtl w:val="true"/>
        </w:rPr>
        <w:t xml:space="preserve"> </w:t>
      </w:r>
      <w:r>
        <w:rPr>
          <w:rtl w:val="true"/>
        </w:rPr>
        <w:t>שודד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קופתו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הפר</w:t>
      </w:r>
      <w:r>
        <w:rPr>
          <w:rtl w:val="true"/>
        </w:rPr>
        <w:t>ט</w:t>
      </w:r>
      <w:r>
        <w:rPr>
          <w:rtl w:val="true"/>
        </w:rPr>
        <w:t>" (</w:t>
      </w:r>
      <w:r>
        <w:rPr>
          <w:rtl w:val="true"/>
        </w:rPr>
        <w:t>ראו</w:t>
      </w:r>
      <w:r>
        <w:rPr>
          <w:rtl w:val="true"/>
        </w:rPr>
        <w:t xml:space="preserve">: </w:t>
      </w:r>
      <w:hyperlink r:id="rId1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624/80</w:t>
        </w:r>
      </w:hyperlink>
      <w:r>
        <w:rPr>
          <w:rtl w:val="true"/>
        </w:rPr>
        <w:t xml:space="preserve"> </w:t>
      </w:r>
      <w:r>
        <w:rPr>
          <w:rFonts w:ascii="Century" w:hAnsi="Century" w:cs="Miriam"/>
          <w:b/>
          <w:b/>
          <w:spacing w:val="0"/>
          <w:szCs w:val="24"/>
          <w:rtl w:val="true"/>
        </w:rPr>
        <w:t>חברת</w:t>
      </w:r>
      <w:r>
        <w:rPr>
          <w:rFonts w:ascii="Century" w:hAnsi="Century" w:eastAsia="Century" w:cs="Century"/>
          <w:b/>
          <w:b/>
          <w:spacing w:val="0"/>
          <w:szCs w:val="24"/>
          <w:rtl w:val="true"/>
        </w:rPr>
        <w:t xml:space="preserve"> </w:t>
      </w:r>
      <w:r>
        <w:rPr>
          <w:rFonts w:ascii="Century" w:hAnsi="Century" w:cs="Miriam"/>
          <w:b/>
          <w:b/>
          <w:spacing w:val="0"/>
          <w:szCs w:val="24"/>
          <w:rtl w:val="true"/>
        </w:rPr>
        <w:t>וייס</w:t>
      </w:r>
      <w:r>
        <w:rPr>
          <w:rFonts w:ascii="Century" w:hAnsi="Century" w:eastAsia="Century" w:cs="Century"/>
          <w:b/>
          <w:b/>
          <w:spacing w:val="0"/>
          <w:szCs w:val="24"/>
          <w:rtl w:val="true"/>
        </w:rPr>
        <w:t xml:space="preserve"> </w:t>
      </w:r>
      <w:r>
        <w:rPr>
          <w:rFonts w:ascii="Century" w:hAnsi="Century" w:cs="Miriam"/>
          <w:b/>
          <w:b/>
          <w:spacing w:val="0"/>
          <w:szCs w:val="24"/>
          <w:rtl w:val="true"/>
        </w:rPr>
        <w:t>ארנסט</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Arial" w:cs="Arial TUR;Arial"/>
          <w:rtl w:val="true"/>
        </w:rPr>
        <w:t xml:space="preserve"> </w:t>
      </w:r>
      <w:r>
        <w:rPr>
          <w:rtl w:val="true"/>
        </w:rPr>
        <w:t>לה</w:t>
      </w:r>
      <w:r>
        <w:rPr>
          <w:rtl w:val="true"/>
        </w:rPr>
        <w:t>(</w:t>
      </w:r>
      <w:r>
        <w:rPr/>
        <w:t>3</w:t>
      </w:r>
      <w:r>
        <w:rPr>
          <w:rtl w:val="true"/>
        </w:rPr>
        <w:t xml:space="preserve">) </w:t>
      </w:r>
      <w:r>
        <w:rPr/>
        <w:t>211</w:t>
      </w:r>
      <w:r>
        <w:rPr>
          <w:rtl w:val="true"/>
        </w:rPr>
        <w:t xml:space="preserve">, </w:t>
      </w:r>
      <w:r>
        <w:rPr/>
        <w:t>219-218</w:t>
      </w:r>
      <w:r>
        <w:rPr>
          <w:rtl w:val="true"/>
        </w:rPr>
        <w:t xml:space="preserve"> (</w:t>
      </w:r>
      <w:r>
        <w:rPr/>
        <w:t>1981</w:t>
      </w:r>
      <w:r>
        <w:rPr>
          <w:rtl w:val="true"/>
        </w:rPr>
        <w:t>); (</w:t>
      </w:r>
      <w:r>
        <w:rPr>
          <w:rtl w:val="true"/>
        </w:rPr>
        <w:t>הציטוט</w:t>
      </w:r>
      <w:r>
        <w:rPr>
          <w:rFonts w:eastAsia="Arial TUR;Arial" w:cs="Arial TUR;Arial"/>
          <w:rtl w:val="true"/>
        </w:rPr>
        <w:t xml:space="preserve"> </w:t>
      </w:r>
      <w:r>
        <w:rPr>
          <w:rtl w:val="true"/>
        </w:rPr>
        <w:t>הפנימי</w:t>
      </w:r>
      <w:r>
        <w:rPr>
          <w:rFonts w:eastAsia="Arial TUR;Arial" w:cs="Arial TUR;Arial"/>
          <w:rtl w:val="true"/>
        </w:rPr>
        <w:t xml:space="preserve"> </w:t>
      </w:r>
      <w:r>
        <w:rPr>
          <w:rtl w:val="true"/>
        </w:rPr>
        <w:t>הושמט</w:t>
      </w:r>
      <w:r>
        <w:rPr>
          <w:rFonts w:eastAsia="Arial TUR;Arial" w:cs="Arial TUR;Arial"/>
          <w:rtl w:val="true"/>
        </w:rPr>
        <w:t xml:space="preserve"> </w:t>
      </w:r>
      <w:r>
        <w:rPr>
          <w:rtl w:val="true"/>
        </w:rPr>
        <w:t>–</w:t>
      </w:r>
      <w:r>
        <w:rPr>
          <w:rFonts w:eastAsia="Arial TUR;Arial" w:cs="Arial TUR;Arial"/>
          <w:rtl w:val="true"/>
        </w:rPr>
        <w:t xml:space="preserve"> </w:t>
      </w:r>
      <w:r>
        <w:rPr>
          <w:rtl w:val="true"/>
        </w:rPr>
        <w:t>א</w:t>
      </w:r>
      <w:r>
        <w:rPr>
          <w:rtl w:val="true"/>
        </w:rPr>
        <w:t>.</w:t>
      </w:r>
      <w:r>
        <w:rPr>
          <w:rtl w:val="true"/>
        </w:rPr>
        <w:t>ש</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זאת ועוד</w:t>
      </w:r>
      <w:r>
        <w:rPr>
          <w:rtl w:val="true"/>
        </w:rPr>
        <w:t xml:space="preserve">. </w:t>
      </w:r>
      <w:r>
        <w:rPr>
          <w:rtl w:val="true"/>
        </w:rPr>
        <w:t>מלחמתנו בפשיעה כלכלית מחייבת השתת קנסות כבדים לצד עונשי מאסר ממושכים על עבריינים</w:t>
      </w:r>
      <w:r>
        <w:rPr>
          <w:rtl w:val="true"/>
        </w:rPr>
        <w:t xml:space="preserve">. </w:t>
      </w:r>
      <w:r>
        <w:rPr>
          <w:rtl w:val="true"/>
        </w:rPr>
        <w:t>כאמור</w:t>
      </w:r>
      <w:r>
        <w:rPr>
          <w:rtl w:val="true"/>
        </w:rPr>
        <w:t xml:space="preserve">, </w:t>
      </w:r>
      <w:r>
        <w:rPr>
          <w:rtl w:val="true"/>
        </w:rPr>
        <w:t>בבסיסן של עבירות כלכליות עומד המניע של בצע כסף</w:t>
      </w:r>
      <w:r>
        <w:rPr>
          <w:rtl w:val="true"/>
        </w:rPr>
        <w:t xml:space="preserve">. </w:t>
      </w:r>
      <w:r>
        <w:rPr>
          <w:rtl w:val="true"/>
        </w:rPr>
        <w:t>הסנקציה הפלילית שראוי להטיל על העבריין חייבת אפוא להכות קשה גם בכיסו</w:t>
      </w:r>
      <w:r>
        <w:rPr>
          <w:rtl w:val="true"/>
        </w:rPr>
        <w:t xml:space="preserve">. </w:t>
      </w:r>
      <w:r>
        <w:rPr>
          <w:rtl w:val="true"/>
        </w:rPr>
        <w:t xml:space="preserve">עמד על כך השופט </w:t>
      </w:r>
      <w:r>
        <w:rPr>
          <w:rFonts w:ascii="Miriam" w:hAnsi="Miriam" w:cs="Miriam"/>
          <w:sz w:val="22"/>
          <w:sz w:val="22"/>
          <w:szCs w:val="24"/>
          <w:rtl w:val="true"/>
        </w:rPr>
        <w:t>נ</w:t>
      </w:r>
      <w:r>
        <w:rPr>
          <w:rFonts w:cs="Miriam" w:ascii="Miriam" w:hAnsi="Miriam"/>
          <w:sz w:val="22"/>
          <w:szCs w:val="24"/>
          <w:rtl w:val="true"/>
        </w:rPr>
        <w:t xml:space="preserve">' </w:t>
      </w:r>
      <w:r>
        <w:rPr>
          <w:rFonts w:ascii="Miriam" w:hAnsi="Miriam" w:cs="Miriam"/>
          <w:sz w:val="22"/>
          <w:sz w:val="22"/>
          <w:szCs w:val="24"/>
          <w:rtl w:val="true"/>
        </w:rPr>
        <w:t>סולברג</w:t>
      </w:r>
      <w:r>
        <w:rPr>
          <w:sz w:val="22"/>
          <w:sz w:val="22"/>
          <w:szCs w:val="24"/>
          <w:rtl w:val="true"/>
        </w:rPr>
        <w:t xml:space="preserve"> </w:t>
      </w:r>
      <w:r>
        <w:rPr>
          <w:rtl w:val="true"/>
        </w:rPr>
        <w:t>ב</w:t>
      </w:r>
      <w:hyperlink r:id="rId130">
        <w:r>
          <w:rPr>
            <w:rStyle w:val="Hyperlink"/>
            <w:color w:val="0000FF"/>
            <w:u w:val="single"/>
            <w:rtl w:val="true"/>
          </w:rPr>
          <w:t>רע</w:t>
        </w:r>
        <w:r>
          <w:rPr>
            <w:rStyle w:val="Hyperlink"/>
            <w:color w:val="0000FF"/>
            <w:u w:val="single"/>
            <w:rtl w:val="true"/>
          </w:rPr>
          <w:t>"</w:t>
        </w:r>
        <w:r>
          <w:rPr>
            <w:rStyle w:val="Hyperlink"/>
            <w:color w:val="0000FF"/>
            <w:u w:val="single"/>
            <w:rtl w:val="true"/>
          </w:rPr>
          <w:t>ב</w:t>
        </w:r>
        <w:r>
          <w:rPr>
            <w:rStyle w:val="Hyperlink"/>
            <w:color w:val="0000FF"/>
            <w:u w:val="single"/>
            <w:rtl w:val="true"/>
          </w:rPr>
          <w:t xml:space="preserve"> </w:t>
        </w:r>
        <w:r>
          <w:rPr>
            <w:rStyle w:val="Hyperlink"/>
            <w:color w:val="0000FF"/>
            <w:u w:val="single"/>
          </w:rPr>
          <w:t>1049/15</w:t>
        </w:r>
      </w:hyperlink>
      <w:r>
        <w:rPr>
          <w:rtl w:val="true"/>
        </w:rPr>
        <w:t xml:space="preserve"> </w:t>
      </w:r>
      <w:r>
        <w:rPr>
          <w:rFonts w:ascii="Miriam" w:hAnsi="Miriam" w:cs="Miriam"/>
          <w:sz w:val="22"/>
          <w:sz w:val="22"/>
          <w:szCs w:val="24"/>
          <w:rtl w:val="true"/>
        </w:rPr>
        <w:t>נזרי נ</w:t>
      </w:r>
      <w:r>
        <w:rPr>
          <w:rFonts w:cs="Miriam" w:ascii="Miriam" w:hAnsi="Miriam"/>
          <w:sz w:val="22"/>
          <w:szCs w:val="24"/>
          <w:rtl w:val="true"/>
        </w:rPr>
        <w:t xml:space="preserve">' </w:t>
      </w:r>
      <w:r>
        <w:rPr>
          <w:rFonts w:ascii="Miriam" w:hAnsi="Miriam" w:cs="Miriam"/>
          <w:sz w:val="22"/>
          <w:sz w:val="22"/>
          <w:szCs w:val="24"/>
          <w:rtl w:val="true"/>
        </w:rPr>
        <w:t>שירות בתי הסוהר</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18.6.2015</w:t>
      </w:r>
      <w:r>
        <w:rPr>
          <w:rtl w:val="true"/>
        </w:rPr>
        <w:t>):</w:t>
      </w:r>
    </w:p>
    <w:p>
      <w:pPr>
        <w:pStyle w:val="Ruller41"/>
        <w:ind w:end="0"/>
        <w:jc w:val="both"/>
        <w:rPr/>
      </w:pPr>
      <w:r>
        <w:rPr>
          <w:rtl w:val="true"/>
        </w:rPr>
      </w:r>
    </w:p>
    <w:p>
      <w:pPr>
        <w:pStyle w:val="Ruller5"/>
        <w:ind w:end="1282"/>
        <w:jc w:val="both"/>
        <w:rPr/>
      </w:pPr>
      <w:r>
        <w:rPr>
          <w:rtl w:val="true"/>
        </w:rPr>
        <w:t>"</w:t>
      </w:r>
      <w:r>
        <w:rPr>
          <w:rtl w:val="true"/>
        </w:rPr>
        <w:t>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הקנס</w:t>
      </w:r>
      <w:r>
        <w:rPr>
          <w:rFonts w:eastAsia="Arial TUR;Arial" w:cs="Arial TUR;Arial"/>
          <w:rtl w:val="true"/>
        </w:rPr>
        <w:t xml:space="preserve"> </w:t>
      </w:r>
      <w:r>
        <w:rPr>
          <w:rtl w:val="true"/>
        </w:rPr>
        <w:t>בגמול</w:t>
      </w:r>
      <w:r>
        <w:rPr>
          <w:rtl w:val="true"/>
        </w:rPr>
        <w:t xml:space="preserve">, </w:t>
      </w:r>
      <w:r>
        <w:rPr>
          <w:rtl w:val="true"/>
        </w:rPr>
        <w:t>ובמיוחד</w:t>
      </w:r>
      <w:r>
        <w:rPr>
          <w:rFonts w:eastAsia="Arial TUR;Arial" w:cs="Arial TUR;Arial"/>
          <w:rtl w:val="true"/>
        </w:rPr>
        <w:t xml:space="preserve"> </w:t>
      </w:r>
      <w:r>
        <w:rPr>
          <w:rtl w:val="true"/>
        </w:rPr>
        <w:t>בהשגת</w:t>
      </w:r>
      <w:r>
        <w:rPr>
          <w:rFonts w:eastAsia="Arial TUR;Arial" w:cs="Arial TUR;Arial"/>
          <w:rtl w:val="true"/>
        </w:rPr>
        <w:t xml:space="preserve"> </w:t>
      </w:r>
      <w:r>
        <w:rPr>
          <w:rtl w:val="true"/>
        </w:rPr>
        <w:t>הרתעה</w:t>
      </w:r>
      <w:r>
        <w:rPr>
          <w:rFonts w:eastAsia="Arial TUR;Arial" w:cs="Arial TUR;Arial"/>
          <w:rtl w:val="true"/>
        </w:rPr>
        <w:t xml:space="preserve"> </w:t>
      </w:r>
      <w:r>
        <w:rPr>
          <w:rtl w:val="true"/>
        </w:rPr>
        <w:t>כלכלית</w:t>
      </w:r>
      <w:r>
        <w:rPr>
          <w:rtl w:val="true"/>
        </w:rPr>
        <w:t xml:space="preserve">, </w:t>
      </w:r>
      <w:r>
        <w:rPr>
          <w:rtl w:val="true"/>
        </w:rPr>
        <w:t>למנוע</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העבריין</w:t>
      </w:r>
      <w:r>
        <w:rPr>
          <w:rFonts w:eastAsia="Arial TUR;Arial" w:cs="Arial TUR;Arial"/>
          <w:rtl w:val="true"/>
        </w:rPr>
        <w:t xml:space="preserve"> </w:t>
      </w:r>
      <w:r>
        <w:rPr>
          <w:rtl w:val="true"/>
        </w:rPr>
        <w:t>להפיק</w:t>
      </w:r>
      <w:r>
        <w:rPr>
          <w:rFonts w:eastAsia="Arial TUR;Arial" w:cs="Arial TUR;Arial"/>
          <w:rtl w:val="true"/>
        </w:rPr>
        <w:t xml:space="preserve"> </w:t>
      </w:r>
      <w:r>
        <w:rPr>
          <w:rtl w:val="true"/>
        </w:rPr>
        <w:t>רווח</w:t>
      </w:r>
      <w:r>
        <w:rPr>
          <w:rFonts w:eastAsia="Arial TUR;Arial" w:cs="Arial TUR;Arial"/>
          <w:rtl w:val="true"/>
        </w:rPr>
        <w:t xml:space="preserve"> </w:t>
      </w:r>
      <w:r>
        <w:rPr>
          <w:rtl w:val="true"/>
        </w:rPr>
        <w:t>מביצוע</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w:t>
      </w:r>
      <w:r>
        <w:rPr>
          <w:rtl w:val="true"/>
        </w:rPr>
        <w:t>...</w:t>
      </w:r>
      <w:r>
        <w:rPr>
          <w:rtl w:val="true"/>
        </w:rPr>
        <w:t>].</w:t>
      </w:r>
      <w:r>
        <w:rPr>
          <w:rtl w:val="true"/>
        </w:rPr>
        <w:t xml:space="preserve"> </w:t>
      </w:r>
      <w:r>
        <w:rPr>
          <w:rtl w:val="true"/>
        </w:rPr>
        <w:t>חשיבות</w:t>
      </w:r>
      <w:r>
        <w:rPr>
          <w:rFonts w:eastAsia="Arial TUR;Arial" w:cs="Arial TUR;Arial"/>
          <w:rtl w:val="true"/>
        </w:rPr>
        <w:t xml:space="preserve"> </w:t>
      </w:r>
      <w:r>
        <w:rPr>
          <w:rtl w:val="true"/>
        </w:rPr>
        <w:t>מיוחדת</w:t>
      </w:r>
      <w:r>
        <w:rPr>
          <w:rFonts w:eastAsia="Arial TUR;Arial" w:cs="Arial TUR;Arial"/>
          <w:rtl w:val="true"/>
        </w:rPr>
        <w:t xml:space="preserve"> </w:t>
      </w:r>
      <w:r>
        <w:rPr>
          <w:rtl w:val="true"/>
        </w:rPr>
        <w:t>נודעת</w:t>
      </w:r>
      <w:r>
        <w:rPr>
          <w:rFonts w:eastAsia="Arial TUR;Arial" w:cs="Arial TUR;Arial"/>
          <w:rtl w:val="true"/>
        </w:rPr>
        <w:t xml:space="preserve"> </w:t>
      </w:r>
      <w:r>
        <w:rPr>
          <w:rtl w:val="true"/>
        </w:rPr>
        <w:t>לקנס</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שבהן</w:t>
      </w:r>
      <w:r>
        <w:rPr>
          <w:rFonts w:eastAsia="Arial TUR;Arial" w:cs="Arial TUR;Arial"/>
          <w:rtl w:val="true"/>
        </w:rPr>
        <w:t xml:space="preserve"> </w:t>
      </w:r>
      <w:r>
        <w:rPr>
          <w:rtl w:val="true"/>
        </w:rPr>
        <w:t>קמה</w:t>
      </w:r>
      <w:r>
        <w:rPr>
          <w:rFonts w:eastAsia="Arial TUR;Arial" w:cs="Arial TUR;Arial"/>
          <w:rtl w:val="true"/>
        </w:rPr>
        <w:t xml:space="preserve"> </w:t>
      </w:r>
      <w:r>
        <w:rPr>
          <w:rtl w:val="true"/>
        </w:rPr>
        <w:t>למבצע</w:t>
      </w:r>
      <w:r>
        <w:rPr>
          <w:rFonts w:eastAsia="Arial TUR;Arial" w:cs="Arial TUR;Arial"/>
          <w:rtl w:val="true"/>
        </w:rPr>
        <w:t xml:space="preserve"> </w:t>
      </w:r>
      <w:r>
        <w:rPr>
          <w:rtl w:val="true"/>
        </w:rPr>
        <w:t>טובת</w:t>
      </w:r>
      <w:r>
        <w:rPr>
          <w:rFonts w:eastAsia="Arial TUR;Arial" w:cs="Arial TUR;Arial"/>
          <w:rtl w:val="true"/>
        </w:rPr>
        <w:t xml:space="preserve"> </w:t>
      </w:r>
      <w:r>
        <w:rPr>
          <w:rtl w:val="true"/>
        </w:rPr>
        <w:t>הנאה</w:t>
      </w:r>
      <w:r>
        <w:rPr>
          <w:rFonts w:eastAsia="Arial TUR;Arial" w:cs="Arial TUR;Arial"/>
          <w:rtl w:val="true"/>
        </w:rPr>
        <w:t xml:space="preserve"> </w:t>
      </w:r>
      <w:r>
        <w:rPr>
          <w:rtl w:val="true"/>
        </w:rPr>
        <w:t>חומרית</w:t>
      </w:r>
      <w:r>
        <w:rPr>
          <w:rtl w:val="true"/>
        </w:rPr>
        <w:t xml:space="preserve">, </w:t>
      </w:r>
      <w:r>
        <w:rPr>
          <w:rtl w:val="true"/>
        </w:rPr>
        <w:t>ובעבירות</w:t>
      </w:r>
      <w:r>
        <w:rPr>
          <w:rFonts w:eastAsia="Arial TUR;Arial" w:cs="Arial TUR;Arial"/>
          <w:rtl w:val="true"/>
        </w:rPr>
        <w:t xml:space="preserve"> </w:t>
      </w:r>
      <w:r>
        <w:rPr>
          <w:rtl w:val="true"/>
        </w:rPr>
        <w:t>שבעטיין</w:t>
      </w:r>
      <w:r>
        <w:rPr>
          <w:rFonts w:eastAsia="Arial TUR;Arial" w:cs="Arial TUR;Arial"/>
          <w:rtl w:val="true"/>
        </w:rPr>
        <w:t xml:space="preserve"> </w:t>
      </w:r>
      <w:r>
        <w:rPr>
          <w:rtl w:val="true"/>
        </w:rPr>
        <w:t>נגרם</w:t>
      </w:r>
      <w:r>
        <w:rPr>
          <w:rFonts w:eastAsia="Arial TUR;Arial" w:cs="Arial TUR;Arial"/>
          <w:rtl w:val="true"/>
        </w:rPr>
        <w:t xml:space="preserve"> </w:t>
      </w:r>
      <w:r>
        <w:rPr>
          <w:rtl w:val="true"/>
        </w:rPr>
        <w:t>נזק</w:t>
      </w:r>
      <w:r>
        <w:rPr>
          <w:rFonts w:eastAsia="Arial TUR;Arial" w:cs="Arial TUR;Arial"/>
          <w:rtl w:val="true"/>
        </w:rPr>
        <w:t xml:space="preserve"> </w:t>
      </w:r>
      <w:r>
        <w:rPr>
          <w:rtl w:val="true"/>
        </w:rPr>
        <w:t>ממוני</w:t>
      </w:r>
      <w:r>
        <w:rPr>
          <w:rFonts w:eastAsia="Arial TUR;Arial" w:cs="Arial TUR;Arial"/>
          <w:rtl w:val="true"/>
        </w:rPr>
        <w:t xml:space="preserve"> </w:t>
      </w:r>
      <w:r>
        <w:rPr>
          <w:rtl w:val="true"/>
        </w:rPr>
        <w:t>לזולת</w:t>
      </w:r>
      <w:r>
        <w:rPr>
          <w:rtl w:val="true"/>
        </w:rPr>
        <w:t xml:space="preserve">. </w:t>
      </w:r>
      <w:r>
        <w:rPr>
          <w:rtl w:val="true"/>
        </w:rPr>
        <w:t>הקנס</w:t>
      </w:r>
      <w:r>
        <w:rPr>
          <w:rFonts w:eastAsia="Arial TUR;Arial" w:cs="Arial TUR;Arial"/>
          <w:rtl w:val="true"/>
        </w:rPr>
        <w:t xml:space="preserve"> </w:t>
      </w:r>
      <w:r>
        <w:rPr>
          <w:rtl w:val="true"/>
        </w:rPr>
        <w:t>מבקש</w:t>
      </w:r>
      <w:r>
        <w:rPr>
          <w:rFonts w:eastAsia="Arial TUR;Arial" w:cs="Arial TUR;Arial"/>
          <w:rtl w:val="true"/>
        </w:rPr>
        <w:t xml:space="preserve"> </w:t>
      </w:r>
      <w:r>
        <w:rPr>
          <w:rtl w:val="true"/>
        </w:rPr>
        <w:t>לאיין</w:t>
      </w:r>
      <w:r>
        <w:rPr>
          <w:rFonts w:eastAsia="Arial TUR;Arial" w:cs="Arial TUR;Arial"/>
          <w:rtl w:val="true"/>
        </w:rPr>
        <w:t xml:space="preserve"> </w:t>
      </w:r>
      <w:r>
        <w:rPr>
          <w:rtl w:val="true"/>
        </w:rPr>
        <w:t>טובת</w:t>
      </w:r>
      <w:r>
        <w:rPr>
          <w:rFonts w:eastAsia="Arial TUR;Arial" w:cs="Arial TUR;Arial"/>
          <w:rtl w:val="true"/>
        </w:rPr>
        <w:t xml:space="preserve"> </w:t>
      </w:r>
      <w:r>
        <w:rPr>
          <w:rtl w:val="true"/>
        </w:rPr>
        <w:t>הנאה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להסב</w:t>
      </w:r>
      <w:r>
        <w:rPr>
          <w:rFonts w:eastAsia="Arial TUR;Arial" w:cs="Arial TUR;Arial"/>
          <w:rtl w:val="true"/>
        </w:rPr>
        <w:t xml:space="preserve"> </w:t>
      </w:r>
      <w:r>
        <w:rPr>
          <w:rtl w:val="true"/>
        </w:rPr>
        <w:t>הפסד</w:t>
      </w:r>
      <w:r>
        <w:rPr>
          <w:rFonts w:eastAsia="Arial TUR;Arial" w:cs="Arial TUR;Arial"/>
          <w:rtl w:val="true"/>
        </w:rPr>
        <w:t xml:space="preserve"> </w:t>
      </w:r>
      <w:r>
        <w:rPr>
          <w:rtl w:val="true"/>
        </w:rPr>
        <w:t>ממוני</w:t>
      </w:r>
      <w:r>
        <w:rPr>
          <w:rFonts w:eastAsia="Arial TUR;Arial" w:cs="Arial TUR;Arial"/>
          <w:rtl w:val="true"/>
        </w:rPr>
        <w:t xml:space="preserve"> </w:t>
      </w:r>
      <w:r>
        <w:rPr>
          <w:rtl w:val="true"/>
        </w:rPr>
        <w:t>ניכר</w:t>
      </w:r>
      <w:r>
        <w:rPr>
          <w:rFonts w:eastAsia="Arial TUR;Arial" w:cs="Arial TUR;Arial"/>
          <w:rtl w:val="true"/>
        </w:rPr>
        <w:t xml:space="preserve"> </w:t>
      </w:r>
      <w:r>
        <w:rPr>
          <w:rtl w:val="true"/>
        </w:rPr>
        <w:t>לעבריין</w:t>
      </w:r>
      <w:r>
        <w:rPr>
          <w:rtl w:val="true"/>
        </w:rPr>
        <w:t xml:space="preserve">, </w:t>
      </w:r>
      <w:r>
        <w:rPr>
          <w:rtl w:val="true"/>
        </w:rPr>
        <w:t>עד</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ארבעה</w:t>
      </w:r>
      <w:r>
        <w:rPr>
          <w:rFonts w:eastAsia="Arial TUR;Arial" w:cs="Arial TUR;Arial"/>
          <w:rtl w:val="true"/>
        </w:rPr>
        <w:t xml:space="preserve"> </w:t>
      </w:r>
      <w:r>
        <w:rPr>
          <w:rtl w:val="true"/>
        </w:rPr>
        <w:t>מאותה</w:t>
      </w:r>
      <w:r>
        <w:rPr>
          <w:rFonts w:eastAsia="Arial TUR;Arial" w:cs="Arial TUR;Arial"/>
          <w:rtl w:val="true"/>
        </w:rPr>
        <w:t xml:space="preserve"> </w:t>
      </w:r>
      <w:r>
        <w:rPr>
          <w:rtl w:val="true"/>
        </w:rPr>
        <w:t>טובת</w:t>
      </w:r>
      <w:r>
        <w:rPr>
          <w:rFonts w:eastAsia="Arial TUR;Arial" w:cs="Arial TUR;Arial"/>
          <w:rtl w:val="true"/>
        </w:rPr>
        <w:t xml:space="preserve"> </w:t>
      </w:r>
      <w:r>
        <w:rPr>
          <w:rtl w:val="true"/>
        </w:rPr>
        <w:t>הנאה</w:t>
      </w:r>
      <w:r>
        <w:rPr>
          <w:rFonts w:eastAsia="Arial TUR;Arial" w:cs="Arial TUR;Arial"/>
          <w:rtl w:val="true"/>
        </w:rPr>
        <w:t xml:space="preserve"> </w:t>
      </w:r>
      <w:r>
        <w:rPr>
          <w:rtl w:val="true"/>
        </w:rPr>
        <w:t>[...]</w:t>
      </w:r>
      <w:r>
        <w:rPr>
          <w:rtl w:val="true"/>
        </w:rPr>
        <w:t xml:space="preserve">. </w:t>
      </w:r>
      <w:r>
        <w:rPr>
          <w:rtl w:val="true"/>
        </w:rPr>
        <w:t>הקנס</w:t>
      </w:r>
      <w:r>
        <w:rPr>
          <w:rFonts w:eastAsia="Arial TUR;Arial" w:cs="Arial TUR;Arial"/>
          <w:rtl w:val="true"/>
        </w:rPr>
        <w:t xml:space="preserve"> </w:t>
      </w:r>
      <w:r>
        <w:rPr>
          <w:rtl w:val="true"/>
        </w:rPr>
        <w:t>נועד</w:t>
      </w:r>
      <w:r>
        <w:rPr>
          <w:rFonts w:eastAsia="Arial TUR;Arial" w:cs="Arial TUR;Arial"/>
          <w:rtl w:val="true"/>
        </w:rPr>
        <w:t xml:space="preserve"> </w:t>
      </w:r>
      <w:r>
        <w:rPr>
          <w:rtl w:val="true"/>
        </w:rPr>
        <w:t>להתריע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שער</w:t>
      </w:r>
      <w:r>
        <w:rPr>
          <w:rFonts w:eastAsia="Arial TUR;Arial" w:cs="Arial TUR;Arial"/>
          <w:rtl w:val="true"/>
        </w:rPr>
        <w:t xml:space="preserve"> </w:t>
      </w:r>
      <w:r>
        <w:rPr>
          <w:rtl w:val="true"/>
        </w:rPr>
        <w:t>בת</w:t>
      </w:r>
      <w:r>
        <w:rPr>
          <w:rFonts w:eastAsia="Arial TUR;Arial" w:cs="Arial TUR;Arial"/>
          <w:rtl w:val="true"/>
        </w:rPr>
        <w:t xml:space="preserve"> </w:t>
      </w:r>
      <w:r>
        <w:rPr>
          <w:rtl w:val="true"/>
        </w:rPr>
        <w:t>רבים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הפשע</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משתלם</w:t>
      </w:r>
      <w:r>
        <w:rPr>
          <w:rtl w:val="true"/>
        </w:rPr>
        <w:t xml:space="preserve">. </w:t>
      </w:r>
      <w:r>
        <w:rPr>
          <w:rtl w:val="true"/>
        </w:rPr>
        <w:t>הציפייה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שהקנס</w:t>
      </w:r>
      <w:r>
        <w:rPr>
          <w:rFonts w:eastAsia="Arial TUR;Arial" w:cs="Arial TUR;Arial"/>
          <w:rtl w:val="true"/>
        </w:rPr>
        <w:t xml:space="preserve"> </w:t>
      </w:r>
      <w:r>
        <w:rPr>
          <w:rtl w:val="true"/>
        </w:rPr>
        <w:t>יועיל</w:t>
      </w:r>
      <w:r>
        <w:rPr>
          <w:rFonts w:eastAsia="Arial TUR;Arial" w:cs="Arial TUR;Arial"/>
          <w:rtl w:val="true"/>
        </w:rPr>
        <w:t xml:space="preserve"> </w:t>
      </w:r>
      <w:r>
        <w:rPr>
          <w:rtl w:val="true"/>
        </w:rPr>
        <w:t>למניעת</w:t>
      </w:r>
      <w:r>
        <w:rPr>
          <w:rFonts w:eastAsia="Arial TUR;Arial" w:cs="Arial TUR;Arial"/>
          <w:rtl w:val="true"/>
        </w:rPr>
        <w:t xml:space="preserve"> </w:t>
      </w:r>
      <w:r>
        <w:rPr>
          <w:rtl w:val="true"/>
        </w:rPr>
        <w:t>רצידיביזם</w:t>
      </w:r>
      <w:r>
        <w:rPr>
          <w:rFonts w:eastAsia="Arial TUR;Arial" w:cs="Arial TUR;Arial"/>
          <w:rtl w:val="true"/>
        </w:rPr>
        <w:t xml:space="preserve"> </w:t>
      </w:r>
      <w:r>
        <w:rPr>
          <w:rtl w:val="true"/>
        </w:rPr>
        <w:t>אצל</w:t>
      </w:r>
      <w:r>
        <w:rPr>
          <w:rFonts w:eastAsia="Arial TUR;Arial" w:cs="Arial TUR;Arial"/>
          <w:rtl w:val="true"/>
        </w:rPr>
        <w:t xml:space="preserve"> </w:t>
      </w:r>
      <w:r>
        <w:rPr>
          <w:rtl w:val="true"/>
        </w:rPr>
        <w:t>העבריין</w:t>
      </w:r>
      <w:r>
        <w:rPr>
          <w:rtl w:val="true"/>
        </w:rPr>
        <w:t xml:space="preserve">, </w:t>
      </w:r>
      <w:r>
        <w:rPr>
          <w:rtl w:val="true"/>
        </w:rPr>
        <w:t>ולהרתעת</w:t>
      </w:r>
      <w:r>
        <w:rPr>
          <w:rFonts w:eastAsia="Arial TUR;Arial" w:cs="Arial TUR;Arial"/>
          <w:rtl w:val="true"/>
        </w:rPr>
        <w:t xml:space="preserve"> </w:t>
      </w:r>
      <w:r>
        <w:rPr>
          <w:rtl w:val="true"/>
        </w:rPr>
        <w:t>אחרים</w:t>
      </w:r>
      <w:r>
        <w:rPr>
          <w:rFonts w:eastAsia="Arial TUR;Arial" w:cs="Arial TUR;Arial"/>
          <w:rtl w:val="true"/>
        </w:rPr>
        <w:t xml:space="preserve"> </w:t>
      </w:r>
      <w:r>
        <w:rPr>
          <w:rtl w:val="true"/>
        </w:rPr>
        <w:t>שכמותו</w:t>
      </w:r>
      <w:r>
        <w:rPr>
          <w:rFonts w:eastAsia="Arial TUR;Arial" w:cs="Arial TUR;Arial"/>
          <w:rtl w:val="true"/>
        </w:rPr>
        <w:t xml:space="preserve"> </w:t>
      </w:r>
      <w:r>
        <w:rPr>
          <w:rtl w:val="true"/>
        </w:rPr>
        <w:t>מלילך</w:t>
      </w:r>
      <w:r>
        <w:rPr>
          <w:rFonts w:eastAsia="Arial TUR;Arial" w:cs="Arial TUR;Arial"/>
          <w:rtl w:val="true"/>
        </w:rPr>
        <w:t xml:space="preserve"> </w:t>
      </w:r>
      <w:r>
        <w:rPr>
          <w:rtl w:val="true"/>
        </w:rPr>
        <w:t>בעקבותיו</w:t>
      </w:r>
      <w:r>
        <w:rPr>
          <w:rtl w:val="true"/>
        </w:rPr>
        <w:t>"</w:t>
      </w:r>
      <w:r>
        <w:rPr>
          <w:rtl w:val="true"/>
        </w:rPr>
        <w:t xml:space="preserve"> (</w:t>
      </w:r>
      <w:r>
        <w:rPr>
          <w:rtl w:val="true"/>
        </w:rPr>
        <w:t>ראו</w:t>
      </w:r>
      <w:r>
        <w:rPr>
          <w:rtl w:val="true"/>
        </w:rPr>
        <w:t xml:space="preserve">: </w:t>
      </w:r>
      <w:r>
        <w:rPr>
          <w:rtl w:val="true"/>
        </w:rPr>
        <w:t>שם</w:t>
      </w:r>
      <w:r>
        <w:rPr>
          <w:rtl w:val="true"/>
        </w:rPr>
        <w:t xml:space="preserve">, </w:t>
      </w:r>
      <w:r>
        <w:rPr>
          <w:rtl w:val="true"/>
        </w:rPr>
        <w:t>פסקה</w:t>
      </w:r>
      <w:r>
        <w:rPr>
          <w:rFonts w:eastAsia="Arial TUR;Arial" w:cs="Arial TUR;Arial"/>
          <w:rtl w:val="true"/>
        </w:rPr>
        <w:t xml:space="preserve"> </w:t>
      </w:r>
      <w:r>
        <w:rPr/>
        <w:t>29</w:t>
      </w:r>
      <w:r>
        <w:rPr>
          <w:rtl w:val="true"/>
        </w:rPr>
        <w:t xml:space="preserve">; </w:t>
      </w:r>
      <w:r>
        <w:rPr>
          <w:rtl w:val="true"/>
        </w:rPr>
        <w:t>כמו</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ראו</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גוטסדינר</w:t>
      </w:r>
      <w:r>
        <w:rPr>
          <w:rFonts w:eastAsia="Arial TUR;Arial" w:cs="Arial TUR;Arial"/>
          <w:rtl w:val="true"/>
        </w:rPr>
        <w:t xml:space="preserve"> </w:t>
      </w:r>
      <w:r>
        <w:rPr>
          <w:rtl w:val="true"/>
        </w:rPr>
        <w:t xml:space="preserve">, </w:t>
      </w:r>
      <w:r>
        <w:rPr>
          <w:rtl w:val="true"/>
        </w:rPr>
        <w:t>פסקה</w:t>
      </w:r>
      <w:r>
        <w:rPr>
          <w:rFonts w:eastAsia="Arial TUR;Arial" w:cs="Arial TUR;Arial"/>
          <w:rtl w:val="true"/>
        </w:rPr>
        <w:t xml:space="preserve"> </w:t>
      </w:r>
      <w:r>
        <w:rPr/>
        <w:t>83</w:t>
      </w:r>
      <w:r>
        <w:rPr>
          <w:rtl w:val="true"/>
        </w:rPr>
        <w:t xml:space="preserve"> </w:t>
      </w:r>
      <w:r>
        <w:rPr>
          <w:rtl w:val="true"/>
        </w:rPr>
        <w:t>לפסק</w:t>
      </w:r>
      <w:r>
        <w:rPr>
          <w:rFonts w:eastAsia="Arial TUR;Arial" w:cs="Arial TUR;Arial"/>
          <w:rtl w:val="true"/>
        </w:rPr>
        <w:t xml:space="preserve"> </w:t>
      </w:r>
      <w:r>
        <w:rPr>
          <w:rtl w:val="true"/>
        </w:rPr>
        <w:t>דינה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ברק</w:t>
      </w:r>
      <w:r>
        <w:rPr>
          <w:rFonts w:cs="Miriam" w:ascii="Century" w:hAnsi="Century"/>
          <w:b/>
          <w:spacing w:val="0"/>
          <w:szCs w:val="24"/>
          <w:rtl w:val="true"/>
        </w:rPr>
        <w:t>-</w:t>
      </w:r>
      <w:r>
        <w:rPr>
          <w:rFonts w:ascii="Century" w:hAnsi="Century" w:cs="Miriam"/>
          <w:b/>
          <w:b/>
          <w:spacing w:val="0"/>
          <w:szCs w:val="24"/>
          <w:rtl w:val="true"/>
        </w:rPr>
        <w:t>ארז</w:t>
      </w:r>
      <w:r>
        <w:rPr>
          <w:rtl w:val="true"/>
        </w:rPr>
        <w:t xml:space="preserve">; </w:t>
      </w:r>
      <w:r>
        <w:rPr>
          <w:rtl w:val="true"/>
        </w:rPr>
        <w:t>עניין</w:t>
      </w:r>
      <w:r>
        <w:rPr>
          <w:rFonts w:eastAsia="Arial TUR;Arial" w:cs="Arial TUR;Arial"/>
          <w:rtl w:val="true"/>
        </w:rPr>
        <w:t xml:space="preserve"> </w:t>
      </w:r>
      <w:r>
        <w:rPr>
          <w:rFonts w:ascii="Miriam" w:hAnsi="Miriam" w:cs="Miriam"/>
          <w:sz w:val="20"/>
          <w:sz w:val="20"/>
          <w:szCs w:val="24"/>
          <w:rtl w:val="true"/>
        </w:rPr>
        <w:t>הורוביץ</w:t>
      </w:r>
      <w:r>
        <w:rPr>
          <w:rtl w:val="true"/>
        </w:rPr>
        <w:t xml:space="preserve">, </w:t>
      </w:r>
      <w:r>
        <w:rPr>
          <w:rtl w:val="true"/>
        </w:rPr>
        <w:t>פסקה</w:t>
      </w:r>
      <w:r>
        <w:rPr>
          <w:rFonts w:eastAsia="Arial TUR;Arial" w:cs="Arial TUR;Arial"/>
          <w:rtl w:val="true"/>
        </w:rPr>
        <w:t xml:space="preserve"> </w:t>
      </w:r>
      <w:r>
        <w:rPr/>
        <w:t>342</w:t>
      </w:r>
      <w:r>
        <w:rPr>
          <w:rtl w:val="true"/>
        </w:rPr>
        <w:t>)</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לנוכח האמור לעיל</w:t>
      </w:r>
      <w:r>
        <w:rPr>
          <w:rtl w:val="true"/>
        </w:rPr>
        <w:t xml:space="preserve">, </w:t>
      </w:r>
      <w:r>
        <w:rPr>
          <w:rtl w:val="true"/>
        </w:rPr>
        <w:t xml:space="preserve">סבורני כי עלינו לקבל את ערעור המדינה על קולת העונש שהושת על המערער </w:t>
      </w:r>
      <w:r>
        <w:rPr>
          <w:rtl w:val="true"/>
        </w:rPr>
        <w:t>–</w:t>
      </w:r>
      <w:r>
        <w:rPr>
          <w:rtl w:val="true"/>
        </w:rPr>
        <w:t xml:space="preserve"> וכפועל יוצא מכך</w:t>
      </w:r>
      <w:r>
        <w:rPr>
          <w:rtl w:val="true"/>
        </w:rPr>
        <w:t xml:space="preserve">, </w:t>
      </w:r>
      <w:r>
        <w:rPr>
          <w:rtl w:val="true"/>
        </w:rPr>
        <w:t>לדחות את ערעורו של המערער אשר מלין</w:t>
      </w:r>
      <w:r>
        <w:rPr>
          <w:rtl w:val="true"/>
        </w:rPr>
        <w:t xml:space="preserve">, </w:t>
      </w:r>
      <w:r>
        <w:rPr>
          <w:rtl w:val="true"/>
        </w:rPr>
        <w:t>ללא כל הצדקה</w:t>
      </w:r>
      <w:r>
        <w:rPr>
          <w:rtl w:val="true"/>
        </w:rPr>
        <w:t xml:space="preserve">, </w:t>
      </w:r>
      <w:r>
        <w:rPr>
          <w:rtl w:val="true"/>
        </w:rPr>
        <w:t>על חומרת עונשו</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ככלל</w:t>
      </w:r>
      <w:r>
        <w:rPr>
          <w:rtl w:val="true"/>
        </w:rPr>
        <w:t xml:space="preserve">, </w:t>
      </w:r>
      <w:r>
        <w:rPr>
          <w:rtl w:val="true"/>
        </w:rPr>
        <w:t>ערכאת ערעור אינה אמורה להתערב בגזר הדין שניתן על ידי הערכאה הדיונית</w:t>
      </w:r>
      <w:r>
        <w:rPr>
          <w:rtl w:val="true"/>
        </w:rPr>
        <w:t xml:space="preserve">. </w:t>
      </w:r>
      <w:r>
        <w:rPr>
          <w:rtl w:val="true"/>
        </w:rPr>
        <w:t>התערבות כאמור שמורה למקרים חריגים בהם נפלה טעות מהותית בגזר הדין או כאשר העונש שהושת על הנאשם</w:t>
      </w:r>
      <w:r>
        <w:rPr>
          <w:rtl w:val="true"/>
        </w:rPr>
        <w:t xml:space="preserve">, </w:t>
      </w:r>
      <w:r>
        <w:rPr>
          <w:rtl w:val="true"/>
        </w:rPr>
        <w:t>שנמצא חייב בדינו</w:t>
      </w:r>
      <w:r>
        <w:rPr>
          <w:rtl w:val="true"/>
        </w:rPr>
        <w:t xml:space="preserve">, </w:t>
      </w:r>
      <w:r>
        <w:rPr>
          <w:rtl w:val="true"/>
        </w:rPr>
        <w:t xml:space="preserve">חורג במידה קיצונית מרף הענישה הנהוג והמקובל </w:t>
      </w:r>
      <w:r>
        <w:rPr>
          <w:rtl w:val="true"/>
        </w:rPr>
        <w:t>(</w:t>
      </w:r>
      <w:r>
        <w:rPr>
          <w:rtl w:val="true"/>
        </w:rPr>
        <w:t>ראו</w:t>
      </w:r>
      <w:r>
        <w:rPr>
          <w:rtl w:val="true"/>
        </w:rPr>
        <w:t>:</w:t>
      </w:r>
      <w:r>
        <w:rPr>
          <w:rtl w:val="true"/>
        </w:rPr>
        <w:t xml:space="preserve"> </w:t>
      </w:r>
      <w:hyperlink r:id="rId131">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3091/08</w:t>
        </w:r>
      </w:hyperlink>
      <w:r>
        <w:rPr>
          <w:rtl w:val="true"/>
        </w:rPr>
        <w:t xml:space="preserve"> </w:t>
      </w:r>
      <w:r>
        <w:rPr>
          <w:rFonts w:ascii="Century" w:hAnsi="Century" w:cs="Miriam"/>
          <w:b/>
          <w:b/>
          <w:spacing w:val="0"/>
          <w:sz w:val="22"/>
          <w:sz w:val="22"/>
          <w:szCs w:val="24"/>
          <w:rtl w:val="true"/>
        </w:rPr>
        <w:t>טרייגר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11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29.1.2009</w:t>
      </w:r>
      <w:r>
        <w:rPr>
          <w:rtl w:val="true"/>
        </w:rPr>
        <w:t xml:space="preserve">); </w:t>
      </w:r>
      <w:hyperlink r:id="rId132">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322/16</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5</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9.10.2016</w:t>
      </w:r>
      <w:r>
        <w:rPr>
          <w:rtl w:val="true"/>
        </w:rPr>
        <w:t>)</w:t>
      </w:r>
      <w:r>
        <w:rPr>
          <w:rtl w:val="true"/>
        </w:rPr>
        <w:t xml:space="preserve">; </w:t>
      </w:r>
      <w:hyperlink r:id="rId1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5944/13</w:t>
        </w:r>
      </w:hyperlink>
      <w:r>
        <w:rPr>
          <w:rtl w:val="true"/>
        </w:rPr>
        <w:t xml:space="preserve"> </w:t>
      </w:r>
      <w:r>
        <w:rPr>
          <w:rFonts w:ascii="Century" w:hAnsi="Century" w:cs="Miriam"/>
          <w:b/>
          <w:b/>
          <w:spacing w:val="0"/>
          <w:sz w:val="22"/>
          <w:sz w:val="22"/>
          <w:szCs w:val="24"/>
          <w:rtl w:val="true"/>
        </w:rPr>
        <w:t>סלמאן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11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18.2.2014</w:t>
      </w:r>
      <w:r>
        <w:rPr>
          <w:rtl w:val="true"/>
        </w:rPr>
        <w:t xml:space="preserve">); </w:t>
      </w:r>
      <w:hyperlink r:id="rId1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1945/13</w:t>
        </w:r>
      </w:hyperlink>
      <w:r>
        <w:rPr>
          <w:rtl w:val="true"/>
        </w:rPr>
        <w:t xml:space="preserve"> </w:t>
      </w:r>
      <w:r>
        <w:rPr>
          <w:rFonts w:ascii="Century" w:hAnsi="Century" w:cs="Miriam"/>
          <w:b/>
          <w:b/>
          <w:spacing w:val="0"/>
          <w:sz w:val="22"/>
          <w:sz w:val="22"/>
          <w:szCs w:val="24"/>
          <w:rtl w:val="true"/>
        </w:rPr>
        <w:t>אחמד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11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5.10.2014</w:t>
      </w:r>
      <w:r>
        <w:rPr>
          <w:rtl w:val="true"/>
        </w:rPr>
        <w:t>)).</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המקרה שלפנינו נופל בגדרם של אותם מקרים חריגים אשר מצדיקים את התערבותנו </w:t>
      </w:r>
      <w:r>
        <w:rPr>
          <w:rtl w:val="true"/>
        </w:rPr>
        <w:t>–</w:t>
      </w:r>
      <w:r>
        <w:rPr>
          <w:rtl w:val="true"/>
        </w:rPr>
        <w:t xml:space="preserve"> זאת</w:t>
      </w:r>
      <w:r>
        <w:rPr>
          <w:rtl w:val="true"/>
        </w:rPr>
        <w:t xml:space="preserve">, </w:t>
      </w:r>
      <w:r>
        <w:rPr>
          <w:rtl w:val="true"/>
        </w:rPr>
        <w:t>לנוכח קולתו המפליגה של העונש אשר נגזר על המערער</w:t>
      </w:r>
      <w:r>
        <w:rPr>
          <w:rtl w:val="true"/>
        </w:rPr>
        <w:t xml:space="preserve">. </w:t>
      </w:r>
      <w:r>
        <w:rPr>
          <w:rtl w:val="true"/>
        </w:rPr>
        <w:t>הנני סבור כי עונש זה אינו הולם את חומרת העבירות בהן הורשע המערער ואת הנזק הכלכלי העצום שעבירות אלה הותירו אחריהן</w:t>
      </w:r>
      <w:r>
        <w:rPr>
          <w:rtl w:val="true"/>
        </w:rPr>
        <w:t xml:space="preserve">. </w:t>
      </w:r>
      <w:r>
        <w:rPr>
          <w:rtl w:val="true"/>
        </w:rPr>
        <w:t>צאו וראו את פסק הדין שניתן ב</w:t>
      </w:r>
      <w:hyperlink r:id="rId135">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7075/03</w:t>
        </w:r>
      </w:hyperlink>
      <w:r>
        <w:rPr>
          <w:rtl w:val="true"/>
        </w:rPr>
        <w:t xml:space="preserve"> </w:t>
      </w:r>
      <w:r>
        <w:rPr>
          <w:rFonts w:ascii="Century" w:hAnsi="Century" w:cs="Miriam"/>
          <w:b/>
          <w:b/>
          <w:spacing w:val="0"/>
          <w:sz w:val="22"/>
          <w:sz w:val="22"/>
          <w:szCs w:val="24"/>
          <w:rtl w:val="true"/>
        </w:rPr>
        <w:t>אלון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2.8.2006</w:t>
      </w:r>
      <w:r>
        <w:rPr>
          <w:rtl w:val="true"/>
        </w:rPr>
        <w:t xml:space="preserve">) </w:t>
      </w:r>
      <w:r>
        <w:rPr>
          <w:rtl w:val="true"/>
        </w:rPr>
        <w:t>–</w:t>
      </w:r>
      <w:r>
        <w:rPr>
          <w:rtl w:val="true"/>
        </w:rPr>
        <w:t xml:space="preserve"> </w:t>
      </w:r>
      <w:r>
        <w:rPr>
          <w:rtl w:val="true"/>
        </w:rPr>
        <w:t xml:space="preserve">במסגרתו דחה בית משפט זה את ערעוריהם של אתי אלון ועופר מקסימוב אשר הורשעו במעשי מרמה וגניבה בהיקף של </w:t>
      </w:r>
      <w:r>
        <w:rPr/>
        <w:t>254,000,000</w:t>
      </w:r>
      <w:r>
        <w:rPr>
          <w:rtl w:val="true"/>
        </w:rPr>
        <w:t xml:space="preserve"> </w:t>
      </w:r>
      <w:r>
        <w:rPr>
          <w:rtl w:val="true"/>
        </w:rPr>
        <w:t>ש</w:t>
      </w:r>
      <w:r>
        <w:rPr>
          <w:rtl w:val="true"/>
        </w:rPr>
        <w:t>"</w:t>
      </w:r>
      <w:r>
        <w:rPr>
          <w:rtl w:val="true"/>
        </w:rPr>
        <w:t>ח</w:t>
      </w:r>
      <w:r>
        <w:rPr>
          <w:rtl w:val="true"/>
        </w:rPr>
        <w:t xml:space="preserve">. </w:t>
      </w:r>
      <w:r>
        <w:rPr>
          <w:rtl w:val="true"/>
        </w:rPr>
        <w:t>זאת</w:t>
      </w:r>
      <w:r>
        <w:rPr>
          <w:rtl w:val="true"/>
        </w:rPr>
        <w:t xml:space="preserve">, </w:t>
      </w:r>
      <w:r>
        <w:rPr>
          <w:rtl w:val="true"/>
        </w:rPr>
        <w:t xml:space="preserve">אחרי שעל אתי אלון נגזרו </w:t>
      </w:r>
      <w:r>
        <w:rPr/>
        <w:t>17</w:t>
      </w:r>
      <w:r>
        <w:rPr>
          <w:rtl w:val="true"/>
        </w:rPr>
        <w:t xml:space="preserve"> </w:t>
      </w:r>
      <w:r>
        <w:rPr>
          <w:rtl w:val="true"/>
        </w:rPr>
        <w:t xml:space="preserve">שנות מאסר לריצוי בפועל וקנס בסך של </w:t>
      </w:r>
      <w:r>
        <w:rPr/>
        <w:t>5,000,000</w:t>
      </w:r>
      <w:r>
        <w:rPr>
          <w:rtl w:val="true"/>
        </w:rPr>
        <w:t xml:space="preserve"> </w:t>
      </w:r>
      <w:r>
        <w:rPr>
          <w:rtl w:val="true"/>
        </w:rPr>
        <w:t>ש</w:t>
      </w:r>
      <w:r>
        <w:rPr>
          <w:rtl w:val="true"/>
        </w:rPr>
        <w:t>"</w:t>
      </w:r>
      <w:r>
        <w:rPr>
          <w:rtl w:val="true"/>
        </w:rPr>
        <w:t>ח</w:t>
      </w:r>
      <w:r>
        <w:rPr>
          <w:rtl w:val="true"/>
        </w:rPr>
        <w:t xml:space="preserve">; </w:t>
      </w:r>
      <w:r>
        <w:rPr>
          <w:rtl w:val="true"/>
        </w:rPr>
        <w:t>ואילו על עופר מקסימוב נגזרו</w:t>
      </w:r>
      <w:r>
        <w:rPr>
          <w:rtl w:val="true"/>
        </w:rPr>
        <w:t xml:space="preserve">, </w:t>
      </w:r>
      <w:r>
        <w:rPr>
          <w:rtl w:val="true"/>
        </w:rPr>
        <w:t>לאחר קבלת ערעור המדינה</w:t>
      </w:r>
      <w:r>
        <w:rPr>
          <w:rtl w:val="true"/>
        </w:rPr>
        <w:t xml:space="preserve">, </w:t>
      </w:r>
      <w:r>
        <w:rPr/>
        <w:t>17</w:t>
      </w:r>
      <w:r>
        <w:rPr>
          <w:rtl w:val="true"/>
        </w:rPr>
        <w:t xml:space="preserve"> </w:t>
      </w:r>
      <w:r>
        <w:rPr>
          <w:rtl w:val="true"/>
        </w:rPr>
        <w:t xml:space="preserve">שנות מאסר לריצוי בפועל וקנס בסך של </w:t>
      </w:r>
      <w:r>
        <w:rPr/>
        <w:t>3,000,000</w:t>
      </w:r>
      <w:r>
        <w:rPr>
          <w:rtl w:val="true"/>
        </w:rPr>
        <w:t xml:space="preserve"> </w:t>
      </w:r>
      <w:r>
        <w:rPr>
          <w:rtl w:val="true"/>
        </w:rPr>
        <w:t>ש</w:t>
      </w:r>
      <w:r>
        <w:rPr>
          <w:rtl w:val="true"/>
        </w:rPr>
        <w:t>"</w:t>
      </w:r>
      <w:r>
        <w:rPr>
          <w:rtl w:val="true"/>
        </w:rPr>
        <w:t>ח</w:t>
      </w:r>
      <w:r>
        <w:rPr>
          <w:rtl w:val="true"/>
        </w:rPr>
        <w:t xml:space="preserve">. </w:t>
      </w:r>
      <w:r>
        <w:rPr>
          <w:rtl w:val="true"/>
        </w:rPr>
        <w:t>כמו כן</w:t>
      </w:r>
      <w:r>
        <w:rPr>
          <w:rtl w:val="true"/>
        </w:rPr>
        <w:t xml:space="preserve">, </w:t>
      </w:r>
      <w:r>
        <w:rPr>
          <w:rtl w:val="true"/>
        </w:rPr>
        <w:t xml:space="preserve">ראו </w:t>
      </w:r>
      <w:hyperlink r:id="rId1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5668/13</w:t>
        </w:r>
      </w:hyperlink>
      <w:r>
        <w:rPr>
          <w:rtl w:val="true"/>
        </w:rPr>
        <w:t xml:space="preserve"> </w:t>
      </w:r>
      <w:r>
        <w:rPr>
          <w:rFonts w:ascii="Century" w:hAnsi="Century" w:cs="Miriam"/>
          <w:b/>
          <w:b/>
          <w:spacing w:val="0"/>
          <w:sz w:val="22"/>
          <w:sz w:val="22"/>
          <w:szCs w:val="24"/>
          <w:rtl w:val="true"/>
        </w:rPr>
        <w:t>מזרחי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17.3.2016</w:t>
      </w:r>
      <w:r>
        <w:rPr>
          <w:rtl w:val="true"/>
        </w:rPr>
        <w:t xml:space="preserve">) </w:t>
      </w:r>
      <w:r>
        <w:rPr>
          <w:rtl w:val="true"/>
        </w:rPr>
        <w:t>–</w:t>
      </w:r>
      <w:r>
        <w:rPr>
          <w:rtl w:val="true"/>
        </w:rPr>
        <w:t xml:space="preserve"> </w:t>
      </w:r>
      <w:r>
        <w:rPr>
          <w:rtl w:val="true"/>
        </w:rPr>
        <w:t>בעניין זה הורשע הנאשם בעבירות הונאה וגניבה בהיקף של כ</w:t>
      </w:r>
      <w:r>
        <w:rPr>
          <w:rtl w:val="true"/>
        </w:rPr>
        <w:t>-</w:t>
      </w:r>
      <w:r>
        <w:rPr/>
        <w:t>58,000,000</w:t>
      </w:r>
      <w:r>
        <w:rPr>
          <w:rtl w:val="true"/>
        </w:rPr>
        <w:t xml:space="preserve"> </w:t>
      </w:r>
      <w:r>
        <w:rPr>
          <w:rtl w:val="true"/>
        </w:rPr>
        <w:t>ש</w:t>
      </w:r>
      <w:r>
        <w:rPr>
          <w:rtl w:val="true"/>
        </w:rPr>
        <w:t>"</w:t>
      </w:r>
      <w:r>
        <w:rPr>
          <w:rtl w:val="true"/>
        </w:rPr>
        <w:t>ח</w:t>
      </w:r>
      <w:r>
        <w:rPr>
          <w:rtl w:val="true"/>
        </w:rPr>
        <w:t xml:space="preserve">. </w:t>
      </w:r>
      <w:r>
        <w:rPr>
          <w:rtl w:val="true"/>
        </w:rPr>
        <w:t xml:space="preserve">עם תום משפטו נגזרו עליו </w:t>
      </w:r>
      <w:r>
        <w:rPr/>
        <w:t>12</w:t>
      </w:r>
      <w:r>
        <w:rPr>
          <w:rtl w:val="true"/>
        </w:rPr>
        <w:t xml:space="preserve"> </w:t>
      </w:r>
      <w:r>
        <w:rPr>
          <w:rtl w:val="true"/>
        </w:rPr>
        <w:t>שנות מאסר</w:t>
      </w:r>
      <w:r>
        <w:rPr>
          <w:rtl w:val="true"/>
        </w:rPr>
        <w:t xml:space="preserve">, </w:t>
      </w:r>
      <w:r>
        <w:rPr>
          <w:rtl w:val="true"/>
        </w:rPr>
        <w:t xml:space="preserve">קנס בסך של </w:t>
      </w:r>
      <w:r>
        <w:rPr/>
        <w:t>300,000</w:t>
      </w:r>
      <w:r>
        <w:rPr>
          <w:rtl w:val="true"/>
        </w:rPr>
        <w:t xml:space="preserve"> </w:t>
      </w:r>
      <w:r>
        <w:rPr>
          <w:rtl w:val="true"/>
        </w:rPr>
        <w:t>ש</w:t>
      </w:r>
      <w:r>
        <w:rPr>
          <w:rtl w:val="true"/>
        </w:rPr>
        <w:t>"</w:t>
      </w:r>
      <w:r>
        <w:rPr>
          <w:rtl w:val="true"/>
        </w:rPr>
        <w:t xml:space="preserve">ח ופיצוי בסך של </w:t>
      </w:r>
      <w:r>
        <w:rPr/>
        <w:t>258,000</w:t>
      </w:r>
      <w:r>
        <w:rPr>
          <w:rtl w:val="true"/>
        </w:rPr>
        <w:t xml:space="preserve"> </w:t>
      </w:r>
      <w:r>
        <w:rPr>
          <w:rtl w:val="true"/>
        </w:rPr>
        <w:t>ש</w:t>
      </w:r>
      <w:r>
        <w:rPr>
          <w:rtl w:val="true"/>
        </w:rPr>
        <w:t>"</w:t>
      </w:r>
      <w:r>
        <w:rPr>
          <w:rtl w:val="true"/>
        </w:rPr>
        <w:t>ח לכל אחד מנפגעי העבירה</w:t>
      </w:r>
      <w:r>
        <w:rPr>
          <w:rtl w:val="true"/>
        </w:rPr>
        <w:t>.</w:t>
      </w:r>
    </w:p>
    <w:p>
      <w:pPr>
        <w:pStyle w:val="Ruller41"/>
        <w:ind w:end="0"/>
        <w:jc w:val="both"/>
        <w:rPr/>
      </w:pPr>
      <w:r>
        <w:rPr>
          <w:rtl w:val="true"/>
        </w:rPr>
      </w:r>
    </w:p>
    <w:p>
      <w:pPr>
        <w:pStyle w:val="Ruller42"/>
        <w:numPr>
          <w:ilvl w:val="0"/>
          <w:numId w:val="1"/>
        </w:numPr>
        <w:ind w:hanging="0" w:start="0" w:end="0"/>
        <w:jc w:val="both"/>
        <w:rPr>
          <w:color w:val="ED7D31"/>
        </w:rPr>
      </w:pPr>
      <w:r>
        <w:rPr>
          <w:rtl w:val="true"/>
        </w:rPr>
        <w:t>המערער דכאן הורשע בעבירות כלכליות מן החמורות ביותר שבוצעו במדינתנו</w:t>
      </w:r>
      <w:r>
        <w:rPr>
          <w:rtl w:val="true"/>
        </w:rPr>
        <w:t xml:space="preserve">. </w:t>
      </w:r>
      <w:r>
        <w:rPr>
          <w:rtl w:val="true"/>
        </w:rPr>
        <w:t>עבירות אלה בוצעו בשיטתיות</w:t>
      </w:r>
      <w:r>
        <w:rPr>
          <w:rtl w:val="true"/>
        </w:rPr>
        <w:t xml:space="preserve">, </w:t>
      </w:r>
      <w:r>
        <w:rPr>
          <w:rtl w:val="true"/>
        </w:rPr>
        <w:t>בתחכום רב ואחרי תכנון מוקדם</w:t>
      </w:r>
      <w:r>
        <w:rPr>
          <w:rtl w:val="true"/>
        </w:rPr>
        <w:t xml:space="preserve">. </w:t>
      </w:r>
      <w:r>
        <w:rPr>
          <w:rtl w:val="true"/>
        </w:rPr>
        <w:t>המערער דרס ברגל גסה את האמון שהמשקיעים תלו בו</w:t>
      </w:r>
      <w:r>
        <w:rPr>
          <w:rtl w:val="true"/>
        </w:rPr>
        <w:t xml:space="preserve">. </w:t>
      </w:r>
      <w:r>
        <w:rPr>
          <w:rtl w:val="true"/>
        </w:rPr>
        <w:t>הוא נהג בכספי המשקיעים כבשלו כדי להביא להתעשרותו על חשבונם</w:t>
      </w:r>
      <w:r>
        <w:rPr>
          <w:rtl w:val="true"/>
        </w:rPr>
        <w:t xml:space="preserve">. </w:t>
      </w:r>
      <w:r>
        <w:rPr>
          <w:rtl w:val="true"/>
        </w:rPr>
        <w:t>הסכום הכולל שהמערער הצליח לגייס מהמשקיעים בעזרת מצגים שקריים הגיע</w:t>
      </w:r>
      <w:r>
        <w:rPr>
          <w:rtl w:val="true"/>
        </w:rPr>
        <w:t xml:space="preserve">, </w:t>
      </w:r>
      <w:r>
        <w:rPr>
          <w:rtl w:val="true"/>
        </w:rPr>
        <w:t>כאמור</w:t>
      </w:r>
      <w:r>
        <w:rPr>
          <w:rtl w:val="true"/>
        </w:rPr>
        <w:t xml:space="preserve">, </w:t>
      </w:r>
      <w:r>
        <w:rPr>
          <w:rtl w:val="true"/>
        </w:rPr>
        <w:t xml:space="preserve">לכדי </w:t>
      </w:r>
      <w:r>
        <w:rPr/>
        <w:t>340,000,000</w:t>
      </w:r>
      <w:r>
        <w:rPr>
          <w:rtl w:val="true"/>
        </w:rPr>
        <w:t xml:space="preserve"> </w:t>
      </w:r>
      <w:r>
        <w:rPr>
          <w:rtl w:val="true"/>
        </w:rPr>
        <w:t>ש</w:t>
      </w:r>
      <w:r>
        <w:rPr>
          <w:rtl w:val="true"/>
        </w:rPr>
        <w:t>"</w:t>
      </w:r>
      <w:r>
        <w:rPr>
          <w:rtl w:val="true"/>
        </w:rPr>
        <w:t>ח</w:t>
      </w:r>
      <w:r>
        <w:rPr>
          <w:rtl w:val="true"/>
        </w:rPr>
        <w:t xml:space="preserve">. </w:t>
      </w:r>
      <w:r>
        <w:rPr>
          <w:rtl w:val="true"/>
        </w:rPr>
        <w:t>מתוך סכום זה</w:t>
      </w:r>
      <w:r>
        <w:rPr>
          <w:rtl w:val="true"/>
        </w:rPr>
        <w:t xml:space="preserve">, </w:t>
      </w:r>
      <w:r>
        <w:rPr>
          <w:rtl w:val="true"/>
        </w:rPr>
        <w:t>המערער העביר לכיסו הפרטי כ</w:t>
      </w:r>
      <w:r>
        <w:rPr>
          <w:rtl w:val="true"/>
        </w:rPr>
        <w:t>-</w:t>
      </w:r>
      <w:r>
        <w:rPr/>
        <w:t>19,000,000</w:t>
      </w:r>
      <w:r>
        <w:rPr>
          <w:rtl w:val="true"/>
        </w:rPr>
        <w:t xml:space="preserve"> </w:t>
      </w:r>
      <w:r>
        <w:rPr>
          <w:rtl w:val="true"/>
        </w:rPr>
        <w:t>ש</w:t>
      </w:r>
      <w:r>
        <w:rPr>
          <w:rtl w:val="true"/>
        </w:rPr>
        <w:t>"</w:t>
      </w:r>
      <w:r>
        <w:rPr>
          <w:rtl w:val="true"/>
        </w:rPr>
        <w:t>ח</w:t>
      </w:r>
      <w:r>
        <w:rPr>
          <w:rtl w:val="true"/>
        </w:rPr>
        <w:t xml:space="preserve">; </w:t>
      </w:r>
      <w:r>
        <w:rPr>
          <w:rtl w:val="true"/>
        </w:rPr>
        <w:t>ואחרי שנחשפו מעשיו</w:t>
      </w:r>
      <w:r>
        <w:rPr>
          <w:rtl w:val="true"/>
        </w:rPr>
        <w:t xml:space="preserve">, </w:t>
      </w:r>
      <w:r>
        <w:rPr>
          <w:rtl w:val="true"/>
        </w:rPr>
        <w:t>המערער לא לקח על עצמו שום אחריות ובחר להתייחס בביטול לכל ההאשמות שהוטחו בפניו</w:t>
      </w:r>
      <w:r>
        <w:rPr>
          <w:rtl w:val="true"/>
        </w:rPr>
        <w:t>.</w:t>
      </w:r>
    </w:p>
    <w:p>
      <w:pPr>
        <w:pStyle w:val="Ruller42"/>
        <w:numPr>
          <w:ilvl w:val="0"/>
          <w:numId w:val="0"/>
        </w:numPr>
        <w:ind w:hanging="0" w:start="0" w:end="0"/>
        <w:jc w:val="both"/>
        <w:rPr>
          <w:color w:val="ED7D31"/>
        </w:rPr>
      </w:pPr>
      <w:r>
        <w:rPr>
          <w:rFonts w:eastAsia="Garamond"/>
          <w:rtl w:val="true"/>
        </w:rPr>
        <w:t xml:space="preserve"> </w:t>
      </w:r>
    </w:p>
    <w:p>
      <w:pPr>
        <w:pStyle w:val="Ruller42"/>
        <w:numPr>
          <w:ilvl w:val="0"/>
          <w:numId w:val="1"/>
        </w:numPr>
        <w:ind w:hanging="0" w:start="0" w:end="0"/>
        <w:jc w:val="both"/>
        <w:rPr>
          <w:color w:val="ED7D31"/>
        </w:rPr>
      </w:pPr>
      <w:r>
        <w:rPr>
          <w:rtl w:val="true"/>
        </w:rPr>
        <w:t>מעשיו של המערער הסבו נזק עצום לציבור המשקיעים אשר השקיעו את מיטב כספם בחברות שבשליטתו</w:t>
      </w:r>
      <w:r>
        <w:rPr>
          <w:rtl w:val="true"/>
        </w:rPr>
        <w:t xml:space="preserve">. </w:t>
      </w:r>
      <w:r>
        <w:rPr>
          <w:rtl w:val="true"/>
        </w:rPr>
        <w:t xml:space="preserve">חלקו הארי של ציבור המשקיעים מורכב מאזרחים ותיקים ופנסיונרים </w:t>
      </w:r>
      <w:r>
        <w:rPr>
          <w:rtl w:val="true"/>
        </w:rPr>
        <w:t>–</w:t>
      </w:r>
      <w:r>
        <w:rPr>
          <w:rtl w:val="true"/>
        </w:rPr>
        <w:t xml:space="preserve"> אנשים אשר חסכו כספים שהרוויחו בעמל רב במשך שנים ארוכות עובר להשקעתם בקרנות קלע</w:t>
      </w:r>
      <w:r>
        <w:rPr>
          <w:rtl w:val="true"/>
        </w:rPr>
        <w:t xml:space="preserve">. </w:t>
      </w:r>
      <w:r>
        <w:rPr>
          <w:rtl w:val="true"/>
        </w:rPr>
        <w:t xml:space="preserve">כספים אלו </w:t>
      </w:r>
      <w:r>
        <w:rPr>
          <w:rtl w:val="true"/>
        </w:rPr>
        <w:t>–</w:t>
      </w:r>
      <w:r>
        <w:rPr>
          <w:rtl w:val="true"/>
        </w:rPr>
        <w:t xml:space="preserve"> אשר היוו עבור רבים מהמשקיעים משענת יחידה לעת זקנה והועדו לסיפוק צרכיהם הבסיסיים כמו בריאות</w:t>
      </w:r>
      <w:r>
        <w:rPr>
          <w:rtl w:val="true"/>
        </w:rPr>
        <w:t xml:space="preserve">, </w:t>
      </w:r>
      <w:r>
        <w:rPr>
          <w:rtl w:val="true"/>
        </w:rPr>
        <w:t xml:space="preserve">דיור ורווחה </w:t>
      </w:r>
      <w:r>
        <w:rPr>
          <w:rtl w:val="true"/>
        </w:rPr>
        <w:t>–</w:t>
      </w:r>
      <w:r>
        <w:rPr>
          <w:rtl w:val="true"/>
        </w:rPr>
        <w:t xml:space="preserve"> נעלמו כלא היו</w:t>
      </w:r>
      <w:r>
        <w:rPr>
          <w:rtl w:val="true"/>
        </w:rPr>
        <w:t xml:space="preserve">. </w:t>
      </w:r>
      <w:r>
        <w:rPr>
          <w:rtl w:val="true"/>
        </w:rPr>
        <w:t>כפי שעלה מהעדויות אשר נשמעו בבית משפט קמא</w:t>
      </w:r>
      <w:r>
        <w:rPr>
          <w:rtl w:val="true"/>
        </w:rPr>
        <w:t xml:space="preserve">, </w:t>
      </w:r>
      <w:r>
        <w:rPr>
          <w:rtl w:val="true"/>
        </w:rPr>
        <w:t>המערער המיט חורבן על קורבנות עבירותיו ועל משפחותיהם</w:t>
      </w:r>
      <w:r>
        <w:rPr>
          <w:rtl w:val="true"/>
        </w:rPr>
        <w:t xml:space="preserve">. </w:t>
      </w:r>
      <w:r>
        <w:rPr>
          <w:rtl w:val="true"/>
        </w:rPr>
        <w:t>משפחות אלה נדרשות כעת לכלכל את צעדיהן מחדש כדי לקום על רגליהן ולהתאושש מהמשבר הכלכלי העמוק שפקד אותם</w:t>
      </w:r>
      <w:r>
        <w:rPr>
          <w:rtl w:val="true"/>
        </w:rPr>
        <w:t xml:space="preserve">. </w:t>
      </w:r>
      <w:r>
        <w:rPr>
          <w:rtl w:val="true"/>
        </w:rPr>
        <w:t>כפי שצוין באחד מתצהירי נפגעי העבירה</w:t>
      </w:r>
      <w:r>
        <w:rPr>
          <w:rtl w:val="true"/>
        </w:rPr>
        <w:t>:</w:t>
      </w:r>
    </w:p>
    <w:p>
      <w:pPr>
        <w:pStyle w:val="Ruller42"/>
        <w:numPr>
          <w:ilvl w:val="0"/>
          <w:numId w:val="0"/>
        </w:numPr>
        <w:ind w:hanging="0" w:start="0" w:end="0"/>
        <w:jc w:val="both"/>
        <w:rPr>
          <w:color w:val="ED7D31"/>
        </w:rPr>
      </w:pPr>
      <w:r>
        <w:rPr>
          <w:color w:val="ED7D31"/>
          <w:rtl w:val="true"/>
        </w:rPr>
      </w:r>
    </w:p>
    <w:p>
      <w:pPr>
        <w:pStyle w:val="Ruller5"/>
        <w:ind w:end="1282"/>
        <w:jc w:val="both"/>
        <w:rPr/>
      </w:pPr>
      <w:r>
        <w:rPr>
          <w:rtl w:val="true"/>
        </w:rPr>
        <w:t>"</w:t>
      </w:r>
      <w:r>
        <w:rPr>
          <w:rtl w:val="true"/>
        </w:rPr>
        <w:t>פעולותיו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w:t>
      </w:r>
      <w:r>
        <w:rPr>
          <w:rtl w:val="true"/>
        </w:rPr>
        <w:t>"</w:t>
      </w:r>
      <w:r>
        <w:rPr>
          <w:rtl w:val="true"/>
        </w:rPr>
        <w:t>ל</w:t>
      </w:r>
      <w:r>
        <w:rPr>
          <w:rFonts w:eastAsia="Arial TUR;Arial" w:cs="Arial TUR;Arial"/>
          <w:rtl w:val="true"/>
        </w:rPr>
        <w:t xml:space="preserve"> </w:t>
      </w:r>
      <w:r>
        <w:rPr>
          <w:rtl w:val="true"/>
        </w:rPr>
        <w:t>[</w:t>
      </w:r>
      <w:r>
        <w:rPr>
          <w:rtl w:val="true"/>
        </w:rPr>
        <w:t>המערער</w:t>
      </w:r>
      <w:r>
        <w:rPr>
          <w:rFonts w:eastAsia="Arial TUR;Arial" w:cs="Arial TUR;Arial"/>
          <w:rtl w:val="true"/>
        </w:rPr>
        <w:t xml:space="preserve"> </w:t>
      </w:r>
      <w:r>
        <w:rPr>
          <w:rtl w:val="true"/>
        </w:rPr>
        <w:t>–</w:t>
      </w:r>
      <w:r>
        <w:rPr>
          <w:rFonts w:eastAsia="Arial TUR;Arial" w:cs="Arial TUR;Arial"/>
          <w:rtl w:val="true"/>
        </w:rPr>
        <w:t xml:space="preserve"> </w:t>
      </w:r>
      <w:r>
        <w:rPr>
          <w:rtl w:val="true"/>
        </w:rPr>
        <w:t>א</w:t>
      </w:r>
      <w:r>
        <w:rPr>
          <w:rtl w:val="true"/>
        </w:rPr>
        <w:t>.</w:t>
      </w:r>
      <w:r>
        <w:rPr>
          <w:rtl w:val="true"/>
        </w:rPr>
        <w:t>ש</w:t>
      </w:r>
      <w:r>
        <w:rPr>
          <w:rtl w:val="true"/>
        </w:rPr>
        <w:t xml:space="preserve">.] </w:t>
      </w:r>
      <w:r>
        <w:rPr>
          <w:rtl w:val="true"/>
        </w:rPr>
        <w:t>נעשו</w:t>
      </w:r>
      <w:r>
        <w:rPr>
          <w:rFonts w:eastAsia="Arial TUR;Arial" w:cs="Arial TUR;Arial"/>
          <w:rtl w:val="true"/>
        </w:rPr>
        <w:t xml:space="preserve"> </w:t>
      </w:r>
      <w:r>
        <w:rPr>
          <w:rtl w:val="true"/>
        </w:rPr>
        <w:t>בזמן</w:t>
      </w:r>
      <w:r>
        <w:rPr>
          <w:rFonts w:eastAsia="Arial TUR;Arial" w:cs="Arial TUR;Arial"/>
          <w:rtl w:val="true"/>
        </w:rPr>
        <w:t xml:space="preserve"> </w:t>
      </w:r>
      <w:r>
        <w:rPr>
          <w:rtl w:val="true"/>
        </w:rPr>
        <w:t>ולאחר</w:t>
      </w:r>
      <w:r>
        <w:rPr>
          <w:rFonts w:eastAsia="Arial TUR;Arial" w:cs="Arial TUR;Arial"/>
          <w:rtl w:val="true"/>
        </w:rPr>
        <w:t xml:space="preserve"> </w:t>
      </w:r>
      <w:r>
        <w:rPr>
          <w:rtl w:val="true"/>
        </w:rPr>
        <w:t>המחאה</w:t>
      </w:r>
      <w:r>
        <w:rPr>
          <w:rFonts w:eastAsia="Arial TUR;Arial" w:cs="Arial TUR;Arial"/>
          <w:rtl w:val="true"/>
        </w:rPr>
        <w:t xml:space="preserve"> </w:t>
      </w:r>
      <w:r>
        <w:rPr>
          <w:rtl w:val="true"/>
        </w:rPr>
        <w:t>החברתית</w:t>
      </w:r>
      <w:r>
        <w:rPr>
          <w:rFonts w:eastAsia="Arial TUR;Arial" w:cs="Arial TUR;Arial"/>
          <w:rtl w:val="true"/>
        </w:rPr>
        <w:t xml:space="preserve"> </w:t>
      </w:r>
      <w:r>
        <w:rPr>
          <w:rtl w:val="true"/>
        </w:rPr>
        <w:t>ב</w:t>
      </w:r>
      <w:r>
        <w:rPr>
          <w:rtl w:val="true"/>
        </w:rPr>
        <w:t>-</w:t>
      </w:r>
      <w:r>
        <w:rPr/>
        <w:t>2011</w:t>
      </w:r>
      <w:r>
        <w:rPr>
          <w:rtl w:val="true"/>
        </w:rPr>
        <w:t xml:space="preserve"> </w:t>
      </w:r>
      <w:r>
        <w:rPr>
          <w:rtl w:val="true"/>
        </w:rPr>
        <w:t>והוא</w:t>
      </w:r>
      <w:r>
        <w:rPr>
          <w:rFonts w:eastAsia="Arial TUR;Arial" w:cs="Arial TUR;Arial"/>
          <w:rtl w:val="true"/>
        </w:rPr>
        <w:t xml:space="preserve"> </w:t>
      </w:r>
      <w:r>
        <w:rPr>
          <w:rtl w:val="true"/>
        </w:rPr>
        <w:t>'</w:t>
      </w:r>
      <w:r>
        <w:rPr>
          <w:rtl w:val="true"/>
        </w:rPr>
        <w:t>רכב</w:t>
      </w:r>
      <w:r>
        <w:rPr>
          <w:rtl w:val="true"/>
        </w:rPr>
        <w:t xml:space="preserve">' </w:t>
      </w:r>
      <w:r>
        <w:rPr>
          <w:rtl w:val="true"/>
        </w:rPr>
        <w:t>על</w:t>
      </w:r>
      <w:r>
        <w:rPr>
          <w:rFonts w:eastAsia="Arial TUR;Arial" w:cs="Arial TUR;Arial"/>
          <w:rtl w:val="true"/>
        </w:rPr>
        <w:t xml:space="preserve"> </w:t>
      </w:r>
      <w:r>
        <w:rPr>
          <w:rtl w:val="true"/>
        </w:rPr>
        <w:t>גל</w:t>
      </w:r>
      <w:r>
        <w:rPr>
          <w:rFonts w:eastAsia="Arial TUR;Arial" w:cs="Arial TUR;Arial"/>
          <w:rtl w:val="true"/>
        </w:rPr>
        <w:t xml:space="preserve"> </w:t>
      </w:r>
      <w:r>
        <w:rPr>
          <w:rtl w:val="true"/>
        </w:rPr>
        <w:t>המחאה</w:t>
      </w:r>
      <w:r>
        <w:rPr>
          <w:rFonts w:eastAsia="Arial TUR;Arial" w:cs="Arial TUR;Arial"/>
          <w:rtl w:val="true"/>
        </w:rPr>
        <w:t xml:space="preserve"> </w:t>
      </w:r>
      <w:r>
        <w:rPr>
          <w:rtl w:val="true"/>
        </w:rPr>
        <w:t>והציג</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כמושיע</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השכבות</w:t>
      </w:r>
      <w:r>
        <w:rPr>
          <w:rFonts w:eastAsia="Arial TUR;Arial" w:cs="Arial TUR;Arial"/>
          <w:rtl w:val="true"/>
        </w:rPr>
        <w:t xml:space="preserve"> </w:t>
      </w:r>
      <w:r>
        <w:rPr>
          <w:rtl w:val="true"/>
        </w:rPr>
        <w:t>ממע</w:t>
      </w:r>
      <w:r>
        <w:rPr>
          <w:rtl w:val="true"/>
        </w:rPr>
        <w:t>[</w:t>
      </w:r>
      <w:r>
        <w:rPr>
          <w:rtl w:val="true"/>
        </w:rPr>
        <w:t>מ</w:t>
      </w:r>
      <w:r>
        <w:rPr>
          <w:rtl w:val="true"/>
        </w:rPr>
        <w:t>]</w:t>
      </w:r>
      <w:r>
        <w:rPr>
          <w:rtl w:val="true"/>
        </w:rPr>
        <w:t>ד</w:t>
      </w:r>
      <w:r>
        <w:rPr>
          <w:rFonts w:eastAsia="Arial TUR;Arial" w:cs="Arial TUR;Arial"/>
          <w:rtl w:val="true"/>
        </w:rPr>
        <w:t xml:space="preserve"> </w:t>
      </w:r>
      <w:r>
        <w:rPr>
          <w:rtl w:val="true"/>
        </w:rPr>
        <w:t>הביניים</w:t>
      </w:r>
      <w:r>
        <w:rPr>
          <w:rFonts w:eastAsia="Arial TUR;Arial" w:cs="Arial TUR;Arial"/>
          <w:rtl w:val="true"/>
        </w:rPr>
        <w:t xml:space="preserve"> </w:t>
      </w:r>
      <w:r>
        <w:rPr>
          <w:rtl w:val="true"/>
        </w:rPr>
        <w:t>והחלש</w:t>
      </w:r>
      <w:r>
        <w:rPr>
          <w:rtl w:val="true"/>
        </w:rPr>
        <w:t xml:space="preserve">, </w:t>
      </w:r>
      <w:r>
        <w:rPr>
          <w:rtl w:val="true"/>
        </w:rPr>
        <w:t>שיכניס</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לעולם</w:t>
      </w:r>
      <w:r>
        <w:rPr>
          <w:rFonts w:eastAsia="Arial TUR;Arial" w:cs="Arial TUR;Arial"/>
          <w:rtl w:val="true"/>
        </w:rPr>
        <w:t xml:space="preserve"> </w:t>
      </w:r>
      <w:r>
        <w:rPr>
          <w:rtl w:val="true"/>
        </w:rPr>
        <w:t>קרנות</w:t>
      </w:r>
      <w:r>
        <w:rPr>
          <w:rFonts w:eastAsia="Arial TUR;Arial" w:cs="Arial TUR;Arial"/>
          <w:rtl w:val="true"/>
        </w:rPr>
        <w:t xml:space="preserve"> </w:t>
      </w:r>
      <w:r>
        <w:rPr>
          <w:rtl w:val="true"/>
        </w:rPr>
        <w:t>ההשקעה</w:t>
      </w:r>
      <w:r>
        <w:rPr>
          <w:rFonts w:eastAsia="Arial TUR;Arial" w:cs="Arial TUR;Arial"/>
          <w:rtl w:val="true"/>
        </w:rPr>
        <w:t xml:space="preserve"> </w:t>
      </w:r>
      <w:r>
        <w:rPr>
          <w:rtl w:val="true"/>
        </w:rPr>
        <w:t>השמורות</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לשכבות</w:t>
      </w:r>
      <w:r>
        <w:rPr>
          <w:rFonts w:eastAsia="Arial TUR;Arial" w:cs="Arial TUR;Arial"/>
          <w:rtl w:val="true"/>
        </w:rPr>
        <w:t xml:space="preserve"> </w:t>
      </w:r>
      <w:r>
        <w:rPr>
          <w:rtl w:val="true"/>
        </w:rPr>
        <w:t>החזקות</w:t>
      </w:r>
      <w:r>
        <w:rPr>
          <w:rFonts w:eastAsia="Arial TUR;Arial" w:cs="Arial TUR;Arial"/>
          <w:rtl w:val="true"/>
        </w:rPr>
        <w:t xml:space="preserve"> </w:t>
      </w:r>
      <w:r>
        <w:rPr>
          <w:rtl w:val="true"/>
        </w:rPr>
        <w:t>שבעם</w:t>
      </w:r>
      <w:r>
        <w:rPr>
          <w:rtl w:val="true"/>
        </w:rPr>
        <w:t xml:space="preserve">, </w:t>
      </w:r>
      <w:r>
        <w:rPr>
          <w:rtl w:val="true"/>
        </w:rPr>
        <w:t>והוא</w:t>
      </w:r>
      <w:r>
        <w:rPr>
          <w:rFonts w:eastAsia="Arial TUR;Arial" w:cs="Arial TUR;Arial"/>
          <w:rtl w:val="true"/>
        </w:rPr>
        <w:t xml:space="preserve"> </w:t>
      </w:r>
      <w:r>
        <w:rPr>
          <w:rtl w:val="true"/>
        </w:rPr>
        <w:t>ייצר</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הון</w:t>
      </w:r>
      <w:r>
        <w:rPr>
          <w:rFonts w:eastAsia="Arial TUR;Arial" w:cs="Arial TUR;Arial"/>
          <w:rtl w:val="true"/>
        </w:rPr>
        <w:t xml:space="preserve"> </w:t>
      </w:r>
      <w:r>
        <w:rPr>
          <w:rtl w:val="true"/>
        </w:rPr>
        <w:t>לרווחתם</w:t>
      </w:r>
      <w:r>
        <w:rPr>
          <w:rFonts w:eastAsia="Arial TUR;Arial" w:cs="Arial TUR;Arial"/>
          <w:rtl w:val="true"/>
        </w:rPr>
        <w:t xml:space="preserve"> </w:t>
      </w:r>
      <w:r>
        <w:rPr>
          <w:rtl w:val="true"/>
        </w:rPr>
        <w:t>ולרווחת</w:t>
      </w:r>
      <w:r>
        <w:rPr>
          <w:rFonts w:eastAsia="Arial TUR;Arial" w:cs="Arial TUR;Arial"/>
          <w:rtl w:val="true"/>
        </w:rPr>
        <w:t xml:space="preserve"> </w:t>
      </w:r>
      <w:r>
        <w:rPr>
          <w:rtl w:val="true"/>
        </w:rPr>
        <w:t>משפחתם</w:t>
      </w:r>
      <w:r>
        <w:rPr>
          <w:rtl w:val="true"/>
        </w:rPr>
        <w:t xml:space="preserve">. </w:t>
      </w:r>
      <w:r>
        <w:rPr>
          <w:rtl w:val="true"/>
        </w:rPr>
        <w:t>ההון</w:t>
      </w:r>
      <w:r>
        <w:rPr>
          <w:rFonts w:eastAsia="Arial TUR;Arial" w:cs="Arial TUR;Arial"/>
          <w:rtl w:val="true"/>
        </w:rPr>
        <w:t xml:space="preserve"> </w:t>
      </w:r>
      <w:r>
        <w:rPr>
          <w:rtl w:val="true"/>
        </w:rPr>
        <w:t>שגייס</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אמור</w:t>
      </w:r>
      <w:r>
        <w:rPr>
          <w:rFonts w:eastAsia="Arial TUR;Arial" w:cs="Arial TUR;Arial"/>
          <w:rtl w:val="true"/>
        </w:rPr>
        <w:t xml:space="preserve"> </w:t>
      </w:r>
      <w:r>
        <w:rPr>
          <w:rtl w:val="true"/>
        </w:rPr>
        <w:t>לתמוך</w:t>
      </w:r>
      <w:r>
        <w:rPr>
          <w:rFonts w:eastAsia="Arial TUR;Arial" w:cs="Arial TUR;Arial"/>
          <w:rtl w:val="true"/>
        </w:rPr>
        <w:t xml:space="preserve"> </w:t>
      </w:r>
      <w:r>
        <w:rPr>
          <w:rtl w:val="true"/>
        </w:rPr>
        <w:t>בפעילות</w:t>
      </w:r>
      <w:r>
        <w:rPr>
          <w:rFonts w:eastAsia="Arial TUR;Arial" w:cs="Arial TUR;Arial"/>
          <w:rtl w:val="true"/>
        </w:rPr>
        <w:t xml:space="preserve"> </w:t>
      </w:r>
      <w:r>
        <w:rPr>
          <w:rtl w:val="true"/>
        </w:rPr>
        <w:t>הכלכלית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המשק</w:t>
      </w:r>
      <w:r>
        <w:rPr>
          <w:rFonts w:eastAsia="Arial TUR;Arial" w:cs="Arial TUR;Arial"/>
          <w:rtl w:val="true"/>
        </w:rPr>
        <w:t xml:space="preserve"> </w:t>
      </w:r>
      <w:r>
        <w:rPr>
          <w:rtl w:val="true"/>
        </w:rPr>
        <w:t>ולתגמל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ציבור</w:t>
      </w:r>
      <w:r>
        <w:rPr>
          <w:rFonts w:eastAsia="Arial TUR;Arial" w:cs="Arial TUR;Arial"/>
          <w:rtl w:val="true"/>
        </w:rPr>
        <w:t xml:space="preserve"> </w:t>
      </w:r>
      <w:r>
        <w:rPr>
          <w:rtl w:val="true"/>
        </w:rPr>
        <w:t>המשקיעים</w:t>
      </w:r>
      <w:r>
        <w:rPr>
          <w:rFonts w:eastAsia="Arial TUR;Arial" w:cs="Arial TUR;Arial"/>
          <w:rtl w:val="true"/>
        </w:rPr>
        <w:t xml:space="preserve"> </w:t>
      </w:r>
      <w:r>
        <w:rPr>
          <w:rtl w:val="true"/>
        </w:rPr>
        <w:t>בצורה</w:t>
      </w:r>
      <w:r>
        <w:rPr>
          <w:rFonts w:eastAsia="Arial TUR;Arial" w:cs="Arial TUR;Arial"/>
          <w:rtl w:val="true"/>
        </w:rPr>
        <w:t xml:space="preserve"> </w:t>
      </w:r>
      <w:r>
        <w:rPr>
          <w:rtl w:val="true"/>
        </w:rPr>
        <w:t>ישרה</w:t>
      </w:r>
      <w:r>
        <w:rPr>
          <w:rFonts w:eastAsia="Arial TUR;Arial" w:cs="Arial TUR;Arial"/>
          <w:rtl w:val="true"/>
        </w:rPr>
        <w:t xml:space="preserve"> </w:t>
      </w:r>
      <w:r>
        <w:rPr>
          <w:rtl w:val="true"/>
        </w:rPr>
        <w:t>וראויה</w:t>
      </w:r>
      <w:r>
        <w:rPr>
          <w:rtl w:val="true"/>
        </w:rPr>
        <w:t xml:space="preserve">. </w:t>
      </w:r>
      <w:r>
        <w:rPr>
          <w:rFonts w:ascii="Century" w:hAnsi="Century" w:cs="Miriam"/>
          <w:b/>
          <w:b/>
          <w:spacing w:val="0"/>
          <w:szCs w:val="24"/>
          <w:rtl w:val="true"/>
        </w:rPr>
        <w:t>המעשים</w:t>
      </w:r>
      <w:r>
        <w:rPr>
          <w:rFonts w:ascii="Century" w:hAnsi="Century" w:eastAsia="Century" w:cs="Century"/>
          <w:b/>
          <w:b/>
          <w:spacing w:val="0"/>
          <w:szCs w:val="24"/>
          <w:rtl w:val="true"/>
        </w:rPr>
        <w:t xml:space="preserve"> </w:t>
      </w:r>
      <w:r>
        <w:rPr>
          <w:rFonts w:ascii="Century" w:hAnsi="Century" w:cs="Miriam"/>
          <w:b/>
          <w:b/>
          <w:spacing w:val="0"/>
          <w:szCs w:val="24"/>
          <w:rtl w:val="true"/>
        </w:rPr>
        <w:t>הנפשעים</w:t>
      </w:r>
      <w:r>
        <w:rPr>
          <w:rFonts w:ascii="Century" w:hAnsi="Century" w:eastAsia="Century" w:cs="Century"/>
          <w:b/>
          <w:b/>
          <w:spacing w:val="0"/>
          <w:szCs w:val="24"/>
          <w:rtl w:val="true"/>
        </w:rPr>
        <w:t xml:space="preserve"> </w:t>
      </w:r>
      <w:r>
        <w:rPr>
          <w:rFonts w:ascii="Century" w:hAnsi="Century" w:cs="Miriam"/>
          <w:b/>
          <w:b/>
          <w:spacing w:val="0"/>
          <w:szCs w:val="24"/>
          <w:rtl w:val="true"/>
        </w:rPr>
        <w:t>שעשה</w:t>
      </w:r>
      <w:r>
        <w:rPr>
          <w:rFonts w:ascii="Century" w:hAnsi="Century" w:eastAsia="Century" w:cs="Century"/>
          <w:b/>
          <w:b/>
          <w:spacing w:val="0"/>
          <w:szCs w:val="24"/>
          <w:rtl w:val="true"/>
        </w:rPr>
        <w:t xml:space="preserve"> </w:t>
      </w:r>
      <w:r>
        <w:rPr>
          <w:rFonts w:ascii="Century" w:hAnsi="Century" w:cs="Miriam"/>
          <w:b/>
          <w:b/>
          <w:spacing w:val="0"/>
          <w:szCs w:val="24"/>
          <w:rtl w:val="true"/>
        </w:rPr>
        <w:t>הנ</w:t>
      </w:r>
      <w:r>
        <w:rPr>
          <w:rFonts w:cs="Miriam" w:ascii="Century" w:hAnsi="Century"/>
          <w:b/>
          <w:spacing w:val="0"/>
          <w:szCs w:val="24"/>
          <w:rtl w:val="true"/>
        </w:rPr>
        <w:t>"</w:t>
      </w:r>
      <w:r>
        <w:rPr>
          <w:rFonts w:ascii="Century" w:hAnsi="Century" w:cs="Miriam"/>
          <w:b/>
          <w:b/>
          <w:spacing w:val="0"/>
          <w:szCs w:val="24"/>
          <w:rtl w:val="true"/>
        </w:rPr>
        <w:t>ל</w:t>
      </w:r>
      <w:r>
        <w:rPr>
          <w:rFonts w:ascii="Century" w:hAnsi="Century" w:eastAsia="Century" w:cs="Century"/>
          <w:b/>
          <w:b/>
          <w:spacing w:val="0"/>
          <w:szCs w:val="24"/>
          <w:rtl w:val="true"/>
        </w:rPr>
        <w:t xml:space="preserve"> </w:t>
      </w:r>
      <w:r>
        <w:rPr>
          <w:rFonts w:ascii="Century" w:hAnsi="Century" w:cs="Miriam"/>
          <w:b/>
          <w:b/>
          <w:spacing w:val="0"/>
          <w:szCs w:val="24"/>
          <w:rtl w:val="true"/>
        </w:rPr>
        <w:t>הם</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אחר</w:t>
      </w:r>
      <w:r>
        <w:rPr>
          <w:rFonts w:ascii="Century" w:hAnsi="Century" w:eastAsia="Century" w:cs="Century"/>
          <w:b/>
          <w:b/>
          <w:spacing w:val="0"/>
          <w:szCs w:val="24"/>
          <w:rtl w:val="true"/>
        </w:rPr>
        <w:t xml:space="preserve"> </w:t>
      </w:r>
      <w:r>
        <w:rPr>
          <w:rFonts w:ascii="Century" w:hAnsi="Century" w:cs="Miriam"/>
          <w:b/>
          <w:b/>
          <w:spacing w:val="0"/>
          <w:szCs w:val="24"/>
          <w:rtl w:val="true"/>
        </w:rPr>
        <w:t>מפיגוע</w:t>
      </w:r>
      <w:r>
        <w:rPr>
          <w:rFonts w:ascii="Century" w:hAnsi="Century" w:eastAsia="Century" w:cs="Century"/>
          <w:b/>
          <w:b/>
          <w:spacing w:val="0"/>
          <w:szCs w:val="24"/>
          <w:rtl w:val="true"/>
        </w:rPr>
        <w:t xml:space="preserve"> </w:t>
      </w:r>
      <w:r>
        <w:rPr>
          <w:rFonts w:ascii="Century" w:hAnsi="Century" w:cs="Miriam"/>
          <w:b/>
          <w:b/>
          <w:spacing w:val="0"/>
          <w:szCs w:val="24"/>
          <w:rtl w:val="true"/>
        </w:rPr>
        <w:t>טרור</w:t>
      </w:r>
      <w:r>
        <w:rPr>
          <w:rFonts w:ascii="Century" w:hAnsi="Century" w:eastAsia="Century" w:cs="Century"/>
          <w:b/>
          <w:b/>
          <w:spacing w:val="0"/>
          <w:szCs w:val="24"/>
          <w:rtl w:val="true"/>
        </w:rPr>
        <w:t xml:space="preserve"> </w:t>
      </w:r>
      <w:r>
        <w:rPr>
          <w:rFonts w:ascii="Century" w:hAnsi="Century" w:cs="Miriam"/>
          <w:b/>
          <w:b/>
          <w:spacing w:val="0"/>
          <w:szCs w:val="24"/>
          <w:rtl w:val="true"/>
        </w:rPr>
        <w:t>כלכלי</w:t>
      </w:r>
      <w:r>
        <w:rPr>
          <w:rFonts w:cs="Miriam" w:ascii="Century" w:hAnsi="Century"/>
          <w:b/>
          <w:spacing w:val="0"/>
          <w:szCs w:val="24"/>
          <w:rtl w:val="true"/>
        </w:rPr>
        <w:t xml:space="preserve">. </w:t>
      </w:r>
      <w:r>
        <w:rPr>
          <w:rFonts w:ascii="Century" w:hAnsi="Century" w:cs="Miriam"/>
          <w:b/>
          <w:b/>
          <w:spacing w:val="0"/>
          <w:szCs w:val="24"/>
          <w:rtl w:val="true"/>
        </w:rPr>
        <w:t>הורדה</w:t>
      </w:r>
      <w:r>
        <w:rPr>
          <w:rFonts w:ascii="Century" w:hAnsi="Century" w:eastAsia="Century" w:cs="Century"/>
          <w:b/>
          <w:b/>
          <w:spacing w:val="0"/>
          <w:szCs w:val="24"/>
          <w:rtl w:val="true"/>
        </w:rPr>
        <w:t xml:space="preserve"> </w:t>
      </w:r>
      <w:r>
        <w:rPr>
          <w:rFonts w:ascii="Century" w:hAnsi="Century" w:cs="Miriam"/>
          <w:b/>
          <w:b/>
          <w:spacing w:val="0"/>
          <w:szCs w:val="24"/>
          <w:rtl w:val="true"/>
        </w:rPr>
        <w:t>לתהום</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הון</w:t>
      </w:r>
      <w:r>
        <w:rPr>
          <w:rFonts w:ascii="Century" w:hAnsi="Century" w:eastAsia="Century" w:cs="Century"/>
          <w:b/>
          <w:b/>
          <w:spacing w:val="0"/>
          <w:szCs w:val="24"/>
          <w:rtl w:val="true"/>
        </w:rPr>
        <w:t xml:space="preserve"> </w:t>
      </w:r>
      <w:r>
        <w:rPr>
          <w:rFonts w:ascii="Century" w:hAnsi="Century" w:cs="Miriam"/>
          <w:b/>
          <w:b/>
          <w:spacing w:val="0"/>
          <w:szCs w:val="24"/>
          <w:rtl w:val="true"/>
        </w:rPr>
        <w:t>עתק</w:t>
      </w:r>
      <w:r>
        <w:rPr>
          <w:rFonts w:ascii="Century" w:hAnsi="Century" w:eastAsia="Century" w:cs="Century"/>
          <w:b/>
          <w:b/>
          <w:spacing w:val="0"/>
          <w:szCs w:val="24"/>
          <w:rtl w:val="true"/>
        </w:rPr>
        <w:t xml:space="preserve"> </w:t>
      </w:r>
      <w:r>
        <w:rPr>
          <w:rFonts w:ascii="Century" w:hAnsi="Century" w:cs="Miriam"/>
          <w:b/>
          <w:b/>
          <w:spacing w:val="0"/>
          <w:szCs w:val="24"/>
          <w:rtl w:val="true"/>
        </w:rPr>
        <w:t>שציבור</w:t>
      </w:r>
      <w:r>
        <w:rPr>
          <w:rFonts w:ascii="Century" w:hAnsi="Century" w:eastAsia="Century" w:cs="Century"/>
          <w:b/>
          <w:b/>
          <w:spacing w:val="0"/>
          <w:szCs w:val="24"/>
          <w:rtl w:val="true"/>
        </w:rPr>
        <w:t xml:space="preserve"> </w:t>
      </w:r>
      <w:r>
        <w:rPr>
          <w:rFonts w:ascii="Century" w:hAnsi="Century" w:cs="Miriam"/>
          <w:b/>
          <w:b/>
          <w:spacing w:val="0"/>
          <w:szCs w:val="24"/>
          <w:rtl w:val="true"/>
        </w:rPr>
        <w:t>המשקיעים</w:t>
      </w:r>
      <w:r>
        <w:rPr>
          <w:rFonts w:ascii="Century" w:hAnsi="Century" w:eastAsia="Century" w:cs="Century"/>
          <w:b/>
          <w:b/>
          <w:spacing w:val="0"/>
          <w:szCs w:val="24"/>
          <w:rtl w:val="true"/>
        </w:rPr>
        <w:t xml:space="preserve"> </w:t>
      </w:r>
      <w:r>
        <w:rPr>
          <w:rFonts w:ascii="Century" w:hAnsi="Century" w:cs="Miriam"/>
          <w:b/>
          <w:b/>
          <w:spacing w:val="0"/>
          <w:szCs w:val="24"/>
          <w:rtl w:val="true"/>
        </w:rPr>
        <w:t>חסך</w:t>
      </w:r>
      <w:r>
        <w:rPr>
          <w:rFonts w:ascii="Century" w:hAnsi="Century" w:eastAsia="Century" w:cs="Century"/>
          <w:b/>
          <w:b/>
          <w:spacing w:val="0"/>
          <w:szCs w:val="24"/>
          <w:rtl w:val="true"/>
        </w:rPr>
        <w:t xml:space="preserve"> </w:t>
      </w:r>
      <w:r>
        <w:rPr>
          <w:rFonts w:ascii="Century" w:hAnsi="Century" w:cs="Miriam"/>
          <w:b/>
          <w:b/>
          <w:spacing w:val="0"/>
          <w:szCs w:val="24"/>
          <w:rtl w:val="true"/>
        </w:rPr>
        <w:t>בזיעת</w:t>
      </w:r>
      <w:r>
        <w:rPr>
          <w:rFonts w:ascii="Century" w:hAnsi="Century" w:eastAsia="Century" w:cs="Century"/>
          <w:b/>
          <w:b/>
          <w:spacing w:val="0"/>
          <w:szCs w:val="24"/>
          <w:rtl w:val="true"/>
        </w:rPr>
        <w:t xml:space="preserve"> </w:t>
      </w:r>
      <w:r>
        <w:rPr>
          <w:rFonts w:ascii="Century" w:hAnsi="Century" w:cs="Miriam"/>
          <w:b/>
          <w:b/>
          <w:spacing w:val="0"/>
          <w:szCs w:val="24"/>
          <w:rtl w:val="true"/>
        </w:rPr>
        <w:t>אפו</w:t>
      </w:r>
      <w:r>
        <w:rPr>
          <w:rFonts w:ascii="Century" w:hAnsi="Century" w:eastAsia="Century" w:cs="Century"/>
          <w:b/>
          <w:b/>
          <w:spacing w:val="0"/>
          <w:szCs w:val="24"/>
          <w:rtl w:val="true"/>
        </w:rPr>
        <w:t xml:space="preserve"> </w:t>
      </w:r>
      <w:r>
        <w:rPr>
          <w:rFonts w:ascii="Century" w:hAnsi="Century" w:cs="Miriam"/>
          <w:b/>
          <w:b/>
          <w:spacing w:val="0"/>
          <w:szCs w:val="24"/>
          <w:rtl w:val="true"/>
        </w:rPr>
        <w:t>ויועד</w:t>
      </w:r>
      <w:r>
        <w:rPr>
          <w:rFonts w:ascii="Century" w:hAnsi="Century" w:eastAsia="Century" w:cs="Century"/>
          <w:b/>
          <w:b/>
          <w:spacing w:val="0"/>
          <w:szCs w:val="24"/>
          <w:rtl w:val="true"/>
        </w:rPr>
        <w:t xml:space="preserve"> </w:t>
      </w:r>
      <w:r>
        <w:rPr>
          <w:rFonts w:ascii="Century" w:hAnsi="Century" w:cs="Miriam"/>
          <w:b/>
          <w:b/>
          <w:spacing w:val="0"/>
          <w:szCs w:val="24"/>
          <w:rtl w:val="true"/>
        </w:rPr>
        <w:t>לשמש</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המשקיע</w:t>
      </w:r>
      <w:r>
        <w:rPr>
          <w:rFonts w:ascii="Century" w:hAnsi="Century" w:eastAsia="Century" w:cs="Century"/>
          <w:b/>
          <w:b/>
          <w:spacing w:val="0"/>
          <w:szCs w:val="24"/>
          <w:rtl w:val="true"/>
        </w:rPr>
        <w:t xml:space="preserve"> </w:t>
      </w:r>
      <w:r>
        <w:rPr>
          <w:rFonts w:ascii="Century" w:hAnsi="Century" w:cs="Miriam"/>
          <w:b/>
          <w:b/>
          <w:spacing w:val="0"/>
          <w:szCs w:val="24"/>
          <w:rtl w:val="true"/>
        </w:rPr>
        <w:t>עצמו</w:t>
      </w:r>
      <w:r>
        <w:rPr>
          <w:rFonts w:ascii="Century" w:hAnsi="Century" w:eastAsia="Century" w:cs="Century"/>
          <w:b/>
          <w:b/>
          <w:spacing w:val="0"/>
          <w:szCs w:val="24"/>
          <w:rtl w:val="true"/>
        </w:rPr>
        <w:t xml:space="preserve"> </w:t>
      </w:r>
      <w:r>
        <w:rPr>
          <w:rFonts w:ascii="Century" w:hAnsi="Century" w:cs="Miriam"/>
          <w:b/>
          <w:b/>
          <w:spacing w:val="0"/>
          <w:szCs w:val="24"/>
          <w:rtl w:val="true"/>
        </w:rPr>
        <w:t>כמו</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ילדיו</w:t>
      </w:r>
      <w:r>
        <w:rPr>
          <w:rFonts w:ascii="Century" w:hAnsi="Century" w:eastAsia="Century" w:cs="Century"/>
          <w:b/>
          <w:b/>
          <w:spacing w:val="0"/>
          <w:szCs w:val="24"/>
          <w:rtl w:val="true"/>
        </w:rPr>
        <w:t xml:space="preserve"> </w:t>
      </w:r>
      <w:r>
        <w:rPr>
          <w:rFonts w:ascii="Century" w:hAnsi="Century" w:cs="Miriam"/>
          <w:b/>
          <w:b/>
          <w:spacing w:val="0"/>
          <w:szCs w:val="24"/>
          <w:rtl w:val="true"/>
        </w:rPr>
        <w:t>וצאצאיו</w:t>
      </w:r>
      <w:r>
        <w:rPr>
          <w:rFonts w:ascii="Century" w:hAnsi="Century" w:eastAsia="Century" w:cs="Century"/>
          <w:b/>
          <w:b/>
          <w:spacing w:val="0"/>
          <w:szCs w:val="24"/>
          <w:rtl w:val="true"/>
        </w:rPr>
        <w:t xml:space="preserve"> </w:t>
      </w:r>
      <w:r>
        <w:rPr>
          <w:rFonts w:ascii="Century" w:hAnsi="Century" w:cs="Miriam"/>
          <w:b/>
          <w:b/>
          <w:spacing w:val="0"/>
          <w:szCs w:val="24"/>
          <w:rtl w:val="true"/>
        </w:rPr>
        <w:t>לדורות</w:t>
      </w:r>
      <w:r>
        <w:rPr>
          <w:rFonts w:cs="Miriam" w:ascii="Century" w:hAnsi="Century"/>
          <w:b/>
          <w:spacing w:val="0"/>
          <w:szCs w:val="24"/>
          <w:rtl w:val="true"/>
        </w:rPr>
        <w:t xml:space="preserve">, </w:t>
      </w:r>
      <w:r>
        <w:rPr>
          <w:rFonts w:ascii="Century" w:hAnsi="Century" w:cs="Miriam"/>
          <w:b/>
          <w:b/>
          <w:spacing w:val="0"/>
          <w:szCs w:val="24"/>
          <w:rtl w:val="true"/>
        </w:rPr>
        <w:t>למטרות</w:t>
      </w:r>
      <w:r>
        <w:rPr>
          <w:rFonts w:ascii="Century" w:hAnsi="Century" w:eastAsia="Century" w:cs="Century"/>
          <w:b/>
          <w:b/>
          <w:spacing w:val="0"/>
          <w:szCs w:val="24"/>
          <w:rtl w:val="true"/>
        </w:rPr>
        <w:t xml:space="preserve"> </w:t>
      </w:r>
      <w:r>
        <w:rPr>
          <w:rFonts w:ascii="Century" w:hAnsi="Century" w:cs="Miriam"/>
          <w:b/>
          <w:b/>
          <w:spacing w:val="0"/>
          <w:szCs w:val="24"/>
          <w:rtl w:val="true"/>
        </w:rPr>
        <w:t>בריאות</w:t>
      </w:r>
      <w:r>
        <w:rPr>
          <w:rFonts w:cs="Miriam" w:ascii="Century" w:hAnsi="Century"/>
          <w:b/>
          <w:spacing w:val="0"/>
          <w:szCs w:val="24"/>
          <w:rtl w:val="true"/>
        </w:rPr>
        <w:t xml:space="preserve">, </w:t>
      </w:r>
      <w:r>
        <w:rPr>
          <w:rFonts w:ascii="Century" w:hAnsi="Century" w:cs="Miriam"/>
          <w:b/>
          <w:b/>
          <w:spacing w:val="0"/>
          <w:szCs w:val="24"/>
          <w:rtl w:val="true"/>
        </w:rPr>
        <w:t>השכלה</w:t>
      </w:r>
      <w:r>
        <w:rPr>
          <w:rFonts w:cs="Miriam" w:ascii="Century" w:hAnsi="Century"/>
          <w:b/>
          <w:spacing w:val="0"/>
          <w:szCs w:val="24"/>
          <w:rtl w:val="true"/>
        </w:rPr>
        <w:t xml:space="preserve">, </w:t>
      </w:r>
      <w:r>
        <w:rPr>
          <w:rFonts w:ascii="Century" w:hAnsi="Century" w:cs="Miriam"/>
          <w:b/>
          <w:b/>
          <w:spacing w:val="0"/>
          <w:szCs w:val="24"/>
          <w:rtl w:val="true"/>
        </w:rPr>
        <w:t>דיור</w:t>
      </w:r>
      <w:r>
        <w:rPr>
          <w:rFonts w:cs="Miriam" w:ascii="Century" w:hAnsi="Century"/>
          <w:b/>
          <w:spacing w:val="0"/>
          <w:szCs w:val="24"/>
          <w:rtl w:val="true"/>
        </w:rPr>
        <w:t xml:space="preserve">, </w:t>
      </w:r>
      <w:r>
        <w:rPr>
          <w:rFonts w:ascii="Century" w:hAnsi="Century" w:cs="Miriam"/>
          <w:b/>
          <w:b/>
          <w:spacing w:val="0"/>
          <w:szCs w:val="24"/>
          <w:rtl w:val="true"/>
        </w:rPr>
        <w:t>לעת</w:t>
      </w:r>
      <w:r>
        <w:rPr>
          <w:rFonts w:ascii="Century" w:hAnsi="Century" w:eastAsia="Century" w:cs="Century"/>
          <w:b/>
          <w:b/>
          <w:spacing w:val="0"/>
          <w:szCs w:val="24"/>
          <w:rtl w:val="true"/>
        </w:rPr>
        <w:t xml:space="preserve"> </w:t>
      </w:r>
      <w:r>
        <w:rPr>
          <w:rFonts w:ascii="Century" w:hAnsi="Century" w:cs="Miriam"/>
          <w:b/>
          <w:b/>
          <w:spacing w:val="0"/>
          <w:szCs w:val="24"/>
          <w:rtl w:val="true"/>
        </w:rPr>
        <w:t>זקנה</w:t>
      </w:r>
      <w:r>
        <w:rPr>
          <w:rFonts w:ascii="Century" w:hAnsi="Century" w:eastAsia="Century" w:cs="Century"/>
          <w:b/>
          <w:b/>
          <w:spacing w:val="0"/>
          <w:szCs w:val="24"/>
          <w:rtl w:val="true"/>
        </w:rPr>
        <w:t xml:space="preserve"> </w:t>
      </w:r>
      <w:r>
        <w:rPr>
          <w:rFonts w:ascii="Century" w:hAnsi="Century" w:cs="Miriam"/>
          <w:b/>
          <w:b/>
          <w:spacing w:val="0"/>
          <w:szCs w:val="24"/>
          <w:rtl w:val="true"/>
        </w:rPr>
        <w:t>ועוד</w:t>
      </w:r>
      <w:r>
        <w:rPr>
          <w:rtl w:val="true"/>
        </w:rPr>
        <w:t>" (</w:t>
      </w:r>
      <w:r>
        <w:rPr>
          <w:rtl w:val="true"/>
        </w:rPr>
        <w:t>ההדגשה</w:t>
      </w:r>
      <w:r>
        <w:rPr>
          <w:rFonts w:eastAsia="Arial TUR;Arial" w:cs="Arial TUR;Arial"/>
          <w:rtl w:val="true"/>
        </w:rPr>
        <w:t xml:space="preserve"> </w:t>
      </w:r>
      <w:r>
        <w:rPr>
          <w:rtl w:val="true"/>
        </w:rPr>
        <w:t>הוספה</w:t>
      </w:r>
      <w:r>
        <w:rPr>
          <w:rFonts w:eastAsia="Arial TUR;Arial" w:cs="Arial TUR;Arial"/>
          <w:rtl w:val="true"/>
        </w:rPr>
        <w:t xml:space="preserve"> </w:t>
      </w:r>
      <w:r>
        <w:rPr>
          <w:rtl w:val="true"/>
        </w:rPr>
        <w:t>–</w:t>
      </w:r>
      <w:r>
        <w:rPr>
          <w:rFonts w:eastAsia="Arial TUR;Arial" w:cs="Arial TUR;Arial"/>
          <w:rtl w:val="true"/>
        </w:rPr>
        <w:t xml:space="preserve"> </w:t>
      </w:r>
      <w:r>
        <w:rPr>
          <w:rtl w:val="true"/>
        </w:rPr>
        <w:t>א</w:t>
      </w:r>
      <w:r>
        <w:rPr>
          <w:rtl w:val="true"/>
        </w:rPr>
        <w:t>.</w:t>
      </w:r>
      <w:r>
        <w:rPr>
          <w:rtl w:val="true"/>
        </w:rPr>
        <w:t>ש</w:t>
      </w:r>
      <w:r>
        <w:rPr>
          <w:rtl w:val="true"/>
        </w:rPr>
        <w:t>.).</w:t>
      </w:r>
      <w:r>
        <w:rPr>
          <w:rtl w:val="true"/>
        </w:rPr>
        <w:tab/>
      </w:r>
      <w:r>
        <w:rPr>
          <w:rtl w:val="true"/>
        </w:rPr>
        <w:t xml:space="preserve"> </w:t>
      </w:r>
    </w:p>
    <w:p>
      <w:pPr>
        <w:pStyle w:val="Ruller41"/>
        <w:ind w:end="0"/>
        <w:jc w:val="both"/>
        <w:rPr/>
      </w:pPr>
      <w:r>
        <w:rPr>
          <w:rtl w:val="true"/>
        </w:rPr>
        <w:tab/>
        <w:tab/>
      </w:r>
    </w:p>
    <w:p>
      <w:pPr>
        <w:pStyle w:val="Ruller42"/>
        <w:numPr>
          <w:ilvl w:val="0"/>
          <w:numId w:val="1"/>
        </w:numPr>
        <w:ind w:hanging="0" w:start="0" w:end="0"/>
        <w:jc w:val="both"/>
        <w:rPr/>
      </w:pPr>
      <w:r>
        <w:rPr>
          <w:rtl w:val="true"/>
        </w:rPr>
        <w:t>נפגעי העבירה תיארו בתצהיריהם תחושות עמוקות של צער</w:t>
      </w:r>
      <w:r>
        <w:rPr>
          <w:rtl w:val="true"/>
        </w:rPr>
        <w:t xml:space="preserve">, </w:t>
      </w:r>
      <w:r>
        <w:rPr>
          <w:rtl w:val="true"/>
        </w:rPr>
        <w:t>כעס ועוגמת נפש</w:t>
      </w:r>
      <w:r>
        <w:rPr>
          <w:rtl w:val="true"/>
        </w:rPr>
        <w:t xml:space="preserve">. </w:t>
      </w:r>
      <w:r>
        <w:rPr>
          <w:rtl w:val="true"/>
        </w:rPr>
        <w:t xml:space="preserve">הנזק שנגרם להם אינו ניתן לכימות </w:t>
      </w:r>
      <w:r>
        <w:rPr>
          <w:rtl w:val="true"/>
        </w:rPr>
        <w:t>–</w:t>
      </w:r>
      <w:r>
        <w:rPr>
          <w:rtl w:val="true"/>
        </w:rPr>
        <w:t xml:space="preserve"> הפגיעה בהם היא מעבר לפגיעה כלכלית גרידא</w:t>
      </w:r>
      <w:r>
        <w:rPr>
          <w:rtl w:val="true"/>
        </w:rPr>
        <w:t xml:space="preserve">. </w:t>
      </w:r>
      <w:r>
        <w:rPr>
          <w:rtl w:val="true"/>
        </w:rPr>
        <w:t>רבים מנפגעי העבירה חווים בעיות בריאותיות ונפשיות</w:t>
      </w:r>
      <w:r>
        <w:rPr>
          <w:rtl w:val="true"/>
        </w:rPr>
        <w:t xml:space="preserve">, </w:t>
      </w:r>
      <w:r>
        <w:rPr>
          <w:rtl w:val="true"/>
        </w:rPr>
        <w:t>ומתארים תחושות של חרדה ודיכאון</w:t>
      </w:r>
      <w:r>
        <w:rPr>
          <w:rtl w:val="true"/>
        </w:rPr>
        <w:t xml:space="preserve">. </w:t>
      </w:r>
      <w:r>
        <w:rPr>
          <w:rtl w:val="true"/>
        </w:rPr>
        <w:t>בבואנו לגזור את עונשו של המערער</w:t>
      </w:r>
      <w:r>
        <w:rPr>
          <w:rtl w:val="true"/>
        </w:rPr>
        <w:t xml:space="preserve">, </w:t>
      </w:r>
      <w:r>
        <w:rPr>
          <w:rtl w:val="true"/>
        </w:rPr>
        <w:t>שומה עלינו אפוא ליתן ביטוי הולם לפגיעה הקשה בנפגעי העבירה ובמשפחותיהם</w:t>
      </w:r>
      <w:r>
        <w:rPr>
          <w:rtl w:val="true"/>
        </w:rPr>
        <w:t>.</w:t>
      </w:r>
    </w:p>
    <w:p>
      <w:pPr>
        <w:pStyle w:val="Ruller42"/>
        <w:numPr>
          <w:ilvl w:val="0"/>
          <w:numId w:val="0"/>
        </w:numPr>
        <w:ind w:hanging="0" w:start="0" w:end="0"/>
        <w:jc w:val="both"/>
        <w:rPr>
          <w:color w:val="ED7D31"/>
        </w:rPr>
      </w:pPr>
      <w:r>
        <w:rPr>
          <w:color w:val="ED7D31"/>
          <w:rtl w:val="true"/>
        </w:rPr>
      </w:r>
    </w:p>
    <w:p>
      <w:pPr>
        <w:pStyle w:val="Ruller42"/>
        <w:numPr>
          <w:ilvl w:val="0"/>
          <w:numId w:val="1"/>
        </w:numPr>
        <w:ind w:hanging="0" w:start="0" w:end="0"/>
        <w:jc w:val="both"/>
        <w:rPr/>
      </w:pPr>
      <w:r>
        <w:rPr>
          <w:rtl w:val="true"/>
        </w:rPr>
        <w:t>לא נעלמו מעיניי נסיבותיו האישיות של המערער</w:t>
      </w:r>
      <w:r>
        <w:rPr>
          <w:rtl w:val="true"/>
        </w:rPr>
        <w:t xml:space="preserve">. </w:t>
      </w:r>
      <w:r>
        <w:rPr>
          <w:rtl w:val="true"/>
        </w:rPr>
        <w:t>הקשיים היומיומיים שחווים משפחתו וילדיו הקטינים</w:t>
      </w:r>
      <w:r>
        <w:rPr>
          <w:rtl w:val="true"/>
        </w:rPr>
        <w:t xml:space="preserve">, </w:t>
      </w:r>
      <w:r>
        <w:rPr>
          <w:rtl w:val="true"/>
        </w:rPr>
        <w:t>בעקבות מאסרו</w:t>
      </w:r>
      <w:r>
        <w:rPr>
          <w:rtl w:val="true"/>
        </w:rPr>
        <w:t xml:space="preserve">, </w:t>
      </w:r>
      <w:r>
        <w:rPr>
          <w:rtl w:val="true"/>
        </w:rPr>
        <w:t>עומדים לנגד עיניי ואיני מקל בהם ראש</w:t>
      </w:r>
      <w:r>
        <w:rPr>
          <w:rtl w:val="true"/>
        </w:rPr>
        <w:t xml:space="preserve">. </w:t>
      </w:r>
      <w:r>
        <w:rPr>
          <w:rtl w:val="true"/>
        </w:rPr>
        <w:t>אולם</w:t>
      </w:r>
      <w:r>
        <w:rPr>
          <w:rtl w:val="true"/>
        </w:rPr>
        <w:t xml:space="preserve">, </w:t>
      </w:r>
      <w:r>
        <w:rPr>
          <w:rtl w:val="true"/>
        </w:rPr>
        <w:t>אין בנסיבות הללו כדי להצדיק את ההקלה בעונש שניתנה למערער על ידי בית משפט קמא</w:t>
      </w:r>
      <w:r>
        <w:rPr>
          <w:rtl w:val="true"/>
        </w:rPr>
        <w:t xml:space="preserve">. </w:t>
      </w:r>
      <w:r>
        <w:rPr>
          <w:rtl w:val="true"/>
        </w:rPr>
        <w:t>הקלה זו אינה תואמת את מדיניות הענישה אשר נקוטה בידינו ביחס לעבירות כלכליות בעלות חומרה מפליגה</w:t>
      </w:r>
      <w:r>
        <w:rPr>
          <w:rtl w:val="true"/>
        </w:rPr>
        <w:t xml:space="preserve">, </w:t>
      </w:r>
      <w:r>
        <w:rPr>
          <w:rtl w:val="true"/>
        </w:rPr>
        <w:t>כדוגמת אלו אשר בוצעו על ידי המערער בהיותו מונע על ידי רדיפת בצע</w:t>
      </w:r>
      <w:r>
        <w:rPr>
          <w:rtl w:val="true"/>
        </w:rPr>
        <w:t>-</w:t>
      </w:r>
      <w:r>
        <w:rPr>
          <w:rtl w:val="true"/>
        </w:rPr>
        <w:t>כסף</w:t>
      </w:r>
      <w:r>
        <w:rPr>
          <w:rtl w:val="true"/>
        </w:rPr>
        <w:t xml:space="preserve">. </w:t>
      </w:r>
      <w:r>
        <w:rPr>
          <w:rtl w:val="true"/>
        </w:rPr>
        <w:t>הקלה זו באה על חשבון ההלימה בענישה והרתעת הרבים</w:t>
      </w:r>
      <w:r>
        <w:rPr>
          <w:rtl w:val="true"/>
        </w:rPr>
        <w:t xml:space="preserve">. </w:t>
      </w:r>
      <w:r>
        <w:rPr>
          <w:rtl w:val="true"/>
        </w:rPr>
        <w:t>החזר הכספים החלקי לנפגעי העבירה</w:t>
      </w:r>
      <w:r>
        <w:rPr>
          <w:rtl w:val="true"/>
        </w:rPr>
        <w:t xml:space="preserve">, </w:t>
      </w:r>
      <w:r>
        <w:rPr>
          <w:rtl w:val="true"/>
        </w:rPr>
        <w:t>אשר בוצע על</w:t>
      </w:r>
      <w:r>
        <w:rPr>
          <w:rtl w:val="true"/>
        </w:rPr>
        <w:t>-</w:t>
      </w:r>
      <w:r>
        <w:rPr>
          <w:rtl w:val="true"/>
        </w:rPr>
        <w:t>ידי המערער</w:t>
      </w:r>
      <w:r>
        <w:rPr>
          <w:rtl w:val="true"/>
        </w:rPr>
        <w:t xml:space="preserve">, </w:t>
      </w:r>
      <w:r>
        <w:rPr>
          <w:rtl w:val="true"/>
        </w:rPr>
        <w:t>אינו מצדיק הקלה בעונשו</w:t>
      </w:r>
      <w:r>
        <w:rPr>
          <w:rtl w:val="true"/>
        </w:rPr>
        <w:t xml:space="preserve">. </w:t>
      </w:r>
      <w:r>
        <w:rPr>
          <w:rtl w:val="true"/>
        </w:rPr>
        <w:t>סכום הכסף שהוחזר על ידו לחלק מהמשקיעים מתגמד בעמדו מול היקף הגניבה</w:t>
      </w:r>
      <w:r>
        <w:rPr>
          <w:rtl w:val="true"/>
        </w:rPr>
        <w:t xml:space="preserve">. </w:t>
      </w:r>
      <w:r>
        <w:rPr>
          <w:rtl w:val="true"/>
        </w:rPr>
        <w:t xml:space="preserve">המערער גנב את כספי המשקיעים אחרי שמעל באמון שאלה תלו בו </w:t>
      </w:r>
      <w:r>
        <w:rPr>
          <w:rtl w:val="true"/>
        </w:rPr>
        <w:t>–</w:t>
      </w:r>
      <w:r>
        <w:rPr>
          <w:rtl w:val="true"/>
        </w:rPr>
        <w:t xml:space="preserve"> ולכן יהא זה אך סביר שיפעל להחזרת הכספים </w:t>
      </w:r>
      <w:r>
        <w:rPr>
          <w:rtl w:val="true"/>
        </w:rPr>
        <w:t>(</w:t>
      </w:r>
      <w:r>
        <w:rPr>
          <w:rtl w:val="true"/>
        </w:rPr>
        <w:t>ראו והשוו</w:t>
      </w:r>
      <w:r>
        <w:rPr>
          <w:rtl w:val="true"/>
        </w:rPr>
        <w:t xml:space="preserve">: </w:t>
      </w:r>
      <w:r>
        <w:rPr>
          <w:rtl w:val="true"/>
        </w:rPr>
        <w:t xml:space="preserve">עניין </w:t>
      </w:r>
      <w:r>
        <w:rPr>
          <w:rFonts w:ascii="Century" w:hAnsi="Century" w:cs="Miriam"/>
          <w:b/>
          <w:b/>
          <w:spacing w:val="0"/>
          <w:sz w:val="22"/>
          <w:sz w:val="22"/>
          <w:szCs w:val="24"/>
          <w:rtl w:val="true"/>
        </w:rPr>
        <w:t>טופז</w:t>
      </w:r>
      <w:r>
        <w:rPr>
          <w:rtl w:val="true"/>
        </w:rPr>
        <w:t xml:space="preserve">, </w:t>
      </w:r>
      <w:r>
        <w:rPr>
          <w:rtl w:val="true"/>
        </w:rPr>
        <w:t>בעמ</w:t>
      </w:r>
      <w:r>
        <w:rPr>
          <w:rtl w:val="true"/>
        </w:rPr>
        <w:t xml:space="preserve">' </w:t>
      </w:r>
      <w:r>
        <w:rPr/>
        <w:t>252</w:t>
      </w:r>
      <w:r>
        <w:rPr>
          <w:rtl w:val="true"/>
        </w:rPr>
        <w:t xml:space="preserve">). </w:t>
      </w:r>
      <w:r>
        <w:rPr>
          <w:rtl w:val="true"/>
        </w:rPr>
        <w:t xml:space="preserve">לזאת אוסיף כי בכל הקשור למכלול הכספים שנעלמו כלא היו </w:t>
      </w:r>
      <w:r>
        <w:rPr>
          <w:rtl w:val="true"/>
        </w:rPr>
        <w:t>–</w:t>
      </w:r>
      <w:r>
        <w:rPr>
          <w:rtl w:val="true"/>
        </w:rPr>
        <w:t xml:space="preserve"> רב הנסתר על הגלוי</w:t>
      </w:r>
      <w:r>
        <w:rPr>
          <w:rtl w:val="true"/>
        </w:rPr>
        <w:t>.</w:t>
      </w:r>
    </w:p>
    <w:p>
      <w:pPr>
        <w:pStyle w:val="Ruller42"/>
        <w:numPr>
          <w:ilvl w:val="0"/>
          <w:numId w:val="0"/>
        </w:numPr>
        <w:ind w:hanging="0" w:start="0" w:end="0"/>
        <w:jc w:val="both"/>
        <w:rPr>
          <w:rFonts w:eastAsia="Garamond"/>
        </w:rPr>
      </w:pPr>
      <w:r>
        <w:rPr>
          <w:rFonts w:eastAsia="Garamond"/>
          <w:rtl w:val="true"/>
        </w:rPr>
        <w:t xml:space="preserve"> </w:t>
      </w:r>
    </w:p>
    <w:p>
      <w:pPr>
        <w:pStyle w:val="Ruller42"/>
        <w:numPr>
          <w:ilvl w:val="0"/>
          <w:numId w:val="1"/>
        </w:numPr>
        <w:ind w:hanging="0" w:start="0" w:end="0"/>
        <w:jc w:val="both"/>
        <w:rPr/>
      </w:pPr>
      <w:r>
        <w:rPr>
          <w:rtl w:val="true"/>
        </w:rPr>
        <w:t>עוד אציין כי זיכויו של המערער מעבירת הזיוף אינו מעלה ואינו מוריד לעניין העונש שראוי להשית עליו בגין מכלול מעשיו</w:t>
      </w:r>
      <w:r>
        <w:rPr>
          <w:rtl w:val="true"/>
        </w:rPr>
        <w:t xml:space="preserve">. </w:t>
      </w:r>
      <w:r>
        <w:rPr>
          <w:rtl w:val="true"/>
        </w:rPr>
        <w:t>זאת</w:t>
      </w:r>
      <w:r>
        <w:rPr>
          <w:rtl w:val="true"/>
        </w:rPr>
        <w:t xml:space="preserve">, </w:t>
      </w:r>
      <w:r>
        <w:rPr>
          <w:rtl w:val="true"/>
        </w:rPr>
        <w:t>מאחר שמדובר בזיכוי מעבירה שולית בהשוואה לעבירות בהן נמצא המערער אשם</w:t>
      </w:r>
      <w:r>
        <w:rPr>
          <w:rtl w:val="true"/>
        </w:rPr>
        <w:t xml:space="preserve">, </w:t>
      </w:r>
      <w:r>
        <w:rPr>
          <w:rtl w:val="true"/>
        </w:rPr>
        <w:t>וכן מאחר שעונשי המאסר בגין האישומים השני</w:t>
      </w:r>
      <w:r>
        <w:rPr>
          <w:rtl w:val="true"/>
        </w:rPr>
        <w:t xml:space="preserve">, </w:t>
      </w:r>
      <w:r>
        <w:rPr>
          <w:rtl w:val="true"/>
        </w:rPr>
        <w:t>השלישי והרביעי ממילא ירוצו בחופף לעונש אשר הוטל על המערער בגין האישום הראשון והעיקרי</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אשר על כן</w:t>
      </w:r>
      <w:r>
        <w:rPr>
          <w:rtl w:val="true"/>
        </w:rPr>
        <w:t xml:space="preserve">, </w:t>
      </w:r>
      <w:r>
        <w:rPr>
          <w:rtl w:val="true"/>
        </w:rPr>
        <w:t xml:space="preserve">מן הדין הוא שנחמיר את עונשו של המערער בשני רכיביו </w:t>
      </w:r>
      <w:r>
        <w:rPr>
          <w:rtl w:val="true"/>
        </w:rPr>
        <w:t>–</w:t>
      </w:r>
      <w:r>
        <w:rPr>
          <w:rtl w:val="true"/>
        </w:rPr>
        <w:t xml:space="preserve"> מאסר וקנס </w:t>
      </w:r>
      <w:r>
        <w:rPr>
          <w:rtl w:val="true"/>
        </w:rPr>
        <w:t>–</w:t>
      </w:r>
      <w:r>
        <w:rPr>
          <w:rtl w:val="true"/>
        </w:rPr>
        <w:t xml:space="preserve"> באופן משמעותי</w:t>
      </w:r>
      <w:r>
        <w:rPr>
          <w:rtl w:val="true"/>
        </w:rPr>
        <w:t xml:space="preserve">, </w:t>
      </w:r>
      <w:r>
        <w:rPr>
          <w:rtl w:val="true"/>
        </w:rPr>
        <w:t xml:space="preserve">אך זאת מבלי לחרוג מהכלל לפיו ערכאת ערעור אינה ממצה את הדין עם הנאשם כאשר היא מקבלת את ערעור המדינה על קולת העונש </w:t>
      </w:r>
      <w:r>
        <w:rPr>
          <w:rtl w:val="true"/>
        </w:rPr>
        <w:t>(</w:t>
      </w:r>
      <w:r>
        <w:rPr>
          <w:rtl w:val="true"/>
        </w:rPr>
        <w:t>ראו</w:t>
      </w:r>
      <w:r>
        <w:rPr>
          <w:rtl w:val="true"/>
        </w:rPr>
        <w:t>:</w:t>
      </w:r>
      <w:r>
        <w:rPr>
          <w:rtl w:val="true"/>
        </w:rPr>
        <w:t xml:space="preserve"> </w:t>
      </w:r>
      <w:hyperlink r:id="rId1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1258/03</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נח</w:t>
      </w:r>
      <w:r>
        <w:rPr>
          <w:rtl w:val="true"/>
        </w:rPr>
        <w:t>(</w:t>
      </w:r>
      <w:r>
        <w:rPr/>
        <w:t>6</w:t>
      </w:r>
      <w:r>
        <w:rPr>
          <w:rtl w:val="true"/>
        </w:rPr>
        <w:t xml:space="preserve">) </w:t>
      </w:r>
      <w:r>
        <w:rPr/>
        <w:t>625</w:t>
      </w:r>
      <w:r>
        <w:rPr>
          <w:rtl w:val="true"/>
        </w:rPr>
        <w:t xml:space="preserve">, </w:t>
      </w:r>
      <w:r>
        <w:rPr/>
        <w:t>644</w:t>
      </w:r>
      <w:r>
        <w:rPr>
          <w:rtl w:val="true"/>
        </w:rPr>
        <w:t xml:space="preserve"> (</w:t>
      </w:r>
      <w:r>
        <w:rPr/>
        <w:t>200</w:t>
      </w:r>
      <w:r>
        <w:rPr/>
        <w:t>4</w:t>
      </w:r>
      <w:r>
        <w:rPr>
          <w:rtl w:val="true"/>
        </w:rPr>
        <w:t xml:space="preserve">); </w:t>
      </w:r>
      <w:hyperlink r:id="rId13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4623/07</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אזרי</w:t>
      </w:r>
      <w:r>
        <w:rPr>
          <w:rtl w:val="true"/>
        </w:rPr>
        <w:t xml:space="preserve">, </w:t>
      </w:r>
      <w:r>
        <w:rPr>
          <w:rtl w:val="true"/>
        </w:rPr>
        <w:t>פסקה</w:t>
      </w:r>
      <w:r>
        <w:rPr>
          <w:rtl w:val="true"/>
        </w:rPr>
        <w:t xml:space="preserve"> </w:t>
      </w:r>
      <w:r>
        <w:rPr/>
        <w:t>17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31.10.2007</w:t>
      </w:r>
      <w:r>
        <w:rPr>
          <w:rtl w:val="true"/>
        </w:rPr>
        <w:t>))</w:t>
      </w:r>
      <w:r>
        <w:rPr>
          <w:rtl w:val="true"/>
        </w:rPr>
        <w:t>.</w:t>
      </w:r>
    </w:p>
    <w:p>
      <w:pPr>
        <w:pStyle w:val="Ruller42"/>
        <w:numPr>
          <w:ilvl w:val="0"/>
          <w:numId w:val="0"/>
        </w:numPr>
        <w:ind w:hanging="0" w:start="0" w:end="0"/>
        <w:jc w:val="both"/>
        <w:rPr>
          <w:rFonts w:eastAsia="Garamond"/>
        </w:rPr>
      </w:pPr>
      <w:r>
        <w:rPr>
          <w:rFonts w:eastAsia="Garamond"/>
          <w:rtl w:val="true"/>
        </w:rPr>
        <w:t xml:space="preserve"> </w:t>
      </w:r>
    </w:p>
    <w:p>
      <w:pPr>
        <w:pStyle w:val="Ruller42"/>
        <w:numPr>
          <w:ilvl w:val="0"/>
          <w:numId w:val="1"/>
        </w:numPr>
        <w:ind w:hanging="0" w:start="0" w:end="0"/>
        <w:jc w:val="both"/>
        <w:rPr/>
      </w:pPr>
      <w:r>
        <w:rPr>
          <w:rtl w:val="true"/>
        </w:rPr>
        <w:t>מכל הטעמים שמניתי</w:t>
      </w:r>
      <w:r>
        <w:rPr>
          <w:rtl w:val="true"/>
        </w:rPr>
        <w:t xml:space="preserve">, </w:t>
      </w:r>
      <w:r>
        <w:rPr>
          <w:rtl w:val="true"/>
        </w:rPr>
        <w:t xml:space="preserve">הנני מציע לחבריי שנקבל את עמדת המדינה ונעמיד את עונשו של המערער על </w:t>
      </w:r>
      <w:r>
        <w:rPr/>
        <w:t>14</w:t>
      </w:r>
      <w:r>
        <w:rPr>
          <w:rtl w:val="true"/>
        </w:rPr>
        <w:t xml:space="preserve"> </w:t>
      </w:r>
      <w:r>
        <w:rPr>
          <w:rtl w:val="true"/>
        </w:rPr>
        <w:t>שנות מאסר לריצוי בפועל</w:t>
      </w:r>
      <w:r>
        <w:rPr>
          <w:rtl w:val="true"/>
        </w:rPr>
        <w:t xml:space="preserve">. </w:t>
      </w:r>
      <w:r>
        <w:rPr>
          <w:rtl w:val="true"/>
        </w:rPr>
        <w:t>כמו כן</w:t>
      </w:r>
      <w:r>
        <w:rPr>
          <w:rtl w:val="true"/>
        </w:rPr>
        <w:t xml:space="preserve">, </w:t>
      </w:r>
      <w:r>
        <w:rPr>
          <w:rtl w:val="true"/>
        </w:rPr>
        <w:t xml:space="preserve">מציע אני כי נעמיד את הקנס שעל המערער לשלם על סך של </w:t>
      </w:r>
      <w:r>
        <w:rPr/>
        <w:t>600,000</w:t>
      </w:r>
      <w:r>
        <w:rPr>
          <w:rtl w:val="true"/>
        </w:rPr>
        <w:t xml:space="preserve"> </w:t>
      </w:r>
      <w:r>
        <w:rPr>
          <w:rtl w:val="true"/>
        </w:rPr>
        <w:t>ש</w:t>
      </w:r>
      <w:r>
        <w:rPr>
          <w:rtl w:val="true"/>
        </w:rPr>
        <w:t>"</w:t>
      </w:r>
      <w:r>
        <w:rPr>
          <w:rtl w:val="true"/>
        </w:rPr>
        <w:t xml:space="preserve">ח או </w:t>
      </w:r>
      <w:r>
        <w:rPr/>
        <w:t>36</w:t>
      </w:r>
      <w:r>
        <w:rPr>
          <w:rtl w:val="true"/>
        </w:rPr>
        <w:t xml:space="preserve"> </w:t>
      </w:r>
      <w:r>
        <w:rPr>
          <w:rtl w:val="true"/>
        </w:rPr>
        <w:t>חודשי מאסר תמורתו</w:t>
      </w:r>
      <w:r>
        <w:rPr>
          <w:rtl w:val="true"/>
        </w:rPr>
        <w:t xml:space="preserve">. </w:t>
      </w:r>
      <w:r>
        <w:rPr>
          <w:rtl w:val="true"/>
        </w:rPr>
        <w:t>יתר רכיבי גזר הדין קמא יוותרו על כנם</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התייחסות</w:t>
      </w:r>
      <w:r>
        <w:rPr>
          <w:rFonts w:ascii="Century" w:hAnsi="Century" w:eastAsia="Century" w:cs="Century"/>
          <w:b/>
          <w:b/>
          <w:spacing w:val="0"/>
          <w:szCs w:val="24"/>
          <w:rtl w:val="true"/>
        </w:rPr>
        <w:t xml:space="preserve"> </w:t>
      </w:r>
      <w:r>
        <w:rPr>
          <w:rFonts w:ascii="Century" w:hAnsi="Century" w:cs="Miriam"/>
          <w:b/>
          <w:b/>
          <w:spacing w:val="0"/>
          <w:szCs w:val="24"/>
          <w:rtl w:val="true"/>
        </w:rPr>
        <w:t>לחוות</w:t>
      </w:r>
      <w:r>
        <w:rPr>
          <w:rFonts w:ascii="Century" w:hAnsi="Century" w:eastAsia="Century" w:cs="Century"/>
          <w:b/>
          <w:b/>
          <w:spacing w:val="0"/>
          <w:szCs w:val="24"/>
          <w:rtl w:val="true"/>
        </w:rPr>
        <w:t xml:space="preserve"> </w:t>
      </w:r>
      <w:r>
        <w:rPr>
          <w:rFonts w:ascii="Century" w:hAnsi="Century" w:cs="Miriam"/>
          <w:b/>
          <w:b/>
          <w:spacing w:val="0"/>
          <w:szCs w:val="24"/>
          <w:rtl w:val="true"/>
        </w:rPr>
        <w:t>דעתו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חברי</w:t>
      </w:r>
      <w:r>
        <w:rPr>
          <w:rFonts w:cs="Miriam" w:ascii="Century" w:hAnsi="Century"/>
          <w:b/>
          <w:spacing w:val="0"/>
          <w:szCs w:val="24"/>
          <w:rtl w:val="true"/>
        </w:rPr>
        <w:t xml:space="preserve">, </w:t>
      </w:r>
      <w:r>
        <w:rPr>
          <w:rFonts w:ascii="Century" w:hAnsi="Century" w:cs="Miriam"/>
          <w:b/>
          <w:b/>
          <w:spacing w:val="0"/>
          <w:szCs w:val="24"/>
          <w:rtl w:val="true"/>
        </w:rPr>
        <w:t>השופט</w:t>
      </w:r>
      <w:r>
        <w:rPr>
          <w:rFonts w:ascii="Century" w:hAnsi="Century" w:eastAsia="Century" w:cs="Century"/>
          <w:b/>
          <w:b/>
          <w:spacing w:val="0"/>
          <w:szCs w:val="24"/>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כשר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אחרי ששקלתי בכובד ראש את האמור בחוות דעתו של חברי</w:t>
      </w:r>
      <w:r>
        <w:rPr>
          <w:rtl w:val="true"/>
        </w:rPr>
        <w:t xml:space="preserve">, </w:t>
      </w:r>
      <w:r>
        <w:rPr>
          <w:rtl w:val="true"/>
        </w:rPr>
        <w:t xml:space="preserve">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כשר</w:t>
      </w:r>
      <w:r>
        <w:rPr>
          <w:rtl w:val="true"/>
        </w:rPr>
        <w:t xml:space="preserve">, </w:t>
      </w:r>
      <w:r>
        <w:rPr>
          <w:rtl w:val="true"/>
        </w:rPr>
        <w:t>נשארתי איתן בדעתי</w:t>
      </w:r>
      <w:r>
        <w:rPr>
          <w:rtl w:val="true"/>
        </w:rPr>
        <w:t>-</w:t>
      </w:r>
      <w:r>
        <w:rPr>
          <w:rtl w:val="true"/>
        </w:rPr>
        <w:t>שלי</w:t>
      </w:r>
      <w:r>
        <w:rPr>
          <w:rtl w:val="true"/>
        </w:rPr>
        <w:t xml:space="preserve">. </w:t>
      </w:r>
      <w:r>
        <w:rPr>
          <w:rtl w:val="true"/>
        </w:rPr>
        <w:t>אין בידי לקבל את עמדת חברי בנוגע לכל אחד מאלה</w:t>
      </w:r>
      <w:r>
        <w:rPr>
          <w:rtl w:val="true"/>
        </w:rPr>
        <w:t>:</w:t>
      </w:r>
    </w:p>
    <w:p>
      <w:pPr>
        <w:pStyle w:val="Ruller41"/>
        <w:ind w:end="0"/>
        <w:jc w:val="both"/>
        <w:rPr/>
      </w:pPr>
      <w:r>
        <w:rPr>
          <w:rtl w:val="true"/>
        </w:rPr>
      </w:r>
    </w:p>
    <w:p>
      <w:pPr>
        <w:pStyle w:val="Ruller41"/>
        <w:numPr>
          <w:ilvl w:val="0"/>
          <w:numId w:val="4"/>
        </w:numPr>
        <w:ind w:hanging="360" w:start="720" w:end="0"/>
        <w:jc w:val="both"/>
        <w:rPr/>
      </w:pPr>
      <w:r>
        <w:rPr>
          <w:rtl w:val="true"/>
        </w:rPr>
        <w:t>ההלכה</w:t>
      </w:r>
      <w:r>
        <w:rPr>
          <w:rFonts w:eastAsia="Arial TUR;Arial" w:cs="Arial TUR;Arial"/>
          <w:rtl w:val="true"/>
        </w:rPr>
        <w:t xml:space="preserve"> </w:t>
      </w:r>
      <w:r>
        <w:rPr>
          <w:rtl w:val="true"/>
        </w:rPr>
        <w:t>הפסוקה</w:t>
      </w:r>
      <w:r>
        <w:rPr>
          <w:rFonts w:eastAsia="Arial TUR;Arial" w:cs="Arial TUR;Arial"/>
          <w:rtl w:val="true"/>
        </w:rPr>
        <w:t xml:space="preserve"> </w:t>
      </w:r>
      <w:r>
        <w:rPr>
          <w:rtl w:val="true"/>
        </w:rPr>
        <w:t>והמחייבת</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למבחן</w:t>
      </w:r>
      <w:r>
        <w:rPr>
          <w:rFonts w:eastAsia="Arial TUR;Arial" w:cs="Arial TUR;Arial"/>
          <w:rtl w:val="true"/>
        </w:rPr>
        <w:t xml:space="preserve"> </w:t>
      </w:r>
      <w:r>
        <w:rPr>
          <w:rtl w:val="true"/>
        </w:rPr>
        <w:t>הסיבתיות</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במרמה</w:t>
      </w:r>
      <w:r>
        <w:rPr>
          <w:rFonts w:eastAsia="Arial TUR;Arial" w:cs="Arial TUR;Arial"/>
          <w:rtl w:val="true"/>
        </w:rPr>
        <w:t xml:space="preserve"> </w:t>
      </w:r>
      <w:r>
        <w:rPr>
          <w:rtl w:val="true"/>
        </w:rPr>
        <w:t>–</w:t>
      </w:r>
      <w:r>
        <w:rPr>
          <w:rFonts w:eastAsia="Arial TUR;Arial" w:cs="Arial TUR;Arial"/>
          <w:rtl w:val="true"/>
        </w:rPr>
        <w:t xml:space="preserve"> </w:t>
      </w:r>
      <w:r>
        <w:rPr>
          <w:rtl w:val="true"/>
        </w:rPr>
        <w:t>מבחן</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קובע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מהות</w:t>
      </w:r>
      <w:r>
        <w:rPr>
          <w:rFonts w:eastAsia="Arial TUR;Arial" w:cs="Arial TUR;Arial"/>
          <w:rtl w:val="true"/>
        </w:rPr>
        <w:t xml:space="preserve"> </w:t>
      </w:r>
      <w:r>
        <w:rPr>
          <w:rtl w:val="true"/>
        </w:rPr>
        <w:t>הזיקה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w:t>
      </w:r>
      <w:r>
        <w:rPr>
          <w:rtl w:val="true"/>
        </w:rPr>
        <w:t>מרמה</w:t>
      </w:r>
      <w:r>
        <w:rPr>
          <w:rtl w:val="true"/>
        </w:rPr>
        <w:t xml:space="preserve">" </w:t>
      </w:r>
      <w:r>
        <w:rPr>
          <w:rtl w:val="true"/>
        </w:rPr>
        <w:t>לבין</w:t>
      </w:r>
      <w:r>
        <w:rPr>
          <w:rFonts w:eastAsia="Arial TUR;Arial" w:cs="Arial TUR;Arial"/>
          <w:rtl w:val="true"/>
        </w:rPr>
        <w:t xml:space="preserve"> </w:t>
      </w:r>
      <w:r>
        <w:rPr>
          <w:rtl w:val="true"/>
        </w:rPr>
        <w:t>"</w:t>
      </w:r>
      <w:r>
        <w:rPr>
          <w:rtl w:val="true"/>
        </w:rPr>
        <w:t>קבלת</w:t>
      </w:r>
      <w:r>
        <w:rPr>
          <w:rFonts w:eastAsia="Arial TUR;Arial" w:cs="Arial TUR;Arial"/>
          <w:rtl w:val="true"/>
        </w:rPr>
        <w:t xml:space="preserve"> </w:t>
      </w:r>
      <w:r>
        <w:rPr>
          <w:rtl w:val="true"/>
        </w:rPr>
        <w:t>דבר</w:t>
      </w:r>
      <w:r>
        <w:rPr>
          <w:rtl w:val="true"/>
        </w:rPr>
        <w:t xml:space="preserve">" </w:t>
      </w:r>
      <w:r>
        <w:rPr>
          <w:rtl w:val="true"/>
        </w:rPr>
        <w:t>מידי</w:t>
      </w:r>
      <w:r>
        <w:rPr>
          <w:rFonts w:eastAsia="Arial TUR;Arial" w:cs="Arial TUR;Arial"/>
          <w:rtl w:val="true"/>
        </w:rPr>
        <w:t xml:space="preserve"> </w:t>
      </w:r>
      <w:r>
        <w:rPr>
          <w:rtl w:val="true"/>
        </w:rPr>
        <w:t>המרומה</w:t>
      </w:r>
      <w:r>
        <w:rPr>
          <w:rtl w:val="true"/>
        </w:rPr>
        <w:t xml:space="preserve">. </w:t>
      </w:r>
    </w:p>
    <w:p>
      <w:pPr>
        <w:pStyle w:val="Ruller41"/>
        <w:ind w:start="720" w:end="0"/>
        <w:jc w:val="both"/>
        <w:rPr/>
      </w:pPr>
      <w:r>
        <w:rPr>
          <w:rtl w:val="true"/>
        </w:rPr>
      </w:r>
    </w:p>
    <w:p>
      <w:pPr>
        <w:pStyle w:val="Ruller41"/>
        <w:numPr>
          <w:ilvl w:val="0"/>
          <w:numId w:val="4"/>
        </w:numPr>
        <w:ind w:hanging="360" w:start="720" w:end="0"/>
        <w:jc w:val="both"/>
        <w:rPr/>
      </w:pPr>
      <w:r>
        <w:rPr>
          <w:rtl w:val="true"/>
        </w:rPr>
        <w:t>האופן</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ליישם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מבחן</w:t>
      </w:r>
      <w:r>
        <w:rPr>
          <w:rFonts w:eastAsia="Arial TUR;Arial" w:cs="Arial TUR;Arial"/>
          <w:rtl w:val="true"/>
        </w:rPr>
        <w:t xml:space="preserve"> </w:t>
      </w:r>
      <w:r>
        <w:rPr>
          <w:rtl w:val="true"/>
        </w:rPr>
        <w:t>הסיבתיות</w:t>
      </w:r>
      <w:r>
        <w:rPr>
          <w:rFonts w:eastAsia="Arial TUR;Arial" w:cs="Arial TUR;Arial"/>
          <w:rtl w:val="true"/>
        </w:rPr>
        <w:t xml:space="preserve"> </w:t>
      </w:r>
      <w:r>
        <w:rPr>
          <w:rtl w:val="true"/>
        </w:rPr>
        <w:t>הצר</w:t>
      </w:r>
      <w:r>
        <w:rPr>
          <w:rFonts w:eastAsia="Arial TUR;Arial" w:cs="Arial TUR;Arial"/>
          <w:rtl w:val="true"/>
        </w:rPr>
        <w:t xml:space="preserve"> </w:t>
      </w:r>
      <w:r>
        <w:rPr>
          <w:rtl w:val="true"/>
        </w:rPr>
        <w:t>יותר</w:t>
      </w:r>
      <w:r>
        <w:rPr>
          <w:rtl w:val="true"/>
        </w:rPr>
        <w:t xml:space="preserve">, </w:t>
      </w:r>
      <w:r>
        <w:rPr>
          <w:rtl w:val="true"/>
        </w:rPr>
        <w:t>הקרוי</w:t>
      </w:r>
      <w:r>
        <w:rPr>
          <w:rFonts w:eastAsia="Arial TUR;Arial" w:cs="Arial TUR;Arial"/>
          <w:rtl w:val="true"/>
        </w:rPr>
        <w:t xml:space="preserve"> </w:t>
      </w:r>
      <w:r>
        <w:rPr>
          <w:rtl w:val="true"/>
        </w:rPr>
        <w:t>"</w:t>
      </w:r>
      <w:r>
        <w:rPr>
          <w:rtl w:val="true"/>
        </w:rPr>
        <w:t>תנאי</w:t>
      </w:r>
      <w:r>
        <w:rPr>
          <w:rtl w:val="true"/>
        </w:rPr>
        <w:t>-</w:t>
      </w:r>
      <w:r>
        <w:rPr>
          <w:rtl w:val="true"/>
        </w:rPr>
        <w:t>שאין</w:t>
      </w:r>
      <w:r>
        <w:rPr>
          <w:rtl w:val="true"/>
        </w:rPr>
        <w:t>-</w:t>
      </w:r>
      <w:r>
        <w:rPr>
          <w:rtl w:val="true"/>
        </w:rPr>
        <w:t>בלתו</w:t>
      </w:r>
      <w:r>
        <w:rPr>
          <w:rtl w:val="true"/>
        </w:rPr>
        <w:t xml:space="preserve">", </w:t>
      </w:r>
      <w:r>
        <w:rPr>
          <w:rtl w:val="true"/>
        </w:rPr>
        <w:t>במשפטים</w:t>
      </w:r>
      <w:r>
        <w:rPr>
          <w:rFonts w:eastAsia="Arial TUR;Arial" w:cs="Arial TUR;Arial"/>
          <w:rtl w:val="true"/>
        </w:rPr>
        <w:t xml:space="preserve"> </w:t>
      </w:r>
      <w:r>
        <w:rPr>
          <w:rtl w:val="true"/>
        </w:rPr>
        <w:t>פליליים</w:t>
      </w:r>
      <w:r>
        <w:rPr>
          <w:rFonts w:eastAsia="Arial TUR;Arial" w:cs="Arial TUR;Arial"/>
          <w:rtl w:val="true"/>
        </w:rPr>
        <w:t xml:space="preserve"> </w:t>
      </w:r>
      <w:r>
        <w:rPr>
          <w:rtl w:val="true"/>
        </w:rPr>
        <w:t>(</w:t>
      </w:r>
      <w:r>
        <w:rPr>
          <w:rtl w:val="true"/>
        </w:rPr>
        <w:t>שכאמור</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תחולה</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שלפנינו</w:t>
      </w:r>
      <w:r>
        <w:rPr>
          <w:rtl w:val="true"/>
        </w:rPr>
        <w:t xml:space="preserve">, </w:t>
      </w:r>
      <w:r>
        <w:rPr>
          <w:rtl w:val="true"/>
        </w:rPr>
        <w:t>ועל</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התייחסותי</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מובאת</w:t>
      </w:r>
      <w:r>
        <w:rPr>
          <w:rFonts w:eastAsia="Arial TUR;Arial" w:cs="Arial TUR;Arial"/>
          <w:rtl w:val="true"/>
        </w:rPr>
        <w:t xml:space="preserve"> </w:t>
      </w:r>
      <w:r>
        <w:rPr>
          <w:rtl w:val="true"/>
        </w:rPr>
        <w:t>מעבר</w:t>
      </w:r>
      <w:r>
        <w:rPr>
          <w:rFonts w:eastAsia="Arial TUR;Arial" w:cs="Arial TUR;Arial"/>
          <w:rtl w:val="true"/>
        </w:rPr>
        <w:t xml:space="preserve"> </w:t>
      </w:r>
      <w:r>
        <w:rPr>
          <w:rtl w:val="true"/>
        </w:rPr>
        <w:t>לנדרש</w:t>
      </w:r>
      <w:r>
        <w:rPr>
          <w:rtl w:val="true"/>
        </w:rPr>
        <w:t>).</w:t>
      </w:r>
    </w:p>
    <w:p>
      <w:pPr>
        <w:pStyle w:val="Ruller42"/>
        <w:numPr>
          <w:ilvl w:val="0"/>
          <w:numId w:val="0"/>
        </w:numPr>
        <w:ind w:hanging="0" w:start="0"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ההלכה</w:t>
      </w:r>
      <w:r>
        <w:rPr>
          <w:rFonts w:ascii="Century" w:hAnsi="Century" w:eastAsia="Century" w:cs="Century"/>
          <w:b/>
          <w:b/>
          <w:spacing w:val="0"/>
          <w:szCs w:val="24"/>
          <w:rtl w:val="true"/>
        </w:rPr>
        <w:t xml:space="preserve"> </w:t>
      </w:r>
      <w:r>
        <w:rPr>
          <w:rFonts w:ascii="Century" w:hAnsi="Century" w:cs="Miriam"/>
          <w:b/>
          <w:b/>
          <w:spacing w:val="0"/>
          <w:szCs w:val="24"/>
          <w:rtl w:val="true"/>
        </w:rPr>
        <w:t>הפסוקה</w:t>
      </w:r>
      <w:r>
        <w:rPr>
          <w:rFonts w:ascii="Century" w:hAnsi="Century" w:eastAsia="Century" w:cs="Century"/>
          <w:b/>
          <w:b/>
          <w:spacing w:val="0"/>
          <w:szCs w:val="24"/>
          <w:rtl w:val="true"/>
        </w:rPr>
        <w:t xml:space="preserve"> </w:t>
      </w:r>
      <w:r>
        <w:rPr>
          <w:rFonts w:ascii="Century" w:hAnsi="Century" w:cs="Miriam"/>
          <w:b/>
          <w:b/>
          <w:spacing w:val="0"/>
          <w:szCs w:val="24"/>
          <w:rtl w:val="true"/>
        </w:rPr>
        <w:t>באשר</w:t>
      </w:r>
      <w:r>
        <w:rPr>
          <w:rFonts w:ascii="Century" w:hAnsi="Century" w:eastAsia="Century" w:cs="Century"/>
          <w:b/>
          <w:b/>
          <w:spacing w:val="0"/>
          <w:szCs w:val="24"/>
          <w:rtl w:val="true"/>
        </w:rPr>
        <w:t xml:space="preserve"> </w:t>
      </w:r>
      <w:r>
        <w:rPr>
          <w:rFonts w:ascii="Century" w:hAnsi="Century" w:cs="Miriam"/>
          <w:b/>
          <w:b/>
          <w:spacing w:val="0"/>
          <w:szCs w:val="24"/>
          <w:rtl w:val="true"/>
        </w:rPr>
        <w:t>למבחן</w:t>
      </w:r>
      <w:r>
        <w:rPr>
          <w:rFonts w:ascii="Century" w:hAnsi="Century" w:eastAsia="Century" w:cs="Century"/>
          <w:b/>
          <w:b/>
          <w:spacing w:val="0"/>
          <w:szCs w:val="24"/>
          <w:rtl w:val="true"/>
        </w:rPr>
        <w:t xml:space="preserve"> </w:t>
      </w:r>
      <w:r>
        <w:rPr>
          <w:rFonts w:ascii="Century" w:hAnsi="Century" w:cs="Miriam"/>
          <w:b/>
          <w:b/>
          <w:spacing w:val="0"/>
          <w:szCs w:val="24"/>
          <w:rtl w:val="true"/>
        </w:rPr>
        <w:t>הסיבתיות</w:t>
      </w:r>
      <w:r>
        <w:rPr>
          <w:rFonts w:ascii="Century" w:hAnsi="Century" w:eastAsia="Century" w:cs="Century"/>
          <w:b/>
          <w:b/>
          <w:spacing w:val="0"/>
          <w:szCs w:val="24"/>
          <w:rtl w:val="true"/>
        </w:rPr>
        <w:t xml:space="preserve"> </w:t>
      </w:r>
      <w:r>
        <w:rPr>
          <w:rFonts w:ascii="Century" w:hAnsi="Century" w:cs="Miriam"/>
          <w:b/>
          <w:b/>
          <w:spacing w:val="0"/>
          <w:szCs w:val="24"/>
          <w:rtl w:val="true"/>
        </w:rPr>
        <w:t>ב</w:t>
      </w:r>
      <w:r>
        <w:rPr>
          <w:rFonts w:cs="Miriam" w:ascii="Century" w:hAnsi="Century"/>
          <w:b/>
          <w:spacing w:val="0"/>
          <w:szCs w:val="24"/>
          <w:rtl w:val="true"/>
        </w:rPr>
        <w:t>"</w:t>
      </w:r>
      <w:r>
        <w:rPr>
          <w:rFonts w:ascii="Century" w:hAnsi="Century" w:cs="Miriam"/>
          <w:b/>
          <w:b/>
          <w:spacing w:val="0"/>
          <w:szCs w:val="24"/>
          <w:rtl w:val="true"/>
        </w:rPr>
        <w:t>קבלת</w:t>
      </w:r>
      <w:r>
        <w:rPr>
          <w:rFonts w:ascii="Century" w:hAnsi="Century" w:eastAsia="Century" w:cs="Century"/>
          <w:b/>
          <w:b/>
          <w:spacing w:val="0"/>
          <w:szCs w:val="24"/>
          <w:rtl w:val="true"/>
        </w:rPr>
        <w:t xml:space="preserve"> </w:t>
      </w:r>
      <w:r>
        <w:rPr>
          <w:rFonts w:ascii="Century" w:hAnsi="Century" w:cs="Miriam"/>
          <w:b/>
          <w:b/>
          <w:spacing w:val="0"/>
          <w:szCs w:val="24"/>
          <w:rtl w:val="true"/>
        </w:rPr>
        <w:t>דבר</w:t>
      </w:r>
      <w:r>
        <w:rPr>
          <w:rFonts w:ascii="Century" w:hAnsi="Century" w:eastAsia="Century" w:cs="Century"/>
          <w:b/>
          <w:b/>
          <w:spacing w:val="0"/>
          <w:szCs w:val="24"/>
          <w:rtl w:val="true"/>
        </w:rPr>
        <w:t xml:space="preserve"> </w:t>
      </w:r>
      <w:r>
        <w:rPr>
          <w:rFonts w:ascii="Century" w:hAnsi="Century" w:cs="Miriam"/>
          <w:b/>
          <w:b/>
          <w:spacing w:val="0"/>
          <w:szCs w:val="24"/>
          <w:rtl w:val="true"/>
        </w:rPr>
        <w:t>במרמה</w:t>
      </w:r>
      <w:r>
        <w:rPr>
          <w:rFonts w:cs="Miriam" w:ascii="Century" w:hAnsi="Century"/>
          <w:b/>
          <w:spacing w:val="0"/>
          <w:szCs w:val="24"/>
          <w:rtl w:val="true"/>
        </w:rPr>
        <w:t>"</w:t>
      </w:r>
      <w:r>
        <w:rPr>
          <w:rFonts w:cs="Miriam" w:ascii="Century" w:hAnsi="Century"/>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 xml:space="preserve">ההלכה המחייבת בעניין הקשר הסיבתי בין </w:t>
      </w:r>
      <w:r>
        <w:rPr>
          <w:rtl w:val="true"/>
        </w:rPr>
        <w:t>"</w:t>
      </w:r>
      <w:r>
        <w:rPr>
          <w:rtl w:val="true"/>
        </w:rPr>
        <w:t>מרמה</w:t>
      </w:r>
      <w:r>
        <w:rPr>
          <w:rtl w:val="true"/>
        </w:rPr>
        <w:t xml:space="preserve">" </w:t>
      </w:r>
      <w:r>
        <w:rPr>
          <w:rtl w:val="true"/>
        </w:rPr>
        <w:t xml:space="preserve">לבין </w:t>
      </w:r>
      <w:r>
        <w:rPr>
          <w:rtl w:val="true"/>
        </w:rPr>
        <w:t>"</w:t>
      </w:r>
      <w:r>
        <w:rPr>
          <w:rtl w:val="true"/>
        </w:rPr>
        <w:t>קבלת דבר</w:t>
      </w:r>
      <w:r>
        <w:rPr>
          <w:rtl w:val="true"/>
        </w:rPr>
        <w:t xml:space="preserve">" </w:t>
      </w:r>
      <w:r>
        <w:rPr>
          <w:rtl w:val="true"/>
        </w:rPr>
        <w:t xml:space="preserve">קובעת שהמרמה צריכה להיות </w:t>
      </w:r>
      <w:r>
        <w:rPr>
          <w:rFonts w:ascii="Century" w:hAnsi="Century" w:cs="Miriam"/>
          <w:b/>
          <w:b/>
          <w:spacing w:val="0"/>
          <w:sz w:val="22"/>
          <w:sz w:val="22"/>
          <w:szCs w:val="24"/>
          <w:rtl w:val="true"/>
        </w:rPr>
        <w:t>סיבה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יעילה</w:t>
      </w:r>
      <w:r>
        <w:rPr>
          <w:rtl w:val="true"/>
        </w:rPr>
        <w:t xml:space="preserve"> </w:t>
      </w:r>
      <w:r>
        <w:rPr>
          <w:rtl w:val="true"/>
        </w:rPr>
        <w:t>–</w:t>
      </w:r>
      <w:r>
        <w:rPr>
          <w:rtl w:val="true"/>
        </w:rPr>
        <w:t xml:space="preserve"> יעילה</w:t>
      </w:r>
      <w:r>
        <w:rPr>
          <w:rtl w:val="true"/>
        </w:rPr>
        <w:t xml:space="preserve">, </w:t>
      </w:r>
      <w:r>
        <w:rPr>
          <w:rtl w:val="true"/>
        </w:rPr>
        <w:t>ותו לא</w:t>
      </w:r>
      <w:r>
        <w:rPr>
          <w:rtl w:val="true"/>
        </w:rPr>
        <w:t xml:space="preserve">; </w:t>
      </w:r>
      <w:r>
        <w:rPr>
          <w:rtl w:val="true"/>
        </w:rPr>
        <w:t xml:space="preserve">ולאו דווקא סיבה יחידה או סיבה מכרעת </w:t>
      </w:r>
      <w:r>
        <w:rPr>
          <w:rtl w:val="true"/>
        </w:rPr>
        <w:t>–</w:t>
      </w:r>
      <w:r>
        <w:rPr>
          <w:rtl w:val="true"/>
        </w:rPr>
        <w:t xml:space="preserve"> לקבלת הדבר מידי המרומה</w:t>
      </w:r>
      <w:r>
        <w:rPr>
          <w:rtl w:val="true"/>
        </w:rPr>
        <w:t xml:space="preserve">. </w:t>
      </w:r>
      <w:r>
        <w:rPr>
          <w:rtl w:val="true"/>
        </w:rPr>
        <w:t>כפי שכבר ציינתי</w:t>
      </w:r>
      <w:r>
        <w:rPr>
          <w:rtl w:val="true"/>
        </w:rPr>
        <w:t xml:space="preserve">, </w:t>
      </w:r>
      <w:r>
        <w:rPr>
          <w:rtl w:val="true"/>
        </w:rPr>
        <w:t>הלכה זאת סוכמה והוסברה היטב על ידי השופט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לוי</w:t>
      </w:r>
      <w:r>
        <w:rPr>
          <w:rtl w:val="true"/>
        </w:rPr>
        <w:t xml:space="preserve"> בפסק דינו בעניין </w:t>
      </w:r>
      <w:r>
        <w:rPr>
          <w:rFonts w:ascii="Century" w:hAnsi="Century" w:cs="Miriam"/>
          <w:b/>
          <w:b/>
          <w:spacing w:val="0"/>
          <w:sz w:val="22"/>
          <w:sz w:val="22"/>
          <w:szCs w:val="24"/>
          <w:rtl w:val="true"/>
        </w:rPr>
        <w:t>פרי</w:t>
      </w:r>
      <w:r>
        <w:rPr>
          <w:rtl w:val="true"/>
        </w:rPr>
        <w:t xml:space="preserve">, </w:t>
      </w:r>
      <w:r>
        <w:rPr>
          <w:rtl w:val="true"/>
        </w:rPr>
        <w:t xml:space="preserve">אשר מבהיר באופן שאינו משתמע לשתי פנים כי </w:t>
      </w:r>
      <w:r>
        <w:rPr>
          <w:rtl w:val="true"/>
        </w:rPr>
        <w:t>"</w:t>
      </w:r>
      <w:r>
        <w:rPr>
          <w:rtl w:val="true"/>
        </w:rPr>
        <w:t>יתכנו</w:t>
      </w:r>
      <w:r>
        <w:rPr>
          <w:rtl w:val="true"/>
        </w:rPr>
        <w:t xml:space="preserve"> </w:t>
      </w:r>
      <w:r>
        <w:rPr>
          <w:rtl w:val="true"/>
        </w:rPr>
        <w:t>מצבים</w:t>
      </w:r>
      <w:r>
        <w:rPr>
          <w:rtl w:val="true"/>
        </w:rPr>
        <w:t xml:space="preserve"> </w:t>
      </w:r>
      <w:r>
        <w:rPr>
          <w:rtl w:val="true"/>
        </w:rPr>
        <w:t>בהם</w:t>
      </w:r>
      <w:r>
        <w:rPr>
          <w:rtl w:val="true"/>
        </w:rPr>
        <w:t xml:space="preserve"> </w:t>
      </w:r>
      <w:r>
        <w:rPr>
          <w:rtl w:val="true"/>
        </w:rPr>
        <w:t>יהיה</w:t>
      </w:r>
      <w:r>
        <w:rPr>
          <w:rtl w:val="true"/>
        </w:rPr>
        <w:t xml:space="preserve"> </w:t>
      </w:r>
      <w:r>
        <w:rPr>
          <w:rtl w:val="true"/>
        </w:rPr>
        <w:t>קיים</w:t>
      </w:r>
      <w:r>
        <w:rPr>
          <w:rtl w:val="true"/>
        </w:rPr>
        <w:t xml:space="preserve"> </w:t>
      </w:r>
      <w:r>
        <w:rPr>
          <w:rtl w:val="true"/>
        </w:rPr>
        <w:t>ספק</w:t>
      </w:r>
      <w:r>
        <w:rPr>
          <w:rtl w:val="true"/>
        </w:rPr>
        <w:t xml:space="preserve"> </w:t>
      </w:r>
      <w:r>
        <w:rPr>
          <w:rtl w:val="true"/>
        </w:rPr>
        <w:t>לגבי</w:t>
      </w:r>
      <w:r>
        <w:rPr>
          <w:rtl w:val="true"/>
        </w:rPr>
        <w:t xml:space="preserve"> </w:t>
      </w:r>
      <w:r>
        <w:rPr>
          <w:rtl w:val="true"/>
        </w:rPr>
        <w:t>בלעדיותם</w:t>
      </w:r>
      <w:r>
        <w:rPr>
          <w:rtl w:val="true"/>
        </w:rPr>
        <w:t xml:space="preserve"> </w:t>
      </w:r>
      <w:r>
        <w:rPr>
          <w:rtl w:val="true"/>
        </w:rPr>
        <w:t>של</w:t>
      </w:r>
      <w:r>
        <w:rPr>
          <w:rtl w:val="true"/>
        </w:rPr>
        <w:t xml:space="preserve"> </w:t>
      </w:r>
      <w:r>
        <w:rPr>
          <w:rtl w:val="true"/>
        </w:rPr>
        <w:t>מצגי</w:t>
      </w:r>
      <w:r>
        <w:rPr>
          <w:rtl w:val="true"/>
        </w:rPr>
        <w:t xml:space="preserve"> </w:t>
      </w:r>
      <w:r>
        <w:rPr>
          <w:rtl w:val="true"/>
        </w:rPr>
        <w:t>השווא</w:t>
      </w:r>
      <w:r>
        <w:rPr>
          <w:rtl w:val="true"/>
        </w:rPr>
        <w:t xml:space="preserve"> </w:t>
      </w:r>
      <w:r>
        <w:rPr>
          <w:rtl w:val="true"/>
        </w:rPr>
        <w:t>בהעברת</w:t>
      </w:r>
      <w:r>
        <w:rPr>
          <w:rtl w:val="true"/>
        </w:rPr>
        <w:t xml:space="preserve"> </w:t>
      </w:r>
      <w:r>
        <w:rPr>
          <w:rtl w:val="true"/>
        </w:rPr>
        <w:t>ה</w:t>
      </w:r>
      <w:r>
        <w:rPr>
          <w:rtl w:val="true"/>
        </w:rPr>
        <w:t>'</w:t>
      </w:r>
      <w:r>
        <w:rPr>
          <w:rtl w:val="true"/>
        </w:rPr>
        <w:t>דבר</w:t>
      </w:r>
      <w:r>
        <w:rPr>
          <w:rtl w:val="true"/>
        </w:rPr>
        <w:t xml:space="preserve">' </w:t>
      </w:r>
      <w:r>
        <w:rPr>
          <w:rtl w:val="true"/>
        </w:rPr>
        <w:t>מהמרומה</w:t>
      </w:r>
      <w:r>
        <w:rPr>
          <w:rtl w:val="true"/>
        </w:rPr>
        <w:t xml:space="preserve"> </w:t>
      </w:r>
      <w:r>
        <w:rPr>
          <w:rtl w:val="true"/>
        </w:rPr>
        <w:t>למרמה</w:t>
      </w:r>
      <w:r>
        <w:rPr>
          <w:rtl w:val="true"/>
        </w:rPr>
        <w:t xml:space="preserve">, </w:t>
      </w:r>
      <w:r>
        <w:rPr>
          <w:rtl w:val="true"/>
        </w:rPr>
        <w:t>אך</w:t>
      </w:r>
      <w:r>
        <w:rPr>
          <w:rtl w:val="true"/>
        </w:rPr>
        <w:t xml:space="preserve"> </w:t>
      </w:r>
      <w:r>
        <w:rPr>
          <w:rtl w:val="true"/>
        </w:rPr>
        <w:t>לא</w:t>
      </w:r>
      <w:r>
        <w:rPr>
          <w:rtl w:val="true"/>
        </w:rPr>
        <w:t xml:space="preserve"> </w:t>
      </w:r>
      <w:r>
        <w:rPr>
          <w:rtl w:val="true"/>
        </w:rPr>
        <w:t>יהיה</w:t>
      </w:r>
      <w:r>
        <w:rPr>
          <w:rtl w:val="true"/>
        </w:rPr>
        <w:t xml:space="preserve"> </w:t>
      </w:r>
      <w:r>
        <w:rPr>
          <w:rtl w:val="true"/>
        </w:rPr>
        <w:t>בכך</w:t>
      </w:r>
      <w:r>
        <w:rPr>
          <w:rtl w:val="true"/>
        </w:rPr>
        <w:t xml:space="preserve"> </w:t>
      </w:r>
      <w:r>
        <w:rPr>
          <w:rtl w:val="true"/>
        </w:rPr>
        <w:t>כדי</w:t>
      </w:r>
      <w:r>
        <w:rPr>
          <w:rtl w:val="true"/>
        </w:rPr>
        <w:t xml:space="preserve"> </w:t>
      </w:r>
      <w:r>
        <w:rPr>
          <w:rtl w:val="true"/>
        </w:rPr>
        <w:t>לשלול</w:t>
      </w:r>
      <w:r>
        <w:rPr>
          <w:rtl w:val="true"/>
        </w:rPr>
        <w:t xml:space="preserve"> </w:t>
      </w:r>
      <w:r>
        <w:rPr>
          <w:rtl w:val="true"/>
        </w:rPr>
        <w:t>את</w:t>
      </w:r>
      <w:r>
        <w:rPr>
          <w:rtl w:val="true"/>
        </w:rPr>
        <w:t xml:space="preserve"> </w:t>
      </w:r>
      <w:r>
        <w:rPr>
          <w:rtl w:val="true"/>
        </w:rPr>
        <w:t>הרשעת</w:t>
      </w:r>
      <w:r>
        <w:rPr>
          <w:rtl w:val="true"/>
        </w:rPr>
        <w:t xml:space="preserve"> </w:t>
      </w:r>
      <w:r>
        <w:rPr>
          <w:rtl w:val="true"/>
        </w:rPr>
        <w:t>האחרון</w:t>
      </w:r>
      <w:r>
        <w:rPr>
          <w:rtl w:val="true"/>
        </w:rPr>
        <w:t xml:space="preserve"> </w:t>
      </w:r>
      <w:r>
        <w:rPr>
          <w:rtl w:val="true"/>
        </w:rPr>
        <w:t>בעבירה</w:t>
      </w:r>
      <w:r>
        <w:rPr>
          <w:rtl w:val="true"/>
        </w:rPr>
        <w:t xml:space="preserve">, </w:t>
      </w:r>
      <w:r>
        <w:rPr>
          <w:rtl w:val="true"/>
        </w:rPr>
        <w:t>ובלבד</w:t>
      </w:r>
      <w:r>
        <w:rPr>
          <w:rtl w:val="true"/>
        </w:rPr>
        <w:t xml:space="preserve"> </w:t>
      </w:r>
      <w:r>
        <w:rPr>
          <w:rtl w:val="true"/>
        </w:rPr>
        <w:t>שלמצגים</w:t>
      </w:r>
      <w:r>
        <w:rPr>
          <w:rtl w:val="true"/>
        </w:rPr>
        <w:t xml:space="preserve"> </w:t>
      </w:r>
      <w:r>
        <w:rPr>
          <w:rtl w:val="true"/>
        </w:rPr>
        <w:t>הנ</w:t>
      </w:r>
      <w:r>
        <w:rPr>
          <w:rtl w:val="true"/>
        </w:rPr>
        <w:t>"</w:t>
      </w:r>
      <w:r>
        <w:rPr>
          <w:rtl w:val="true"/>
        </w:rPr>
        <w:t>ל</w:t>
      </w:r>
      <w:r>
        <w:rPr>
          <w:rtl w:val="true"/>
        </w:rPr>
        <w:t xml:space="preserve"> </w:t>
      </w:r>
      <w:r>
        <w:rPr>
          <w:rtl w:val="true"/>
        </w:rPr>
        <w:t>היה</w:t>
      </w:r>
      <w:r>
        <w:rPr>
          <w:rtl w:val="true"/>
        </w:rPr>
        <w:t xml:space="preserve"> </w:t>
      </w:r>
      <w:r>
        <w:rPr>
          <w:rtl w:val="true"/>
        </w:rPr>
        <w:t>תפקיד</w:t>
      </w:r>
      <w:r>
        <w:rPr>
          <w:rtl w:val="true"/>
        </w:rPr>
        <w:t xml:space="preserve"> </w:t>
      </w:r>
      <w:r>
        <w:rPr>
          <w:rtl w:val="true"/>
        </w:rPr>
        <w:t>ניכר</w:t>
      </w:r>
      <w:r>
        <w:rPr>
          <w:rtl w:val="true"/>
        </w:rPr>
        <w:t xml:space="preserve"> </w:t>
      </w:r>
      <w:r>
        <w:rPr>
          <w:rtl w:val="true"/>
        </w:rPr>
        <w:t>בהערכת</w:t>
      </w:r>
      <w:r>
        <w:rPr>
          <w:rtl w:val="true"/>
        </w:rPr>
        <w:t xml:space="preserve"> </w:t>
      </w:r>
      <w:r>
        <w:rPr>
          <w:rtl w:val="true"/>
        </w:rPr>
        <w:t>המצב</w:t>
      </w:r>
      <w:r>
        <w:rPr>
          <w:rtl w:val="true"/>
        </w:rPr>
        <w:t xml:space="preserve"> </w:t>
      </w:r>
      <w:r>
        <w:rPr>
          <w:rtl w:val="true"/>
        </w:rPr>
        <w:t>של</w:t>
      </w:r>
      <w:r>
        <w:rPr>
          <w:rtl w:val="true"/>
        </w:rPr>
        <w:t xml:space="preserve"> </w:t>
      </w:r>
      <w:r>
        <w:rPr>
          <w:rtl w:val="true"/>
        </w:rPr>
        <w:t>המרומה</w:t>
      </w:r>
      <w:r>
        <w:rPr>
          <w:rtl w:val="true"/>
        </w:rPr>
        <w:t>"</w:t>
      </w:r>
      <w:r>
        <w:rPr>
          <w:rtl w:val="true"/>
        </w:rPr>
        <w:t xml:space="preserve"> (</w:t>
      </w:r>
      <w:r>
        <w:rPr>
          <w:rtl w:val="true"/>
        </w:rPr>
        <w:t>ראו</w:t>
      </w:r>
      <w:r>
        <w:rPr>
          <w:rtl w:val="true"/>
        </w:rPr>
        <w:t xml:space="preserve">: </w:t>
      </w:r>
      <w:r>
        <w:rPr>
          <w:rtl w:val="true"/>
        </w:rPr>
        <w:t xml:space="preserve">עניין </w:t>
      </w:r>
      <w:r>
        <w:rPr>
          <w:rFonts w:ascii="Century" w:hAnsi="Century" w:cs="Miriam"/>
          <w:b/>
          <w:b/>
          <w:spacing w:val="0"/>
          <w:sz w:val="22"/>
          <w:sz w:val="22"/>
          <w:szCs w:val="24"/>
          <w:rtl w:val="true"/>
        </w:rPr>
        <w:t>פרי</w:t>
      </w:r>
      <w:r>
        <w:rPr>
          <w:rtl w:val="true"/>
        </w:rPr>
        <w:t xml:space="preserve">, </w:t>
      </w:r>
      <w:r>
        <w:rPr>
          <w:rtl w:val="true"/>
        </w:rPr>
        <w:t xml:space="preserve">פסקה </w:t>
      </w:r>
      <w:r>
        <w:rPr/>
        <w:t>41</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בית משפט זה חזר על הלכה זו מספר פעמים </w:t>
      </w:r>
      <w:r>
        <w:rPr>
          <w:rtl w:val="true"/>
        </w:rPr>
        <w:t>(</w:t>
      </w:r>
      <w:r>
        <w:rPr>
          <w:rtl w:val="true"/>
        </w:rPr>
        <w:t>ראו</w:t>
      </w:r>
      <w:r>
        <w:rPr>
          <w:rtl w:val="true"/>
        </w:rPr>
        <w:t xml:space="preserve">, </w:t>
      </w:r>
      <w:r>
        <w:rPr>
          <w:rtl w:val="true"/>
        </w:rPr>
        <w:t>בין היתר</w:t>
      </w:r>
      <w:r>
        <w:rPr>
          <w:rtl w:val="true"/>
        </w:rPr>
        <w:t xml:space="preserve">: </w:t>
      </w:r>
      <w:r>
        <w:rPr>
          <w:rtl w:val="true"/>
        </w:rPr>
        <w:t xml:space="preserve">עניין </w:t>
      </w:r>
      <w:r>
        <w:rPr>
          <w:rFonts w:ascii="Century" w:hAnsi="Century" w:cs="Miriam"/>
          <w:b/>
          <w:b/>
          <w:spacing w:val="0"/>
          <w:szCs w:val="24"/>
          <w:rtl w:val="true"/>
        </w:rPr>
        <w:t>גוטסדינר</w:t>
      </w:r>
      <w:r>
        <w:rPr>
          <w:rFonts w:cs="Century" w:ascii="Century" w:hAnsi="Century"/>
          <w:sz w:val="22"/>
          <w:rtl w:val="true"/>
        </w:rPr>
        <w:t xml:space="preserve">, </w:t>
      </w:r>
      <w:r>
        <w:rPr>
          <w:rtl w:val="true"/>
        </w:rPr>
        <w:t>פסק</w:t>
      </w:r>
      <w:r>
        <w:rPr>
          <w:rtl w:val="true"/>
        </w:rPr>
        <w:t>אות</w:t>
      </w:r>
      <w:r>
        <w:rPr>
          <w:rtl w:val="true"/>
        </w:rPr>
        <w:t xml:space="preserve"> </w:t>
      </w:r>
      <w:r>
        <w:rPr/>
        <w:t>35-33</w:t>
      </w:r>
      <w:r>
        <w:rPr>
          <w:rtl w:val="true"/>
        </w:rPr>
        <w:t xml:space="preserve"> </w:t>
      </w:r>
      <w:r>
        <w:rPr>
          <w:rtl w:val="true"/>
        </w:rPr>
        <w:t>לפסק דינו של השופט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הנדל</w:t>
      </w:r>
      <w:r>
        <w:rPr>
          <w:rtl w:val="true"/>
        </w:rPr>
        <w:t xml:space="preserve">; </w:t>
      </w:r>
      <w:hyperlink r:id="rId139">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1242/06</w:t>
        </w:r>
      </w:hyperlink>
      <w:r>
        <w:rPr>
          <w:rtl w:val="true"/>
        </w:rPr>
        <w:t xml:space="preserve"> </w:t>
      </w:r>
      <w:r>
        <w:rPr>
          <w:rFonts w:ascii="Century" w:hAnsi="Century" w:cs="Miriam"/>
          <w:b/>
          <w:b/>
          <w:spacing w:val="0"/>
          <w:sz w:val="22"/>
          <w:sz w:val="22"/>
          <w:szCs w:val="24"/>
          <w:rtl w:val="true"/>
        </w:rPr>
        <w:t>צור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סב</w:t>
      </w:r>
      <w:r>
        <w:rPr>
          <w:rtl w:val="true"/>
        </w:rPr>
        <w:t>(</w:t>
      </w:r>
      <w:r>
        <w:rPr/>
        <w:t>2</w:t>
      </w:r>
      <w:r>
        <w:rPr>
          <w:rtl w:val="true"/>
        </w:rPr>
        <w:t xml:space="preserve">) </w:t>
      </w:r>
      <w:r>
        <w:rPr/>
        <w:t>271</w:t>
      </w:r>
      <w:r>
        <w:rPr>
          <w:rtl w:val="true"/>
        </w:rPr>
        <w:t xml:space="preserve">, </w:t>
      </w:r>
      <w:r>
        <w:rPr/>
        <w:t>307</w:t>
      </w:r>
      <w:r>
        <w:rPr>
          <w:rtl w:val="true"/>
        </w:rPr>
        <w:t xml:space="preserve"> </w:t>
      </w:r>
      <w:r>
        <w:rPr>
          <w:rtl w:val="true"/>
        </w:rPr>
        <w:t>מול האות ב</w:t>
      </w:r>
      <w:r>
        <w:rPr>
          <w:rtl w:val="true"/>
        </w:rPr>
        <w:t>' (</w:t>
      </w:r>
      <w:r>
        <w:rPr/>
        <w:t>2007</w:t>
      </w:r>
      <w:r>
        <w:rPr>
          <w:rtl w:val="true"/>
        </w:rPr>
        <w:t xml:space="preserve">); </w:t>
      </w:r>
      <w:hyperlink r:id="rId14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555/77</w:t>
        </w:r>
      </w:hyperlink>
      <w:r>
        <w:rPr>
          <w:rtl w:val="true"/>
        </w:rPr>
        <w:t xml:space="preserve"> </w:t>
      </w:r>
      <w:r>
        <w:rPr>
          <w:rFonts w:ascii="Century" w:hAnsi="Century" w:cs="Miriam"/>
          <w:b/>
          <w:b/>
          <w:spacing w:val="0"/>
          <w:sz w:val="22"/>
          <w:sz w:val="22"/>
          <w:szCs w:val="24"/>
          <w:rtl w:val="true"/>
        </w:rPr>
        <w:t>רבי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לב</w:t>
      </w:r>
      <w:r>
        <w:rPr>
          <w:rtl w:val="true"/>
        </w:rPr>
        <w:t>(</w:t>
      </w:r>
      <w:r>
        <w:rPr/>
        <w:t>2</w:t>
      </w:r>
      <w:r>
        <w:rPr>
          <w:rtl w:val="true"/>
        </w:rPr>
        <w:t xml:space="preserve">) </w:t>
      </w:r>
      <w:r>
        <w:rPr/>
        <w:t>762</w:t>
      </w:r>
      <w:r>
        <w:rPr>
          <w:rtl w:val="true"/>
        </w:rPr>
        <w:t xml:space="preserve">, </w:t>
      </w:r>
      <w:r>
        <w:rPr/>
        <w:t>774</w:t>
      </w:r>
      <w:r>
        <w:rPr>
          <w:rtl w:val="true"/>
        </w:rPr>
        <w:t xml:space="preserve"> (</w:t>
      </w:r>
      <w:r>
        <w:rPr/>
        <w:t>1978</w:t>
      </w:r>
      <w:r>
        <w:rPr>
          <w:rtl w:val="true"/>
        </w:rPr>
        <w:t xml:space="preserve">); </w:t>
      </w:r>
      <w:hyperlink r:id="rId1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281/82</w:t>
        </w:r>
      </w:hyperlink>
      <w:r>
        <w:rPr>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חצירא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לז</w:t>
      </w:r>
      <w:r>
        <w:rPr>
          <w:rtl w:val="true"/>
        </w:rPr>
        <w:t>(</w:t>
      </w:r>
      <w:r>
        <w:rPr/>
        <w:t>3</w:t>
      </w:r>
      <w:r>
        <w:rPr>
          <w:rtl w:val="true"/>
        </w:rPr>
        <w:t xml:space="preserve">) </w:t>
      </w:r>
      <w:r>
        <w:rPr/>
        <w:t>673</w:t>
      </w:r>
      <w:r>
        <w:rPr>
          <w:rtl w:val="true"/>
        </w:rPr>
        <w:t xml:space="preserve">, </w:t>
      </w:r>
      <w:r>
        <w:rPr/>
        <w:t>694-689</w:t>
      </w:r>
      <w:r>
        <w:rPr>
          <w:rtl w:val="true"/>
        </w:rPr>
        <w:t xml:space="preserve"> (</w:t>
      </w:r>
      <w:r>
        <w:rPr/>
        <w:t>1983</w:t>
      </w:r>
      <w:r>
        <w:rPr>
          <w:rtl w:val="true"/>
        </w:rPr>
        <w:t xml:space="preserve">)). </w:t>
      </w:r>
      <w:r>
        <w:rPr>
          <w:rtl w:val="true"/>
        </w:rPr>
        <w:t>מדובר בהלכה מושרשת ואיני רואה כל סיבה לשנותה</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שורשיה של הלכה זו נטועים במשפט המקובל האנגלי</w:t>
      </w:r>
      <w:r>
        <w:rPr>
          <w:rtl w:val="true"/>
        </w:rPr>
        <w:t xml:space="preserve">, </w:t>
      </w:r>
      <w:r>
        <w:rPr>
          <w:rtl w:val="true"/>
        </w:rPr>
        <w:t>ממנו שאבנו את פקודת החוק הפלילי</w:t>
      </w:r>
      <w:r>
        <w:rPr>
          <w:rtl w:val="true"/>
        </w:rPr>
        <w:t xml:space="preserve">, </w:t>
      </w:r>
      <w:r>
        <w:rPr/>
        <w:t>1936</w:t>
      </w:r>
      <w:r>
        <w:rPr>
          <w:rtl w:val="true"/>
        </w:rPr>
        <w:t xml:space="preserve">, </w:t>
      </w:r>
      <w:r>
        <w:rPr>
          <w:rtl w:val="true"/>
        </w:rPr>
        <w:t>שחלקים ניכרים ממנה</w:t>
      </w:r>
      <w:r>
        <w:rPr>
          <w:rtl w:val="true"/>
        </w:rPr>
        <w:t xml:space="preserve">, </w:t>
      </w:r>
      <w:r>
        <w:rPr>
          <w:rtl w:val="true"/>
        </w:rPr>
        <w:t>לרבות עבירות מרמה</w:t>
      </w:r>
      <w:r>
        <w:rPr>
          <w:rtl w:val="true"/>
        </w:rPr>
        <w:t xml:space="preserve">, </w:t>
      </w:r>
      <w:r>
        <w:rPr>
          <w:rtl w:val="true"/>
        </w:rPr>
        <w:t>מצאו את מקומם ב</w:t>
      </w:r>
      <w:hyperlink r:id="rId14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ספרם הקלאסי של הארט והונורה </w:t>
      </w:r>
      <w:r>
        <w:rPr>
          <w:rtl w:val="true"/>
        </w:rPr>
        <w:t>(</w:t>
      </w:r>
      <w:r>
        <w:rPr>
          <w:rtl w:val="true"/>
        </w:rPr>
        <w:t>להלן</w:t>
      </w:r>
      <w:r>
        <w:rPr>
          <w:rtl w:val="true"/>
        </w:rPr>
        <w:t xml:space="preserve">: </w:t>
      </w:r>
      <w:r>
        <w:rPr>
          <w:rFonts w:ascii="Century" w:hAnsi="Century" w:cs="Miriam"/>
          <w:b/>
          <w:b/>
          <w:spacing w:val="0"/>
          <w:sz w:val="22"/>
          <w:sz w:val="22"/>
          <w:szCs w:val="24"/>
          <w:rtl w:val="true"/>
        </w:rPr>
        <w:t>הארט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והונורה</w:t>
      </w:r>
      <w:r>
        <w:rPr>
          <w:rtl w:val="true"/>
        </w:rPr>
        <w:t xml:space="preserve">) </w:t>
      </w:r>
      <w:r>
        <w:rPr>
          <w:rtl w:val="true"/>
        </w:rPr>
        <w:t>–</w:t>
      </w:r>
      <w:r>
        <w:rPr>
          <w:rtl w:val="true"/>
        </w:rPr>
        <w:t xml:space="preserve"> </w:t>
      </w:r>
      <w:r>
        <w:rPr>
          <w:rtl w:val="true"/>
        </w:rPr>
        <w:t xml:space="preserve">אשר עוסק בסיבתיות במשפט בכלל ובמשפט המקובל בפרט </w:t>
      </w:r>
      <w:r>
        <w:rPr>
          <w:rtl w:val="true"/>
        </w:rPr>
        <w:t>–</w:t>
      </w:r>
      <w:r>
        <w:rPr>
          <w:rtl w:val="true"/>
        </w:rPr>
        <w:t xml:space="preserve"> אף הוא מצדד במבחן </w:t>
      </w:r>
      <w:r>
        <w:rPr>
          <w:rFonts w:ascii="Century" w:hAnsi="Century" w:cs="Miriam"/>
          <w:b/>
          <w:b/>
          <w:spacing w:val="0"/>
          <w:sz w:val="22"/>
          <w:sz w:val="22"/>
          <w:szCs w:val="24"/>
          <w:rtl w:val="true"/>
        </w:rPr>
        <w:t>הסיבה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היעילה</w:t>
      </w:r>
      <w:r>
        <w:rPr>
          <w:rtl w:val="true"/>
        </w:rPr>
        <w:t xml:space="preserve"> בהקשרה של </w:t>
      </w:r>
      <w:r>
        <w:rPr>
          <w:rtl w:val="true"/>
        </w:rPr>
        <w:t>"</w:t>
      </w:r>
      <w:r>
        <w:rPr>
          <w:rtl w:val="true"/>
        </w:rPr>
        <w:t>קבלת דבר במרמה</w:t>
      </w:r>
      <w:r>
        <w:rPr>
          <w:rtl w:val="true"/>
        </w:rPr>
        <w:t>":</w:t>
      </w:r>
    </w:p>
    <w:p>
      <w:pPr>
        <w:pStyle w:val="Ruller41"/>
        <w:ind w:end="0"/>
        <w:jc w:val="both"/>
        <w:rPr/>
      </w:pPr>
      <w:r>
        <w:rPr>
          <w:rtl w:val="true"/>
        </w:rPr>
      </w:r>
    </w:p>
    <w:p>
      <w:pPr>
        <w:pStyle w:val="Ruller5"/>
        <w:bidi w:val="0"/>
        <w:ind w:end="1282"/>
        <w:rPr/>
      </w:pPr>
      <w:r>
        <w:rPr>
          <w:rFonts w:cs="Times New Roman" w:ascii="Times New Roman" w:hAnsi="Times New Roman"/>
          <w:sz w:val="24"/>
          <w:szCs w:val="24"/>
        </w:rPr>
        <w:t>"[T]he false belief must be at least part of – not necessarily the whole – reason for making the payment. If the victim believes the statement but is not influenced by it in making the payment [the] accused has not obtained the money by deception. Whether the deception acted on the mind of the person to whom it was addressed should in the ordinary way be proved by direct evidence, i.e., by asking him his reason for parting with the property" (</w:t>
      </w:r>
      <w:r>
        <w:rPr>
          <w:rFonts w:cs="Times New Roman" w:ascii="Times New Roman" w:hAnsi="Times New Roman"/>
          <w:smallCaps/>
          <w:sz w:val="24"/>
          <w:szCs w:val="24"/>
        </w:rPr>
        <w:t>H.L.A. Hart &amp; Tony Honoré, Causation in the Law</w:t>
      </w:r>
      <w:r>
        <w:rPr>
          <w:rFonts w:cs="Times New Roman" w:ascii="Times New Roman" w:hAnsi="Times New Roman"/>
          <w:sz w:val="24"/>
          <w:szCs w:val="24"/>
        </w:rPr>
        <w:t xml:space="preserve"> 365 &amp; n. 11 (2d ed., 1985)).</w:t>
      </w:r>
    </w:p>
    <w:p>
      <w:pPr>
        <w:pStyle w:val="Ruller41"/>
        <w:ind w:end="0"/>
        <w:jc w:val="both"/>
        <w:rPr/>
      </w:pPr>
      <w:r>
        <w:rPr>
          <w:rtl w:val="true"/>
        </w:rPr>
        <w:tab/>
      </w:r>
    </w:p>
    <w:p>
      <w:pPr>
        <w:pStyle w:val="Ruller41"/>
        <w:ind w:end="0"/>
        <w:jc w:val="both"/>
        <w:rPr/>
      </w:pPr>
      <w:r>
        <w:rPr>
          <w:rtl w:val="true"/>
        </w:rPr>
        <w:tab/>
      </w:r>
      <w:r>
        <w:rPr>
          <w:rtl w:val="true"/>
        </w:rPr>
        <w:t>במילים</w:t>
      </w:r>
      <w:r>
        <w:rPr>
          <w:rFonts w:eastAsia="Arial TUR;Arial" w:cs="Arial TUR;Arial"/>
          <w:rtl w:val="true"/>
        </w:rPr>
        <w:t xml:space="preserve"> </w:t>
      </w:r>
      <w:r>
        <w:rPr>
          <w:rtl w:val="true"/>
        </w:rPr>
        <w:t>אחרות</w:t>
      </w:r>
      <w:r>
        <w:rPr>
          <w:rFonts w:cs="Century" w:ascii="Century" w:hAnsi="Century"/>
          <w:rtl w:val="true"/>
        </w:rPr>
        <w:t>:</w:t>
      </w:r>
      <w:r>
        <w:rPr>
          <w:rFonts w:cs="Century" w:ascii="Century" w:hAnsi="Century"/>
          <w:rtl w:val="true"/>
        </w:rPr>
        <w:t xml:space="preserve"> </w:t>
      </w:r>
      <w:r>
        <w:rPr>
          <w:rFonts w:ascii="Century" w:hAnsi="Century" w:cs="Miriam"/>
          <w:b/>
          <w:b/>
          <w:spacing w:val="0"/>
          <w:szCs w:val="24"/>
          <w:u w:val="single"/>
          <w:rtl w:val="true"/>
        </w:rPr>
        <w:t>כל</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השפעה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משמעותית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המצג</w:t>
      </w:r>
      <w:r>
        <w:rPr>
          <w:rFonts w:ascii="Century" w:hAnsi="Century" w:eastAsia="Century" w:cs="Century"/>
          <w:b/>
          <w:b/>
          <w:spacing w:val="0"/>
          <w:szCs w:val="24"/>
          <w:rtl w:val="true"/>
        </w:rPr>
        <w:t xml:space="preserve"> </w:t>
      </w:r>
      <w:r>
        <w:rPr>
          <w:rFonts w:ascii="Century" w:hAnsi="Century" w:cs="Miriam"/>
          <w:b/>
          <w:b/>
          <w:spacing w:val="0"/>
          <w:szCs w:val="24"/>
          <w:rtl w:val="true"/>
        </w:rPr>
        <w:t>הכוזב</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החלטת</w:t>
      </w:r>
      <w:r>
        <w:rPr>
          <w:rFonts w:ascii="Century" w:hAnsi="Century" w:eastAsia="Century" w:cs="Century"/>
          <w:b/>
          <w:b/>
          <w:spacing w:val="0"/>
          <w:szCs w:val="24"/>
          <w:rtl w:val="true"/>
        </w:rPr>
        <w:t xml:space="preserve"> </w:t>
      </w:r>
      <w:r>
        <w:rPr>
          <w:rFonts w:ascii="Century" w:hAnsi="Century" w:cs="Miriam"/>
          <w:b/>
          <w:b/>
          <w:spacing w:val="0"/>
          <w:szCs w:val="24"/>
          <w:rtl w:val="true"/>
        </w:rPr>
        <w:t>המרומה</w:t>
      </w:r>
      <w:r>
        <w:rPr>
          <w:rFonts w:ascii="Century" w:hAnsi="Century" w:eastAsia="Century" w:cs="Century"/>
          <w:b/>
          <w:b/>
          <w:spacing w:val="0"/>
          <w:szCs w:val="24"/>
          <w:rtl w:val="true"/>
        </w:rPr>
        <w:t xml:space="preserve"> </w:t>
      </w:r>
      <w:r>
        <w:rPr>
          <w:rFonts w:ascii="Century" w:hAnsi="Century" w:cs="Miriam"/>
          <w:b/>
          <w:b/>
          <w:spacing w:val="0"/>
          <w:szCs w:val="24"/>
          <w:rtl w:val="true"/>
        </w:rPr>
        <w:t>להפקיד</w:t>
      </w:r>
      <w:r>
        <w:rPr>
          <w:rFonts w:ascii="Century" w:hAnsi="Century" w:eastAsia="Century" w:cs="Century"/>
          <w:b/>
          <w:b/>
          <w:spacing w:val="0"/>
          <w:szCs w:val="24"/>
          <w:rtl w:val="true"/>
        </w:rPr>
        <w:t xml:space="preserve"> </w:t>
      </w:r>
      <w:r>
        <w:rPr>
          <w:rFonts w:ascii="Century" w:hAnsi="Century" w:cs="Miriam"/>
          <w:b/>
          <w:b/>
          <w:spacing w:val="0"/>
          <w:szCs w:val="24"/>
          <w:rtl w:val="true"/>
        </w:rPr>
        <w:t>כסף</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נכס</w:t>
      </w:r>
      <w:r>
        <w:rPr>
          <w:rFonts w:ascii="Century" w:hAnsi="Century" w:eastAsia="Century" w:cs="Century"/>
          <w:b/>
          <w:b/>
          <w:spacing w:val="0"/>
          <w:szCs w:val="24"/>
          <w:rtl w:val="true"/>
        </w:rPr>
        <w:t xml:space="preserve"> </w:t>
      </w:r>
      <w:r>
        <w:rPr>
          <w:rFonts w:ascii="Century" w:hAnsi="Century" w:cs="Miriam"/>
          <w:b/>
          <w:b/>
          <w:spacing w:val="0"/>
          <w:szCs w:val="24"/>
          <w:rtl w:val="true"/>
        </w:rPr>
        <w:t>מנכסיו</w:t>
      </w:r>
      <w:r>
        <w:rPr>
          <w:rFonts w:ascii="Century" w:hAnsi="Century" w:eastAsia="Century" w:cs="Century"/>
          <w:b/>
          <w:b/>
          <w:spacing w:val="0"/>
          <w:szCs w:val="24"/>
          <w:rtl w:val="true"/>
        </w:rPr>
        <w:t xml:space="preserve"> </w:t>
      </w:r>
      <w:r>
        <w:rPr>
          <w:rFonts w:ascii="Century" w:hAnsi="Century" w:cs="Miriam"/>
          <w:b/>
          <w:b/>
          <w:spacing w:val="0"/>
          <w:szCs w:val="24"/>
          <w:rtl w:val="true"/>
        </w:rPr>
        <w:t>אצל</w:t>
      </w:r>
      <w:r>
        <w:rPr>
          <w:rFonts w:ascii="Century" w:hAnsi="Century" w:eastAsia="Century" w:cs="Century"/>
          <w:b/>
          <w:b/>
          <w:spacing w:val="0"/>
          <w:szCs w:val="24"/>
          <w:rtl w:val="true"/>
        </w:rPr>
        <w:t xml:space="preserve"> </w:t>
      </w:r>
      <w:r>
        <w:rPr>
          <w:rFonts w:ascii="Century" w:hAnsi="Century" w:cs="Miriam"/>
          <w:b/>
          <w:b/>
          <w:spacing w:val="0"/>
          <w:szCs w:val="24"/>
          <w:rtl w:val="true"/>
        </w:rPr>
        <w:t>המרמה</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שלוחיו</w:t>
      </w:r>
      <w:r>
        <w:rPr>
          <w:rFonts w:ascii="Century" w:hAnsi="Century" w:eastAsia="Century" w:cs="Century"/>
          <w:b/>
          <w:b/>
          <w:spacing w:val="0"/>
          <w:szCs w:val="24"/>
          <w:rtl w:val="true"/>
        </w:rPr>
        <w:t xml:space="preserve"> </w:t>
      </w:r>
      <w:r>
        <w:rPr>
          <w:rFonts w:ascii="Century" w:hAnsi="Century" w:cs="Miriam"/>
          <w:b/>
          <w:b/>
          <w:spacing w:val="0"/>
          <w:szCs w:val="24"/>
          <w:rtl w:val="true"/>
        </w:rPr>
        <w:t>מקיימת</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דרישת</w:t>
      </w:r>
      <w:r>
        <w:rPr>
          <w:rFonts w:ascii="Century" w:hAnsi="Century" w:eastAsia="Century" w:cs="Century"/>
          <w:b/>
          <w:b/>
          <w:spacing w:val="0"/>
          <w:szCs w:val="24"/>
          <w:rtl w:val="true"/>
        </w:rPr>
        <w:t xml:space="preserve"> </w:t>
      </w:r>
      <w:r>
        <w:rPr>
          <w:rFonts w:ascii="Century" w:hAnsi="Century" w:cs="Miriam"/>
          <w:b/>
          <w:b/>
          <w:spacing w:val="0"/>
          <w:szCs w:val="24"/>
          <w:rtl w:val="true"/>
        </w:rPr>
        <w:t>הקשר</w:t>
      </w:r>
      <w:r>
        <w:rPr>
          <w:rFonts w:ascii="Century" w:hAnsi="Century" w:eastAsia="Century" w:cs="Century"/>
          <w:b/>
          <w:b/>
          <w:spacing w:val="0"/>
          <w:szCs w:val="24"/>
          <w:rtl w:val="true"/>
        </w:rPr>
        <w:t xml:space="preserve"> </w:t>
      </w:r>
      <w:r>
        <w:rPr>
          <w:rFonts w:ascii="Century" w:hAnsi="Century" w:cs="Miriam"/>
          <w:b/>
          <w:b/>
          <w:spacing w:val="0"/>
          <w:szCs w:val="24"/>
          <w:rtl w:val="true"/>
        </w:rPr>
        <w:t>הסיבתי</w:t>
      </w:r>
      <w:r>
        <w:rPr>
          <w:rFonts w:ascii="Century" w:hAnsi="Century" w:eastAsia="Century" w:cs="Century"/>
          <w:b/>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מעשה</w:t>
      </w:r>
      <w:r>
        <w:rPr>
          <w:rFonts w:ascii="Century" w:hAnsi="Century" w:eastAsia="Century" w:cs="Century"/>
          <w:b/>
          <w:b/>
          <w:spacing w:val="0"/>
          <w:szCs w:val="24"/>
          <w:rtl w:val="true"/>
        </w:rPr>
        <w:t xml:space="preserve"> </w:t>
      </w:r>
      <w:r>
        <w:rPr>
          <w:rFonts w:ascii="Century" w:hAnsi="Century" w:cs="Miriam"/>
          <w:b/>
          <w:b/>
          <w:spacing w:val="0"/>
          <w:szCs w:val="24"/>
          <w:rtl w:val="true"/>
        </w:rPr>
        <w:t>המרמה</w:t>
      </w:r>
      <w:r>
        <w:rPr>
          <w:rFonts w:ascii="Century" w:hAnsi="Century" w:eastAsia="Century" w:cs="Century"/>
          <w:b/>
          <w:b/>
          <w:spacing w:val="0"/>
          <w:szCs w:val="24"/>
          <w:rtl w:val="true"/>
        </w:rPr>
        <w:t xml:space="preserve"> </w:t>
      </w:r>
      <w:r>
        <w:rPr>
          <w:rFonts w:ascii="Century" w:hAnsi="Century" w:cs="Miriam"/>
          <w:b/>
          <w:b/>
          <w:spacing w:val="0"/>
          <w:szCs w:val="24"/>
          <w:rtl w:val="true"/>
        </w:rPr>
        <w:t>לבין</w:t>
      </w:r>
      <w:r>
        <w:rPr>
          <w:rFonts w:ascii="Century" w:hAnsi="Century" w:eastAsia="Century" w:cs="Century"/>
          <w:b/>
          <w:b/>
          <w:spacing w:val="0"/>
          <w:szCs w:val="24"/>
          <w:rtl w:val="true"/>
        </w:rPr>
        <w:t xml:space="preserve"> </w:t>
      </w:r>
      <w:r>
        <w:rPr>
          <w:rFonts w:ascii="Century" w:hAnsi="Century" w:cs="Miriam"/>
          <w:b/>
          <w:b/>
          <w:spacing w:val="0"/>
          <w:szCs w:val="24"/>
          <w:rtl w:val="true"/>
        </w:rPr>
        <w:t>קבלת</w:t>
      </w:r>
      <w:r>
        <w:rPr>
          <w:rFonts w:ascii="Century" w:hAnsi="Century" w:eastAsia="Century" w:cs="Century"/>
          <w:b/>
          <w:b/>
          <w:spacing w:val="0"/>
          <w:szCs w:val="24"/>
          <w:rtl w:val="true"/>
        </w:rPr>
        <w:t xml:space="preserve"> </w:t>
      </w:r>
      <w:r>
        <w:rPr>
          <w:rFonts w:ascii="Century" w:hAnsi="Century" w:cs="Miriam"/>
          <w:b/>
          <w:b/>
          <w:spacing w:val="0"/>
          <w:szCs w:val="24"/>
          <w:rtl w:val="true"/>
        </w:rPr>
        <w:t>הדבר</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חברי</w:t>
      </w:r>
      <w:r>
        <w:rPr>
          <w:rtl w:val="true"/>
        </w:rPr>
        <w:t xml:space="preserve">, </w:t>
      </w:r>
      <w:r>
        <w:rPr>
          <w:rtl w:val="true"/>
        </w:rPr>
        <w:t xml:space="preserve">השופט </w:t>
      </w:r>
      <w:r>
        <w:rPr>
          <w:rFonts w:ascii="Century" w:hAnsi="Century" w:cs="Miriam"/>
          <w:b/>
          <w:b/>
          <w:spacing w:val="0"/>
          <w:sz w:val="22"/>
          <w:sz w:val="22"/>
          <w:szCs w:val="24"/>
          <w:rtl w:val="true"/>
        </w:rPr>
        <w:t>כשר</w:t>
      </w:r>
      <w:r>
        <w:rPr>
          <w:rtl w:val="true"/>
        </w:rPr>
        <w:t xml:space="preserve">, </w:t>
      </w:r>
      <w:r>
        <w:rPr>
          <w:rtl w:val="true"/>
        </w:rPr>
        <w:t>מסתמך בחוות דעתו על דבריה של השופטת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Fonts w:ascii="Century" w:hAnsi="Century" w:cs="Century"/>
          <w:sz w:val="22"/>
          <w:sz w:val="22"/>
          <w:rtl w:val="true"/>
        </w:rPr>
        <w:t xml:space="preserve"> כאסמכתא לאימוץ המבחן של </w:t>
      </w:r>
      <w:r>
        <w:rPr>
          <w:rFonts w:cs="Century" w:ascii="Century" w:hAnsi="Century"/>
          <w:sz w:val="22"/>
          <w:rtl w:val="true"/>
        </w:rPr>
        <w:t>"</w:t>
      </w:r>
      <w:r>
        <w:rPr>
          <w:rFonts w:ascii="Century" w:hAnsi="Century" w:cs="Century"/>
          <w:sz w:val="22"/>
          <w:sz w:val="22"/>
          <w:rtl w:val="true"/>
        </w:rPr>
        <w:t>תנאי</w:t>
      </w:r>
      <w:r>
        <w:rPr>
          <w:rFonts w:cs="Century" w:ascii="Century" w:hAnsi="Century"/>
          <w:sz w:val="22"/>
          <w:rtl w:val="true"/>
        </w:rPr>
        <w:t>-</w:t>
      </w:r>
      <w:r>
        <w:rPr>
          <w:rFonts w:ascii="Century" w:hAnsi="Century" w:cs="Century"/>
          <w:sz w:val="22"/>
          <w:sz w:val="22"/>
          <w:rtl w:val="true"/>
        </w:rPr>
        <w:t>שאין</w:t>
      </w:r>
      <w:r>
        <w:rPr>
          <w:rFonts w:cs="Century" w:ascii="Century" w:hAnsi="Century"/>
          <w:sz w:val="22"/>
          <w:rtl w:val="true"/>
        </w:rPr>
        <w:t>-</w:t>
      </w:r>
      <w:r>
        <w:rPr>
          <w:rFonts w:ascii="Century" w:hAnsi="Century" w:cs="Century"/>
          <w:sz w:val="22"/>
          <w:sz w:val="22"/>
          <w:rtl w:val="true"/>
        </w:rPr>
        <w:t>בלתו</w:t>
      </w:r>
      <w:r>
        <w:rPr>
          <w:rFonts w:cs="Century" w:ascii="Century" w:hAnsi="Century"/>
          <w:sz w:val="22"/>
          <w:rtl w:val="true"/>
        </w:rPr>
        <w:t xml:space="preserve">" </w:t>
      </w:r>
      <w:r>
        <w:rPr>
          <w:rFonts w:ascii="Century" w:hAnsi="Century" w:cs="Century"/>
          <w:sz w:val="22"/>
          <w:sz w:val="22"/>
          <w:rtl w:val="true"/>
        </w:rPr>
        <w:t>לעניין הסיבתיות הנדרשת להתהוות העבירה של קבלת דבר במרמה</w:t>
      </w:r>
      <w:r>
        <w:rPr>
          <w:rFonts w:cs="Century" w:ascii="Century" w:hAnsi="Century"/>
          <w:sz w:val="22"/>
          <w:rtl w:val="true"/>
        </w:rPr>
        <w:t>.</w:t>
      </w:r>
      <w:r>
        <w:rPr>
          <w:rtl w:val="true"/>
        </w:rPr>
        <w:t xml:space="preserve"> </w:t>
      </w:r>
      <w:r>
        <w:rPr>
          <w:rtl w:val="true"/>
        </w:rPr>
        <w:t>גם אני אסתמך על דברים אלה</w:t>
      </w:r>
      <w:r>
        <w:rPr>
          <w:rtl w:val="true"/>
        </w:rPr>
        <w:t xml:space="preserve">, </w:t>
      </w:r>
      <w:r>
        <w:rPr>
          <w:rtl w:val="true"/>
        </w:rPr>
        <w:t>ואצטטם</w:t>
      </w:r>
      <w:r>
        <w:rPr>
          <w:rtl w:val="true"/>
        </w:rPr>
        <w:t>:</w:t>
      </w:r>
    </w:p>
    <w:p>
      <w:pPr>
        <w:pStyle w:val="Ruller41"/>
        <w:ind w:end="0"/>
        <w:jc w:val="both"/>
        <w:rPr/>
      </w:pPr>
      <w:r>
        <w:rPr>
          <w:rtl w:val="true"/>
        </w:rPr>
      </w:r>
    </w:p>
    <w:p>
      <w:pPr>
        <w:pStyle w:val="Ruller5"/>
        <w:ind w:end="1282"/>
        <w:jc w:val="both"/>
        <w:rPr/>
      </w:pPr>
      <w:r>
        <w:rPr>
          <w:rtl w:val="true"/>
        </w:rPr>
        <w:t>"</w:t>
      </w:r>
      <w:r>
        <w:rPr>
          <w:rtl w:val="true"/>
        </w:rPr>
        <w:t>העבירה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במרמה</w:t>
      </w:r>
      <w:r>
        <w:rPr>
          <w:rFonts w:eastAsia="Arial TUR;Arial" w:cs="Arial TUR;Arial"/>
          <w:rtl w:val="true"/>
        </w:rPr>
        <w:t xml:space="preserve"> </w:t>
      </w:r>
      <w:r>
        <w:rPr>
          <w:rtl w:val="true"/>
        </w:rPr>
        <w:t>נחשבת</w:t>
      </w:r>
      <w:r>
        <w:rPr>
          <w:rFonts w:eastAsia="Arial TUR;Arial" w:cs="Arial TUR;Arial"/>
          <w:rtl w:val="true"/>
        </w:rPr>
        <w:t xml:space="preserve"> </w:t>
      </w:r>
      <w:r>
        <w:rPr>
          <w:rtl w:val="true"/>
        </w:rPr>
        <w:t>לעבירה</w:t>
      </w:r>
      <w:r>
        <w:rPr>
          <w:rFonts w:eastAsia="Arial TUR;Arial" w:cs="Arial TUR;Arial"/>
          <w:rtl w:val="true"/>
        </w:rPr>
        <w:t xml:space="preserve"> </w:t>
      </w:r>
      <w:r>
        <w:rPr>
          <w:rtl w:val="true"/>
        </w:rPr>
        <w:t>תוצאתית</w:t>
      </w:r>
      <w:r>
        <w:rPr>
          <w:rtl w:val="true"/>
        </w:rPr>
        <w:t xml:space="preserve">, </w:t>
      </w:r>
      <w:r>
        <w:rPr>
          <w:rtl w:val="true"/>
        </w:rPr>
        <w:t>כאשר</w:t>
      </w:r>
      <w:r>
        <w:rPr>
          <w:rFonts w:eastAsia="Arial TUR;Arial" w:cs="Arial TUR;Arial"/>
          <w:rtl w:val="true"/>
        </w:rPr>
        <w:t xml:space="preserve"> </w:t>
      </w:r>
      <w:r>
        <w:rPr>
          <w:rtl w:val="true"/>
        </w:rPr>
        <w:t>הרכיב</w:t>
      </w:r>
      <w:r>
        <w:rPr>
          <w:rFonts w:eastAsia="Arial TUR;Arial" w:cs="Arial TUR;Arial"/>
          <w:rtl w:val="true"/>
        </w:rPr>
        <w:t xml:space="preserve"> </w:t>
      </w:r>
      <w:r>
        <w:rPr>
          <w:rtl w:val="true"/>
        </w:rPr>
        <w:t>התוצאתי</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w:t>
      </w:r>
      <w:r>
        <w:rPr>
          <w:rtl w:val="true"/>
        </w:rPr>
        <w:t>קבלה</w:t>
      </w:r>
      <w:r>
        <w:rPr>
          <w:rtl w:val="true"/>
        </w:rPr>
        <w:t>'</w:t>
      </w:r>
      <w:r>
        <w:rPr>
          <w:rtl w:val="true"/>
        </w:rPr>
        <w:t xml:space="preserve"> </w:t>
      </w:r>
      <w:r>
        <w:rPr>
          <w:rtl w:val="true"/>
        </w:rPr>
        <w:t>של</w:t>
      </w:r>
      <w:r>
        <w:rPr>
          <w:rFonts w:eastAsia="Arial TUR;Arial" w:cs="Arial TUR;Arial"/>
          <w:rtl w:val="true"/>
        </w:rPr>
        <w:t xml:space="preserve"> </w:t>
      </w:r>
      <w:r>
        <w:rPr>
          <w:rtl w:val="true"/>
        </w:rPr>
        <w:t>הדבר</w:t>
      </w:r>
      <w:r>
        <w:rPr>
          <w:rtl w:val="true"/>
        </w:rPr>
        <w:t xml:space="preserve">. </w:t>
      </w:r>
      <w:r>
        <w:rPr>
          <w:rtl w:val="true"/>
        </w:rPr>
        <w:t>כמו</w:t>
      </w:r>
      <w:r>
        <w:rPr>
          <w:rFonts w:eastAsia="Arial TUR;Arial" w:cs="Arial TUR;Arial"/>
          <w:rtl w:val="true"/>
        </w:rPr>
        <w:t xml:space="preserve"> </w:t>
      </w:r>
      <w:r>
        <w:rPr>
          <w:rtl w:val="true"/>
        </w:rPr>
        <w:t>כן</w:t>
      </w:r>
      <w:r>
        <w:rPr>
          <w:rtl w:val="true"/>
        </w:rPr>
        <w:t xml:space="preserve">, </w:t>
      </w:r>
      <w:r>
        <w:rPr>
          <w:rtl w:val="true"/>
        </w:rPr>
        <w:t>נדרש</w:t>
      </w:r>
      <w:r>
        <w:rPr>
          <w:rFonts w:eastAsia="Arial TUR;Arial" w:cs="Arial TUR;Arial"/>
          <w:rtl w:val="true"/>
        </w:rPr>
        <w:t xml:space="preserve"> </w:t>
      </w:r>
      <w:r>
        <w:rPr>
          <w:rtl w:val="true"/>
        </w:rPr>
        <w:t>קיומו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קשר</w:t>
      </w:r>
      <w:r>
        <w:rPr>
          <w:rtl w:val="true"/>
        </w:rPr>
        <w:t>-</w:t>
      </w:r>
      <w:r>
        <w:rPr>
          <w:rtl w:val="true"/>
        </w:rPr>
        <w:t>סיבתי</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מצג</w:t>
      </w:r>
      <w:r>
        <w:rPr>
          <w:rFonts w:eastAsia="Arial TUR;Arial" w:cs="Arial TUR;Arial"/>
          <w:rtl w:val="true"/>
        </w:rPr>
        <w:t xml:space="preserve"> </w:t>
      </w:r>
      <w:r>
        <w:rPr>
          <w:rtl w:val="true"/>
        </w:rPr>
        <w:t>השווא</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הדבר</w:t>
      </w:r>
      <w:r>
        <w:rPr>
          <w:rFonts w:eastAsia="Arial TUR;Arial" w:cs="Arial TUR;Arial"/>
          <w:rtl w:val="true"/>
        </w:rPr>
        <w:t xml:space="preserve"> </w:t>
      </w:r>
      <w:r>
        <w:rPr>
          <w:rtl w:val="true"/>
        </w:rPr>
        <w:t>[...]</w:t>
      </w:r>
      <w:r>
        <w:rPr>
          <w:rtl w:val="true"/>
        </w:rPr>
        <w:t xml:space="preserve">. </w:t>
      </w:r>
      <w:r>
        <w:rPr>
          <w:rFonts w:ascii="Century" w:hAnsi="Century" w:cs="Miriam"/>
          <w:b/>
          <w:b/>
          <w:spacing w:val="0"/>
          <w:szCs w:val="24"/>
          <w:rtl w:val="true"/>
        </w:rPr>
        <w:t>בפסיקה</w:t>
      </w:r>
      <w:r>
        <w:rPr>
          <w:rFonts w:ascii="Century" w:hAnsi="Century" w:eastAsia="Century" w:cs="Century"/>
          <w:b/>
          <w:b/>
          <w:spacing w:val="0"/>
          <w:szCs w:val="24"/>
          <w:rtl w:val="true"/>
        </w:rPr>
        <w:t xml:space="preserve"> </w:t>
      </w:r>
      <w:r>
        <w:rPr>
          <w:rFonts w:ascii="Century" w:hAnsi="Century" w:cs="Miriam"/>
          <w:b/>
          <w:b/>
          <w:spacing w:val="0"/>
          <w:szCs w:val="24"/>
          <w:rtl w:val="true"/>
        </w:rPr>
        <w:t>נקבע</w:t>
      </w:r>
      <w:r>
        <w:rPr>
          <w:rFonts w:ascii="Century" w:hAnsi="Century" w:eastAsia="Century" w:cs="Century"/>
          <w:b/>
          <w:b/>
          <w:spacing w:val="0"/>
          <w:szCs w:val="24"/>
          <w:rtl w:val="true"/>
        </w:rPr>
        <w:t xml:space="preserve"> </w:t>
      </w:r>
      <w:r>
        <w:rPr>
          <w:rFonts w:ascii="Century" w:hAnsi="Century" w:cs="Miriam"/>
          <w:b/>
          <w:b/>
          <w:spacing w:val="0"/>
          <w:szCs w:val="24"/>
          <w:rtl w:val="true"/>
        </w:rPr>
        <w:t>בעבר</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די</w:t>
      </w:r>
      <w:r>
        <w:rPr>
          <w:rFonts w:ascii="Century" w:hAnsi="Century" w:eastAsia="Century" w:cs="Century"/>
          <w:b/>
          <w:b/>
          <w:spacing w:val="0"/>
          <w:szCs w:val="24"/>
          <w:rtl w:val="true"/>
        </w:rPr>
        <w:t xml:space="preserve"> </w:t>
      </w:r>
      <w:r>
        <w:rPr>
          <w:rFonts w:ascii="Century" w:hAnsi="Century" w:cs="Miriam"/>
          <w:b/>
          <w:b/>
          <w:spacing w:val="0"/>
          <w:szCs w:val="24"/>
          <w:rtl w:val="true"/>
        </w:rPr>
        <w:t>בכך</w:t>
      </w:r>
      <w:r>
        <w:rPr>
          <w:rFonts w:ascii="Century" w:hAnsi="Century" w:eastAsia="Century" w:cs="Century"/>
          <w:b/>
          <w:b/>
          <w:spacing w:val="0"/>
          <w:szCs w:val="24"/>
          <w:rtl w:val="true"/>
        </w:rPr>
        <w:t xml:space="preserve"> </w:t>
      </w:r>
      <w:r>
        <w:rPr>
          <w:rFonts w:ascii="Century" w:hAnsi="Century" w:cs="Miriam"/>
          <w:b/>
          <w:b/>
          <w:spacing w:val="0"/>
          <w:szCs w:val="24"/>
          <w:rtl w:val="true"/>
        </w:rPr>
        <w:t>שהטענה</w:t>
      </w:r>
      <w:r>
        <w:rPr>
          <w:rFonts w:ascii="Century" w:hAnsi="Century" w:eastAsia="Century" w:cs="Century"/>
          <w:b/>
          <w:b/>
          <w:spacing w:val="0"/>
          <w:szCs w:val="24"/>
          <w:rtl w:val="true"/>
        </w:rPr>
        <w:t xml:space="preserve"> </w:t>
      </w:r>
      <w:r>
        <w:rPr>
          <w:rFonts w:ascii="Century" w:hAnsi="Century" w:cs="Miriam"/>
          <w:b/>
          <w:b/>
          <w:spacing w:val="0"/>
          <w:szCs w:val="24"/>
          <w:rtl w:val="true"/>
        </w:rPr>
        <w:t>המטעה</w:t>
      </w:r>
      <w:r>
        <w:rPr>
          <w:rFonts w:ascii="Century" w:hAnsi="Century" w:eastAsia="Century" w:cs="Century"/>
          <w:b/>
          <w:b/>
          <w:spacing w:val="0"/>
          <w:szCs w:val="24"/>
          <w:rtl w:val="true"/>
        </w:rPr>
        <w:t xml:space="preserve"> </w:t>
      </w:r>
      <w:r>
        <w:rPr>
          <w:rFonts w:ascii="Century" w:hAnsi="Century" w:cs="Miriam"/>
          <w:b/>
          <w:b/>
          <w:spacing w:val="0"/>
          <w:szCs w:val="24"/>
          <w:rtl w:val="true"/>
        </w:rPr>
        <w:t>תהיה</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הגורם</w:t>
      </w:r>
      <w:r>
        <w:rPr>
          <w:rFonts w:cs="Miriam" w:ascii="Century" w:hAnsi="Century"/>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אחד</w:t>
      </w:r>
      <w:r>
        <w:rPr>
          <w:rFonts w:ascii="Century" w:hAnsi="Century" w:eastAsia="Century" w:cs="Century"/>
          <w:b/>
          <w:b/>
          <w:spacing w:val="0"/>
          <w:szCs w:val="24"/>
          <w:rtl w:val="true"/>
        </w:rPr>
        <w:t xml:space="preserve"> </w:t>
      </w:r>
      <w:r>
        <w:rPr>
          <w:rFonts w:ascii="Century" w:hAnsi="Century" w:cs="Miriam"/>
          <w:b/>
          <w:b/>
          <w:spacing w:val="0"/>
          <w:szCs w:val="24"/>
          <w:rtl w:val="true"/>
        </w:rPr>
        <w:t>הגורמים</w:t>
      </w:r>
      <w:r>
        <w:rPr>
          <w:rFonts w:cs="Miriam" w:ascii="Century" w:hAnsi="Century"/>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שהביאו</w:t>
      </w:r>
      <w:r>
        <w:rPr>
          <w:rFonts w:ascii="Century" w:hAnsi="Century" w:eastAsia="Century" w:cs="Century"/>
          <w:b/>
          <w:b/>
          <w:spacing w:val="0"/>
          <w:szCs w:val="24"/>
          <w:rtl w:val="true"/>
        </w:rPr>
        <w:t xml:space="preserve"> </w:t>
      </w:r>
      <w:r>
        <w:rPr>
          <w:rFonts w:ascii="Century" w:hAnsi="Century" w:cs="Miriam"/>
          <w:b/>
          <w:b/>
          <w:spacing w:val="0"/>
          <w:szCs w:val="24"/>
          <w:rtl w:val="true"/>
        </w:rPr>
        <w:t>לקבלתו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הדבר</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לקיים</w:t>
      </w:r>
      <w:r>
        <w:rPr>
          <w:rFonts w:ascii="Century" w:hAnsi="Century" w:eastAsia="Century" w:cs="Century"/>
          <w:b/>
          <w:b/>
          <w:spacing w:val="0"/>
          <w:szCs w:val="24"/>
          <w:rtl w:val="true"/>
        </w:rPr>
        <w:t xml:space="preserve"> </w:t>
      </w:r>
      <w:r>
        <w:rPr>
          <w:rFonts w:ascii="Century" w:hAnsi="Century" w:cs="Miriam"/>
          <w:b/>
          <w:b/>
          <w:spacing w:val="0"/>
          <w:szCs w:val="24"/>
          <w:rtl w:val="true"/>
        </w:rPr>
        <w:t>קשר</w:t>
      </w:r>
      <w:r>
        <w:rPr>
          <w:rFonts w:cs="Miriam" w:ascii="Century" w:hAnsi="Century"/>
          <w:b/>
          <w:spacing w:val="0"/>
          <w:szCs w:val="24"/>
          <w:rtl w:val="true"/>
        </w:rPr>
        <w:t>-</w:t>
      </w:r>
      <w:r>
        <w:rPr>
          <w:rFonts w:ascii="Century" w:hAnsi="Century" w:cs="Miriam"/>
          <w:b/>
          <w:b/>
          <w:spacing w:val="0"/>
          <w:szCs w:val="24"/>
          <w:rtl w:val="true"/>
        </w:rPr>
        <w:t>סיבתי</w:t>
      </w:r>
      <w:r>
        <w:rPr>
          <w:rFonts w:ascii="Century" w:hAnsi="Century" w:eastAsia="Century" w:cs="Century"/>
          <w:b/>
          <w:b/>
          <w:spacing w:val="0"/>
          <w:szCs w:val="24"/>
          <w:rtl w:val="true"/>
        </w:rPr>
        <w:t xml:space="preserve"> </w:t>
      </w:r>
      <w:r>
        <w:rPr>
          <w:rFonts w:ascii="Century" w:hAnsi="Century" w:cs="Miriam"/>
          <w:b/>
          <w:b/>
          <w:spacing w:val="0"/>
          <w:szCs w:val="24"/>
          <w:rtl w:val="true"/>
        </w:rPr>
        <w:t>כאמור</w:t>
      </w:r>
      <w:r>
        <w:rPr>
          <w:rFonts w:eastAsia="Arial TUR;Arial" w:cs="Arial TUR;Arial"/>
          <w:rtl w:val="true"/>
        </w:rPr>
        <w:t xml:space="preserve"> </w:t>
      </w:r>
      <w:r>
        <w:rPr>
          <w:rtl w:val="true"/>
        </w:rPr>
        <w:t>[...]</w:t>
      </w:r>
      <w:r>
        <w:rPr>
          <w:rtl w:val="true"/>
        </w:rPr>
        <w:t xml:space="preserve">. </w:t>
      </w:r>
      <w:r>
        <w:rPr>
          <w:rtl w:val="true"/>
        </w:rPr>
        <w:t>במקרה</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צורך</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שהמרמה</w:t>
      </w:r>
      <w:r>
        <w:rPr>
          <w:rFonts w:eastAsia="Arial TUR;Arial" w:cs="Arial TUR;Arial"/>
          <w:rtl w:val="true"/>
        </w:rPr>
        <w:t xml:space="preserve"> </w:t>
      </w:r>
      <w:r>
        <w:rPr>
          <w:rtl w:val="true"/>
        </w:rPr>
        <w:t>תשמש</w:t>
      </w:r>
      <w:r>
        <w:rPr>
          <w:rFonts w:eastAsia="Arial TUR;Arial" w:cs="Arial TUR;Arial"/>
          <w:rtl w:val="true"/>
        </w:rPr>
        <w:t xml:space="preserve"> </w:t>
      </w:r>
      <w:r>
        <w:rPr>
          <w:rtl w:val="true"/>
        </w:rPr>
        <w:t>כ</w:t>
      </w:r>
      <w:r>
        <w:rPr>
          <w:rtl w:val="true"/>
        </w:rPr>
        <w:t>'</w:t>
      </w:r>
      <w:r>
        <w:rPr>
          <w:rtl w:val="true"/>
        </w:rPr>
        <w:t>סיבה</w:t>
      </w:r>
      <w:r>
        <w:rPr>
          <w:rFonts w:eastAsia="Arial TUR;Arial" w:cs="Arial TUR;Arial"/>
          <w:rtl w:val="true"/>
        </w:rPr>
        <w:t xml:space="preserve"> </w:t>
      </w:r>
      <w:r>
        <w:rPr>
          <w:rtl w:val="true"/>
        </w:rPr>
        <w:t>היעילה</w:t>
      </w:r>
      <w:r>
        <w:rPr>
          <w:rFonts w:eastAsia="Arial TUR;Arial" w:cs="Arial TUR;Arial"/>
          <w:rtl w:val="true"/>
        </w:rPr>
        <w:t xml:space="preserve"> </w:t>
      </w:r>
      <w:r>
        <w:rPr>
          <w:rtl w:val="true"/>
        </w:rPr>
        <w:t>לקבלתו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w:t>
      </w:r>
      <w:r>
        <w:rPr>
          <w:rtl w:val="true"/>
        </w:rPr>
        <w:t>"</w:t>
      </w:r>
      <w:r>
        <w:rPr>
          <w:rtl w:val="true"/>
        </w:rPr>
        <w:t>דבר</w:t>
      </w:r>
      <w:r>
        <w:rPr>
          <w:rtl w:val="true"/>
        </w:rPr>
        <w:t>"'</w:t>
      </w:r>
      <w:r>
        <w:rPr>
          <w:rtl w:val="true"/>
        </w:rPr>
        <w:t xml:space="preserve"> </w:t>
      </w:r>
      <w:r>
        <w:rPr>
          <w:rtl w:val="true"/>
        </w:rPr>
        <w:t>[...].</w:t>
      </w:r>
      <w:r>
        <w:rPr>
          <w:rtl w:val="true"/>
        </w:rPr>
        <w:t xml:space="preserve"> </w:t>
      </w:r>
      <w:r>
        <w:rPr>
          <w:rtl w:val="true"/>
        </w:rPr>
        <w:t>עוד</w:t>
      </w:r>
      <w:r>
        <w:rPr>
          <w:rFonts w:eastAsia="Arial TUR;Arial" w:cs="Arial TUR;Arial"/>
          <w:rtl w:val="true"/>
        </w:rPr>
        <w:t xml:space="preserve"> </w:t>
      </w:r>
      <w:r>
        <w:rPr>
          <w:rtl w:val="true"/>
        </w:rPr>
        <w:t>נקבע</w:t>
      </w:r>
      <w:r>
        <w:rPr>
          <w:rtl w:val="true"/>
        </w:rPr>
        <w:t xml:space="preserve">, </w:t>
      </w:r>
      <w:r>
        <w:rPr>
          <w:rtl w:val="true"/>
        </w:rPr>
        <w:t>כי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קיים</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מצגי</w:t>
      </w:r>
      <w:r>
        <w:rPr>
          <w:rFonts w:eastAsia="Arial TUR;Arial" w:cs="Arial TUR;Arial"/>
          <w:rtl w:val="true"/>
        </w:rPr>
        <w:t xml:space="preserve"> </w:t>
      </w:r>
      <w:r>
        <w:rPr>
          <w:rtl w:val="true"/>
        </w:rPr>
        <w:t>השווא</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בבחינת</w:t>
      </w:r>
      <w:r>
        <w:rPr>
          <w:rFonts w:eastAsia="Arial TUR;Arial" w:cs="Arial TUR;Arial"/>
          <w:rtl w:val="true"/>
        </w:rPr>
        <w:t xml:space="preserve"> </w:t>
      </w:r>
      <w:r>
        <w:rPr>
          <w:rtl w:val="true"/>
        </w:rPr>
        <w:t>הגורם</w:t>
      </w:r>
      <w:r>
        <w:rPr>
          <w:rFonts w:eastAsia="Arial TUR;Arial" w:cs="Arial TUR;Arial"/>
          <w:rtl w:val="true"/>
        </w:rPr>
        <w:t xml:space="preserve"> </w:t>
      </w:r>
      <w:r>
        <w:rPr>
          <w:rtl w:val="true"/>
        </w:rPr>
        <w:t>הבלעדי</w:t>
      </w:r>
      <w:r>
        <w:rPr>
          <w:rFonts w:eastAsia="Arial TUR;Arial" w:cs="Arial TUR;Arial"/>
          <w:rtl w:val="true"/>
        </w:rPr>
        <w:t xml:space="preserve"> </w:t>
      </w:r>
      <w:r>
        <w:rPr>
          <w:rtl w:val="true"/>
        </w:rPr>
        <w:t>שהוביל</w:t>
      </w:r>
      <w:r>
        <w:rPr>
          <w:rFonts w:eastAsia="Arial TUR;Arial" w:cs="Arial TUR;Arial"/>
          <w:rtl w:val="true"/>
        </w:rPr>
        <w:t xml:space="preserve"> </w:t>
      </w:r>
      <w:r>
        <w:rPr>
          <w:rtl w:val="true"/>
        </w:rPr>
        <w:t>לקבלת</w:t>
      </w:r>
      <w:r>
        <w:rPr>
          <w:rFonts w:eastAsia="Arial TUR;Arial" w:cs="Arial TUR;Arial"/>
          <w:rtl w:val="true"/>
        </w:rPr>
        <w:t xml:space="preserve"> </w:t>
      </w:r>
      <w:r>
        <w:rPr>
          <w:rtl w:val="true"/>
        </w:rPr>
        <w:t>ה</w:t>
      </w:r>
      <w:r>
        <w:rPr>
          <w:rtl w:val="true"/>
        </w:rPr>
        <w:t>'</w:t>
      </w:r>
      <w:r>
        <w:rPr>
          <w:rtl w:val="true"/>
        </w:rPr>
        <w:t>דבר</w:t>
      </w:r>
      <w:r>
        <w:rPr>
          <w:rtl w:val="true"/>
        </w:rPr>
        <w:t>'</w:t>
      </w:r>
      <w:r>
        <w:rPr>
          <w:rtl w:val="true"/>
        </w:rPr>
        <w:t xml:space="preserve">, </w:t>
      </w:r>
      <w:r>
        <w:rPr>
          <w:rFonts w:ascii="Century" w:hAnsi="Century" w:cs="Miriam"/>
          <w:b/>
          <w:b/>
          <w:spacing w:val="0"/>
          <w:szCs w:val="24"/>
          <w:rtl w:val="true"/>
        </w:rPr>
        <w:t>די</w:t>
      </w:r>
      <w:r>
        <w:rPr>
          <w:rFonts w:ascii="Century" w:hAnsi="Century" w:eastAsia="Century" w:cs="Century"/>
          <w:b/>
          <w:b/>
          <w:spacing w:val="0"/>
          <w:szCs w:val="24"/>
          <w:rtl w:val="true"/>
        </w:rPr>
        <w:t xml:space="preserve"> </w:t>
      </w:r>
      <w:r>
        <w:rPr>
          <w:rFonts w:ascii="Century" w:hAnsi="Century" w:cs="Miriam"/>
          <w:b/>
          <w:b/>
          <w:spacing w:val="0"/>
          <w:szCs w:val="24"/>
          <w:rtl w:val="true"/>
        </w:rPr>
        <w:t>בכך</w:t>
      </w:r>
      <w:r>
        <w:rPr>
          <w:rFonts w:ascii="Century" w:hAnsi="Century" w:eastAsia="Century" w:cs="Century"/>
          <w:b/>
          <w:b/>
          <w:spacing w:val="0"/>
          <w:szCs w:val="24"/>
          <w:rtl w:val="true"/>
        </w:rPr>
        <w:t xml:space="preserve"> </w:t>
      </w:r>
      <w:r>
        <w:rPr>
          <w:rFonts w:ascii="Century" w:hAnsi="Century" w:cs="Miriam"/>
          <w:b/>
          <w:b/>
          <w:spacing w:val="0"/>
          <w:szCs w:val="24"/>
          <w:rtl w:val="true"/>
        </w:rPr>
        <w:t>שהיה</w:t>
      </w:r>
      <w:r>
        <w:rPr>
          <w:rFonts w:ascii="Century" w:hAnsi="Century" w:eastAsia="Century" w:cs="Century"/>
          <w:b/>
          <w:b/>
          <w:spacing w:val="0"/>
          <w:szCs w:val="24"/>
          <w:rtl w:val="true"/>
        </w:rPr>
        <w:t xml:space="preserve"> </w:t>
      </w:r>
      <w:r>
        <w:rPr>
          <w:rFonts w:ascii="Century" w:hAnsi="Century" w:cs="Miriam"/>
          <w:b/>
          <w:b/>
          <w:spacing w:val="0"/>
          <w:szCs w:val="24"/>
          <w:rtl w:val="true"/>
        </w:rPr>
        <w:t>להם</w:t>
      </w:r>
      <w:r>
        <w:rPr>
          <w:rFonts w:ascii="Century" w:hAnsi="Century" w:eastAsia="Century" w:cs="Century"/>
          <w:b/>
          <w:b/>
          <w:spacing w:val="0"/>
          <w:szCs w:val="24"/>
          <w:rtl w:val="true"/>
        </w:rPr>
        <w:t xml:space="preserve"> </w:t>
      </w:r>
      <w:r>
        <w:rPr>
          <w:rFonts w:ascii="Century" w:hAnsi="Century" w:cs="Miriam"/>
          <w:b/>
          <w:b/>
          <w:spacing w:val="0"/>
          <w:szCs w:val="24"/>
          <w:rtl w:val="true"/>
        </w:rPr>
        <w:t>תפקיד</w:t>
      </w:r>
      <w:r>
        <w:rPr>
          <w:rFonts w:ascii="Century" w:hAnsi="Century" w:eastAsia="Century" w:cs="Century"/>
          <w:b/>
          <w:b/>
          <w:spacing w:val="0"/>
          <w:szCs w:val="24"/>
          <w:rtl w:val="true"/>
        </w:rPr>
        <w:t xml:space="preserve"> </w:t>
      </w:r>
      <w:r>
        <w:rPr>
          <w:rFonts w:ascii="Century" w:hAnsi="Century" w:cs="Miriam"/>
          <w:b/>
          <w:b/>
          <w:spacing w:val="0"/>
          <w:szCs w:val="24"/>
          <w:rtl w:val="true"/>
        </w:rPr>
        <w:t>ניכר</w:t>
      </w:r>
      <w:r>
        <w:rPr>
          <w:rFonts w:ascii="Century" w:hAnsi="Century" w:eastAsia="Century" w:cs="Century"/>
          <w:b/>
          <w:b/>
          <w:spacing w:val="0"/>
          <w:szCs w:val="24"/>
          <w:rtl w:val="true"/>
        </w:rPr>
        <w:t xml:space="preserve"> </w:t>
      </w:r>
      <w:r>
        <w:rPr>
          <w:rFonts w:ascii="Century" w:hAnsi="Century" w:cs="Miriam"/>
          <w:b/>
          <w:b/>
          <w:spacing w:val="0"/>
          <w:szCs w:val="24"/>
          <w:rtl w:val="true"/>
        </w:rPr>
        <w:t>בהערכת</w:t>
      </w:r>
      <w:r>
        <w:rPr>
          <w:rFonts w:ascii="Century" w:hAnsi="Century" w:eastAsia="Century" w:cs="Century"/>
          <w:b/>
          <w:b/>
          <w:spacing w:val="0"/>
          <w:szCs w:val="24"/>
          <w:rtl w:val="true"/>
        </w:rPr>
        <w:t xml:space="preserve"> </w:t>
      </w:r>
      <w:r>
        <w:rPr>
          <w:rFonts w:ascii="Century" w:hAnsi="Century" w:cs="Miriam"/>
          <w:b/>
          <w:b/>
          <w:spacing w:val="0"/>
          <w:szCs w:val="24"/>
          <w:rtl w:val="true"/>
        </w:rPr>
        <w:t>המצב</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המרומה</w:t>
      </w:r>
      <w:r>
        <w:rPr>
          <w:rFonts w:eastAsia="Arial TUR;Arial" w:cs="Arial TUR;Arial"/>
          <w:rtl w:val="true"/>
        </w:rPr>
        <w:t xml:space="preserve"> </w:t>
      </w:r>
      <w:r>
        <w:rPr>
          <w:rtl w:val="true"/>
        </w:rPr>
        <w:t xml:space="preserve">[...]. </w:t>
      </w:r>
      <w:r>
        <w:rPr>
          <w:rtl w:val="true"/>
        </w:rPr>
        <w:t>יצוין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בהקשרים</w:t>
      </w:r>
      <w:r>
        <w:rPr>
          <w:rFonts w:eastAsia="Arial TUR;Arial" w:cs="Arial TUR;Arial"/>
          <w:rtl w:val="true"/>
        </w:rPr>
        <w:t xml:space="preserve"> </w:t>
      </w:r>
      <w:r>
        <w:rPr>
          <w:rtl w:val="true"/>
        </w:rPr>
        <w:t>אחרים</w:t>
      </w:r>
      <w:r>
        <w:rPr>
          <w:rFonts w:eastAsia="Arial TUR;Arial" w:cs="Arial TUR;Arial"/>
          <w:rtl w:val="true"/>
        </w:rPr>
        <w:t xml:space="preserve"> </w:t>
      </w:r>
      <w:r>
        <w:rPr>
          <w:rtl w:val="true"/>
        </w:rPr>
        <w:t>במשפט</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הגורם</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מיוחסת</w:t>
      </w:r>
      <w:r>
        <w:rPr>
          <w:rFonts w:eastAsia="Arial TUR;Arial" w:cs="Arial TUR;Arial"/>
          <w:rtl w:val="true"/>
        </w:rPr>
        <w:t xml:space="preserve"> </w:t>
      </w:r>
      <w:r>
        <w:rPr>
          <w:rtl w:val="true"/>
        </w:rPr>
        <w:t>אחריות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בסיס</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סיבתי</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הגורם</w:t>
      </w:r>
      <w:r>
        <w:rPr>
          <w:rFonts w:eastAsia="Arial TUR;Arial" w:cs="Arial TUR;Arial"/>
          <w:rtl w:val="true"/>
        </w:rPr>
        <w:t xml:space="preserve"> </w:t>
      </w:r>
      <w:r>
        <w:rPr>
          <w:rtl w:val="true"/>
        </w:rPr>
        <w:t>היחיד</w:t>
      </w:r>
      <w:r>
        <w:rPr>
          <w:rFonts w:eastAsia="Arial TUR;Arial" w:cs="Arial TUR;Arial"/>
          <w:rtl w:val="true"/>
        </w:rPr>
        <w:t xml:space="preserve"> </w:t>
      </w:r>
      <w:r>
        <w:rPr>
          <w:rtl w:val="true"/>
        </w:rPr>
        <w:t>שגרם</w:t>
      </w:r>
      <w:r>
        <w:rPr>
          <w:rFonts w:eastAsia="Arial TUR;Arial" w:cs="Arial TUR;Arial"/>
          <w:rtl w:val="true"/>
        </w:rPr>
        <w:t xml:space="preserve"> </w:t>
      </w:r>
      <w:r>
        <w:rPr>
          <w:rtl w:val="true"/>
        </w:rPr>
        <w:t>לתוצאה</w:t>
      </w:r>
      <w:r>
        <w:rPr>
          <w:rFonts w:eastAsia="Arial TUR;Arial" w:cs="Arial TUR;Arial"/>
          <w:rtl w:val="true"/>
        </w:rPr>
        <w:t xml:space="preserve"> </w:t>
      </w:r>
      <w:r>
        <w:rPr>
          <w:rtl w:val="true"/>
        </w:rPr>
        <w:t>המזיקה</w:t>
      </w:r>
      <w:r>
        <w:rPr>
          <w:rtl w:val="true"/>
        </w:rPr>
        <w:t xml:space="preserve">, </w:t>
      </w:r>
      <w:r>
        <w:rPr>
          <w:rtl w:val="true"/>
        </w:rPr>
        <w:t>להבדיל</w:t>
      </w:r>
      <w:r>
        <w:rPr>
          <w:rFonts w:eastAsia="Arial TUR;Arial" w:cs="Arial TUR;Arial"/>
          <w:rtl w:val="true"/>
        </w:rPr>
        <w:t xml:space="preserve"> </w:t>
      </w:r>
      <w:r>
        <w:rPr>
          <w:rtl w:val="true"/>
        </w:rPr>
        <w:t>מגורם</w:t>
      </w:r>
      <w:r>
        <w:rPr>
          <w:rFonts w:eastAsia="Arial TUR;Arial" w:cs="Arial TUR;Arial"/>
          <w:rtl w:val="true"/>
        </w:rPr>
        <w:t xml:space="preserve"> </w:t>
      </w:r>
      <w:r>
        <w:rPr>
          <w:rtl w:val="true"/>
        </w:rPr>
        <w:t>בלעדיו</w:t>
      </w:r>
      <w:r>
        <w:rPr>
          <w:rFonts w:eastAsia="Arial TUR;Arial" w:cs="Arial TUR;Arial"/>
          <w:rtl w:val="true"/>
        </w:rPr>
        <w:t xml:space="preserve"> </w:t>
      </w:r>
      <w:r>
        <w:rPr>
          <w:rtl w:val="true"/>
        </w:rPr>
        <w:t>אין</w:t>
      </w:r>
      <w:r>
        <w:rPr>
          <w:rtl w:val="true"/>
        </w:rPr>
        <w:t>" (</w:t>
      </w:r>
      <w:r>
        <w:rPr>
          <w:rtl w:val="true"/>
        </w:rPr>
        <w:t>ראו</w:t>
      </w:r>
      <w:r>
        <w:rPr>
          <w:rtl w:val="true"/>
        </w:rPr>
        <w:t xml:space="preserve">: </w:t>
      </w:r>
      <w:hyperlink r:id="rId1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4190/13</w:t>
        </w:r>
      </w:hyperlink>
      <w:r>
        <w:rPr>
          <w:rtl w:val="true"/>
        </w:rPr>
        <w:t xml:space="preserve"> </w:t>
      </w:r>
      <w:r>
        <w:rPr>
          <w:rFonts w:ascii="Century" w:hAnsi="Century" w:cs="Miriam"/>
          <w:b/>
          <w:b/>
          <w:spacing w:val="0"/>
          <w:szCs w:val="24"/>
          <w:rtl w:val="true"/>
        </w:rPr>
        <w:t>סמואל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ascii="Century" w:hAnsi="Century" w:cs="Century"/>
          <w:rtl w:val="true"/>
        </w:rPr>
        <w:t xml:space="preserve">פסקה </w:t>
      </w:r>
      <w:r>
        <w:rPr>
          <w:rFonts w:cs="Century" w:ascii="Century" w:hAnsi="Century"/>
        </w:rPr>
        <w:t>78</w:t>
      </w:r>
      <w:r>
        <w:rPr>
          <w:rFonts w:cs="Century" w:ascii="Century" w:hAnsi="Century"/>
          <w:rtl w:val="true"/>
        </w:rPr>
        <w:t xml:space="preserve"> </w:t>
      </w:r>
      <w:r>
        <w:rPr>
          <w:rFonts w:ascii="Century" w:hAnsi="Century" w:cs="Century"/>
          <w:rtl w:val="true"/>
        </w:rPr>
        <w:t xml:space="preserve">לפסק דינה של השופטת </w:t>
      </w:r>
      <w:r>
        <w:rPr>
          <w:rFonts w:ascii="Century" w:hAnsi="Century" w:cs="Miriam"/>
          <w:b/>
          <w:b/>
          <w:spacing w:val="0"/>
          <w:szCs w:val="24"/>
          <w:rtl w:val="true"/>
        </w:rPr>
        <w:t>ברק</w:t>
      </w:r>
      <w:r>
        <w:rPr>
          <w:rFonts w:cs="Miriam" w:ascii="Century" w:hAnsi="Century"/>
          <w:b/>
          <w:spacing w:val="0"/>
          <w:szCs w:val="24"/>
          <w:rtl w:val="true"/>
        </w:rPr>
        <w:t>-</w:t>
      </w:r>
      <w:r>
        <w:rPr>
          <w:rFonts w:ascii="Century" w:hAnsi="Century" w:cs="Miriam"/>
          <w:b/>
          <w:b/>
          <w:spacing w:val="0"/>
          <w:szCs w:val="24"/>
          <w:rtl w:val="true"/>
        </w:rPr>
        <w:t>ארז</w:t>
      </w:r>
      <w:r>
        <w:rPr>
          <w:rFonts w:eastAsia="Arial TUR;Arial" w:cs="Arial TUR;Arial"/>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18.11.2014</w:t>
      </w:r>
      <w:r>
        <w:rPr>
          <w:rtl w:val="true"/>
        </w:rPr>
        <w:t>)</w:t>
      </w:r>
      <w:r>
        <w:rPr>
          <w:rtl w:val="true"/>
        </w:rPr>
        <w:t xml:space="preserve">; </w:t>
      </w:r>
      <w:r>
        <w:rPr>
          <w:rtl w:val="true"/>
        </w:rPr>
        <w:t>ההדגשה</w:t>
      </w:r>
      <w:r>
        <w:rPr>
          <w:rFonts w:eastAsia="Arial TUR;Arial" w:cs="Arial TUR;Arial"/>
          <w:rtl w:val="true"/>
        </w:rPr>
        <w:t xml:space="preserve"> </w:t>
      </w:r>
      <w:r>
        <w:rPr>
          <w:rtl w:val="true"/>
        </w:rPr>
        <w:t>הוספה</w:t>
      </w:r>
      <w:r>
        <w:rPr>
          <w:rFonts w:eastAsia="Arial TUR;Arial" w:cs="Arial TUR;Arial"/>
          <w:rtl w:val="true"/>
        </w:rPr>
        <w:t xml:space="preserve"> </w:t>
      </w:r>
      <w:r>
        <w:rPr>
          <w:rtl w:val="true"/>
        </w:rPr>
        <w:t>וציטוטים</w:t>
      </w:r>
      <w:r>
        <w:rPr>
          <w:rFonts w:eastAsia="Arial TUR;Arial" w:cs="Arial TUR;Arial"/>
          <w:rtl w:val="true"/>
        </w:rPr>
        <w:t xml:space="preserve"> </w:t>
      </w:r>
      <w:r>
        <w:rPr>
          <w:rtl w:val="true"/>
        </w:rPr>
        <w:t>פנימיים</w:t>
      </w:r>
      <w:r>
        <w:rPr>
          <w:rFonts w:eastAsia="Arial TUR;Arial" w:cs="Arial TUR;Arial"/>
          <w:rtl w:val="true"/>
        </w:rPr>
        <w:t xml:space="preserve"> </w:t>
      </w:r>
      <w:r>
        <w:rPr>
          <w:rtl w:val="true"/>
        </w:rPr>
        <w:t>הוסרו</w:t>
      </w:r>
      <w:r>
        <w:rPr>
          <w:rFonts w:eastAsia="Arial TUR;Arial" w:cs="Arial TUR;Arial"/>
          <w:rtl w:val="true"/>
        </w:rPr>
        <w:t xml:space="preserve"> </w:t>
      </w:r>
      <w:r>
        <w:rPr>
          <w:rtl w:val="true"/>
        </w:rPr>
        <w:t>–</w:t>
      </w:r>
      <w:r>
        <w:rPr>
          <w:rFonts w:eastAsia="Arial TUR;Arial" w:cs="Arial TUR;Arial"/>
          <w:rtl w:val="true"/>
        </w:rPr>
        <w:t xml:space="preserve"> </w:t>
      </w:r>
      <w:r>
        <w:rPr>
          <w:rtl w:val="true"/>
        </w:rPr>
        <w:t>א</w:t>
      </w:r>
      <w:r>
        <w:rPr>
          <w:rtl w:val="true"/>
        </w:rPr>
        <w:t>.</w:t>
      </w:r>
      <w:r>
        <w:rPr>
          <w:rtl w:val="true"/>
        </w:rPr>
        <w:t>ש</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כיצד</w:t>
      </w:r>
      <w:r>
        <w:rPr>
          <w:rFonts w:ascii="Century" w:hAnsi="Century" w:eastAsia="Century" w:cs="Century"/>
          <w:b/>
          <w:b/>
          <w:spacing w:val="0"/>
          <w:szCs w:val="24"/>
          <w:rtl w:val="true"/>
        </w:rPr>
        <w:t xml:space="preserve"> </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ליישם</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המבחן</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תנאי</w:t>
      </w:r>
      <w:r>
        <w:rPr>
          <w:rFonts w:cs="Miriam" w:ascii="Century" w:hAnsi="Century"/>
          <w:b/>
          <w:spacing w:val="0"/>
          <w:szCs w:val="24"/>
          <w:rtl w:val="true"/>
        </w:rPr>
        <w:t>-</w:t>
      </w:r>
      <w:r>
        <w:rPr>
          <w:rFonts w:ascii="Century" w:hAnsi="Century" w:cs="Miriam"/>
          <w:b/>
          <w:b/>
          <w:spacing w:val="0"/>
          <w:szCs w:val="24"/>
          <w:rtl w:val="true"/>
        </w:rPr>
        <w:t>שאין</w:t>
      </w:r>
      <w:r>
        <w:rPr>
          <w:rFonts w:cs="Miriam" w:ascii="Century" w:hAnsi="Century"/>
          <w:b/>
          <w:spacing w:val="0"/>
          <w:szCs w:val="24"/>
          <w:rtl w:val="true"/>
        </w:rPr>
        <w:t>-</w:t>
      </w:r>
      <w:r>
        <w:rPr>
          <w:rFonts w:ascii="Century" w:hAnsi="Century" w:cs="Miriam"/>
          <w:b/>
          <w:b/>
          <w:spacing w:val="0"/>
          <w:szCs w:val="24"/>
          <w:rtl w:val="true"/>
        </w:rPr>
        <w:t>בלתו</w:t>
      </w:r>
      <w:r>
        <w:rPr>
          <w:rFonts w:cs="Miriam" w:ascii="Century" w:hAnsi="Century"/>
          <w:b/>
          <w:spacing w:val="0"/>
          <w:szCs w:val="24"/>
          <w:rtl w:val="true"/>
        </w:rPr>
        <w:t xml:space="preserve">" </w:t>
      </w:r>
      <w:r>
        <w:rPr>
          <w:rFonts w:ascii="Century" w:hAnsi="Century" w:cs="Miriam"/>
          <w:b/>
          <w:b/>
          <w:spacing w:val="0"/>
          <w:szCs w:val="24"/>
          <w:rtl w:val="true"/>
        </w:rPr>
        <w:t>במשפטים</w:t>
      </w:r>
      <w:r>
        <w:rPr>
          <w:rFonts w:ascii="Century" w:hAnsi="Century" w:eastAsia="Century" w:cs="Century"/>
          <w:b/>
          <w:b/>
          <w:spacing w:val="0"/>
          <w:szCs w:val="24"/>
          <w:rtl w:val="true"/>
        </w:rPr>
        <w:t xml:space="preserve"> </w:t>
      </w:r>
      <w:r>
        <w:rPr>
          <w:rFonts w:ascii="Century" w:hAnsi="Century" w:cs="Miriam"/>
          <w:b/>
          <w:b/>
          <w:spacing w:val="0"/>
          <w:szCs w:val="24"/>
          <w:rtl w:val="true"/>
        </w:rPr>
        <w:t>פליליים</w:t>
      </w:r>
      <w:r>
        <w:rPr>
          <w:rFonts w:cs="Miriam" w:ascii="Century" w:hAnsi="Century"/>
          <w:b/>
          <w:spacing w:val="0"/>
          <w:szCs w:val="24"/>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אודה ולא אכחד</w:t>
      </w:r>
      <w:r>
        <w:rPr>
          <w:rtl w:val="true"/>
        </w:rPr>
        <w:t xml:space="preserve">: </w:t>
      </w:r>
      <w:r>
        <w:rPr>
          <w:rtl w:val="true"/>
        </w:rPr>
        <w:t>גם אילו אימצנו את דרישת ה</w:t>
      </w:r>
      <w:r>
        <w:rPr>
          <w:rtl w:val="true"/>
        </w:rPr>
        <w:t>"</w:t>
      </w:r>
      <w:r>
        <w:rPr>
          <w:rtl w:val="true"/>
        </w:rPr>
        <w:t>תנאי</w:t>
      </w:r>
      <w:r>
        <w:rPr>
          <w:rtl w:val="true"/>
        </w:rPr>
        <w:t>-</w:t>
      </w:r>
      <w:r>
        <w:rPr>
          <w:rtl w:val="true"/>
        </w:rPr>
        <w:t>שאין</w:t>
      </w:r>
      <w:r>
        <w:rPr>
          <w:rtl w:val="true"/>
        </w:rPr>
        <w:t>-</w:t>
      </w:r>
      <w:r>
        <w:rPr>
          <w:rtl w:val="true"/>
        </w:rPr>
        <w:t>בלתו</w:t>
      </w:r>
      <w:r>
        <w:rPr>
          <w:rtl w:val="true"/>
        </w:rPr>
        <w:t>" (</w:t>
      </w:r>
      <w:r>
        <w:rPr>
          <w:rFonts w:cs="Times New Roman" w:ascii="Times New Roman" w:hAnsi="Times New Roman"/>
        </w:rPr>
        <w:t>conditio sine qua non</w:t>
      </w:r>
      <w:r>
        <w:rPr>
          <w:rtl w:val="true"/>
        </w:rPr>
        <w:t xml:space="preserve">) </w:t>
      </w:r>
      <w:r>
        <w:rPr>
          <w:rtl w:val="true"/>
        </w:rPr>
        <w:t>כבסיס להוכחת קיומו של הקשר הסיבתי בין מעשה המרמה לקבלת הדבר מידי המרומה</w:t>
      </w:r>
      <w:r>
        <w:rPr>
          <w:rtl w:val="true"/>
        </w:rPr>
        <w:t xml:space="preserve">, </w:t>
      </w:r>
      <w:r>
        <w:rPr>
          <w:rtl w:val="true"/>
        </w:rPr>
        <w:t>לא היה בידי להסכים עם דברי חברי</w:t>
      </w:r>
      <w:r>
        <w:rPr>
          <w:rtl w:val="true"/>
        </w:rPr>
        <w:t xml:space="preserve">, </w:t>
      </w:r>
      <w:r>
        <w:rPr>
          <w:rtl w:val="true"/>
        </w:rPr>
        <w:t xml:space="preserve">השופט </w:t>
      </w:r>
      <w:r>
        <w:rPr>
          <w:rFonts w:ascii="Century" w:hAnsi="Century" w:cs="Miriam"/>
          <w:b/>
          <w:b/>
          <w:spacing w:val="0"/>
          <w:sz w:val="22"/>
          <w:sz w:val="22"/>
          <w:szCs w:val="24"/>
          <w:rtl w:val="true"/>
        </w:rPr>
        <w:t>כשר</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כדי להסביר את עמדתי</w:t>
      </w:r>
      <w:r>
        <w:rPr>
          <w:rtl w:val="true"/>
        </w:rPr>
        <w:t xml:space="preserve">, </w:t>
      </w:r>
      <w:r>
        <w:rPr>
          <w:rtl w:val="true"/>
        </w:rPr>
        <w:t>אפנה לאחד מפסקי הדין האנגליים הקלאסיים שעיצבו את תורת הסיבתיות בפלילים</w:t>
      </w:r>
      <w:r>
        <w:rPr>
          <w:rtl w:val="true"/>
        </w:rPr>
        <w:t xml:space="preserve">: </w:t>
      </w:r>
      <w:r>
        <w:rPr>
          <w:rFonts w:cs="Times New Roman" w:ascii="Times New Roman" w:hAnsi="Times New Roman"/>
        </w:rPr>
        <w:t>R. v. White, [1910] 2 K.B. 124</w:t>
      </w:r>
      <w:r>
        <w:rPr>
          <w:rFonts w:cs="Times New Roman" w:ascii="Times New Roman" w:hAnsi="Times New Roman"/>
          <w:rtl w:val="true"/>
        </w:rPr>
        <w:t xml:space="preserve"> </w:t>
      </w:r>
      <w:r>
        <w:rPr>
          <w:rtl w:val="true"/>
        </w:rPr>
        <w:t>(</w:t>
      </w:r>
      <w:r>
        <w:rPr>
          <w:rtl w:val="true"/>
        </w:rPr>
        <w:t>להלן</w:t>
      </w:r>
      <w:r>
        <w:rPr>
          <w:rtl w:val="true"/>
        </w:rPr>
        <w:t xml:space="preserve">: </w:t>
      </w:r>
      <w:r>
        <w:rPr>
          <w:rtl w:val="true"/>
        </w:rPr>
        <w:t xml:space="preserve">פרשת </w:t>
      </w:r>
      <w:r>
        <w:rPr>
          <w:rFonts w:ascii="Century" w:hAnsi="Century" w:cs="Miriam"/>
          <w:b/>
          <w:b/>
          <w:spacing w:val="0"/>
          <w:sz w:val="22"/>
          <w:sz w:val="22"/>
          <w:szCs w:val="24"/>
          <w:rtl w:val="true"/>
        </w:rPr>
        <w:t>ווייט</w:t>
      </w:r>
      <w:r>
        <w:rPr>
          <w:rtl w:val="true"/>
        </w:rPr>
        <w:t xml:space="preserve">). </w:t>
      </w:r>
      <w:r>
        <w:rPr>
          <w:rtl w:val="true"/>
        </w:rPr>
        <w:t>פסק דין זה עסק בנאשם ששפך רעל למשקה של אמו כדי להביא למותה ולזכות בירושתה</w:t>
      </w:r>
      <w:r>
        <w:rPr>
          <w:rtl w:val="true"/>
        </w:rPr>
        <w:t xml:space="preserve">. </w:t>
      </w:r>
      <w:r>
        <w:rPr>
          <w:rtl w:val="true"/>
        </w:rPr>
        <w:t>אמו שתתה חלק מהמשקה וכעבור זמן קצר נפטרה עקב אי</w:t>
      </w:r>
      <w:r>
        <w:rPr>
          <w:rtl w:val="true"/>
        </w:rPr>
        <w:t>-</w:t>
      </w:r>
      <w:r>
        <w:rPr>
          <w:rtl w:val="true"/>
        </w:rPr>
        <w:t>ספיקת הלב מבלי שהרעל תרם לכך</w:t>
      </w:r>
      <w:r>
        <w:rPr>
          <w:rtl w:val="true"/>
        </w:rPr>
        <w:t xml:space="preserve">. </w:t>
      </w:r>
      <w:r>
        <w:rPr>
          <w:rtl w:val="true"/>
        </w:rPr>
        <w:t xml:space="preserve">בית המשפט קבע כי הנאשם אשם </w:t>
      </w:r>
      <w:r>
        <w:rPr>
          <w:rtl w:val="true"/>
        </w:rPr>
        <w:t>"</w:t>
      </w:r>
      <w:r>
        <w:rPr>
          <w:rtl w:val="true"/>
        </w:rPr>
        <w:t>רק</w:t>
      </w:r>
      <w:r>
        <w:rPr>
          <w:rtl w:val="true"/>
        </w:rPr>
        <w:t xml:space="preserve">" </w:t>
      </w:r>
      <w:r>
        <w:rPr>
          <w:rtl w:val="true"/>
        </w:rPr>
        <w:t>בניסיון לרצח</w:t>
      </w:r>
      <w:r>
        <w:rPr>
          <w:rtl w:val="true"/>
        </w:rPr>
        <w:t xml:space="preserve">, </w:t>
      </w:r>
      <w:r>
        <w:rPr>
          <w:rtl w:val="true"/>
        </w:rPr>
        <w:t>ולא ברצח כעבירה מוגמרת</w:t>
      </w:r>
      <w:r>
        <w:rPr>
          <w:rtl w:val="true"/>
        </w:rPr>
        <w:t xml:space="preserve">, </w:t>
      </w:r>
      <w:r>
        <w:rPr>
          <w:rtl w:val="true"/>
        </w:rPr>
        <w:t>בקבעו כי נאשמים בפלילים נותנים את הדין</w:t>
      </w:r>
      <w:r>
        <w:rPr>
          <w:rtl w:val="true"/>
        </w:rPr>
        <w:t xml:space="preserve">, </w:t>
      </w:r>
      <w:r>
        <w:rPr>
          <w:rtl w:val="true"/>
        </w:rPr>
        <w:t>לטוב ולרע</w:t>
      </w:r>
      <w:r>
        <w:rPr>
          <w:rtl w:val="true"/>
        </w:rPr>
        <w:t xml:space="preserve">, </w:t>
      </w:r>
      <w:r>
        <w:rPr>
          <w:rtl w:val="true"/>
        </w:rPr>
        <w:t>על בסיס מה שאירע במציאות</w:t>
      </w:r>
      <w:r>
        <w:rPr>
          <w:rtl w:val="true"/>
        </w:rPr>
        <w:t xml:space="preserve">, </w:t>
      </w:r>
      <w:r>
        <w:rPr>
          <w:rtl w:val="true"/>
        </w:rPr>
        <w:t>ולא על בסיס מה שיכול היה לקרות ולא קרה</w:t>
      </w:r>
      <w:r>
        <w:rPr>
          <w:rtl w:val="true"/>
        </w:rPr>
        <w:t xml:space="preserve">. </w:t>
      </w:r>
      <w:r>
        <w:rPr>
          <w:rtl w:val="true"/>
        </w:rPr>
        <w:t>עמדת חברי</w:t>
      </w:r>
      <w:r>
        <w:rPr>
          <w:rtl w:val="true"/>
        </w:rPr>
        <w:t xml:space="preserve">, </w:t>
      </w:r>
      <w:r>
        <w:rPr>
          <w:rtl w:val="true"/>
        </w:rPr>
        <w:t xml:space="preserve">לפיה כל אותם משקיעים אשר העידו על עצמם כמי שהיו משקיעים את כספם אצל המערער בלאו הכי </w:t>
      </w:r>
      <w:r>
        <w:rPr>
          <w:rtl w:val="true"/>
        </w:rPr>
        <w:t>–</w:t>
      </w:r>
      <w:r>
        <w:rPr>
          <w:rtl w:val="true"/>
        </w:rPr>
        <w:t xml:space="preserve"> קרי</w:t>
      </w:r>
      <w:r>
        <w:rPr>
          <w:rtl w:val="true"/>
        </w:rPr>
        <w:t xml:space="preserve">: </w:t>
      </w:r>
      <w:r>
        <w:rPr>
          <w:rtl w:val="true"/>
        </w:rPr>
        <w:t xml:space="preserve">גם בלעדי המצג הכוזב שהלה הציג בפניהם </w:t>
      </w:r>
      <w:r>
        <w:rPr>
          <w:rtl w:val="true"/>
        </w:rPr>
        <w:t>–</w:t>
      </w:r>
      <w:r>
        <w:rPr>
          <w:rtl w:val="true"/>
        </w:rPr>
        <w:t xml:space="preserve"> לא מסרו לו את כספם </w:t>
      </w:r>
      <w:r>
        <w:rPr>
          <w:rFonts w:ascii="Century" w:hAnsi="Century" w:cs="Miriam"/>
          <w:b/>
          <w:b/>
          <w:spacing w:val="0"/>
          <w:sz w:val="22"/>
          <w:sz w:val="22"/>
          <w:szCs w:val="24"/>
          <w:rtl w:val="true"/>
        </w:rPr>
        <w:t>עקב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מרמה</w:t>
      </w:r>
      <w:r>
        <w:rPr>
          <w:rtl w:val="true"/>
        </w:rPr>
        <w:t xml:space="preserve">, </w:t>
      </w:r>
      <w:r>
        <w:rPr>
          <w:rtl w:val="true"/>
        </w:rPr>
        <w:t>אלא מסיבה אחרת</w:t>
      </w:r>
      <w:r>
        <w:rPr>
          <w:rtl w:val="true"/>
        </w:rPr>
        <w:t xml:space="preserve">, </w:t>
      </w:r>
      <w:r>
        <w:rPr>
          <w:rtl w:val="true"/>
        </w:rPr>
        <w:t>שאינה פלילית</w:t>
      </w:r>
      <w:r>
        <w:rPr>
          <w:rtl w:val="true"/>
        </w:rPr>
        <w:t xml:space="preserve">, </w:t>
      </w:r>
      <w:r>
        <w:rPr>
          <w:rtl w:val="true"/>
        </w:rPr>
        <w:t xml:space="preserve">קובעת את אחריותו של המערער על יסוד </w:t>
      </w:r>
      <w:r>
        <w:rPr>
          <w:rFonts w:ascii="Century" w:hAnsi="Century" w:cs="Miriam"/>
          <w:b/>
          <w:b/>
          <w:spacing w:val="0"/>
          <w:sz w:val="22"/>
          <w:sz w:val="22"/>
          <w:szCs w:val="24"/>
          <w:rtl w:val="true"/>
        </w:rPr>
        <w:t>אירועים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התרחשו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במציאות</w:t>
      </w:r>
      <w:r>
        <w:rPr>
          <w:rFonts w:cs="Miriam" w:ascii="Century" w:hAnsi="Century"/>
          <w:b/>
          <w:spacing w:val="0"/>
          <w:sz w:val="22"/>
          <w:szCs w:val="24"/>
          <w:rtl w:val="true"/>
        </w:rPr>
        <w:t>,</w:t>
      </w:r>
      <w:r>
        <w:rPr>
          <w:rtl w:val="true"/>
        </w:rPr>
        <w:t xml:space="preserve"> </w:t>
      </w:r>
      <w:r>
        <w:rPr>
          <w:rFonts w:ascii="Century" w:hAnsi="Century" w:cs="Miriam"/>
          <w:b/>
          <w:b/>
          <w:spacing w:val="0"/>
          <w:sz w:val="22"/>
          <w:sz w:val="22"/>
          <w:szCs w:val="24"/>
          <w:u w:val="single"/>
          <w:rtl w:val="true"/>
        </w:rPr>
        <w:t>ושהמערער</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מנע</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את</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התרחשותם</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על</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ידי</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מעשה</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פלילי</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שבחר</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לבצע</w:t>
      </w:r>
      <w:r>
        <w:rPr>
          <w:rtl w:val="true"/>
        </w:rPr>
        <w:t xml:space="preserve">. </w:t>
      </w:r>
      <w:r>
        <w:rPr>
          <w:rtl w:val="true"/>
        </w:rPr>
        <w:t>עמדה זו מערערת את בסיס</w:t>
      </w:r>
      <w:r>
        <w:rPr>
          <w:rtl w:val="true"/>
        </w:rPr>
        <w:t>-</w:t>
      </w:r>
      <w:r>
        <w:rPr>
          <w:rtl w:val="true"/>
        </w:rPr>
        <w:t>הבסיסים של תורת האחריות בפלילים באשר היא קובעת כך</w:t>
      </w:r>
      <w:r>
        <w:rPr>
          <w:rtl w:val="true"/>
        </w:rPr>
        <w:t xml:space="preserve">: </w:t>
      </w:r>
      <w:r>
        <w:rPr>
          <w:rtl w:val="true"/>
        </w:rPr>
        <w:t>נאשם שיכול היה לבוא על מבוקשו מבלי לרמות את ציבור המרומים</w:t>
      </w:r>
      <w:r>
        <w:rPr>
          <w:rtl w:val="true"/>
        </w:rPr>
        <w:t xml:space="preserve">, </w:t>
      </w:r>
      <w:r>
        <w:rPr>
          <w:rtl w:val="true"/>
        </w:rPr>
        <w:t>לא יהא אשם בקבלת דבר במרמה למרות שבחר לרמות והצליח</w:t>
      </w:r>
      <w:r>
        <w:rPr>
          <w:rtl w:val="true"/>
        </w:rPr>
        <w:t xml:space="preserve">. </w:t>
      </w:r>
      <w:r>
        <w:rPr>
          <w:rtl w:val="true"/>
        </w:rPr>
        <w:t>עם תוצאה זו לא אוכל</w:t>
      </w:r>
      <w:r>
        <w:rPr>
          <w:rtl w:val="true"/>
        </w:rPr>
        <w:t xml:space="preserve">, </w:t>
      </w:r>
      <w:r>
        <w:rPr>
          <w:rtl w:val="true"/>
        </w:rPr>
        <w:t>כמובן</w:t>
      </w:r>
      <w:r>
        <w:rPr>
          <w:rtl w:val="true"/>
        </w:rPr>
        <w:t xml:space="preserve">, </w:t>
      </w:r>
      <w:r>
        <w:rPr>
          <w:rtl w:val="true"/>
        </w:rPr>
        <w:t>להסכים</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סבורני כי בעבור מצבים של </w:t>
      </w:r>
      <w:r>
        <w:rPr>
          <w:rFonts w:ascii="Century" w:hAnsi="Century" w:cs="Miriam"/>
          <w:b/>
          <w:b/>
          <w:spacing w:val="0"/>
          <w:sz w:val="22"/>
          <w:sz w:val="22"/>
          <w:szCs w:val="24"/>
          <w:rtl w:val="true"/>
        </w:rPr>
        <w:t>סיבתיות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חלופית</w:t>
      </w:r>
      <w:r>
        <w:rPr>
          <w:rtl w:val="true"/>
        </w:rPr>
        <w:t xml:space="preserve"> </w:t>
      </w:r>
      <w:r>
        <w:rPr>
          <w:rtl w:val="true"/>
        </w:rPr>
        <w:t>–</w:t>
      </w:r>
      <w:r>
        <w:rPr>
          <w:rtl w:val="true"/>
        </w:rPr>
        <w:t xml:space="preserve"> כדוגמת המצב שלפנינו</w:t>
      </w:r>
      <w:r>
        <w:rPr>
          <w:rtl w:val="true"/>
        </w:rPr>
        <w:t xml:space="preserve">, </w:t>
      </w:r>
      <w:r>
        <w:rPr>
          <w:rtl w:val="true"/>
        </w:rPr>
        <w:t>שבו שתי סיבות</w:t>
      </w:r>
      <w:r>
        <w:rPr>
          <w:rtl w:val="true"/>
        </w:rPr>
        <w:t xml:space="preserve">, </w:t>
      </w:r>
      <w:r>
        <w:rPr>
          <w:rtl w:val="true"/>
        </w:rPr>
        <w:t>פלילית ולגיטימית</w:t>
      </w:r>
      <w:r>
        <w:rPr>
          <w:rtl w:val="true"/>
        </w:rPr>
        <w:t xml:space="preserve">, </w:t>
      </w:r>
      <w:r>
        <w:rPr>
          <w:rtl w:val="true"/>
        </w:rPr>
        <w:t xml:space="preserve">הוליכו לאותה תוצאה מזיקה </w:t>
      </w:r>
      <w:r>
        <w:rPr>
          <w:rtl w:val="true"/>
        </w:rPr>
        <w:t>–</w:t>
      </w:r>
      <w:r>
        <w:rPr>
          <w:rtl w:val="true"/>
        </w:rPr>
        <w:t xml:space="preserve"> שומה עלינו לאמץ את הכלל הבא</w:t>
      </w:r>
      <w:r>
        <w:rPr>
          <w:rtl w:val="true"/>
        </w:rPr>
        <w:t xml:space="preserve">: </w:t>
      </w:r>
      <w:r>
        <w:rPr>
          <w:rFonts w:ascii="Century" w:hAnsi="Century" w:cs="Miriam"/>
          <w:b/>
          <w:b/>
          <w:spacing w:val="0"/>
          <w:sz w:val="22"/>
          <w:sz w:val="22"/>
          <w:szCs w:val="24"/>
          <w:rtl w:val="true"/>
        </w:rPr>
        <w:t>נאשם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יכול</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וממילא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יהא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רשאי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להיבנות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ממהלך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היפותטי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התממש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במציאות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עצמו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גרם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לאי</w:t>
      </w:r>
      <w:r>
        <w:rPr>
          <w:rFonts w:cs="Miriam" w:ascii="Century" w:hAnsi="Century"/>
          <w:b/>
          <w:spacing w:val="0"/>
          <w:sz w:val="22"/>
          <w:szCs w:val="24"/>
          <w:rtl w:val="true"/>
        </w:rPr>
        <w:t>-</w:t>
      </w:r>
      <w:r>
        <w:rPr>
          <w:rFonts w:ascii="Century" w:hAnsi="Century" w:cs="Miriam"/>
          <w:b/>
          <w:b/>
          <w:spacing w:val="0"/>
          <w:sz w:val="22"/>
          <w:sz w:val="22"/>
          <w:szCs w:val="24"/>
          <w:rtl w:val="true"/>
        </w:rPr>
        <w:t>התממשותו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מהלך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פלילי</w:t>
      </w:r>
      <w:r>
        <w:rPr>
          <w:rtl w:val="true"/>
        </w:rPr>
        <w:t xml:space="preserve">. </w:t>
      </w:r>
      <w:r>
        <w:rPr>
          <w:rtl w:val="true"/>
        </w:rPr>
        <w:t xml:space="preserve">כלל זה יהא ברור ומובן לחלוטין אם נחזור אל פרשת </w:t>
      </w:r>
      <w:r>
        <w:rPr>
          <w:rFonts w:ascii="Century" w:hAnsi="Century" w:cs="Miriam"/>
          <w:b/>
          <w:b/>
          <w:spacing w:val="0"/>
          <w:sz w:val="22"/>
          <w:sz w:val="22"/>
          <w:szCs w:val="24"/>
          <w:rtl w:val="true"/>
        </w:rPr>
        <w:t>ווייט</w:t>
      </w:r>
      <w:r>
        <w:rPr>
          <w:rtl w:val="true"/>
        </w:rPr>
        <w:t xml:space="preserve"> ונשנה את עובדותיה באופן הבא</w:t>
      </w:r>
      <w:r>
        <w:rPr>
          <w:rtl w:val="true"/>
        </w:rPr>
        <w:t>: (</w:t>
      </w:r>
      <w:r>
        <w:rPr/>
        <w:t>1</w:t>
      </w:r>
      <w:r>
        <w:rPr>
          <w:rtl w:val="true"/>
        </w:rPr>
        <w:t xml:space="preserve">) </w:t>
      </w:r>
      <w:r>
        <w:rPr>
          <w:rtl w:val="true"/>
        </w:rPr>
        <w:t>אמו של ווייט החליטה לשים קץ לחייה על ידי שתיית משקה שהכיל רעל קטלני</w:t>
      </w:r>
      <w:r>
        <w:rPr>
          <w:rtl w:val="true"/>
        </w:rPr>
        <w:t xml:space="preserve">, </w:t>
      </w:r>
      <w:r>
        <w:rPr>
          <w:rtl w:val="true"/>
        </w:rPr>
        <w:t>ושתתה את המשקה</w:t>
      </w:r>
      <w:r>
        <w:rPr>
          <w:rtl w:val="true"/>
        </w:rPr>
        <w:t>; (</w:t>
      </w:r>
      <w:r>
        <w:rPr/>
        <w:t>2</w:t>
      </w:r>
      <w:r>
        <w:rPr>
          <w:rtl w:val="true"/>
        </w:rPr>
        <w:t xml:space="preserve">) </w:t>
      </w:r>
      <w:r>
        <w:rPr>
          <w:rtl w:val="true"/>
        </w:rPr>
        <w:t>בהיותה בדקות חייה האחרונות</w:t>
      </w:r>
      <w:r>
        <w:rPr>
          <w:rtl w:val="true"/>
        </w:rPr>
        <w:t xml:space="preserve">, </w:t>
      </w:r>
      <w:r>
        <w:rPr>
          <w:rtl w:val="true"/>
        </w:rPr>
        <w:t>היא נורתה בראשה על ידי ווייט</w:t>
      </w:r>
      <w:r>
        <w:rPr>
          <w:rtl w:val="true"/>
        </w:rPr>
        <w:t xml:space="preserve">, </w:t>
      </w:r>
      <w:r>
        <w:rPr>
          <w:rtl w:val="true"/>
        </w:rPr>
        <w:t>שביקש לרצחה</w:t>
      </w:r>
      <w:r>
        <w:rPr>
          <w:rtl w:val="true"/>
        </w:rPr>
        <w:t xml:space="preserve">, </w:t>
      </w:r>
      <w:r>
        <w:rPr>
          <w:rtl w:val="true"/>
        </w:rPr>
        <w:t>ומתה במקום</w:t>
      </w:r>
      <w:r>
        <w:rPr>
          <w:rtl w:val="true"/>
        </w:rPr>
        <w:t xml:space="preserve">. </w:t>
      </w:r>
      <w:r>
        <w:rPr>
          <w:rtl w:val="true"/>
        </w:rPr>
        <w:t>ברי הוא</w:t>
      </w:r>
      <w:r>
        <w:rPr>
          <w:rtl w:val="true"/>
        </w:rPr>
        <w:t xml:space="preserve">, </w:t>
      </w:r>
      <w:r>
        <w:rPr>
          <w:rtl w:val="true"/>
        </w:rPr>
        <w:t>כי בנסיבות אלה ווייט אשם ברצח כעבירה מוגמרת</w:t>
      </w:r>
      <w:r>
        <w:rPr>
          <w:rtl w:val="true"/>
        </w:rPr>
        <w:t xml:space="preserve">, </w:t>
      </w:r>
      <w:r>
        <w:rPr>
          <w:rtl w:val="true"/>
        </w:rPr>
        <w:t>ולא בניסיון לרצח</w:t>
      </w:r>
      <w:r>
        <w:rPr>
          <w:rtl w:val="true"/>
        </w:rPr>
        <w:t xml:space="preserve">. </w:t>
      </w:r>
      <w:r>
        <w:rPr>
          <w:rtl w:val="true"/>
        </w:rPr>
        <w:t>זאת</w:t>
      </w:r>
      <w:r>
        <w:rPr>
          <w:rtl w:val="true"/>
        </w:rPr>
        <w:t xml:space="preserve">, </w:t>
      </w:r>
      <w:r>
        <w:rPr>
          <w:rtl w:val="true"/>
        </w:rPr>
        <w:t>מאחר שהדברים שקרו הלכה למעשה לא היו קורים באותו אופן אלמלא מעשיו הפליליים של ווייט</w:t>
      </w:r>
      <w:r>
        <w:rPr>
          <w:rtl w:val="true"/>
        </w:rPr>
        <w:t xml:space="preserve">. </w:t>
      </w:r>
      <w:r>
        <w:rPr>
          <w:rtl w:val="true"/>
        </w:rPr>
        <w:t>אלמלא מעשיו אלו של ווייט</w:t>
      </w:r>
      <w:r>
        <w:rPr>
          <w:rtl w:val="true"/>
        </w:rPr>
        <w:t xml:space="preserve">, </w:t>
      </w:r>
      <w:r>
        <w:rPr>
          <w:rtl w:val="true"/>
        </w:rPr>
        <w:t>אמו היתה מתה תוך דקות ספורות בשל כך שהרעילה את עצמה למוות</w:t>
      </w:r>
      <w:r>
        <w:rPr>
          <w:rtl w:val="true"/>
        </w:rPr>
        <w:t xml:space="preserve">. </w:t>
      </w:r>
      <w:r>
        <w:rPr>
          <w:rtl w:val="true"/>
        </w:rPr>
        <w:t>בשל מעשיו של ווייט</w:t>
      </w:r>
      <w:r>
        <w:rPr>
          <w:rtl w:val="true"/>
        </w:rPr>
        <w:t xml:space="preserve">, </w:t>
      </w:r>
      <w:r>
        <w:rPr>
          <w:rtl w:val="true"/>
        </w:rPr>
        <w:t>המנוחה מצאה את מותה בדרך אחרת אשר נכפתה עליה</w:t>
      </w:r>
      <w:r>
        <w:rPr>
          <w:rtl w:val="true"/>
        </w:rPr>
        <w:t xml:space="preserve">: </w:t>
      </w:r>
      <w:r>
        <w:rPr>
          <w:rtl w:val="true"/>
        </w:rPr>
        <w:t>היא נרצחה</w:t>
      </w:r>
      <w:r>
        <w:rPr>
          <w:rtl w:val="true"/>
        </w:rPr>
        <w:t xml:space="preserve">, </w:t>
      </w:r>
      <w:r>
        <w:rPr>
          <w:rtl w:val="true"/>
        </w:rPr>
        <w:t>ולא התאבדה</w:t>
      </w:r>
      <w:r>
        <w:rPr>
          <w:rtl w:val="true"/>
        </w:rPr>
        <w:t xml:space="preserve">. </w:t>
      </w:r>
      <w:r>
        <w:rPr>
          <w:rtl w:val="true"/>
        </w:rPr>
        <w:t>בדומה לכך</w:t>
      </w:r>
      <w:r>
        <w:rPr>
          <w:rtl w:val="true"/>
        </w:rPr>
        <w:t xml:space="preserve">, </w:t>
      </w:r>
      <w:r>
        <w:rPr>
          <w:rtl w:val="true"/>
        </w:rPr>
        <w:t>במקרה שלפנינו</w:t>
      </w:r>
      <w:r>
        <w:rPr>
          <w:rtl w:val="true"/>
        </w:rPr>
        <w:t xml:space="preserve">, </w:t>
      </w:r>
      <w:r>
        <w:rPr>
          <w:rtl w:val="true"/>
        </w:rPr>
        <w:t>לקוחותיו של המערער שממילא היו מורידים את כספם לטמיון בהסתמך על המוניטין שלו</w:t>
      </w:r>
      <w:r>
        <w:rPr>
          <w:rtl w:val="true"/>
        </w:rPr>
        <w:t xml:space="preserve">, </w:t>
      </w:r>
      <w:r>
        <w:rPr>
          <w:rtl w:val="true"/>
        </w:rPr>
        <w:t>מבלי שרומו על ידו</w:t>
      </w:r>
      <w:r>
        <w:rPr>
          <w:rtl w:val="true"/>
        </w:rPr>
        <w:t xml:space="preserve">, </w:t>
      </w:r>
      <w:r>
        <w:rPr>
          <w:rtl w:val="true"/>
        </w:rPr>
        <w:t>הורידו את כספם לטמיון כקורבנות של מרמה</w:t>
      </w:r>
      <w:r>
        <w:rPr>
          <w:rtl w:val="true"/>
        </w:rPr>
        <w:t xml:space="preserve">. </w:t>
      </w:r>
      <w:r>
        <w:rPr>
          <w:rtl w:val="true"/>
        </w:rPr>
        <w:t>לקוחות אלה איבדו את כספם עקב כך שהמערער הציג בפניהם</w:t>
      </w:r>
      <w:r>
        <w:rPr>
          <w:rtl w:val="true"/>
        </w:rPr>
        <w:t xml:space="preserve">, </w:t>
      </w:r>
      <w:r>
        <w:rPr>
          <w:rtl w:val="true"/>
        </w:rPr>
        <w:t>לצד המוניטין שלו</w:t>
      </w:r>
      <w:r>
        <w:rPr>
          <w:rtl w:val="true"/>
        </w:rPr>
        <w:t xml:space="preserve">, </w:t>
      </w:r>
      <w:r>
        <w:rPr>
          <w:rtl w:val="true"/>
        </w:rPr>
        <w:t>מצג כוזב אשר גרם להם להאמין שהשקעתם בטוחה</w:t>
      </w:r>
      <w:r>
        <w:rPr>
          <w:rtl w:val="true"/>
        </w:rPr>
        <w:t xml:space="preserve">. </w:t>
      </w:r>
      <w:r>
        <w:rPr>
          <w:rtl w:val="true"/>
        </w:rPr>
        <w:t>עובדה פשוטה זו לא ניתן למחוק או להעלים באמצעות היפותזה אשר לא התממשה במציאות עקב כך שהמערער מנע את התממשותה על ידי מעשה מרמה</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הכלל לפיו נאשם אינו רשאי להיבנות מתרחיש היפותטי</w:t>
      </w:r>
      <w:r>
        <w:rPr>
          <w:rtl w:val="true"/>
        </w:rPr>
        <w:t xml:space="preserve">, </w:t>
      </w:r>
      <w:r>
        <w:rPr>
          <w:rtl w:val="true"/>
        </w:rPr>
        <w:t>כאשר הוא עצמו מונע את התממשותו על ידי ביצוע מעשה פלילי</w:t>
      </w:r>
      <w:r>
        <w:rPr>
          <w:rtl w:val="true"/>
        </w:rPr>
        <w:t xml:space="preserve">, </w:t>
      </w:r>
      <w:r>
        <w:rPr>
          <w:rtl w:val="true"/>
        </w:rPr>
        <w:t>מוסבר היטב על ידי ד</w:t>
      </w:r>
      <w:r>
        <w:rPr>
          <w:rtl w:val="true"/>
        </w:rPr>
        <w:t>"</w:t>
      </w:r>
      <w:r>
        <w:rPr>
          <w:rtl w:val="true"/>
        </w:rPr>
        <w:t>ר י</w:t>
      </w:r>
      <w:r>
        <w:rPr>
          <w:rtl w:val="true"/>
        </w:rPr>
        <w:t xml:space="preserve">' </w:t>
      </w:r>
      <w:r>
        <w:rPr>
          <w:rtl w:val="true"/>
        </w:rPr>
        <w:t>קוגלר בספרו על דיני העונשין</w:t>
      </w:r>
      <w:r>
        <w:rPr>
          <w:rtl w:val="true"/>
        </w:rPr>
        <w:t>.</w:t>
      </w:r>
    </w:p>
    <w:p>
      <w:pPr>
        <w:pStyle w:val="Ruller42"/>
        <w:numPr>
          <w:ilvl w:val="0"/>
          <w:numId w:val="0"/>
        </w:numPr>
        <w:ind w:hanging="0" w:start="0" w:end="0"/>
        <w:jc w:val="both"/>
        <w:rPr/>
      </w:pPr>
      <w:r>
        <w:rPr>
          <w:rFonts w:eastAsia="Garamond"/>
          <w:rtl w:val="true"/>
        </w:rPr>
        <w:t xml:space="preserve"> </w:t>
      </w:r>
    </w:p>
    <w:p>
      <w:pPr>
        <w:pStyle w:val="Ruller42"/>
        <w:numPr>
          <w:ilvl w:val="0"/>
          <w:numId w:val="0"/>
        </w:numPr>
        <w:ind w:hanging="0" w:start="0" w:end="0"/>
        <w:jc w:val="both"/>
        <w:rPr/>
      </w:pPr>
      <w:r>
        <w:rPr>
          <w:rtl w:val="true"/>
        </w:rPr>
        <w:tab/>
      </w:r>
      <w:r>
        <w:rPr>
          <w:rtl w:val="true"/>
        </w:rPr>
        <w:t>וכך הוא כותב</w:t>
      </w:r>
      <w:r>
        <w:rPr>
          <w:rtl w:val="true"/>
        </w:rPr>
        <w:t>:</w:t>
      </w:r>
    </w:p>
    <w:p>
      <w:pPr>
        <w:pStyle w:val="Ruller41"/>
        <w:ind w:end="0"/>
        <w:jc w:val="both"/>
        <w:rPr/>
      </w:pPr>
      <w:r>
        <w:rPr>
          <w:rtl w:val="true"/>
        </w:rPr>
      </w:r>
    </w:p>
    <w:p>
      <w:pPr>
        <w:pStyle w:val="Ruller5"/>
        <w:ind w:end="1282"/>
        <w:jc w:val="both"/>
        <w:rPr/>
      </w:pPr>
      <w:r>
        <w:rPr>
          <w:rtl w:val="true"/>
        </w:rPr>
        <w:t>"</w:t>
      </w:r>
      <w:r>
        <w:rPr>
          <w:rtl w:val="true"/>
        </w:rPr>
        <w:t>ראובן</w:t>
      </w:r>
      <w:r>
        <w:rPr>
          <w:rFonts w:eastAsia="Arial TUR;Arial" w:cs="Arial TUR;Arial"/>
          <w:rtl w:val="true"/>
        </w:rPr>
        <w:t xml:space="preserve"> </w:t>
      </w:r>
      <w:r>
        <w:rPr>
          <w:rtl w:val="true"/>
        </w:rPr>
        <w:t>ושמעון</w:t>
      </w:r>
      <w:r>
        <w:rPr>
          <w:rFonts w:eastAsia="Arial TUR;Arial" w:cs="Arial TUR;Arial"/>
          <w:rtl w:val="true"/>
        </w:rPr>
        <w:t xml:space="preserve"> </w:t>
      </w:r>
      <w:r>
        <w:rPr>
          <w:rtl w:val="true"/>
        </w:rPr>
        <w:t>מחזיקים</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אקדח</w:t>
      </w:r>
      <w:r>
        <w:rPr>
          <w:rFonts w:eastAsia="Arial TUR;Arial" w:cs="Arial TUR;Arial"/>
          <w:rtl w:val="true"/>
        </w:rPr>
        <w:t xml:space="preserve"> </w:t>
      </w:r>
      <w:r>
        <w:rPr>
          <w:rtl w:val="true"/>
        </w:rPr>
        <w:t>ברישיון</w:t>
      </w:r>
      <w:r>
        <w:rPr>
          <w:rtl w:val="true"/>
        </w:rPr>
        <w:t xml:space="preserve">. </w:t>
      </w:r>
      <w:r>
        <w:rPr>
          <w:rtl w:val="true"/>
        </w:rPr>
        <w:t>שניהם</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מוזמנים</w:t>
      </w:r>
      <w:r>
        <w:rPr>
          <w:rFonts w:eastAsia="Arial TUR;Arial" w:cs="Arial TUR;Arial"/>
          <w:rtl w:val="true"/>
        </w:rPr>
        <w:t xml:space="preserve"> </w:t>
      </w:r>
      <w:r>
        <w:rPr>
          <w:rtl w:val="true"/>
        </w:rPr>
        <w:t>למסיבה</w:t>
      </w:r>
      <w:r>
        <w:rPr>
          <w:rFonts w:eastAsia="Arial TUR;Arial" w:cs="Arial TUR;Arial"/>
          <w:rtl w:val="true"/>
        </w:rPr>
        <w:t xml:space="preserve"> </w:t>
      </w:r>
      <w:r>
        <w:rPr>
          <w:rtl w:val="true"/>
        </w:rPr>
        <w:t>מסוימת</w:t>
      </w:r>
      <w:r>
        <w:rPr>
          <w:rtl w:val="true"/>
        </w:rPr>
        <w:t xml:space="preserve">. </w:t>
      </w:r>
      <w:r>
        <w:rPr>
          <w:rtl w:val="true"/>
        </w:rPr>
        <w:t>שניהם</w:t>
      </w:r>
      <w:r>
        <w:rPr>
          <w:rtl w:val="true"/>
        </w:rPr>
        <w:t xml:space="preserve">, </w:t>
      </w:r>
      <w:r>
        <w:rPr>
          <w:rtl w:val="true"/>
        </w:rPr>
        <w:t>בלי</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לזה</w:t>
      </w:r>
      <w:r>
        <w:rPr>
          <w:rtl w:val="true"/>
        </w:rPr>
        <w:t xml:space="preserve">, </w:t>
      </w:r>
      <w:r>
        <w:rPr>
          <w:rtl w:val="true"/>
        </w:rPr>
        <w:t>רצו</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המסיבה</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האקדח</w:t>
      </w:r>
      <w:r>
        <w:rPr>
          <w:rFonts w:eastAsia="Arial TUR;Arial" w:cs="Arial TUR;Arial"/>
          <w:rtl w:val="true"/>
        </w:rPr>
        <w:t xml:space="preserve"> </w:t>
      </w:r>
      <w:r>
        <w:rPr>
          <w:rtl w:val="true"/>
        </w:rPr>
        <w:t>עליהם</w:t>
      </w:r>
      <w:r>
        <w:rPr>
          <w:rtl w:val="true"/>
        </w:rPr>
        <w:t xml:space="preserve">. </w:t>
      </w:r>
      <w:r>
        <w:rPr>
          <w:rtl w:val="true"/>
        </w:rPr>
        <w:t>לפיכך</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מהם</w:t>
      </w:r>
      <w:r>
        <w:rPr>
          <w:rtl w:val="true"/>
        </w:rPr>
        <w:t xml:space="preserve">, </w:t>
      </w:r>
      <w:r>
        <w:rPr>
          <w:rtl w:val="true"/>
        </w:rPr>
        <w:t>ללא</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לאחר</w:t>
      </w:r>
      <w:r>
        <w:rPr>
          <w:rtl w:val="true"/>
        </w:rPr>
        <w:t xml:space="preserve">, </w:t>
      </w:r>
      <w:r>
        <w:rPr>
          <w:rtl w:val="true"/>
        </w:rPr>
        <w:t>נכנס</w:t>
      </w:r>
      <w:r>
        <w:rPr>
          <w:rFonts w:eastAsia="Arial TUR;Arial" w:cs="Arial TUR;Arial"/>
          <w:rtl w:val="true"/>
        </w:rPr>
        <w:t xml:space="preserve"> </w:t>
      </w:r>
      <w:r>
        <w:rPr>
          <w:rtl w:val="true"/>
        </w:rPr>
        <w:t>לחדר</w:t>
      </w:r>
      <w:r>
        <w:rPr>
          <w:rFonts w:eastAsia="Arial TUR;Arial" w:cs="Arial TUR;Arial"/>
          <w:rtl w:val="true"/>
        </w:rPr>
        <w:t xml:space="preserve"> </w:t>
      </w:r>
      <w:r>
        <w:rPr>
          <w:rtl w:val="true"/>
        </w:rPr>
        <w:t>הילדים</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המשפחה</w:t>
      </w:r>
      <w:r>
        <w:rPr>
          <w:rFonts w:eastAsia="Arial TUR;Arial" w:cs="Arial TUR;Arial"/>
          <w:rtl w:val="true"/>
        </w:rPr>
        <w:t xml:space="preserve"> </w:t>
      </w:r>
      <w:r>
        <w:rPr>
          <w:rtl w:val="true"/>
        </w:rPr>
        <w:t>שאירחה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המסיבה</w:t>
      </w:r>
      <w:r>
        <w:rPr>
          <w:rFonts w:eastAsia="Arial TUR;Arial" w:cs="Arial TUR;Arial"/>
          <w:rtl w:val="true"/>
        </w:rPr>
        <w:t xml:space="preserve"> </w:t>
      </w:r>
      <w:r>
        <w:rPr>
          <w:rtl w:val="true"/>
        </w:rPr>
        <w:t>והניח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נשקו</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במגירה</w:t>
      </w:r>
      <w:r>
        <w:rPr>
          <w:rtl w:val="true"/>
        </w:rPr>
        <w:t xml:space="preserve">. </w:t>
      </w:r>
      <w:r>
        <w:rPr>
          <w:rtl w:val="true"/>
        </w:rPr>
        <w:t>כך</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במגירה</w:t>
      </w:r>
      <w:r>
        <w:rPr>
          <w:rFonts w:eastAsia="Arial TUR;Arial" w:cs="Arial TUR;Arial"/>
          <w:rtl w:val="true"/>
        </w:rPr>
        <w:t xml:space="preserve"> </w:t>
      </w:r>
      <w:r>
        <w:rPr>
          <w:rtl w:val="true"/>
        </w:rPr>
        <w:t>אחת</w:t>
      </w:r>
      <w:r>
        <w:rPr>
          <w:rtl w:val="true"/>
        </w:rPr>
        <w:t xml:space="preserve">, </w:t>
      </w:r>
      <w:r>
        <w:rPr>
          <w:rtl w:val="true"/>
        </w:rPr>
        <w:t>זה</w:t>
      </w:r>
      <w:r>
        <w:rPr>
          <w:rFonts w:eastAsia="Arial TUR;Arial" w:cs="Arial TUR;Arial"/>
          <w:rtl w:val="true"/>
        </w:rPr>
        <w:t xml:space="preserve"> </w:t>
      </w:r>
      <w:r>
        <w:rPr>
          <w:rtl w:val="true"/>
        </w:rPr>
        <w:t>לצד</w:t>
      </w:r>
      <w:r>
        <w:rPr>
          <w:rFonts w:eastAsia="Arial TUR;Arial" w:cs="Arial TUR;Arial"/>
          <w:rtl w:val="true"/>
        </w:rPr>
        <w:t xml:space="preserve"> </w:t>
      </w:r>
      <w:r>
        <w:rPr>
          <w:rtl w:val="true"/>
        </w:rPr>
        <w:t>זה</w:t>
      </w:r>
      <w:r>
        <w:rPr>
          <w:rtl w:val="true"/>
        </w:rPr>
        <w:t xml:space="preserve">, </w:t>
      </w:r>
      <w:r>
        <w:rPr>
          <w:rtl w:val="true"/>
        </w:rPr>
        <w:t>שני</w:t>
      </w:r>
      <w:r>
        <w:rPr>
          <w:rFonts w:eastAsia="Arial TUR;Arial" w:cs="Arial TUR;Arial"/>
          <w:rtl w:val="true"/>
        </w:rPr>
        <w:t xml:space="preserve"> </w:t>
      </w:r>
      <w:r>
        <w:rPr>
          <w:rtl w:val="true"/>
        </w:rPr>
        <w:t>אקדחים</w:t>
      </w:r>
      <w:r>
        <w:rPr>
          <w:rFonts w:eastAsia="Arial TUR;Arial" w:cs="Arial TUR;Arial"/>
          <w:rtl w:val="true"/>
        </w:rPr>
        <w:t xml:space="preserve"> </w:t>
      </w:r>
      <w:r>
        <w:rPr>
          <w:rtl w:val="true"/>
        </w:rPr>
        <w:t>טעונים</w:t>
      </w:r>
      <w:r>
        <w:rPr>
          <w:rtl w:val="true"/>
        </w:rPr>
        <w:t xml:space="preserve">. </w:t>
      </w:r>
      <w:r>
        <w:rPr>
          <w:rtl w:val="true"/>
        </w:rPr>
        <w:t>ילד</w:t>
      </w:r>
      <w:r>
        <w:rPr>
          <w:rFonts w:eastAsia="Arial TUR;Arial" w:cs="Arial TUR;Arial"/>
          <w:rtl w:val="true"/>
        </w:rPr>
        <w:t xml:space="preserve"> </w:t>
      </w:r>
      <w:r>
        <w:rPr>
          <w:rtl w:val="true"/>
        </w:rPr>
        <w:t>בן</w:t>
      </w:r>
      <w:r>
        <w:rPr>
          <w:rFonts w:eastAsia="Arial TUR;Arial" w:cs="Arial TUR;Arial"/>
          <w:rtl w:val="true"/>
        </w:rPr>
        <w:t xml:space="preserve"> </w:t>
      </w:r>
      <w:r>
        <w:rPr>
          <w:rtl w:val="true"/>
        </w:rPr>
        <w:t>תשע</w:t>
      </w:r>
      <w:r>
        <w:rPr>
          <w:rtl w:val="true"/>
        </w:rPr>
        <w:t xml:space="preserve">, </w:t>
      </w:r>
      <w:r>
        <w:rPr>
          <w:rtl w:val="true"/>
        </w:rPr>
        <w:t>שזה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חדרו</w:t>
      </w:r>
      <w:r>
        <w:rPr>
          <w:rtl w:val="true"/>
        </w:rPr>
        <w:t xml:space="preserve">, </w:t>
      </w:r>
      <w:r>
        <w:rPr>
          <w:rtl w:val="true"/>
        </w:rPr>
        <w:t>לקח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האקדח</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ראובן</w:t>
      </w:r>
      <w:r>
        <w:rPr>
          <w:rFonts w:eastAsia="Arial TUR;Arial" w:cs="Arial TUR;Arial"/>
          <w:rtl w:val="true"/>
        </w:rPr>
        <w:t xml:space="preserve"> </w:t>
      </w:r>
      <w:r>
        <w:rPr>
          <w:rtl w:val="true"/>
        </w:rPr>
        <w:t>וירה</w:t>
      </w:r>
      <w:r>
        <w:rPr>
          <w:rFonts w:eastAsia="Arial TUR;Arial" w:cs="Arial TUR;Arial"/>
          <w:rtl w:val="true"/>
        </w:rPr>
        <w:t xml:space="preserve"> </w:t>
      </w:r>
      <w:r>
        <w:rPr>
          <w:rtl w:val="true"/>
        </w:rPr>
        <w:t>בראש</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אחיו</w:t>
      </w:r>
      <w:r>
        <w:rPr>
          <w:rtl w:val="true"/>
        </w:rPr>
        <w:t xml:space="preserve">, </w:t>
      </w:r>
      <w:r>
        <w:rPr>
          <w:rtl w:val="true"/>
        </w:rPr>
        <w:t>והאח</w:t>
      </w:r>
      <w:r>
        <w:rPr>
          <w:rFonts w:eastAsia="Arial TUR;Arial" w:cs="Arial TUR;Arial"/>
          <w:rtl w:val="true"/>
        </w:rPr>
        <w:t xml:space="preserve"> </w:t>
      </w:r>
      <w:r>
        <w:rPr>
          <w:rtl w:val="true"/>
        </w:rPr>
        <w:t>מת</w:t>
      </w:r>
      <w:r>
        <w:rPr>
          <w:rFonts w:eastAsia="Arial TUR;Arial" w:cs="Arial TUR;Arial"/>
          <w:rtl w:val="true"/>
        </w:rPr>
        <w:t xml:space="preserve"> </w:t>
      </w:r>
      <w:r>
        <w:rPr>
          <w:rtl w:val="true"/>
        </w:rPr>
        <w:t>מייד</w:t>
      </w:r>
      <w:r>
        <w:rPr>
          <w:rtl w:val="true"/>
        </w:rPr>
        <w:t xml:space="preserve">. </w:t>
      </w:r>
      <w:r>
        <w:rPr>
          <w:rtl w:val="true"/>
        </w:rPr>
        <w:t>הילד</w:t>
      </w:r>
      <w:r>
        <w:rPr>
          <w:rFonts w:eastAsia="Arial TUR;Arial" w:cs="Arial TUR;Arial"/>
          <w:rtl w:val="true"/>
        </w:rPr>
        <w:t xml:space="preserve"> </w:t>
      </w:r>
      <w:r>
        <w:rPr>
          <w:rtl w:val="true"/>
        </w:rPr>
        <w:t>פטור</w:t>
      </w:r>
      <w:r>
        <w:rPr>
          <w:rFonts w:eastAsia="Arial TUR;Arial" w:cs="Arial TUR;Arial"/>
          <w:rtl w:val="true"/>
        </w:rPr>
        <w:t xml:space="preserve"> </w:t>
      </w:r>
      <w:r>
        <w:rPr>
          <w:rtl w:val="true"/>
        </w:rPr>
        <w:t>מאחריות</w:t>
      </w:r>
      <w:r>
        <w:rPr>
          <w:rFonts w:eastAsia="Arial TUR;Arial" w:cs="Arial TUR;Arial"/>
          <w:rtl w:val="true"/>
        </w:rPr>
        <w:t xml:space="preserve"> </w:t>
      </w:r>
      <w:r>
        <w:rPr>
          <w:rtl w:val="true"/>
        </w:rPr>
        <w:t>פלילית</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גילו</w:t>
      </w:r>
      <w:r>
        <w:rPr>
          <w:rFonts w:eastAsia="Arial TUR;Arial" w:cs="Arial TUR;Arial"/>
          <w:rtl w:val="true"/>
        </w:rPr>
        <w:t xml:space="preserve"> </w:t>
      </w:r>
      <w:r>
        <w:rPr>
          <w:rtl w:val="true"/>
        </w:rPr>
        <w:t>הצעיר</w:t>
      </w:r>
      <w:r>
        <w:rPr>
          <w:rtl w:val="true"/>
        </w:rPr>
        <w:t xml:space="preserve">. </w:t>
      </w:r>
      <w:r>
        <w:rPr>
          <w:rtl w:val="true"/>
        </w:rPr>
        <w:t>לשמעון</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סיבתי</w:t>
      </w:r>
      <w:r>
        <w:rPr>
          <w:rFonts w:eastAsia="Arial TUR;Arial" w:cs="Arial TUR;Arial"/>
          <w:rtl w:val="true"/>
        </w:rPr>
        <w:t xml:space="preserve"> </w:t>
      </w:r>
      <w:r>
        <w:rPr>
          <w:rtl w:val="true"/>
        </w:rPr>
        <w:t>עובדתי</w:t>
      </w:r>
      <w:r>
        <w:rPr>
          <w:rFonts w:eastAsia="Arial TUR;Arial" w:cs="Arial TUR;Arial"/>
          <w:rtl w:val="true"/>
        </w:rPr>
        <w:t xml:space="preserve"> </w:t>
      </w:r>
      <w:r>
        <w:rPr>
          <w:rtl w:val="true"/>
        </w:rPr>
        <w:t>למות</w:t>
      </w:r>
      <w:r>
        <w:rPr>
          <w:rFonts w:eastAsia="Arial TUR;Arial" w:cs="Arial TUR;Arial"/>
          <w:rtl w:val="true"/>
        </w:rPr>
        <w:t xml:space="preserve"> </w:t>
      </w:r>
      <w:r>
        <w:rPr>
          <w:rtl w:val="true"/>
        </w:rPr>
        <w:t>הקורבן</w:t>
      </w:r>
      <w:r>
        <w:rPr>
          <w:rtl w:val="true"/>
        </w:rPr>
        <w:t xml:space="preserve">, </w:t>
      </w:r>
      <w:r>
        <w:rPr>
          <w:rtl w:val="true"/>
        </w:rPr>
        <w:t>שהרי</w:t>
      </w:r>
      <w:r>
        <w:rPr>
          <w:rFonts w:eastAsia="Arial TUR;Arial" w:cs="Arial TUR;Arial"/>
          <w:rtl w:val="true"/>
        </w:rPr>
        <w:t xml:space="preserve"> </w:t>
      </w:r>
      <w:r>
        <w:rPr>
          <w:rtl w:val="true"/>
        </w:rPr>
        <w:t>אקדחו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שימש</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גרימת</w:t>
      </w:r>
      <w:r>
        <w:rPr>
          <w:rFonts w:eastAsia="Arial TUR;Arial" w:cs="Arial TUR;Arial"/>
          <w:rtl w:val="true"/>
        </w:rPr>
        <w:t xml:space="preserve"> </w:t>
      </w:r>
      <w:r>
        <w:rPr>
          <w:rtl w:val="true"/>
        </w:rPr>
        <w:t>המוות</w:t>
      </w:r>
      <w:r>
        <w:rPr>
          <w:rtl w:val="true"/>
        </w:rPr>
        <w:t xml:space="preserve">. </w:t>
      </w:r>
      <w:r>
        <w:rPr>
          <w:rtl w:val="true"/>
        </w:rPr>
        <w:t>הסיכון</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יצר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התממש</w:t>
      </w:r>
      <w:r>
        <w:rPr>
          <w:rtl w:val="true"/>
        </w:rPr>
        <w:t>. [...]</w:t>
      </w:r>
    </w:p>
    <w:p>
      <w:pPr>
        <w:pStyle w:val="Ruller5"/>
        <w:ind w:end="1282"/>
        <w:jc w:val="both"/>
        <w:rPr/>
      </w:pPr>
      <w:r>
        <w:rPr>
          <w:rtl w:val="true"/>
        </w:rPr>
      </w:r>
    </w:p>
    <w:p>
      <w:pPr>
        <w:pStyle w:val="Ruller5"/>
        <w:ind w:end="1282"/>
        <w:jc w:val="both"/>
        <w:rPr/>
      </w:pPr>
      <w:r>
        <w:rPr>
          <w:rtl w:val="true"/>
        </w:rPr>
        <w:t>כאן</w:t>
      </w:r>
      <w:r>
        <w:rPr>
          <w:rFonts w:eastAsia="Arial TUR;Arial" w:cs="Arial TUR;Arial"/>
          <w:rtl w:val="true"/>
        </w:rPr>
        <w:t xml:space="preserve"> </w:t>
      </w:r>
      <w:r>
        <w:rPr>
          <w:rtl w:val="true"/>
        </w:rPr>
        <w:t>מתעוררת</w:t>
      </w:r>
      <w:r>
        <w:rPr>
          <w:rFonts w:eastAsia="Arial TUR;Arial" w:cs="Arial TUR;Arial"/>
          <w:rtl w:val="true"/>
        </w:rPr>
        <w:t xml:space="preserve"> </w:t>
      </w:r>
      <w:r>
        <w:rPr>
          <w:rtl w:val="true"/>
        </w:rPr>
        <w:t>השאלה</w:t>
      </w:r>
      <w:r>
        <w:rPr>
          <w:rFonts w:eastAsia="Arial TUR;Arial" w:cs="Arial TUR;Arial"/>
          <w:rtl w:val="true"/>
        </w:rPr>
        <w:t xml:space="preserve"> </w:t>
      </w:r>
      <w:r>
        <w:rPr>
          <w:rtl w:val="true"/>
        </w:rPr>
        <w:t>בנוגע</w:t>
      </w:r>
      <w:r>
        <w:rPr>
          <w:rFonts w:eastAsia="Arial TUR;Arial" w:cs="Arial TUR;Arial"/>
          <w:rtl w:val="true"/>
        </w:rPr>
        <w:t xml:space="preserve"> </w:t>
      </w:r>
      <w:r>
        <w:rPr>
          <w:rtl w:val="true"/>
        </w:rPr>
        <w:t>לאחריותו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ראובן</w:t>
      </w:r>
      <w:r>
        <w:rPr>
          <w:rFonts w:eastAsia="Arial TUR;Arial" w:cs="Arial TUR;Arial"/>
          <w:rtl w:val="true"/>
        </w:rPr>
        <w:t xml:space="preserve"> </w:t>
      </w:r>
      <w:r>
        <w:rPr>
          <w:rtl w:val="true"/>
        </w:rPr>
        <w:t>לעבירה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גרימת</w:t>
      </w:r>
      <w:r>
        <w:rPr>
          <w:rFonts w:eastAsia="Arial TUR;Arial" w:cs="Arial TUR;Arial"/>
          <w:rtl w:val="true"/>
        </w:rPr>
        <w:t xml:space="preserve"> </w:t>
      </w:r>
      <w:r>
        <w:rPr>
          <w:rtl w:val="true"/>
        </w:rPr>
        <w:t>המוות</w:t>
      </w:r>
      <w:r>
        <w:rPr>
          <w:rtl w:val="true"/>
        </w:rPr>
        <w:t xml:space="preserve">. [...] </w:t>
      </w:r>
      <w:r>
        <w:rPr>
          <w:rtl w:val="true"/>
        </w:rPr>
        <w:t>לכאורה</w:t>
      </w:r>
      <w:r>
        <w:rPr>
          <w:rtl w:val="true"/>
        </w:rPr>
        <w:t xml:space="preserve">, </w:t>
      </w:r>
      <w:r>
        <w:rPr>
          <w:rtl w:val="true"/>
        </w:rPr>
        <w:t>ראובן</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לטעון</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גרם</w:t>
      </w:r>
      <w:r>
        <w:rPr>
          <w:rFonts w:eastAsia="Arial TUR;Arial" w:cs="Arial TUR;Arial"/>
          <w:rtl w:val="true"/>
        </w:rPr>
        <w:t xml:space="preserve"> </w:t>
      </w:r>
      <w:r>
        <w:rPr>
          <w:rtl w:val="true"/>
        </w:rPr>
        <w:t>למות</w:t>
      </w:r>
      <w:r>
        <w:rPr>
          <w:rFonts w:eastAsia="Arial TUR;Arial" w:cs="Arial TUR;Arial"/>
          <w:rtl w:val="true"/>
        </w:rPr>
        <w:t xml:space="preserve"> </w:t>
      </w:r>
      <w:r>
        <w:rPr>
          <w:rtl w:val="true"/>
        </w:rPr>
        <w:t>הקורבן</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המבחן</w:t>
      </w:r>
      <w:r>
        <w:rPr>
          <w:rFonts w:eastAsia="Arial TUR;Arial" w:cs="Arial TUR;Arial"/>
          <w:rtl w:val="true"/>
        </w:rPr>
        <w:t xml:space="preserve"> </w:t>
      </w:r>
      <w:r>
        <w:rPr>
          <w:rtl w:val="true"/>
        </w:rPr>
        <w:t>המקובל</w:t>
      </w:r>
      <w:r>
        <w:rPr>
          <w:rtl w:val="true"/>
        </w:rPr>
        <w:t xml:space="preserve">, </w:t>
      </w:r>
      <w:r>
        <w:rPr>
          <w:rtl w:val="true"/>
        </w:rPr>
        <w:t>שהרי</w:t>
      </w:r>
      <w:r>
        <w:rPr>
          <w:rFonts w:eastAsia="Arial TUR;Arial" w:cs="Arial TUR;Arial"/>
          <w:rtl w:val="true"/>
        </w:rPr>
        <w:t xml:space="preserve"> </w:t>
      </w:r>
      <w:r>
        <w:rPr>
          <w:rtl w:val="true"/>
        </w:rPr>
        <w:t>לולא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אקדחו</w:t>
      </w:r>
      <w:r>
        <w:rPr>
          <w:rFonts w:eastAsia="Arial TUR;Arial" w:cs="Arial TUR;Arial"/>
          <w:rtl w:val="true"/>
        </w:rPr>
        <w:t xml:space="preserve"> </w:t>
      </w:r>
      <w:r>
        <w:rPr>
          <w:rtl w:val="true"/>
        </w:rPr>
        <w:t>במגירה</w:t>
      </w:r>
      <w:r>
        <w:rPr>
          <w:rFonts w:eastAsia="Arial TUR;Arial" w:cs="Arial TUR;Arial"/>
          <w:rtl w:val="true"/>
        </w:rPr>
        <w:t xml:space="preserve"> </w:t>
      </w:r>
      <w:r>
        <w:rPr>
          <w:rtl w:val="true"/>
        </w:rPr>
        <w:t>הנדונה</w:t>
      </w:r>
      <w:r>
        <w:rPr>
          <w:rtl w:val="true"/>
        </w:rPr>
        <w:t xml:space="preserve">, </w:t>
      </w:r>
      <w:r>
        <w:rPr>
          <w:rtl w:val="true"/>
        </w:rPr>
        <w:t>היה</w:t>
      </w:r>
      <w:r>
        <w:rPr>
          <w:rFonts w:eastAsia="Arial TUR;Arial" w:cs="Arial TUR;Arial"/>
          <w:rtl w:val="true"/>
        </w:rPr>
        <w:t xml:space="preserve"> </w:t>
      </w:r>
      <w:r>
        <w:rPr>
          <w:rtl w:val="true"/>
        </w:rPr>
        <w:t>נמצא</w:t>
      </w:r>
      <w:r>
        <w:rPr>
          <w:rFonts w:eastAsia="Arial TUR;Arial" w:cs="Arial TUR;Arial"/>
          <w:rtl w:val="true"/>
        </w:rPr>
        <w:t xml:space="preserve"> </w:t>
      </w:r>
      <w:r>
        <w:rPr>
          <w:rtl w:val="true"/>
        </w:rPr>
        <w:t>במגירה</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אקדחו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שמעון</w:t>
      </w:r>
      <w:r>
        <w:rPr>
          <w:rtl w:val="true"/>
        </w:rPr>
        <w:t xml:space="preserve">. </w:t>
      </w:r>
      <w:r>
        <w:rPr>
          <w:rtl w:val="true"/>
        </w:rPr>
        <w:t>יש</w:t>
      </w:r>
      <w:r>
        <w:rPr>
          <w:rFonts w:eastAsia="Arial TUR;Arial" w:cs="Arial TUR;Arial"/>
          <w:rtl w:val="true"/>
        </w:rPr>
        <w:t xml:space="preserve"> </w:t>
      </w:r>
      <w:r>
        <w:rPr>
          <w:rtl w:val="true"/>
        </w:rPr>
        <w:t>להניח</w:t>
      </w:r>
      <w:r>
        <w:rPr>
          <w:rFonts w:eastAsia="Arial TUR;Arial" w:cs="Arial TUR;Arial"/>
          <w:rtl w:val="true"/>
        </w:rPr>
        <w:t xml:space="preserve"> </w:t>
      </w:r>
      <w:r>
        <w:rPr>
          <w:rtl w:val="true"/>
        </w:rPr>
        <w:t>שבמקרה</w:t>
      </w:r>
      <w:r>
        <w:rPr>
          <w:rFonts w:eastAsia="Arial TUR;Arial" w:cs="Arial TUR;Arial"/>
          <w:rtl w:val="true"/>
        </w:rPr>
        <w:t xml:space="preserve"> </w:t>
      </w:r>
      <w:r>
        <w:rPr>
          <w:rtl w:val="true"/>
        </w:rPr>
        <w:t>כזה</w:t>
      </w:r>
      <w:r>
        <w:rPr>
          <w:rFonts w:eastAsia="Arial TUR;Arial" w:cs="Arial TUR;Arial"/>
          <w:rtl w:val="true"/>
        </w:rPr>
        <w:t xml:space="preserve"> </w:t>
      </w:r>
      <w:r>
        <w:rPr>
          <w:rtl w:val="true"/>
        </w:rPr>
        <w:t>הילד</w:t>
      </w:r>
      <w:r>
        <w:rPr>
          <w:rFonts w:eastAsia="Arial TUR;Arial" w:cs="Arial TUR;Arial"/>
          <w:rtl w:val="true"/>
        </w:rPr>
        <w:t xml:space="preserve"> </w:t>
      </w:r>
      <w:r>
        <w:rPr>
          <w:rtl w:val="true"/>
        </w:rPr>
        <w:t>בן</w:t>
      </w:r>
      <w:r>
        <w:rPr>
          <w:rFonts w:eastAsia="Arial TUR;Arial" w:cs="Arial TUR;Arial"/>
          <w:rtl w:val="true"/>
        </w:rPr>
        <w:t xml:space="preserve"> </w:t>
      </w:r>
      <w:r>
        <w:rPr>
          <w:rtl w:val="true"/>
        </w:rPr>
        <w:t>התשע</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לוקח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האקדח</w:t>
      </w:r>
      <w:r>
        <w:rPr>
          <w:rFonts w:eastAsia="Arial TUR;Arial" w:cs="Arial TUR;Arial"/>
          <w:rtl w:val="true"/>
        </w:rPr>
        <w:t xml:space="preserve"> </w:t>
      </w:r>
      <w:r>
        <w:rPr>
          <w:rtl w:val="true"/>
        </w:rPr>
        <w:t>הזמין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והורג</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אחיו</w:t>
      </w:r>
      <w:r>
        <w:rPr>
          <w:rtl w:val="true"/>
        </w:rPr>
        <w:t xml:space="preserve">. </w:t>
      </w:r>
      <w:r>
        <w:rPr>
          <w:rtl w:val="true"/>
        </w:rPr>
        <w:t>נניח</w:t>
      </w:r>
      <w:r>
        <w:rPr>
          <w:rFonts w:eastAsia="Arial TUR;Arial" w:cs="Arial TUR;Arial"/>
          <w:rtl w:val="true"/>
        </w:rPr>
        <w:t xml:space="preserve"> </w:t>
      </w:r>
      <w:r>
        <w:rPr>
          <w:rtl w:val="true"/>
        </w:rPr>
        <w:t>שאנו</w:t>
      </w:r>
      <w:r>
        <w:rPr>
          <w:rFonts w:eastAsia="Arial TUR;Arial" w:cs="Arial TUR;Arial"/>
          <w:rtl w:val="true"/>
        </w:rPr>
        <w:t xml:space="preserve"> </w:t>
      </w:r>
      <w:r>
        <w:rPr>
          <w:rtl w:val="true"/>
        </w:rPr>
        <w:t>מקבלים</w:t>
      </w:r>
      <w:r>
        <w:rPr>
          <w:rFonts w:eastAsia="Arial TUR;Arial" w:cs="Arial TUR;Arial"/>
          <w:rtl w:val="true"/>
        </w:rPr>
        <w:t xml:space="preserve"> </w:t>
      </w:r>
      <w:r>
        <w:rPr>
          <w:rtl w:val="true"/>
        </w:rPr>
        <w:t>שאכן</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קורה</w:t>
      </w:r>
      <w:r>
        <w:rPr>
          <w:rtl w:val="true"/>
        </w:rPr>
        <w:t xml:space="preserve">. </w:t>
      </w:r>
      <w:r>
        <w:rPr>
          <w:rtl w:val="true"/>
        </w:rPr>
        <w:t>יוצא</w:t>
      </w:r>
      <w:r>
        <w:rPr>
          <w:rFonts w:eastAsia="Arial TUR;Arial" w:cs="Arial TUR;Arial"/>
          <w:rtl w:val="true"/>
        </w:rPr>
        <w:t xml:space="preserve"> </w:t>
      </w:r>
      <w:r>
        <w:rPr>
          <w:rtl w:val="true"/>
        </w:rPr>
        <w:t>שלכאורה</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מתקיים</w:t>
      </w:r>
      <w:r>
        <w:rPr>
          <w:rFonts w:eastAsia="Arial TUR;Arial" w:cs="Arial TUR;Arial"/>
          <w:rtl w:val="true"/>
        </w:rPr>
        <w:t xml:space="preserve"> </w:t>
      </w:r>
      <w:r>
        <w:rPr>
          <w:rtl w:val="true"/>
        </w:rPr>
        <w:t>המבחן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סיבה</w:t>
      </w:r>
      <w:r>
        <w:rPr>
          <w:rFonts w:eastAsia="Arial TUR;Arial" w:cs="Arial TUR;Arial"/>
          <w:rtl w:val="true"/>
        </w:rPr>
        <w:t xml:space="preserve"> </w:t>
      </w:r>
      <w:r>
        <w:rPr>
          <w:rtl w:val="true"/>
        </w:rPr>
        <w:t>בלעדיה</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לראובן</w:t>
      </w:r>
      <w:r>
        <w:rPr>
          <w:rtl w:val="true"/>
        </w:rPr>
        <w:t xml:space="preserve">, </w:t>
      </w:r>
      <w:r>
        <w:rPr>
          <w:rtl w:val="true"/>
        </w:rPr>
        <w:t>משום</w:t>
      </w:r>
      <w:r>
        <w:rPr>
          <w:rFonts w:eastAsia="Arial TUR;Arial" w:cs="Arial TUR;Arial"/>
          <w:rtl w:val="true"/>
        </w:rPr>
        <w:t xml:space="preserve"> </w:t>
      </w:r>
      <w:r>
        <w:rPr>
          <w:rtl w:val="true"/>
        </w:rPr>
        <w:t>שגם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ראובן</w:t>
      </w:r>
      <w:r>
        <w:rPr>
          <w:rFonts w:eastAsia="Arial TUR;Arial" w:cs="Arial TUR;Arial"/>
          <w:rtl w:val="true"/>
        </w:rPr>
        <w:t xml:space="preserve"> </w:t>
      </w:r>
      <w:r>
        <w:rPr>
          <w:rtl w:val="true"/>
        </w:rPr>
        <w:t>מניח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אקדחו</w:t>
      </w:r>
      <w:r>
        <w:rPr>
          <w:rFonts w:eastAsia="Arial TUR;Arial" w:cs="Arial TUR;Arial"/>
          <w:rtl w:val="true"/>
        </w:rPr>
        <w:t xml:space="preserve"> </w:t>
      </w:r>
      <w:r>
        <w:rPr>
          <w:rtl w:val="true"/>
        </w:rPr>
        <w:t>במגירה</w:t>
      </w:r>
      <w:r>
        <w:rPr>
          <w:rtl w:val="true"/>
        </w:rPr>
        <w:t xml:space="preserve">, </w:t>
      </w:r>
      <w:r>
        <w:rPr>
          <w:rtl w:val="true"/>
        </w:rPr>
        <w:t>היה</w:t>
      </w:r>
      <w:r>
        <w:rPr>
          <w:rFonts w:eastAsia="Arial TUR;Arial" w:cs="Arial TUR;Arial"/>
          <w:rtl w:val="true"/>
        </w:rPr>
        <w:t xml:space="preserve"> </w:t>
      </w:r>
      <w:r>
        <w:rPr>
          <w:rtl w:val="true"/>
        </w:rPr>
        <w:t>הקורבן</w:t>
      </w:r>
      <w:r>
        <w:rPr>
          <w:rFonts w:eastAsia="Arial TUR;Arial" w:cs="Arial TUR;Arial"/>
          <w:rtl w:val="true"/>
        </w:rPr>
        <w:t xml:space="preserve"> </w:t>
      </w:r>
      <w:r>
        <w:rPr>
          <w:rtl w:val="true"/>
        </w:rPr>
        <w:t>מת</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מת</w:t>
      </w:r>
      <w:r>
        <w:rPr>
          <w:rtl w:val="true"/>
        </w:rPr>
        <w:t xml:space="preserve">. [...] </w:t>
      </w:r>
    </w:p>
    <w:p>
      <w:pPr>
        <w:pStyle w:val="Ruller5"/>
        <w:ind w:end="1282"/>
        <w:jc w:val="both"/>
        <w:rPr/>
      </w:pPr>
      <w:r>
        <w:rPr>
          <w:rtl w:val="true"/>
        </w:rPr>
      </w:r>
    </w:p>
    <w:p>
      <w:pPr>
        <w:pStyle w:val="Ruller5"/>
        <w:ind w:end="1282"/>
        <w:jc w:val="both"/>
        <w:rPr/>
      </w:pPr>
      <w:r>
        <w:rPr>
          <w:rtl w:val="true"/>
        </w:rPr>
        <w:t>הדרך</w:t>
      </w:r>
      <w:r>
        <w:rPr>
          <w:rFonts w:eastAsia="Arial TUR;Arial" w:cs="Arial TUR;Arial"/>
          <w:rtl w:val="true"/>
        </w:rPr>
        <w:t xml:space="preserve"> </w:t>
      </w:r>
      <w:r>
        <w:rPr>
          <w:rtl w:val="true"/>
        </w:rPr>
        <w:t>שאומצה</w:t>
      </w:r>
      <w:r>
        <w:rPr>
          <w:rFonts w:eastAsia="Arial TUR;Arial" w:cs="Arial TUR;Arial"/>
          <w:rtl w:val="true"/>
        </w:rPr>
        <w:t xml:space="preserve"> </w:t>
      </w:r>
      <w:r>
        <w:rPr>
          <w:rtl w:val="true"/>
        </w:rPr>
        <w:t>לפתרון</w:t>
      </w:r>
      <w:r>
        <w:rPr>
          <w:rFonts w:eastAsia="Arial TUR;Arial" w:cs="Arial TUR;Arial"/>
          <w:rtl w:val="true"/>
        </w:rPr>
        <w:t xml:space="preserve"> </w:t>
      </w:r>
      <w:r>
        <w:rPr>
          <w:rtl w:val="true"/>
        </w:rPr>
        <w:t>הקונפליקט</w:t>
      </w:r>
      <w:r>
        <w:rPr>
          <w:rFonts w:eastAsia="Arial TUR;Arial" w:cs="Arial TUR;Arial"/>
          <w:rtl w:val="true"/>
        </w:rPr>
        <w:t xml:space="preserve"> </w:t>
      </w:r>
      <w:r>
        <w:rPr>
          <w:rtl w:val="true"/>
        </w:rPr>
        <w:t>שנוצר</w:t>
      </w:r>
      <w:r>
        <w:rPr>
          <w:rFonts w:eastAsia="Arial TUR;Arial" w:cs="Arial TUR;Arial"/>
          <w:rtl w:val="true"/>
        </w:rPr>
        <w:t xml:space="preserve"> </w:t>
      </w:r>
      <w:r>
        <w:rPr>
          <w:rtl w:val="true"/>
        </w:rPr>
        <w:t>כאן</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להוסיף</w:t>
      </w:r>
      <w:r>
        <w:rPr>
          <w:rFonts w:eastAsia="Arial TUR;Arial" w:cs="Arial TUR;Arial"/>
          <w:rtl w:val="true"/>
        </w:rPr>
        <w:t xml:space="preserve"> </w:t>
      </w:r>
      <w:r>
        <w:rPr>
          <w:rtl w:val="true"/>
        </w:rPr>
        <w:t>למבחן</w:t>
      </w:r>
      <w:r>
        <w:rPr>
          <w:rFonts w:eastAsia="Arial TUR;Arial" w:cs="Arial TUR;Arial"/>
          <w:rtl w:val="true"/>
        </w:rPr>
        <w:t xml:space="preserve"> </w:t>
      </w:r>
      <w:r>
        <w:rPr>
          <w:rtl w:val="true"/>
        </w:rPr>
        <w:t>הסיבה</w:t>
      </w:r>
      <w:r>
        <w:rPr>
          <w:rFonts w:eastAsia="Arial TUR;Arial" w:cs="Arial TUR;Arial"/>
          <w:rtl w:val="true"/>
        </w:rPr>
        <w:t xml:space="preserve"> </w:t>
      </w:r>
      <w:r>
        <w:rPr>
          <w:rtl w:val="true"/>
        </w:rPr>
        <w:t>בלעדיה</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ההבהרה</w:t>
      </w:r>
      <w:r>
        <w:rPr>
          <w:rFonts w:eastAsia="Arial TUR;Arial" w:cs="Arial TUR;Arial"/>
          <w:rtl w:val="true"/>
        </w:rPr>
        <w:t xml:space="preserve"> </w:t>
      </w:r>
      <w:r>
        <w:rPr>
          <w:rtl w:val="true"/>
        </w:rPr>
        <w:t>שבעת</w:t>
      </w:r>
      <w:r>
        <w:rPr>
          <w:rFonts w:eastAsia="Arial TUR;Arial" w:cs="Arial TUR;Arial"/>
          <w:rtl w:val="true"/>
        </w:rPr>
        <w:t xml:space="preserve"> </w:t>
      </w:r>
      <w:r>
        <w:rPr>
          <w:rtl w:val="true"/>
        </w:rPr>
        <w:t>הפעלת</w:t>
      </w:r>
      <w:r>
        <w:rPr>
          <w:rFonts w:eastAsia="Arial TUR;Arial" w:cs="Arial TUR;Arial"/>
          <w:rtl w:val="true"/>
        </w:rPr>
        <w:t xml:space="preserve"> </w:t>
      </w:r>
      <w:r>
        <w:rPr>
          <w:rtl w:val="true"/>
        </w:rPr>
        <w:t>המבחן</w:t>
      </w:r>
      <w:r>
        <w:rPr>
          <w:rFonts w:eastAsia="Arial TUR;Arial" w:cs="Arial TUR;Arial"/>
          <w:rtl w:val="true"/>
        </w:rPr>
        <w:t xml:space="preserve"> </w:t>
      </w:r>
      <w:r>
        <w:rPr>
          <w:rtl w:val="true"/>
        </w:rPr>
        <w:t>הזה</w:t>
      </w:r>
      <w:r>
        <w:rPr>
          <w:rFonts w:eastAsia="Arial TUR;Arial" w:cs="Arial TUR;Arial"/>
          <w:rtl w:val="true"/>
        </w:rPr>
        <w:t xml:space="preserve"> </w:t>
      </w:r>
      <w:r>
        <w:rPr>
          <w:rFonts w:ascii="Century" w:hAnsi="Century" w:cs="Miriam"/>
          <w:b/>
          <w:b/>
          <w:spacing w:val="0"/>
          <w:szCs w:val="24"/>
          <w:u w:val="single"/>
          <w:rtl w:val="true"/>
        </w:rPr>
        <w:t>עלינו</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להתעלם</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ממהלך</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היפותטי</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שלא</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התממש</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באירוע</w:t>
      </w:r>
      <w:r>
        <w:rPr>
          <w:rtl w:val="true"/>
        </w:rPr>
        <w:t xml:space="preserve">. </w:t>
      </w:r>
      <w:r>
        <w:rPr>
          <w:rtl w:val="true"/>
        </w:rPr>
        <w:t>במקרה</w:t>
      </w:r>
      <w:r>
        <w:rPr>
          <w:rFonts w:eastAsia="Arial TUR;Arial" w:cs="Arial TUR;Arial"/>
          <w:rtl w:val="true"/>
        </w:rPr>
        <w:t xml:space="preserve"> </w:t>
      </w:r>
      <w:r>
        <w:rPr>
          <w:rtl w:val="true"/>
        </w:rPr>
        <w:t>דנן</w:t>
      </w:r>
      <w:r>
        <w:rPr>
          <w:rFonts w:eastAsia="Arial TUR;Arial" w:cs="Arial TUR;Arial"/>
          <w:rtl w:val="true"/>
        </w:rPr>
        <w:t xml:space="preserve"> </w:t>
      </w:r>
      <w:r>
        <w:rPr>
          <w:rtl w:val="true"/>
        </w:rPr>
        <w:t>עלינו</w:t>
      </w:r>
      <w:r>
        <w:rPr>
          <w:rFonts w:eastAsia="Arial TUR;Arial" w:cs="Arial TUR;Arial"/>
          <w:rtl w:val="true"/>
        </w:rPr>
        <w:t xml:space="preserve"> </w:t>
      </w:r>
      <w:r>
        <w:rPr>
          <w:rtl w:val="true"/>
        </w:rPr>
        <w:t>להתעלם</w:t>
      </w:r>
      <w:r>
        <w:rPr>
          <w:rFonts w:eastAsia="Arial TUR;Arial" w:cs="Arial TUR;Arial"/>
          <w:rtl w:val="true"/>
        </w:rPr>
        <w:t xml:space="preserve"> </w:t>
      </w:r>
      <w:r>
        <w:rPr>
          <w:rtl w:val="true"/>
        </w:rPr>
        <w:t>מהאפשרות</w:t>
      </w:r>
      <w:r>
        <w:rPr>
          <w:rFonts w:eastAsia="Arial TUR;Arial" w:cs="Arial TUR;Arial"/>
          <w:rtl w:val="true"/>
        </w:rPr>
        <w:t xml:space="preserve"> </w:t>
      </w:r>
      <w:r>
        <w:rPr>
          <w:rtl w:val="true"/>
        </w:rPr>
        <w:t>שהילד</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לוקח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האקדח</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 xml:space="preserve">[...] </w:t>
      </w:r>
      <w:r>
        <w:rPr>
          <w:rtl w:val="true"/>
        </w:rPr>
        <w:t>כי</w:t>
      </w:r>
      <w:r>
        <w:rPr>
          <w:rFonts w:eastAsia="Arial TUR;Arial" w:cs="Arial TUR;Arial"/>
          <w:rtl w:val="true"/>
        </w:rPr>
        <w:t xml:space="preserve"> </w:t>
      </w:r>
      <w:r>
        <w:rPr>
          <w:rtl w:val="true"/>
        </w:rPr>
        <w:t>אפשרות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מהלך</w:t>
      </w:r>
      <w:r>
        <w:rPr>
          <w:rFonts w:eastAsia="Arial TUR;Arial" w:cs="Arial TUR;Arial"/>
          <w:rtl w:val="true"/>
        </w:rPr>
        <w:t xml:space="preserve"> </w:t>
      </w:r>
      <w:r>
        <w:rPr>
          <w:rtl w:val="true"/>
        </w:rPr>
        <w:t>היפותטי</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התממש</w:t>
      </w:r>
      <w:r>
        <w:rPr>
          <w:rFonts w:eastAsia="Arial TUR;Arial" w:cs="Arial TUR;Arial"/>
          <w:rtl w:val="true"/>
        </w:rPr>
        <w:t xml:space="preserve"> </w:t>
      </w:r>
      <w:r>
        <w:rPr>
          <w:rtl w:val="true"/>
        </w:rPr>
        <w:t>באירוע</w:t>
      </w:r>
      <w:r>
        <w:rPr>
          <w:rtl w:val="true"/>
        </w:rPr>
        <w:t xml:space="preserve">. </w:t>
      </w:r>
      <w:r>
        <w:rPr>
          <w:rtl w:val="true"/>
        </w:rPr>
        <w:t>ואם</w:t>
      </w:r>
      <w:r>
        <w:rPr>
          <w:rFonts w:eastAsia="Arial TUR;Arial" w:cs="Arial TUR;Arial"/>
          <w:rtl w:val="true"/>
        </w:rPr>
        <w:t xml:space="preserve"> </w:t>
      </w:r>
      <w:r>
        <w:rPr>
          <w:rtl w:val="true"/>
        </w:rPr>
        <w:t>מתעלמים</w:t>
      </w:r>
      <w:r>
        <w:rPr>
          <w:rFonts w:eastAsia="Arial TUR;Arial" w:cs="Arial TUR;Arial"/>
          <w:rtl w:val="true"/>
        </w:rPr>
        <w:t xml:space="preserve"> </w:t>
      </w:r>
      <w:r>
        <w:rPr>
          <w:rtl w:val="true"/>
        </w:rPr>
        <w:t>ממהלך</w:t>
      </w:r>
      <w:r>
        <w:rPr>
          <w:rFonts w:eastAsia="Arial TUR;Arial" w:cs="Arial TUR;Arial"/>
          <w:rtl w:val="true"/>
        </w:rPr>
        <w:t xml:space="preserve"> </w:t>
      </w:r>
      <w:r>
        <w:rPr>
          <w:rtl w:val="true"/>
        </w:rPr>
        <w:t>היפותטי</w:t>
      </w:r>
      <w:r>
        <w:rPr>
          <w:rFonts w:eastAsia="Arial TUR;Arial" w:cs="Arial TUR;Arial"/>
          <w:rtl w:val="true"/>
        </w:rPr>
        <w:t xml:space="preserve"> </w:t>
      </w:r>
      <w:r>
        <w:rPr>
          <w:rtl w:val="true"/>
        </w:rPr>
        <w:t>זה</w:t>
      </w:r>
      <w:r>
        <w:rPr>
          <w:rtl w:val="true"/>
        </w:rPr>
        <w:t xml:space="preserve">, </w:t>
      </w:r>
      <w:r>
        <w:rPr>
          <w:rtl w:val="true"/>
        </w:rPr>
        <w:t>אז</w:t>
      </w:r>
      <w:r>
        <w:rPr>
          <w:rFonts w:eastAsia="Arial TUR;Arial" w:cs="Arial TUR;Arial"/>
          <w:rtl w:val="true"/>
        </w:rPr>
        <w:t xml:space="preserve"> </w:t>
      </w:r>
      <w:r>
        <w:rPr>
          <w:rtl w:val="true"/>
        </w:rPr>
        <w:t>נכון</w:t>
      </w:r>
      <w:r>
        <w:rPr>
          <w:rFonts w:eastAsia="Arial TUR;Arial" w:cs="Arial TUR;Arial"/>
          <w:rtl w:val="true"/>
        </w:rPr>
        <w:t xml:space="preserve"> </w:t>
      </w:r>
      <w:r>
        <w:rPr>
          <w:rtl w:val="true"/>
        </w:rPr>
        <w:t>לומר</w:t>
      </w:r>
      <w:r>
        <w:rPr>
          <w:rFonts w:eastAsia="Arial TUR;Arial" w:cs="Arial TUR;Arial"/>
          <w:rtl w:val="true"/>
        </w:rPr>
        <w:t xml:space="preserve"> </w:t>
      </w:r>
      <w:r>
        <w:rPr>
          <w:rtl w:val="true"/>
        </w:rPr>
        <w:t>שאילולא</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ראובן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אקדחו</w:t>
      </w:r>
      <w:r>
        <w:rPr>
          <w:rFonts w:eastAsia="Arial TUR;Arial" w:cs="Arial TUR;Arial"/>
          <w:rtl w:val="true"/>
        </w:rPr>
        <w:t xml:space="preserve"> </w:t>
      </w:r>
      <w:r>
        <w:rPr>
          <w:rtl w:val="true"/>
        </w:rPr>
        <w:t>במגירה</w:t>
      </w:r>
      <w:r>
        <w:rPr>
          <w:rFonts w:eastAsia="Arial TUR;Arial" w:cs="Arial TUR;Arial"/>
          <w:rtl w:val="true"/>
        </w:rPr>
        <w:t xml:space="preserve"> </w:t>
      </w:r>
      <w:r>
        <w:rPr>
          <w:rtl w:val="true"/>
        </w:rPr>
        <w:t>שבחדר</w:t>
      </w:r>
      <w:r>
        <w:rPr>
          <w:rFonts w:eastAsia="Arial TUR;Arial" w:cs="Arial TUR;Arial"/>
          <w:rtl w:val="true"/>
        </w:rPr>
        <w:t xml:space="preserve"> </w:t>
      </w:r>
      <w:r>
        <w:rPr>
          <w:rtl w:val="true"/>
        </w:rPr>
        <w:t>הילדים</w:t>
      </w:r>
      <w:r>
        <w:rPr>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הקורבן</w:t>
      </w:r>
      <w:r>
        <w:rPr>
          <w:rFonts w:eastAsia="Arial TUR;Arial" w:cs="Arial TUR;Arial"/>
          <w:rtl w:val="true"/>
        </w:rPr>
        <w:t xml:space="preserve"> </w:t>
      </w:r>
      <w:r>
        <w:rPr>
          <w:rtl w:val="true"/>
        </w:rPr>
        <w:t>מת</w:t>
      </w:r>
      <w:r>
        <w:rPr>
          <w:rtl w:val="true"/>
        </w:rPr>
        <w:t xml:space="preserve">, </w:t>
      </w:r>
      <w:r>
        <w:rPr>
          <w:rtl w:val="true"/>
        </w:rPr>
        <w:t>כי</w:t>
      </w:r>
      <w:r>
        <w:rPr>
          <w:rFonts w:eastAsia="Arial TUR;Arial" w:cs="Arial TUR;Arial"/>
          <w:rtl w:val="true"/>
        </w:rPr>
        <w:t xml:space="preserve"> </w:t>
      </w:r>
      <w:r>
        <w:rPr>
          <w:rtl w:val="true"/>
        </w:rPr>
        <w:t>הילד</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יורה</w:t>
      </w:r>
      <w:r>
        <w:rPr>
          <w:rtl w:val="true"/>
        </w:rPr>
        <w:t>" (</w:t>
      </w:r>
      <w:r>
        <w:rPr>
          <w:rtl w:val="true"/>
        </w:rPr>
        <w:t>ראו</w:t>
      </w:r>
      <w:r>
        <w:rPr>
          <w:rtl w:val="true"/>
        </w:rPr>
        <w:t xml:space="preserve">: </w:t>
      </w:r>
      <w:hyperlink r:id="rId144">
        <w:r>
          <w:rPr>
            <w:rStyle w:val="Hyperlink"/>
            <w:rFonts w:ascii="Century" w:hAnsi="Century" w:cs="Miriam"/>
            <w:b/>
            <w:b/>
            <w:spacing w:val="0"/>
            <w:szCs w:val="24"/>
            <w:rtl w:val="true"/>
          </w:rPr>
          <w:t>יצחק</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קוגלר</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תאוריה</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ומעשה</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בדיני</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עונשין</w:t>
        </w:r>
        <w:r>
          <w:rPr>
            <w:rStyle w:val="Hyperlink"/>
            <w:rFonts w:ascii="Century" w:hAnsi="Century" w:eastAsia="Century" w:cs="Century"/>
            <w:b/>
            <w:b/>
            <w:spacing w:val="0"/>
            <w:szCs w:val="24"/>
            <w:rtl w:val="true"/>
          </w:rPr>
          <w:t xml:space="preserve"> </w:t>
        </w:r>
      </w:hyperlink>
      <w:r>
        <w:rPr>
          <w:rFonts w:eastAsia="Arial TUR;Arial" w:cs="Arial TUR;Arial"/>
          <w:rtl w:val="true"/>
        </w:rPr>
        <w:t xml:space="preserve"> </w:t>
      </w:r>
      <w:r>
        <w:rPr/>
        <w:t>364-363</w:t>
      </w:r>
      <w:r>
        <w:rPr>
          <w:rtl w:val="true"/>
        </w:rPr>
        <w:t xml:space="preserve"> (</w:t>
      </w:r>
      <w:r>
        <w:rPr/>
        <w:t>2020</w:t>
      </w:r>
      <w:r>
        <w:rPr>
          <w:rtl w:val="true"/>
        </w:rPr>
        <w:t xml:space="preserve">); </w:t>
      </w:r>
      <w:r>
        <w:rPr>
          <w:rtl w:val="true"/>
        </w:rPr>
        <w:t>ההדגשה</w:t>
      </w:r>
      <w:r>
        <w:rPr>
          <w:rFonts w:eastAsia="Arial TUR;Arial" w:cs="Arial TUR;Arial"/>
          <w:rtl w:val="true"/>
        </w:rPr>
        <w:t xml:space="preserve"> </w:t>
      </w:r>
      <w:r>
        <w:rPr>
          <w:rtl w:val="true"/>
        </w:rPr>
        <w:t>הוספה</w:t>
      </w:r>
      <w:r>
        <w:rPr>
          <w:rFonts w:eastAsia="Arial TUR;Arial" w:cs="Arial TUR;Arial"/>
          <w:rtl w:val="true"/>
        </w:rPr>
        <w:t xml:space="preserve"> </w:t>
      </w:r>
      <w:r>
        <w:rPr>
          <w:rtl w:val="true"/>
        </w:rPr>
        <w:t>–</w:t>
      </w:r>
      <w:r>
        <w:rPr>
          <w:rFonts w:eastAsia="Arial TUR;Arial" w:cs="Arial TUR;Arial"/>
          <w:rtl w:val="true"/>
        </w:rPr>
        <w:t xml:space="preserve"> </w:t>
      </w:r>
      <w:r>
        <w:rPr>
          <w:rtl w:val="true"/>
        </w:rPr>
        <w:t>א</w:t>
      </w:r>
      <w:r>
        <w:rPr>
          <w:rtl w:val="true"/>
        </w:rPr>
        <w:t>.</w:t>
      </w:r>
      <w:r>
        <w:rPr>
          <w:rtl w:val="true"/>
        </w:rPr>
        <w:t>ש</w:t>
      </w:r>
      <w:r>
        <w:rPr>
          <w:rtl w:val="true"/>
        </w:rPr>
        <w:t>.).</w:t>
      </w:r>
    </w:p>
    <w:p>
      <w:pPr>
        <w:pStyle w:val="Ruller41"/>
        <w:ind w:end="0"/>
        <w:jc w:val="both"/>
        <w:rPr/>
      </w:pPr>
      <w:r>
        <w:rPr>
          <w:rtl w:val="true"/>
        </w:rPr>
        <w:tab/>
      </w:r>
    </w:p>
    <w:p>
      <w:pPr>
        <w:pStyle w:val="Ruller41"/>
        <w:ind w:end="0"/>
        <w:jc w:val="both"/>
        <w:rPr/>
      </w:pPr>
      <w:r>
        <w:rPr>
          <w:rtl w:val="true"/>
        </w:rPr>
        <w:tab/>
      </w:r>
      <w:r>
        <w:rPr>
          <w:rtl w:val="true"/>
        </w:rPr>
        <w:t>בענייננו</w:t>
      </w:r>
      <w:r>
        <w:rPr>
          <w:rtl w:val="true"/>
        </w:rPr>
        <w:t>-</w:t>
      </w:r>
      <w:r>
        <w:rPr>
          <w:rtl w:val="true"/>
        </w:rPr>
        <w:t>שלנו</w:t>
      </w:r>
      <w:r>
        <w:rPr>
          <w:rtl w:val="true"/>
        </w:rPr>
        <w:t xml:space="preserve">, </w:t>
      </w:r>
      <w:r>
        <w:rPr>
          <w:rtl w:val="true"/>
        </w:rPr>
        <w:t>המצג</w:t>
      </w:r>
      <w:r>
        <w:rPr>
          <w:rFonts w:eastAsia="Arial TUR;Arial" w:cs="Arial TUR;Arial"/>
          <w:rtl w:val="true"/>
        </w:rPr>
        <w:t xml:space="preserve"> </w:t>
      </w:r>
      <w:r>
        <w:rPr>
          <w:rtl w:val="true"/>
        </w:rPr>
        <w:t>הכוזב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כמוהו</w:t>
      </w:r>
      <w:r>
        <w:rPr>
          <w:rFonts w:eastAsia="Arial TUR;Arial" w:cs="Arial TUR;Arial"/>
          <w:rtl w:val="true"/>
        </w:rPr>
        <w:t xml:space="preserve"> </w:t>
      </w:r>
      <w:r>
        <w:rPr>
          <w:rtl w:val="true"/>
        </w:rPr>
        <w:t>כראובן</w:t>
      </w:r>
      <w:r>
        <w:rPr>
          <w:rFonts w:eastAsia="Arial TUR;Arial" w:cs="Arial TUR;Arial"/>
          <w:rtl w:val="true"/>
        </w:rPr>
        <w:t xml:space="preserve"> </w:t>
      </w:r>
      <w:r>
        <w:rPr>
          <w:rtl w:val="true"/>
        </w:rPr>
        <w:t>אצל</w:t>
      </w:r>
      <w:r>
        <w:rPr>
          <w:rFonts w:eastAsia="Arial TUR;Arial" w:cs="Arial TUR;Arial"/>
          <w:rtl w:val="true"/>
        </w:rPr>
        <w:t xml:space="preserve"> </w:t>
      </w:r>
      <w:r>
        <w:rPr>
          <w:rtl w:val="true"/>
        </w:rPr>
        <w:t>ד</w:t>
      </w:r>
      <w:r>
        <w:rPr>
          <w:rtl w:val="true"/>
        </w:rPr>
        <w:t>"</w:t>
      </w:r>
      <w:r>
        <w:rPr>
          <w:rtl w:val="true"/>
        </w:rPr>
        <w:t>ר</w:t>
      </w:r>
      <w:r>
        <w:rPr>
          <w:rFonts w:eastAsia="Arial TUR;Arial" w:cs="Arial TUR;Arial"/>
          <w:rtl w:val="true"/>
        </w:rPr>
        <w:t xml:space="preserve"> </w:t>
      </w:r>
      <w:r>
        <w:rPr>
          <w:rtl w:val="true"/>
        </w:rPr>
        <w:t>קוגלר</w:t>
      </w:r>
      <w:r>
        <w:rPr>
          <w:rtl w:val="true"/>
        </w:rPr>
        <w:t xml:space="preserve">: </w:t>
      </w:r>
      <w:r>
        <w:rPr>
          <w:rtl w:val="true"/>
        </w:rPr>
        <w:t>מצג</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גרם</w:t>
      </w:r>
      <w:r>
        <w:rPr>
          <w:rFonts w:eastAsia="Arial TUR;Arial" w:cs="Arial TUR;Arial"/>
          <w:rtl w:val="true"/>
        </w:rPr>
        <w:t xml:space="preserve"> </w:t>
      </w:r>
      <w:r>
        <w:rPr>
          <w:rtl w:val="true"/>
        </w:rPr>
        <w:t>ללקוחות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לאבד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כספם</w:t>
      </w:r>
      <w:r>
        <w:rPr>
          <w:rFonts w:eastAsia="Arial TUR;Arial" w:cs="Arial TUR;Arial"/>
          <w:rtl w:val="true"/>
        </w:rPr>
        <w:t xml:space="preserve"> </w:t>
      </w:r>
      <w:r>
        <w:rPr>
          <w:rtl w:val="true"/>
        </w:rPr>
        <w:t>כקורבנות</w:t>
      </w:r>
      <w:r>
        <w:rPr>
          <w:rFonts w:eastAsia="Arial TUR;Arial" w:cs="Arial TUR;Arial"/>
          <w:rtl w:val="true"/>
        </w:rPr>
        <w:t xml:space="preserve"> </w:t>
      </w:r>
      <w:r>
        <w:rPr>
          <w:rtl w:val="true"/>
        </w:rPr>
        <w:t>מרמה</w:t>
      </w:r>
      <w:r>
        <w:rPr>
          <w:rtl w:val="true"/>
        </w:rPr>
        <w:t xml:space="preserve">, </w:t>
      </w:r>
      <w:r>
        <w:rPr>
          <w:rtl w:val="true"/>
        </w:rPr>
        <w:t>והוא</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שמנע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התממשותו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התרחיש</w:t>
      </w:r>
      <w:r>
        <w:rPr>
          <w:rFonts w:eastAsia="Arial TUR;Arial" w:cs="Arial TUR;Arial"/>
          <w:rtl w:val="true"/>
        </w:rPr>
        <w:t xml:space="preserve"> </w:t>
      </w:r>
      <w:r>
        <w:rPr>
          <w:rtl w:val="true"/>
        </w:rPr>
        <w:t>החלופי</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משתית</w:t>
      </w:r>
      <w:r>
        <w:rPr>
          <w:rFonts w:eastAsia="Arial TUR;Arial" w:cs="Arial TUR;Arial"/>
          <w:rtl w:val="true"/>
        </w:rPr>
        <w:t xml:space="preserve"> </w:t>
      </w:r>
      <w:r>
        <w:rPr>
          <w:rtl w:val="true"/>
        </w:rPr>
        <w:t>חברי</w:t>
      </w:r>
      <w:r>
        <w:rPr>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כשר</w:t>
      </w:r>
      <w:r>
        <w:rPr>
          <w:rtl w:val="true"/>
        </w:rPr>
        <w:t xml:space="preserve">, </w:t>
      </w:r>
      <w:r>
        <w:rPr>
          <w:rtl w:val="true"/>
        </w:rPr>
        <w:t>את</w:t>
      </w:r>
      <w:r>
        <w:rPr>
          <w:rFonts w:eastAsia="Arial TUR;Arial" w:cs="Arial TUR;Arial"/>
          <w:rtl w:val="true"/>
        </w:rPr>
        <w:t xml:space="preserve"> </w:t>
      </w:r>
      <w:r>
        <w:rPr>
          <w:rtl w:val="true"/>
        </w:rPr>
        <w:t>חוות</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הסיבתיות</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מכאן לעניין אחרון</w:t>
      </w:r>
      <w:r>
        <w:rPr>
          <w:rtl w:val="true"/>
        </w:rPr>
        <w:t xml:space="preserve">: </w:t>
      </w:r>
      <w:r>
        <w:rPr>
          <w:rtl w:val="true"/>
        </w:rPr>
        <w:t>אם דעתי היא דעה נכונה</w:t>
      </w:r>
      <w:r>
        <w:rPr>
          <w:rtl w:val="true"/>
        </w:rPr>
        <w:t xml:space="preserve">, </w:t>
      </w:r>
      <w:r>
        <w:rPr>
          <w:rtl w:val="true"/>
        </w:rPr>
        <w:t>מדוע ראתה הפרקליטות לנכון להציג בפני לקוחותיו של המערער את השאלונים</w:t>
      </w:r>
      <w:r>
        <w:rPr>
          <w:rtl w:val="true"/>
        </w:rPr>
        <w:t xml:space="preserve">? </w:t>
      </w:r>
      <w:r>
        <w:rPr>
          <w:rtl w:val="true"/>
        </w:rPr>
        <w:t xml:space="preserve">תשובתי לשאלה זו היא שהשאלונים אכן לא נדרשו וממילא לא הועילו לבירור העובדות </w:t>
      </w:r>
      <w:r>
        <w:rPr>
          <w:rtl w:val="true"/>
        </w:rPr>
        <w:t>(</w:t>
      </w:r>
      <w:r>
        <w:rPr>
          <w:rtl w:val="true"/>
        </w:rPr>
        <w:t>למרות שלגישה שדוגלת במשלוח שאלונים כאלה יש אחיזה בספרות משפטית</w:t>
      </w:r>
      <w:r>
        <w:rPr>
          <w:rtl w:val="true"/>
        </w:rPr>
        <w:t xml:space="preserve">, </w:t>
      </w:r>
      <w:r>
        <w:rPr>
          <w:rtl w:val="true"/>
        </w:rPr>
        <w:t>ראו</w:t>
      </w:r>
      <w:r>
        <w:rPr>
          <w:rtl w:val="true"/>
        </w:rPr>
        <w:t xml:space="preserve">: </w:t>
      </w:r>
      <w:r>
        <w:rPr>
          <w:rFonts w:ascii="Century" w:hAnsi="Century" w:cs="Miriam"/>
          <w:b/>
          <w:b/>
          <w:spacing w:val="0"/>
          <w:sz w:val="22"/>
          <w:sz w:val="22"/>
          <w:szCs w:val="24"/>
          <w:rtl w:val="true"/>
        </w:rPr>
        <w:t>הארט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והונורה</w:t>
      </w:r>
      <w:r>
        <w:rPr>
          <w:rtl w:val="true"/>
        </w:rPr>
        <w:t xml:space="preserve">, </w:t>
      </w:r>
      <w:r>
        <w:rPr>
          <w:rtl w:val="true"/>
        </w:rPr>
        <w:t>בעמ</w:t>
      </w:r>
      <w:r>
        <w:rPr>
          <w:rtl w:val="true"/>
        </w:rPr>
        <w:t xml:space="preserve">' </w:t>
      </w:r>
      <w:r>
        <w:rPr/>
        <w:t>365</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אשר על כן</w:t>
      </w:r>
      <w:r>
        <w:rPr>
          <w:rtl w:val="true"/>
        </w:rPr>
        <w:t xml:space="preserve">, </w:t>
      </w:r>
      <w:r>
        <w:rPr>
          <w:rtl w:val="true"/>
        </w:rPr>
        <w:t>המסקנה אליה הגעתי בפסק דיני וטעמיה נשארים לעמוד כמות שהם ללא שום שינוי</w:t>
      </w:r>
      <w:r>
        <w:rPr>
          <w:rtl w:val="true"/>
        </w:rPr>
        <w:t xml:space="preserve">. </w:t>
      </w:r>
    </w:p>
    <w:p>
      <w:pPr>
        <w:pStyle w:val="Ruller41"/>
        <w:ind w:end="0"/>
        <w:jc w:val="both"/>
        <w:rPr/>
      </w:pPr>
      <w:r>
        <w:rPr>
          <w:rtl w:val="true"/>
        </w:rPr>
      </w:r>
    </w:p>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1"/>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1"/>
        <w:ind w:end="0"/>
        <w:jc w:val="both"/>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w:t>
      </w:r>
      <w:r>
        <w:rPr>
          <w:rFonts w:cs="Miriam" w:ascii="Century" w:hAnsi="Century"/>
          <w:b/>
          <w:spacing w:val="0"/>
          <w:szCs w:val="24"/>
          <w:u w:val="single"/>
          <w:rtl w:val="true"/>
        </w:rPr>
        <w:t xml:space="preserve">' </w:t>
      </w:r>
      <w:r>
        <w:rPr>
          <w:rFonts w:ascii="Century" w:hAnsi="Century" w:cs="Miriam"/>
          <w:b/>
          <w:b/>
          <w:spacing w:val="0"/>
          <w:szCs w:val="24"/>
          <w:u w:val="single"/>
          <w:rtl w:val="true"/>
        </w:rPr>
        <w:t>כשר</w:t>
      </w:r>
      <w:r>
        <w:rPr>
          <w:rtl w:val="true"/>
        </w:rPr>
        <w:t>:</w:t>
      </w:r>
    </w:p>
    <w:p>
      <w:pPr>
        <w:pStyle w:val="Ruller41"/>
        <w:ind w:end="0"/>
        <w:jc w:val="both"/>
        <w:rPr/>
      </w:pPr>
      <w:r>
        <w:rPr>
          <w:rtl w:val="true"/>
        </w:rPr>
      </w:r>
    </w:p>
    <w:p>
      <w:pPr>
        <w:pStyle w:val="Ruller42"/>
        <w:numPr>
          <w:ilvl w:val="0"/>
          <w:numId w:val="8"/>
        </w:numPr>
        <w:ind w:hanging="0" w:start="0" w:end="0"/>
        <w:jc w:val="both"/>
        <w:rPr/>
      </w:pPr>
      <w:r>
        <w:rPr>
          <w:rtl w:val="true"/>
        </w:rPr>
        <w:t>באחת הסוגיות שחברי</w:t>
      </w:r>
      <w:r>
        <w:rPr>
          <w:rtl w:val="true"/>
        </w:rPr>
        <w:t xml:space="preserve">, </w:t>
      </w:r>
      <w:r>
        <w:rPr>
          <w:rtl w:val="true"/>
        </w:rPr>
        <w:t xml:space="preserve">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שטיין</w:t>
      </w:r>
      <w:r>
        <w:rPr>
          <w:rtl w:val="true"/>
        </w:rPr>
        <w:t xml:space="preserve">, </w:t>
      </w:r>
      <w:r>
        <w:rPr>
          <w:rtl w:val="true"/>
        </w:rPr>
        <w:t>דן ומכריע בהן בחוות דעתו</w:t>
      </w:r>
      <w:r>
        <w:rPr>
          <w:rtl w:val="true"/>
        </w:rPr>
        <w:t xml:space="preserve">, </w:t>
      </w:r>
      <w:r>
        <w:rPr>
          <w:rtl w:val="true"/>
        </w:rPr>
        <w:t>אין אני יכול לצרף את דעתי לדעתו</w:t>
      </w:r>
      <w:r>
        <w:rPr>
          <w:rtl w:val="true"/>
        </w:rPr>
        <w:t xml:space="preserve">, </w:t>
      </w:r>
      <w:r>
        <w:rPr>
          <w:rtl w:val="true"/>
        </w:rPr>
        <w:t>ובעקבות כך גם התוצאה שהנני מגיע לה שונה</w:t>
      </w:r>
      <w:r>
        <w:rPr>
          <w:rtl w:val="true"/>
        </w:rPr>
        <w:t xml:space="preserve">, </w:t>
      </w:r>
      <w:r>
        <w:rPr>
          <w:rtl w:val="true"/>
        </w:rPr>
        <w:t>במידת מה</w:t>
      </w:r>
      <w:r>
        <w:rPr>
          <w:rtl w:val="true"/>
        </w:rPr>
        <w:t xml:space="preserve">, </w:t>
      </w:r>
      <w:r>
        <w:rPr>
          <w:rtl w:val="true"/>
        </w:rPr>
        <w:t>מהתוצאה המוצעת על ידו</w:t>
      </w:r>
      <w:r>
        <w:rPr>
          <w:rtl w:val="true"/>
        </w:rPr>
        <w:t xml:space="preserve">. </w:t>
      </w:r>
      <w:r>
        <w:rPr>
          <w:rtl w:val="true"/>
        </w:rPr>
        <w:t>אפרט</w:t>
      </w:r>
      <w:r>
        <w:rPr>
          <w:rtl w:val="true"/>
        </w:rPr>
        <w:t>.</w:t>
      </w:r>
    </w:p>
    <w:p>
      <w:pPr>
        <w:pStyle w:val="Ruller41"/>
        <w:spacing w:lineRule="auto" w:line="240"/>
        <w:ind w:end="0"/>
        <w:jc w:val="both"/>
        <w:rPr/>
      </w:pPr>
      <w:r>
        <w:rPr>
          <w:rtl w:val="true"/>
        </w:rPr>
      </w:r>
    </w:p>
    <w:p>
      <w:pPr>
        <w:pStyle w:val="Ruller42"/>
        <w:numPr>
          <w:ilvl w:val="0"/>
          <w:numId w:val="1"/>
        </w:numPr>
        <w:ind w:hanging="0" w:start="0" w:end="0"/>
        <w:jc w:val="both"/>
        <w:rPr/>
      </w:pPr>
      <w:r>
        <w:rPr>
          <w:rtl w:val="true"/>
        </w:rPr>
        <w:t>לפי גישתו של חברי</w:t>
      </w:r>
      <w:r>
        <w:rPr>
          <w:rtl w:val="true"/>
        </w:rPr>
        <w:t xml:space="preserve">, </w:t>
      </w:r>
      <w:r>
        <w:rPr>
          <w:rtl w:val="true"/>
        </w:rPr>
        <w:t>ביחס לעובדות האישום הראשון בו הואשם המערער יש להרשיעו בעבירה של גניבה בידי מורשה</w:t>
      </w:r>
      <w:r>
        <w:rPr>
          <w:rtl w:val="true"/>
        </w:rPr>
        <w:t xml:space="preserve">, </w:t>
      </w:r>
      <w:r>
        <w:rPr>
          <w:rtl w:val="true"/>
        </w:rPr>
        <w:t xml:space="preserve">בהתאם </w:t>
      </w:r>
      <w:hyperlink r:id="rId145">
        <w:r>
          <w:rPr>
            <w:rStyle w:val="Hyperlink"/>
            <w:rtl w:val="true"/>
          </w:rPr>
          <w:t>לסעיף</w:t>
        </w:r>
        <w:r>
          <w:rPr>
            <w:rStyle w:val="Hyperlink"/>
            <w:rtl w:val="true"/>
          </w:rPr>
          <w:t xml:space="preserve"> </w:t>
        </w:r>
        <w:r>
          <w:rPr>
            <w:rStyle w:val="Hyperlink"/>
          </w:rPr>
          <w:t>393</w:t>
        </w:r>
      </w:hyperlink>
      <w:r>
        <w:rPr>
          <w:rtl w:val="true"/>
        </w:rPr>
        <w:t xml:space="preserve"> </w:t>
      </w:r>
      <w:r>
        <w:rPr>
          <w:rtl w:val="true"/>
        </w:rPr>
        <w:t>ל</w:t>
      </w:r>
      <w:hyperlink r:id="rId14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תשל</w:t>
      </w:r>
      <w:r>
        <w:rPr>
          <w:rtl w:val="true"/>
        </w:rPr>
        <w:t>"</w:t>
      </w:r>
      <w:r>
        <w:rPr>
          <w:rtl w:val="true"/>
        </w:rPr>
        <w:t xml:space="preserve">ז </w:t>
      </w:r>
      <w:r>
        <w:rPr>
          <w:rtl w:val="true"/>
        </w:rPr>
        <w:t>–</w:t>
      </w:r>
      <w:r>
        <w:rPr>
          <w:rtl w:val="true"/>
        </w:rPr>
        <w:t xml:space="preserve"> </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tl w:val="true"/>
        </w:rPr>
        <w:t xml:space="preserve">). </w:t>
      </w:r>
      <w:r>
        <w:rPr>
          <w:rtl w:val="true"/>
        </w:rPr>
        <w:t>חברי מוסיף וקובע כי לשיטתו</w:t>
      </w:r>
      <w:r>
        <w:rPr>
          <w:rtl w:val="true"/>
        </w:rPr>
        <w:t xml:space="preserve">, </w:t>
      </w:r>
      <w:r>
        <w:rPr>
          <w:rtl w:val="true"/>
        </w:rPr>
        <w:t>בנסיבות המקרה דנן</w:t>
      </w:r>
      <w:r>
        <w:rPr>
          <w:rtl w:val="true"/>
        </w:rPr>
        <w:t xml:space="preserve">, </w:t>
      </w:r>
      <w:r>
        <w:rPr>
          <w:rtl w:val="true"/>
        </w:rPr>
        <w:t xml:space="preserve">עבירת הגניבה בידי מורשה </w:t>
      </w:r>
      <w:r>
        <w:rPr>
          <w:rtl w:val="true"/>
        </w:rPr>
        <w:t>"</w:t>
      </w:r>
      <w:r>
        <w:rPr>
          <w:rtl w:val="true"/>
        </w:rPr>
        <w:t>בולעת</w:t>
      </w:r>
      <w:r>
        <w:rPr>
          <w:rtl w:val="true"/>
        </w:rPr>
        <w:t xml:space="preserve">" </w:t>
      </w:r>
      <w:r>
        <w:rPr>
          <w:rtl w:val="true"/>
        </w:rPr>
        <w:t>בתוכה גם את כל מרכיביה של עבירת קבלת דבר במרמה</w:t>
      </w:r>
      <w:r>
        <w:rPr>
          <w:rtl w:val="true"/>
        </w:rPr>
        <w:t xml:space="preserve">, </w:t>
      </w:r>
      <w:r>
        <w:rPr>
          <w:rtl w:val="true"/>
        </w:rPr>
        <w:t xml:space="preserve">הקבועה </w:t>
      </w:r>
      <w:hyperlink r:id="rId147">
        <w:r>
          <w:rPr>
            <w:rStyle w:val="Hyperlink"/>
            <w:rtl w:val="true"/>
          </w:rPr>
          <w:t>בסעיף</w:t>
        </w:r>
        <w:r>
          <w:rPr>
            <w:rStyle w:val="Hyperlink"/>
            <w:rtl w:val="true"/>
          </w:rPr>
          <w:t xml:space="preserve"> </w:t>
        </w:r>
        <w:r>
          <w:rPr>
            <w:rStyle w:val="Hyperlink"/>
          </w:rPr>
          <w:t>415</w:t>
        </w:r>
      </w:hyperlink>
      <w:r>
        <w:rPr>
          <w:rtl w:val="true"/>
        </w:rPr>
        <w:t xml:space="preserve"> </w:t>
      </w:r>
      <w:r>
        <w:rPr>
          <w:rtl w:val="true"/>
        </w:rPr>
        <w:t>ל</w:t>
      </w:r>
      <w:hyperlink r:id="rId14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בזו הלשון</w:t>
      </w:r>
      <w:r>
        <w:rPr>
          <w:rtl w:val="true"/>
        </w:rPr>
        <w:t>:</w:t>
      </w:r>
    </w:p>
    <w:p>
      <w:pPr>
        <w:pStyle w:val="Ruller41"/>
        <w:ind w:end="0"/>
        <w:jc w:val="both"/>
        <w:rPr/>
      </w:pPr>
      <w:r>
        <w:rPr>
          <w:rtl w:val="true"/>
        </w:rPr>
      </w:r>
    </w:p>
    <w:p>
      <w:pPr>
        <w:pStyle w:val="Ruller5"/>
        <w:ind w:end="1282"/>
        <w:jc w:val="both"/>
        <w:rPr/>
      </w:pPr>
      <w:r>
        <w:rPr>
          <w:rtl w:val="true"/>
        </w:rPr>
        <w:t>"</w:t>
      </w:r>
      <w:r>
        <w:rPr>
          <w:rtl w:val="true"/>
        </w:rPr>
        <w:t>המקבל</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במרמה</w:t>
      </w:r>
      <w:r>
        <w:rPr>
          <w:rtl w:val="true"/>
        </w:rPr>
        <w:t xml:space="preserve">, </w:t>
      </w:r>
      <w:r>
        <w:rPr>
          <w:rtl w:val="true"/>
        </w:rPr>
        <w:t>דינו</w:t>
      </w:r>
      <w:r>
        <w:rPr>
          <w:rFonts w:eastAsia="Arial TUR;Arial" w:cs="Arial TUR;Arial"/>
          <w:rtl w:val="true"/>
        </w:rPr>
        <w:t xml:space="preserve"> </w:t>
      </w:r>
      <w:r>
        <w:rPr>
          <w:rtl w:val="true"/>
        </w:rPr>
        <w:t>–</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שלוש</w:t>
      </w:r>
      <w:r>
        <w:rPr>
          <w:rFonts w:eastAsia="Arial TUR;Arial" w:cs="Arial TUR;Arial"/>
          <w:rtl w:val="true"/>
        </w:rPr>
        <w:t xml:space="preserve"> </w:t>
      </w:r>
      <w:r>
        <w:rPr>
          <w:rtl w:val="true"/>
        </w:rPr>
        <w:t>שנים</w:t>
      </w:r>
      <w:r>
        <w:rPr>
          <w:rtl w:val="true"/>
        </w:rPr>
        <w:t xml:space="preserve">, </w:t>
      </w:r>
      <w:r>
        <w:rPr>
          <w:rtl w:val="true"/>
        </w:rPr>
        <w:t>ואם</w:t>
      </w:r>
      <w:r>
        <w:rPr>
          <w:rFonts w:eastAsia="Arial TUR;Arial" w:cs="Arial TUR;Arial"/>
          <w:rtl w:val="true"/>
        </w:rPr>
        <w:t xml:space="preserve"> </w:t>
      </w:r>
      <w:r>
        <w:rPr>
          <w:rtl w:val="true"/>
        </w:rPr>
        <w:t>נעברה</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מחמירות</w:t>
      </w:r>
      <w:r>
        <w:rPr>
          <w:rtl w:val="true"/>
        </w:rPr>
        <w:t xml:space="preserve">, </w:t>
      </w:r>
      <w:r>
        <w:rPr>
          <w:rtl w:val="true"/>
        </w:rPr>
        <w:t>דינו</w:t>
      </w:r>
      <w:r>
        <w:rPr>
          <w:rFonts w:eastAsia="Arial TUR;Arial" w:cs="Arial TUR;Arial"/>
          <w:rtl w:val="true"/>
        </w:rPr>
        <w:t xml:space="preserve"> </w:t>
      </w:r>
      <w:r>
        <w:rPr>
          <w:rtl w:val="true"/>
        </w:rPr>
        <w:t>–</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חמש</w:t>
      </w:r>
      <w:r>
        <w:rPr>
          <w:rFonts w:eastAsia="Arial TUR;Arial" w:cs="Arial TUR;Arial"/>
          <w:rtl w:val="true"/>
        </w:rPr>
        <w:t xml:space="preserve"> </w:t>
      </w:r>
      <w:r>
        <w:rPr>
          <w:rtl w:val="true"/>
        </w:rPr>
        <w:t>שנים</w:t>
      </w:r>
      <w:r>
        <w:rPr>
          <w:rtl w:val="true"/>
        </w:rPr>
        <w:t>".</w:t>
      </w:r>
    </w:p>
    <w:p>
      <w:pPr>
        <w:pStyle w:val="Ruller41"/>
        <w:spacing w:lineRule="auto" w:line="240"/>
        <w:ind w:start="1440" w:end="0"/>
        <w:jc w:val="both"/>
        <w:rPr/>
      </w:pPr>
      <w:r>
        <w:rPr>
          <w:rtl w:val="true"/>
        </w:rPr>
      </w:r>
    </w:p>
    <w:p>
      <w:pPr>
        <w:pStyle w:val="Ruller42"/>
        <w:numPr>
          <w:ilvl w:val="0"/>
          <w:numId w:val="0"/>
        </w:numPr>
        <w:ind w:hanging="0" w:start="0" w:end="0"/>
        <w:jc w:val="both"/>
        <w:rPr/>
      </w:pPr>
      <w:r>
        <w:rPr>
          <w:rtl w:val="true"/>
        </w:rPr>
        <w:tab/>
      </w:r>
      <w:r>
        <w:rPr>
          <w:rtl w:val="true"/>
        </w:rPr>
        <w:t xml:space="preserve">המונח </w:t>
      </w:r>
      <w:r>
        <w:rPr>
          <w:rtl w:val="true"/>
        </w:rPr>
        <w:t>"</w:t>
      </w:r>
      <w:r>
        <w:rPr>
          <w:rtl w:val="true"/>
        </w:rPr>
        <w:t>מרמה</w:t>
      </w:r>
      <w:r>
        <w:rPr>
          <w:rtl w:val="true"/>
        </w:rPr>
        <w:t xml:space="preserve">", </w:t>
      </w:r>
      <w:r>
        <w:rPr>
          <w:rtl w:val="true"/>
        </w:rPr>
        <w:t>לעניין ההוראה דלעיל</w:t>
      </w:r>
      <w:r>
        <w:rPr>
          <w:rtl w:val="true"/>
        </w:rPr>
        <w:t xml:space="preserve">, </w:t>
      </w:r>
      <w:r>
        <w:rPr>
          <w:rtl w:val="true"/>
        </w:rPr>
        <w:t xml:space="preserve">מוגדר </w:t>
      </w:r>
      <w:hyperlink r:id="rId149">
        <w:r>
          <w:rPr>
            <w:rStyle w:val="Hyperlink"/>
            <w:rtl w:val="true"/>
          </w:rPr>
          <w:t>בסעיף</w:t>
        </w:r>
        <w:r>
          <w:rPr>
            <w:rStyle w:val="Hyperlink"/>
            <w:rtl w:val="true"/>
          </w:rPr>
          <w:t xml:space="preserve"> </w:t>
        </w:r>
        <w:r>
          <w:rPr>
            <w:rStyle w:val="Hyperlink"/>
          </w:rPr>
          <w:t>414</w:t>
        </w:r>
      </w:hyperlink>
      <w:r>
        <w:rPr>
          <w:rtl w:val="true"/>
        </w:rPr>
        <w:t xml:space="preserve"> </w:t>
      </w:r>
      <w:r>
        <w:rPr>
          <w:rtl w:val="true"/>
        </w:rPr>
        <w:t>ל</w:t>
      </w:r>
      <w:hyperlink r:id="rId15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כדלקמן</w:t>
      </w:r>
      <w:r>
        <w:rPr>
          <w:rtl w:val="true"/>
        </w:rPr>
        <w:t>:</w:t>
      </w:r>
    </w:p>
    <w:p>
      <w:pPr>
        <w:pStyle w:val="Ruller5"/>
        <w:ind w:end="1282"/>
        <w:jc w:val="both"/>
        <w:rPr/>
      </w:pPr>
      <w:r>
        <w:rPr>
          <w:rtl w:val="true"/>
        </w:rPr>
        <w:t>"'</w:t>
      </w:r>
      <w:r>
        <w:rPr>
          <w:rtl w:val="true"/>
        </w:rPr>
        <w:t>מרמה</w:t>
      </w:r>
      <w:r>
        <w:rPr>
          <w:rtl w:val="true"/>
        </w:rPr>
        <w:t xml:space="preserve">' </w:t>
      </w:r>
      <w:r>
        <w:rPr>
          <w:rtl w:val="true"/>
        </w:rPr>
        <w:t>–</w:t>
      </w:r>
      <w:r>
        <w:rPr>
          <w:rtl w:val="true"/>
        </w:rPr>
        <w:t xml:space="preserve"> </w:t>
      </w:r>
      <w:r>
        <w:rPr>
          <w:rtl w:val="true"/>
        </w:rPr>
        <w:t>טענת</w:t>
      </w:r>
      <w:r>
        <w:rPr>
          <w:rFonts w:eastAsia="Arial TUR;Arial" w:cs="Arial TUR;Arial"/>
          <w:rtl w:val="true"/>
        </w:rPr>
        <w:t xml:space="preserve"> </w:t>
      </w:r>
      <w:r>
        <w:rPr>
          <w:rtl w:val="true"/>
        </w:rPr>
        <w:t>עובדה</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שבעבר</w:t>
      </w:r>
      <w:r>
        <w:rPr>
          <w:rtl w:val="true"/>
        </w:rPr>
        <w:t xml:space="preserve">, </w:t>
      </w:r>
      <w:r>
        <w:rPr>
          <w:rtl w:val="true"/>
        </w:rPr>
        <w:t>בהווה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בעתיד</w:t>
      </w:r>
      <w:r>
        <w:rPr>
          <w:rtl w:val="true"/>
        </w:rPr>
        <w:t xml:space="preserve">, </w:t>
      </w:r>
      <w:r>
        <w:rPr>
          <w:rtl w:val="true"/>
        </w:rPr>
        <w:t>הנטענת</w:t>
      </w:r>
      <w:r>
        <w:rPr>
          <w:rFonts w:eastAsia="Arial TUR;Arial" w:cs="Arial TUR;Arial"/>
          <w:rtl w:val="true"/>
        </w:rPr>
        <w:t xml:space="preserve"> </w:t>
      </w:r>
      <w:r>
        <w:rPr>
          <w:rtl w:val="true"/>
        </w:rPr>
        <w:t>בכתב</w:t>
      </w:r>
      <w:r>
        <w:rPr>
          <w:rtl w:val="true"/>
        </w:rPr>
        <w:t xml:space="preserve">, </w:t>
      </w:r>
      <w:r>
        <w:rPr>
          <w:rtl w:val="true"/>
        </w:rPr>
        <w:t>בעל</w:t>
      </w:r>
      <w:r>
        <w:rPr>
          <w:rtl w:val="true"/>
        </w:rPr>
        <w:t>-</w:t>
      </w:r>
      <w:r>
        <w:rPr>
          <w:rtl w:val="true"/>
        </w:rPr>
        <w:t>פה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בהתנהגות</w:t>
      </w:r>
      <w:r>
        <w:rPr>
          <w:rtl w:val="true"/>
        </w:rPr>
        <w:t xml:space="preserve">, </w:t>
      </w:r>
      <w:r>
        <w:rPr>
          <w:rtl w:val="true"/>
        </w:rPr>
        <w:t>ואשר</w:t>
      </w:r>
      <w:r>
        <w:rPr>
          <w:rFonts w:eastAsia="Arial TUR;Arial" w:cs="Arial TUR;Arial"/>
          <w:rtl w:val="true"/>
        </w:rPr>
        <w:t xml:space="preserve"> </w:t>
      </w:r>
      <w:r>
        <w:rPr>
          <w:rtl w:val="true"/>
        </w:rPr>
        <w:t>הטוען</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שאינה</w:t>
      </w:r>
      <w:r>
        <w:rPr>
          <w:rFonts w:eastAsia="Arial TUR;Arial" w:cs="Arial TUR;Arial"/>
          <w:rtl w:val="true"/>
        </w:rPr>
        <w:t xml:space="preserve"> </w:t>
      </w:r>
      <w:r>
        <w:rPr>
          <w:rtl w:val="true"/>
        </w:rPr>
        <w:t>אמת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שאינו</w:t>
      </w:r>
      <w:r>
        <w:rPr>
          <w:rFonts w:eastAsia="Arial TUR;Arial" w:cs="Arial TUR;Arial"/>
          <w:rtl w:val="true"/>
        </w:rPr>
        <w:t xml:space="preserve"> </w:t>
      </w:r>
      <w:r>
        <w:rPr>
          <w:rtl w:val="true"/>
        </w:rPr>
        <w:t>מאמין</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אמת</w:t>
      </w:r>
      <w:r>
        <w:rPr>
          <w:rtl w:val="true"/>
        </w:rPr>
        <w:t xml:space="preserve">; </w:t>
      </w:r>
      <w:r>
        <w:rPr>
          <w:rtl w:val="true"/>
        </w:rPr>
        <w:t>ו</w:t>
      </w:r>
      <w:r>
        <w:rPr>
          <w:rtl w:val="true"/>
        </w:rPr>
        <w:t>'</w:t>
      </w:r>
      <w:r>
        <w:rPr>
          <w:rtl w:val="true"/>
        </w:rPr>
        <w:t>לרמות</w:t>
      </w:r>
      <w:r>
        <w:rPr>
          <w:rtl w:val="true"/>
        </w:rPr>
        <w:t xml:space="preserve">' </w:t>
      </w:r>
      <w:r>
        <w:rPr>
          <w:rtl w:val="true"/>
        </w:rPr>
        <w:t>–</w:t>
      </w:r>
      <w:r>
        <w:rPr>
          <w:rtl w:val="true"/>
        </w:rPr>
        <w:t xml:space="preserve"> </w:t>
      </w:r>
      <w:r>
        <w:rPr>
          <w:rFonts w:ascii="Century" w:hAnsi="Century" w:cs="Miriam"/>
          <w:b/>
          <w:b/>
          <w:spacing w:val="0"/>
          <w:szCs w:val="24"/>
          <w:rtl w:val="true"/>
        </w:rPr>
        <w:t>להביא</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Fonts w:ascii="Century" w:hAnsi="Century" w:eastAsia="Century" w:cs="Century"/>
          <w:b/>
          <w:b/>
          <w:spacing w:val="0"/>
          <w:szCs w:val="24"/>
          <w:rtl w:val="true"/>
        </w:rPr>
        <w:t xml:space="preserve"> </w:t>
      </w:r>
      <w:r>
        <w:rPr>
          <w:rFonts w:ascii="Century" w:hAnsi="Century" w:cs="Miriam"/>
          <w:b/>
          <w:b/>
          <w:spacing w:val="0"/>
          <w:szCs w:val="24"/>
          <w:rtl w:val="true"/>
        </w:rPr>
        <w:t>במרמה</w:t>
      </w:r>
      <w:r>
        <w:rPr>
          <w:rFonts w:ascii="Century" w:hAnsi="Century" w:eastAsia="Century" w:cs="Century"/>
          <w:b/>
          <w:b/>
          <w:spacing w:val="0"/>
          <w:szCs w:val="24"/>
          <w:rtl w:val="true"/>
        </w:rPr>
        <w:t xml:space="preserve"> </w:t>
      </w:r>
      <w:r>
        <w:rPr>
          <w:rFonts w:ascii="Century" w:hAnsi="Century" w:cs="Miriam"/>
          <w:b/>
          <w:b/>
          <w:spacing w:val="0"/>
          <w:szCs w:val="24"/>
          <w:rtl w:val="true"/>
        </w:rPr>
        <w:t>לידי</w:t>
      </w:r>
      <w:r>
        <w:rPr>
          <w:rFonts w:ascii="Century" w:hAnsi="Century" w:eastAsia="Century" w:cs="Century"/>
          <w:b/>
          <w:b/>
          <w:spacing w:val="0"/>
          <w:szCs w:val="24"/>
          <w:rtl w:val="true"/>
        </w:rPr>
        <w:t xml:space="preserve"> </w:t>
      </w:r>
      <w:r>
        <w:rPr>
          <w:rFonts w:ascii="Century" w:hAnsi="Century" w:cs="Miriam"/>
          <w:b/>
          <w:b/>
          <w:spacing w:val="0"/>
          <w:szCs w:val="24"/>
          <w:rtl w:val="true"/>
        </w:rPr>
        <w:t>מעשה</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מחדל</w:t>
      </w:r>
      <w:r>
        <w:rPr>
          <w:rtl w:val="true"/>
        </w:rPr>
        <w:t>" (</w:t>
      </w:r>
      <w:r>
        <w:rPr>
          <w:rtl w:val="true"/>
        </w:rPr>
        <w:t>ההדגשה</w:t>
      </w:r>
      <w:r>
        <w:rPr>
          <w:rFonts w:eastAsia="Arial TUR;Arial" w:cs="Arial TUR;Arial"/>
          <w:rtl w:val="true"/>
        </w:rPr>
        <w:t xml:space="preserve"> </w:t>
      </w:r>
      <w:r>
        <w:rPr>
          <w:rtl w:val="true"/>
        </w:rPr>
        <w:t>הוספה</w:t>
      </w:r>
      <w:r>
        <w:rPr>
          <w:rFonts w:eastAsia="Arial TUR;Arial" w:cs="Arial TUR;Arial"/>
          <w:rtl w:val="true"/>
        </w:rPr>
        <w:t xml:space="preserve"> </w:t>
      </w:r>
      <w:r>
        <w:rPr>
          <w:rtl w:val="true"/>
        </w:rPr>
        <w:t>–</w:t>
      </w:r>
      <w:r>
        <w:rPr>
          <w:rFonts w:eastAsia="Arial TUR;Arial" w:cs="Arial TUR;Arial"/>
          <w:rtl w:val="true"/>
        </w:rPr>
        <w:t xml:space="preserve"> </w:t>
      </w:r>
      <w:r>
        <w:rPr>
          <w:rtl w:val="true"/>
        </w:rPr>
        <w:t>י</w:t>
      </w:r>
      <w:r>
        <w:rPr>
          <w:rtl w:val="true"/>
        </w:rPr>
        <w:t xml:space="preserve">' </w:t>
      </w:r>
      <w:r>
        <w:rPr>
          <w:rtl w:val="true"/>
        </w:rPr>
        <w:t>כ</w:t>
      </w:r>
      <w:r>
        <w:rPr>
          <w:rtl w:val="true"/>
        </w:rPr>
        <w:t>').</w:t>
      </w:r>
    </w:p>
    <w:p>
      <w:pPr>
        <w:pStyle w:val="Ruller41"/>
        <w:spacing w:lineRule="auto" w:line="240"/>
        <w:ind w:start="1440" w:end="0"/>
        <w:jc w:val="both"/>
        <w:rPr/>
      </w:pPr>
      <w:r>
        <w:rPr>
          <w:rtl w:val="true"/>
        </w:rPr>
      </w:r>
    </w:p>
    <w:p>
      <w:pPr>
        <w:pStyle w:val="Ruller42"/>
        <w:numPr>
          <w:ilvl w:val="0"/>
          <w:numId w:val="1"/>
        </w:numPr>
        <w:ind w:hanging="0" w:start="0" w:end="0"/>
        <w:jc w:val="both"/>
        <w:rPr/>
      </w:pPr>
      <w:r>
        <w:rPr>
          <w:rtl w:val="true"/>
        </w:rPr>
        <w:t>העבירה של קבלת דבר במרמה הינה עבירה תוצאתית</w:t>
      </w:r>
      <w:r>
        <w:rPr>
          <w:rtl w:val="true"/>
        </w:rPr>
        <w:t xml:space="preserve">. </w:t>
      </w:r>
      <w:r>
        <w:rPr>
          <w:rtl w:val="true"/>
        </w:rPr>
        <w:t>כך</w:t>
      </w:r>
      <w:r>
        <w:rPr>
          <w:rtl w:val="true"/>
        </w:rPr>
        <w:t xml:space="preserve">, </w:t>
      </w:r>
      <w:r>
        <w:rPr>
          <w:rtl w:val="true"/>
        </w:rPr>
        <w:t>הלכה פסוקה היא כי</w:t>
      </w:r>
      <w:r>
        <w:rPr>
          <w:rtl w:val="true"/>
        </w:rPr>
        <w:t>: "</w:t>
      </w:r>
      <w:r>
        <w:rPr>
          <w:rFonts w:ascii="Century" w:hAnsi="Century" w:cs="Miriam"/>
          <w:b/>
          <w:b/>
          <w:spacing w:val="0"/>
          <w:sz w:val="22"/>
          <w:sz w:val="22"/>
          <w:szCs w:val="24"/>
          <w:rtl w:val="true"/>
        </w:rPr>
        <w:t>היסוד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העובדתי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הנדרש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להתגבשות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מורכב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משלושה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רכיבים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טענה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כוזבת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קבלת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וקשר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סיבתי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המצג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הכוזב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לתוצאה</w:t>
      </w:r>
      <w:r>
        <w:rPr>
          <w:rFonts w:cs="Miriam" w:ascii="Century" w:hAnsi="Century"/>
          <w:b/>
          <w:spacing w:val="0"/>
          <w:sz w:val="22"/>
          <w:szCs w:val="24"/>
          <w:rtl w:val="true"/>
        </w:rPr>
        <w:t>...</w:t>
      </w:r>
      <w:r>
        <w:rPr>
          <w:rtl w:val="true"/>
        </w:rPr>
        <w:t>" (</w:t>
      </w:r>
      <w:hyperlink r:id="rId15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6201/18</w:t>
        </w:r>
      </w:hyperlink>
      <w:r>
        <w:rPr>
          <w:rtl w:val="true"/>
        </w:rPr>
        <w:t xml:space="preserve"> </w:t>
      </w:r>
      <w:r>
        <w:rPr>
          <w:rFonts w:ascii="Century" w:hAnsi="Century" w:cs="Miriam"/>
          <w:b/>
          <w:b/>
          <w:spacing w:val="0"/>
          <w:sz w:val="22"/>
          <w:sz w:val="22"/>
          <w:szCs w:val="24"/>
          <w:rtl w:val="true"/>
        </w:rPr>
        <w:t>טובול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26</w:t>
      </w:r>
      <w:r>
        <w:rPr>
          <w:rtl w:val="true"/>
        </w:rPr>
        <w:t xml:space="preserve"> </w:t>
      </w:r>
      <w:r>
        <w:rPr>
          <w:rtl w:val="true"/>
        </w:rPr>
        <w:t xml:space="preserve">לפסק דינו של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עמית</w:t>
      </w:r>
      <w:r>
        <w:rPr>
          <w:rFonts w:ascii="Century" w:hAnsi="Century" w:eastAsia="Century" w:cs="Century"/>
          <w:b/>
          <w:b/>
          <w:spacing w:val="0"/>
          <w:sz w:val="22"/>
          <w:sz w:val="22"/>
          <w:szCs w:val="24"/>
          <w:rtl w:val="true"/>
        </w:rPr>
        <w:t xml:space="preserve"> </w:t>
      </w:r>
      <w:r>
        <w:rPr>
          <w:rtl w:val="true"/>
        </w:rPr>
        <w:t xml:space="preserve">והאסמכתאות שם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28.10.2019</w:t>
      </w:r>
      <w:r>
        <w:rPr>
          <w:rtl w:val="true"/>
        </w:rPr>
        <w:t xml:space="preserve">); </w:t>
      </w:r>
      <w:hyperlink r:id="rId15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4603/17</w:t>
        </w:r>
      </w:hyperlink>
      <w:r>
        <w:rPr>
          <w:rtl w:val="true"/>
        </w:rPr>
        <w:t xml:space="preserve"> </w:t>
      </w:r>
      <w:r>
        <w:rPr>
          <w:rFonts w:ascii="Century" w:hAnsi="Century" w:cs="Miriam"/>
          <w:b/>
          <w:b/>
          <w:spacing w:val="0"/>
          <w:sz w:val="22"/>
          <w:sz w:val="22"/>
          <w:szCs w:val="24"/>
          <w:rtl w:val="true"/>
        </w:rPr>
        <w:t>אדרי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99</w:t>
      </w:r>
      <w:r>
        <w:rPr>
          <w:rtl w:val="true"/>
        </w:rPr>
        <w:t xml:space="preserve"> </w:t>
      </w:r>
      <w:r>
        <w:rPr>
          <w:rtl w:val="true"/>
        </w:rPr>
        <w:t>לפסק</w:t>
      </w:r>
      <w:r>
        <w:rPr>
          <w:rtl w:val="true"/>
        </w:rPr>
        <w:t xml:space="preserve"> </w:t>
      </w:r>
      <w:r>
        <w:rPr>
          <w:rtl w:val="true"/>
        </w:rPr>
        <w:t>דינו</w:t>
      </w:r>
      <w:r>
        <w:rPr>
          <w:rtl w:val="true"/>
        </w:rPr>
        <w:t xml:space="preserve"> </w:t>
      </w:r>
      <w:r>
        <w:rPr>
          <w:rtl w:val="true"/>
        </w:rPr>
        <w:t>של</w:t>
      </w:r>
      <w:r>
        <w:rPr>
          <w:rtl w:val="true"/>
        </w:rPr>
        <w:t xml:space="preserve"> </w:t>
      </w:r>
      <w:r>
        <w:rPr>
          <w:rtl w:val="true"/>
        </w:rPr>
        <w:t>השופט</w:t>
      </w:r>
      <w:r>
        <w:rPr>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סולברג</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16.7.2019</w:t>
      </w:r>
      <w:r>
        <w:rPr>
          <w:rtl w:val="true"/>
        </w:rPr>
        <w:t>)</w:t>
      </w:r>
      <w:r>
        <w:rPr>
          <w:rtl w:val="true"/>
        </w:rPr>
        <w:t>).</w:t>
      </w:r>
    </w:p>
    <w:p>
      <w:pPr>
        <w:pStyle w:val="Ruller42"/>
        <w:numPr>
          <w:ilvl w:val="0"/>
          <w:numId w:val="0"/>
        </w:numPr>
        <w:spacing w:lineRule="auto" w:line="240"/>
        <w:ind w:hanging="0" w:start="0" w:end="0"/>
        <w:jc w:val="both"/>
        <w:rPr/>
      </w:pPr>
      <w:r>
        <w:rPr>
          <w:rtl w:val="true"/>
        </w:rPr>
      </w:r>
    </w:p>
    <w:p>
      <w:pPr>
        <w:pStyle w:val="Ruller42"/>
        <w:numPr>
          <w:ilvl w:val="0"/>
          <w:numId w:val="1"/>
        </w:numPr>
        <w:ind w:hanging="0" w:start="0" w:end="0"/>
        <w:jc w:val="both"/>
        <w:rPr/>
      </w:pPr>
      <w:r>
        <w:rPr>
          <w:rtl w:val="true"/>
        </w:rPr>
        <w:t>בעניין דנן</w:t>
      </w:r>
      <w:r>
        <w:rPr>
          <w:rtl w:val="true"/>
        </w:rPr>
        <w:t>, "</w:t>
      </w:r>
      <w:r>
        <w:rPr>
          <w:rtl w:val="true"/>
        </w:rPr>
        <w:t>הדבר</w:t>
      </w:r>
      <w:r>
        <w:rPr>
          <w:rtl w:val="true"/>
        </w:rPr>
        <w:t xml:space="preserve">" </w:t>
      </w:r>
      <w:r>
        <w:rPr>
          <w:rtl w:val="true"/>
        </w:rPr>
        <w:t>ש</w:t>
      </w:r>
      <w:r>
        <w:rPr>
          <w:rtl w:val="true"/>
        </w:rPr>
        <w:t>-"</w:t>
      </w:r>
      <w:r>
        <w:rPr>
          <w:rtl w:val="true"/>
        </w:rPr>
        <w:t>קבלתו</w:t>
      </w:r>
      <w:r>
        <w:rPr>
          <w:rtl w:val="true"/>
        </w:rPr>
        <w:t xml:space="preserve">" </w:t>
      </w:r>
      <w:r>
        <w:rPr>
          <w:rtl w:val="true"/>
        </w:rPr>
        <w:t>ב</w:t>
      </w:r>
      <w:r>
        <w:rPr>
          <w:rtl w:val="true"/>
        </w:rPr>
        <w:t>-"</w:t>
      </w:r>
      <w:r>
        <w:rPr>
          <w:rtl w:val="true"/>
        </w:rPr>
        <w:t>מרמה</w:t>
      </w:r>
      <w:r>
        <w:rPr>
          <w:rtl w:val="true"/>
        </w:rPr>
        <w:t xml:space="preserve">" </w:t>
      </w:r>
      <w:r>
        <w:rPr>
          <w:rtl w:val="true"/>
        </w:rPr>
        <w:t>יוחסה למערער</w:t>
      </w:r>
      <w:r>
        <w:rPr>
          <w:rtl w:val="true"/>
        </w:rPr>
        <w:t xml:space="preserve">, </w:t>
      </w:r>
      <w:r>
        <w:rPr>
          <w:rtl w:val="true"/>
        </w:rPr>
        <w:t>הייתה השקעה</w:t>
      </w:r>
      <w:r>
        <w:rPr>
          <w:rtl w:val="true"/>
        </w:rPr>
        <w:t xml:space="preserve">, </w:t>
      </w:r>
      <w:r>
        <w:rPr>
          <w:rtl w:val="true"/>
        </w:rPr>
        <w:t>בסך כולל של כ</w:t>
      </w:r>
      <w:r>
        <w:rPr>
          <w:rtl w:val="true"/>
        </w:rPr>
        <w:t>-</w:t>
      </w:r>
      <w:r>
        <w:rPr/>
        <w:t>340</w:t>
      </w:r>
      <w:r>
        <w:rPr>
          <w:rtl w:val="true"/>
        </w:rPr>
        <w:t xml:space="preserve"> </w:t>
      </w:r>
      <w:r>
        <w:rPr>
          <w:rtl w:val="true"/>
        </w:rPr>
        <w:t>מיליון ש</w:t>
      </w:r>
      <w:r>
        <w:rPr>
          <w:rtl w:val="true"/>
        </w:rPr>
        <w:t>"</w:t>
      </w:r>
      <w:r>
        <w:rPr>
          <w:rtl w:val="true"/>
        </w:rPr>
        <w:t>ח</w:t>
      </w:r>
      <w:r>
        <w:rPr>
          <w:rtl w:val="true"/>
        </w:rPr>
        <w:t xml:space="preserve">, </w:t>
      </w:r>
      <w:r>
        <w:rPr>
          <w:rtl w:val="true"/>
        </w:rPr>
        <w:t>שמשקיעים שונים הסכימו להשקיע בתאגידים בשליטתו של המערער</w:t>
      </w:r>
      <w:r>
        <w:rPr>
          <w:rtl w:val="true"/>
        </w:rPr>
        <w:t xml:space="preserve">. </w:t>
      </w:r>
      <w:r>
        <w:rPr>
          <w:rtl w:val="true"/>
        </w:rPr>
        <w:t>מצג המרמה שיוחס למערער נגע למהות ההשקעות שתבוצענה בכספים</w:t>
      </w:r>
      <w:r>
        <w:rPr>
          <w:rtl w:val="true"/>
        </w:rPr>
        <w:t xml:space="preserve">, </w:t>
      </w:r>
      <w:r>
        <w:rPr>
          <w:rtl w:val="true"/>
        </w:rPr>
        <w:t>כאשר בפועל הכספים הושקעו בהשקעות בעלות אופי שונה לחלוטין</w:t>
      </w:r>
      <w:r>
        <w:rPr>
          <w:rtl w:val="true"/>
        </w:rPr>
        <w:t xml:space="preserve">, </w:t>
      </w:r>
      <w:r>
        <w:rPr>
          <w:rtl w:val="true"/>
        </w:rPr>
        <w:t>שירדו לטמיון</w:t>
      </w:r>
      <w:r>
        <w:rPr>
          <w:rtl w:val="true"/>
        </w:rPr>
        <w:t>.</w:t>
      </w:r>
    </w:p>
    <w:p>
      <w:pPr>
        <w:pStyle w:val="Ruller41"/>
        <w:spacing w:lineRule="auto" w:line="240"/>
        <w:ind w:end="0"/>
        <w:jc w:val="both"/>
        <w:rPr/>
      </w:pPr>
      <w:r>
        <w:rPr>
          <w:rtl w:val="true"/>
        </w:rPr>
      </w:r>
    </w:p>
    <w:p>
      <w:pPr>
        <w:pStyle w:val="Ruller42"/>
        <w:numPr>
          <w:ilvl w:val="0"/>
          <w:numId w:val="0"/>
        </w:numPr>
        <w:ind w:hanging="0" w:start="0" w:end="0"/>
        <w:jc w:val="both"/>
        <w:rPr/>
      </w:pPr>
      <w:r>
        <w:rPr>
          <w:rtl w:val="true"/>
        </w:rPr>
        <w:tab/>
      </w:r>
      <w:r>
        <w:rPr>
          <w:rtl w:val="true"/>
        </w:rPr>
        <w:t>לצורך הוכחת מרכיב הקשר הסיבתי בעניין דנן</w:t>
      </w:r>
      <w:r>
        <w:rPr>
          <w:rtl w:val="true"/>
        </w:rPr>
        <w:t xml:space="preserve">, </w:t>
      </w:r>
      <w:r>
        <w:rPr>
          <w:rtl w:val="true"/>
        </w:rPr>
        <w:t>הגישה המשיבה בבית המשפט קמא</w:t>
      </w:r>
      <w:r>
        <w:rPr>
          <w:rtl w:val="true"/>
        </w:rPr>
        <w:t xml:space="preserve">, </w:t>
      </w:r>
      <w:r>
        <w:rPr>
          <w:rtl w:val="true"/>
        </w:rPr>
        <w:t>בין היתר</w:t>
      </w:r>
      <w:r>
        <w:rPr>
          <w:rtl w:val="true"/>
        </w:rPr>
        <w:t xml:space="preserve">, </w:t>
      </w:r>
      <w:r>
        <w:rPr>
          <w:rtl w:val="true"/>
        </w:rPr>
        <w:t>כראיות מטעמה</w:t>
      </w:r>
      <w:r>
        <w:rPr>
          <w:rtl w:val="true"/>
        </w:rPr>
        <w:t xml:space="preserve">, </w:t>
      </w:r>
      <w:r>
        <w:rPr>
          <w:rtl w:val="true"/>
        </w:rPr>
        <w:t>מסמכים המכילים את התשובות שניתנו על ידי חלק ניכר מהמשקיעים לשאלון ששוגר להם על ידי המשיבה</w:t>
      </w:r>
      <w:r>
        <w:rPr>
          <w:rtl w:val="true"/>
        </w:rPr>
        <w:t xml:space="preserve">, </w:t>
      </w:r>
      <w:r>
        <w:rPr>
          <w:rtl w:val="true"/>
        </w:rPr>
        <w:t>וזאת כתחליף לחקירה פרונטאלית מסורתית</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במאמר</w:t>
      </w:r>
      <w:r>
        <w:rPr>
          <w:rFonts w:eastAsia="Arial TUR;Arial" w:cs="Arial TUR;Arial"/>
          <w:rtl w:val="true"/>
        </w:rPr>
        <w:t xml:space="preserve"> </w:t>
      </w:r>
      <w:r>
        <w:rPr>
          <w:rtl w:val="true"/>
        </w:rPr>
        <w:t>מוסגר</w:t>
      </w:r>
      <w:r>
        <w:rPr>
          <w:rFonts w:eastAsia="Arial TUR;Arial" w:cs="Arial TUR;Arial"/>
          <w:rtl w:val="true"/>
        </w:rPr>
        <w:t xml:space="preserve"> </w:t>
      </w:r>
      <w:r>
        <w:rPr>
          <w:rtl w:val="true"/>
        </w:rPr>
        <w:t>יצוין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ניהל</w:t>
      </w:r>
      <w:r>
        <w:rPr>
          <w:rFonts w:eastAsia="Arial TUR;Arial" w:cs="Arial TUR;Arial"/>
          <w:rtl w:val="true"/>
        </w:rPr>
        <w:t xml:space="preserve"> </w:t>
      </w:r>
      <w:r>
        <w:rPr>
          <w:rtl w:val="true"/>
        </w:rPr>
        <w:t>מאבק</w:t>
      </w:r>
      <w:r>
        <w:rPr>
          <w:rFonts w:eastAsia="Arial TUR;Arial" w:cs="Arial TUR;Arial"/>
          <w:rtl w:val="true"/>
        </w:rPr>
        <w:t xml:space="preserve"> </w:t>
      </w:r>
      <w:r>
        <w:rPr>
          <w:rtl w:val="true"/>
        </w:rPr>
        <w:t>משפטי</w:t>
      </w:r>
      <w:r>
        <w:rPr>
          <w:rFonts w:eastAsia="Arial TUR;Arial" w:cs="Arial TUR;Arial"/>
          <w:rtl w:val="true"/>
        </w:rPr>
        <w:t xml:space="preserve"> </w:t>
      </w:r>
      <w:r>
        <w:rPr>
          <w:rtl w:val="true"/>
        </w:rPr>
        <w:t>כנגד</w:t>
      </w:r>
      <w:r>
        <w:rPr>
          <w:rFonts w:eastAsia="Arial TUR;Arial" w:cs="Arial TUR;Arial"/>
          <w:rtl w:val="true"/>
        </w:rPr>
        <w:t xml:space="preserve"> </w:t>
      </w:r>
      <w:r>
        <w:rPr>
          <w:rtl w:val="true"/>
        </w:rPr>
        <w:t>הלגיטימיות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שאלונים</w:t>
      </w:r>
      <w:r>
        <w:rPr>
          <w:rtl w:val="true"/>
        </w:rPr>
        <w:t xml:space="preserve">, </w:t>
      </w:r>
      <w:r>
        <w:rPr>
          <w:rtl w:val="true"/>
        </w:rPr>
        <w:t>הן</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w:t>
      </w:r>
      <w:hyperlink r:id="rId153">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52446-06-16</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ברמלי</w:t>
      </w:r>
      <w:r>
        <w:rPr>
          <w:rFonts w:eastAsia="Arial TUR;Arial" w:cs="Arial TUR;Arial"/>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14.5.2017</w:t>
      </w:r>
      <w:r>
        <w:rPr>
          <w:rtl w:val="true"/>
        </w:rPr>
        <w:t>)</w:t>
      </w:r>
      <w:r>
        <w:rPr>
          <w:rtl w:val="true"/>
        </w:rPr>
        <w:t xml:space="preserve">) </w:t>
      </w:r>
      <w:r>
        <w:rPr>
          <w:rtl w:val="true"/>
        </w:rPr>
        <w:t>והן</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w:t>
      </w:r>
      <w:hyperlink r:id="rId154">
        <w:r>
          <w:rPr>
            <w:rStyle w:val="Hyperlink"/>
            <w:color w:val="0000FF"/>
            <w:u w:val="single"/>
            <w:rtl w:val="true"/>
          </w:rPr>
          <w:t>בש</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4804/17</w:t>
        </w:r>
      </w:hyperlink>
      <w:r>
        <w:rPr>
          <w:rtl w:val="true"/>
        </w:rPr>
        <w:t xml:space="preserve"> </w:t>
      </w:r>
      <w:r>
        <w:rPr>
          <w:rFonts w:ascii="Century" w:hAnsi="Century" w:cs="Miriam"/>
          <w:b/>
          <w:b/>
          <w:spacing w:val="0"/>
          <w:szCs w:val="24"/>
          <w:rtl w:val="true"/>
        </w:rPr>
        <w:t>ברמלי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9.8.2017</w:t>
      </w:r>
      <w:r>
        <w:rPr>
          <w:rtl w:val="true"/>
        </w:rPr>
        <w:t>)</w:t>
      </w:r>
      <w:r>
        <w:rPr>
          <w:rtl w:val="true"/>
        </w:rPr>
        <w:t xml:space="preserve">). </w:t>
      </w:r>
      <w:r>
        <w:rPr>
          <w:rtl w:val="true"/>
        </w:rPr>
        <w:t>לאחר</w:t>
      </w:r>
      <w:r>
        <w:rPr>
          <w:rFonts w:eastAsia="Arial TUR;Arial" w:cs="Arial TUR;Arial"/>
          <w:rtl w:val="true"/>
        </w:rPr>
        <w:t xml:space="preserve"> </w:t>
      </w:r>
      <w:r>
        <w:rPr>
          <w:rtl w:val="true"/>
        </w:rPr>
        <w:t>אותן</w:t>
      </w:r>
      <w:r>
        <w:rPr>
          <w:rFonts w:eastAsia="Arial TUR;Arial" w:cs="Arial TUR;Arial"/>
          <w:rtl w:val="true"/>
        </w:rPr>
        <w:t xml:space="preserve"> </w:t>
      </w:r>
      <w:r>
        <w:rPr>
          <w:rtl w:val="true"/>
        </w:rPr>
        <w:t>החלטות</w:t>
      </w:r>
      <w:r>
        <w:rPr>
          <w:rFonts w:eastAsia="Arial TUR;Arial" w:cs="Arial TUR;Arial"/>
          <w:rtl w:val="true"/>
        </w:rPr>
        <w:t xml:space="preserve"> </w:t>
      </w:r>
      <w:r>
        <w:rPr>
          <w:rtl w:val="true"/>
        </w:rPr>
        <w:t>הוגשו</w:t>
      </w:r>
      <w:r>
        <w:rPr>
          <w:rFonts w:eastAsia="Arial TUR;Arial" w:cs="Arial TUR;Arial"/>
          <w:rtl w:val="true"/>
        </w:rPr>
        <w:t xml:space="preserve"> </w:t>
      </w:r>
      <w:r>
        <w:rPr>
          <w:rtl w:val="true"/>
        </w:rPr>
        <w:t>השאלונים</w:t>
      </w:r>
      <w:r>
        <w:rPr>
          <w:rFonts w:eastAsia="Arial TUR;Arial" w:cs="Arial TUR;Arial"/>
          <w:rtl w:val="true"/>
        </w:rPr>
        <w:t xml:space="preserve"> </w:t>
      </w:r>
      <w:r>
        <w:rPr>
          <w:rtl w:val="true"/>
        </w:rPr>
        <w:t>והתשובות</w:t>
      </w:r>
      <w:r>
        <w:rPr>
          <w:rFonts w:eastAsia="Arial TUR;Arial" w:cs="Arial TUR;Arial"/>
          <w:rtl w:val="true"/>
        </w:rPr>
        <w:t xml:space="preserve"> </w:t>
      </w:r>
      <w:r>
        <w:rPr>
          <w:rtl w:val="true"/>
        </w:rPr>
        <w:t>להם</w:t>
      </w:r>
      <w:r>
        <w:rPr>
          <w:rtl w:val="true"/>
        </w:rPr>
        <w:t xml:space="preserve">, </w:t>
      </w:r>
      <w:r>
        <w:rPr>
          <w:rtl w:val="true"/>
        </w:rPr>
        <w:t>בהסכמה</w:t>
      </w:r>
      <w:r>
        <w:rPr>
          <w:rtl w:val="true"/>
        </w:rPr>
        <w:t xml:space="preserve">, </w:t>
      </w:r>
      <w:r>
        <w:rPr>
          <w:rtl w:val="true"/>
        </w:rPr>
        <w:t>כראיה</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tl w:val="true"/>
        </w:rPr>
        <w:t>.</w:t>
      </w:r>
    </w:p>
    <w:p>
      <w:pPr>
        <w:pStyle w:val="Ruller41"/>
        <w:spacing w:lineRule="auto" w:line="240"/>
        <w:ind w:end="0"/>
        <w:jc w:val="both"/>
        <w:rPr/>
      </w:pPr>
      <w:r>
        <w:rPr>
          <w:rtl w:val="true"/>
        </w:rPr>
      </w:r>
    </w:p>
    <w:p>
      <w:pPr>
        <w:pStyle w:val="Ruller42"/>
        <w:numPr>
          <w:ilvl w:val="0"/>
          <w:numId w:val="1"/>
        </w:numPr>
        <w:ind w:hanging="0" w:start="0" w:end="0"/>
        <w:jc w:val="both"/>
        <w:rPr/>
      </w:pPr>
      <w:r>
        <w:rPr>
          <w:rtl w:val="true"/>
        </w:rPr>
        <w:t>בערעורו בפנינו טוען המערער</w:t>
      </w:r>
      <w:r>
        <w:rPr>
          <w:rtl w:val="true"/>
        </w:rPr>
        <w:t xml:space="preserve">, </w:t>
      </w:r>
      <w:r>
        <w:rPr>
          <w:rtl w:val="true"/>
        </w:rPr>
        <w:t>בין היתר</w:t>
      </w:r>
      <w:r>
        <w:rPr>
          <w:rtl w:val="true"/>
        </w:rPr>
        <w:t xml:space="preserve">, </w:t>
      </w:r>
      <w:r>
        <w:rPr>
          <w:rtl w:val="true"/>
        </w:rPr>
        <w:t>כי התשובות שניתנו על ידי חלק ניכר מהמשקיעים שהשיבו לשאלונים שהוגשו מטעם המשיבה</w:t>
      </w:r>
      <w:r>
        <w:rPr>
          <w:rtl w:val="true"/>
        </w:rPr>
        <w:t xml:space="preserve">, </w:t>
      </w:r>
      <w:r>
        <w:rPr>
          <w:rtl w:val="true"/>
        </w:rPr>
        <w:t>מעידים כי לא קיים קשר סיבתי בין המצגים המיוחסים לו לבין החלטת אותו חלק מהמשקיעים להשקיע בקרנות קלע שבשליטתו</w:t>
      </w:r>
      <w:r>
        <w:rPr>
          <w:rtl w:val="true"/>
        </w:rPr>
        <w:t xml:space="preserve">. </w:t>
      </w:r>
      <w:r>
        <w:rPr>
          <w:rtl w:val="true"/>
        </w:rPr>
        <w:t>בפרט מתייחס המערער לתשובה שניתנה על ידי חלק מהמשקיעים לשאלה מס</w:t>
      </w:r>
      <w:r>
        <w:rPr>
          <w:rtl w:val="true"/>
        </w:rPr>
        <w:t xml:space="preserve">' </w:t>
      </w:r>
      <w:r>
        <w:rPr/>
        <w:t>16</w:t>
      </w:r>
      <w:r>
        <w:rPr>
          <w:rtl w:val="true"/>
        </w:rPr>
        <w:t xml:space="preserve"> </w:t>
      </w:r>
      <w:r>
        <w:rPr>
          <w:rtl w:val="true"/>
        </w:rPr>
        <w:t>לשאלוני המשיבה</w:t>
      </w:r>
      <w:r>
        <w:rPr>
          <w:rtl w:val="true"/>
        </w:rPr>
        <w:t xml:space="preserve">, </w:t>
      </w:r>
      <w:r>
        <w:rPr>
          <w:rtl w:val="true"/>
        </w:rPr>
        <w:t>שזה נוסחה</w:t>
      </w:r>
      <w:r>
        <w:rPr>
          <w:rtl w:val="true"/>
        </w:rPr>
        <w:t xml:space="preserve">: </w:t>
      </w:r>
      <w:r>
        <w:rPr>
          <w:rtl w:val="true"/>
        </w:rPr>
        <w:t>"</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יודע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שכספי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השקעת</w:t>
      </w:r>
      <w:r>
        <w:rPr>
          <w:rFonts w:ascii="Century" w:hAnsi="Century" w:cs="Miriam"/>
          <w:b/>
          <w:b/>
          <w:spacing w:val="0"/>
          <w:sz w:val="22"/>
          <w:sz w:val="22"/>
          <w:szCs w:val="24"/>
          <w:rtl w:val="true"/>
        </w:rPr>
        <w:t>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בקרן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קלע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מועברים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לחברות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ועסקים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הקשורים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לברמלי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להשלמת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w:t>
      </w:r>
      <w:r>
        <w:rPr>
          <w:rFonts w:cs="Miriam" w:ascii="Century" w:hAnsi="Century"/>
          <w:b/>
          <w:spacing w:val="0"/>
          <w:sz w:val="22"/>
          <w:szCs w:val="24"/>
          <w:rtl w:val="true"/>
        </w:rPr>
        <w:t>-</w:t>
      </w:r>
      <w:r>
        <w:rPr>
          <w:rFonts w:cs="Miriam" w:ascii="Century" w:hAnsi="Century"/>
          <w:b/>
          <w:spacing w:val="0"/>
          <w:sz w:val="22"/>
          <w:szCs w:val="24"/>
        </w:rPr>
        <w:t>72</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שעות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מהחלטת</w:t>
      </w:r>
      <w:r>
        <w:rPr>
          <w:rFonts w:ascii="Century" w:hAnsi="Century" w:cs="Miriam"/>
          <w:b/>
          <w:b/>
          <w:spacing w:val="0"/>
          <w:sz w:val="22"/>
          <w:sz w:val="22"/>
          <w:szCs w:val="24"/>
          <w:rtl w:val="true"/>
        </w:rPr>
        <w:t>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להשקיע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בקרן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קלע</w:t>
      </w:r>
      <w:r>
        <w:rPr>
          <w:rFonts w:cs="Miriam" w:ascii="Century" w:hAnsi="Century"/>
          <w:b/>
          <w:spacing w:val="0"/>
          <w:sz w:val="22"/>
          <w:szCs w:val="24"/>
          <w:rtl w:val="true"/>
        </w:rPr>
        <w:t>?</w:t>
      </w:r>
      <w:r>
        <w:rPr>
          <w:rtl w:val="true"/>
        </w:rPr>
        <w:t>"</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שאלה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w:t>
      </w:r>
      <w:r>
        <w:rPr>
          <w:rFonts w:cs="Miriam" w:ascii="Century" w:hAnsi="Century"/>
          <w:b/>
          <w:spacing w:val="0"/>
          <w:sz w:val="22"/>
          <w:szCs w:val="24"/>
          <w:rtl w:val="true"/>
        </w:rPr>
        <w:t xml:space="preserve">' </w:t>
      </w:r>
      <w:r>
        <w:rPr>
          <w:rFonts w:cs="Miriam" w:ascii="Century" w:hAnsi="Century"/>
          <w:b/>
          <w:spacing w:val="0"/>
          <w:sz w:val="22"/>
          <w:szCs w:val="24"/>
        </w:rPr>
        <w:t>16</w:t>
      </w:r>
      <w:r>
        <w:rPr>
          <w:rFonts w:cs="Century" w:ascii="Century" w:hAnsi="Century"/>
          <w:sz w:val="22"/>
          <w:rtl w:val="true"/>
        </w:rPr>
        <w:t xml:space="preserve">). </w:t>
      </w:r>
      <w:r>
        <w:rPr>
          <w:rFonts w:ascii="Century" w:hAnsi="Century" w:cs="Century"/>
          <w:sz w:val="22"/>
          <w:sz w:val="22"/>
          <w:rtl w:val="true"/>
        </w:rPr>
        <w:t>המערער מצביע על כך שחלק ניכר מהמשיבים השיב בשלילה לשאלה מס</w:t>
      </w:r>
      <w:r>
        <w:rPr>
          <w:rFonts w:cs="Century" w:ascii="Century" w:hAnsi="Century"/>
          <w:sz w:val="22"/>
          <w:rtl w:val="true"/>
        </w:rPr>
        <w:t xml:space="preserve">' </w:t>
      </w:r>
      <w:r>
        <w:rPr>
          <w:rFonts w:cs="Century" w:ascii="Century" w:hAnsi="Century"/>
          <w:sz w:val="22"/>
        </w:rPr>
        <w:t>16</w:t>
      </w:r>
      <w:r>
        <w:rPr>
          <w:rFonts w:cs="Century" w:ascii="Century" w:hAnsi="Century"/>
          <w:sz w:val="22"/>
          <w:rtl w:val="true"/>
        </w:rPr>
        <w:t xml:space="preserve"> </w:t>
      </w:r>
      <w:r>
        <w:rPr>
          <w:rFonts w:ascii="Century" w:hAnsi="Century" w:cs="Century"/>
          <w:sz w:val="22"/>
          <w:sz w:val="22"/>
          <w:rtl w:val="true"/>
        </w:rPr>
        <w:t>דלעיל</w:t>
      </w:r>
      <w:r>
        <w:rPr>
          <w:rFonts w:cs="Century" w:ascii="Century" w:hAnsi="Century"/>
          <w:sz w:val="22"/>
          <w:rtl w:val="true"/>
        </w:rPr>
        <w:t xml:space="preserve">, </w:t>
      </w:r>
      <w:r>
        <w:rPr>
          <w:rFonts w:ascii="Century" w:hAnsi="Century" w:cs="Century"/>
          <w:sz w:val="22"/>
          <w:sz w:val="22"/>
          <w:rtl w:val="true"/>
        </w:rPr>
        <w:t xml:space="preserve">קרי </w:t>
      </w:r>
      <w:r>
        <w:rPr>
          <w:rFonts w:ascii="Century" w:hAnsi="Century" w:cs="Century"/>
          <w:sz w:val="22"/>
          <w:sz w:val="22"/>
          <w:rtl w:val="true"/>
        </w:rPr>
        <w:t>–</w:t>
      </w:r>
      <w:r>
        <w:rPr>
          <w:rFonts w:ascii="Century" w:hAnsi="Century" w:cs="Century"/>
          <w:sz w:val="22"/>
          <w:sz w:val="22"/>
          <w:rtl w:val="true"/>
        </w:rPr>
        <w:t xml:space="preserve"> השיבו שהיו משקיעים בקרנות קלע גם לולא היה מוצג להם מצג השווא שביסוד כתב האישום</w:t>
      </w:r>
      <w:r>
        <w:rPr>
          <w:rFonts w:cs="Century" w:ascii="Century" w:hAnsi="Century"/>
          <w:sz w:val="22"/>
          <w:rtl w:val="true"/>
        </w:rPr>
        <w:t>.</w:t>
      </w:r>
    </w:p>
    <w:p>
      <w:pPr>
        <w:pStyle w:val="Ruller41"/>
        <w:spacing w:lineRule="auto" w:line="240"/>
        <w:ind w:end="0"/>
        <w:jc w:val="both"/>
        <w:rPr/>
      </w:pPr>
      <w:r>
        <w:rPr>
          <w:rtl w:val="true"/>
        </w:rPr>
      </w:r>
    </w:p>
    <w:p>
      <w:pPr>
        <w:pStyle w:val="Ruller42"/>
        <w:numPr>
          <w:ilvl w:val="0"/>
          <w:numId w:val="0"/>
        </w:numPr>
        <w:ind w:hanging="0" w:start="0" w:end="0"/>
        <w:jc w:val="both"/>
        <w:rPr/>
      </w:pPr>
      <w:r>
        <w:rPr>
          <w:rFonts w:cs="Century" w:ascii="Century" w:hAnsi="Century"/>
          <w:sz w:val="22"/>
          <w:rtl w:val="true"/>
        </w:rPr>
        <w:tab/>
      </w:r>
      <w:r>
        <w:rPr>
          <w:rFonts w:ascii="Century" w:hAnsi="Century" w:cs="Century"/>
          <w:sz w:val="22"/>
          <w:sz w:val="22"/>
          <w:rtl w:val="true"/>
        </w:rPr>
        <w:t>על סמך האמור</w:t>
      </w:r>
      <w:r>
        <w:rPr>
          <w:rFonts w:cs="Century" w:ascii="Century" w:hAnsi="Century"/>
          <w:sz w:val="22"/>
          <w:rtl w:val="true"/>
        </w:rPr>
        <w:t xml:space="preserve">, </w:t>
      </w:r>
      <w:r>
        <w:rPr>
          <w:rFonts w:ascii="Century" w:hAnsi="Century" w:cs="Century"/>
          <w:sz w:val="22"/>
          <w:sz w:val="22"/>
          <w:rtl w:val="true"/>
        </w:rPr>
        <w:t>טוען המערער כי לא ניתן להרשיעו בקבלת דבר במרמה בכל הנוגע לכל ההשקעות שהושקעו על ידי מי שהשיבו בשלילה לשאלה מס</w:t>
      </w:r>
      <w:r>
        <w:rPr>
          <w:rFonts w:cs="Century" w:ascii="Century" w:hAnsi="Century"/>
          <w:sz w:val="22"/>
          <w:rtl w:val="true"/>
        </w:rPr>
        <w:t xml:space="preserve">' </w:t>
      </w:r>
      <w:r>
        <w:rPr>
          <w:rFonts w:cs="Century" w:ascii="Century" w:hAnsi="Century"/>
          <w:sz w:val="22"/>
        </w:rPr>
        <w:t>16</w:t>
      </w:r>
      <w:r>
        <w:rPr>
          <w:rFonts w:cs="Century" w:ascii="Century" w:hAnsi="Century"/>
          <w:sz w:val="22"/>
          <w:rtl w:val="true"/>
        </w:rPr>
        <w:t xml:space="preserve">. </w:t>
      </w:r>
    </w:p>
    <w:p>
      <w:pPr>
        <w:pStyle w:val="Ruller41"/>
        <w:spacing w:lineRule="auto" w:line="240"/>
        <w:ind w:end="0"/>
        <w:jc w:val="both"/>
        <w:rPr/>
      </w:pPr>
      <w:r>
        <w:rPr>
          <w:rtl w:val="true"/>
        </w:rPr>
      </w:r>
    </w:p>
    <w:p>
      <w:pPr>
        <w:pStyle w:val="Ruller42"/>
        <w:numPr>
          <w:ilvl w:val="0"/>
          <w:numId w:val="1"/>
        </w:numPr>
        <w:ind w:hanging="0" w:start="0" w:end="0"/>
        <w:jc w:val="both"/>
        <w:rPr/>
      </w:pPr>
      <w:r>
        <w:rPr>
          <w:rtl w:val="true"/>
        </w:rPr>
        <w:t xml:space="preserve">בפסק דינו מצא חברי השופט </w:t>
      </w:r>
      <w:r>
        <w:rPr>
          <w:rFonts w:ascii="Century" w:hAnsi="Century" w:cs="Miriam"/>
          <w:b/>
          <w:b/>
          <w:spacing w:val="0"/>
          <w:sz w:val="20"/>
          <w:sz w:val="20"/>
          <w:szCs w:val="24"/>
          <w:rtl w:val="true"/>
        </w:rPr>
        <w:t>שטיין</w:t>
      </w:r>
      <w:r>
        <w:rPr>
          <w:sz w:val="22"/>
          <w:sz w:val="22"/>
          <w:szCs w:val="24"/>
          <w:rtl w:val="true"/>
        </w:rPr>
        <w:t xml:space="preserve"> </w:t>
      </w:r>
      <w:r>
        <w:rPr>
          <w:rtl w:val="true"/>
        </w:rPr>
        <w:t>לדחות את טענתו האמורה של המערער</w:t>
      </w:r>
      <w:r>
        <w:rPr>
          <w:rtl w:val="true"/>
        </w:rPr>
        <w:t xml:space="preserve">. </w:t>
      </w:r>
      <w:r>
        <w:rPr>
          <w:rtl w:val="true"/>
        </w:rPr>
        <w:t>את עמדתו נימק חברי בשני אלה</w:t>
      </w:r>
      <w:r>
        <w:rPr>
          <w:rtl w:val="true"/>
        </w:rPr>
        <w:t xml:space="preserve">: </w:t>
      </w:r>
      <w:r>
        <w:rPr>
          <w:rFonts w:ascii="Century" w:hAnsi="Century" w:cs="Miriam"/>
          <w:b/>
          <w:b/>
          <w:spacing w:val="0"/>
          <w:sz w:val="22"/>
          <w:sz w:val="22"/>
          <w:szCs w:val="24"/>
          <w:rtl w:val="true"/>
        </w:rPr>
        <w:t>ראשית</w:t>
      </w:r>
      <w:r>
        <w:rPr>
          <w:rtl w:val="true"/>
        </w:rPr>
        <w:t xml:space="preserve">, </w:t>
      </w:r>
      <w:r>
        <w:rPr>
          <w:rtl w:val="true"/>
        </w:rPr>
        <w:t>חברי</w:t>
      </w:r>
      <w:r>
        <w:rPr>
          <w:rtl w:val="true"/>
        </w:rPr>
        <w:t xml:space="preserve"> </w:t>
      </w:r>
      <w:r>
        <w:rPr>
          <w:rtl w:val="true"/>
        </w:rPr>
        <w:t>הטעים</w:t>
      </w:r>
      <w:r>
        <w:rPr>
          <w:rtl w:val="true"/>
        </w:rPr>
        <w:t xml:space="preserve"> </w:t>
      </w:r>
      <w:r>
        <w:rPr>
          <w:rtl w:val="true"/>
        </w:rPr>
        <w:t>כי</w:t>
      </w:r>
      <w:r>
        <w:rPr>
          <w:rtl w:val="true"/>
        </w:rPr>
        <w:t xml:space="preserve"> </w:t>
      </w:r>
      <w:r>
        <w:rPr>
          <w:rtl w:val="true"/>
        </w:rPr>
        <w:t xml:space="preserve">לגישתו </w:t>
      </w:r>
      <w:r>
        <w:rPr>
          <w:rtl w:val="true"/>
        </w:rPr>
        <w:t>תשובות</w:t>
      </w:r>
      <w:r>
        <w:rPr>
          <w:rtl w:val="true"/>
        </w:rPr>
        <w:t xml:space="preserve"> </w:t>
      </w:r>
      <w:r>
        <w:rPr>
          <w:rtl w:val="true"/>
        </w:rPr>
        <w:t>המשקיעים</w:t>
      </w:r>
      <w:r>
        <w:rPr>
          <w:rtl w:val="true"/>
        </w:rPr>
        <w:t xml:space="preserve"> </w:t>
      </w:r>
      <w:r>
        <w:rPr>
          <w:rtl w:val="true"/>
        </w:rPr>
        <w:t>ש</w:t>
      </w:r>
      <w:r>
        <w:rPr>
          <w:rtl w:val="true"/>
        </w:rPr>
        <w:t>ע</w:t>
      </w:r>
      <w:r>
        <w:rPr>
          <w:rtl w:val="true"/>
        </w:rPr>
        <w:t>נו</w:t>
      </w:r>
      <w:r>
        <w:rPr>
          <w:rtl w:val="true"/>
        </w:rPr>
        <w:t xml:space="preserve"> </w:t>
      </w:r>
      <w:r>
        <w:rPr>
          <w:rtl w:val="true"/>
        </w:rPr>
        <w:t>בשלילה</w:t>
      </w:r>
      <w:r>
        <w:rPr>
          <w:rtl w:val="true"/>
        </w:rPr>
        <w:t xml:space="preserve"> </w:t>
      </w:r>
      <w:r>
        <w:rPr>
          <w:rtl w:val="true"/>
        </w:rPr>
        <w:t>על</w:t>
      </w:r>
      <w:r>
        <w:rPr>
          <w:rtl w:val="true"/>
        </w:rPr>
        <w:t xml:space="preserve"> </w:t>
      </w:r>
      <w:r>
        <w:rPr>
          <w:rtl w:val="true"/>
        </w:rPr>
        <w:t>שאלה</w:t>
      </w:r>
      <w:r>
        <w:rPr>
          <w:rtl w:val="true"/>
        </w:rPr>
        <w:t xml:space="preserve"> </w:t>
      </w:r>
      <w:r>
        <w:rPr>
          <w:rtl w:val="true"/>
        </w:rPr>
        <w:t>מס</w:t>
      </w:r>
      <w:r>
        <w:rPr>
          <w:rtl w:val="true"/>
        </w:rPr>
        <w:t xml:space="preserve">' </w:t>
      </w:r>
      <w:r>
        <w:rPr/>
        <w:t>16</w:t>
      </w:r>
      <w:r>
        <w:rPr>
          <w:rtl w:val="true"/>
        </w:rPr>
        <w:t xml:space="preserve"> "</w:t>
      </w:r>
      <w:r>
        <w:rPr>
          <w:rFonts w:ascii="Century" w:hAnsi="Century" w:cs="Miriam"/>
          <w:b/>
          <w:b/>
          <w:spacing w:val="0"/>
          <w:sz w:val="22"/>
          <w:sz w:val="22"/>
          <w:szCs w:val="24"/>
          <w:rtl w:val="true"/>
        </w:rPr>
        <w:t>אינן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בגדר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אישרור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הגניבה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שביצע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tl w:val="true"/>
        </w:rPr>
        <w:t>"</w:t>
      </w:r>
      <w:r>
        <w:rPr>
          <w:rtl w:val="true"/>
        </w:rPr>
        <w:t>,</w:t>
      </w:r>
      <w:r>
        <w:rPr>
          <w:rtl w:val="true"/>
        </w:rPr>
        <w:t xml:space="preserve"> </w:t>
      </w:r>
      <w:r>
        <w:rPr>
          <w:rtl w:val="true"/>
        </w:rPr>
        <w:t>והוסיף</w:t>
      </w:r>
      <w:r>
        <w:rPr>
          <w:rtl w:val="true"/>
        </w:rPr>
        <w:t xml:space="preserve"> </w:t>
      </w:r>
      <w:r>
        <w:rPr>
          <w:rtl w:val="true"/>
        </w:rPr>
        <w:t>כי</w:t>
      </w:r>
      <w:r>
        <w:rPr>
          <w:rtl w:val="true"/>
        </w:rPr>
        <w:t>:</w:t>
      </w:r>
      <w:r>
        <w:rPr>
          <w:rtl w:val="true"/>
        </w:rPr>
        <w:t xml:space="preserve"> "</w:t>
      </w:r>
      <w:r>
        <w:rPr>
          <w:rFonts w:ascii="Century" w:hAnsi="Century" w:cs="Miriam"/>
          <w:b/>
          <w:b/>
          <w:spacing w:val="0"/>
          <w:sz w:val="22"/>
          <w:sz w:val="22"/>
          <w:szCs w:val="24"/>
          <w:rtl w:val="true"/>
        </w:rPr>
        <w:t>כמו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נאשם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מעשיו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ותוצאותיהם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שהתרחשו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במציאות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להבדיל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מעולם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אלטרנטיבי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תרחישים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היפותטיים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התממשו</w:t>
      </w:r>
      <w:r>
        <w:rPr>
          <w:rtl w:val="true"/>
        </w:rPr>
        <w:t xml:space="preserve">". </w:t>
      </w:r>
    </w:p>
    <w:p>
      <w:pPr>
        <w:pStyle w:val="Ruller42"/>
        <w:numPr>
          <w:ilvl w:val="0"/>
          <w:numId w:val="0"/>
        </w:numPr>
        <w:spacing w:lineRule="auto" w:line="240"/>
        <w:ind w:hanging="0" w:start="0" w:end="0"/>
        <w:jc w:val="both"/>
        <w:rPr/>
      </w:pPr>
      <w:r>
        <w:rPr>
          <w:rtl w:val="true"/>
        </w:rPr>
      </w:r>
    </w:p>
    <w:p>
      <w:pPr>
        <w:pStyle w:val="Ruller42"/>
        <w:numPr>
          <w:ilvl w:val="0"/>
          <w:numId w:val="0"/>
        </w:numPr>
        <w:ind w:hanging="0" w:start="0" w:end="0"/>
        <w:jc w:val="both"/>
        <w:rPr/>
      </w:pPr>
      <w:r>
        <w:rPr>
          <w:rtl w:val="true"/>
        </w:rPr>
        <w:tab/>
      </w:r>
      <w:r>
        <w:rPr>
          <w:rFonts w:ascii="Century" w:hAnsi="Century" w:cs="Miriam"/>
          <w:b/>
          <w:b/>
          <w:spacing w:val="0"/>
          <w:sz w:val="22"/>
          <w:sz w:val="22"/>
          <w:szCs w:val="24"/>
          <w:rtl w:val="true"/>
        </w:rPr>
        <w:t>שנית</w:t>
      </w:r>
      <w:r>
        <w:rPr>
          <w:rtl w:val="true"/>
        </w:rPr>
        <w:t xml:space="preserve">, </w:t>
      </w:r>
      <w:r>
        <w:rPr>
          <w:rtl w:val="true"/>
        </w:rPr>
        <w:t>חברי</w:t>
      </w:r>
      <w:r>
        <w:rPr>
          <w:rtl w:val="true"/>
        </w:rPr>
        <w:t xml:space="preserve"> </w:t>
      </w:r>
      <w:r>
        <w:rPr>
          <w:rtl w:val="true"/>
        </w:rPr>
        <w:t>ציין</w:t>
      </w:r>
      <w:r>
        <w:rPr>
          <w:rtl w:val="true"/>
        </w:rPr>
        <w:t xml:space="preserve"> </w:t>
      </w:r>
      <w:r>
        <w:rPr>
          <w:rtl w:val="true"/>
        </w:rPr>
        <w:t>כי</w:t>
      </w:r>
      <w:r>
        <w:rPr>
          <w:rtl w:val="true"/>
        </w:rPr>
        <w:t xml:space="preserve"> </w:t>
      </w:r>
      <w:r>
        <w:rPr>
          <w:rtl w:val="true"/>
        </w:rPr>
        <w:t>לגישתו</w:t>
      </w:r>
      <w:r>
        <w:rPr>
          <w:rtl w:val="true"/>
        </w:rPr>
        <w:t xml:space="preserve"> </w:t>
      </w:r>
      <w:r>
        <w:rPr>
          <w:rtl w:val="true"/>
        </w:rPr>
        <w:t>"</w:t>
      </w:r>
      <w:r>
        <w:rPr>
          <w:rFonts w:ascii="Century" w:hAnsi="Century" w:cs="Miriam"/>
          <w:b/>
          <w:b/>
          <w:spacing w:val="0"/>
          <w:sz w:val="22"/>
          <w:sz w:val="22"/>
          <w:szCs w:val="24"/>
          <w:rtl w:val="true"/>
        </w:rPr>
        <w:t>השאלה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שעלינו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לשאול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אפוא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התרמית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שביצע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בגדר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u w:val="single"/>
          <w:rtl w:val="true"/>
        </w:rPr>
        <w:t>סיבה</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אפקטיבית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u w:val="single"/>
          <w:rtl w:val="true"/>
        </w:rPr>
        <w:t>יעילה</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ולאו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דווקא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סיבה</w:t>
      </w:r>
      <w:r>
        <w:rPr>
          <w:rFonts w:cs="Miriam" w:ascii="Century" w:hAnsi="Century"/>
          <w:b/>
          <w:spacing w:val="0"/>
          <w:sz w:val="22"/>
          <w:szCs w:val="24"/>
          <w:rtl w:val="true"/>
        </w:rPr>
        <w:t>-</w:t>
      </w:r>
      <w:r>
        <w:rPr>
          <w:rFonts w:ascii="Century" w:hAnsi="Century" w:cs="Miriam"/>
          <w:b/>
          <w:b/>
          <w:spacing w:val="0"/>
          <w:sz w:val="22"/>
          <w:sz w:val="22"/>
          <w:szCs w:val="24"/>
          <w:rtl w:val="true"/>
        </w:rPr>
        <w:t>שאין</w:t>
      </w:r>
      <w:r>
        <w:rPr>
          <w:rFonts w:cs="Miriam" w:ascii="Century" w:hAnsi="Century"/>
          <w:b/>
          <w:spacing w:val="0"/>
          <w:sz w:val="22"/>
          <w:szCs w:val="24"/>
          <w:rtl w:val="true"/>
        </w:rPr>
        <w:t>-</w:t>
      </w:r>
      <w:r>
        <w:rPr>
          <w:rFonts w:ascii="Century" w:hAnsi="Century" w:cs="Miriam"/>
          <w:b/>
          <w:b/>
          <w:spacing w:val="0"/>
          <w:sz w:val="22"/>
          <w:sz w:val="22"/>
          <w:szCs w:val="24"/>
          <w:rtl w:val="true"/>
        </w:rPr>
        <w:t>בילתה</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cs="Miriam" w:ascii="Century" w:hAnsi="Century"/>
          <w:bCs/>
          <w:spacing w:val="0"/>
          <w:sz w:val="22"/>
          <w:szCs w:val="24"/>
        </w:rPr>
        <w:t>causa sine que non</w:t>
      </w:r>
      <w:r>
        <w:rPr>
          <w:rFonts w:cs="Miriam" w:ascii="Century" w:hAnsi="Century"/>
          <w:b/>
          <w:spacing w:val="0"/>
          <w:sz w:val="22"/>
          <w:szCs w:val="24"/>
          <w:rtl w:val="true"/>
        </w:rPr>
        <w:t xml:space="preserve">) </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לפגיעה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ברצונו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החופשי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המרומה</w:t>
      </w:r>
      <w:r>
        <w:rPr>
          <w:rtl w:val="true"/>
        </w:rPr>
        <w:t>" (</w:t>
      </w:r>
      <w:r>
        <w:rPr>
          <w:rtl w:val="true"/>
        </w:rPr>
        <w:t xml:space="preserve">ההדגשה במקור </w:t>
      </w:r>
      <w:r>
        <w:rPr>
          <w:rtl w:val="true"/>
        </w:rPr>
        <w:t>–</w:t>
      </w:r>
      <w:r>
        <w:rPr>
          <w:rtl w:val="true"/>
        </w:rPr>
        <w:t xml:space="preserve"> י</w:t>
      </w:r>
      <w:r>
        <w:rPr>
          <w:rtl w:val="true"/>
        </w:rPr>
        <w:t xml:space="preserve">' </w:t>
      </w:r>
      <w:r>
        <w:rPr>
          <w:rtl w:val="true"/>
        </w:rPr>
        <w:t>כ</w:t>
      </w:r>
      <w:r>
        <w:rPr>
          <w:rtl w:val="true"/>
        </w:rPr>
        <w:t xml:space="preserve">'). </w:t>
      </w:r>
      <w:r>
        <w:rPr>
          <w:rtl w:val="true"/>
        </w:rPr>
        <w:t>חברי הוסיף וציין כי לשיטתו</w:t>
      </w:r>
      <w:r>
        <w:rPr>
          <w:rtl w:val="true"/>
        </w:rPr>
        <w:t xml:space="preserve">, </w:t>
      </w:r>
      <w:r>
        <w:rPr>
          <w:rtl w:val="true"/>
        </w:rPr>
        <w:t xml:space="preserve">החלפת מבחן </w:t>
      </w:r>
      <w:r>
        <w:rPr>
          <w:rtl w:val="true"/>
        </w:rPr>
        <w:t>"</w:t>
      </w:r>
      <w:r>
        <w:rPr>
          <w:rtl w:val="true"/>
        </w:rPr>
        <w:t>הסיבה</w:t>
      </w:r>
      <w:r>
        <w:rPr>
          <w:rtl w:val="true"/>
        </w:rPr>
        <w:t>-</w:t>
      </w:r>
      <w:r>
        <w:rPr>
          <w:rtl w:val="true"/>
        </w:rPr>
        <w:t>שבלעדיה</w:t>
      </w:r>
      <w:r>
        <w:rPr>
          <w:rtl w:val="true"/>
        </w:rPr>
        <w:t>-</w:t>
      </w:r>
      <w:r>
        <w:rPr>
          <w:rtl w:val="true"/>
        </w:rPr>
        <w:t>אין</w:t>
      </w:r>
      <w:r>
        <w:rPr>
          <w:rtl w:val="true"/>
        </w:rPr>
        <w:t xml:space="preserve">" </w:t>
      </w:r>
      <w:r>
        <w:rPr>
          <w:rtl w:val="true"/>
        </w:rPr>
        <w:t xml:space="preserve">במבחן </w:t>
      </w:r>
      <w:r>
        <w:rPr>
          <w:rtl w:val="true"/>
        </w:rPr>
        <w:t>"</w:t>
      </w:r>
      <w:r>
        <w:rPr>
          <w:rtl w:val="true"/>
        </w:rPr>
        <w:t>הסיבה האפקטיבית</w:t>
      </w:r>
      <w:r>
        <w:rPr>
          <w:rtl w:val="true"/>
        </w:rPr>
        <w:t xml:space="preserve">", </w:t>
      </w:r>
      <w:r>
        <w:rPr>
          <w:rtl w:val="true"/>
        </w:rPr>
        <w:t xml:space="preserve">משמעה כי אישורו של נפגע העבירה אשר ניתן לאחר מעשה המרמה לפיו הנפגע היה </w:t>
      </w:r>
      <w:r>
        <w:rPr>
          <w:rtl w:val="true"/>
        </w:rPr>
        <w:t>'</w:t>
      </w:r>
      <w:r>
        <w:rPr>
          <w:rtl w:val="true"/>
        </w:rPr>
        <w:t>שוקל בחיוב</w:t>
      </w:r>
      <w:r>
        <w:rPr>
          <w:rtl w:val="true"/>
        </w:rPr>
        <w:t xml:space="preserve">' </w:t>
      </w:r>
      <w:r>
        <w:rPr>
          <w:rtl w:val="true"/>
        </w:rPr>
        <w:t>את השקעת כספו אצל הנאשם גם לולא המרמה</w:t>
      </w:r>
      <w:r>
        <w:rPr>
          <w:rtl w:val="true"/>
        </w:rPr>
        <w:t xml:space="preserve">, </w:t>
      </w:r>
      <w:r>
        <w:rPr>
          <w:rFonts w:ascii="Century" w:hAnsi="Century" w:cs="Miriam"/>
          <w:b/>
          <w:b/>
          <w:spacing w:val="0"/>
          <w:sz w:val="22"/>
          <w:sz w:val="22"/>
          <w:szCs w:val="24"/>
          <w:rtl w:val="true"/>
        </w:rPr>
        <w:t>אינו</w:t>
      </w:r>
      <w:r>
        <w:rPr>
          <w:rtl w:val="true"/>
        </w:rPr>
        <w:t xml:space="preserve"> שולל את הקשר הסיבתי בין מעשה המרמה לבין קבלת ה</w:t>
      </w:r>
      <w:r>
        <w:rPr>
          <w:rtl w:val="true"/>
        </w:rPr>
        <w:t>-"</w:t>
      </w:r>
      <w:r>
        <w:rPr>
          <w:rtl w:val="true"/>
        </w:rPr>
        <w:t>דבר</w:t>
      </w:r>
      <w:r>
        <w:rPr>
          <w:rtl w:val="true"/>
        </w:rPr>
        <w:t>".</w:t>
      </w:r>
    </w:p>
    <w:p>
      <w:pPr>
        <w:pStyle w:val="Ruller41"/>
        <w:spacing w:lineRule="auto" w:line="240"/>
        <w:ind w:end="0"/>
        <w:jc w:val="both"/>
        <w:rPr/>
      </w:pPr>
      <w:r>
        <w:rPr>
          <w:rtl w:val="true"/>
        </w:rPr>
      </w:r>
    </w:p>
    <w:p>
      <w:pPr>
        <w:pStyle w:val="Ruller42"/>
        <w:numPr>
          <w:ilvl w:val="0"/>
          <w:numId w:val="1"/>
        </w:numPr>
        <w:ind w:hanging="0" w:start="0" w:end="0"/>
        <w:jc w:val="both"/>
        <w:rPr/>
      </w:pPr>
      <w:r>
        <w:rPr>
          <w:rtl w:val="true"/>
        </w:rPr>
        <w:t>אני מסכים עם חברי כי תשובת המשקיעים שהשיבו בשלילה לשאלה מס</w:t>
      </w:r>
      <w:r>
        <w:rPr>
          <w:rtl w:val="true"/>
        </w:rPr>
        <w:t xml:space="preserve">' </w:t>
      </w:r>
      <w:r>
        <w:rPr/>
        <w:t>16</w:t>
      </w:r>
      <w:r>
        <w:rPr>
          <w:rtl w:val="true"/>
        </w:rPr>
        <w:t xml:space="preserve">, </w:t>
      </w:r>
      <w:r>
        <w:rPr>
          <w:rtl w:val="true"/>
        </w:rPr>
        <w:t xml:space="preserve">אינה מהווה </w:t>
      </w:r>
      <w:r>
        <w:rPr>
          <w:rtl w:val="true"/>
        </w:rPr>
        <w:t>"</w:t>
      </w:r>
      <w:r>
        <w:rPr>
          <w:rtl w:val="true"/>
        </w:rPr>
        <w:t>אשרור</w:t>
      </w:r>
      <w:r>
        <w:rPr>
          <w:rtl w:val="true"/>
        </w:rPr>
        <w:t xml:space="preserve">" </w:t>
      </w:r>
      <w:r>
        <w:rPr>
          <w:rtl w:val="true"/>
        </w:rPr>
        <w:t>של מעשה המרמה</w:t>
      </w:r>
      <w:r>
        <w:rPr>
          <w:rtl w:val="true"/>
        </w:rPr>
        <w:t xml:space="preserve">. </w:t>
      </w:r>
      <w:r>
        <w:rPr>
          <w:rtl w:val="true"/>
        </w:rPr>
        <w:t>עוד מסכים אני עם חברי כי התשובה לשאלה מס</w:t>
      </w:r>
      <w:r>
        <w:rPr>
          <w:rtl w:val="true"/>
        </w:rPr>
        <w:t xml:space="preserve">' </w:t>
      </w:r>
      <w:r>
        <w:rPr/>
        <w:t>16</w:t>
      </w:r>
      <w:r>
        <w:rPr>
          <w:rtl w:val="true"/>
        </w:rPr>
        <w:t xml:space="preserve"> </w:t>
      </w:r>
      <w:r>
        <w:rPr>
          <w:rtl w:val="true"/>
        </w:rPr>
        <w:t xml:space="preserve">אינה יכולה להחליף הסכמה </w:t>
      </w:r>
      <w:r>
        <w:rPr>
          <w:rtl w:val="true"/>
        </w:rPr>
        <w:t>"</w:t>
      </w:r>
      <w:r>
        <w:rPr>
          <w:rtl w:val="true"/>
        </w:rPr>
        <w:t>אמתית</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לעומת</w:t>
      </w:r>
      <w:r>
        <w:rPr>
          <w:rFonts w:eastAsia="Arial TUR;Arial" w:cs="Arial TUR;Arial"/>
          <w:rtl w:val="true"/>
        </w:rPr>
        <w:t xml:space="preserve"> </w:t>
      </w:r>
      <w:r>
        <w:rPr>
          <w:rtl w:val="true"/>
        </w:rPr>
        <w:t>זאת</w:t>
      </w:r>
      <w:r>
        <w:rPr>
          <w:rtl w:val="true"/>
        </w:rPr>
        <w:t xml:space="preserve">, </w:t>
      </w:r>
      <w:r>
        <w:rPr>
          <w:rtl w:val="true"/>
        </w:rPr>
        <w:t>אין</w:t>
      </w:r>
      <w:r>
        <w:rPr>
          <w:rFonts w:eastAsia="Arial TUR;Arial" w:cs="Arial TUR;Arial"/>
          <w:rtl w:val="true"/>
        </w:rPr>
        <w:t xml:space="preserve"> </w:t>
      </w:r>
      <w:r>
        <w:rPr>
          <w:rtl w:val="true"/>
        </w:rPr>
        <w:t>בידי</w:t>
      </w:r>
      <w:r>
        <w:rPr>
          <w:rFonts w:eastAsia="Arial TUR;Arial" w:cs="Arial TUR;Arial"/>
          <w:rtl w:val="true"/>
        </w:rPr>
        <w:t xml:space="preserve"> </w:t>
      </w:r>
      <w:r>
        <w:rPr>
          <w:rtl w:val="true"/>
        </w:rPr>
        <w:t>להסכים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עמדתו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מבחן</w:t>
      </w:r>
      <w:r>
        <w:rPr>
          <w:rFonts w:eastAsia="Arial TUR;Arial" w:cs="Arial TUR;Arial"/>
          <w:rtl w:val="true"/>
        </w:rPr>
        <w:t xml:space="preserve"> </w:t>
      </w:r>
      <w:r>
        <w:rPr>
          <w:rtl w:val="true"/>
        </w:rPr>
        <w:t>הסיבה</w:t>
      </w:r>
      <w:r>
        <w:rPr>
          <w:rtl w:val="true"/>
        </w:rPr>
        <w:t>-</w:t>
      </w:r>
      <w:r>
        <w:rPr>
          <w:rtl w:val="true"/>
        </w:rPr>
        <w:t>בלעדיה</w:t>
      </w:r>
      <w:r>
        <w:rPr>
          <w:rtl w:val="true"/>
        </w:rPr>
        <w:t>-</w:t>
      </w:r>
      <w:r>
        <w:rPr>
          <w:rtl w:val="true"/>
        </w:rPr>
        <w:t>אין</w:t>
      </w:r>
      <w:r>
        <w:rPr>
          <w:rFonts w:eastAsia="Arial TUR;Arial" w:cs="Arial TUR;Arial"/>
          <w:rtl w:val="true"/>
        </w:rPr>
        <w:t xml:space="preserve"> </w:t>
      </w:r>
      <w:r>
        <w:rPr>
          <w:rtl w:val="true"/>
        </w:rPr>
        <w:t>איננו</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המבחן</w:t>
      </w:r>
      <w:r>
        <w:rPr>
          <w:rFonts w:eastAsia="Arial TUR;Arial" w:cs="Arial TUR;Arial"/>
          <w:rtl w:val="true"/>
        </w:rPr>
        <w:t xml:space="preserve"> </w:t>
      </w:r>
      <w:r>
        <w:rPr>
          <w:rtl w:val="true"/>
        </w:rPr>
        <w:t>הנוהג</w:t>
      </w:r>
      <w:r>
        <w:rPr>
          <w:rFonts w:eastAsia="Arial TUR;Arial" w:cs="Arial TUR;Arial"/>
          <w:rtl w:val="true"/>
        </w:rPr>
        <w:t xml:space="preserve"> </w:t>
      </w:r>
      <w:r>
        <w:rPr>
          <w:rtl w:val="true"/>
        </w:rPr>
        <w:t>והנכון</w:t>
      </w:r>
      <w:r>
        <w:rPr>
          <w:rFonts w:eastAsia="Arial TUR;Arial" w:cs="Arial TUR;Arial"/>
          <w:rtl w:val="true"/>
        </w:rPr>
        <w:t xml:space="preserve"> </w:t>
      </w:r>
      <w:r>
        <w:rPr>
          <w:rtl w:val="true"/>
        </w:rPr>
        <w:t>לבחינת</w:t>
      </w:r>
      <w:r>
        <w:rPr>
          <w:rFonts w:eastAsia="Arial TUR;Arial" w:cs="Arial TUR;Arial"/>
          <w:rtl w:val="true"/>
        </w:rPr>
        <w:t xml:space="preserve"> </w:t>
      </w:r>
      <w:r>
        <w:rPr>
          <w:rtl w:val="true"/>
        </w:rPr>
        <w:t>התקיימות</w:t>
      </w:r>
      <w:r>
        <w:rPr>
          <w:rFonts w:eastAsia="Arial TUR;Arial" w:cs="Arial TUR;Arial"/>
          <w:rtl w:val="true"/>
        </w:rPr>
        <w:t xml:space="preserve"> </w:t>
      </w:r>
      <w:r>
        <w:rPr>
          <w:rtl w:val="true"/>
        </w:rPr>
        <w:t>יסוד</w:t>
      </w:r>
      <w:r>
        <w:rPr>
          <w:rFonts w:eastAsia="Arial TUR;Arial" w:cs="Arial TUR;Arial"/>
          <w:rtl w:val="true"/>
        </w:rPr>
        <w:t xml:space="preserve"> </w:t>
      </w:r>
      <w:r>
        <w:rPr>
          <w:rtl w:val="true"/>
        </w:rPr>
        <w:t>הקשר</w:t>
      </w:r>
      <w:r>
        <w:rPr>
          <w:rFonts w:eastAsia="Arial TUR;Arial" w:cs="Arial TUR;Arial"/>
          <w:rtl w:val="true"/>
        </w:rPr>
        <w:t xml:space="preserve"> </w:t>
      </w:r>
      <w:r>
        <w:rPr>
          <w:rtl w:val="true"/>
        </w:rPr>
        <w:t>הסיבתי</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במרמה</w:t>
      </w:r>
      <w:r>
        <w:rPr>
          <w:rtl w:val="true"/>
        </w:rPr>
        <w:t xml:space="preserve">. </w:t>
      </w:r>
      <w:r>
        <w:rPr>
          <w:rtl w:val="true"/>
        </w:rPr>
        <w:t>בתוך</w:t>
      </w:r>
      <w:r>
        <w:rPr>
          <w:rFonts w:eastAsia="Arial TUR;Arial" w:cs="Arial TUR;Arial"/>
          <w:rtl w:val="true"/>
        </w:rPr>
        <w:t xml:space="preserve"> </w:t>
      </w:r>
      <w:r>
        <w:rPr>
          <w:rtl w:val="true"/>
        </w:rPr>
        <w:t>כך</w:t>
      </w:r>
      <w:r>
        <w:rPr>
          <w:rtl w:val="true"/>
        </w:rPr>
        <w:t xml:space="preserve">, </w:t>
      </w:r>
      <w:r>
        <w:rPr>
          <w:rtl w:val="true"/>
        </w:rPr>
        <w:t>אינני</w:t>
      </w:r>
      <w:r>
        <w:rPr>
          <w:rFonts w:eastAsia="Arial TUR;Arial" w:cs="Arial TUR;Arial"/>
          <w:rtl w:val="true"/>
        </w:rPr>
        <w:t xml:space="preserve"> </w:t>
      </w:r>
      <w:r>
        <w:rPr>
          <w:rtl w:val="true"/>
        </w:rPr>
        <w:t>מסכים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בהקשר</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עסקינן</w:t>
      </w:r>
      <w:r>
        <w:rPr>
          <w:rtl w:val="true"/>
        </w:rPr>
        <w:t xml:space="preserve">, </w:t>
      </w:r>
      <w:r>
        <w:rPr>
          <w:rtl w:val="true"/>
        </w:rPr>
        <w:t>השאלה</w:t>
      </w:r>
      <w:r>
        <w:rPr>
          <w:rFonts w:eastAsia="Arial TUR;Arial" w:cs="Arial TUR;Arial"/>
          <w:rtl w:val="true"/>
        </w:rPr>
        <w:t xml:space="preserve"> </w:t>
      </w:r>
      <w:r>
        <w:rPr>
          <w:rtl w:val="true"/>
        </w:rPr>
        <w:t>כיצד</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נוהג</w:t>
      </w:r>
      <w:r>
        <w:rPr>
          <w:rFonts w:eastAsia="Arial TUR;Arial" w:cs="Arial TUR;Arial"/>
          <w:rtl w:val="true"/>
        </w:rPr>
        <w:t xml:space="preserve"> </w:t>
      </w:r>
      <w:r>
        <w:rPr>
          <w:rtl w:val="true"/>
        </w:rPr>
        <w:t>נפגע</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לולא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מוצג</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מצג</w:t>
      </w:r>
      <w:r>
        <w:rPr>
          <w:rFonts w:eastAsia="Arial TUR;Arial" w:cs="Arial TUR;Arial"/>
          <w:rtl w:val="true"/>
        </w:rPr>
        <w:t xml:space="preserve"> </w:t>
      </w:r>
      <w:r>
        <w:rPr>
          <w:rtl w:val="true"/>
        </w:rPr>
        <w:t>השווא</w:t>
      </w:r>
      <w:r>
        <w:rPr>
          <w:rFonts w:eastAsia="Arial TUR;Arial" w:cs="Arial TUR;Arial"/>
          <w:rtl w:val="true"/>
        </w:rPr>
        <w:t xml:space="preserve"> </w:t>
      </w:r>
      <w:r>
        <w:rPr>
          <w:rtl w:val="true"/>
        </w:rPr>
        <w:t>הינה</w:t>
      </w:r>
      <w:r>
        <w:rPr>
          <w:rFonts w:eastAsia="Arial TUR;Arial" w:cs="Arial TUR;Arial"/>
          <w:rtl w:val="true"/>
        </w:rPr>
        <w:t xml:space="preserve"> </w:t>
      </w:r>
      <w:r>
        <w:rPr>
          <w:rtl w:val="true"/>
        </w:rPr>
        <w:t>שאלה</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רלוונטית</w:t>
      </w:r>
      <w:r>
        <w:rPr>
          <w:rtl w:val="true"/>
        </w:rPr>
        <w:t xml:space="preserve">. </w:t>
      </w:r>
    </w:p>
    <w:p>
      <w:pPr>
        <w:pStyle w:val="Ruller41"/>
        <w:spacing w:lineRule="auto" w:line="240"/>
        <w:ind w:end="0"/>
        <w:jc w:val="both"/>
        <w:rPr/>
      </w:pPr>
      <w:r>
        <w:rPr>
          <w:rtl w:val="true"/>
        </w:rPr>
      </w:r>
    </w:p>
    <w:p>
      <w:pPr>
        <w:pStyle w:val="Ruller41"/>
        <w:ind w:end="0"/>
        <w:jc w:val="both"/>
        <w:rPr/>
      </w:pPr>
      <w:r>
        <w:rPr>
          <w:rtl w:val="true"/>
        </w:rPr>
        <w:tab/>
      </w:r>
      <w:r>
        <w:rPr>
          <w:rtl w:val="true"/>
        </w:rPr>
        <w:t>במיוחד</w:t>
      </w:r>
      <w:r>
        <w:rPr>
          <w:rFonts w:eastAsia="Arial TUR;Arial" w:cs="Arial TUR;Arial"/>
          <w:rtl w:val="true"/>
        </w:rPr>
        <w:t xml:space="preserve"> </w:t>
      </w:r>
      <w:r>
        <w:rPr>
          <w:rtl w:val="true"/>
        </w:rPr>
        <w:t>אינני</w:t>
      </w:r>
      <w:r>
        <w:rPr>
          <w:rFonts w:eastAsia="Arial TUR;Arial" w:cs="Arial TUR;Arial"/>
          <w:rtl w:val="true"/>
        </w:rPr>
        <w:t xml:space="preserve"> </w:t>
      </w:r>
      <w:r>
        <w:rPr>
          <w:rtl w:val="true"/>
        </w:rPr>
        <w:t>מסכים</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שכאשר</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ישירה</w:t>
      </w:r>
      <w:r>
        <w:rPr>
          <w:rFonts w:eastAsia="Arial TUR;Arial" w:cs="Arial TUR;Arial"/>
          <w:rtl w:val="true"/>
        </w:rPr>
        <w:t xml:space="preserve"> </w:t>
      </w:r>
      <w:r>
        <w:rPr>
          <w:rtl w:val="true"/>
        </w:rPr>
        <w:t>המלמדת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נפגע</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נוהג</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האופן</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לולא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מוצג</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מצג</w:t>
      </w:r>
      <w:r>
        <w:rPr>
          <w:rFonts w:eastAsia="Arial TUR;Arial" w:cs="Arial TUR;Arial"/>
          <w:rtl w:val="true"/>
        </w:rPr>
        <w:t xml:space="preserve"> </w:t>
      </w:r>
      <w:r>
        <w:rPr>
          <w:rtl w:val="true"/>
        </w:rPr>
        <w:t>השווא</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הנאשם</w:t>
      </w:r>
      <w:r>
        <w:rPr>
          <w:rtl w:val="true"/>
        </w:rPr>
        <w:t xml:space="preserve">, </w:t>
      </w:r>
      <w:r>
        <w:rPr>
          <w:rtl w:val="true"/>
        </w:rPr>
        <w:t>ניתן</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באותה</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כבלתי</w:t>
      </w:r>
      <w:r>
        <w:rPr>
          <w:rFonts w:eastAsia="Arial TUR;Arial" w:cs="Arial TUR;Arial"/>
          <w:rtl w:val="true"/>
        </w:rPr>
        <w:t xml:space="preserve"> </w:t>
      </w:r>
      <w:r>
        <w:rPr>
          <w:rtl w:val="true"/>
        </w:rPr>
        <w:t>רל</w:t>
      </w:r>
      <w:r>
        <w:rPr>
          <w:rtl w:val="true"/>
        </w:rPr>
        <w:t>וו</w:t>
      </w:r>
      <w:r>
        <w:rPr>
          <w:rtl w:val="true"/>
        </w:rPr>
        <w:t>נטית</w:t>
      </w:r>
      <w:r>
        <w:rPr>
          <w:rFonts w:eastAsia="Arial TUR;Arial" w:cs="Arial TUR;Arial"/>
          <w:rtl w:val="true"/>
        </w:rPr>
        <w:t xml:space="preserve"> </w:t>
      </w:r>
      <w:r>
        <w:rPr>
          <w:rtl w:val="true"/>
        </w:rPr>
        <w:t>וחסרת</w:t>
      </w:r>
      <w:r>
        <w:rPr>
          <w:rFonts w:eastAsia="Arial TUR;Arial" w:cs="Arial TUR;Arial"/>
          <w:rtl w:val="true"/>
        </w:rPr>
        <w:t xml:space="preserve"> </w:t>
      </w:r>
      <w:r>
        <w:rPr>
          <w:rtl w:val="true"/>
        </w:rPr>
        <w:t>ערך</w:t>
      </w:r>
      <w:r>
        <w:rPr>
          <w:rtl w:val="true"/>
        </w:rPr>
        <w:t xml:space="preserve">, </w:t>
      </w:r>
      <w:r>
        <w:rPr>
          <w:rtl w:val="true"/>
        </w:rPr>
        <w:t>בשל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עוסקת</w:t>
      </w:r>
      <w:r>
        <w:rPr>
          <w:rFonts w:eastAsia="Arial TUR;Arial" w:cs="Arial TUR;Arial"/>
          <w:rtl w:val="true"/>
        </w:rPr>
        <w:t xml:space="preserve"> </w:t>
      </w:r>
      <w:r>
        <w:rPr>
          <w:rtl w:val="true"/>
        </w:rPr>
        <w:t>בשאלה</w:t>
      </w:r>
      <w:r>
        <w:rPr>
          <w:rFonts w:eastAsia="Arial TUR;Arial" w:cs="Arial TUR;Arial"/>
          <w:rtl w:val="true"/>
        </w:rPr>
        <w:t xml:space="preserve"> </w:t>
      </w:r>
      <w:r>
        <w:rPr>
          <w:rtl w:val="true"/>
        </w:rPr>
        <w:t>"</w:t>
      </w:r>
      <w:r>
        <w:rPr>
          <w:rtl w:val="true"/>
        </w:rPr>
        <w:t>היפותטית</w:t>
      </w:r>
      <w:r>
        <w:rPr>
          <w:rtl w:val="true"/>
        </w:rPr>
        <w:t>"</w:t>
      </w:r>
      <w:r>
        <w:rPr>
          <w:rtl w:val="true"/>
        </w:rPr>
        <w:t xml:space="preserve">. </w:t>
      </w:r>
      <w:r>
        <w:rPr>
          <w:rtl w:val="true"/>
        </w:rPr>
        <w:t>זאת</w:t>
      </w:r>
      <w:r>
        <w:rPr>
          <w:rtl w:val="true"/>
        </w:rPr>
        <w:t xml:space="preserve">, </w:t>
      </w:r>
      <w:r>
        <w:rPr>
          <w:rtl w:val="true"/>
        </w:rPr>
        <w:t>בפרט</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בראיה</w:t>
      </w:r>
      <w:r>
        <w:rPr>
          <w:rFonts w:eastAsia="Arial TUR;Arial" w:cs="Arial TUR;Arial"/>
          <w:rtl w:val="true"/>
        </w:rPr>
        <w:t xml:space="preserve"> </w:t>
      </w:r>
      <w:r>
        <w:rPr>
          <w:rtl w:val="true"/>
        </w:rPr>
        <w:t>שנאספה</w:t>
      </w:r>
      <w:r>
        <w:rPr>
          <w:rFonts w:eastAsia="Arial TUR;Arial" w:cs="Arial TUR;Arial"/>
          <w:rtl w:val="true"/>
        </w:rPr>
        <w:t xml:space="preserve"> </w:t>
      </w:r>
      <w:r>
        <w:rPr>
          <w:rtl w:val="true"/>
        </w:rPr>
        <w:t>והוגשה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המאשימה</w:t>
      </w:r>
      <w:r>
        <w:rPr>
          <w:rtl w:val="true"/>
        </w:rPr>
        <w:t xml:space="preserve">, </w:t>
      </w:r>
      <w:r>
        <w:rPr>
          <w:rtl w:val="true"/>
        </w:rPr>
        <w:t>כפי</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בעניינינו</w:t>
      </w:r>
      <w:r>
        <w:rPr>
          <w:rtl w:val="true"/>
        </w:rPr>
        <w:t xml:space="preserve">. </w:t>
      </w:r>
    </w:p>
    <w:p>
      <w:pPr>
        <w:pStyle w:val="Ruller41"/>
        <w:spacing w:lineRule="auto" w:line="240"/>
        <w:ind w:end="0"/>
        <w:jc w:val="both"/>
        <w:rPr/>
      </w:pPr>
      <w:r>
        <w:rPr>
          <w:rtl w:val="true"/>
        </w:rPr>
      </w:r>
    </w:p>
    <w:p>
      <w:pPr>
        <w:pStyle w:val="Ruller41"/>
        <w:ind w:end="0"/>
        <w:jc w:val="both"/>
        <w:rPr/>
      </w:pPr>
      <w:r>
        <w:rPr>
          <w:rtl w:val="true"/>
        </w:rPr>
        <w:tab/>
      </w:r>
      <w:r>
        <w:rPr>
          <w:rtl w:val="true"/>
        </w:rPr>
        <w:t>אבהיר</w:t>
      </w:r>
      <w:r>
        <w:rPr>
          <w:rFonts w:eastAsia="Arial TUR;Arial" w:cs="Arial TUR;Arial"/>
          <w:rtl w:val="true"/>
        </w:rPr>
        <w:t xml:space="preserve"> </w:t>
      </w:r>
      <w:r>
        <w:rPr>
          <w:rtl w:val="true"/>
        </w:rPr>
        <w:t>להלן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הנימוקים</w:t>
      </w:r>
      <w:r>
        <w:rPr>
          <w:rFonts w:eastAsia="Arial TUR;Arial" w:cs="Arial TUR;Arial"/>
          <w:rtl w:val="true"/>
        </w:rPr>
        <w:t xml:space="preserve"> </w:t>
      </w:r>
      <w:r>
        <w:rPr>
          <w:rtl w:val="true"/>
        </w:rPr>
        <w:t>שביסוד</w:t>
      </w:r>
      <w:r>
        <w:rPr>
          <w:rFonts w:eastAsia="Arial TUR;Arial" w:cs="Arial TUR;Arial"/>
          <w:rtl w:val="true"/>
        </w:rPr>
        <w:t xml:space="preserve"> </w:t>
      </w:r>
      <w:r>
        <w:rPr>
          <w:rtl w:val="true"/>
        </w:rPr>
        <w:t>עמדתי</w:t>
      </w:r>
      <w:r>
        <w:rPr>
          <w:rtl w:val="true"/>
        </w:rPr>
        <w:t>.</w:t>
      </w:r>
    </w:p>
    <w:p>
      <w:pPr>
        <w:pStyle w:val="Ruller41"/>
        <w:spacing w:lineRule="auto" w:line="240"/>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המבחן</w:t>
      </w:r>
      <w:r>
        <w:rPr>
          <w:rFonts w:ascii="Century" w:hAnsi="Century" w:eastAsia="Century" w:cs="Century"/>
          <w:b/>
          <w:b/>
          <w:spacing w:val="0"/>
          <w:szCs w:val="24"/>
          <w:rtl w:val="true"/>
        </w:rPr>
        <w:t xml:space="preserve"> </w:t>
      </w:r>
      <w:r>
        <w:rPr>
          <w:rFonts w:ascii="Century" w:hAnsi="Century" w:cs="Miriam"/>
          <w:b/>
          <w:b/>
          <w:spacing w:val="0"/>
          <w:szCs w:val="24"/>
          <w:rtl w:val="true"/>
        </w:rPr>
        <w:t>להוכחת</w:t>
      </w:r>
      <w:r>
        <w:rPr>
          <w:rFonts w:ascii="Century" w:hAnsi="Century" w:eastAsia="Century" w:cs="Century"/>
          <w:b/>
          <w:b/>
          <w:spacing w:val="0"/>
          <w:szCs w:val="24"/>
          <w:rtl w:val="true"/>
        </w:rPr>
        <w:t xml:space="preserve"> </w:t>
      </w:r>
      <w:r>
        <w:rPr>
          <w:rFonts w:ascii="Century" w:hAnsi="Century" w:cs="Miriam"/>
          <w:b/>
          <w:b/>
          <w:spacing w:val="0"/>
          <w:szCs w:val="24"/>
          <w:rtl w:val="true"/>
        </w:rPr>
        <w:t>קשר</w:t>
      </w:r>
      <w:r>
        <w:rPr>
          <w:rFonts w:ascii="Century" w:hAnsi="Century" w:eastAsia="Century" w:cs="Century"/>
          <w:b/>
          <w:b/>
          <w:spacing w:val="0"/>
          <w:szCs w:val="24"/>
          <w:rtl w:val="true"/>
        </w:rPr>
        <w:t xml:space="preserve"> </w:t>
      </w:r>
      <w:r>
        <w:rPr>
          <w:rFonts w:ascii="Century" w:hAnsi="Century" w:cs="Miriam"/>
          <w:b/>
          <w:b/>
          <w:spacing w:val="0"/>
          <w:szCs w:val="24"/>
          <w:rtl w:val="true"/>
        </w:rPr>
        <w:t>סיבתי</w:t>
      </w:r>
      <w:r>
        <w:rPr>
          <w:rFonts w:ascii="Century" w:hAnsi="Century" w:eastAsia="Century" w:cs="Century"/>
          <w:b/>
          <w:b/>
          <w:spacing w:val="0"/>
          <w:szCs w:val="24"/>
          <w:rtl w:val="true"/>
        </w:rPr>
        <w:t xml:space="preserve"> </w:t>
      </w:r>
      <w:r>
        <w:rPr>
          <w:rFonts w:ascii="Century" w:hAnsi="Century" w:cs="Miriam"/>
          <w:b/>
          <w:b/>
          <w:spacing w:val="0"/>
          <w:szCs w:val="24"/>
          <w:rtl w:val="true"/>
        </w:rPr>
        <w:t>עובדתי</w:t>
      </w:r>
      <w:r>
        <w:rPr>
          <w:rFonts w:ascii="Century" w:hAnsi="Century" w:eastAsia="Century" w:cs="Century"/>
          <w:b/>
          <w:b/>
          <w:spacing w:val="0"/>
          <w:szCs w:val="24"/>
          <w:rtl w:val="true"/>
        </w:rPr>
        <w:t xml:space="preserve"> </w:t>
      </w:r>
      <w:r>
        <w:rPr>
          <w:rFonts w:ascii="Century" w:hAnsi="Century" w:cs="Miriam"/>
          <w:b/>
          <w:b/>
          <w:spacing w:val="0"/>
          <w:szCs w:val="24"/>
          <w:rtl w:val="true"/>
        </w:rPr>
        <w:t>בעבירה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קבלת</w:t>
      </w:r>
      <w:r>
        <w:rPr>
          <w:rFonts w:ascii="Century" w:hAnsi="Century" w:eastAsia="Century" w:cs="Century"/>
          <w:b/>
          <w:b/>
          <w:spacing w:val="0"/>
          <w:szCs w:val="24"/>
          <w:rtl w:val="true"/>
        </w:rPr>
        <w:t xml:space="preserve"> </w:t>
      </w:r>
      <w:r>
        <w:rPr>
          <w:rFonts w:ascii="Century" w:hAnsi="Century" w:cs="Miriam"/>
          <w:b/>
          <w:b/>
          <w:spacing w:val="0"/>
          <w:szCs w:val="24"/>
          <w:rtl w:val="true"/>
        </w:rPr>
        <w:t>דבר</w:t>
      </w:r>
      <w:r>
        <w:rPr>
          <w:rFonts w:ascii="Century" w:hAnsi="Century" w:eastAsia="Century" w:cs="Century"/>
          <w:b/>
          <w:b/>
          <w:spacing w:val="0"/>
          <w:szCs w:val="24"/>
          <w:rtl w:val="true"/>
        </w:rPr>
        <w:t xml:space="preserve"> </w:t>
      </w:r>
      <w:r>
        <w:rPr>
          <w:rFonts w:ascii="Century" w:hAnsi="Century" w:cs="Miriam"/>
          <w:b/>
          <w:b/>
          <w:spacing w:val="0"/>
          <w:szCs w:val="24"/>
          <w:rtl w:val="true"/>
        </w:rPr>
        <w:t>במרמה</w:t>
      </w:r>
    </w:p>
    <w:p>
      <w:pPr>
        <w:pStyle w:val="Ruller41"/>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 xml:space="preserve">בפסק הדין </w:t>
      </w:r>
      <w:r>
        <w:rPr>
          <w:rtl w:val="true"/>
        </w:rPr>
        <w:t>ב</w:t>
      </w:r>
      <w:hyperlink r:id="rId15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281/82</w:t>
        </w:r>
      </w:hyperlink>
      <w:r>
        <w:rPr>
          <w:rtl w:val="true"/>
        </w:rPr>
        <w:t xml:space="preserve"> </w:t>
      </w:r>
      <w:r>
        <w:rPr>
          <w:rFonts w:ascii="Century" w:hAnsi="Century" w:cs="Miriam"/>
          <w:b/>
          <w:b/>
          <w:spacing w:val="0"/>
          <w:sz w:val="22"/>
          <w:sz w:val="22"/>
          <w:szCs w:val="24"/>
          <w:rtl w:val="true"/>
        </w:rPr>
        <w:t>אבו</w:t>
      </w:r>
      <w:r>
        <w:rPr>
          <w:rFonts w:cs="Miriam" w:ascii="Century" w:hAnsi="Century"/>
          <w:b/>
          <w:spacing w:val="0"/>
          <w:sz w:val="22"/>
          <w:szCs w:val="24"/>
          <w:rtl w:val="true"/>
        </w:rPr>
        <w:t>-</w:t>
      </w:r>
      <w:r>
        <w:rPr>
          <w:rFonts w:ascii="Century" w:hAnsi="Century" w:cs="Miriam"/>
          <w:b/>
          <w:b/>
          <w:spacing w:val="0"/>
          <w:sz w:val="22"/>
          <w:sz w:val="22"/>
          <w:szCs w:val="24"/>
          <w:rtl w:val="true"/>
        </w:rPr>
        <w:t>חצירא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לז</w:t>
      </w:r>
      <w:r>
        <w:rPr>
          <w:rtl w:val="true"/>
        </w:rPr>
        <w:t>(</w:t>
      </w:r>
      <w:r>
        <w:rPr/>
        <w:t>3</w:t>
      </w:r>
      <w:r>
        <w:rPr>
          <w:rtl w:val="true"/>
        </w:rPr>
        <w:t xml:space="preserve">) </w:t>
      </w:r>
      <w:r>
        <w:rPr/>
        <w:t>673</w:t>
      </w:r>
      <w:r>
        <w:rPr>
          <w:rtl w:val="true"/>
        </w:rPr>
        <w:t xml:space="preserve"> (</w:t>
      </w:r>
      <w:r>
        <w:rPr/>
        <w:t>1983</w:t>
      </w:r>
      <w:r>
        <w:rPr>
          <w:rtl w:val="true"/>
        </w:rPr>
        <w:t>)</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אבו</w:t>
      </w:r>
      <w:r>
        <w:rPr>
          <w:rFonts w:cs="Miriam" w:ascii="Century" w:hAnsi="Century"/>
          <w:b/>
          <w:spacing w:val="0"/>
          <w:sz w:val="22"/>
          <w:szCs w:val="24"/>
          <w:rtl w:val="true"/>
        </w:rPr>
        <w:t>-</w:t>
      </w:r>
      <w:r>
        <w:rPr>
          <w:rFonts w:ascii="Century" w:hAnsi="Century" w:cs="Miriam"/>
          <w:b/>
          <w:b/>
          <w:spacing w:val="0"/>
          <w:sz w:val="22"/>
          <w:sz w:val="22"/>
          <w:szCs w:val="24"/>
          <w:rtl w:val="true"/>
        </w:rPr>
        <w:t>חצירא</w:t>
      </w:r>
      <w:r>
        <w:rPr>
          <w:rFonts w:cs="Century" w:ascii="Century" w:hAnsi="Century"/>
          <w:sz w:val="22"/>
          <w:rtl w:val="true"/>
        </w:rPr>
        <w:t>)</w:t>
      </w:r>
      <w:r>
        <w:rPr>
          <w:rtl w:val="true"/>
        </w:rPr>
        <w:t xml:space="preserve">, </w:t>
      </w:r>
      <w:r>
        <w:rPr>
          <w:rtl w:val="true"/>
        </w:rPr>
        <w:t>נדונו עובדות דומות לעובדותיו של המקרה דנן</w:t>
      </w:r>
      <w:r>
        <w:rPr>
          <w:rtl w:val="true"/>
        </w:rPr>
        <w:t xml:space="preserve">, </w:t>
      </w:r>
      <w:r>
        <w:rPr>
          <w:rtl w:val="true"/>
        </w:rPr>
        <w:t>בהקשרים הרלוונטיים לשאלה בה אנו דנים</w:t>
      </w:r>
      <w:r>
        <w:rPr>
          <w:rtl w:val="true"/>
        </w:rPr>
        <w:t xml:space="preserve">: </w:t>
      </w:r>
      <w:r>
        <w:rPr>
          <w:rtl w:val="true"/>
        </w:rPr>
        <w:t>המערער</w:t>
      </w:r>
      <w:r>
        <w:rPr>
          <w:rtl w:val="true"/>
        </w:rPr>
        <w:t xml:space="preserve">, </w:t>
      </w:r>
      <w:r>
        <w:rPr>
          <w:rtl w:val="true"/>
        </w:rPr>
        <w:t>ראש העיר רמלה בעת התרחשות האירועים</w:t>
      </w:r>
      <w:r>
        <w:rPr>
          <w:rtl w:val="true"/>
        </w:rPr>
        <w:t xml:space="preserve">, </w:t>
      </w:r>
      <w:r>
        <w:rPr>
          <w:rtl w:val="true"/>
        </w:rPr>
        <w:t>שיגר לשר הפנים מכתב המלצה למתן סיוע כספי לקרן גמ</w:t>
      </w:r>
      <w:r>
        <w:rPr>
          <w:rtl w:val="true"/>
        </w:rPr>
        <w:t>"</w:t>
      </w:r>
      <w:r>
        <w:rPr>
          <w:rtl w:val="true"/>
        </w:rPr>
        <w:t>ח</w:t>
      </w:r>
      <w:r>
        <w:rPr>
          <w:rtl w:val="true"/>
        </w:rPr>
        <w:t xml:space="preserve">, </w:t>
      </w:r>
      <w:r>
        <w:rPr>
          <w:rtl w:val="true"/>
        </w:rPr>
        <w:t>להנצחת שמו של אביו</w:t>
      </w:r>
      <w:r>
        <w:rPr>
          <w:rtl w:val="true"/>
        </w:rPr>
        <w:t xml:space="preserve">, </w:t>
      </w:r>
      <w:r>
        <w:rPr>
          <w:rtl w:val="true"/>
        </w:rPr>
        <w:t>האדמו</w:t>
      </w:r>
      <w:r>
        <w:rPr>
          <w:rtl w:val="true"/>
        </w:rPr>
        <w:t>"</w:t>
      </w:r>
      <w:r>
        <w:rPr>
          <w:rtl w:val="true"/>
        </w:rPr>
        <w:t>ר יצחק אבו</w:t>
      </w:r>
      <w:r>
        <w:rPr>
          <w:rtl w:val="true"/>
        </w:rPr>
        <w:t>-</w:t>
      </w:r>
      <w:r>
        <w:rPr>
          <w:rtl w:val="true"/>
        </w:rPr>
        <w:t>חצירא זצ</w:t>
      </w:r>
      <w:r>
        <w:rPr>
          <w:rtl w:val="true"/>
        </w:rPr>
        <w:t>"</w:t>
      </w:r>
      <w:r>
        <w:rPr>
          <w:rtl w:val="true"/>
        </w:rPr>
        <w:t>ל</w:t>
      </w:r>
      <w:r>
        <w:rPr>
          <w:rtl w:val="true"/>
        </w:rPr>
        <w:t xml:space="preserve">. </w:t>
      </w:r>
      <w:r>
        <w:rPr>
          <w:rtl w:val="true"/>
        </w:rPr>
        <w:t>במכתבו תיאר המערער את הפעילות שהקרן קבעה לעצמה ככזו שעניינה בהענקת מלגות והלוואות לסטודנטים ותלמידי ישיבה מהעיר רמלה</w:t>
      </w:r>
      <w:r>
        <w:rPr>
          <w:rtl w:val="true"/>
        </w:rPr>
        <w:t xml:space="preserve">, </w:t>
      </w:r>
      <w:r>
        <w:rPr>
          <w:rtl w:val="true"/>
        </w:rPr>
        <w:t>בני עדות המזרח</w:t>
      </w:r>
      <w:r>
        <w:rPr>
          <w:rtl w:val="true"/>
        </w:rPr>
        <w:t xml:space="preserve">. </w:t>
      </w:r>
      <w:r>
        <w:rPr>
          <w:rtl w:val="true"/>
        </w:rPr>
        <w:t>נקבע כי בדברים אלו לא היה אמת ובפועל הקרן שימשה</w:t>
      </w:r>
      <w:r>
        <w:rPr>
          <w:rtl w:val="true"/>
        </w:rPr>
        <w:t xml:space="preserve">, </w:t>
      </w:r>
      <w:r>
        <w:rPr>
          <w:rtl w:val="true"/>
        </w:rPr>
        <w:t>בעיקר</w:t>
      </w:r>
      <w:r>
        <w:rPr>
          <w:rtl w:val="true"/>
        </w:rPr>
        <w:t xml:space="preserve">, </w:t>
      </w:r>
      <w:r>
        <w:rPr>
          <w:rtl w:val="true"/>
        </w:rPr>
        <w:t>לצרכיו של המערער</w:t>
      </w:r>
      <w:r>
        <w:rPr>
          <w:rtl w:val="true"/>
        </w:rPr>
        <w:t xml:space="preserve">, </w:t>
      </w:r>
      <w:r>
        <w:rPr>
          <w:rtl w:val="true"/>
        </w:rPr>
        <w:t>בני משפחתו ומקורביו</w:t>
      </w:r>
      <w:r>
        <w:rPr>
          <w:rtl w:val="true"/>
        </w:rPr>
        <w:t xml:space="preserve">. </w:t>
      </w:r>
      <w:r>
        <w:rPr>
          <w:rtl w:val="true"/>
        </w:rPr>
        <w:t>הקרן קיבלה ממשרד הפנים סכומי כסף והמערער הואשם</w:t>
      </w:r>
      <w:r>
        <w:rPr>
          <w:rtl w:val="true"/>
        </w:rPr>
        <w:t xml:space="preserve">, </w:t>
      </w:r>
      <w:r>
        <w:rPr>
          <w:rtl w:val="true"/>
        </w:rPr>
        <w:t>בין היתר</w:t>
      </w:r>
      <w:r>
        <w:rPr>
          <w:rtl w:val="true"/>
        </w:rPr>
        <w:t xml:space="preserve">, </w:t>
      </w:r>
      <w:r>
        <w:rPr>
          <w:rtl w:val="true"/>
        </w:rPr>
        <w:t>בקבלת אותם כספים במרמה</w:t>
      </w:r>
      <w:r>
        <w:rPr>
          <w:rtl w:val="true"/>
        </w:rPr>
        <w:t>.</w:t>
      </w:r>
    </w:p>
    <w:p>
      <w:pPr>
        <w:pStyle w:val="Ruller41"/>
        <w:spacing w:lineRule="auto" w:line="240"/>
        <w:ind w:end="0"/>
        <w:jc w:val="both"/>
        <w:rPr/>
      </w:pPr>
      <w:r>
        <w:rPr>
          <w:rtl w:val="true"/>
        </w:rPr>
      </w:r>
    </w:p>
    <w:p>
      <w:pPr>
        <w:pStyle w:val="Ruller42"/>
        <w:numPr>
          <w:ilvl w:val="0"/>
          <w:numId w:val="0"/>
        </w:numPr>
        <w:ind w:hanging="0" w:start="0" w:end="0"/>
        <w:jc w:val="both"/>
        <w:rPr/>
      </w:pPr>
      <w:r>
        <w:rPr>
          <w:rtl w:val="true"/>
        </w:rPr>
        <w:tab/>
      </w:r>
      <w:r>
        <w:rPr>
          <w:rtl w:val="true"/>
        </w:rPr>
        <w:t>בעלי הדין הסכימו כי שר הפנים לא יתבקש להעיד בבית המשפט אלא ישיב על שאלון</w:t>
      </w:r>
      <w:r>
        <w:rPr>
          <w:rtl w:val="true"/>
        </w:rPr>
        <w:t xml:space="preserve">. </w:t>
      </w:r>
      <w:r>
        <w:rPr>
          <w:rtl w:val="true"/>
        </w:rPr>
        <w:t>במסגרת תשובותיו השיב שר הפנים כי אם היתה מוגשת לו בקשה</w:t>
      </w:r>
      <w:r>
        <w:rPr>
          <w:rtl w:val="true"/>
        </w:rPr>
        <w:t xml:space="preserve">, </w:t>
      </w:r>
      <w:r>
        <w:rPr>
          <w:rtl w:val="true"/>
        </w:rPr>
        <w:t>מטעם עיריית רמלה</w:t>
      </w:r>
      <w:r>
        <w:rPr>
          <w:rtl w:val="true"/>
        </w:rPr>
        <w:t xml:space="preserve">, </w:t>
      </w:r>
      <w:r>
        <w:rPr>
          <w:rtl w:val="true"/>
        </w:rPr>
        <w:t>למתן מענק לקרן גמ</w:t>
      </w:r>
      <w:r>
        <w:rPr>
          <w:rtl w:val="true"/>
        </w:rPr>
        <w:t>"</w:t>
      </w:r>
      <w:r>
        <w:rPr>
          <w:rtl w:val="true"/>
        </w:rPr>
        <w:t>ח על שמו של האדמו</w:t>
      </w:r>
      <w:r>
        <w:rPr>
          <w:rtl w:val="true"/>
        </w:rPr>
        <w:t>"</w:t>
      </w:r>
      <w:r>
        <w:rPr>
          <w:rtl w:val="true"/>
        </w:rPr>
        <w:t>ר יצחק אבו</w:t>
      </w:r>
      <w:r>
        <w:rPr>
          <w:rtl w:val="true"/>
        </w:rPr>
        <w:t>-</w:t>
      </w:r>
      <w:r>
        <w:rPr>
          <w:rtl w:val="true"/>
        </w:rPr>
        <w:t>חצירא זצ</w:t>
      </w:r>
      <w:r>
        <w:rPr>
          <w:rtl w:val="true"/>
        </w:rPr>
        <w:t>"</w:t>
      </w:r>
      <w:r>
        <w:rPr>
          <w:rtl w:val="true"/>
        </w:rPr>
        <w:t>ל</w:t>
      </w:r>
      <w:r>
        <w:rPr>
          <w:rtl w:val="true"/>
        </w:rPr>
        <w:t xml:space="preserve">, </w:t>
      </w:r>
      <w:r>
        <w:rPr>
          <w:rtl w:val="true"/>
        </w:rPr>
        <w:t>היה שוקל בחיוב את אישור הבקשה</w:t>
      </w:r>
      <w:r>
        <w:rPr>
          <w:rtl w:val="true"/>
        </w:rPr>
        <w:t xml:space="preserve">, </w:t>
      </w:r>
      <w:r>
        <w:rPr>
          <w:rtl w:val="true"/>
        </w:rPr>
        <w:t>וזאת אף בלא המצג לעניין ייעוד הכספים</w:t>
      </w:r>
      <w:r>
        <w:rPr>
          <w:rtl w:val="true"/>
        </w:rPr>
        <w:t xml:space="preserve">. </w:t>
      </w:r>
      <w:r>
        <w:rPr>
          <w:rtl w:val="true"/>
        </w:rPr>
        <w:t>לאור תשובת שר הפנים</w:t>
      </w:r>
      <w:r>
        <w:rPr>
          <w:rtl w:val="true"/>
        </w:rPr>
        <w:t xml:space="preserve">, </w:t>
      </w:r>
      <w:r>
        <w:rPr>
          <w:rtl w:val="true"/>
        </w:rPr>
        <w:t>זיכה בית המשפט המחוזי את המערער מעבירה של קבלת דבר במרמה</w:t>
      </w:r>
      <w:r>
        <w:rPr>
          <w:rtl w:val="true"/>
        </w:rPr>
        <w:t xml:space="preserve">. </w:t>
      </w:r>
      <w:r>
        <w:rPr>
          <w:rtl w:val="true"/>
        </w:rPr>
        <w:t>ערעורה של המדינה בעניין זה נדחה</w:t>
      </w:r>
      <w:r>
        <w:rPr>
          <w:rtl w:val="true"/>
        </w:rPr>
        <w:t xml:space="preserve">, </w:t>
      </w:r>
      <w:r>
        <w:rPr>
          <w:rtl w:val="true"/>
        </w:rPr>
        <w:t>תוך שבית המשפט עמד על חובתה של המאשימה להוכיח קשר סיבתי בין המרמה לבין קבלת ה</w:t>
      </w:r>
      <w:r>
        <w:rPr>
          <w:rtl w:val="true"/>
        </w:rPr>
        <w:t>-"</w:t>
      </w:r>
      <w:r>
        <w:rPr>
          <w:rtl w:val="true"/>
        </w:rPr>
        <w:t>דבר</w:t>
      </w:r>
      <w:r>
        <w:rPr>
          <w:rtl w:val="true"/>
        </w:rPr>
        <w:t xml:space="preserve">", </w:t>
      </w:r>
      <w:r>
        <w:rPr>
          <w:rtl w:val="true"/>
        </w:rPr>
        <w:t>וקבע כי תשובתו של שר הפנים משמעה שנוצר ספק בדבר קיומו של הקשר הסיבתי הנדרש להרשעה בקבלת דבר במרמה</w:t>
      </w:r>
      <w:r>
        <w:rPr>
          <w:rtl w:val="true"/>
        </w:rPr>
        <w:t xml:space="preserve">. </w:t>
      </w:r>
      <w:r>
        <w:rPr>
          <w:rtl w:val="true"/>
        </w:rPr>
        <w:t xml:space="preserve">וכך קבע בעניין השופט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שמגר</w:t>
      </w:r>
      <w:r>
        <w:rPr>
          <w:rtl w:val="true"/>
        </w:rPr>
        <w:t xml:space="preserve">, </w:t>
      </w:r>
      <w:r>
        <w:rPr>
          <w:rtl w:val="true"/>
        </w:rPr>
        <w:t xml:space="preserve">אשר הצטרף לשופט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לוין</w:t>
      </w:r>
      <w:r>
        <w:rPr>
          <w:rtl w:val="true"/>
        </w:rPr>
        <w:t xml:space="preserve"> שכתב את חוות הדעת העיקרית</w:t>
      </w:r>
      <w:r>
        <w:rPr>
          <w:rtl w:val="true"/>
        </w:rPr>
        <w:t>:</w:t>
      </w:r>
    </w:p>
    <w:p>
      <w:pPr>
        <w:pStyle w:val="Ruller41"/>
        <w:spacing w:lineRule="auto" w:line="240"/>
        <w:ind w:end="0"/>
        <w:jc w:val="both"/>
        <w:rPr/>
      </w:pPr>
      <w:r>
        <w:rPr>
          <w:rtl w:val="true"/>
        </w:rPr>
      </w:r>
    </w:p>
    <w:p>
      <w:pPr>
        <w:pStyle w:val="Ruller5"/>
        <w:ind w:end="1282"/>
        <w:jc w:val="both"/>
        <w:rPr/>
      </w:pPr>
      <w:r>
        <w:rPr>
          <w:rtl w:val="true"/>
        </w:rPr>
        <w:t>"</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זה</w:t>
      </w:r>
      <w:r>
        <w:rPr>
          <w:rtl w:val="true"/>
        </w:rPr>
        <w:t xml:space="preserve">, </w:t>
      </w:r>
      <w:r>
        <w:rPr>
          <w:rtl w:val="true"/>
        </w:rPr>
        <w:t>כי</w:t>
      </w:r>
      <w:r>
        <w:rPr>
          <w:rFonts w:eastAsia="Arial TUR;Arial" w:cs="Arial TUR;Arial"/>
          <w:rtl w:val="true"/>
        </w:rPr>
        <w:t xml:space="preserve"> </w:t>
      </w:r>
      <w:r>
        <w:rPr>
          <w:rtl w:val="true"/>
        </w:rPr>
        <w:t>כתיבת</w:t>
      </w:r>
      <w:r>
        <w:rPr>
          <w:rFonts w:eastAsia="Arial TUR;Arial" w:cs="Arial TUR;Arial"/>
          <w:rtl w:val="true"/>
        </w:rPr>
        <w:t xml:space="preserve"> </w:t>
      </w:r>
      <w:r>
        <w:rPr>
          <w:rtl w:val="true"/>
        </w:rPr>
        <w:t>המכתב</w:t>
      </w:r>
      <w:r>
        <w:rPr>
          <w:rFonts w:eastAsia="Arial TUR;Arial" w:cs="Arial TUR;Arial"/>
          <w:rtl w:val="true"/>
        </w:rPr>
        <w:t xml:space="preserve"> </w:t>
      </w:r>
      <w:r>
        <w:rPr>
          <w:rtl w:val="true"/>
        </w:rPr>
        <w:t>ושליחתו</w:t>
      </w:r>
      <w:r>
        <w:rPr>
          <w:rFonts w:eastAsia="Arial TUR;Arial" w:cs="Arial TUR;Arial"/>
          <w:rtl w:val="true"/>
        </w:rPr>
        <w:t xml:space="preserve"> </w:t>
      </w:r>
      <w:r>
        <w:rPr>
          <w:rtl w:val="true"/>
        </w:rPr>
        <w:t>עולות</w:t>
      </w:r>
      <w:r>
        <w:rPr>
          <w:rFonts w:eastAsia="Arial TUR;Arial" w:cs="Arial TUR;Arial"/>
          <w:rtl w:val="true"/>
        </w:rPr>
        <w:t xml:space="preserve"> </w:t>
      </w:r>
      <w:r>
        <w:rPr>
          <w:rtl w:val="true"/>
        </w:rPr>
        <w:t>כדי</w:t>
      </w:r>
      <w:r>
        <w:rPr>
          <w:rFonts w:eastAsia="Arial TUR;Arial" w:cs="Arial TUR;Arial"/>
          <w:rtl w:val="true"/>
        </w:rPr>
        <w:t xml:space="preserve"> </w:t>
      </w:r>
      <w:r>
        <w:rPr>
          <w:rFonts w:ascii="Century" w:hAnsi="Century" w:cs="Miriam"/>
          <w:b/>
          <w:b/>
          <w:spacing w:val="0"/>
          <w:szCs w:val="24"/>
          <w:rtl w:val="true"/>
        </w:rPr>
        <w:t>מרמה</w:t>
      </w:r>
      <w:r>
        <w:rPr>
          <w:rtl w:val="true"/>
        </w:rPr>
        <w:t xml:space="preserve">, </w:t>
      </w:r>
      <w:r>
        <w:rPr>
          <w:rtl w:val="true"/>
        </w:rPr>
        <w:t>אולם</w:t>
      </w:r>
      <w:r>
        <w:rPr>
          <w:rFonts w:eastAsia="Arial TUR;Arial" w:cs="Arial TUR;Arial"/>
          <w:rtl w:val="true"/>
        </w:rPr>
        <w:t xml:space="preserve"> </w:t>
      </w:r>
      <w:r>
        <w:rPr>
          <w:rtl w:val="true"/>
        </w:rPr>
        <w:t>למרות</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הוחלט</w:t>
      </w:r>
      <w:r>
        <w:rPr>
          <w:rFonts w:eastAsia="Arial TUR;Arial" w:cs="Arial TUR;Arial"/>
          <w:rtl w:val="true"/>
        </w:rPr>
        <w:t xml:space="preserve"> </w:t>
      </w:r>
      <w:r>
        <w:rPr>
          <w:rtl w:val="true"/>
        </w:rPr>
        <w:t>לזכות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מאחר</w:t>
      </w:r>
      <w:r>
        <w:rPr>
          <w:rFonts w:eastAsia="Arial TUR;Arial" w:cs="Arial TUR;Arial"/>
          <w:rtl w:val="true"/>
        </w:rPr>
        <w:t xml:space="preserve"> </w:t>
      </w:r>
      <w:r>
        <w:rPr>
          <w:rtl w:val="true"/>
        </w:rPr>
        <w:t>שנותר</w:t>
      </w:r>
      <w:r>
        <w:rPr>
          <w:rFonts w:eastAsia="Arial TUR;Arial" w:cs="Arial TUR;Arial"/>
          <w:rtl w:val="true"/>
        </w:rPr>
        <w:t xml:space="preserve"> </w:t>
      </w:r>
      <w:r>
        <w:rPr>
          <w:rtl w:val="true"/>
        </w:rPr>
        <w:t>ספק</w:t>
      </w:r>
      <w:r>
        <w:rPr>
          <w:rtl w:val="true"/>
        </w:rPr>
        <w:t xml:space="preserve">, </w:t>
      </w:r>
      <w:r>
        <w:rPr>
          <w:rtl w:val="true"/>
        </w:rPr>
        <w:t>אם</w:t>
      </w:r>
      <w:r>
        <w:rPr>
          <w:rFonts w:eastAsia="Arial TUR;Arial" w:cs="Arial TUR;Arial"/>
          <w:rtl w:val="true"/>
        </w:rPr>
        <w:t xml:space="preserve"> </w:t>
      </w:r>
      <w:r>
        <w:rPr>
          <w:rtl w:val="true"/>
        </w:rPr>
        <w:t>הענקת</w:t>
      </w:r>
      <w:r>
        <w:rPr>
          <w:rFonts w:eastAsia="Arial TUR;Arial" w:cs="Arial TUR;Arial"/>
          <w:rtl w:val="true"/>
        </w:rPr>
        <w:t xml:space="preserve"> </w:t>
      </w:r>
      <w:r>
        <w:rPr>
          <w:rtl w:val="true"/>
        </w:rPr>
        <w:t>הכספים</w:t>
      </w:r>
      <w:r>
        <w:rPr>
          <w:rFonts w:eastAsia="Arial TUR;Arial" w:cs="Arial TUR;Arial"/>
          <w:rtl w:val="true"/>
        </w:rPr>
        <w:t xml:space="preserve"> </w:t>
      </w:r>
      <w:r>
        <w:rPr>
          <w:rtl w:val="true"/>
        </w:rPr>
        <w:t>הייתה</w:t>
      </w:r>
      <w:r>
        <w:rPr>
          <w:rFonts w:eastAsia="Arial TUR;Arial" w:cs="Arial TUR;Arial"/>
          <w:rtl w:val="true"/>
        </w:rPr>
        <w:t xml:space="preserve"> </w:t>
      </w:r>
      <w:r>
        <w:rPr>
          <w:rFonts w:ascii="Century" w:hAnsi="Century" w:cs="Miriam"/>
          <w:b/>
          <w:b/>
          <w:spacing w:val="0"/>
          <w:szCs w:val="24"/>
          <w:rtl w:val="true"/>
        </w:rPr>
        <w:t>תוצאתו</w:t>
      </w:r>
      <w:r>
        <w:rPr>
          <w:rFonts w:eastAsia="Arial TUR;Arial" w:cs="Arial TUR;Arial"/>
          <w:rtl w:val="true"/>
        </w:rPr>
        <w:t xml:space="preserve"> </w:t>
      </w:r>
      <w:r>
        <w:rPr>
          <w:rtl w:val="true"/>
        </w:rPr>
        <w:t>(</w:t>
      </w:r>
      <w:r>
        <w:rPr>
          <w:rtl w:val="true"/>
        </w:rPr>
        <w:t>ההדגשה</w:t>
      </w:r>
      <w:r>
        <w:rPr>
          <w:rFonts w:eastAsia="Arial TUR;Arial" w:cs="Arial TUR;Arial"/>
          <w:rtl w:val="true"/>
        </w:rPr>
        <w:t xml:space="preserve"> </w:t>
      </w:r>
      <w:r>
        <w:rPr>
          <w:rtl w:val="true"/>
        </w:rPr>
        <w:t>במקור</w:t>
      </w:r>
      <w:r>
        <w:rPr>
          <w:rFonts w:eastAsia="Arial TUR;Arial" w:cs="Arial TUR;Arial"/>
          <w:rtl w:val="true"/>
        </w:rPr>
        <w:t xml:space="preserve"> </w:t>
      </w:r>
      <w:r>
        <w:rPr>
          <w:rtl w:val="true"/>
        </w:rPr>
        <w:t>–</w:t>
      </w:r>
      <w:r>
        <w:rPr>
          <w:rFonts w:eastAsia="Arial TUR;Arial" w:cs="Arial TUR;Arial"/>
          <w:rtl w:val="true"/>
        </w:rPr>
        <w:t xml:space="preserve"> </w:t>
      </w:r>
      <w:r>
        <w:rPr>
          <w:rtl w:val="true"/>
        </w:rPr>
        <w:t>י</w:t>
      </w:r>
      <w:r>
        <w:rPr>
          <w:rtl w:val="true"/>
        </w:rPr>
        <w:t>.</w:t>
      </w:r>
      <w:r>
        <w:rPr>
          <w:rtl w:val="true"/>
        </w:rPr>
        <w:t>כ</w:t>
      </w:r>
      <w:r>
        <w:rPr>
          <w:rtl w:val="true"/>
        </w:rPr>
        <w:t xml:space="preserve">.) </w:t>
      </w:r>
      <w:r>
        <w:rPr>
          <w:rtl w:val="true"/>
        </w:rPr>
        <w:t>של</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המירמה</w:t>
      </w:r>
      <w:r>
        <w:rPr>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שמא</w:t>
      </w:r>
      <w:r>
        <w:rPr>
          <w:rFonts w:ascii="Century" w:hAnsi="Century" w:eastAsia="Century" w:cs="Century"/>
          <w:b/>
          <w:b/>
          <w:spacing w:val="0"/>
          <w:szCs w:val="24"/>
          <w:rtl w:val="true"/>
        </w:rPr>
        <w:t xml:space="preserve"> </w:t>
      </w:r>
      <w:r>
        <w:rPr>
          <w:rFonts w:ascii="Century" w:hAnsi="Century" w:cs="Miriam"/>
          <w:b/>
          <w:b/>
          <w:spacing w:val="0"/>
          <w:szCs w:val="24"/>
          <w:rtl w:val="true"/>
        </w:rPr>
        <w:t>היו</w:t>
      </w:r>
      <w:r>
        <w:rPr>
          <w:rFonts w:ascii="Century" w:hAnsi="Century" w:eastAsia="Century" w:cs="Century"/>
          <w:b/>
          <w:b/>
          <w:spacing w:val="0"/>
          <w:szCs w:val="24"/>
          <w:rtl w:val="true"/>
        </w:rPr>
        <w:t xml:space="preserve"> </w:t>
      </w:r>
      <w:r>
        <w:rPr>
          <w:rFonts w:ascii="Century" w:hAnsi="Century" w:cs="Miriam"/>
          <w:b/>
          <w:b/>
          <w:spacing w:val="0"/>
          <w:szCs w:val="24"/>
          <w:rtl w:val="true"/>
        </w:rPr>
        <w:t>כספים</w:t>
      </w:r>
      <w:r>
        <w:rPr>
          <w:rFonts w:ascii="Century" w:hAnsi="Century" w:eastAsia="Century" w:cs="Century"/>
          <w:b/>
          <w:b/>
          <w:spacing w:val="0"/>
          <w:szCs w:val="24"/>
          <w:rtl w:val="true"/>
        </w:rPr>
        <w:t xml:space="preserve"> </w:t>
      </w:r>
      <w:r>
        <w:rPr>
          <w:rFonts w:ascii="Century" w:hAnsi="Century" w:cs="Miriam"/>
          <w:b/>
          <w:b/>
          <w:spacing w:val="0"/>
          <w:szCs w:val="24"/>
          <w:rtl w:val="true"/>
        </w:rPr>
        <w:t>אלה</w:t>
      </w:r>
      <w:r>
        <w:rPr>
          <w:rFonts w:ascii="Century" w:hAnsi="Century" w:eastAsia="Century" w:cs="Century"/>
          <w:b/>
          <w:b/>
          <w:spacing w:val="0"/>
          <w:szCs w:val="24"/>
          <w:rtl w:val="true"/>
        </w:rPr>
        <w:t xml:space="preserve"> </w:t>
      </w:r>
      <w:r>
        <w:rPr>
          <w:rFonts w:ascii="Century" w:hAnsi="Century" w:cs="Miriam"/>
          <w:b/>
          <w:b/>
          <w:spacing w:val="0"/>
          <w:szCs w:val="24"/>
          <w:rtl w:val="true"/>
        </w:rPr>
        <w:t>מועברים</w:t>
      </w:r>
      <w:r>
        <w:rPr>
          <w:rFonts w:ascii="Century" w:hAnsi="Century" w:eastAsia="Century" w:cs="Century"/>
          <w:b/>
          <w:b/>
          <w:spacing w:val="0"/>
          <w:szCs w:val="24"/>
          <w:rtl w:val="true"/>
        </w:rPr>
        <w:t xml:space="preserve"> </w:t>
      </w:r>
      <w:r>
        <w:rPr>
          <w:rFonts w:ascii="Century" w:hAnsi="Century" w:cs="Miriam"/>
          <w:b/>
          <w:b/>
          <w:spacing w:val="0"/>
          <w:szCs w:val="24"/>
          <w:rtl w:val="true"/>
        </w:rPr>
        <w:t>למערער</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לולא</w:t>
      </w:r>
      <w:r>
        <w:rPr>
          <w:rFonts w:ascii="Century" w:hAnsi="Century" w:eastAsia="Century" w:cs="Century"/>
          <w:b/>
          <w:b/>
          <w:spacing w:val="0"/>
          <w:szCs w:val="24"/>
          <w:rtl w:val="true"/>
        </w:rPr>
        <w:t xml:space="preserve"> </w:t>
      </w:r>
      <w:r>
        <w:rPr>
          <w:rFonts w:ascii="Century" w:hAnsi="Century" w:cs="Miriam"/>
          <w:b/>
          <w:b/>
          <w:spacing w:val="0"/>
          <w:szCs w:val="24"/>
          <w:rtl w:val="true"/>
        </w:rPr>
        <w:t>בחר</w:t>
      </w:r>
      <w:r>
        <w:rPr>
          <w:rFonts w:ascii="Century" w:hAnsi="Century" w:eastAsia="Century" w:cs="Century"/>
          <w:b/>
          <w:b/>
          <w:spacing w:val="0"/>
          <w:szCs w:val="24"/>
          <w:rtl w:val="true"/>
        </w:rPr>
        <w:t xml:space="preserve"> </w:t>
      </w:r>
      <w:r>
        <w:rPr>
          <w:rFonts w:ascii="Century" w:hAnsi="Century" w:cs="Miriam"/>
          <w:b/>
          <w:b/>
          <w:spacing w:val="0"/>
          <w:szCs w:val="24"/>
          <w:rtl w:val="true"/>
        </w:rPr>
        <w:t>בהעלאתה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טענת</w:t>
      </w:r>
      <w:r>
        <w:rPr>
          <w:rFonts w:ascii="Century" w:hAnsi="Century" w:eastAsia="Century" w:cs="Century"/>
          <w:b/>
          <w:b/>
          <w:spacing w:val="0"/>
          <w:szCs w:val="24"/>
          <w:rtl w:val="true"/>
        </w:rPr>
        <w:t xml:space="preserve"> </w:t>
      </w:r>
      <w:r>
        <w:rPr>
          <w:rFonts w:ascii="Century" w:hAnsi="Century" w:cs="Miriam"/>
          <w:b/>
          <w:b/>
          <w:spacing w:val="0"/>
          <w:szCs w:val="24"/>
          <w:rtl w:val="true"/>
        </w:rPr>
        <w:t>עובדה</w:t>
      </w:r>
      <w:r>
        <w:rPr>
          <w:rFonts w:ascii="Century" w:hAnsi="Century" w:eastAsia="Century" w:cs="Century"/>
          <w:b/>
          <w:b/>
          <w:spacing w:val="0"/>
          <w:szCs w:val="24"/>
          <w:rtl w:val="true"/>
        </w:rPr>
        <w:t xml:space="preserve"> </w:t>
      </w:r>
      <w:r>
        <w:rPr>
          <w:rFonts w:ascii="Century" w:hAnsi="Century" w:cs="Miriam"/>
          <w:b/>
          <w:b/>
          <w:spacing w:val="0"/>
          <w:szCs w:val="24"/>
          <w:rtl w:val="true"/>
        </w:rPr>
        <w:t>בעניין</w:t>
      </w:r>
      <w:r>
        <w:rPr>
          <w:rFonts w:ascii="Century" w:hAnsi="Century" w:eastAsia="Century" w:cs="Century"/>
          <w:b/>
          <w:b/>
          <w:spacing w:val="0"/>
          <w:szCs w:val="24"/>
          <w:rtl w:val="true"/>
        </w:rPr>
        <w:t xml:space="preserve"> </w:t>
      </w:r>
      <w:r>
        <w:rPr>
          <w:rFonts w:ascii="Century" w:hAnsi="Century" w:cs="Miriam"/>
          <w:b/>
          <w:b/>
          <w:spacing w:val="0"/>
          <w:szCs w:val="24"/>
          <w:rtl w:val="true"/>
        </w:rPr>
        <w:t>שבעתיד</w:t>
      </w:r>
      <w:r>
        <w:rPr>
          <w:rFonts w:ascii="Century" w:hAnsi="Century" w:eastAsia="Century" w:cs="Century"/>
          <w:b/>
          <w:b/>
          <w:spacing w:val="0"/>
          <w:szCs w:val="24"/>
          <w:rtl w:val="true"/>
        </w:rPr>
        <w:t xml:space="preserve"> </w:t>
      </w:r>
      <w:r>
        <w:rPr>
          <w:rFonts w:ascii="Century" w:hAnsi="Century" w:cs="Miriam"/>
          <w:b/>
          <w:b/>
          <w:spacing w:val="0"/>
          <w:szCs w:val="24"/>
          <w:rtl w:val="true"/>
        </w:rPr>
        <w:t>שאיננה</w:t>
      </w:r>
      <w:r>
        <w:rPr>
          <w:rFonts w:ascii="Century" w:hAnsi="Century" w:eastAsia="Century" w:cs="Century"/>
          <w:b/>
          <w:b/>
          <w:spacing w:val="0"/>
          <w:szCs w:val="24"/>
          <w:rtl w:val="true"/>
        </w:rPr>
        <w:t xml:space="preserve"> </w:t>
      </w:r>
      <w:r>
        <w:rPr>
          <w:rFonts w:ascii="Century" w:hAnsi="Century" w:cs="Miriam"/>
          <w:b/>
          <w:b/>
          <w:spacing w:val="0"/>
          <w:szCs w:val="24"/>
          <w:rtl w:val="true"/>
        </w:rPr>
        <w:t>אמת</w:t>
      </w:r>
      <w:r>
        <w:rPr>
          <w:rtl w:val="true"/>
        </w:rPr>
        <w:t xml:space="preserve">. </w:t>
      </w:r>
      <w:r>
        <w:rPr>
          <w:rtl w:val="true"/>
        </w:rPr>
        <w:t>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למדה</w:t>
      </w:r>
      <w:r>
        <w:rPr>
          <w:rFonts w:eastAsia="Arial TUR;Arial" w:cs="Arial TUR;Arial"/>
          <w:rtl w:val="true"/>
        </w:rPr>
        <w:t xml:space="preserve"> </w:t>
      </w:r>
      <w:r>
        <w:rPr>
          <w:rtl w:val="true"/>
        </w:rPr>
        <w:t>הערכאה</w:t>
      </w:r>
      <w:r>
        <w:rPr>
          <w:rFonts w:eastAsia="Arial TUR;Arial" w:cs="Arial TUR;Arial"/>
          <w:rtl w:val="true"/>
        </w:rPr>
        <w:t xml:space="preserve"> </w:t>
      </w:r>
      <w:r>
        <w:rPr>
          <w:rtl w:val="true"/>
        </w:rPr>
        <w:t>הראשונה</w:t>
      </w:r>
      <w:r>
        <w:rPr>
          <w:rFonts w:eastAsia="Arial TUR;Arial" w:cs="Arial TUR;Arial"/>
          <w:rtl w:val="true"/>
        </w:rPr>
        <w:t xml:space="preserve"> </w:t>
      </w:r>
      <w:r>
        <w:rPr>
          <w:rtl w:val="true"/>
        </w:rPr>
        <w:t>מדברי</w:t>
      </w:r>
      <w:r>
        <w:rPr>
          <w:rFonts w:eastAsia="Arial TUR;Arial" w:cs="Arial TUR;Arial"/>
          <w:rtl w:val="true"/>
        </w:rPr>
        <w:t xml:space="preserve"> </w:t>
      </w:r>
      <w:r>
        <w:rPr>
          <w:rtl w:val="true"/>
        </w:rPr>
        <w:t>תשובתו</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שר</w:t>
      </w:r>
      <w:r>
        <w:rPr>
          <w:rFonts w:eastAsia="Arial TUR;Arial" w:cs="Arial TUR;Arial"/>
          <w:rtl w:val="true"/>
        </w:rPr>
        <w:t xml:space="preserve"> </w:t>
      </w:r>
      <w:r>
        <w:rPr>
          <w:rtl w:val="true"/>
        </w:rPr>
        <w:t>הפנים</w:t>
      </w:r>
      <w:r>
        <w:rPr>
          <w:rtl w:val="true"/>
        </w:rPr>
        <w:t xml:space="preserve">, </w:t>
      </w:r>
      <w:r>
        <w:rPr>
          <w:rtl w:val="true"/>
        </w:rPr>
        <w:t>ד</w:t>
      </w:r>
      <w:r>
        <w:rPr>
          <w:rtl w:val="true"/>
        </w:rPr>
        <w:t>"</w:t>
      </w:r>
      <w:r>
        <w:rPr>
          <w:rtl w:val="true"/>
        </w:rPr>
        <w:t>ר</w:t>
      </w:r>
      <w:r>
        <w:rPr>
          <w:rFonts w:eastAsia="Arial TUR;Arial" w:cs="Arial TUR;Arial"/>
          <w:rtl w:val="true"/>
        </w:rPr>
        <w:t xml:space="preserve"> </w:t>
      </w:r>
      <w:r>
        <w:rPr>
          <w:rtl w:val="true"/>
        </w:rPr>
        <w:t>יוסף</w:t>
      </w:r>
      <w:r>
        <w:rPr>
          <w:rFonts w:eastAsia="Arial TUR;Arial" w:cs="Arial TUR;Arial"/>
          <w:rtl w:val="true"/>
        </w:rPr>
        <w:t xml:space="preserve"> </w:t>
      </w:r>
      <w:r>
        <w:rPr>
          <w:rtl w:val="true"/>
        </w:rPr>
        <w:t>בורג</w:t>
      </w:r>
      <w:r>
        <w:rPr>
          <w:rtl w:val="true"/>
        </w:rPr>
        <w:t xml:space="preserve">, </w:t>
      </w:r>
      <w:r>
        <w:rPr>
          <w:rtl w:val="true"/>
        </w:rPr>
        <w:t>שהוגשה</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יסוד</w:t>
      </w:r>
      <w:r>
        <w:rPr>
          <w:rFonts w:eastAsia="Arial TUR;Arial" w:cs="Arial TUR;Arial"/>
          <w:rtl w:val="true"/>
        </w:rPr>
        <w:t xml:space="preserve"> </w:t>
      </w:r>
      <w:r>
        <w:rPr>
          <w:rtl w:val="true"/>
        </w:rPr>
        <w:t>לסברה</w:t>
      </w:r>
      <w:r>
        <w:rPr>
          <w:rtl w:val="true"/>
        </w:rPr>
        <w:t xml:space="preserve">, </w:t>
      </w:r>
      <w:r>
        <w:rPr>
          <w:rtl w:val="true"/>
        </w:rPr>
        <w:t>שהמענק</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מתאשר</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מתבקשת</w:t>
      </w:r>
      <w:r>
        <w:rPr>
          <w:rFonts w:eastAsia="Arial TUR;Arial" w:cs="Arial TUR;Arial"/>
          <w:rtl w:val="true"/>
        </w:rPr>
        <w:t xml:space="preserve"> </w:t>
      </w:r>
      <w:r>
        <w:rPr>
          <w:rtl w:val="true"/>
        </w:rPr>
        <w:t>הקיצבה</w:t>
      </w:r>
      <w:r>
        <w:rPr>
          <w:rFonts w:eastAsia="Arial TUR;Arial" w:cs="Arial TUR;Arial"/>
          <w:rtl w:val="true"/>
        </w:rPr>
        <w:t xml:space="preserve"> </w:t>
      </w:r>
      <w:r>
        <w:rPr>
          <w:rtl w:val="true"/>
        </w:rPr>
        <w:t>לקרן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גמילות</w:t>
      </w:r>
      <w:r>
        <w:rPr>
          <w:rFonts w:eastAsia="Arial TUR;Arial" w:cs="Arial TUR;Arial"/>
          <w:rtl w:val="true"/>
        </w:rPr>
        <w:t xml:space="preserve"> </w:t>
      </w:r>
      <w:r>
        <w:rPr>
          <w:rtl w:val="true"/>
        </w:rPr>
        <w:t>חסדים</w:t>
      </w:r>
      <w:r>
        <w:rPr>
          <w:rFonts w:eastAsia="Arial TUR;Arial" w:cs="Arial TUR;Arial"/>
          <w:rtl w:val="true"/>
        </w:rPr>
        <w:t xml:space="preserve"> </w:t>
      </w:r>
      <w:r>
        <w:rPr>
          <w:rtl w:val="true"/>
        </w:rPr>
        <w:t>בלי</w:t>
      </w:r>
      <w:r>
        <w:rPr>
          <w:rFonts w:eastAsia="Arial TUR;Arial" w:cs="Arial TUR;Arial"/>
          <w:rtl w:val="true"/>
        </w:rPr>
        <w:t xml:space="preserve"> </w:t>
      </w:r>
      <w:r>
        <w:rPr>
          <w:rtl w:val="true"/>
        </w:rPr>
        <w:t>איזכורן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סטיפנדיות</w:t>
      </w:r>
      <w:r>
        <w:rPr>
          <w:rtl w:val="true"/>
        </w:rPr>
        <w:t xml:space="preserve">, </w:t>
      </w:r>
      <w:r>
        <w:rPr>
          <w:rtl w:val="true"/>
        </w:rPr>
        <w:t>שישולמו</w:t>
      </w:r>
      <w:r>
        <w:rPr>
          <w:rFonts w:eastAsia="Arial TUR;Arial" w:cs="Arial TUR;Arial"/>
          <w:rtl w:val="true"/>
        </w:rPr>
        <w:t xml:space="preserve"> </w:t>
      </w:r>
      <w:r>
        <w:rPr>
          <w:rtl w:val="true"/>
        </w:rPr>
        <w:t>כביכול</w:t>
      </w:r>
      <w:r>
        <w:rPr>
          <w:rFonts w:eastAsia="Arial TUR;Arial" w:cs="Arial TUR;Arial"/>
          <w:rtl w:val="true"/>
        </w:rPr>
        <w:t xml:space="preserve"> </w:t>
      </w:r>
      <w:r>
        <w:rPr>
          <w:rtl w:val="true"/>
        </w:rPr>
        <w:t>לסטודנטים</w:t>
      </w:r>
      <w:r>
        <w:rPr>
          <w:rFonts w:eastAsia="Arial TUR;Arial" w:cs="Arial TUR;Arial"/>
          <w:rtl w:val="true"/>
        </w:rPr>
        <w:t xml:space="preserve"> </w:t>
      </w:r>
      <w:r>
        <w:rPr>
          <w:rtl w:val="true"/>
        </w:rPr>
        <w:t>ולתלמידי</w:t>
      </w:r>
      <w:r>
        <w:rPr>
          <w:rFonts w:eastAsia="Arial TUR;Arial" w:cs="Arial TUR;Arial"/>
          <w:rtl w:val="true"/>
        </w:rPr>
        <w:t xml:space="preserve"> </w:t>
      </w:r>
      <w:r>
        <w:rPr>
          <w:rtl w:val="true"/>
        </w:rPr>
        <w:t>ישיבה</w:t>
      </w:r>
      <w:r>
        <w:rPr>
          <w:rtl w:val="true"/>
        </w:rPr>
        <w:t xml:space="preserve">. </w:t>
      </w:r>
      <w:r>
        <w:rPr>
          <w:rFonts w:ascii="Century" w:hAnsi="Century" w:cs="Miriam"/>
          <w:b/>
          <w:b/>
          <w:spacing w:val="0"/>
          <w:szCs w:val="24"/>
          <w:rtl w:val="true"/>
        </w:rPr>
        <w:t>אף</w:t>
      </w:r>
      <w:r>
        <w:rPr>
          <w:rFonts w:ascii="Century" w:hAnsi="Century" w:eastAsia="Century" w:cs="Century"/>
          <w:b/>
          <w:b/>
          <w:spacing w:val="0"/>
          <w:szCs w:val="24"/>
          <w:rtl w:val="true"/>
        </w:rPr>
        <w:t xml:space="preserve"> </w:t>
      </w:r>
      <w:r>
        <w:rPr>
          <w:rFonts w:ascii="Century" w:hAnsi="Century" w:cs="Miriam"/>
          <w:b/>
          <w:b/>
          <w:spacing w:val="0"/>
          <w:szCs w:val="24"/>
          <w:rtl w:val="true"/>
        </w:rPr>
        <w:t>דעתי</w:t>
      </w:r>
      <w:r>
        <w:rPr>
          <w:rFonts w:ascii="Century" w:hAnsi="Century" w:eastAsia="Century" w:cs="Century"/>
          <w:b/>
          <w:b/>
          <w:spacing w:val="0"/>
          <w:szCs w:val="24"/>
          <w:rtl w:val="true"/>
        </w:rPr>
        <w:t xml:space="preserve"> </w:t>
      </w:r>
      <w:r>
        <w:rPr>
          <w:rFonts w:ascii="Century" w:hAnsi="Century" w:cs="Miriam"/>
          <w:b/>
          <w:b/>
          <w:spacing w:val="0"/>
          <w:szCs w:val="24"/>
          <w:rtl w:val="true"/>
        </w:rPr>
        <w:t>כדעת</w:t>
      </w:r>
      <w:r>
        <w:rPr>
          <w:rFonts w:ascii="Century" w:hAnsi="Century" w:eastAsia="Century" w:cs="Century"/>
          <w:b/>
          <w:b/>
          <w:spacing w:val="0"/>
          <w:szCs w:val="24"/>
          <w:rtl w:val="true"/>
        </w:rPr>
        <w:t xml:space="preserve"> </w:t>
      </w:r>
      <w:r>
        <w:rPr>
          <w:rFonts w:ascii="Century" w:hAnsi="Century" w:cs="Miriam"/>
          <w:b/>
          <w:b/>
          <w:spacing w:val="0"/>
          <w:szCs w:val="24"/>
          <w:rtl w:val="true"/>
        </w:rPr>
        <w:t>חברי</w:t>
      </w:r>
      <w:r>
        <w:rPr>
          <w:rFonts w:ascii="Century" w:hAnsi="Century" w:eastAsia="Century" w:cs="Century"/>
          <w:b/>
          <w:b/>
          <w:spacing w:val="0"/>
          <w:szCs w:val="24"/>
          <w:rtl w:val="true"/>
        </w:rPr>
        <w:t xml:space="preserve"> </w:t>
      </w:r>
      <w:r>
        <w:rPr>
          <w:rFonts w:ascii="Century" w:hAnsi="Century" w:cs="Miriam"/>
          <w:b/>
          <w:b/>
          <w:spacing w:val="0"/>
          <w:szCs w:val="24"/>
          <w:rtl w:val="true"/>
        </w:rPr>
        <w:t>הנכבד</w:t>
      </w:r>
      <w:r>
        <w:rPr>
          <w:rFonts w:cs="Miriam" w:ascii="Century" w:hAnsi="Century"/>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להתערב</w:t>
      </w:r>
      <w:r>
        <w:rPr>
          <w:rFonts w:ascii="Century" w:hAnsi="Century" w:eastAsia="Century" w:cs="Century"/>
          <w:b/>
          <w:b/>
          <w:spacing w:val="0"/>
          <w:szCs w:val="24"/>
          <w:rtl w:val="true"/>
        </w:rPr>
        <w:t xml:space="preserve"> </w:t>
      </w:r>
      <w:r>
        <w:rPr>
          <w:rFonts w:ascii="Century" w:hAnsi="Century" w:cs="Miriam"/>
          <w:b/>
          <w:b/>
          <w:spacing w:val="0"/>
          <w:szCs w:val="24"/>
          <w:rtl w:val="true"/>
        </w:rPr>
        <w:t>במסקנה</w:t>
      </w:r>
      <w:r>
        <w:rPr>
          <w:rFonts w:ascii="Century" w:hAnsi="Century" w:eastAsia="Century" w:cs="Century"/>
          <w:b/>
          <w:b/>
          <w:spacing w:val="0"/>
          <w:szCs w:val="24"/>
          <w:rtl w:val="true"/>
        </w:rPr>
        <w:t xml:space="preserve"> </w:t>
      </w:r>
      <w:r>
        <w:rPr>
          <w:rFonts w:ascii="Century" w:hAnsi="Century" w:cs="Miriam"/>
          <w:b/>
          <w:b/>
          <w:spacing w:val="0"/>
          <w:szCs w:val="24"/>
          <w:rtl w:val="true"/>
        </w:rPr>
        <w:t>זו</w:t>
      </w:r>
      <w:r>
        <w:rPr>
          <w:rFonts w:cs="Miriam" w:ascii="Century" w:hAnsi="Century"/>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לפי</w:t>
      </w:r>
      <w:r>
        <w:rPr>
          <w:rFonts w:ascii="Century" w:hAnsi="Century" w:eastAsia="Century" w:cs="Century"/>
          <w:b/>
          <w:b/>
          <w:spacing w:val="0"/>
          <w:szCs w:val="24"/>
          <w:rtl w:val="true"/>
        </w:rPr>
        <w:t xml:space="preserve"> </w:t>
      </w:r>
      <w:r>
        <w:rPr>
          <w:rFonts w:ascii="Century" w:hAnsi="Century" w:cs="Miriam"/>
          <w:b/>
          <w:b/>
          <w:spacing w:val="0"/>
          <w:szCs w:val="24"/>
          <w:rtl w:val="true"/>
        </w:rPr>
        <w:t>יסודותיה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העבירה</w:t>
      </w:r>
      <w:r>
        <w:rPr>
          <w:rFonts w:ascii="Century" w:hAnsi="Century" w:eastAsia="Century" w:cs="Century"/>
          <w:b/>
          <w:b/>
          <w:spacing w:val="0"/>
          <w:szCs w:val="24"/>
          <w:rtl w:val="true"/>
        </w:rPr>
        <w:t xml:space="preserve"> </w:t>
      </w:r>
      <w:r>
        <w:rPr>
          <w:rFonts w:ascii="Century" w:hAnsi="Century" w:cs="Miriam"/>
          <w:b/>
          <w:b/>
          <w:spacing w:val="0"/>
          <w:szCs w:val="24"/>
          <w:rtl w:val="true"/>
        </w:rPr>
        <w:t>שהוגדרה</w:t>
      </w:r>
      <w:r>
        <w:rPr>
          <w:rFonts w:ascii="Century" w:hAnsi="Century" w:eastAsia="Century" w:cs="Century"/>
          <w:b/>
          <w:b/>
          <w:spacing w:val="0"/>
          <w:szCs w:val="24"/>
          <w:rtl w:val="true"/>
        </w:rPr>
        <w:t xml:space="preserve"> </w:t>
      </w:r>
      <w:r>
        <w:rPr>
          <w:rFonts w:ascii="Century" w:hAnsi="Century" w:cs="Miriam"/>
          <w:b/>
          <w:b/>
          <w:spacing w:val="0"/>
          <w:szCs w:val="24"/>
          <w:rtl w:val="true"/>
        </w:rPr>
        <w:t>בסעיף</w:t>
      </w:r>
      <w:r>
        <w:rPr>
          <w:rFonts w:ascii="Century" w:hAnsi="Century" w:eastAsia="Century" w:cs="Century"/>
          <w:b/>
          <w:b/>
          <w:spacing w:val="0"/>
          <w:szCs w:val="24"/>
          <w:rtl w:val="true"/>
        </w:rPr>
        <w:t xml:space="preserve"> </w:t>
      </w:r>
      <w:r>
        <w:rPr>
          <w:rFonts w:cs="Miriam" w:ascii="Century" w:hAnsi="Century"/>
          <w:b/>
          <w:spacing w:val="0"/>
          <w:szCs w:val="24"/>
        </w:rPr>
        <w:t>415</w:t>
      </w:r>
      <w:r>
        <w:rPr>
          <w:rFonts w:cs="Miriam" w:ascii="Century" w:hAnsi="Century"/>
          <w:b/>
          <w:spacing w:val="0"/>
          <w:szCs w:val="24"/>
          <w:rtl w:val="true"/>
        </w:rPr>
        <w:t xml:space="preserve"> </w:t>
      </w:r>
      <w:r>
        <w:rPr>
          <w:rFonts w:ascii="Century" w:hAnsi="Century" w:cs="Miriam"/>
          <w:b/>
          <w:b/>
          <w:spacing w:val="0"/>
          <w:szCs w:val="24"/>
          <w:rtl w:val="true"/>
        </w:rPr>
        <w:t>ל</w:t>
      </w:r>
      <w:hyperlink r:id="rId156">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cs="Miriam" w:ascii="Century" w:hAnsi="Century"/>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די</w:t>
      </w:r>
      <w:r>
        <w:rPr>
          <w:rFonts w:ascii="Century" w:hAnsi="Century" w:eastAsia="Century" w:cs="Century"/>
          <w:b/>
          <w:b/>
          <w:spacing w:val="0"/>
          <w:szCs w:val="24"/>
          <w:rtl w:val="true"/>
        </w:rPr>
        <w:t xml:space="preserve"> </w:t>
      </w:r>
      <w:r>
        <w:rPr>
          <w:rFonts w:ascii="Century" w:hAnsi="Century" w:cs="Miriam"/>
          <w:b/>
          <w:b/>
          <w:spacing w:val="0"/>
          <w:szCs w:val="24"/>
          <w:rtl w:val="true"/>
        </w:rPr>
        <w:t>בהוכחת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המירמה</w:t>
      </w:r>
      <w:r>
        <w:rPr>
          <w:rFonts w:ascii="Century" w:hAnsi="Century" w:eastAsia="Century" w:cs="Century"/>
          <w:b/>
          <w:b/>
          <w:spacing w:val="0"/>
          <w:szCs w:val="24"/>
          <w:rtl w:val="true"/>
        </w:rPr>
        <w:t xml:space="preserve"> </w:t>
      </w:r>
      <w:r>
        <w:rPr>
          <w:rFonts w:ascii="Century" w:hAnsi="Century" w:cs="Miriam"/>
          <w:b/>
          <w:b/>
          <w:spacing w:val="0"/>
          <w:szCs w:val="24"/>
          <w:rtl w:val="true"/>
        </w:rPr>
        <w:t>אלא</w:t>
      </w:r>
      <w:r>
        <w:rPr>
          <w:rFonts w:ascii="Century" w:hAnsi="Century" w:eastAsia="Century" w:cs="Century"/>
          <w:b/>
          <w:b/>
          <w:spacing w:val="0"/>
          <w:szCs w:val="24"/>
          <w:rtl w:val="true"/>
        </w:rPr>
        <w:t xml:space="preserve"> </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להוסיף</w:t>
      </w:r>
      <w:r>
        <w:rPr>
          <w:rFonts w:ascii="Century" w:hAnsi="Century" w:eastAsia="Century" w:cs="Century"/>
          <w:b/>
          <w:b/>
          <w:spacing w:val="0"/>
          <w:szCs w:val="24"/>
          <w:rtl w:val="true"/>
        </w:rPr>
        <w:t xml:space="preserve"> </w:t>
      </w:r>
      <w:r>
        <w:rPr>
          <w:rFonts w:ascii="Century" w:hAnsi="Century" w:cs="Miriam"/>
          <w:b/>
          <w:b/>
          <w:spacing w:val="0"/>
          <w:szCs w:val="24"/>
          <w:rtl w:val="true"/>
        </w:rPr>
        <w:t>ולהוכיח</w:t>
      </w:r>
      <w:r>
        <w:rPr>
          <w:rFonts w:cs="Miriam" w:ascii="Century" w:hAnsi="Century"/>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קבלת</w:t>
      </w:r>
      <w:r>
        <w:rPr>
          <w:rFonts w:ascii="Century" w:hAnsi="Century" w:eastAsia="Century" w:cs="Century"/>
          <w:b/>
          <w:b/>
          <w:spacing w:val="0"/>
          <w:szCs w:val="24"/>
          <w:rtl w:val="true"/>
        </w:rPr>
        <w:t xml:space="preserve"> </w:t>
      </w:r>
      <w:r>
        <w:rPr>
          <w:rFonts w:ascii="Century" w:hAnsi="Century" w:cs="Miriam"/>
          <w:b/>
          <w:b/>
          <w:spacing w:val="0"/>
          <w:szCs w:val="24"/>
          <w:rtl w:val="true"/>
        </w:rPr>
        <w:t>הדבר</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תולדה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המרמה</w:t>
      </w:r>
      <w:r>
        <w:rPr>
          <w:rFonts w:cs="Century" w:ascii="Century" w:hAnsi="Century"/>
          <w:rtl w:val="true"/>
        </w:rPr>
        <w:t>. [...]</w:t>
      </w:r>
      <w:r>
        <w:rPr>
          <w:rtl w:val="true"/>
        </w:rPr>
        <w:t xml:space="preserve"> </w:t>
      </w:r>
      <w:r>
        <w:rPr>
          <w:rtl w:val="true"/>
        </w:rPr>
        <w:t>התוצאה</w:t>
      </w:r>
      <w:r>
        <w:rPr>
          <w:rFonts w:eastAsia="Arial TUR;Arial" w:cs="Arial TUR;Arial"/>
          <w:rtl w:val="true"/>
        </w:rPr>
        <w:t xml:space="preserve"> </w:t>
      </w:r>
      <w:r>
        <w:rPr>
          <w:rtl w:val="true"/>
        </w:rPr>
        <w:t>הנובעת</w:t>
      </w:r>
      <w:r>
        <w:rPr>
          <w:rFonts w:eastAsia="Arial TUR;Arial" w:cs="Arial TUR;Arial"/>
          <w:rtl w:val="true"/>
        </w:rPr>
        <w:t xml:space="preserve"> </w:t>
      </w:r>
      <w:r>
        <w:rPr>
          <w:rtl w:val="true"/>
        </w:rPr>
        <w:t>מכך</w:t>
      </w:r>
      <w:r>
        <w:rPr>
          <w:rFonts w:eastAsia="Arial TUR;Arial" w:cs="Arial TUR;Arial"/>
          <w:rtl w:val="true"/>
        </w:rPr>
        <w:t xml:space="preserve"> </w:t>
      </w:r>
      <w:r>
        <w:rPr>
          <w:rtl w:val="true"/>
        </w:rPr>
        <w:t>היא</w:t>
      </w:r>
      <w:r>
        <w:rPr>
          <w:rtl w:val="true"/>
        </w:rPr>
        <w:t xml:space="preserve">, </w:t>
      </w:r>
      <w:r>
        <w:rPr>
          <w:rFonts w:ascii="Century" w:hAnsi="Century" w:cs="Miriam"/>
          <w:b/>
          <w:b/>
          <w:spacing w:val="0"/>
          <w:szCs w:val="24"/>
          <w:rtl w:val="true"/>
        </w:rPr>
        <w:t>שנותר</w:t>
      </w:r>
      <w:r>
        <w:rPr>
          <w:rFonts w:ascii="Century" w:hAnsi="Century" w:eastAsia="Century" w:cs="Century"/>
          <w:b/>
          <w:b/>
          <w:spacing w:val="0"/>
          <w:szCs w:val="24"/>
          <w:rtl w:val="true"/>
        </w:rPr>
        <w:t xml:space="preserve"> </w:t>
      </w:r>
      <w:r>
        <w:rPr>
          <w:rFonts w:ascii="Century" w:hAnsi="Century" w:cs="Miriam"/>
          <w:b/>
          <w:b/>
          <w:spacing w:val="0"/>
          <w:szCs w:val="24"/>
          <w:rtl w:val="true"/>
        </w:rPr>
        <w:t>ספק</w:t>
      </w:r>
      <w:r>
        <w:rPr>
          <w:rFonts w:cs="Miriam" w:ascii="Century" w:hAnsi="Century"/>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הכסף</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מוקצב</w:t>
      </w:r>
      <w:r>
        <w:rPr>
          <w:rFonts w:ascii="Century" w:hAnsi="Century" w:eastAsia="Century" w:cs="Century"/>
          <w:b/>
          <w:b/>
          <w:spacing w:val="0"/>
          <w:szCs w:val="24"/>
          <w:rtl w:val="true"/>
        </w:rPr>
        <w:t xml:space="preserve"> </w:t>
      </w:r>
      <w:r>
        <w:rPr>
          <w:rFonts w:ascii="Century" w:hAnsi="Century" w:cs="Miriam"/>
          <w:b/>
          <w:b/>
          <w:spacing w:val="0"/>
          <w:szCs w:val="24"/>
          <w:rtl w:val="true"/>
        </w:rPr>
        <w:t>למערער</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אלמלא</w:t>
      </w:r>
      <w:r>
        <w:rPr>
          <w:rFonts w:ascii="Century" w:hAnsi="Century" w:eastAsia="Century" w:cs="Century"/>
          <w:b/>
          <w:b/>
          <w:spacing w:val="0"/>
          <w:szCs w:val="24"/>
          <w:rtl w:val="true"/>
        </w:rPr>
        <w:t xml:space="preserve"> </w:t>
      </w:r>
      <w:r>
        <w:rPr>
          <w:rFonts w:ascii="Century" w:hAnsi="Century" w:cs="Miriam"/>
          <w:b/>
          <w:b/>
          <w:spacing w:val="0"/>
          <w:szCs w:val="24"/>
          <w:rtl w:val="true"/>
        </w:rPr>
        <w:t>העלה</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טענת</w:t>
      </w:r>
      <w:r>
        <w:rPr>
          <w:rFonts w:ascii="Century" w:hAnsi="Century" w:eastAsia="Century" w:cs="Century"/>
          <w:b/>
          <w:b/>
          <w:spacing w:val="0"/>
          <w:szCs w:val="24"/>
          <w:rtl w:val="true"/>
        </w:rPr>
        <w:t xml:space="preserve"> </w:t>
      </w:r>
      <w:r>
        <w:rPr>
          <w:rFonts w:ascii="Century" w:hAnsi="Century" w:cs="Miriam"/>
          <w:b/>
          <w:b/>
          <w:spacing w:val="0"/>
          <w:szCs w:val="24"/>
          <w:rtl w:val="true"/>
        </w:rPr>
        <w:t>המירמה</w:t>
      </w:r>
      <w:r>
        <w:rPr>
          <w:rFonts w:ascii="Century" w:hAnsi="Century" w:eastAsia="Century" w:cs="Century"/>
          <w:b/>
          <w:b/>
          <w:spacing w:val="0"/>
          <w:szCs w:val="24"/>
          <w:rtl w:val="true"/>
        </w:rPr>
        <w:t xml:space="preserve"> </w:t>
      </w:r>
      <w:r>
        <w:rPr>
          <w:rFonts w:ascii="Century" w:hAnsi="Century" w:cs="Miriam"/>
          <w:b/>
          <w:b/>
          <w:spacing w:val="0"/>
          <w:szCs w:val="24"/>
          <w:rtl w:val="true"/>
        </w:rPr>
        <w:t>בדבר</w:t>
      </w:r>
      <w:r>
        <w:rPr>
          <w:rFonts w:ascii="Century" w:hAnsi="Century" w:eastAsia="Century" w:cs="Century"/>
          <w:b/>
          <w:b/>
          <w:spacing w:val="0"/>
          <w:szCs w:val="24"/>
          <w:rtl w:val="true"/>
        </w:rPr>
        <w:t xml:space="preserve"> </w:t>
      </w:r>
      <w:r>
        <w:rPr>
          <w:rFonts w:ascii="Century" w:hAnsi="Century" w:cs="Miriam"/>
          <w:b/>
          <w:b/>
          <w:spacing w:val="0"/>
          <w:szCs w:val="24"/>
          <w:rtl w:val="true"/>
        </w:rPr>
        <w:t>כינונה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קרן</w:t>
      </w:r>
      <w:r>
        <w:rPr>
          <w:rFonts w:ascii="Century" w:hAnsi="Century" w:eastAsia="Century" w:cs="Century"/>
          <w:b/>
          <w:b/>
          <w:spacing w:val="0"/>
          <w:szCs w:val="24"/>
          <w:rtl w:val="true"/>
        </w:rPr>
        <w:t xml:space="preserve"> </w:t>
      </w:r>
      <w:r>
        <w:rPr>
          <w:rFonts w:ascii="Century" w:hAnsi="Century" w:cs="Miriam"/>
          <w:b/>
          <w:b/>
          <w:spacing w:val="0"/>
          <w:szCs w:val="24"/>
          <w:rtl w:val="true"/>
        </w:rPr>
        <w:t>סטיפנדיות</w:t>
      </w:r>
      <w:r>
        <w:rPr>
          <w:rFonts w:cs="Miriam" w:ascii="Century" w:hAnsi="Century"/>
          <w:b/>
          <w:spacing w:val="0"/>
          <w:szCs w:val="24"/>
          <w:rtl w:val="true"/>
        </w:rPr>
        <w:t xml:space="preserve">, </w:t>
      </w:r>
      <w:r>
        <w:rPr>
          <w:rFonts w:ascii="Century" w:hAnsi="Century" w:cs="Miriam"/>
          <w:b/>
          <w:b/>
          <w:spacing w:val="0"/>
          <w:szCs w:val="24"/>
          <w:rtl w:val="true"/>
        </w:rPr>
        <w:t>ומספק</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רשאי</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להינות</w:t>
      </w:r>
      <w:r>
        <w:rPr>
          <w:rtl w:val="true"/>
        </w:rPr>
        <w:t>" (</w:t>
      </w:r>
      <w:r>
        <w:rPr>
          <w:rtl w:val="true"/>
        </w:rPr>
        <w:t>עניין</w:t>
      </w:r>
      <w:r>
        <w:rPr>
          <w:rFonts w:eastAsia="Arial TUR;Arial" w:cs="Arial TUR;Arial"/>
          <w:rtl w:val="true"/>
        </w:rPr>
        <w:t xml:space="preserve"> </w:t>
      </w:r>
      <w:r>
        <w:rPr>
          <w:rFonts w:ascii="Century" w:hAnsi="Century" w:cs="Miriam"/>
          <w:b/>
          <w:b/>
          <w:spacing w:val="0"/>
          <w:szCs w:val="24"/>
          <w:rtl w:val="true"/>
        </w:rPr>
        <w:t>אבו</w:t>
      </w:r>
      <w:r>
        <w:rPr>
          <w:rFonts w:cs="Miriam" w:ascii="Century" w:hAnsi="Century"/>
          <w:b/>
          <w:spacing w:val="0"/>
          <w:szCs w:val="24"/>
          <w:rtl w:val="true"/>
        </w:rPr>
        <w:t>-</w:t>
      </w:r>
      <w:r>
        <w:rPr>
          <w:rFonts w:ascii="Century" w:hAnsi="Century" w:cs="Miriam"/>
          <w:b/>
          <w:b/>
          <w:spacing w:val="0"/>
          <w:szCs w:val="24"/>
          <w:rtl w:val="true"/>
        </w:rPr>
        <w:t>חצירא</w:t>
      </w:r>
      <w:r>
        <w:rPr>
          <w:rtl w:val="true"/>
        </w:rPr>
        <w:t xml:space="preserve">, </w:t>
      </w:r>
      <w:r>
        <w:rPr>
          <w:rtl w:val="true"/>
        </w:rPr>
        <w:t>בעמ</w:t>
      </w:r>
      <w:r>
        <w:rPr>
          <w:rtl w:val="true"/>
        </w:rPr>
        <w:t xml:space="preserve">' </w:t>
      </w:r>
      <w:r>
        <w:rPr/>
        <w:t>720-719</w:t>
      </w:r>
      <w:r>
        <w:rPr>
          <w:rtl w:val="true"/>
        </w:rPr>
        <w:t xml:space="preserve">; </w:t>
      </w:r>
      <w:r>
        <w:rPr>
          <w:rtl w:val="true"/>
        </w:rPr>
        <w:t>ההדגשות</w:t>
      </w:r>
      <w:r>
        <w:rPr>
          <w:rFonts w:eastAsia="Arial TUR;Arial" w:cs="Arial TUR;Arial"/>
          <w:rtl w:val="true"/>
        </w:rPr>
        <w:t xml:space="preserve"> </w:t>
      </w:r>
      <w:r>
        <w:rPr>
          <w:rtl w:val="true"/>
        </w:rPr>
        <w:t>אינן</w:t>
      </w:r>
      <w:r>
        <w:rPr>
          <w:rFonts w:eastAsia="Arial TUR;Arial" w:cs="Arial TUR;Arial"/>
          <w:rtl w:val="true"/>
        </w:rPr>
        <w:t xml:space="preserve"> </w:t>
      </w:r>
      <w:r>
        <w:rPr>
          <w:rtl w:val="true"/>
        </w:rPr>
        <w:t>במקור</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צוין</w:t>
      </w:r>
      <w:r>
        <w:rPr>
          <w:rFonts w:eastAsia="Arial TUR;Arial" w:cs="Arial TUR;Arial"/>
          <w:rtl w:val="true"/>
        </w:rPr>
        <w:t xml:space="preserve"> </w:t>
      </w:r>
      <w:r>
        <w:rPr>
          <w:rtl w:val="true"/>
        </w:rPr>
        <w:t>אחרת</w:t>
      </w:r>
      <w:r>
        <w:rPr>
          <w:rFonts w:eastAsia="Arial TUR;Arial" w:cs="Arial TUR;Arial"/>
          <w:rtl w:val="true"/>
        </w:rPr>
        <w:t xml:space="preserve"> </w:t>
      </w:r>
      <w:r>
        <w:rPr>
          <w:rtl w:val="true"/>
        </w:rPr>
        <w:t>–</w:t>
      </w:r>
      <w:r>
        <w:rPr>
          <w:rFonts w:eastAsia="Arial TUR;Arial" w:cs="Arial TUR;Arial"/>
          <w:rtl w:val="true"/>
        </w:rPr>
        <w:t xml:space="preserve"> </w:t>
      </w:r>
      <w:r>
        <w:rPr>
          <w:rtl w:val="true"/>
        </w:rPr>
        <w:t>י</w:t>
      </w:r>
      <w:r>
        <w:rPr>
          <w:rtl w:val="true"/>
        </w:rPr>
        <w:t xml:space="preserve">' </w:t>
      </w:r>
      <w:r>
        <w:rPr>
          <w:rtl w:val="true"/>
        </w:rPr>
        <w:t>כ</w:t>
      </w:r>
      <w:r>
        <w:rPr>
          <w:rtl w:val="true"/>
        </w:rPr>
        <w:t>')</w:t>
      </w:r>
    </w:p>
    <w:p>
      <w:pPr>
        <w:pStyle w:val="Ruller41"/>
        <w:spacing w:lineRule="auto" w:line="240"/>
        <w:ind w:end="0"/>
        <w:jc w:val="both"/>
        <w:rPr/>
      </w:pPr>
      <w:r>
        <w:rPr>
          <w:rtl w:val="true"/>
        </w:rPr>
      </w:r>
    </w:p>
    <w:p>
      <w:pPr>
        <w:pStyle w:val="Ruller42"/>
        <w:numPr>
          <w:ilvl w:val="0"/>
          <w:numId w:val="1"/>
        </w:numPr>
        <w:ind w:hanging="0" w:start="0" w:end="0"/>
        <w:jc w:val="both"/>
        <w:rPr/>
      </w:pPr>
      <w:r>
        <w:rPr>
          <w:rtl w:val="true"/>
        </w:rPr>
        <w:t>הנה כי כן</w:t>
      </w:r>
      <w:r>
        <w:rPr>
          <w:rtl w:val="true"/>
        </w:rPr>
        <w:t xml:space="preserve">, </w:t>
      </w:r>
      <w:r>
        <w:rPr>
          <w:rtl w:val="true"/>
        </w:rPr>
        <w:t xml:space="preserve">בפסק הדין בעניין </w:t>
      </w:r>
      <w:r>
        <w:rPr>
          <w:rFonts w:ascii="Century" w:hAnsi="Century" w:cs="Miriam"/>
          <w:b/>
          <w:b/>
          <w:spacing w:val="0"/>
          <w:sz w:val="22"/>
          <w:sz w:val="22"/>
          <w:szCs w:val="24"/>
          <w:rtl w:val="true"/>
        </w:rPr>
        <w:t>אבו</w:t>
      </w:r>
      <w:r>
        <w:rPr>
          <w:rFonts w:cs="Miriam" w:ascii="Century" w:hAnsi="Century"/>
          <w:b/>
          <w:spacing w:val="0"/>
          <w:sz w:val="22"/>
          <w:szCs w:val="24"/>
          <w:rtl w:val="true"/>
        </w:rPr>
        <w:t>-</w:t>
      </w:r>
      <w:r>
        <w:rPr>
          <w:rFonts w:ascii="Century" w:hAnsi="Century" w:cs="Miriam"/>
          <w:b/>
          <w:b/>
          <w:spacing w:val="0"/>
          <w:sz w:val="22"/>
          <w:sz w:val="22"/>
          <w:szCs w:val="24"/>
          <w:rtl w:val="true"/>
        </w:rPr>
        <w:t>חצירא</w:t>
      </w:r>
      <w:r>
        <w:rPr>
          <w:rtl w:val="true"/>
        </w:rPr>
        <w:t xml:space="preserve"> עמד בית המשפט על כך שהמבחן לקיומו של קשר סיבתי בעבירה של קבלת דבר במרמה</w:t>
      </w:r>
      <w:r>
        <w:rPr>
          <w:rtl w:val="true"/>
        </w:rPr>
        <w:t xml:space="preserve">, </w:t>
      </w:r>
      <w:r>
        <w:rPr>
          <w:rtl w:val="true"/>
        </w:rPr>
        <w:t xml:space="preserve">כפי שהוא בכל עבירה תוצאתית אחרת בדיני העונשין </w:t>
      </w:r>
      <w:r>
        <w:rPr>
          <w:rtl w:val="true"/>
        </w:rPr>
        <w:t>(</w:t>
      </w:r>
      <w:r>
        <w:rPr>
          <w:rtl w:val="true"/>
        </w:rPr>
        <w:t>וראו לעניין זה</w:t>
      </w:r>
      <w:r>
        <w:rPr>
          <w:rtl w:val="true"/>
        </w:rPr>
        <w:t xml:space="preserve">: </w:t>
      </w:r>
      <w:r>
        <w:rPr>
          <w:rtl w:val="true"/>
        </w:rPr>
        <w:t xml:space="preserve">יורם רבין ויניב ואקי </w:t>
      </w:r>
      <w:hyperlink r:id="rId157">
        <w:r>
          <w:rPr>
            <w:rStyle w:val="Hyperlink"/>
            <w:rFonts w:ascii="Century" w:hAnsi="Century" w:cs="Miriam"/>
            <w:b/>
            <w:b/>
            <w:color w:val="000000"/>
            <w:spacing w:val="0"/>
            <w:sz w:val="22"/>
            <w:sz w:val="22"/>
            <w:szCs w:val="24"/>
            <w:rtl w:val="true"/>
          </w:rPr>
          <w:t>דיני</w:t>
        </w:r>
        <w:r>
          <w:rPr>
            <w:rStyle w:val="Hyperlink"/>
            <w:rFonts w:ascii="Century" w:hAnsi="Century" w:eastAsia="Century" w:cs="Century"/>
            <w:b/>
            <w:b/>
            <w:color w:val="000000"/>
            <w:spacing w:val="0"/>
            <w:sz w:val="22"/>
            <w:sz w:val="22"/>
            <w:szCs w:val="24"/>
            <w:rtl w:val="true"/>
          </w:rPr>
          <w:t xml:space="preserve"> </w:t>
        </w:r>
        <w:r>
          <w:rPr>
            <w:rStyle w:val="Hyperlink"/>
            <w:rFonts w:ascii="Century" w:hAnsi="Century" w:cs="Miriam"/>
            <w:b/>
            <w:b/>
            <w:color w:val="000000"/>
            <w:spacing w:val="0"/>
            <w:sz w:val="22"/>
            <w:sz w:val="22"/>
            <w:szCs w:val="24"/>
            <w:rtl w:val="true"/>
          </w:rPr>
          <w:t>עונשין</w:t>
        </w:r>
      </w:hyperlink>
      <w:r>
        <w:rPr>
          <w:rtl w:val="true"/>
        </w:rPr>
        <w:t xml:space="preserve"> כרך א</w:t>
      </w:r>
      <w:r>
        <w:rPr>
          <w:rtl w:val="true"/>
        </w:rPr>
        <w:t xml:space="preserve">' </w:t>
      </w:r>
      <w:r>
        <w:rPr/>
        <w:t>296-300</w:t>
      </w:r>
      <w:r>
        <w:rPr>
          <w:rtl w:val="true"/>
        </w:rPr>
        <w:t xml:space="preserve"> (</w:t>
      </w:r>
      <w:r>
        <w:rPr>
          <w:rtl w:val="true"/>
        </w:rPr>
        <w:t>מהדורה שלישית</w:t>
      </w:r>
      <w:r>
        <w:rPr>
          <w:rtl w:val="true"/>
        </w:rPr>
        <w:t xml:space="preserve">, </w:t>
      </w:r>
      <w:r>
        <w:rPr/>
        <w:t>2014</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רבין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וואקי</w:t>
      </w:r>
      <w:r>
        <w:rPr>
          <w:rFonts w:cs="Century" w:ascii="Century" w:hAnsi="Century"/>
          <w:sz w:val="22"/>
          <w:rtl w:val="true"/>
        </w:rPr>
        <w:t>)</w:t>
      </w:r>
      <w:r>
        <w:rPr>
          <w:rtl w:val="true"/>
        </w:rPr>
        <w:t xml:space="preserve">; </w:t>
      </w:r>
      <w:r>
        <w:rPr>
          <w:rtl w:val="true"/>
        </w:rPr>
        <w:t xml:space="preserve">הוא </w:t>
      </w:r>
      <w:r>
        <w:rPr>
          <w:rtl w:val="true"/>
        </w:rPr>
        <w:t>מבחן</w:t>
      </w:r>
      <w:r>
        <w:rPr>
          <w:rtl w:val="true"/>
        </w:rPr>
        <w:t xml:space="preserve"> </w:t>
      </w:r>
      <w:r>
        <w:rPr>
          <w:rtl w:val="true"/>
        </w:rPr>
        <w:t>ה</w:t>
      </w:r>
      <w:r>
        <w:rPr>
          <w:rtl w:val="true"/>
        </w:rPr>
        <w:t>-"</w:t>
      </w:r>
      <w:r>
        <w:rPr>
          <w:rtl w:val="true"/>
        </w:rPr>
        <w:t>סיבה</w:t>
      </w:r>
      <w:r>
        <w:rPr>
          <w:rtl w:val="true"/>
        </w:rPr>
        <w:t>-</w:t>
      </w:r>
      <w:r>
        <w:rPr>
          <w:rtl w:val="true"/>
        </w:rPr>
        <w:t>בלעדיה</w:t>
      </w:r>
      <w:r>
        <w:rPr>
          <w:rtl w:val="true"/>
        </w:rPr>
        <w:t>-</w:t>
      </w:r>
      <w:r>
        <w:rPr>
          <w:rtl w:val="true"/>
        </w:rPr>
        <w:t>אין</w:t>
      </w:r>
      <w:r>
        <w:rPr>
          <w:rtl w:val="true"/>
        </w:rPr>
        <w:t xml:space="preserve">" </w:t>
      </w:r>
      <w:r>
        <w:rPr>
          <w:rtl w:val="true"/>
        </w:rPr>
        <w:t>או</w:t>
      </w:r>
      <w:r>
        <w:rPr>
          <w:rtl w:val="true"/>
        </w:rPr>
        <w:t xml:space="preserve"> </w:t>
      </w:r>
      <w:r>
        <w:rPr>
          <w:rtl w:val="true"/>
        </w:rPr>
        <w:t>ה</w:t>
      </w:r>
      <w:r>
        <w:rPr>
          <w:rtl w:val="true"/>
        </w:rPr>
        <w:t>-"</w:t>
      </w:r>
      <w:r>
        <w:rPr>
          <w:rtl w:val="true"/>
        </w:rPr>
        <w:t>סיבה</w:t>
      </w:r>
      <w:r>
        <w:rPr>
          <w:rtl w:val="true"/>
        </w:rPr>
        <w:t xml:space="preserve"> </w:t>
      </w:r>
      <w:r>
        <w:rPr>
          <w:rtl w:val="true"/>
        </w:rPr>
        <w:t>שאין</w:t>
      </w:r>
      <w:r>
        <w:rPr>
          <w:rtl w:val="true"/>
        </w:rPr>
        <w:t xml:space="preserve"> </w:t>
      </w:r>
      <w:r>
        <w:rPr>
          <w:rtl w:val="true"/>
        </w:rPr>
        <w:t>בלתה</w:t>
      </w:r>
      <w:r>
        <w:rPr>
          <w:rtl w:val="true"/>
        </w:rPr>
        <w:t>" (</w:t>
      </w:r>
      <w:r>
        <w:rPr/>
        <w:t>causa sine qua non</w:t>
      </w:r>
      <w:r>
        <w:rPr>
          <w:rtl w:val="true"/>
        </w:rPr>
        <w:t>)</w:t>
      </w:r>
      <w:r>
        <w:rPr>
          <w:rtl w:val="true"/>
        </w:rPr>
        <w:t xml:space="preserve">. </w:t>
      </w:r>
      <w:r>
        <w:rPr>
          <w:rtl w:val="true"/>
        </w:rPr>
        <w:t xml:space="preserve">בפסק הדין בעניין </w:t>
      </w:r>
      <w:r>
        <w:rPr>
          <w:rFonts w:ascii="Century" w:hAnsi="Century" w:cs="Miriam"/>
          <w:b/>
          <w:b/>
          <w:spacing w:val="0"/>
          <w:sz w:val="22"/>
          <w:sz w:val="22"/>
          <w:szCs w:val="24"/>
          <w:rtl w:val="true"/>
        </w:rPr>
        <w:t>אבו</w:t>
      </w:r>
      <w:r>
        <w:rPr>
          <w:rFonts w:cs="Miriam" w:ascii="Century" w:hAnsi="Century"/>
          <w:b/>
          <w:spacing w:val="0"/>
          <w:sz w:val="22"/>
          <w:szCs w:val="24"/>
          <w:rtl w:val="true"/>
        </w:rPr>
        <w:t>-</w:t>
      </w:r>
      <w:r>
        <w:rPr>
          <w:rFonts w:ascii="Century" w:hAnsi="Century" w:cs="Miriam"/>
          <w:b/>
          <w:b/>
          <w:spacing w:val="0"/>
          <w:sz w:val="22"/>
          <w:sz w:val="22"/>
          <w:szCs w:val="24"/>
          <w:rtl w:val="true"/>
        </w:rPr>
        <w:t>חצירא</w:t>
      </w:r>
      <w:r>
        <w:rPr>
          <w:rFonts w:ascii="Century" w:hAnsi="Century" w:eastAsia="Century" w:cs="Century"/>
          <w:b/>
          <w:b/>
          <w:spacing w:val="0"/>
          <w:sz w:val="22"/>
          <w:sz w:val="22"/>
          <w:szCs w:val="24"/>
          <w:rtl w:val="true"/>
        </w:rPr>
        <w:t xml:space="preserve"> </w:t>
      </w:r>
      <w:r>
        <w:rPr>
          <w:rFonts w:ascii="Century" w:hAnsi="Century" w:cs="Century"/>
          <w:sz w:val="22"/>
          <w:sz w:val="22"/>
          <w:rtl w:val="true"/>
        </w:rPr>
        <w:t>נקבע</w:t>
      </w:r>
      <w:r>
        <w:rPr>
          <w:rtl w:val="true"/>
        </w:rPr>
        <w:t xml:space="preserve"> כי מקום בו סופקה ראיה פוזיטיבית לכך שהמצג המרמתי לא השפיע על המרומה</w:t>
      </w:r>
      <w:r>
        <w:rPr>
          <w:rtl w:val="true"/>
        </w:rPr>
        <w:t xml:space="preserve">, </w:t>
      </w:r>
      <w:r>
        <w:rPr>
          <w:rtl w:val="true"/>
        </w:rPr>
        <w:t>כך שלא הווה סיבה</w:t>
      </w:r>
      <w:r>
        <w:rPr>
          <w:rtl w:val="true"/>
        </w:rPr>
        <w:t>-</w:t>
      </w:r>
      <w:r>
        <w:rPr>
          <w:rtl w:val="true"/>
        </w:rPr>
        <w:t>בלעדיה</w:t>
      </w:r>
      <w:r>
        <w:rPr>
          <w:rtl w:val="true"/>
        </w:rPr>
        <w:t>-</w:t>
      </w:r>
      <w:r>
        <w:rPr>
          <w:rtl w:val="true"/>
        </w:rPr>
        <w:t>אין לקבלת ה</w:t>
      </w:r>
      <w:r>
        <w:rPr>
          <w:rtl w:val="true"/>
        </w:rPr>
        <w:t>-"</w:t>
      </w:r>
      <w:r>
        <w:rPr>
          <w:rtl w:val="true"/>
        </w:rPr>
        <w:t>דבר</w:t>
      </w:r>
      <w:r>
        <w:rPr>
          <w:rtl w:val="true"/>
        </w:rPr>
        <w:t xml:space="preserve">", </w:t>
      </w:r>
      <w:r>
        <w:rPr>
          <w:rtl w:val="true"/>
        </w:rPr>
        <w:t>לא מתקיים יסוד הקשר הסיבתי הנדרש לצורך התגבשות העבירה של קבלת דבר במרמה</w:t>
      </w:r>
      <w:r>
        <w:rPr>
          <w:rtl w:val="true"/>
        </w:rPr>
        <w:t>.</w:t>
      </w:r>
    </w:p>
    <w:p>
      <w:pPr>
        <w:pStyle w:val="Ruller41"/>
        <w:spacing w:lineRule="auto" w:line="240"/>
        <w:ind w:end="0"/>
        <w:jc w:val="both"/>
        <w:rPr/>
      </w:pPr>
      <w:r>
        <w:rPr>
          <w:rtl w:val="true"/>
        </w:rPr>
      </w:r>
    </w:p>
    <w:p>
      <w:pPr>
        <w:pStyle w:val="Ruller42"/>
        <w:numPr>
          <w:ilvl w:val="0"/>
          <w:numId w:val="1"/>
        </w:numPr>
        <w:ind w:hanging="0" w:start="0" w:end="0"/>
        <w:jc w:val="both"/>
        <w:rPr/>
      </w:pPr>
      <w:r>
        <w:rPr>
          <w:rtl w:val="true"/>
        </w:rPr>
        <w:t>כפי שניתן לראות</w:t>
      </w:r>
      <w:r>
        <w:rPr>
          <w:rtl w:val="true"/>
        </w:rPr>
        <w:t xml:space="preserve">, </w:t>
      </w:r>
      <w:r>
        <w:rPr>
          <w:rtl w:val="true"/>
        </w:rPr>
        <w:t xml:space="preserve">פסק הדין בעניין </w:t>
      </w:r>
      <w:r>
        <w:rPr>
          <w:rFonts w:ascii="Century" w:hAnsi="Century" w:cs="Miriam"/>
          <w:b/>
          <w:b/>
          <w:spacing w:val="0"/>
          <w:sz w:val="22"/>
          <w:sz w:val="22"/>
          <w:szCs w:val="24"/>
          <w:rtl w:val="true"/>
        </w:rPr>
        <w:t>אבו</w:t>
      </w:r>
      <w:r>
        <w:rPr>
          <w:rFonts w:cs="Miriam" w:ascii="Century" w:hAnsi="Century"/>
          <w:b/>
          <w:spacing w:val="0"/>
          <w:sz w:val="22"/>
          <w:szCs w:val="24"/>
          <w:rtl w:val="true"/>
        </w:rPr>
        <w:t>-</w:t>
      </w:r>
      <w:r>
        <w:rPr>
          <w:rFonts w:ascii="Century" w:hAnsi="Century" w:cs="Miriam"/>
          <w:b/>
          <w:b/>
          <w:spacing w:val="0"/>
          <w:sz w:val="22"/>
          <w:sz w:val="22"/>
          <w:szCs w:val="24"/>
          <w:rtl w:val="true"/>
        </w:rPr>
        <w:t>חצירא</w:t>
      </w:r>
      <w:r>
        <w:rPr>
          <w:rtl w:val="true"/>
        </w:rPr>
        <w:t xml:space="preserve"> תומך במובהק בטענתו המתוארת לעיל של המערער</w:t>
      </w:r>
      <w:r>
        <w:rPr>
          <w:rtl w:val="true"/>
        </w:rPr>
        <w:t xml:space="preserve">, </w:t>
      </w:r>
      <w:r>
        <w:rPr>
          <w:rtl w:val="true"/>
        </w:rPr>
        <w:t>עובדה אשר לא נעלמה גם מעיניי חברי</w:t>
      </w:r>
      <w:r>
        <w:rPr>
          <w:rtl w:val="true"/>
        </w:rPr>
        <w:t xml:space="preserve">, </w:t>
      </w:r>
      <w:r>
        <w:rPr>
          <w:rtl w:val="true"/>
        </w:rPr>
        <w:t xml:space="preserve">השופט </w:t>
      </w:r>
      <w:r>
        <w:rPr>
          <w:rFonts w:ascii="Century" w:hAnsi="Century" w:cs="Miriam"/>
          <w:b/>
          <w:b/>
          <w:spacing w:val="0"/>
          <w:sz w:val="22"/>
          <w:sz w:val="22"/>
          <w:szCs w:val="24"/>
          <w:rtl w:val="true"/>
        </w:rPr>
        <w:t>שטיין</w:t>
      </w:r>
      <w:r>
        <w:rPr>
          <w:rtl w:val="true"/>
        </w:rPr>
        <w:t xml:space="preserve">. </w:t>
      </w:r>
      <w:r>
        <w:rPr>
          <w:rtl w:val="true"/>
        </w:rPr>
        <w:t>אף על פי כן</w:t>
      </w:r>
      <w:r>
        <w:rPr>
          <w:rtl w:val="true"/>
        </w:rPr>
        <w:t xml:space="preserve">, </w:t>
      </w:r>
      <w:r>
        <w:rPr>
          <w:rtl w:val="true"/>
        </w:rPr>
        <w:t xml:space="preserve">חברי מצא לדחות את טענת המערער בנמקו כי הדברים שנפסקו בעניין </w:t>
      </w:r>
      <w:r>
        <w:rPr>
          <w:rFonts w:ascii="Century" w:hAnsi="Century" w:cs="Miriam"/>
          <w:b/>
          <w:b/>
          <w:spacing w:val="0"/>
          <w:sz w:val="22"/>
          <w:sz w:val="22"/>
          <w:szCs w:val="24"/>
          <w:rtl w:val="true"/>
        </w:rPr>
        <w:t>אבו</w:t>
      </w:r>
      <w:r>
        <w:rPr>
          <w:rFonts w:cs="Miriam" w:ascii="Century" w:hAnsi="Century"/>
          <w:b/>
          <w:spacing w:val="0"/>
          <w:sz w:val="22"/>
          <w:szCs w:val="24"/>
          <w:rtl w:val="true"/>
        </w:rPr>
        <w:t>-</w:t>
      </w:r>
      <w:r>
        <w:rPr>
          <w:rFonts w:ascii="Century" w:hAnsi="Century" w:cs="Miriam"/>
          <w:b/>
          <w:b/>
          <w:spacing w:val="0"/>
          <w:sz w:val="22"/>
          <w:sz w:val="22"/>
          <w:szCs w:val="24"/>
          <w:rtl w:val="true"/>
        </w:rPr>
        <w:t>חצירא</w:t>
      </w:r>
      <w:r>
        <w:rPr>
          <w:rtl w:val="true"/>
        </w:rPr>
        <w:t xml:space="preserve"> </w:t>
      </w:r>
      <w:r>
        <w:rPr>
          <w:rFonts w:cs="Century" w:ascii="Century" w:hAnsi="Century"/>
          <w:sz w:val="22"/>
          <w:rtl w:val="true"/>
        </w:rPr>
        <w:t>"</w:t>
      </w:r>
      <w:r>
        <w:rPr>
          <w:rFonts w:ascii="Century" w:hAnsi="Century" w:cs="Miriam"/>
          <w:b/>
          <w:b/>
          <w:spacing w:val="0"/>
          <w:sz w:val="22"/>
          <w:sz w:val="22"/>
          <w:szCs w:val="24"/>
          <w:rtl w:val="true"/>
        </w:rPr>
        <w:t>אינם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תואמים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ההלכה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הפס</w:t>
      </w:r>
      <w:r>
        <w:rPr>
          <w:rFonts w:ascii="Century" w:hAnsi="Century" w:cs="Miriam"/>
          <w:b/>
          <w:b/>
          <w:spacing w:val="0"/>
          <w:sz w:val="22"/>
          <w:sz w:val="22"/>
          <w:szCs w:val="24"/>
          <w:rtl w:val="true"/>
        </w:rPr>
        <w:t>וקה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w:t>
      </w:r>
      <w:r>
        <w:rPr>
          <w:rFonts w:cs="Miriam" w:ascii="Century" w:hAnsi="Century"/>
          <w:b/>
          <w:spacing w:val="0"/>
          <w:sz w:val="22"/>
          <w:szCs w:val="24"/>
          <w:rtl w:val="true"/>
        </w:rPr>
        <w:t>-</w:t>
      </w:r>
      <w:r>
        <w:rPr>
          <w:rFonts w:ascii="Century" w:hAnsi="Century" w:cs="Miriam"/>
          <w:b/>
          <w:b/>
          <w:spacing w:val="0"/>
          <w:sz w:val="22"/>
          <w:sz w:val="22"/>
          <w:szCs w:val="24"/>
          <w:rtl w:val="true"/>
        </w:rPr>
        <w:t>זמננו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שכאמור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אימצה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מבחן</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הסיבה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האפקטיבית</w:t>
      </w:r>
      <w:r>
        <w:rPr>
          <w:rFonts w:cs="Miriam" w:ascii="Century" w:hAnsi="Century"/>
          <w:b/>
          <w:spacing w:val="0"/>
          <w:sz w:val="22"/>
          <w:szCs w:val="24"/>
          <w:rtl w:val="true"/>
        </w:rPr>
        <w:t>'</w:t>
      </w:r>
      <w:r>
        <w:rPr>
          <w:rFonts w:cs="Century" w:ascii="Century" w:hAnsi="Century"/>
          <w:sz w:val="22"/>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כאמור</w:t>
      </w:r>
      <w:r>
        <w:rPr>
          <w:rFonts w:eastAsia="Arial TUR;Arial" w:cs="Arial TUR;Arial"/>
          <w:rtl w:val="true"/>
        </w:rPr>
        <w:t xml:space="preserve"> </w:t>
      </w:r>
      <w:r>
        <w:rPr>
          <w:rtl w:val="true"/>
        </w:rPr>
        <w:t>לעיל</w:t>
      </w:r>
      <w:r>
        <w:rPr>
          <w:rtl w:val="true"/>
        </w:rPr>
        <w:t xml:space="preserve">, </w:t>
      </w:r>
      <w:r>
        <w:rPr>
          <w:rtl w:val="true"/>
        </w:rPr>
        <w:t>חולק</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מסקנתו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הפסיקה</w:t>
      </w:r>
      <w:r>
        <w:rPr>
          <w:rFonts w:eastAsia="Arial TUR;Arial" w:cs="Arial TUR;Arial"/>
          <w:rtl w:val="true"/>
        </w:rPr>
        <w:t xml:space="preserve"> </w:t>
      </w:r>
      <w:r>
        <w:rPr>
          <w:rtl w:val="true"/>
        </w:rPr>
        <w:t>בת</w:t>
      </w:r>
      <w:r>
        <w:rPr>
          <w:rtl w:val="true"/>
        </w:rPr>
        <w:t>-</w:t>
      </w:r>
      <w:r>
        <w:rPr>
          <w:rtl w:val="true"/>
        </w:rPr>
        <w:t>זמננו</w:t>
      </w:r>
      <w:r>
        <w:rPr>
          <w:rFonts w:eastAsia="Arial TUR;Arial" w:cs="Arial TUR;Arial"/>
          <w:rtl w:val="true"/>
        </w:rPr>
        <w:t xml:space="preserve"> </w:t>
      </w:r>
      <w:r>
        <w:rPr>
          <w:rtl w:val="true"/>
        </w:rPr>
        <w:t>מבחן</w:t>
      </w:r>
      <w:r>
        <w:rPr>
          <w:rFonts w:eastAsia="Arial TUR;Arial" w:cs="Arial TUR;Arial"/>
          <w:rtl w:val="true"/>
        </w:rPr>
        <w:t xml:space="preserve"> </w:t>
      </w:r>
      <w:r>
        <w:rPr>
          <w:rtl w:val="true"/>
        </w:rPr>
        <w:t>הסיבה</w:t>
      </w:r>
      <w:r>
        <w:rPr>
          <w:rtl w:val="true"/>
        </w:rPr>
        <w:t>-</w:t>
      </w:r>
      <w:r>
        <w:rPr>
          <w:rtl w:val="true"/>
        </w:rPr>
        <w:t>בלעדיה</w:t>
      </w:r>
      <w:r>
        <w:rPr>
          <w:rtl w:val="true"/>
        </w:rPr>
        <w:t>-</w:t>
      </w:r>
      <w:r>
        <w:rPr>
          <w:rtl w:val="true"/>
        </w:rPr>
        <w:t>אין</w:t>
      </w:r>
      <w:r>
        <w:rPr>
          <w:rFonts w:eastAsia="Arial TUR;Arial" w:cs="Arial TUR;Arial"/>
          <w:rtl w:val="true"/>
        </w:rPr>
        <w:t xml:space="preserve"> </w:t>
      </w:r>
      <w:r>
        <w:rPr>
          <w:rtl w:val="true"/>
        </w:rPr>
        <w:t>איננו</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המבחן</w:t>
      </w:r>
      <w:r>
        <w:rPr>
          <w:rFonts w:eastAsia="Arial TUR;Arial" w:cs="Arial TUR;Arial"/>
          <w:rtl w:val="true"/>
        </w:rPr>
        <w:t xml:space="preserve"> </w:t>
      </w:r>
      <w:r>
        <w:rPr>
          <w:rtl w:val="true"/>
        </w:rPr>
        <w:t>להוכחת</w:t>
      </w:r>
      <w:r>
        <w:rPr>
          <w:rFonts w:eastAsia="Arial TUR;Arial" w:cs="Arial TUR;Arial"/>
          <w:rtl w:val="true"/>
        </w:rPr>
        <w:t xml:space="preserve"> </w:t>
      </w:r>
      <w:r>
        <w:rPr>
          <w:rtl w:val="true"/>
        </w:rPr>
        <w:t>הקשר</w:t>
      </w:r>
      <w:r>
        <w:rPr>
          <w:rFonts w:eastAsia="Arial TUR;Arial" w:cs="Arial TUR;Arial"/>
          <w:rtl w:val="true"/>
        </w:rPr>
        <w:t xml:space="preserve"> </w:t>
      </w:r>
      <w:r>
        <w:rPr>
          <w:rtl w:val="true"/>
        </w:rPr>
        <w:t>הסיבתי</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במרמה</w:t>
      </w:r>
      <w:r>
        <w:rPr>
          <w:rtl w:val="true"/>
        </w:rPr>
        <w:t xml:space="preserve">, </w:t>
      </w:r>
      <w:r>
        <w:rPr>
          <w:rtl w:val="true"/>
        </w:rPr>
        <w:t>ועוד</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מכך</w:t>
      </w:r>
      <w:r>
        <w:rPr>
          <w:rFonts w:eastAsia="Arial TUR;Arial" w:cs="Arial TUR;Arial"/>
          <w:rtl w:val="true"/>
        </w:rPr>
        <w:t xml:space="preserve"> </w:t>
      </w:r>
      <w:r>
        <w:rPr>
          <w:rtl w:val="true"/>
        </w:rPr>
        <w:t>חולק</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גישתו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הפסיקה</w:t>
      </w:r>
      <w:r>
        <w:rPr>
          <w:rFonts w:eastAsia="Arial TUR;Arial" w:cs="Arial TUR;Arial"/>
          <w:rtl w:val="true"/>
        </w:rPr>
        <w:t xml:space="preserve"> </w:t>
      </w:r>
      <w:r>
        <w:rPr>
          <w:rtl w:val="true"/>
        </w:rPr>
        <w:t>בת</w:t>
      </w:r>
      <w:r>
        <w:rPr>
          <w:rtl w:val="true"/>
        </w:rPr>
        <w:t>-</w:t>
      </w:r>
      <w:r>
        <w:rPr>
          <w:rtl w:val="true"/>
        </w:rPr>
        <w:t>זמננו</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להתעלם</w:t>
      </w:r>
      <w:r>
        <w:rPr>
          <w:rFonts w:eastAsia="Arial TUR;Arial" w:cs="Arial TUR;Arial"/>
          <w:rtl w:val="true"/>
        </w:rPr>
        <w:t xml:space="preserve"> </w:t>
      </w:r>
      <w:r>
        <w:rPr>
          <w:rtl w:val="true"/>
        </w:rPr>
        <w:t>מראיה</w:t>
      </w:r>
      <w:r>
        <w:rPr>
          <w:rFonts w:eastAsia="Arial TUR;Arial" w:cs="Arial TUR;Arial"/>
          <w:rtl w:val="true"/>
        </w:rPr>
        <w:t xml:space="preserve"> </w:t>
      </w:r>
      <w:r>
        <w:rPr>
          <w:rtl w:val="true"/>
        </w:rPr>
        <w:t>ישירה</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אי</w:t>
      </w:r>
      <w:r>
        <w:rPr>
          <w:rtl w:val="true"/>
        </w:rPr>
        <w:t>-</w:t>
      </w:r>
      <w:r>
        <w:rPr>
          <w:rtl w:val="true"/>
        </w:rPr>
        <w:t>קיומו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סיבתי</w:t>
      </w:r>
      <w:r>
        <w:rPr>
          <w:rtl w:val="true"/>
        </w:rPr>
        <w:t xml:space="preserve">, </w:t>
      </w:r>
      <w:r>
        <w:rPr>
          <w:rtl w:val="true"/>
        </w:rPr>
        <w:t>מסוג</w:t>
      </w:r>
      <w:r>
        <w:rPr>
          <w:rFonts w:eastAsia="Arial TUR;Arial" w:cs="Arial TUR;Arial"/>
          <w:rtl w:val="true"/>
        </w:rPr>
        <w:t xml:space="preserve"> </w:t>
      </w:r>
      <w:r>
        <w:rPr>
          <w:rtl w:val="true"/>
        </w:rPr>
        <w:t>הראיה</w:t>
      </w:r>
      <w:r>
        <w:rPr>
          <w:rFonts w:eastAsia="Arial TUR;Arial" w:cs="Arial TUR;Arial"/>
          <w:rtl w:val="true"/>
        </w:rPr>
        <w:t xml:space="preserve"> </w:t>
      </w:r>
      <w:r>
        <w:rPr>
          <w:rtl w:val="true"/>
        </w:rPr>
        <w:t>הקיימת</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דנן</w:t>
      </w:r>
      <w:r>
        <w:rPr>
          <w:rtl w:val="true"/>
        </w:rPr>
        <w:t>.</w:t>
      </w:r>
    </w:p>
    <w:p>
      <w:pPr>
        <w:pStyle w:val="Ruller42"/>
        <w:numPr>
          <w:ilvl w:val="0"/>
          <w:numId w:val="0"/>
        </w:numPr>
        <w:spacing w:lineRule="auto" w:line="240"/>
        <w:ind w:hanging="0" w:start="0" w:end="0"/>
        <w:jc w:val="both"/>
        <w:rPr/>
      </w:pPr>
      <w:r>
        <w:rPr>
          <w:rtl w:val="true"/>
        </w:rPr>
      </w:r>
    </w:p>
    <w:p>
      <w:pPr>
        <w:pStyle w:val="Ruller42"/>
        <w:numPr>
          <w:ilvl w:val="0"/>
          <w:numId w:val="1"/>
        </w:numPr>
        <w:ind w:hanging="0" w:start="0" w:end="0"/>
        <w:jc w:val="both"/>
        <w:rPr/>
      </w:pPr>
      <w:r>
        <w:rPr>
          <w:rtl w:val="true"/>
        </w:rPr>
        <w:t>מושכלות יסוד הן כי בדיני העונשין</w:t>
      </w:r>
      <w:r>
        <w:rPr>
          <w:rtl w:val="true"/>
        </w:rPr>
        <w:t xml:space="preserve">, </w:t>
      </w:r>
      <w:r>
        <w:rPr>
          <w:rtl w:val="true"/>
        </w:rPr>
        <w:t>ככלל</w:t>
      </w:r>
      <w:r>
        <w:rPr>
          <w:rtl w:val="true"/>
        </w:rPr>
        <w:t xml:space="preserve">, </w:t>
      </w:r>
      <w:r>
        <w:rPr>
          <w:rtl w:val="true"/>
        </w:rPr>
        <w:t>קיומו של קשר סיבתי עובדתי נבחן באמצעות מבחן הסיבה</w:t>
      </w:r>
      <w:r>
        <w:rPr>
          <w:rtl w:val="true"/>
        </w:rPr>
        <w:t>-</w:t>
      </w:r>
      <w:r>
        <w:rPr>
          <w:rtl w:val="true"/>
        </w:rPr>
        <w:t>בלעדיה</w:t>
      </w:r>
      <w:r>
        <w:rPr>
          <w:rtl w:val="true"/>
        </w:rPr>
        <w:t>-</w:t>
      </w:r>
      <w:r>
        <w:rPr>
          <w:rtl w:val="true"/>
        </w:rPr>
        <w:t xml:space="preserve">אין </w:t>
      </w:r>
      <w:r>
        <w:rPr>
          <w:rtl w:val="true"/>
        </w:rPr>
        <w:t>(</w:t>
      </w:r>
      <w:r>
        <w:rPr>
          <w:rtl w:val="true"/>
        </w:rPr>
        <w:t>ראו</w:t>
      </w:r>
      <w:r>
        <w:rPr>
          <w:rtl w:val="true"/>
        </w:rPr>
        <w:t xml:space="preserve">: </w:t>
      </w:r>
      <w:r>
        <w:rPr>
          <w:rFonts w:ascii="Century" w:hAnsi="Century" w:cs="Miriam"/>
          <w:b/>
          <w:b/>
          <w:spacing w:val="0"/>
          <w:sz w:val="22"/>
          <w:sz w:val="22"/>
          <w:szCs w:val="24"/>
          <w:rtl w:val="true"/>
        </w:rPr>
        <w:t>רבין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וואקי</w:t>
      </w:r>
      <w:r>
        <w:rPr>
          <w:rtl w:val="true"/>
        </w:rPr>
        <w:t xml:space="preserve">, </w:t>
      </w:r>
      <w:r>
        <w:rPr>
          <w:rtl w:val="true"/>
        </w:rPr>
        <w:t>עמ</w:t>
      </w:r>
      <w:r>
        <w:rPr>
          <w:rtl w:val="true"/>
        </w:rPr>
        <w:t xml:space="preserve">' </w:t>
      </w:r>
      <w:r>
        <w:rPr/>
        <w:t>300-296</w:t>
      </w:r>
      <w:r>
        <w:rPr>
          <w:rtl w:val="true"/>
        </w:rPr>
        <w:t xml:space="preserve">; </w:t>
      </w:r>
      <w:r>
        <w:rPr>
          <w:rtl w:val="true"/>
        </w:rPr>
        <w:t>ש</w:t>
      </w:r>
      <w:r>
        <w:rPr>
          <w:rtl w:val="true"/>
        </w:rPr>
        <w:t>"</w:t>
      </w:r>
      <w:r>
        <w:rPr>
          <w:rtl w:val="true"/>
        </w:rPr>
        <w:t xml:space="preserve">ז פלר </w:t>
      </w:r>
      <w:hyperlink r:id="rId158">
        <w:r>
          <w:rPr>
            <w:rStyle w:val="Hyperlink"/>
            <w:rFonts w:ascii="Century" w:hAnsi="Century" w:cs="Miriam"/>
            <w:b/>
            <w:b/>
            <w:color w:val="0000FF"/>
            <w:spacing w:val="0"/>
            <w:sz w:val="22"/>
            <w:sz w:val="22"/>
            <w:szCs w:val="24"/>
            <w:u w:val="single"/>
            <w:rtl w:val="true"/>
          </w:rPr>
          <w:t>יסודות</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בדיני</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עונשין</w:t>
        </w:r>
      </w:hyperlink>
      <w:r>
        <w:rPr>
          <w:rtl w:val="true"/>
        </w:rPr>
        <w:t xml:space="preserve"> כרך א</w:t>
      </w:r>
      <w:r>
        <w:rPr>
          <w:rtl w:val="true"/>
        </w:rPr>
        <w:t xml:space="preserve">', </w:t>
      </w:r>
      <w:r>
        <w:rPr>
          <w:rtl w:val="true"/>
        </w:rPr>
        <w:t xml:space="preserve">פסקאות </w:t>
      </w:r>
      <w:r>
        <w:rPr/>
        <w:t>551-552</w:t>
      </w:r>
      <w:r>
        <w:rPr>
          <w:rtl w:val="true"/>
        </w:rPr>
        <w:t xml:space="preserve"> (</w:t>
      </w:r>
      <w:r>
        <w:rPr/>
        <w:t>2000</w:t>
      </w:r>
      <w:hyperlink r:id="rId159">
        <w:r>
          <w:rPr>
            <w:rStyle w:val="Hyperlink"/>
            <w:rFonts w:cs="Miriam" w:ascii="Century" w:hAnsi="Century"/>
            <w:b/>
            <w:spacing w:val="0"/>
            <w:sz w:val="22"/>
            <w:szCs w:val="24"/>
            <w:rtl w:val="true"/>
          </w:rPr>
          <w:t xml:space="preserve">); </w:t>
        </w:r>
        <w:r>
          <w:rPr>
            <w:rStyle w:val="Hyperlink"/>
            <w:rFonts w:ascii="Century" w:hAnsi="Century" w:cs="Miriam"/>
            <w:b/>
            <w:b/>
            <w:spacing w:val="0"/>
            <w:sz w:val="22"/>
            <w:sz w:val="22"/>
            <w:szCs w:val="24"/>
            <w:rtl w:val="true"/>
          </w:rPr>
          <w:t>יצחק</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קוגלר</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תאוריה</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ומעשה</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בדיני</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עונשין</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מבוא</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והיסוד</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העובדתי</w:t>
        </w:r>
      </w:hyperlink>
      <w:r>
        <w:rPr>
          <w:rtl w:val="true"/>
        </w:rPr>
        <w:t xml:space="preserve">, </w:t>
      </w:r>
      <w:r>
        <w:rPr/>
        <w:t>351-357</w:t>
      </w:r>
      <w:r>
        <w:rPr>
          <w:rtl w:val="true"/>
        </w:rPr>
        <w:t xml:space="preserve"> (</w:t>
      </w:r>
      <w:r>
        <w:rPr/>
        <w:t>2020</w:t>
      </w:r>
      <w:r>
        <w:rPr>
          <w:rtl w:val="true"/>
        </w:rPr>
        <w:t xml:space="preserve">); </w:t>
      </w:r>
      <w:r>
        <w:rPr>
          <w:rtl w:val="true"/>
        </w:rPr>
        <w:t xml:space="preserve">גבריאל הלוי </w:t>
      </w:r>
      <w:hyperlink r:id="rId160">
        <w:r>
          <w:rPr>
            <w:rStyle w:val="Hyperlink"/>
            <w:rFonts w:ascii="Century" w:hAnsi="Century" w:cs="Miriam"/>
            <w:b/>
            <w:b/>
            <w:color w:val="000000"/>
            <w:spacing w:val="0"/>
            <w:sz w:val="22"/>
            <w:sz w:val="22"/>
            <w:szCs w:val="24"/>
            <w:rtl w:val="true"/>
          </w:rPr>
          <w:t>תורת</w:t>
        </w:r>
        <w:r>
          <w:rPr>
            <w:rStyle w:val="Hyperlink"/>
            <w:rFonts w:ascii="Century" w:hAnsi="Century" w:eastAsia="Century" w:cs="Century"/>
            <w:b/>
            <w:b/>
            <w:color w:val="000000"/>
            <w:spacing w:val="0"/>
            <w:sz w:val="22"/>
            <w:sz w:val="22"/>
            <w:szCs w:val="24"/>
            <w:rtl w:val="true"/>
          </w:rPr>
          <w:t xml:space="preserve"> </w:t>
        </w:r>
        <w:r>
          <w:rPr>
            <w:rStyle w:val="Hyperlink"/>
            <w:rFonts w:ascii="Century" w:hAnsi="Century" w:cs="Miriam"/>
            <w:b/>
            <w:b/>
            <w:color w:val="000000"/>
            <w:spacing w:val="0"/>
            <w:sz w:val="22"/>
            <w:sz w:val="22"/>
            <w:szCs w:val="24"/>
            <w:rtl w:val="true"/>
          </w:rPr>
          <w:t>דיני</w:t>
        </w:r>
        <w:r>
          <w:rPr>
            <w:rStyle w:val="Hyperlink"/>
            <w:rFonts w:ascii="Century" w:hAnsi="Century" w:eastAsia="Century" w:cs="Century"/>
            <w:b/>
            <w:b/>
            <w:color w:val="000000"/>
            <w:spacing w:val="0"/>
            <w:sz w:val="22"/>
            <w:sz w:val="22"/>
            <w:szCs w:val="24"/>
            <w:rtl w:val="true"/>
          </w:rPr>
          <w:t xml:space="preserve"> </w:t>
        </w:r>
        <w:r>
          <w:rPr>
            <w:rStyle w:val="Hyperlink"/>
            <w:rFonts w:ascii="Century" w:hAnsi="Century" w:cs="Miriam"/>
            <w:b/>
            <w:b/>
            <w:color w:val="000000"/>
            <w:spacing w:val="0"/>
            <w:sz w:val="22"/>
            <w:sz w:val="22"/>
            <w:szCs w:val="24"/>
            <w:rtl w:val="true"/>
          </w:rPr>
          <w:t>העונשין</w:t>
        </w:r>
      </w:hyperlink>
      <w:r>
        <w:rPr>
          <w:rtl w:val="true"/>
        </w:rPr>
        <w:t xml:space="preserve"> כרך א</w:t>
      </w:r>
      <w:r>
        <w:rPr>
          <w:rtl w:val="true"/>
        </w:rPr>
        <w:t xml:space="preserve">', </w:t>
      </w:r>
      <w:r>
        <w:rPr/>
        <w:t>754</w:t>
      </w:r>
      <w:r>
        <w:rPr>
          <w:rtl w:val="true"/>
        </w:rPr>
        <w:t xml:space="preserve">- </w:t>
      </w:r>
      <w:r>
        <w:rPr/>
        <w:t>756</w:t>
      </w:r>
      <w:r>
        <w:rPr>
          <w:rtl w:val="true"/>
        </w:rPr>
        <w:t xml:space="preserve"> (</w:t>
      </w:r>
      <w:r>
        <w:rPr/>
        <w:t>2009</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הלוי</w:t>
      </w:r>
      <w:r>
        <w:rPr>
          <w:rFonts w:cs="Century" w:ascii="Century" w:hAnsi="Century"/>
          <w:sz w:val="22"/>
          <w:rtl w:val="true"/>
        </w:rPr>
        <w:t>)</w:t>
      </w:r>
      <w:r>
        <w:rPr>
          <w:rtl w:val="true"/>
        </w:rPr>
        <w:t xml:space="preserve">; </w:t>
      </w:r>
      <w:r>
        <w:rPr>
          <w:rtl w:val="true"/>
        </w:rPr>
        <w:t xml:space="preserve">יעקב </w:t>
      </w:r>
      <w:hyperlink r:id="rId161">
        <w:r>
          <w:rPr>
            <w:rStyle w:val="Hyperlink"/>
            <w:color w:val="0000FF"/>
            <w:u w:val="single"/>
            <w:rtl w:val="true"/>
          </w:rPr>
          <w:t>קדמי</w:t>
        </w:r>
        <w:r>
          <w:rPr>
            <w:rStyle w:val="Hyperlink"/>
            <w:color w:val="0000FF"/>
            <w:u w:val="single"/>
            <w:rtl w:val="true"/>
          </w:rPr>
          <w:t xml:space="preserve"> </w:t>
        </w:r>
        <w:r>
          <w:rPr>
            <w:rStyle w:val="Hyperlink"/>
            <w:color w:val="0000FF"/>
            <w:u w:val="single"/>
            <w:rtl w:val="true"/>
          </w:rPr>
          <w:t>על</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בפלילים</w:t>
        </w:r>
      </w:hyperlink>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hyperlink r:id="rId162">
        <w:r>
          <w:rPr>
            <w:rStyle w:val="Hyperlink"/>
            <w:rFonts w:ascii="Century" w:hAnsi="Century" w:cs="Miriam"/>
            <w:b/>
            <w:b/>
            <w:color w:val="0000FF"/>
            <w:spacing w:val="0"/>
            <w:sz w:val="22"/>
            <w:sz w:val="22"/>
            <w:szCs w:val="24"/>
            <w:u w:val="single"/>
            <w:rtl w:val="true"/>
          </w:rPr>
          <w:t>חוק</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העונשין</w:t>
        </w:r>
      </w:hyperlink>
      <w:r>
        <w:rPr>
          <w:rtl w:val="true"/>
        </w:rPr>
        <w:t xml:space="preserve">, </w:t>
      </w:r>
      <w:r>
        <w:rPr>
          <w:rtl w:val="true"/>
        </w:rPr>
        <w:t xml:space="preserve">חלק שני </w:t>
      </w:r>
      <w:r>
        <w:rPr>
          <w:rtl w:val="true"/>
        </w:rPr>
        <w:t>–</w:t>
      </w:r>
      <w:r>
        <w:rPr>
          <w:rtl w:val="true"/>
        </w:rPr>
        <w:t xml:space="preserve"> על הפגיעות ברכוש</w:t>
      </w:r>
      <w:r>
        <w:rPr>
          <w:rtl w:val="true"/>
        </w:rPr>
        <w:t xml:space="preserve">, </w:t>
      </w:r>
      <w:r>
        <w:rPr/>
        <w:t>1028-1033</w:t>
      </w:r>
      <w:r>
        <w:rPr>
          <w:rtl w:val="true"/>
        </w:rPr>
        <w:t xml:space="preserve"> (</w:t>
      </w:r>
      <w:r>
        <w:rPr>
          <w:rtl w:val="true"/>
        </w:rPr>
        <w:t>מהדורה חדשה</w:t>
      </w:r>
      <w:r>
        <w:rPr>
          <w:rtl w:val="true"/>
        </w:rPr>
        <w:t xml:space="preserve">, </w:t>
      </w:r>
      <w:r>
        <w:rPr/>
        <w:t>2013</w:t>
      </w:r>
      <w:r>
        <w:rPr>
          <w:rtl w:val="true"/>
        </w:rPr>
        <w:t xml:space="preserve">); </w:t>
      </w:r>
      <w:hyperlink r:id="rId163">
        <w:r>
          <w:rPr>
            <w:rStyle w:val="Hyperlink"/>
            <w:rFonts w:ascii="Century" w:hAnsi="Century" w:cs="Miriam"/>
            <w:b/>
            <w:b/>
            <w:color w:val="000000"/>
            <w:spacing w:val="0"/>
            <w:sz w:val="22"/>
            <w:sz w:val="22"/>
            <w:szCs w:val="24"/>
            <w:u w:val="none"/>
            <w:rtl w:val="true"/>
          </w:rPr>
          <w:t>יובל</w:t>
        </w:r>
        <w:r>
          <w:rPr>
            <w:rStyle w:val="Hyperlink"/>
            <w:rFonts w:ascii="Century" w:hAnsi="Century" w:eastAsia="Century" w:cs="Century"/>
            <w:b/>
            <w:b/>
            <w:color w:val="000000"/>
            <w:spacing w:val="0"/>
            <w:sz w:val="22"/>
            <w:sz w:val="22"/>
            <w:szCs w:val="24"/>
            <w:u w:val="none"/>
            <w:rtl w:val="true"/>
          </w:rPr>
          <w:t xml:space="preserve"> </w:t>
        </w:r>
        <w:r>
          <w:rPr>
            <w:rStyle w:val="Hyperlink"/>
            <w:rFonts w:ascii="Century" w:hAnsi="Century" w:cs="Miriam"/>
            <w:b/>
            <w:b/>
            <w:color w:val="000000"/>
            <w:spacing w:val="0"/>
            <w:sz w:val="22"/>
            <w:sz w:val="22"/>
            <w:szCs w:val="24"/>
            <w:u w:val="none"/>
            <w:rtl w:val="true"/>
          </w:rPr>
          <w:t>לוי</w:t>
        </w:r>
        <w:r>
          <w:rPr>
            <w:rStyle w:val="Hyperlink"/>
            <w:rFonts w:ascii="Century" w:hAnsi="Century" w:eastAsia="Century" w:cs="Century"/>
            <w:b/>
            <w:b/>
            <w:color w:val="000000"/>
            <w:spacing w:val="0"/>
            <w:sz w:val="22"/>
            <w:sz w:val="22"/>
            <w:szCs w:val="24"/>
            <w:u w:val="none"/>
            <w:rtl w:val="true"/>
          </w:rPr>
          <w:t xml:space="preserve"> </w:t>
        </w:r>
        <w:r>
          <w:rPr>
            <w:rStyle w:val="Hyperlink"/>
            <w:rFonts w:ascii="Century" w:hAnsi="Century" w:cs="Miriam"/>
            <w:b/>
            <w:b/>
            <w:color w:val="000000"/>
            <w:spacing w:val="0"/>
            <w:sz w:val="22"/>
            <w:sz w:val="22"/>
            <w:szCs w:val="24"/>
            <w:u w:val="none"/>
            <w:rtl w:val="true"/>
          </w:rPr>
          <w:t>ואלי</w:t>
        </w:r>
        <w:r>
          <w:rPr>
            <w:rStyle w:val="Hyperlink"/>
            <w:rFonts w:ascii="Century" w:hAnsi="Century" w:eastAsia="Century" w:cs="Century"/>
            <w:b/>
            <w:b/>
            <w:color w:val="000000"/>
            <w:spacing w:val="0"/>
            <w:sz w:val="22"/>
            <w:sz w:val="22"/>
            <w:szCs w:val="24"/>
            <w:u w:val="none"/>
            <w:rtl w:val="true"/>
          </w:rPr>
          <w:t xml:space="preserve"> </w:t>
        </w:r>
        <w:r>
          <w:rPr>
            <w:rStyle w:val="Hyperlink"/>
            <w:rFonts w:ascii="Century" w:hAnsi="Century" w:cs="Miriam"/>
            <w:b/>
            <w:b/>
            <w:color w:val="000000"/>
            <w:spacing w:val="0"/>
            <w:sz w:val="22"/>
            <w:sz w:val="22"/>
            <w:szCs w:val="24"/>
            <w:u w:val="none"/>
            <w:rtl w:val="true"/>
          </w:rPr>
          <w:t>לדרמן</w:t>
        </w:r>
        <w:r>
          <w:rPr>
            <w:rStyle w:val="Hyperlink"/>
            <w:rFonts w:ascii="Century" w:hAnsi="Century" w:eastAsia="Century" w:cs="Century"/>
            <w:b/>
            <w:b/>
            <w:color w:val="000000"/>
            <w:spacing w:val="0"/>
            <w:sz w:val="22"/>
            <w:sz w:val="22"/>
            <w:szCs w:val="24"/>
            <w:u w:val="none"/>
            <w:rtl w:val="true"/>
          </w:rPr>
          <w:t xml:space="preserve"> </w:t>
        </w:r>
        <w:r>
          <w:rPr>
            <w:rStyle w:val="Hyperlink"/>
            <w:rFonts w:ascii="Century" w:hAnsi="Century" w:cs="Miriam"/>
            <w:b/>
            <w:b/>
            <w:color w:val="000000"/>
            <w:spacing w:val="0"/>
            <w:sz w:val="22"/>
            <w:sz w:val="22"/>
            <w:szCs w:val="24"/>
            <w:u w:val="none"/>
            <w:rtl w:val="true"/>
          </w:rPr>
          <w:t>עיקרים</w:t>
        </w:r>
        <w:r>
          <w:rPr>
            <w:rStyle w:val="Hyperlink"/>
            <w:rFonts w:ascii="Century" w:hAnsi="Century" w:eastAsia="Century" w:cs="Century"/>
            <w:b/>
            <w:b/>
            <w:color w:val="000000"/>
            <w:spacing w:val="0"/>
            <w:sz w:val="22"/>
            <w:sz w:val="22"/>
            <w:szCs w:val="24"/>
            <w:u w:val="none"/>
            <w:rtl w:val="true"/>
          </w:rPr>
          <w:t xml:space="preserve"> </w:t>
        </w:r>
        <w:r>
          <w:rPr>
            <w:rStyle w:val="Hyperlink"/>
            <w:rFonts w:ascii="Century" w:hAnsi="Century" w:cs="Miriam"/>
            <w:b/>
            <w:b/>
            <w:color w:val="000000"/>
            <w:spacing w:val="0"/>
            <w:sz w:val="22"/>
            <w:sz w:val="22"/>
            <w:szCs w:val="24"/>
            <w:u w:val="none"/>
            <w:rtl w:val="true"/>
          </w:rPr>
          <w:t>באחריות</w:t>
        </w:r>
        <w:r>
          <w:rPr>
            <w:rStyle w:val="Hyperlink"/>
            <w:rFonts w:ascii="Century" w:hAnsi="Century" w:eastAsia="Century" w:cs="Century"/>
            <w:b/>
            <w:b/>
            <w:color w:val="000000"/>
            <w:spacing w:val="0"/>
            <w:sz w:val="22"/>
            <w:sz w:val="22"/>
            <w:szCs w:val="24"/>
            <w:u w:val="none"/>
            <w:rtl w:val="true"/>
          </w:rPr>
          <w:t xml:space="preserve"> </w:t>
        </w:r>
        <w:r>
          <w:rPr>
            <w:rStyle w:val="Hyperlink"/>
            <w:rFonts w:ascii="Century" w:hAnsi="Century" w:cs="Miriam"/>
            <w:b/>
            <w:b/>
            <w:color w:val="000000"/>
            <w:spacing w:val="0"/>
            <w:sz w:val="22"/>
            <w:sz w:val="22"/>
            <w:szCs w:val="24"/>
            <w:u w:val="none"/>
            <w:rtl w:val="true"/>
          </w:rPr>
          <w:t>פלילית</w:t>
        </w:r>
      </w:hyperlink>
      <w:r>
        <w:rPr>
          <w:rtl w:val="true"/>
        </w:rPr>
        <w:t xml:space="preserve">, </w:t>
      </w:r>
      <w:r>
        <w:rPr/>
        <w:t>316-325</w:t>
      </w:r>
      <w:r>
        <w:rPr>
          <w:rtl w:val="true"/>
        </w:rPr>
        <w:t xml:space="preserve"> (</w:t>
      </w:r>
      <w:r>
        <w:rPr/>
        <w:t>1981</w:t>
      </w:r>
      <w:r>
        <w:rPr>
          <w:rtl w:val="true"/>
        </w:rPr>
        <w:t>)).</w:t>
      </w:r>
    </w:p>
    <w:p>
      <w:pPr>
        <w:pStyle w:val="Ruller41"/>
        <w:spacing w:lineRule="auto" w:line="240"/>
        <w:ind w:end="0"/>
        <w:jc w:val="both"/>
        <w:rPr/>
      </w:pPr>
      <w:r>
        <w:rPr>
          <w:rtl w:val="true"/>
        </w:rPr>
      </w:r>
    </w:p>
    <w:p>
      <w:pPr>
        <w:pStyle w:val="Ruller42"/>
        <w:numPr>
          <w:ilvl w:val="0"/>
          <w:numId w:val="1"/>
        </w:numPr>
        <w:ind w:hanging="0" w:start="0" w:end="0"/>
        <w:jc w:val="both"/>
        <w:rPr/>
      </w:pPr>
      <w:r>
        <w:rPr>
          <w:rtl w:val="true"/>
        </w:rPr>
        <w:t>על רקע זה</w:t>
      </w:r>
      <w:r>
        <w:rPr>
          <w:rtl w:val="true"/>
        </w:rPr>
        <w:t xml:space="preserve">, </w:t>
      </w:r>
      <w:r>
        <w:rPr>
          <w:rtl w:val="true"/>
        </w:rPr>
        <w:t>העמדה העקבית אשר הובעה בפסיקתו של בית משפט זה הייתה כי לצורך הוכחת יסוד הקשר הסיבתי בעבירה של קבלת דבר במרמה</w:t>
      </w:r>
      <w:r>
        <w:rPr>
          <w:rtl w:val="true"/>
        </w:rPr>
        <w:t xml:space="preserve">, </w:t>
      </w:r>
      <w:r>
        <w:rPr>
          <w:rtl w:val="true"/>
        </w:rPr>
        <w:t>נדרשת המאשימה להוכיח כי המצג המרמתי היווה סיבה</w:t>
      </w:r>
      <w:r>
        <w:rPr>
          <w:rtl w:val="true"/>
        </w:rPr>
        <w:t>-</w:t>
      </w:r>
      <w:r>
        <w:rPr>
          <w:rtl w:val="true"/>
        </w:rPr>
        <w:t>בלעדיה</w:t>
      </w:r>
      <w:r>
        <w:rPr>
          <w:rtl w:val="true"/>
        </w:rPr>
        <w:t>-</w:t>
      </w:r>
      <w:r>
        <w:rPr>
          <w:rtl w:val="true"/>
        </w:rPr>
        <w:t>אין לקבלת ה</w:t>
      </w:r>
      <w:r>
        <w:rPr>
          <w:rtl w:val="true"/>
        </w:rPr>
        <w:t>-"</w:t>
      </w:r>
      <w:r>
        <w:rPr>
          <w:rtl w:val="true"/>
        </w:rPr>
        <w:t>דבר</w:t>
      </w:r>
      <w:r>
        <w:rPr>
          <w:rtl w:val="true"/>
        </w:rPr>
        <w:t xml:space="preserve">". </w:t>
      </w:r>
      <w:r>
        <w:rPr>
          <w:rtl w:val="true"/>
        </w:rPr>
        <w:t>כך</w:t>
      </w:r>
      <w:r>
        <w:rPr>
          <w:rtl w:val="true"/>
        </w:rPr>
        <w:t xml:space="preserve">, </w:t>
      </w:r>
      <w:r>
        <w:rPr>
          <w:rtl w:val="true"/>
        </w:rPr>
        <w:t>למשל</w:t>
      </w:r>
      <w:r>
        <w:rPr>
          <w:rtl w:val="true"/>
        </w:rPr>
        <w:t xml:space="preserve">, </w:t>
      </w:r>
      <w:r>
        <w:rPr>
          <w:rtl w:val="true"/>
        </w:rPr>
        <w:t>ב</w:t>
      </w:r>
      <w:hyperlink r:id="rId16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5734/91</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לאומי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ושות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בנק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להשקעות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tl w:val="true"/>
        </w:rPr>
        <w:t xml:space="preserve">, </w:t>
      </w:r>
      <w:r>
        <w:rPr>
          <w:rtl w:val="true"/>
        </w:rPr>
        <w:t>פ</w:t>
      </w:r>
      <w:r>
        <w:rPr>
          <w:rtl w:val="true"/>
        </w:rPr>
        <w:t>"</w:t>
      </w:r>
      <w:r>
        <w:rPr>
          <w:rtl w:val="true"/>
        </w:rPr>
        <w:t>ד מט</w:t>
      </w:r>
      <w:r>
        <w:rPr>
          <w:rtl w:val="true"/>
        </w:rPr>
        <w:t>(</w:t>
      </w:r>
      <w:r>
        <w:rPr/>
        <w:t>2</w:t>
      </w:r>
      <w:r>
        <w:rPr>
          <w:rtl w:val="true"/>
        </w:rPr>
        <w:t xml:space="preserve">) </w:t>
      </w:r>
      <w:r>
        <w:rPr/>
        <w:t>4</w:t>
      </w:r>
      <w:r>
        <w:rPr>
          <w:rtl w:val="true"/>
        </w:rPr>
        <w:t xml:space="preserve"> (</w:t>
      </w:r>
      <w:r>
        <w:rPr/>
        <w:t>1995</w:t>
      </w:r>
      <w:r>
        <w:rPr>
          <w:rtl w:val="true"/>
        </w:rPr>
        <w:t xml:space="preserve">), </w:t>
      </w:r>
      <w:r>
        <w:rPr>
          <w:rtl w:val="true"/>
        </w:rPr>
        <w:t>נפסק כי</w:t>
      </w:r>
      <w:r>
        <w:rPr>
          <w:rtl w:val="true"/>
        </w:rPr>
        <w:t>:</w:t>
      </w:r>
    </w:p>
    <w:p>
      <w:pPr>
        <w:pStyle w:val="Ruller5"/>
        <w:ind w:end="1282"/>
        <w:jc w:val="both"/>
        <w:rPr/>
      </w:pPr>
      <w:r>
        <w:rPr>
          <w:rtl w:val="true"/>
        </w:rPr>
        <w:t>"</w:t>
      </w:r>
      <w:r>
        <w:rPr>
          <w:rtl w:val="true"/>
        </w:rPr>
        <w:t>טוען</w:t>
      </w:r>
      <w:r>
        <w:rPr>
          <w:rFonts w:eastAsia="Arial TUR;Arial" w:cs="Arial TUR;Arial"/>
          <w:rtl w:val="true"/>
        </w:rPr>
        <w:t xml:space="preserve"> </w:t>
      </w:r>
      <w:r>
        <w:rPr>
          <w:rtl w:val="true"/>
        </w:rPr>
        <w:t>הסניגור</w:t>
      </w:r>
      <w:r>
        <w:rPr>
          <w:rFonts w:eastAsia="Arial TUR;Arial" w:cs="Arial TUR;Arial"/>
          <w:rtl w:val="true"/>
        </w:rPr>
        <w:t xml:space="preserve"> </w:t>
      </w:r>
      <w:r>
        <w:rPr>
          <w:rtl w:val="true"/>
        </w:rPr>
        <w:t>המלומד</w:t>
      </w:r>
      <w:r>
        <w:rPr>
          <w:rtl w:val="true"/>
        </w:rPr>
        <w:t xml:space="preserve">, </w:t>
      </w:r>
      <w:r>
        <w:rPr>
          <w:rtl w:val="true"/>
        </w:rPr>
        <w:t>כי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מירמה</w:t>
      </w:r>
      <w:r>
        <w:rPr>
          <w:rtl w:val="true"/>
        </w:rPr>
        <w:t xml:space="preserve">, </w:t>
      </w:r>
      <w:r>
        <w:rPr>
          <w:rtl w:val="true"/>
        </w:rPr>
        <w:t>לא</w:t>
      </w:r>
      <w:r>
        <w:rPr>
          <w:rFonts w:eastAsia="Arial TUR;Arial" w:cs="Arial TUR;Arial"/>
          <w:rtl w:val="true"/>
        </w:rPr>
        <w:t xml:space="preserve"> </w:t>
      </w:r>
      <w:r>
        <w:rPr>
          <w:rtl w:val="true"/>
        </w:rPr>
        <w:t>הוכח</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סיבתי</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המירמה</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הרשויות</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מתן</w:t>
      </w:r>
      <w:r>
        <w:rPr>
          <w:rFonts w:eastAsia="Arial TUR;Arial" w:cs="Arial TUR;Arial"/>
          <w:rtl w:val="true"/>
        </w:rPr>
        <w:t xml:space="preserve"> </w:t>
      </w:r>
      <w:r>
        <w:rPr>
          <w:rtl w:val="true"/>
        </w:rPr>
        <w:t>ההיתרים</w:t>
      </w:r>
      <w:r>
        <w:rPr>
          <w:rtl w:val="true"/>
        </w:rPr>
        <w:t xml:space="preserve">, </w:t>
      </w:r>
      <w:r>
        <w:rPr>
          <w:rtl w:val="true"/>
        </w:rPr>
        <w:t>וכי</w:t>
      </w:r>
      <w:r>
        <w:rPr>
          <w:rFonts w:eastAsia="Arial TUR;Arial" w:cs="Arial TUR;Arial"/>
          <w:rtl w:val="true"/>
        </w:rPr>
        <w:t xml:space="preserve"> </w:t>
      </w:r>
      <w:r>
        <w:rPr>
          <w:rtl w:val="true"/>
        </w:rPr>
        <w:t>המבחן</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להציגו</w:t>
      </w:r>
      <w:r>
        <w:rPr>
          <w:rFonts w:eastAsia="Arial TUR;Arial" w:cs="Arial TUR;Arial"/>
          <w:rtl w:val="true"/>
        </w:rPr>
        <w:t xml:space="preserve"> </w:t>
      </w:r>
      <w:r>
        <w:rPr>
          <w:rtl w:val="true"/>
        </w:rPr>
        <w:t>במישור</w:t>
      </w:r>
      <w:r>
        <w:rPr>
          <w:rFonts w:eastAsia="Arial TUR;Arial" w:cs="Arial TUR;Arial"/>
          <w:rtl w:val="true"/>
        </w:rPr>
        <w:t xml:space="preserve"> </w:t>
      </w:r>
      <w:r>
        <w:rPr>
          <w:rtl w:val="true"/>
        </w:rPr>
        <w:t>הקשר</w:t>
      </w:r>
      <w:r>
        <w:rPr>
          <w:rFonts w:eastAsia="Arial TUR;Arial" w:cs="Arial TUR;Arial"/>
          <w:rtl w:val="true"/>
        </w:rPr>
        <w:t xml:space="preserve"> </w:t>
      </w:r>
      <w:r>
        <w:rPr>
          <w:rtl w:val="true"/>
        </w:rPr>
        <w:t>הסיבתי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האישורים</w:t>
      </w:r>
      <w:r>
        <w:rPr>
          <w:rFonts w:eastAsia="Arial TUR;Arial" w:cs="Arial TUR;Arial"/>
          <w:rtl w:val="true"/>
        </w:rPr>
        <w:t xml:space="preserve"> </w:t>
      </w:r>
      <w:r>
        <w:rPr>
          <w:rtl w:val="true"/>
        </w:rPr>
        <w:t>מתקבלים</w:t>
      </w:r>
      <w:r>
        <w:rPr>
          <w:rFonts w:eastAsia="Arial TUR;Arial" w:cs="Arial TUR;Arial"/>
          <w:rtl w:val="true"/>
        </w:rPr>
        <w:t xml:space="preserve"> </w:t>
      </w:r>
      <w:r>
        <w:rPr>
          <w:rtl w:val="true"/>
        </w:rPr>
        <w:t>אילו</w:t>
      </w:r>
      <w:r>
        <w:rPr>
          <w:rFonts w:eastAsia="Arial TUR;Arial" w:cs="Arial TUR;Arial"/>
          <w:rtl w:val="true"/>
        </w:rPr>
        <w:t xml:space="preserve"> </w:t>
      </w:r>
      <w:r>
        <w:rPr>
          <w:rtl w:val="true"/>
        </w:rPr>
        <w:t>ידעו</w:t>
      </w:r>
      <w:r>
        <w:rPr>
          <w:rFonts w:eastAsia="Arial TUR;Arial" w:cs="Arial TUR;Arial"/>
          <w:rtl w:val="true"/>
        </w:rPr>
        <w:t xml:space="preserve"> </w:t>
      </w:r>
      <w:r>
        <w:rPr>
          <w:rtl w:val="true"/>
        </w:rPr>
        <w:t>הגורמים</w:t>
      </w:r>
      <w:r>
        <w:rPr>
          <w:rFonts w:eastAsia="Arial TUR;Arial" w:cs="Arial TUR;Arial"/>
          <w:rtl w:val="true"/>
        </w:rPr>
        <w:t xml:space="preserve"> </w:t>
      </w:r>
      <w:r>
        <w:rPr>
          <w:rtl w:val="true"/>
        </w:rPr>
        <w:t>המוסמכים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מצב</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לאשורו</w:t>
      </w:r>
      <w:r>
        <w:rPr>
          <w:rtl w:val="true"/>
        </w:rPr>
        <w:t xml:space="preserve">. </w:t>
      </w:r>
      <w:r>
        <w:rPr>
          <w:rFonts w:ascii="Century" w:hAnsi="Century" w:cs="Miriam"/>
          <w:b/>
          <w:b/>
          <w:spacing w:val="0"/>
          <w:szCs w:val="24"/>
          <w:rtl w:val="true"/>
        </w:rPr>
        <w:t>מבחן</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אכן</w:t>
      </w:r>
      <w:r>
        <w:rPr>
          <w:rFonts w:ascii="Century" w:hAnsi="Century" w:eastAsia="Century" w:cs="Century"/>
          <w:b/>
          <w:b/>
          <w:spacing w:val="0"/>
          <w:szCs w:val="24"/>
          <w:rtl w:val="true"/>
        </w:rPr>
        <w:t xml:space="preserve"> </w:t>
      </w:r>
      <w:r>
        <w:rPr>
          <w:rFonts w:ascii="Century" w:hAnsi="Century" w:cs="Miriam"/>
          <w:b/>
          <w:b/>
          <w:spacing w:val="0"/>
          <w:szCs w:val="24"/>
          <w:rtl w:val="true"/>
        </w:rPr>
        <w:t>המבחן</w:t>
      </w:r>
      <w:r>
        <w:rPr>
          <w:rFonts w:ascii="Century" w:hAnsi="Century" w:eastAsia="Century" w:cs="Century"/>
          <w:b/>
          <w:b/>
          <w:spacing w:val="0"/>
          <w:szCs w:val="24"/>
          <w:rtl w:val="true"/>
        </w:rPr>
        <w:t xml:space="preserve"> </w:t>
      </w:r>
      <w:r>
        <w:rPr>
          <w:rFonts w:ascii="Century" w:hAnsi="Century" w:cs="Miriam"/>
          <w:b/>
          <w:b/>
          <w:spacing w:val="0"/>
          <w:szCs w:val="24"/>
          <w:rtl w:val="true"/>
        </w:rPr>
        <w:t>המשמש</w:t>
      </w:r>
      <w:r>
        <w:rPr>
          <w:rFonts w:ascii="Century" w:hAnsi="Century" w:eastAsia="Century" w:cs="Century"/>
          <w:b/>
          <w:b/>
          <w:spacing w:val="0"/>
          <w:szCs w:val="24"/>
          <w:rtl w:val="true"/>
        </w:rPr>
        <w:t xml:space="preserve"> </w:t>
      </w:r>
      <w:r>
        <w:rPr>
          <w:rFonts w:ascii="Century" w:hAnsi="Century" w:cs="Miriam"/>
          <w:b/>
          <w:b/>
          <w:spacing w:val="0"/>
          <w:szCs w:val="24"/>
          <w:rtl w:val="true"/>
        </w:rPr>
        <w:t>לבחינת</w:t>
      </w:r>
      <w:r>
        <w:rPr>
          <w:rFonts w:ascii="Century" w:hAnsi="Century" w:eastAsia="Century" w:cs="Century"/>
          <w:b/>
          <w:b/>
          <w:spacing w:val="0"/>
          <w:szCs w:val="24"/>
          <w:rtl w:val="true"/>
        </w:rPr>
        <w:t xml:space="preserve"> </w:t>
      </w:r>
      <w:r>
        <w:rPr>
          <w:rFonts w:ascii="Century" w:hAnsi="Century" w:cs="Miriam"/>
          <w:b/>
          <w:b/>
          <w:spacing w:val="0"/>
          <w:szCs w:val="24"/>
          <w:rtl w:val="true"/>
        </w:rPr>
        <w:t>הקשר</w:t>
      </w:r>
      <w:r>
        <w:rPr>
          <w:rFonts w:ascii="Century" w:hAnsi="Century" w:eastAsia="Century" w:cs="Century"/>
          <w:b/>
          <w:b/>
          <w:spacing w:val="0"/>
          <w:szCs w:val="24"/>
          <w:rtl w:val="true"/>
        </w:rPr>
        <w:t xml:space="preserve"> </w:t>
      </w:r>
      <w:r>
        <w:rPr>
          <w:rFonts w:ascii="Century" w:hAnsi="Century" w:cs="Miriam"/>
          <w:b/>
          <w:b/>
          <w:spacing w:val="0"/>
          <w:szCs w:val="24"/>
          <w:rtl w:val="true"/>
        </w:rPr>
        <w:t>הסיבתי</w:t>
      </w:r>
      <w:r>
        <w:rPr>
          <w:rFonts w:ascii="Century" w:hAnsi="Century" w:eastAsia="Century" w:cs="Century"/>
          <w:b/>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המצב</w:t>
      </w:r>
      <w:r>
        <w:rPr>
          <w:rFonts w:ascii="Century" w:hAnsi="Century" w:eastAsia="Century" w:cs="Century"/>
          <w:b/>
          <w:b/>
          <w:spacing w:val="0"/>
          <w:szCs w:val="24"/>
          <w:rtl w:val="true"/>
        </w:rPr>
        <w:t xml:space="preserve"> </w:t>
      </w:r>
      <w:r>
        <w:rPr>
          <w:rFonts w:ascii="Century" w:hAnsi="Century" w:cs="Miriam"/>
          <w:b/>
          <w:b/>
          <w:spacing w:val="0"/>
          <w:szCs w:val="24"/>
          <w:rtl w:val="true"/>
        </w:rPr>
        <w:t>הכוזב</w:t>
      </w:r>
      <w:r>
        <w:rPr>
          <w:rFonts w:ascii="Century" w:hAnsi="Century" w:eastAsia="Century" w:cs="Century"/>
          <w:b/>
          <w:b/>
          <w:spacing w:val="0"/>
          <w:szCs w:val="24"/>
          <w:rtl w:val="true"/>
        </w:rPr>
        <w:t xml:space="preserve"> </w:t>
      </w:r>
      <w:r>
        <w:rPr>
          <w:rFonts w:ascii="Century" w:hAnsi="Century" w:cs="Miriam"/>
          <w:b/>
          <w:b/>
          <w:spacing w:val="0"/>
          <w:szCs w:val="24"/>
          <w:rtl w:val="true"/>
        </w:rPr>
        <w:t>להתרחשות</w:t>
      </w:r>
      <w:r>
        <w:rPr>
          <w:rFonts w:ascii="Century" w:hAnsi="Century" w:eastAsia="Century" w:cs="Century"/>
          <w:b/>
          <w:b/>
          <w:spacing w:val="0"/>
          <w:szCs w:val="24"/>
          <w:rtl w:val="true"/>
        </w:rPr>
        <w:t xml:space="preserve"> </w:t>
      </w:r>
      <w:r>
        <w:rPr>
          <w:rFonts w:ascii="Century" w:hAnsi="Century" w:cs="Miriam"/>
          <w:b/>
          <w:b/>
          <w:spacing w:val="0"/>
          <w:szCs w:val="24"/>
          <w:rtl w:val="true"/>
        </w:rPr>
        <w:t>המזיקה</w:t>
      </w:r>
      <w:r>
        <w:rPr>
          <w:rtl w:val="true"/>
        </w:rPr>
        <w:t>..." (</w:t>
      </w:r>
      <w:r>
        <w:rPr>
          <w:rFonts w:ascii="Century" w:hAnsi="Century" w:cs="Miriam"/>
          <w:b/>
          <w:b/>
          <w:spacing w:val="0"/>
          <w:szCs w:val="24"/>
          <w:rtl w:val="true"/>
        </w:rPr>
        <w:t>שם</w:t>
      </w:r>
      <w:r>
        <w:rPr>
          <w:rtl w:val="true"/>
        </w:rPr>
        <w:t xml:space="preserve">, </w:t>
      </w:r>
      <w:r>
        <w:rPr>
          <w:rtl w:val="true"/>
        </w:rPr>
        <w:t>בעמ</w:t>
      </w:r>
      <w:r>
        <w:rPr>
          <w:rtl w:val="true"/>
        </w:rPr>
        <w:t xml:space="preserve">' </w:t>
      </w:r>
      <w:r>
        <w:rPr/>
        <w:t>22</w:t>
      </w:r>
      <w:r>
        <w:rPr>
          <w:rtl w:val="true"/>
        </w:rPr>
        <w:t xml:space="preserve">; </w:t>
      </w:r>
      <w:r>
        <w:rPr>
          <w:rtl w:val="true"/>
        </w:rPr>
        <w:t>ההדגשה</w:t>
      </w:r>
      <w:r>
        <w:rPr>
          <w:rFonts w:eastAsia="Arial TUR;Arial" w:cs="Arial TUR;Arial"/>
          <w:rtl w:val="true"/>
        </w:rPr>
        <w:t xml:space="preserve"> </w:t>
      </w:r>
      <w:r>
        <w:rPr>
          <w:rtl w:val="true"/>
        </w:rPr>
        <w:t>הוספה</w:t>
      </w:r>
      <w:r>
        <w:rPr>
          <w:rFonts w:eastAsia="Arial TUR;Arial" w:cs="Arial TUR;Arial"/>
          <w:rtl w:val="true"/>
        </w:rPr>
        <w:t xml:space="preserve"> </w:t>
      </w:r>
      <w:r>
        <w:rPr>
          <w:rtl w:val="true"/>
        </w:rPr>
        <w:t>–</w:t>
      </w:r>
      <w:r>
        <w:rPr>
          <w:rFonts w:eastAsia="Arial TUR;Arial" w:cs="Arial TUR;Arial"/>
          <w:rtl w:val="true"/>
        </w:rPr>
        <w:t xml:space="preserve"> </w:t>
      </w:r>
      <w:r>
        <w:rPr>
          <w:rtl w:val="true"/>
        </w:rPr>
        <w:t>י</w:t>
      </w:r>
      <w:r>
        <w:rPr>
          <w:rtl w:val="true"/>
        </w:rPr>
        <w:t xml:space="preserve">' </w:t>
      </w:r>
      <w:r>
        <w:rPr>
          <w:rtl w:val="true"/>
        </w:rPr>
        <w:t>כ</w:t>
      </w:r>
      <w:r>
        <w:rPr>
          <w:rtl w:val="true"/>
        </w:rPr>
        <w:t>').</w:t>
      </w:r>
    </w:p>
    <w:p>
      <w:pPr>
        <w:pStyle w:val="Ruller42"/>
        <w:numPr>
          <w:ilvl w:val="0"/>
          <w:numId w:val="0"/>
        </w:numPr>
        <w:spacing w:lineRule="auto" w:line="240"/>
        <w:ind w:hanging="0" w:start="0" w:end="0"/>
        <w:jc w:val="both"/>
        <w:rPr/>
      </w:pPr>
      <w:r>
        <w:rPr>
          <w:rtl w:val="true"/>
        </w:rPr>
        <w:tab/>
      </w:r>
    </w:p>
    <w:p>
      <w:pPr>
        <w:pStyle w:val="Ruller42"/>
        <w:numPr>
          <w:ilvl w:val="0"/>
          <w:numId w:val="0"/>
        </w:numPr>
        <w:ind w:hanging="0" w:start="0" w:end="0"/>
        <w:jc w:val="both"/>
        <w:rPr/>
      </w:pPr>
      <w:r>
        <w:rPr>
          <w:rtl w:val="true"/>
        </w:rPr>
        <w:tab/>
      </w:r>
      <w:r>
        <w:rPr>
          <w:rtl w:val="true"/>
        </w:rPr>
        <w:t>כמו כן</w:t>
      </w:r>
      <w:r>
        <w:rPr>
          <w:rtl w:val="true"/>
        </w:rPr>
        <w:t xml:space="preserve">, </w:t>
      </w:r>
      <w:r>
        <w:rPr>
          <w:rtl w:val="true"/>
        </w:rPr>
        <w:t>ב</w:t>
      </w:r>
      <w:hyperlink r:id="rId16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535/88</w:t>
        </w:r>
      </w:hyperlink>
      <w:r>
        <w:rPr>
          <w:rtl w:val="true"/>
        </w:rPr>
        <w:t xml:space="preserve"> </w:t>
      </w:r>
      <w:r>
        <w:rPr>
          <w:rFonts w:ascii="Century" w:hAnsi="Century" w:cs="Miriam"/>
          <w:b/>
          <w:b/>
          <w:spacing w:val="0"/>
          <w:sz w:val="22"/>
          <w:sz w:val="22"/>
          <w:szCs w:val="24"/>
          <w:rtl w:val="true"/>
        </w:rPr>
        <w:t>מרובקה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מה</w:t>
      </w:r>
      <w:r>
        <w:rPr>
          <w:rtl w:val="true"/>
        </w:rPr>
        <w:t>(</w:t>
      </w:r>
      <w:r>
        <w:rPr/>
        <w:t>1</w:t>
      </w:r>
      <w:r>
        <w:rPr>
          <w:rtl w:val="true"/>
        </w:rPr>
        <w:t xml:space="preserve">) </w:t>
      </w:r>
      <w:r>
        <w:rPr/>
        <w:t>265</w:t>
      </w:r>
      <w:r>
        <w:rPr>
          <w:rtl w:val="true"/>
        </w:rPr>
        <w:t xml:space="preserve"> (</w:t>
      </w:r>
      <w:r>
        <w:rPr/>
        <w:t>11.12.1990</w:t>
      </w:r>
      <w:r>
        <w:rPr>
          <w:rtl w:val="true"/>
        </w:rPr>
        <w:t xml:space="preserve">), </w:t>
      </w:r>
      <w:r>
        <w:rPr>
          <w:rtl w:val="true"/>
        </w:rPr>
        <w:t>נפסק כי</w:t>
      </w:r>
      <w:r>
        <w:rPr>
          <w:rtl w:val="true"/>
        </w:rPr>
        <w:t>:</w:t>
      </w:r>
    </w:p>
    <w:p>
      <w:pPr>
        <w:pStyle w:val="Ruller5"/>
        <w:ind w:end="1282"/>
        <w:jc w:val="both"/>
        <w:rPr/>
      </w:pPr>
      <w:r>
        <w:rPr>
          <w:rtl w:val="true"/>
        </w:rPr>
        <w:t>"</w:t>
      </w:r>
      <w:r>
        <w:rPr>
          <w:rtl w:val="true"/>
        </w:rPr>
        <w:t>אולם</w:t>
      </w:r>
      <w:r>
        <w:rPr>
          <w:rtl w:val="true"/>
        </w:rPr>
        <w:t xml:space="preserve">, </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הוכחה</w:t>
      </w:r>
      <w:r>
        <w:rPr>
          <w:rFonts w:eastAsia="Arial TUR;Arial" w:cs="Arial TUR;Arial"/>
          <w:rtl w:val="true"/>
        </w:rPr>
        <w:t xml:space="preserve"> </w:t>
      </w:r>
      <w:r>
        <w:rPr>
          <w:rtl w:val="true"/>
        </w:rPr>
        <w:t>המירמה</w:t>
      </w:r>
      <w:r>
        <w:rPr>
          <w:rtl w:val="true"/>
        </w:rPr>
        <w:t xml:space="preserve">, </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להוכיח</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אלמלא</w:t>
      </w:r>
      <w:r>
        <w:rPr>
          <w:rFonts w:ascii="Century" w:hAnsi="Century" w:eastAsia="Century" w:cs="Century"/>
          <w:b/>
          <w:b/>
          <w:spacing w:val="0"/>
          <w:szCs w:val="24"/>
          <w:rtl w:val="true"/>
        </w:rPr>
        <w:t xml:space="preserve"> </w:t>
      </w:r>
      <w:r>
        <w:rPr>
          <w:rFonts w:ascii="Century" w:hAnsi="Century" w:cs="Miriam"/>
          <w:b/>
          <w:b/>
          <w:spacing w:val="0"/>
          <w:szCs w:val="24"/>
          <w:rtl w:val="true"/>
        </w:rPr>
        <w:t>המצג</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מקבל</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מבוקשו</w:t>
      </w:r>
      <w:r>
        <w:rPr>
          <w:rtl w:val="true"/>
        </w:rPr>
        <w:t>" (</w:t>
      </w:r>
      <w:r>
        <w:rPr>
          <w:rFonts w:ascii="Century" w:hAnsi="Century" w:cs="Miriam"/>
          <w:b/>
          <w:b/>
          <w:spacing w:val="0"/>
          <w:szCs w:val="24"/>
          <w:rtl w:val="true"/>
        </w:rPr>
        <w:t>שם</w:t>
      </w:r>
      <w:r>
        <w:rPr>
          <w:rtl w:val="true"/>
        </w:rPr>
        <w:t xml:space="preserve">, </w:t>
      </w:r>
      <w:r>
        <w:rPr>
          <w:rtl w:val="true"/>
        </w:rPr>
        <w:t>בעמ</w:t>
      </w:r>
      <w:r>
        <w:rPr>
          <w:rtl w:val="true"/>
        </w:rPr>
        <w:t xml:space="preserve">' </w:t>
      </w:r>
      <w:r>
        <w:rPr/>
        <w:t>277</w:t>
      </w:r>
      <w:r>
        <w:rPr>
          <w:rtl w:val="true"/>
        </w:rPr>
        <w:t xml:space="preserve">; </w:t>
      </w:r>
      <w:r>
        <w:rPr>
          <w:rtl w:val="true"/>
        </w:rPr>
        <w:t>ההדגשה</w:t>
      </w:r>
      <w:r>
        <w:rPr>
          <w:rFonts w:eastAsia="Arial TUR;Arial" w:cs="Arial TUR;Arial"/>
          <w:rtl w:val="true"/>
        </w:rPr>
        <w:t xml:space="preserve"> </w:t>
      </w:r>
      <w:r>
        <w:rPr>
          <w:rtl w:val="true"/>
        </w:rPr>
        <w:t>הוספה</w:t>
      </w:r>
      <w:r>
        <w:rPr>
          <w:rFonts w:eastAsia="Arial TUR;Arial" w:cs="Arial TUR;Arial"/>
          <w:rtl w:val="true"/>
        </w:rPr>
        <w:t xml:space="preserve"> </w:t>
      </w:r>
      <w:r>
        <w:rPr>
          <w:rtl w:val="true"/>
        </w:rPr>
        <w:t>–</w:t>
      </w:r>
      <w:r>
        <w:rPr>
          <w:rFonts w:eastAsia="Arial TUR;Arial" w:cs="Arial TUR;Arial"/>
          <w:rtl w:val="true"/>
        </w:rPr>
        <w:t xml:space="preserve"> </w:t>
      </w:r>
      <w:r>
        <w:rPr>
          <w:rtl w:val="true"/>
        </w:rPr>
        <w:t>י</w:t>
      </w:r>
      <w:r>
        <w:rPr>
          <w:rtl w:val="true"/>
        </w:rPr>
        <w:t xml:space="preserve">' </w:t>
      </w:r>
      <w:r>
        <w:rPr>
          <w:rtl w:val="true"/>
        </w:rPr>
        <w:t>כ</w:t>
      </w:r>
      <w:r>
        <w:rPr>
          <w:rtl w:val="true"/>
        </w:rPr>
        <w:t>').</w:t>
      </w:r>
    </w:p>
    <w:p>
      <w:pPr>
        <w:pStyle w:val="Ruller41"/>
        <w:spacing w:lineRule="auto" w:line="240"/>
        <w:ind w:start="720" w:end="0"/>
        <w:jc w:val="both"/>
        <w:rPr>
          <w:b/>
          <w:bCs/>
        </w:rPr>
      </w:pPr>
      <w:r>
        <w:rPr>
          <w:b/>
          <w:bCs/>
          <w:rtl w:val="true"/>
        </w:rPr>
      </w:r>
    </w:p>
    <w:p>
      <w:pPr>
        <w:pStyle w:val="Ruller42"/>
        <w:numPr>
          <w:ilvl w:val="0"/>
          <w:numId w:val="0"/>
        </w:numPr>
        <w:ind w:hanging="0" w:start="0" w:end="0"/>
        <w:jc w:val="both"/>
        <w:rPr/>
      </w:pPr>
      <w:r>
        <w:rPr>
          <w:rtl w:val="true"/>
        </w:rPr>
        <w:tab/>
      </w:r>
      <w:r>
        <w:rPr>
          <w:rtl w:val="true"/>
        </w:rPr>
        <w:t>כך גם נפסק בפסק הדין ב</w:t>
      </w:r>
      <w:hyperlink r:id="rId16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2597/04</w:t>
        </w:r>
      </w:hyperlink>
      <w:r>
        <w:rPr>
          <w:rtl w:val="true"/>
        </w:rPr>
        <w:t xml:space="preserve"> </w:t>
      </w:r>
      <w:r>
        <w:rPr>
          <w:rFonts w:ascii="Century" w:hAnsi="Century" w:cs="Miriam"/>
          <w:b/>
          <w:b/>
          <w:spacing w:val="0"/>
          <w:sz w:val="22"/>
          <w:sz w:val="22"/>
          <w:szCs w:val="24"/>
          <w:rtl w:val="true"/>
        </w:rPr>
        <w:t>רויטמן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20.11.2006</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רויטמן</w:t>
      </w:r>
      <w:r>
        <w:rPr>
          <w:rFonts w:cs="Century" w:ascii="Century" w:hAnsi="Century"/>
          <w:sz w:val="22"/>
          <w:rtl w:val="true"/>
        </w:rPr>
        <w:t>)</w:t>
      </w:r>
      <w:r>
        <w:rPr>
          <w:rtl w:val="true"/>
        </w:rPr>
        <w:t xml:space="preserve">, </w:t>
      </w:r>
      <w:r>
        <w:rPr>
          <w:rtl w:val="true"/>
        </w:rPr>
        <w:t>המוזכר בחוות דעתו של חברי</w:t>
      </w:r>
      <w:r>
        <w:rPr>
          <w:rtl w:val="true"/>
        </w:rPr>
        <w:t xml:space="preserve">, </w:t>
      </w:r>
      <w:r>
        <w:rPr>
          <w:rtl w:val="true"/>
        </w:rPr>
        <w:t xml:space="preserve">בו ציין השופט </w:t>
      </w:r>
      <w:r>
        <w:rPr>
          <w:rFonts w:ascii="Century" w:hAnsi="Century" w:cs="Miriam"/>
          <w:b/>
          <w:b/>
          <w:spacing w:val="0"/>
          <w:sz w:val="22"/>
          <w:sz w:val="22"/>
          <w:szCs w:val="24"/>
          <w:rtl w:val="true"/>
        </w:rPr>
        <w:t>ס</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ובראן</w:t>
      </w:r>
      <w:r>
        <w:rPr>
          <w:rtl w:val="true"/>
        </w:rPr>
        <w:t xml:space="preserve"> כי</w:t>
      </w:r>
      <w:r>
        <w:rPr>
          <w:rtl w:val="true"/>
        </w:rPr>
        <w:t>:</w:t>
      </w:r>
    </w:p>
    <w:p>
      <w:pPr>
        <w:pStyle w:val="Ruller41"/>
        <w:spacing w:lineRule="auto" w:line="240"/>
        <w:ind w:end="0"/>
        <w:jc w:val="both"/>
        <w:rPr/>
      </w:pPr>
      <w:r>
        <w:rPr>
          <w:rtl w:val="true"/>
        </w:rPr>
      </w:r>
    </w:p>
    <w:p>
      <w:pPr>
        <w:pStyle w:val="Ruller5"/>
        <w:ind w:end="1282"/>
        <w:jc w:val="both"/>
        <w:rPr/>
      </w:pPr>
      <w:r>
        <w:rPr>
          <w:rtl w:val="true"/>
        </w:rPr>
        <w:t>"</w:t>
      </w:r>
      <w:r>
        <w:rPr>
          <w:rtl w:val="true"/>
        </w:rPr>
        <w:t>משהוכח</w:t>
      </w:r>
      <w:r>
        <w:rPr>
          <w:rtl w:val="true"/>
        </w:rPr>
        <w:t xml:space="preserve">, </w:t>
      </w:r>
      <w:r>
        <w:rPr>
          <w:rtl w:val="true"/>
        </w:rPr>
        <w:t>כי</w:t>
      </w:r>
      <w:r>
        <w:rPr>
          <w:rFonts w:eastAsia="Arial TUR;Arial" w:cs="Arial TUR;Arial"/>
          <w:rtl w:val="true"/>
        </w:rPr>
        <w:t xml:space="preserve"> </w:t>
      </w:r>
      <w:r>
        <w:rPr>
          <w:rtl w:val="true"/>
        </w:rPr>
        <w:t>אכן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אחראי</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ליצירתו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מצג</w:t>
      </w:r>
      <w:r>
        <w:rPr>
          <w:rFonts w:eastAsia="Arial TUR;Arial" w:cs="Arial TUR;Arial"/>
          <w:rtl w:val="true"/>
        </w:rPr>
        <w:t xml:space="preserve"> </w:t>
      </w:r>
      <w:r>
        <w:rPr>
          <w:rtl w:val="true"/>
        </w:rPr>
        <w:t>כוזב</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המפקידים</w:t>
      </w:r>
      <w:r>
        <w:rPr>
          <w:rtl w:val="true"/>
        </w:rPr>
        <w:t xml:space="preserve">, </w:t>
      </w:r>
      <w:r>
        <w:rPr>
          <w:rtl w:val="true"/>
        </w:rPr>
        <w:t>לפיו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כרוך</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סיכון</w:t>
      </w:r>
      <w:r>
        <w:rPr>
          <w:rFonts w:eastAsia="Arial TUR;Arial" w:cs="Arial TUR;Arial"/>
          <w:rtl w:val="true"/>
        </w:rPr>
        <w:t xml:space="preserve"> </w:t>
      </w:r>
      <w:r>
        <w:rPr>
          <w:rtl w:val="true"/>
        </w:rPr>
        <w:t>בהפקדת</w:t>
      </w:r>
      <w:r>
        <w:rPr>
          <w:rFonts w:eastAsia="Arial TUR;Arial" w:cs="Arial TUR;Arial"/>
          <w:rtl w:val="true"/>
        </w:rPr>
        <w:t xml:space="preserve"> </w:t>
      </w:r>
      <w:r>
        <w:rPr>
          <w:rtl w:val="true"/>
        </w:rPr>
        <w:t>הכספים</w:t>
      </w:r>
      <w:r>
        <w:rPr>
          <w:rFonts w:eastAsia="Arial TUR;Arial" w:cs="Arial TUR;Arial"/>
          <w:rtl w:val="true"/>
        </w:rPr>
        <w:t xml:space="preserve"> </w:t>
      </w:r>
      <w:r>
        <w:rPr>
          <w:rtl w:val="true"/>
        </w:rPr>
        <w:t>בידיו</w:t>
      </w:r>
      <w:r>
        <w:rPr>
          <w:rtl w:val="true"/>
        </w:rPr>
        <w:t xml:space="preserve">, </w:t>
      </w:r>
      <w:r>
        <w:rPr>
          <w:rtl w:val="true"/>
        </w:rPr>
        <w:t>יש</w:t>
      </w:r>
      <w:r>
        <w:rPr>
          <w:rFonts w:eastAsia="Arial TUR;Arial" w:cs="Arial TUR;Arial"/>
          <w:rtl w:val="true"/>
        </w:rPr>
        <w:t xml:space="preserve"> </w:t>
      </w:r>
      <w:r>
        <w:rPr>
          <w:rtl w:val="true"/>
        </w:rPr>
        <w:t>להידרש</w:t>
      </w:r>
      <w:r>
        <w:rPr>
          <w:rFonts w:eastAsia="Arial TUR;Arial" w:cs="Arial TUR;Arial"/>
          <w:rtl w:val="true"/>
        </w:rPr>
        <w:t xml:space="preserve"> </w:t>
      </w:r>
      <w:r>
        <w:rPr>
          <w:rtl w:val="true"/>
        </w:rPr>
        <w:t>לשאלה</w:t>
      </w:r>
      <w:r>
        <w:rPr>
          <w:rtl w:val="true"/>
        </w:rPr>
        <w:t xml:space="preserve">, </w:t>
      </w:r>
      <w:r>
        <w:rPr>
          <w:rtl w:val="true"/>
        </w:rPr>
        <w:t>האם</w:t>
      </w:r>
      <w:r>
        <w:rPr>
          <w:rFonts w:eastAsia="Arial TUR;Arial" w:cs="Arial TUR;Arial"/>
          <w:rtl w:val="true"/>
        </w:rPr>
        <w:t xml:space="preserve"> </w:t>
      </w:r>
      <w:r>
        <w:rPr>
          <w:rtl w:val="true"/>
        </w:rPr>
        <w:t>קיים</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סיבתי</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המצב</w:t>
      </w:r>
      <w:r>
        <w:rPr>
          <w:rFonts w:eastAsia="Arial TUR;Arial" w:cs="Arial TUR;Arial"/>
          <w:rtl w:val="true"/>
        </w:rPr>
        <w:t xml:space="preserve"> </w:t>
      </w:r>
      <w:r>
        <w:rPr>
          <w:rtl w:val="true"/>
        </w:rPr>
        <w:t>ובין</w:t>
      </w:r>
      <w:r>
        <w:rPr>
          <w:rFonts w:eastAsia="Arial TUR;Arial" w:cs="Arial TUR;Arial"/>
          <w:rtl w:val="true"/>
        </w:rPr>
        <w:t xml:space="preserve"> </w:t>
      </w:r>
      <w:r>
        <w:rPr>
          <w:rtl w:val="true"/>
        </w:rPr>
        <w:t>הפקדת</w:t>
      </w:r>
      <w:r>
        <w:rPr>
          <w:rFonts w:eastAsia="Arial TUR;Arial" w:cs="Arial TUR;Arial"/>
          <w:rtl w:val="true"/>
        </w:rPr>
        <w:t xml:space="preserve"> </w:t>
      </w:r>
      <w:r>
        <w:rPr>
          <w:rtl w:val="true"/>
        </w:rPr>
        <w:t>הכספים</w:t>
      </w:r>
      <w:r>
        <w:rPr>
          <w:rtl w:val="true"/>
        </w:rPr>
        <w:t xml:space="preserve">, </w:t>
      </w:r>
      <w:r>
        <w:rPr>
          <w:rFonts w:ascii="Century" w:hAnsi="Century" w:cs="Miriam"/>
          <w:b/>
          <w:b/>
          <w:spacing w:val="0"/>
          <w:szCs w:val="24"/>
          <w:rtl w:val="true"/>
        </w:rPr>
        <w:t>דהיינו</w:t>
      </w:r>
      <w:r>
        <w:rPr>
          <w:rFonts w:cs="Miriam" w:ascii="Century" w:hAnsi="Century"/>
          <w:b/>
          <w:spacing w:val="0"/>
          <w:szCs w:val="24"/>
          <w:rtl w:val="true"/>
        </w:rPr>
        <w:t xml:space="preserve">, </w:t>
      </w:r>
      <w:r>
        <w:rPr>
          <w:rFonts w:ascii="Century" w:hAnsi="Century" w:cs="Miriam"/>
          <w:b/>
          <w:b/>
          <w:spacing w:val="0"/>
          <w:szCs w:val="24"/>
          <w:rtl w:val="true"/>
        </w:rPr>
        <w:t>האם</w:t>
      </w:r>
      <w:r>
        <w:rPr>
          <w:rFonts w:ascii="Century" w:hAnsi="Century" w:eastAsia="Century" w:cs="Century"/>
          <w:b/>
          <w:b/>
          <w:spacing w:val="0"/>
          <w:szCs w:val="24"/>
          <w:rtl w:val="true"/>
        </w:rPr>
        <w:t xml:space="preserve"> </w:t>
      </w:r>
      <w:r>
        <w:rPr>
          <w:rFonts w:ascii="Century" w:hAnsi="Century" w:cs="Miriam"/>
          <w:b/>
          <w:b/>
          <w:spacing w:val="0"/>
          <w:szCs w:val="24"/>
          <w:rtl w:val="true"/>
        </w:rPr>
        <w:t>אלמלא</w:t>
      </w:r>
      <w:r>
        <w:rPr>
          <w:rFonts w:ascii="Century" w:hAnsi="Century" w:eastAsia="Century" w:cs="Century"/>
          <w:b/>
          <w:b/>
          <w:spacing w:val="0"/>
          <w:szCs w:val="24"/>
          <w:rtl w:val="true"/>
        </w:rPr>
        <w:t xml:space="preserve"> </w:t>
      </w:r>
      <w:r>
        <w:rPr>
          <w:rFonts w:ascii="Century" w:hAnsi="Century" w:cs="Miriam"/>
          <w:b/>
          <w:b/>
          <w:spacing w:val="0"/>
          <w:szCs w:val="24"/>
          <w:rtl w:val="true"/>
        </w:rPr>
        <w:t>יצר</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המצג</w:t>
      </w:r>
      <w:r>
        <w:rPr>
          <w:rFonts w:ascii="Century" w:hAnsi="Century" w:eastAsia="Century" w:cs="Century"/>
          <w:b/>
          <w:b/>
          <w:spacing w:val="0"/>
          <w:szCs w:val="24"/>
          <w:rtl w:val="true"/>
        </w:rPr>
        <w:t xml:space="preserve"> </w:t>
      </w:r>
      <w:r>
        <w:rPr>
          <w:rFonts w:ascii="Century" w:hAnsi="Century" w:cs="Miriam"/>
          <w:b/>
          <w:b/>
          <w:spacing w:val="0"/>
          <w:szCs w:val="24"/>
          <w:rtl w:val="true"/>
        </w:rPr>
        <w:t>האמור</w:t>
      </w:r>
      <w:r>
        <w:rPr>
          <w:rFonts w:cs="Miriam" w:ascii="Century" w:hAnsi="Century"/>
          <w:b/>
          <w:spacing w:val="0"/>
          <w:szCs w:val="24"/>
          <w:rtl w:val="true"/>
        </w:rPr>
        <w:t xml:space="preserve">, </w:t>
      </w:r>
      <w:r>
        <w:rPr>
          <w:rFonts w:ascii="Century" w:hAnsi="Century" w:cs="Miriam"/>
          <w:b/>
          <w:b/>
          <w:spacing w:val="0"/>
          <w:szCs w:val="24"/>
          <w:rtl w:val="true"/>
        </w:rPr>
        <w:t>עדיין</w:t>
      </w:r>
      <w:r>
        <w:rPr>
          <w:rFonts w:ascii="Century" w:hAnsi="Century" w:eastAsia="Century" w:cs="Century"/>
          <w:b/>
          <w:b/>
          <w:spacing w:val="0"/>
          <w:szCs w:val="24"/>
          <w:rtl w:val="true"/>
        </w:rPr>
        <w:t xml:space="preserve"> </w:t>
      </w:r>
      <w:r>
        <w:rPr>
          <w:rFonts w:ascii="Century" w:hAnsi="Century" w:cs="Miriam"/>
          <w:b/>
          <w:b/>
          <w:spacing w:val="0"/>
          <w:szCs w:val="24"/>
          <w:rtl w:val="true"/>
        </w:rPr>
        <w:t>היו</w:t>
      </w:r>
      <w:r>
        <w:rPr>
          <w:rFonts w:ascii="Century" w:hAnsi="Century" w:eastAsia="Century" w:cs="Century"/>
          <w:b/>
          <w:b/>
          <w:spacing w:val="0"/>
          <w:szCs w:val="24"/>
          <w:rtl w:val="true"/>
        </w:rPr>
        <w:t xml:space="preserve"> </w:t>
      </w:r>
      <w:r>
        <w:rPr>
          <w:rFonts w:ascii="Century" w:hAnsi="Century" w:cs="Miriam"/>
          <w:b/>
          <w:b/>
          <w:spacing w:val="0"/>
          <w:szCs w:val="24"/>
          <w:rtl w:val="true"/>
        </w:rPr>
        <w:t>העולים</w:t>
      </w:r>
      <w:r>
        <w:rPr>
          <w:rFonts w:ascii="Century" w:hAnsi="Century" w:eastAsia="Century" w:cs="Century"/>
          <w:b/>
          <w:b/>
          <w:spacing w:val="0"/>
          <w:szCs w:val="24"/>
          <w:rtl w:val="true"/>
        </w:rPr>
        <w:t xml:space="preserve"> </w:t>
      </w:r>
      <w:r>
        <w:rPr>
          <w:rFonts w:ascii="Century" w:hAnsi="Century" w:cs="Miriam"/>
          <w:b/>
          <w:b/>
          <w:spacing w:val="0"/>
          <w:szCs w:val="24"/>
          <w:rtl w:val="true"/>
        </w:rPr>
        <w:t>מפקידים</w:t>
      </w:r>
      <w:r>
        <w:rPr>
          <w:rFonts w:ascii="Century" w:hAnsi="Century" w:eastAsia="Century" w:cs="Century"/>
          <w:b/>
          <w:b/>
          <w:spacing w:val="0"/>
          <w:szCs w:val="24"/>
          <w:rtl w:val="true"/>
        </w:rPr>
        <w:t xml:space="preserve"> </w:t>
      </w:r>
      <w:r>
        <w:rPr>
          <w:rFonts w:ascii="Century" w:hAnsi="Century" w:cs="Miriam"/>
          <w:b/>
          <w:b/>
          <w:spacing w:val="0"/>
          <w:szCs w:val="24"/>
          <w:rtl w:val="true"/>
        </w:rPr>
        <w:t>בידיו</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כספם</w:t>
      </w:r>
      <w:r>
        <w:rPr>
          <w:rtl w:val="true"/>
        </w:rPr>
        <w:t>" (</w:t>
      </w:r>
      <w:r>
        <w:rPr>
          <w:rFonts w:ascii="Century" w:hAnsi="Century" w:cs="Miriam"/>
          <w:b/>
          <w:b/>
          <w:spacing w:val="0"/>
          <w:szCs w:val="24"/>
          <w:rtl w:val="true"/>
        </w:rPr>
        <w:t>שם</w:t>
      </w:r>
      <w:r>
        <w:rPr>
          <w:rtl w:val="true"/>
        </w:rPr>
        <w:t xml:space="preserve">, </w:t>
      </w:r>
      <w:r>
        <w:rPr>
          <w:rtl w:val="true"/>
        </w:rPr>
        <w:t>בפסקה</w:t>
      </w:r>
      <w:r>
        <w:rPr>
          <w:rFonts w:eastAsia="Arial TUR;Arial" w:cs="Arial TUR;Arial"/>
          <w:rtl w:val="true"/>
        </w:rPr>
        <w:t xml:space="preserve"> </w:t>
      </w:r>
      <w:r>
        <w:rPr/>
        <w:t>37</w:t>
      </w:r>
      <w:r>
        <w:rPr>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ס</w:t>
      </w:r>
      <w:r>
        <w:rPr>
          <w:rFonts w:cs="Miriam" w:ascii="Century" w:hAnsi="Century"/>
          <w:b/>
          <w:spacing w:val="0"/>
          <w:szCs w:val="24"/>
          <w:rtl w:val="true"/>
        </w:rPr>
        <w:t xml:space="preserve">' </w:t>
      </w:r>
      <w:r>
        <w:rPr>
          <w:rFonts w:ascii="Century" w:hAnsi="Century" w:cs="Miriam"/>
          <w:b/>
          <w:b/>
          <w:spacing w:val="0"/>
          <w:szCs w:val="24"/>
          <w:rtl w:val="true"/>
        </w:rPr>
        <w:t>ג</w:t>
      </w:r>
      <w:r>
        <w:rPr>
          <w:rFonts w:cs="Miriam" w:ascii="Century" w:hAnsi="Century"/>
          <w:b/>
          <w:spacing w:val="0"/>
          <w:szCs w:val="24"/>
          <w:rtl w:val="true"/>
        </w:rPr>
        <w:t>'</w:t>
      </w:r>
      <w:r>
        <w:rPr>
          <w:rFonts w:ascii="Century" w:hAnsi="Century" w:cs="Miriam"/>
          <w:b/>
          <w:b/>
          <w:spacing w:val="0"/>
          <w:szCs w:val="24"/>
          <w:rtl w:val="true"/>
        </w:rPr>
        <w:t>ובראן</w:t>
      </w:r>
      <w:r>
        <w:rPr>
          <w:rtl w:val="true"/>
        </w:rPr>
        <w:t xml:space="preserve">; </w:t>
      </w:r>
      <w:r>
        <w:rPr>
          <w:rtl w:val="true"/>
        </w:rPr>
        <w:t>ההדגשה</w:t>
      </w:r>
      <w:r>
        <w:rPr>
          <w:rFonts w:eastAsia="Arial TUR;Arial" w:cs="Arial TUR;Arial"/>
          <w:rtl w:val="true"/>
        </w:rPr>
        <w:t xml:space="preserve"> </w:t>
      </w:r>
      <w:r>
        <w:rPr>
          <w:rtl w:val="true"/>
        </w:rPr>
        <w:t>הוספה</w:t>
      </w:r>
      <w:r>
        <w:rPr>
          <w:rFonts w:eastAsia="Arial TUR;Arial" w:cs="Arial TUR;Arial"/>
          <w:rtl w:val="true"/>
        </w:rPr>
        <w:t xml:space="preserve"> </w:t>
      </w:r>
      <w:r>
        <w:rPr>
          <w:rtl w:val="true"/>
        </w:rPr>
        <w:t>–</w:t>
      </w:r>
      <w:r>
        <w:rPr>
          <w:rFonts w:eastAsia="Arial TUR;Arial" w:cs="Arial TUR;Arial"/>
          <w:rtl w:val="true"/>
        </w:rPr>
        <w:t xml:space="preserve"> </w:t>
      </w:r>
      <w:r>
        <w:rPr>
          <w:rtl w:val="true"/>
        </w:rPr>
        <w:t>י</w:t>
      </w:r>
      <w:r>
        <w:rPr>
          <w:rtl w:val="true"/>
        </w:rPr>
        <w:t xml:space="preserve">' </w:t>
      </w:r>
      <w:r>
        <w:rPr>
          <w:rtl w:val="true"/>
        </w:rPr>
        <w:t>כ</w:t>
      </w:r>
      <w:r>
        <w:rPr>
          <w:rtl w:val="true"/>
        </w:rPr>
        <w:t xml:space="preserve">'; </w:t>
      </w:r>
      <w:r>
        <w:rPr>
          <w:rtl w:val="true"/>
        </w:rPr>
        <w:t>וראו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w:t>
      </w:r>
      <w:hyperlink r:id="rId16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4190/13</w:t>
        </w:r>
      </w:hyperlink>
      <w:r>
        <w:rPr>
          <w:rtl w:val="true"/>
        </w:rPr>
        <w:t xml:space="preserve"> </w:t>
      </w:r>
      <w:r>
        <w:rPr>
          <w:rFonts w:ascii="Century" w:hAnsi="Century" w:cs="Miriam"/>
          <w:b/>
          <w:b/>
          <w:spacing w:val="0"/>
          <w:szCs w:val="24"/>
          <w:rtl w:val="true"/>
        </w:rPr>
        <w:t>סמואל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18.11.2014</w:t>
      </w:r>
      <w:r>
        <w:rPr>
          <w:rtl w:val="true"/>
        </w:rPr>
        <w:t xml:space="preserve">) </w:t>
      </w:r>
      <w:r>
        <w:rPr>
          <w:rtl w:val="true"/>
        </w:rPr>
        <w:t>(</w:t>
      </w:r>
      <w:r>
        <w:rPr>
          <w:rtl w:val="true"/>
        </w:rPr>
        <w:t>להלן</w:t>
      </w:r>
      <w:r>
        <w:rPr>
          <w:rtl w:val="true"/>
        </w:rPr>
        <w:t xml:space="preserve">: </w:t>
      </w:r>
      <w:r>
        <w:rPr>
          <w:rFonts w:ascii="Century" w:hAnsi="Century" w:cs="Miriam"/>
          <w:spacing w:val="0"/>
          <w:szCs w:val="24"/>
          <w:rtl w:val="true"/>
        </w:rPr>
        <w:t>עניין</w:t>
      </w:r>
      <w:r>
        <w:rPr>
          <w:rFonts w:ascii="Century" w:hAnsi="Century" w:eastAsia="Century" w:cs="Century"/>
          <w:spacing w:val="0"/>
          <w:szCs w:val="24"/>
          <w:rtl w:val="true"/>
        </w:rPr>
        <w:t xml:space="preserve"> </w:t>
      </w:r>
      <w:r>
        <w:rPr>
          <w:rFonts w:ascii="Century" w:hAnsi="Century" w:cs="Miriam"/>
          <w:spacing w:val="0"/>
          <w:szCs w:val="24"/>
          <w:rtl w:val="true"/>
        </w:rPr>
        <w:t>סמואל</w:t>
      </w:r>
      <w:r>
        <w:rPr>
          <w:rFonts w:cs="Century" w:ascii="Century" w:hAnsi="Century"/>
          <w:rtl w:val="true"/>
        </w:rPr>
        <w:t>)</w:t>
      </w:r>
      <w:r>
        <w:rPr>
          <w:rtl w:val="true"/>
        </w:rPr>
        <w:t xml:space="preserve">, </w:t>
      </w:r>
      <w:r>
        <w:rPr>
          <w:rtl w:val="true"/>
        </w:rPr>
        <w:t>עליו</w:t>
      </w:r>
      <w:r>
        <w:rPr>
          <w:rFonts w:eastAsia="Arial TUR;Arial" w:cs="Arial TUR;Arial"/>
          <w:rtl w:val="true"/>
        </w:rPr>
        <w:t xml:space="preserve"> </w:t>
      </w:r>
      <w:r>
        <w:rPr>
          <w:rtl w:val="true"/>
        </w:rPr>
        <w:t>אעמוד</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מיד</w:t>
      </w:r>
      <w:r>
        <w:rPr>
          <w:rtl w:val="true"/>
        </w:rPr>
        <w:t>).</w:t>
      </w:r>
    </w:p>
    <w:p>
      <w:pPr>
        <w:pStyle w:val="Ruller41"/>
        <w:spacing w:lineRule="auto" w:line="240"/>
        <w:ind w:end="0"/>
        <w:jc w:val="both"/>
        <w:rPr/>
      </w:pPr>
      <w:r>
        <w:rPr>
          <w:rtl w:val="true"/>
        </w:rPr>
      </w:r>
    </w:p>
    <w:p>
      <w:pPr>
        <w:pStyle w:val="Ruller42"/>
        <w:numPr>
          <w:ilvl w:val="0"/>
          <w:numId w:val="1"/>
        </w:numPr>
        <w:ind w:hanging="0" w:start="0" w:end="0"/>
        <w:jc w:val="both"/>
        <w:rPr/>
      </w:pPr>
      <w:r>
        <w:rPr>
          <w:rtl w:val="true"/>
        </w:rPr>
        <w:t>כאמור</w:t>
      </w:r>
      <w:r>
        <w:rPr>
          <w:rtl w:val="true"/>
        </w:rPr>
        <w:t xml:space="preserve">, </w:t>
      </w:r>
      <w:r>
        <w:rPr>
          <w:rtl w:val="true"/>
        </w:rPr>
        <w:t xml:space="preserve">חברי השופט </w:t>
      </w:r>
      <w:r>
        <w:rPr>
          <w:rFonts w:ascii="Century" w:hAnsi="Century" w:cs="Miriam"/>
          <w:b/>
          <w:b/>
          <w:spacing w:val="0"/>
          <w:sz w:val="22"/>
          <w:sz w:val="22"/>
          <w:szCs w:val="24"/>
          <w:rtl w:val="true"/>
        </w:rPr>
        <w:t>שטיין</w:t>
      </w:r>
      <w:r>
        <w:rPr>
          <w:rtl w:val="true"/>
        </w:rPr>
        <w:t xml:space="preserve"> סבור כי בעניין זה חל שינוי בפסיקה</w:t>
      </w:r>
      <w:r>
        <w:rPr>
          <w:rtl w:val="true"/>
        </w:rPr>
        <w:t xml:space="preserve">, </w:t>
      </w:r>
      <w:r>
        <w:rPr>
          <w:rtl w:val="true"/>
        </w:rPr>
        <w:t>וכי כיום המבחן להוכחת קיומו של קשר סיבתי בעבירה הנדונה אינו מבחן הסיבה</w:t>
      </w:r>
      <w:r>
        <w:rPr>
          <w:rtl w:val="true"/>
        </w:rPr>
        <w:t>-</w:t>
      </w:r>
      <w:r>
        <w:rPr>
          <w:rtl w:val="true"/>
        </w:rPr>
        <w:t>בלעדיה</w:t>
      </w:r>
      <w:r>
        <w:rPr>
          <w:rtl w:val="true"/>
        </w:rPr>
        <w:t>-</w:t>
      </w:r>
      <w:r>
        <w:rPr>
          <w:rtl w:val="true"/>
        </w:rPr>
        <w:t>אין</w:t>
      </w:r>
      <w:r>
        <w:rPr>
          <w:rtl w:val="true"/>
        </w:rPr>
        <w:t xml:space="preserve">, </w:t>
      </w:r>
      <w:r>
        <w:rPr>
          <w:rtl w:val="true"/>
        </w:rPr>
        <w:t xml:space="preserve">כי אם מבחן </w:t>
      </w:r>
      <w:r>
        <w:rPr>
          <w:rtl w:val="true"/>
        </w:rPr>
        <w:t>"</w:t>
      </w:r>
      <w:r>
        <w:rPr>
          <w:rtl w:val="true"/>
        </w:rPr>
        <w:t>הסיבה היעילה</w:t>
      </w:r>
      <w:r>
        <w:rPr>
          <w:rtl w:val="true"/>
        </w:rPr>
        <w:t xml:space="preserve">". </w:t>
      </w:r>
      <w:r>
        <w:rPr>
          <w:rtl w:val="true"/>
        </w:rPr>
        <w:t xml:space="preserve">את עמדתו מבסס חברי על דברי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לוי</w:t>
      </w:r>
      <w:r>
        <w:rPr>
          <w:rtl w:val="true"/>
        </w:rPr>
        <w:t xml:space="preserve"> ב</w:t>
      </w:r>
      <w:hyperlink r:id="rId16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1784/08</w:t>
        </w:r>
      </w:hyperlink>
      <w:r>
        <w:rPr>
          <w:rtl w:val="true"/>
        </w:rPr>
        <w:t xml:space="preserve"> </w:t>
      </w:r>
      <w:r>
        <w:rPr>
          <w:rFonts w:ascii="Century" w:hAnsi="Century" w:cs="Miriam"/>
          <w:b/>
          <w:b/>
          <w:spacing w:val="0"/>
          <w:sz w:val="22"/>
          <w:sz w:val="22"/>
          <w:szCs w:val="24"/>
          <w:rtl w:val="true"/>
        </w:rPr>
        <w:t>פרי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5.2.2009</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ע</w:t>
      </w:r>
      <w:r>
        <w:rPr>
          <w:rFonts w:cs="Miriam" w:ascii="Century" w:hAnsi="Century"/>
          <w:b/>
          <w:spacing w:val="0"/>
          <w:sz w:val="22"/>
          <w:szCs w:val="24"/>
          <w:rtl w:val="true"/>
        </w:rPr>
        <w:t>"</w:t>
      </w:r>
      <w:r>
        <w:rPr>
          <w:rFonts w:ascii="Century" w:hAnsi="Century" w:cs="Miriam"/>
          <w:b/>
          <w:b/>
          <w:spacing w:val="0"/>
          <w:sz w:val="22"/>
          <w:sz w:val="22"/>
          <w:szCs w:val="24"/>
          <w:rtl w:val="true"/>
        </w:rPr>
        <w:t>פ</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פרי</w:t>
      </w:r>
      <w:r>
        <w:rPr>
          <w:rFonts w:cs="Century" w:ascii="Century" w:hAnsi="Century"/>
          <w:sz w:val="22"/>
          <w:rtl w:val="true"/>
        </w:rPr>
        <w:t>)</w:t>
      </w:r>
      <w:r>
        <w:rPr>
          <w:rtl w:val="true"/>
        </w:rPr>
        <w:t xml:space="preserve">, </w:t>
      </w:r>
      <w:r>
        <w:rPr>
          <w:rtl w:val="true"/>
        </w:rPr>
        <w:t>אשר ציין כי</w:t>
      </w:r>
      <w:r>
        <w:rPr>
          <w:rtl w:val="true"/>
        </w:rPr>
        <w:t>:</w:t>
      </w:r>
    </w:p>
    <w:p>
      <w:pPr>
        <w:pStyle w:val="Ruller41"/>
        <w:spacing w:lineRule="auto" w:line="240"/>
        <w:ind w:end="0"/>
        <w:jc w:val="both"/>
        <w:rPr/>
      </w:pPr>
      <w:r>
        <w:rPr>
          <w:rtl w:val="true"/>
        </w:rPr>
      </w:r>
    </w:p>
    <w:p>
      <w:pPr>
        <w:pStyle w:val="Ruller5"/>
        <w:ind w:end="1282"/>
        <w:jc w:val="both"/>
        <w:rPr/>
      </w:pPr>
      <w:r>
        <w:rPr>
          <w:rtl w:val="true"/>
        </w:rPr>
        <w:t>"</w:t>
      </w:r>
      <w:r>
        <w:rPr>
          <w:rtl w:val="true"/>
        </w:rPr>
        <w:t>קבלת</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במרמה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תוצאתית</w:t>
      </w:r>
      <w:r>
        <w:rPr>
          <w:rFonts w:eastAsia="Arial TUR;Arial" w:cs="Arial TUR;Arial"/>
          <w:rtl w:val="true"/>
        </w:rPr>
        <w:t xml:space="preserve"> </w:t>
      </w:r>
      <w:r>
        <w:rPr>
          <w:rtl w:val="true"/>
        </w:rPr>
        <w:t>המחייבת</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סיבתי</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המרמה</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ה</w:t>
      </w:r>
      <w:r>
        <w:rPr>
          <w:rtl w:val="true"/>
        </w:rPr>
        <w:t>'</w:t>
      </w:r>
      <w:r>
        <w:rPr>
          <w:rtl w:val="true"/>
        </w:rPr>
        <w:t>דבר</w:t>
      </w:r>
      <w:r>
        <w:rPr>
          <w:rtl w:val="true"/>
        </w:rPr>
        <w:t xml:space="preserve">'. </w:t>
      </w:r>
      <w:r>
        <w:rPr>
          <w:rtl w:val="true"/>
        </w:rPr>
        <w:t>המרמה</w:t>
      </w:r>
      <w:r>
        <w:rPr>
          <w:rFonts w:eastAsia="Arial TUR;Arial" w:cs="Arial TUR;Arial"/>
          <w:rtl w:val="true"/>
        </w:rPr>
        <w:t xml:space="preserve"> </w:t>
      </w:r>
      <w:r>
        <w:rPr>
          <w:rtl w:val="true"/>
        </w:rPr>
        <w:t>צריכה</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w:t>
      </w:r>
      <w:r>
        <w:rPr>
          <w:rtl w:val="true"/>
        </w:rPr>
        <w:t>הסיבה</w:t>
      </w:r>
      <w:r>
        <w:rPr>
          <w:rFonts w:eastAsia="Arial TUR;Arial" w:cs="Arial TUR;Arial"/>
          <w:rtl w:val="true"/>
        </w:rPr>
        <w:t xml:space="preserve"> </w:t>
      </w:r>
      <w:r>
        <w:rPr>
          <w:rtl w:val="true"/>
        </w:rPr>
        <w:t>היעילה</w:t>
      </w:r>
      <w:r>
        <w:rPr>
          <w:rtl w:val="true"/>
        </w:rPr>
        <w:t xml:space="preserve">' </w:t>
      </w:r>
      <w:r>
        <w:rPr>
          <w:rtl w:val="true"/>
        </w:rPr>
        <w:t>לקבלתו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הדבר</w:t>
      </w:r>
      <w:r>
        <w:rPr>
          <w:rFonts w:eastAsia="Arial TUR;Arial" w:cs="Arial TUR;Arial"/>
          <w:rtl w:val="true"/>
        </w:rPr>
        <w:t xml:space="preserve"> </w:t>
      </w:r>
      <w:r>
        <w:rPr>
          <w:rtl w:val="true"/>
        </w:rPr>
        <w:t>(</w:t>
      </w:r>
      <w:hyperlink r:id="rId16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555/77</w:t>
        </w:r>
      </w:hyperlink>
      <w:r>
        <w:rPr>
          <w:rtl w:val="true"/>
        </w:rPr>
        <w:t xml:space="preserve"> </w:t>
      </w:r>
      <w:r>
        <w:rPr>
          <w:rFonts w:ascii="Century" w:hAnsi="Century" w:cs="Miriam"/>
          <w:b/>
          <w:b/>
          <w:spacing w:val="0"/>
          <w:szCs w:val="24"/>
          <w:rtl w:val="true"/>
        </w:rPr>
        <w:t>רבי</w:t>
      </w:r>
      <w:r>
        <w:rPr>
          <w:rFonts w:ascii="Century" w:hAnsi="Century" w:eastAsia="Century" w:cs="Century"/>
          <w:b/>
          <w:b/>
          <w:spacing w:val="0"/>
          <w:szCs w:val="24"/>
          <w:rtl w:val="true"/>
        </w:rPr>
        <w:t xml:space="preserve"> </w:t>
      </w:r>
      <w:r>
        <w:rPr>
          <w:rFonts w:ascii="Century" w:hAnsi="Century" w:cs="Miriam"/>
          <w:b/>
          <w:b/>
          <w:spacing w:val="0"/>
          <w:szCs w:val="24"/>
          <w:rtl w:val="true"/>
        </w:rPr>
        <w:t>נגד</w:t>
      </w:r>
      <w:r>
        <w:rPr>
          <w:rFonts w:ascii="Century" w:hAnsi="Century" w:eastAsia="Century" w:cs="Century"/>
          <w:b/>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Arial" w:cs="Arial TUR;Arial"/>
          <w:rtl w:val="true"/>
        </w:rPr>
        <w:t xml:space="preserve"> </w:t>
      </w:r>
      <w:r>
        <w:rPr>
          <w:rtl w:val="true"/>
        </w:rPr>
        <w:t>לב</w:t>
      </w:r>
      <w:r>
        <w:rPr>
          <w:rtl w:val="true"/>
        </w:rPr>
        <w:t>(</w:t>
      </w:r>
      <w:r>
        <w:rPr/>
        <w:t>2</w:t>
      </w:r>
      <w:r>
        <w:rPr>
          <w:rtl w:val="true"/>
        </w:rPr>
        <w:t xml:space="preserve">) </w:t>
      </w:r>
      <w:r>
        <w:rPr/>
        <w:t>762</w:t>
      </w:r>
      <w:r>
        <w:rPr>
          <w:rtl w:val="true"/>
        </w:rPr>
        <w:t xml:space="preserve">, </w:t>
      </w:r>
      <w:r>
        <w:rPr/>
        <w:t>774</w:t>
      </w:r>
      <w:r>
        <w:rPr>
          <w:rtl w:val="true"/>
        </w:rPr>
        <w:t xml:space="preserve"> (</w:t>
      </w:r>
      <w:r>
        <w:rPr/>
        <w:t>1978</w:t>
      </w:r>
      <w:r>
        <w:rPr>
          <w:rtl w:val="true"/>
        </w:rPr>
        <w:t xml:space="preserve">); </w:t>
      </w:r>
      <w:hyperlink r:id="rId17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281/82</w:t>
        </w:r>
      </w:hyperlink>
      <w:r>
        <w:rPr>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חצירא</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Arial" w:cs="Arial TUR;Arial"/>
          <w:rtl w:val="true"/>
        </w:rPr>
        <w:t xml:space="preserve"> </w:t>
      </w:r>
      <w:r>
        <w:rPr>
          <w:rtl w:val="true"/>
        </w:rPr>
        <w:t>לז</w:t>
      </w:r>
      <w:r>
        <w:rPr>
          <w:rtl w:val="true"/>
        </w:rPr>
        <w:t>(</w:t>
      </w:r>
      <w:r>
        <w:rPr/>
        <w:t>3</w:t>
      </w:r>
      <w:r>
        <w:rPr>
          <w:rtl w:val="true"/>
        </w:rPr>
        <w:t xml:space="preserve">) </w:t>
      </w:r>
      <w:r>
        <w:rPr/>
        <w:t>673</w:t>
      </w:r>
      <w:r>
        <w:rPr>
          <w:rtl w:val="true"/>
        </w:rPr>
        <w:t xml:space="preserve">, </w:t>
      </w:r>
      <w:r>
        <w:rPr/>
        <w:t>689</w:t>
      </w:r>
      <w:r>
        <w:rPr>
          <w:rtl w:val="true"/>
        </w:rPr>
        <w:t xml:space="preserve"> </w:t>
      </w:r>
      <w:r>
        <w:rPr>
          <w:rtl w:val="true"/>
        </w:rPr>
        <w:t>פסקה</w:t>
      </w:r>
      <w:r>
        <w:rPr>
          <w:rFonts w:eastAsia="Arial TUR;Arial" w:cs="Arial TUR;Arial"/>
          <w:rtl w:val="true"/>
        </w:rPr>
        <w:t xml:space="preserve"> </w:t>
      </w:r>
      <w:r>
        <w:rPr/>
        <w:t>10</w:t>
      </w:r>
      <w:r>
        <w:rPr>
          <w:rtl w:val="true"/>
        </w:rPr>
        <w:t xml:space="preserve"> (</w:t>
      </w:r>
      <w:r>
        <w:rPr/>
        <w:t>1983</w:t>
      </w:r>
      <w:r>
        <w:rPr>
          <w:rtl w:val="true"/>
        </w:rPr>
        <w:t xml:space="preserve">)), </w:t>
      </w:r>
      <w:r>
        <w:rPr>
          <w:rtl w:val="true"/>
        </w:rPr>
        <w:t>אולם</w:t>
      </w:r>
      <w:r>
        <w:rPr>
          <w:rtl w:val="true"/>
        </w:rPr>
        <w:t xml:space="preserve">, </w:t>
      </w:r>
      <w:r>
        <w:rPr>
          <w:rtl w:val="true"/>
        </w:rPr>
        <w:t>יתכנו</w:t>
      </w:r>
      <w:r>
        <w:rPr>
          <w:rFonts w:eastAsia="Arial TUR;Arial" w:cs="Arial TUR;Arial"/>
          <w:rtl w:val="true"/>
        </w:rPr>
        <w:t xml:space="preserve"> </w:t>
      </w:r>
      <w:r>
        <w:rPr>
          <w:rtl w:val="true"/>
        </w:rPr>
        <w:t>מצבים</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קיים</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בלעדיותם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מצגי</w:t>
      </w:r>
      <w:r>
        <w:rPr>
          <w:rFonts w:eastAsia="Arial TUR;Arial" w:cs="Arial TUR;Arial"/>
          <w:rtl w:val="true"/>
        </w:rPr>
        <w:t xml:space="preserve"> </w:t>
      </w:r>
      <w:r>
        <w:rPr>
          <w:rtl w:val="true"/>
        </w:rPr>
        <w:t>השווא</w:t>
      </w:r>
      <w:r>
        <w:rPr>
          <w:rFonts w:eastAsia="Arial TUR;Arial" w:cs="Arial TUR;Arial"/>
          <w:rtl w:val="true"/>
        </w:rPr>
        <w:t xml:space="preserve"> </w:t>
      </w:r>
      <w:r>
        <w:rPr>
          <w:rtl w:val="true"/>
        </w:rPr>
        <w:t>בהעברת</w:t>
      </w:r>
      <w:r>
        <w:rPr>
          <w:rFonts w:eastAsia="Arial TUR;Arial" w:cs="Arial TUR;Arial"/>
          <w:rtl w:val="true"/>
        </w:rPr>
        <w:t xml:space="preserve"> </w:t>
      </w:r>
      <w:r>
        <w:rPr>
          <w:rtl w:val="true"/>
        </w:rPr>
        <w:t>ה</w:t>
      </w:r>
      <w:r>
        <w:rPr>
          <w:rtl w:val="true"/>
        </w:rPr>
        <w:t>'</w:t>
      </w:r>
      <w:r>
        <w:rPr>
          <w:rtl w:val="true"/>
        </w:rPr>
        <w:t>דבר</w:t>
      </w:r>
      <w:r>
        <w:rPr>
          <w:rtl w:val="true"/>
        </w:rPr>
        <w:t xml:space="preserve">' </w:t>
      </w:r>
      <w:r>
        <w:rPr>
          <w:rtl w:val="true"/>
        </w:rPr>
        <w:t>מהמרומה</w:t>
      </w:r>
      <w:r>
        <w:rPr>
          <w:rFonts w:eastAsia="Arial TUR;Arial" w:cs="Arial TUR;Arial"/>
          <w:rtl w:val="true"/>
        </w:rPr>
        <w:t xml:space="preserve"> </w:t>
      </w:r>
      <w:r>
        <w:rPr>
          <w:rtl w:val="true"/>
        </w:rPr>
        <w:t>למרמה</w:t>
      </w:r>
      <w:r>
        <w:rPr>
          <w:rtl w:val="true"/>
        </w:rPr>
        <w:t xml:space="preserve">, </w:t>
      </w:r>
      <w:r>
        <w:rPr>
          <w:rtl w:val="true"/>
        </w:rPr>
        <w:t>אך</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לשלול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הרשעת</w:t>
      </w:r>
      <w:r>
        <w:rPr>
          <w:rFonts w:eastAsia="Arial TUR;Arial" w:cs="Arial TUR;Arial"/>
          <w:rtl w:val="true"/>
        </w:rPr>
        <w:t xml:space="preserve"> </w:t>
      </w:r>
      <w:r>
        <w:rPr>
          <w:rtl w:val="true"/>
        </w:rPr>
        <w:t>האחרון</w:t>
      </w:r>
      <w:r>
        <w:rPr>
          <w:rFonts w:eastAsia="Arial TUR;Arial" w:cs="Arial TUR;Arial"/>
          <w:rtl w:val="true"/>
        </w:rPr>
        <w:t xml:space="preserve"> </w:t>
      </w:r>
      <w:r>
        <w:rPr>
          <w:rtl w:val="true"/>
        </w:rPr>
        <w:t>בעבירה</w:t>
      </w:r>
      <w:r>
        <w:rPr>
          <w:rtl w:val="true"/>
        </w:rPr>
        <w:t xml:space="preserve">, </w:t>
      </w:r>
      <w:r>
        <w:rPr>
          <w:rtl w:val="true"/>
        </w:rPr>
        <w:t>ובלבד</w:t>
      </w:r>
      <w:r>
        <w:rPr>
          <w:rFonts w:eastAsia="Arial TUR;Arial" w:cs="Arial TUR;Arial"/>
          <w:rtl w:val="true"/>
        </w:rPr>
        <w:t xml:space="preserve"> </w:t>
      </w:r>
      <w:r>
        <w:rPr>
          <w:rtl w:val="true"/>
        </w:rPr>
        <w:t>שלמצגים</w:t>
      </w:r>
      <w:r>
        <w:rPr>
          <w:rFonts w:eastAsia="Arial TUR;Arial" w:cs="Arial TUR;Arial"/>
          <w:rtl w:val="true"/>
        </w:rPr>
        <w:t xml:space="preserve"> </w:t>
      </w:r>
      <w:r>
        <w:rPr>
          <w:rtl w:val="true"/>
        </w:rPr>
        <w:t>הנ</w:t>
      </w:r>
      <w:r>
        <w:rPr>
          <w:rtl w:val="true"/>
        </w:rPr>
        <w:t>"</w:t>
      </w:r>
      <w:r>
        <w:rPr>
          <w:rtl w:val="true"/>
        </w:rPr>
        <w:t>ל</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תפקיד</w:t>
      </w:r>
      <w:r>
        <w:rPr>
          <w:rFonts w:eastAsia="Arial TUR;Arial" w:cs="Arial TUR;Arial"/>
          <w:rtl w:val="true"/>
        </w:rPr>
        <w:t xml:space="preserve"> </w:t>
      </w:r>
      <w:r>
        <w:rPr>
          <w:rtl w:val="true"/>
        </w:rPr>
        <w:t>ניכר</w:t>
      </w:r>
      <w:r>
        <w:rPr>
          <w:rFonts w:eastAsia="Arial TUR;Arial" w:cs="Arial TUR;Arial"/>
          <w:rtl w:val="true"/>
        </w:rPr>
        <w:t xml:space="preserve"> </w:t>
      </w:r>
      <w:r>
        <w:rPr>
          <w:rtl w:val="true"/>
        </w:rPr>
        <w:t>בהערכת</w:t>
      </w:r>
      <w:r>
        <w:rPr>
          <w:rFonts w:eastAsia="Arial TUR;Arial" w:cs="Arial TUR;Arial"/>
          <w:rtl w:val="true"/>
        </w:rPr>
        <w:t xml:space="preserve"> </w:t>
      </w:r>
      <w:r>
        <w:rPr>
          <w:rtl w:val="true"/>
        </w:rPr>
        <w:t>המצב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המרומה</w:t>
      </w:r>
      <w:r>
        <w:rPr>
          <w:rFonts w:eastAsia="Arial TUR;Arial" w:cs="Arial TUR;Arial"/>
          <w:rtl w:val="true"/>
        </w:rPr>
        <w:t xml:space="preserve"> </w:t>
      </w:r>
      <w:r>
        <w:rPr>
          <w:rtl w:val="true"/>
        </w:rPr>
        <w:t>(</w:t>
      </w:r>
      <w:hyperlink r:id="rId171">
        <w:r>
          <w:rPr>
            <w:rStyle w:val="Hyperlink"/>
            <w:rtl w:val="true"/>
          </w:rPr>
          <w:t>ע</w:t>
        </w:r>
        <w:r>
          <w:rPr>
            <w:rStyle w:val="Hyperlink"/>
            <w:rtl w:val="true"/>
          </w:rPr>
          <w:t>"</w:t>
        </w:r>
        <w:r>
          <w:rPr>
            <w:rStyle w:val="Hyperlink"/>
            <w:rtl w:val="true"/>
          </w:rPr>
          <w:t>פ</w:t>
        </w:r>
        <w:r>
          <w:rPr>
            <w:rStyle w:val="Hyperlink"/>
            <w:rFonts w:eastAsia="Arial TUR;Arial" w:cs="Arial TUR;Arial"/>
            <w:rtl w:val="true"/>
          </w:rPr>
          <w:t xml:space="preserve"> </w:t>
        </w:r>
        <w:r>
          <w:rPr>
            <w:rStyle w:val="Hyperlink"/>
          </w:rPr>
          <w:t>1242/06</w:t>
        </w:r>
      </w:hyperlink>
      <w:r>
        <w:rPr>
          <w:rtl w:val="true"/>
        </w:rPr>
        <w:t xml:space="preserve"> </w:t>
      </w:r>
      <w:r>
        <w:rPr>
          <w:rFonts w:ascii="Century" w:hAnsi="Century" w:cs="Miriam"/>
          <w:b/>
          <w:b/>
          <w:spacing w:val="0"/>
          <w:szCs w:val="24"/>
          <w:rtl w:val="true"/>
        </w:rPr>
        <w:t>צור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בפסקה</w:t>
      </w:r>
      <w:r>
        <w:rPr>
          <w:rFonts w:eastAsia="Arial TUR;Arial" w:cs="Arial TUR;Arial"/>
          <w:rtl w:val="true"/>
        </w:rPr>
        <w:t xml:space="preserve"> </w:t>
      </w:r>
      <w:r>
        <w:rPr/>
        <w:t>37</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13.6.2007</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איני</w:t>
      </w:r>
      <w:r>
        <w:rPr>
          <w:rFonts w:eastAsia="Arial TUR;Arial" w:cs="Arial TUR;Arial"/>
          <w:rtl w:val="true"/>
        </w:rPr>
        <w:t xml:space="preserve"> </w:t>
      </w:r>
      <w:r>
        <w:rPr>
          <w:rtl w:val="true"/>
        </w:rPr>
        <w:t>סבור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המובאה</w:t>
      </w:r>
      <w:r>
        <w:rPr>
          <w:rFonts w:eastAsia="Arial TUR;Arial" w:cs="Arial TUR;Arial"/>
          <w:rtl w:val="true"/>
        </w:rPr>
        <w:t xml:space="preserve"> </w:t>
      </w:r>
      <w:r>
        <w:rPr>
          <w:rtl w:val="true"/>
        </w:rPr>
        <w:t>לעיל</w:t>
      </w:r>
      <w:r>
        <w:rPr>
          <w:rFonts w:eastAsia="Arial TUR;Arial" w:cs="Arial TUR;Arial"/>
          <w:rtl w:val="true"/>
        </w:rPr>
        <w:t xml:space="preserve"> </w:t>
      </w:r>
      <w:r>
        <w:rPr>
          <w:rtl w:val="true"/>
        </w:rPr>
        <w:t>מבטאת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השינוי</w:t>
      </w:r>
      <w:r>
        <w:rPr>
          <w:rFonts w:eastAsia="Arial TUR;Arial" w:cs="Arial TUR;Arial"/>
          <w:rtl w:val="true"/>
        </w:rPr>
        <w:t xml:space="preserve"> </w:t>
      </w:r>
      <w:r>
        <w:rPr>
          <w:rtl w:val="true"/>
        </w:rPr>
        <w:t>היסודי</w:t>
      </w:r>
      <w:r>
        <w:rPr>
          <w:rFonts w:eastAsia="Arial TUR;Arial" w:cs="Arial TUR;Arial"/>
          <w:rtl w:val="true"/>
        </w:rPr>
        <w:t xml:space="preserve"> </w:t>
      </w:r>
      <w:r>
        <w:rPr>
          <w:rtl w:val="true"/>
        </w:rPr>
        <w:t>בהלכות</w:t>
      </w:r>
      <w:r>
        <w:rPr>
          <w:rFonts w:eastAsia="Arial TUR;Arial" w:cs="Arial TUR;Arial"/>
          <w:rtl w:val="true"/>
        </w:rPr>
        <w:t xml:space="preserve"> </w:t>
      </w:r>
      <w:r>
        <w:rPr>
          <w:rtl w:val="true"/>
        </w:rPr>
        <w:t>הקשר</w:t>
      </w:r>
      <w:r>
        <w:rPr>
          <w:rFonts w:eastAsia="Arial TUR;Arial" w:cs="Arial TUR;Arial"/>
          <w:rtl w:val="true"/>
        </w:rPr>
        <w:t xml:space="preserve"> </w:t>
      </w:r>
      <w:r>
        <w:rPr>
          <w:rtl w:val="true"/>
        </w:rPr>
        <w:t>הסיבתי</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הדבר</w:t>
      </w:r>
      <w:r>
        <w:rPr>
          <w:rFonts w:eastAsia="Arial TUR;Arial" w:cs="Arial TUR;Arial"/>
          <w:rtl w:val="true"/>
        </w:rPr>
        <w:t xml:space="preserve"> </w:t>
      </w:r>
      <w:r>
        <w:rPr>
          <w:rtl w:val="true"/>
        </w:rPr>
        <w:t>במרמה</w:t>
      </w:r>
      <w:r>
        <w:rPr>
          <w:rtl w:val="true"/>
        </w:rPr>
        <w:t xml:space="preserve">, </w:t>
      </w:r>
      <w:r>
        <w:rPr>
          <w:rtl w:val="true"/>
        </w:rPr>
        <w:t>שחברי</w:t>
      </w:r>
      <w:r>
        <w:rPr>
          <w:rFonts w:eastAsia="Arial TUR;Arial" w:cs="Arial TUR;Arial"/>
          <w:rtl w:val="true"/>
        </w:rPr>
        <w:t xml:space="preserve"> </w:t>
      </w:r>
      <w:r>
        <w:rPr>
          <w:rtl w:val="true"/>
        </w:rPr>
        <w:t>רואה</w:t>
      </w:r>
      <w:r>
        <w:rPr>
          <w:rFonts w:eastAsia="Arial TUR;Arial" w:cs="Arial TUR;Arial"/>
          <w:rtl w:val="true"/>
        </w:rPr>
        <w:t xml:space="preserve"> </w:t>
      </w:r>
      <w:r>
        <w:rPr>
          <w:rtl w:val="true"/>
        </w:rPr>
        <w:t>בה</w:t>
      </w:r>
      <w:r>
        <w:rPr>
          <w:rtl w:val="true"/>
        </w:rPr>
        <w:t xml:space="preserve">: </w:t>
      </w:r>
      <w:r>
        <w:rPr>
          <w:rtl w:val="true"/>
        </w:rPr>
        <w:t>לשיטתי</w:t>
      </w:r>
      <w:r>
        <w:rPr>
          <w:rtl w:val="true"/>
        </w:rPr>
        <w:t xml:space="preserve">, </w:t>
      </w:r>
      <w:r>
        <w:rPr>
          <w:rtl w:val="true"/>
        </w:rPr>
        <w:t>בדברים</w:t>
      </w:r>
      <w:r>
        <w:rPr>
          <w:rFonts w:eastAsia="Arial TUR;Arial" w:cs="Arial TUR;Arial"/>
          <w:rtl w:val="true"/>
        </w:rPr>
        <w:t xml:space="preserve"> </w:t>
      </w:r>
      <w:r>
        <w:rPr>
          <w:rtl w:val="true"/>
        </w:rPr>
        <w:t>האמורים</w:t>
      </w:r>
      <w:r>
        <w:rPr>
          <w:rFonts w:eastAsia="Arial TUR;Arial" w:cs="Arial TUR;Arial"/>
          <w:rtl w:val="true"/>
        </w:rPr>
        <w:t xml:space="preserve"> </w:t>
      </w:r>
      <w:r>
        <w:rPr>
          <w:rtl w:val="true"/>
        </w:rPr>
        <w:t>ביקש</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לוי</w:t>
      </w:r>
      <w:r>
        <w:rPr>
          <w:rFonts w:eastAsia="Arial TUR;Arial" w:cs="Arial TUR;Arial"/>
          <w:rtl w:val="true"/>
        </w:rPr>
        <w:t xml:space="preserve"> </w:t>
      </w:r>
      <w:r>
        <w:rPr>
          <w:rtl w:val="true"/>
        </w:rPr>
        <w:t>להדגיש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הוכחת</w:t>
      </w:r>
      <w:r>
        <w:rPr>
          <w:rFonts w:eastAsia="Arial TUR;Arial" w:cs="Arial TUR;Arial"/>
          <w:rtl w:val="true"/>
        </w:rPr>
        <w:t xml:space="preserve"> </w:t>
      </w:r>
      <w:r>
        <w:rPr>
          <w:rtl w:val="true"/>
        </w:rPr>
        <w:t>הקשר</w:t>
      </w:r>
      <w:r>
        <w:rPr>
          <w:rFonts w:eastAsia="Arial TUR;Arial" w:cs="Arial TUR;Arial"/>
          <w:rtl w:val="true"/>
        </w:rPr>
        <w:t xml:space="preserve"> </w:t>
      </w:r>
      <w:r>
        <w:rPr>
          <w:rtl w:val="true"/>
        </w:rPr>
        <w:t>הסיבתי</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זו</w:t>
      </w:r>
      <w:r>
        <w:rPr>
          <w:rtl w:val="true"/>
        </w:rPr>
        <w:t xml:space="preserve">, </w:t>
      </w:r>
      <w:r>
        <w:rPr>
          <w:rtl w:val="true"/>
        </w:rPr>
        <w:t>אין</w:t>
      </w:r>
      <w:r>
        <w:rPr>
          <w:rFonts w:eastAsia="Arial TUR;Arial" w:cs="Arial TUR;Arial"/>
          <w:rtl w:val="true"/>
        </w:rPr>
        <w:t xml:space="preserve"> </w:t>
      </w:r>
      <w:r>
        <w:rPr>
          <w:rtl w:val="true"/>
        </w:rPr>
        <w:t>הכרח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w:t>
      </w:r>
      <w:r>
        <w:rPr>
          <w:rtl w:val="true"/>
        </w:rPr>
        <w:t>מ</w:t>
      </w:r>
      <w:r>
        <w:rPr>
          <w:rtl w:val="true"/>
        </w:rPr>
        <w:t>רמה</w:t>
      </w:r>
      <w:r>
        <w:rPr>
          <w:rFonts w:eastAsia="Arial TUR;Arial" w:cs="Arial TUR;Arial"/>
          <w:rtl w:val="true"/>
        </w:rPr>
        <w:t xml:space="preserve"> </w:t>
      </w:r>
      <w:r>
        <w:rPr>
          <w:rtl w:val="true"/>
        </w:rPr>
        <w:t>תהווה</w:t>
      </w:r>
      <w:r>
        <w:rPr>
          <w:rFonts w:eastAsia="Arial TUR;Arial" w:cs="Arial TUR;Arial"/>
          <w:rtl w:val="true"/>
        </w:rPr>
        <w:t xml:space="preserve"> </w:t>
      </w:r>
      <w:r>
        <w:rPr>
          <w:rtl w:val="true"/>
        </w:rPr>
        <w:t>הסיבה</w:t>
      </w:r>
      <w:r>
        <w:rPr>
          <w:rFonts w:eastAsia="Arial TUR;Arial" w:cs="Arial TUR;Arial"/>
          <w:rtl w:val="true"/>
        </w:rPr>
        <w:t xml:space="preserve"> </w:t>
      </w:r>
      <w:r>
        <w:rPr>
          <w:rFonts w:ascii="Century" w:hAnsi="Century" w:cs="Miriam"/>
          <w:b/>
          <w:b/>
          <w:spacing w:val="0"/>
          <w:szCs w:val="24"/>
          <w:rtl w:val="true"/>
        </w:rPr>
        <w:t>היחידה</w:t>
      </w:r>
      <w:r>
        <w:rPr>
          <w:rFonts w:eastAsia="Arial TUR;Arial" w:cs="Arial TUR;Arial"/>
          <w:rtl w:val="true"/>
        </w:rPr>
        <w:t xml:space="preserve"> </w:t>
      </w:r>
      <w:r>
        <w:rPr>
          <w:rtl w:val="true"/>
        </w:rPr>
        <w:t>שהובילה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הקורבן</w:t>
      </w:r>
      <w:r>
        <w:rPr>
          <w:rFonts w:eastAsia="Arial TUR;Arial" w:cs="Arial TUR;Arial"/>
          <w:rtl w:val="true"/>
        </w:rPr>
        <w:t xml:space="preserve"> </w:t>
      </w:r>
      <w:r>
        <w:rPr>
          <w:rtl w:val="true"/>
        </w:rPr>
        <w:t>למסור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w:t>
      </w:r>
      <w:r>
        <w:rPr>
          <w:rtl w:val="true"/>
        </w:rPr>
        <w:t>-"</w:t>
      </w:r>
      <w:r>
        <w:rPr>
          <w:rtl w:val="true"/>
        </w:rPr>
        <w:t>דבר</w:t>
      </w:r>
      <w:r>
        <w:rPr>
          <w:rtl w:val="true"/>
        </w:rPr>
        <w:t xml:space="preserve">" </w:t>
      </w:r>
      <w:r>
        <w:rPr>
          <w:rtl w:val="true"/>
        </w:rPr>
        <w:t>לידיי</w:t>
      </w:r>
      <w:r>
        <w:rPr>
          <w:rFonts w:eastAsia="Arial TUR;Arial" w:cs="Arial TUR;Arial"/>
          <w:rtl w:val="true"/>
        </w:rPr>
        <w:t xml:space="preserve"> </w:t>
      </w:r>
      <w:r>
        <w:rPr>
          <w:rtl w:val="true"/>
        </w:rPr>
        <w:t>המרמה</w:t>
      </w:r>
      <w:r>
        <w:rPr>
          <w:rtl w:val="true"/>
        </w:rPr>
        <w:t xml:space="preserve">. </w:t>
      </w:r>
      <w:r>
        <w:rPr>
          <w:rtl w:val="true"/>
        </w:rPr>
        <w:t>יסוד</w:t>
      </w:r>
      <w:r>
        <w:rPr>
          <w:rFonts w:eastAsia="Arial TUR;Arial" w:cs="Arial TUR;Arial"/>
          <w:rtl w:val="true"/>
        </w:rPr>
        <w:t xml:space="preserve"> </w:t>
      </w:r>
      <w:r>
        <w:rPr>
          <w:rtl w:val="true"/>
        </w:rPr>
        <w:t>הקשר</w:t>
      </w:r>
      <w:r>
        <w:rPr>
          <w:rFonts w:eastAsia="Arial TUR;Arial" w:cs="Arial TUR;Arial"/>
          <w:rtl w:val="true"/>
        </w:rPr>
        <w:t xml:space="preserve"> </w:t>
      </w:r>
      <w:r>
        <w:rPr>
          <w:rtl w:val="true"/>
        </w:rPr>
        <w:t>הסיבתי</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האמורה</w:t>
      </w:r>
      <w:r>
        <w:rPr>
          <w:rFonts w:eastAsia="Arial TUR;Arial" w:cs="Arial TUR;Arial"/>
          <w:rtl w:val="true"/>
        </w:rPr>
        <w:t xml:space="preserve"> </w:t>
      </w:r>
      <w:r>
        <w:rPr>
          <w:rtl w:val="true"/>
        </w:rPr>
        <w:t>מתמלא</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גורמים</w:t>
      </w:r>
      <w:r>
        <w:rPr>
          <w:rFonts w:eastAsia="Arial TUR;Arial" w:cs="Arial TUR;Arial"/>
          <w:rtl w:val="true"/>
        </w:rPr>
        <w:t xml:space="preserve"> </w:t>
      </w:r>
      <w:r>
        <w:rPr>
          <w:rtl w:val="true"/>
        </w:rPr>
        <w:t>הובילו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הקורבן</w:t>
      </w:r>
      <w:r>
        <w:rPr>
          <w:rFonts w:eastAsia="Arial TUR;Arial" w:cs="Arial TUR;Arial"/>
          <w:rtl w:val="true"/>
        </w:rPr>
        <w:t xml:space="preserve"> </w:t>
      </w:r>
      <w:r>
        <w:rPr>
          <w:rtl w:val="true"/>
        </w:rPr>
        <w:t>למסור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w:t>
      </w:r>
      <w:r>
        <w:rPr>
          <w:rtl w:val="true"/>
        </w:rPr>
        <w:t>-"</w:t>
      </w:r>
      <w:r>
        <w:rPr>
          <w:rtl w:val="true"/>
        </w:rPr>
        <w:t>דבר</w:t>
      </w:r>
      <w:r>
        <w:rPr>
          <w:rtl w:val="true"/>
        </w:rPr>
        <w:t xml:space="preserve">" </w:t>
      </w:r>
      <w:r>
        <w:rPr>
          <w:rtl w:val="true"/>
        </w:rPr>
        <w:t>לידיי</w:t>
      </w:r>
      <w:r>
        <w:rPr>
          <w:rFonts w:eastAsia="Arial TUR;Arial" w:cs="Arial TUR;Arial"/>
          <w:rtl w:val="true"/>
        </w:rPr>
        <w:t xml:space="preserve"> </w:t>
      </w:r>
      <w:r>
        <w:rPr>
          <w:rtl w:val="true"/>
        </w:rPr>
        <w:t>הנאשם</w:t>
      </w:r>
      <w:r>
        <w:rPr>
          <w:rtl w:val="true"/>
        </w:rPr>
        <w:t xml:space="preserve">, </w:t>
      </w:r>
      <w:r>
        <w:rPr>
          <w:rtl w:val="true"/>
        </w:rPr>
        <w:t>ובלבד</w:t>
      </w:r>
      <w:r>
        <w:rPr>
          <w:rFonts w:eastAsia="Arial TUR;Arial" w:cs="Arial TUR;Arial"/>
          <w:rtl w:val="true"/>
        </w:rPr>
        <w:t xml:space="preserve"> </w:t>
      </w:r>
      <w:r>
        <w:rPr>
          <w:rtl w:val="true"/>
        </w:rPr>
        <w:t>שהמרמה</w:t>
      </w:r>
      <w:r>
        <w:rPr>
          <w:rFonts w:eastAsia="Arial TUR;Arial" w:cs="Arial TUR;Arial"/>
          <w:rtl w:val="true"/>
        </w:rPr>
        <w:t xml:space="preserve"> </w:t>
      </w:r>
      <w:r>
        <w:rPr>
          <w:rtl w:val="true"/>
        </w:rPr>
        <w:t>היוותה</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מאותם</w:t>
      </w:r>
      <w:r>
        <w:rPr>
          <w:rFonts w:eastAsia="Arial TUR;Arial" w:cs="Arial TUR;Arial"/>
          <w:rtl w:val="true"/>
        </w:rPr>
        <w:t xml:space="preserve"> </w:t>
      </w:r>
      <w:r>
        <w:rPr>
          <w:rtl w:val="true"/>
        </w:rPr>
        <w:t>הגורמים</w:t>
      </w:r>
      <w:r>
        <w:rPr>
          <w:rtl w:val="true"/>
        </w:rPr>
        <w:t xml:space="preserve">, </w:t>
      </w:r>
      <w:r>
        <w:rPr>
          <w:rtl w:val="true"/>
        </w:rPr>
        <w:t>שהינו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בבחינת</w:t>
      </w:r>
      <w:r>
        <w:rPr>
          <w:rFonts w:eastAsia="Arial TUR;Arial" w:cs="Arial TUR;Arial"/>
          <w:rtl w:val="true"/>
        </w:rPr>
        <w:t xml:space="preserve"> </w:t>
      </w:r>
      <w:r>
        <w:rPr>
          <w:rtl w:val="true"/>
        </w:rPr>
        <w:t>"</w:t>
      </w:r>
      <w:r>
        <w:rPr>
          <w:rtl w:val="true"/>
        </w:rPr>
        <w:t>הסיבה</w:t>
      </w:r>
      <w:r>
        <w:rPr>
          <w:rFonts w:eastAsia="Arial TUR;Arial" w:cs="Arial TUR;Arial"/>
          <w:rtl w:val="true"/>
        </w:rPr>
        <w:t xml:space="preserve"> </w:t>
      </w:r>
      <w:r>
        <w:rPr>
          <w:rtl w:val="true"/>
        </w:rPr>
        <w:t>היעילה</w:t>
      </w:r>
      <w:r>
        <w:rPr>
          <w:rtl w:val="true"/>
        </w:rPr>
        <w:t xml:space="preserve">" </w:t>
      </w:r>
      <w:r>
        <w:rPr>
          <w:rtl w:val="true"/>
        </w:rPr>
        <w:t>למסירת</w:t>
      </w:r>
      <w:r>
        <w:rPr>
          <w:rFonts w:eastAsia="Arial TUR;Arial" w:cs="Arial TUR;Arial"/>
          <w:rtl w:val="true"/>
        </w:rPr>
        <w:t xml:space="preserve"> </w:t>
      </w:r>
      <w:r>
        <w:rPr>
          <w:rtl w:val="true"/>
        </w:rPr>
        <w:t>ה</w:t>
      </w:r>
      <w:r>
        <w:rPr>
          <w:rtl w:val="true"/>
        </w:rPr>
        <w:t>-"</w:t>
      </w:r>
      <w:r>
        <w:rPr>
          <w:rtl w:val="true"/>
        </w:rPr>
        <w:t>דבר</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בתוך</w:t>
      </w:r>
      <w:r>
        <w:rPr>
          <w:rFonts w:eastAsia="Arial TUR;Arial" w:cs="Arial TUR;Arial"/>
          <w:rtl w:val="true"/>
        </w:rPr>
        <w:t xml:space="preserve"> </w:t>
      </w:r>
      <w:r>
        <w:rPr>
          <w:rtl w:val="true"/>
        </w:rPr>
        <w:t>כך</w:t>
      </w:r>
      <w:r>
        <w:rPr>
          <w:rtl w:val="true"/>
        </w:rPr>
        <w:t xml:space="preserve">, </w:t>
      </w:r>
      <w:r>
        <w:rPr>
          <w:rtl w:val="true"/>
        </w:rPr>
        <w:t>לגישתי</w:t>
      </w:r>
      <w:r>
        <w:rPr>
          <w:rtl w:val="true"/>
        </w:rPr>
        <w:t xml:space="preserve">, </w:t>
      </w:r>
      <w:r>
        <w:rPr>
          <w:rtl w:val="true"/>
        </w:rPr>
        <w:t>אין</w:t>
      </w:r>
      <w:r>
        <w:rPr>
          <w:rFonts w:eastAsia="Arial TUR;Arial" w:cs="Arial TUR;Arial"/>
          <w:rtl w:val="true"/>
        </w:rPr>
        <w:t xml:space="preserve"> </w:t>
      </w:r>
      <w:r>
        <w:rPr>
          <w:rtl w:val="true"/>
        </w:rPr>
        <w:t>בדברים</w:t>
      </w:r>
      <w:r>
        <w:rPr>
          <w:rFonts w:eastAsia="Arial TUR;Arial" w:cs="Arial TUR;Arial"/>
          <w:rtl w:val="true"/>
        </w:rPr>
        <w:t xml:space="preserve"> </w:t>
      </w:r>
      <w:r>
        <w:rPr>
          <w:rtl w:val="true"/>
        </w:rPr>
        <w:t>שהובאו</w:t>
      </w:r>
      <w:r>
        <w:rPr>
          <w:rFonts w:eastAsia="Arial TUR;Arial" w:cs="Arial TUR;Arial"/>
          <w:rtl w:val="true"/>
        </w:rPr>
        <w:t xml:space="preserve"> </w:t>
      </w:r>
      <w:r>
        <w:rPr>
          <w:rtl w:val="true"/>
        </w:rPr>
        <w:t>לעיל</w:t>
      </w:r>
      <w:r>
        <w:rPr>
          <w:rFonts w:eastAsia="Arial TUR;Arial" w:cs="Arial TUR;Arial"/>
          <w:rtl w:val="true"/>
        </w:rPr>
        <w:t xml:space="preserve"> </w:t>
      </w:r>
      <w:r>
        <w:rPr>
          <w:rtl w:val="true"/>
        </w:rPr>
        <w:t>תימוכין</w:t>
      </w:r>
      <w:r>
        <w:rPr>
          <w:rFonts w:eastAsia="Arial TUR;Arial" w:cs="Arial TUR;Arial"/>
          <w:rtl w:val="true"/>
        </w:rPr>
        <w:t xml:space="preserve"> </w:t>
      </w:r>
      <w:r>
        <w:rPr>
          <w:rtl w:val="true"/>
        </w:rPr>
        <w:t>להשקפה</w:t>
      </w:r>
      <w:r>
        <w:rPr>
          <w:rFonts w:eastAsia="Arial TUR;Arial" w:cs="Arial TUR;Arial"/>
          <w:rtl w:val="true"/>
        </w:rPr>
        <w:t xml:space="preserve"> </w:t>
      </w:r>
      <w:r>
        <w:rPr>
          <w:rtl w:val="true"/>
        </w:rPr>
        <w:t>שלפיה</w:t>
      </w:r>
      <w:r>
        <w:rPr>
          <w:rFonts w:eastAsia="Arial TUR;Arial" w:cs="Arial TUR;Arial"/>
          <w:rtl w:val="true"/>
        </w:rPr>
        <w:t xml:space="preserve"> </w:t>
      </w:r>
      <w:r>
        <w:rPr>
          <w:rtl w:val="true"/>
        </w:rPr>
        <w:t>המצג</w:t>
      </w:r>
      <w:r>
        <w:rPr>
          <w:rFonts w:eastAsia="Arial TUR;Arial" w:cs="Arial TUR;Arial"/>
          <w:rtl w:val="true"/>
        </w:rPr>
        <w:t xml:space="preserve"> </w:t>
      </w:r>
      <w:r>
        <w:rPr>
          <w:rtl w:val="true"/>
        </w:rPr>
        <w:t>המרמתי</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חייב</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הסיבה</w:t>
      </w:r>
      <w:r>
        <w:rPr>
          <w:rtl w:val="true"/>
        </w:rPr>
        <w:t>-</w:t>
      </w:r>
      <w:r>
        <w:rPr>
          <w:rtl w:val="true"/>
        </w:rPr>
        <w:t>בלעדיה</w:t>
      </w:r>
      <w:r>
        <w:rPr>
          <w:rtl w:val="true"/>
        </w:rPr>
        <w:t>-</w:t>
      </w:r>
      <w:r>
        <w:rPr>
          <w:rtl w:val="true"/>
        </w:rPr>
        <w:t>אין</w:t>
      </w:r>
      <w:r>
        <w:rPr>
          <w:rtl w:val="true"/>
        </w:rPr>
        <w:t xml:space="preserve">, </w:t>
      </w:r>
      <w:r>
        <w:rPr>
          <w:rtl w:val="true"/>
        </w:rPr>
        <w:t>וקל</w:t>
      </w:r>
      <w:r>
        <w:rPr>
          <w:rFonts w:eastAsia="Arial TUR;Arial" w:cs="Arial TUR;Arial"/>
          <w:rtl w:val="true"/>
        </w:rPr>
        <w:t xml:space="preserve"> </w:t>
      </w:r>
      <w:r>
        <w:rPr>
          <w:rtl w:val="true"/>
        </w:rPr>
        <w:t>וחומר</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תימוכין</w:t>
      </w:r>
      <w:r>
        <w:rPr>
          <w:rFonts w:eastAsia="Arial TUR;Arial" w:cs="Arial TUR;Arial"/>
          <w:rtl w:val="true"/>
        </w:rPr>
        <w:t xml:space="preserve"> </w:t>
      </w:r>
      <w:r>
        <w:rPr>
          <w:rtl w:val="true"/>
        </w:rPr>
        <w:t>לגישה</w:t>
      </w:r>
      <w:r>
        <w:rPr>
          <w:rFonts w:eastAsia="Arial TUR;Arial" w:cs="Arial TUR;Arial"/>
          <w:rtl w:val="true"/>
        </w:rPr>
        <w:t xml:space="preserve"> </w:t>
      </w:r>
      <w:r>
        <w:rPr>
          <w:rtl w:val="true"/>
        </w:rPr>
        <w:t>המאפשרת</w:t>
      </w:r>
      <w:r>
        <w:rPr>
          <w:rFonts w:eastAsia="Arial TUR;Arial" w:cs="Arial TUR;Arial"/>
          <w:rtl w:val="true"/>
        </w:rPr>
        <w:t xml:space="preserve"> </w:t>
      </w:r>
      <w:r>
        <w:rPr>
          <w:rtl w:val="true"/>
        </w:rPr>
        <w:t>התעלמות</w:t>
      </w:r>
      <w:r>
        <w:rPr>
          <w:rFonts w:eastAsia="Arial TUR;Arial" w:cs="Arial TUR;Arial"/>
          <w:rtl w:val="true"/>
        </w:rPr>
        <w:t xml:space="preserve"> </w:t>
      </w:r>
      <w:r>
        <w:rPr>
          <w:rtl w:val="true"/>
        </w:rPr>
        <w:t>מראיה</w:t>
      </w:r>
      <w:r>
        <w:rPr>
          <w:rFonts w:eastAsia="Arial TUR;Arial" w:cs="Arial TUR;Arial"/>
          <w:rtl w:val="true"/>
        </w:rPr>
        <w:t xml:space="preserve"> </w:t>
      </w:r>
      <w:r>
        <w:rPr>
          <w:rtl w:val="true"/>
        </w:rPr>
        <w:t>ישירה</w:t>
      </w:r>
      <w:r>
        <w:rPr>
          <w:rFonts w:eastAsia="Arial TUR;Arial" w:cs="Arial TUR;Arial"/>
          <w:rtl w:val="true"/>
        </w:rPr>
        <w:t xml:space="preserve"> </w:t>
      </w:r>
      <w:r>
        <w:rPr>
          <w:rtl w:val="true"/>
        </w:rPr>
        <w:t>השוללת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קיומו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הקשר</w:t>
      </w:r>
      <w:r>
        <w:rPr>
          <w:rFonts w:eastAsia="Arial TUR;Arial" w:cs="Arial TUR;Arial"/>
          <w:rtl w:val="true"/>
        </w:rPr>
        <w:t xml:space="preserve"> </w:t>
      </w:r>
      <w:r>
        <w:rPr>
          <w:rtl w:val="true"/>
        </w:rPr>
        <w:t>הסיבתי</w:t>
      </w:r>
      <w:r>
        <w:rPr>
          <w:rtl w:val="true"/>
        </w:rPr>
        <w:t xml:space="preserve">, </w:t>
      </w:r>
      <w:r>
        <w:rPr>
          <w:rtl w:val="true"/>
        </w:rPr>
        <w:t>כפי</w:t>
      </w:r>
      <w:r>
        <w:rPr>
          <w:rFonts w:eastAsia="Arial TUR;Arial" w:cs="Arial TUR;Arial"/>
          <w:rtl w:val="true"/>
        </w:rPr>
        <w:t xml:space="preserve"> </w:t>
      </w:r>
      <w:r>
        <w:rPr>
          <w:rtl w:val="true"/>
        </w:rPr>
        <w:t>שהוא</w:t>
      </w:r>
      <w:r>
        <w:rPr>
          <w:rtl w:val="true"/>
        </w:rPr>
        <w:t xml:space="preserve">, </w:t>
      </w:r>
      <w:r>
        <w:rPr>
          <w:rtl w:val="true"/>
        </w:rPr>
        <w:t>לדעתי</w:t>
      </w:r>
      <w:r>
        <w:rPr>
          <w:rtl w:val="true"/>
        </w:rPr>
        <w:t xml:space="preserve">, </w:t>
      </w:r>
      <w:r>
        <w:rPr>
          <w:rtl w:val="true"/>
        </w:rPr>
        <w:t>המצב</w:t>
      </w:r>
      <w:r>
        <w:rPr>
          <w:rFonts w:eastAsia="Arial TUR;Arial" w:cs="Arial TUR;Arial"/>
          <w:rtl w:val="true"/>
        </w:rPr>
        <w:t xml:space="preserve"> </w:t>
      </w:r>
      <w:r>
        <w:rPr>
          <w:rtl w:val="true"/>
        </w:rPr>
        <w:t>בענייננו</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אבקש</w:t>
      </w:r>
      <w:r>
        <w:rPr>
          <w:rFonts w:eastAsia="Arial TUR;Arial" w:cs="Arial TUR;Arial"/>
          <w:rtl w:val="true"/>
        </w:rPr>
        <w:t xml:space="preserve"> </w:t>
      </w:r>
      <w:r>
        <w:rPr>
          <w:rtl w:val="true"/>
        </w:rPr>
        <w:t>להפנות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תשומת</w:t>
      </w:r>
      <w:r>
        <w:rPr>
          <w:rFonts w:eastAsia="Arial TUR;Arial" w:cs="Arial TUR;Arial"/>
          <w:rtl w:val="true"/>
        </w:rPr>
        <w:t xml:space="preserve"> </w:t>
      </w:r>
      <w:r>
        <w:rPr>
          <w:rtl w:val="true"/>
        </w:rPr>
        <w:t>הלב</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בדבריו</w:t>
      </w:r>
      <w:r>
        <w:rPr>
          <w:rFonts w:eastAsia="Arial TUR;Arial" w:cs="Arial TUR;Arial"/>
          <w:rtl w:val="true"/>
        </w:rPr>
        <w:t xml:space="preserve"> </w:t>
      </w:r>
      <w:r>
        <w:rPr>
          <w:rtl w:val="true"/>
        </w:rPr>
        <w:t>שהובאו</w:t>
      </w:r>
      <w:r>
        <w:rPr>
          <w:rFonts w:eastAsia="Arial TUR;Arial" w:cs="Arial TUR;Arial"/>
          <w:rtl w:val="true"/>
        </w:rPr>
        <w:t xml:space="preserve"> </w:t>
      </w:r>
      <w:r>
        <w:rPr>
          <w:rtl w:val="true"/>
        </w:rPr>
        <w:t>לעיל</w:t>
      </w:r>
      <w:r>
        <w:rPr>
          <w:rtl w:val="true"/>
        </w:rPr>
        <w:t xml:space="preserve">, </w:t>
      </w:r>
      <w:r>
        <w:rPr>
          <w:rtl w:val="true"/>
        </w:rPr>
        <w:t>הסתמך</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לוי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בעניין</w:t>
      </w:r>
      <w:r>
        <w:rPr>
          <w:rFonts w:eastAsia="Arial TUR;Arial" w:cs="Arial TUR;Arial"/>
          <w:rtl w:val="true"/>
        </w:rPr>
        <w:t xml:space="preserve"> </w:t>
      </w:r>
      <w:r>
        <w:rPr>
          <w:rFonts w:ascii="Century" w:hAnsi="Century" w:cs="Miriam"/>
          <w:b/>
          <w:b/>
          <w:spacing w:val="0"/>
          <w:szCs w:val="24"/>
          <w:rtl w:val="true"/>
        </w:rPr>
        <w:t>אבו</w:t>
      </w:r>
      <w:r>
        <w:rPr>
          <w:rFonts w:cs="Miriam" w:ascii="Century" w:hAnsi="Century"/>
          <w:b/>
          <w:spacing w:val="0"/>
          <w:szCs w:val="24"/>
          <w:rtl w:val="true"/>
        </w:rPr>
        <w:t>-</w:t>
      </w:r>
      <w:r>
        <w:rPr>
          <w:rFonts w:ascii="Century" w:hAnsi="Century" w:cs="Miriam"/>
          <w:b/>
          <w:b/>
          <w:spacing w:val="0"/>
          <w:szCs w:val="24"/>
          <w:rtl w:val="true"/>
        </w:rPr>
        <w:t>חצירא</w:t>
      </w:r>
      <w:r>
        <w:rPr>
          <w:rtl w:val="true"/>
        </w:rPr>
        <w:t xml:space="preserve">, </w:t>
      </w:r>
      <w:r>
        <w:rPr>
          <w:rtl w:val="true"/>
        </w:rPr>
        <w:t>ולא</w:t>
      </w:r>
      <w:r>
        <w:rPr>
          <w:rFonts w:eastAsia="Arial TUR;Arial" w:cs="Arial TUR;Arial"/>
          <w:rtl w:val="true"/>
        </w:rPr>
        <w:t xml:space="preserve"> </w:t>
      </w:r>
      <w:r>
        <w:rPr>
          <w:rtl w:val="true"/>
        </w:rPr>
        <w:t>ביקש</w:t>
      </w:r>
      <w:r>
        <w:rPr>
          <w:rFonts w:eastAsia="Arial TUR;Arial" w:cs="Arial TUR;Arial"/>
          <w:rtl w:val="true"/>
        </w:rPr>
        <w:t xml:space="preserve"> </w:t>
      </w:r>
      <w:r>
        <w:rPr>
          <w:rtl w:val="true"/>
        </w:rPr>
        <w:t>להסתייג</w:t>
      </w:r>
      <w:r>
        <w:rPr>
          <w:rFonts w:eastAsia="Arial TUR;Arial" w:cs="Arial TUR;Arial"/>
          <w:rtl w:val="true"/>
        </w:rPr>
        <w:t xml:space="preserve"> </w:t>
      </w:r>
      <w:r>
        <w:rPr>
          <w:rtl w:val="true"/>
        </w:rPr>
        <w:t>ממנו</w:t>
      </w:r>
      <w:r>
        <w:rPr>
          <w:rtl w:val="true"/>
        </w:rPr>
        <w:t xml:space="preserve">, </w:t>
      </w:r>
      <w:r>
        <w:rPr>
          <w:rtl w:val="true"/>
        </w:rPr>
        <w:t>עובדה</w:t>
      </w:r>
      <w:r>
        <w:rPr>
          <w:rFonts w:eastAsia="Arial TUR;Arial" w:cs="Arial TUR;Arial"/>
          <w:rtl w:val="true"/>
        </w:rPr>
        <w:t xml:space="preserve"> </w:t>
      </w:r>
      <w:r>
        <w:rPr>
          <w:rtl w:val="true"/>
        </w:rPr>
        <w:t>שמתקשה</w:t>
      </w:r>
      <w:r>
        <w:rPr>
          <w:rFonts w:eastAsia="Arial TUR;Arial" w:cs="Arial TUR;Arial"/>
          <w:rtl w:val="true"/>
        </w:rPr>
        <w:t xml:space="preserve"> </w:t>
      </w:r>
      <w:r>
        <w:rPr>
          <w:rtl w:val="true"/>
        </w:rPr>
        <w:t>להתיישב</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המסקנה</w:t>
      </w:r>
      <w:r>
        <w:rPr>
          <w:rFonts w:eastAsia="Arial TUR;Arial" w:cs="Arial TUR;Arial"/>
          <w:rtl w:val="true"/>
        </w:rPr>
        <w:t xml:space="preserve"> </w:t>
      </w:r>
      <w:r>
        <w:rPr>
          <w:rtl w:val="true"/>
        </w:rPr>
        <w:t>שכוונתו</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להפוך</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הקביעה</w:t>
      </w:r>
      <w:r>
        <w:rPr>
          <w:rFonts w:eastAsia="Arial TUR;Arial" w:cs="Arial TUR;Arial"/>
          <w:rtl w:val="true"/>
        </w:rPr>
        <w:t xml:space="preserve"> </w:t>
      </w:r>
      <w:r>
        <w:rPr>
          <w:rtl w:val="true"/>
        </w:rPr>
        <w:t>שביסודו</w:t>
      </w:r>
      <w:r>
        <w:rPr>
          <w:rtl w:val="true"/>
        </w:rPr>
        <w:t>.</w:t>
      </w:r>
    </w:p>
    <w:p>
      <w:pPr>
        <w:pStyle w:val="Ruller41"/>
        <w:spacing w:lineRule="auto" w:line="240"/>
        <w:ind w:end="0"/>
        <w:jc w:val="both"/>
        <w:rPr/>
      </w:pPr>
      <w:r>
        <w:rPr>
          <w:rtl w:val="true"/>
        </w:rPr>
      </w:r>
    </w:p>
    <w:p>
      <w:pPr>
        <w:pStyle w:val="Ruller42"/>
        <w:numPr>
          <w:ilvl w:val="0"/>
          <w:numId w:val="1"/>
        </w:numPr>
        <w:ind w:hanging="0" w:start="0" w:end="0"/>
        <w:jc w:val="both"/>
        <w:rPr/>
      </w:pPr>
      <w:r>
        <w:rPr>
          <w:rtl w:val="true"/>
        </w:rPr>
        <w:t xml:space="preserve">על כוונת הדברים ניתן לדעתי ללמוד גם מהסתמכותו של השופט </w:t>
      </w:r>
      <w:r>
        <w:rPr>
          <w:rFonts w:ascii="Century" w:hAnsi="Century" w:cs="Miriam"/>
          <w:b/>
          <w:b/>
          <w:spacing w:val="0"/>
          <w:sz w:val="22"/>
          <w:sz w:val="22"/>
          <w:szCs w:val="24"/>
          <w:rtl w:val="true"/>
        </w:rPr>
        <w:t>לוי</w:t>
      </w:r>
      <w:r>
        <w:rPr>
          <w:rtl w:val="true"/>
        </w:rPr>
        <w:t xml:space="preserve"> על פסק הדין ב</w:t>
      </w:r>
      <w:hyperlink r:id="rId172">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1242/06</w:t>
        </w:r>
      </w:hyperlink>
      <w:r>
        <w:rPr>
          <w:rtl w:val="true"/>
        </w:rPr>
        <w:t xml:space="preserve"> </w:t>
      </w:r>
      <w:r>
        <w:rPr>
          <w:rFonts w:ascii="Century" w:hAnsi="Century" w:cs="Miriam"/>
          <w:b/>
          <w:b/>
          <w:spacing w:val="0"/>
          <w:sz w:val="22"/>
          <w:sz w:val="22"/>
          <w:szCs w:val="24"/>
          <w:rtl w:val="true"/>
        </w:rPr>
        <w:t>צור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13.6.2007</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צור</w:t>
      </w:r>
      <w:r>
        <w:rPr>
          <w:rFonts w:cs="Century" w:ascii="Century" w:hAnsi="Century"/>
          <w:sz w:val="22"/>
          <w:rtl w:val="true"/>
        </w:rPr>
        <w:t>)</w:t>
      </w:r>
      <w:r>
        <w:rPr>
          <w:rtl w:val="true"/>
        </w:rPr>
        <w:t xml:space="preserve">. </w:t>
      </w:r>
      <w:r>
        <w:rPr>
          <w:rtl w:val="true"/>
        </w:rPr>
        <w:t xml:space="preserve">בפסקה אליה מפנה השופט </w:t>
      </w:r>
      <w:r>
        <w:rPr>
          <w:rFonts w:ascii="Century" w:hAnsi="Century" w:cs="Miriam"/>
          <w:b/>
          <w:b/>
          <w:spacing w:val="0"/>
          <w:sz w:val="22"/>
          <w:sz w:val="22"/>
          <w:szCs w:val="24"/>
          <w:rtl w:val="true"/>
        </w:rPr>
        <w:t>לוי</w:t>
      </w:r>
      <w:r>
        <w:rPr>
          <w:rtl w:val="true"/>
        </w:rPr>
        <w:t xml:space="preserve"> נאמרו הדברים הבאים</w:t>
      </w:r>
      <w:r>
        <w:rPr>
          <w:rtl w:val="true"/>
        </w:rPr>
        <w:t>:</w:t>
      </w:r>
    </w:p>
    <w:p>
      <w:pPr>
        <w:pStyle w:val="Ruller41"/>
        <w:spacing w:lineRule="auto" w:line="240"/>
        <w:ind w:end="0"/>
        <w:jc w:val="both"/>
        <w:rPr/>
      </w:pPr>
      <w:r>
        <w:rPr>
          <w:rtl w:val="true"/>
        </w:rPr>
      </w:r>
    </w:p>
    <w:p>
      <w:pPr>
        <w:pStyle w:val="Ruller5"/>
        <w:ind w:end="1282"/>
        <w:jc w:val="both"/>
        <w:rPr>
          <w:rFonts w:ascii="Century" w:hAnsi="Century" w:cs="Century"/>
        </w:rPr>
      </w:pPr>
      <w:r>
        <w:rPr>
          <w:rtl w:val="true"/>
        </w:rPr>
        <w:t>"</w:t>
      </w:r>
      <w:r>
        <w:rPr>
          <w:rtl w:val="true"/>
        </w:rPr>
        <w:t>העולה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לעיל</w:t>
      </w:r>
      <w:r>
        <w:rPr>
          <w:rFonts w:eastAsia="Arial TUR;Arial" w:cs="Arial TUR;Arial"/>
          <w:rtl w:val="true"/>
        </w:rPr>
        <w:t xml:space="preserve"> </w:t>
      </w:r>
      <w:r>
        <w:rPr>
          <w:rtl w:val="true"/>
        </w:rPr>
        <w:t>הוא</w:t>
      </w:r>
      <w:r>
        <w:rPr>
          <w:rtl w:val="true"/>
        </w:rPr>
        <w:t xml:space="preserve">, </w:t>
      </w:r>
      <w:r>
        <w:rPr>
          <w:rtl w:val="true"/>
        </w:rPr>
        <w:t>כי</w:t>
      </w:r>
      <w:r>
        <w:rPr>
          <w:rFonts w:eastAsia="Arial TUR;Arial" w:cs="Arial TUR;Arial"/>
          <w:rtl w:val="true"/>
        </w:rPr>
        <w:t xml:space="preserve"> </w:t>
      </w:r>
      <w:r>
        <w:rPr>
          <w:rtl w:val="true"/>
        </w:rPr>
        <w:t>קיים</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מצגי</w:t>
      </w:r>
      <w:r>
        <w:rPr>
          <w:rFonts w:eastAsia="Arial TUR;Arial" w:cs="Arial TUR;Arial"/>
          <w:rtl w:val="true"/>
        </w:rPr>
        <w:t xml:space="preserve"> </w:t>
      </w:r>
      <w:r>
        <w:rPr>
          <w:rtl w:val="true"/>
        </w:rPr>
        <w:t>השווא</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Fonts w:ascii="Century" w:hAnsi="Century" w:cs="Miriam"/>
          <w:b/>
          <w:b/>
          <w:spacing w:val="0"/>
          <w:szCs w:val="24"/>
          <w:rtl w:val="true"/>
        </w:rPr>
        <w:t>היו</w:t>
      </w:r>
      <w:r>
        <w:rPr>
          <w:rFonts w:ascii="Century" w:hAnsi="Century" w:eastAsia="Century" w:cs="Century"/>
          <w:b/>
          <w:b/>
          <w:spacing w:val="0"/>
          <w:szCs w:val="24"/>
          <w:rtl w:val="true"/>
        </w:rPr>
        <w:t xml:space="preserve"> </w:t>
      </w:r>
      <w:r>
        <w:rPr>
          <w:rFonts w:ascii="Century" w:hAnsi="Century" w:cs="Miriam"/>
          <w:b/>
          <w:b/>
          <w:spacing w:val="0"/>
          <w:szCs w:val="24"/>
          <w:rtl w:val="true"/>
        </w:rPr>
        <w:t>בבחינת</w:t>
      </w:r>
      <w:r>
        <w:rPr>
          <w:rFonts w:ascii="Century" w:hAnsi="Century" w:eastAsia="Century" w:cs="Century"/>
          <w:b/>
          <w:b/>
          <w:spacing w:val="0"/>
          <w:szCs w:val="24"/>
          <w:rtl w:val="true"/>
        </w:rPr>
        <w:t xml:space="preserve"> </w:t>
      </w:r>
      <w:r>
        <w:rPr>
          <w:rFonts w:ascii="Century" w:hAnsi="Century" w:cs="Miriam"/>
          <w:b/>
          <w:b/>
          <w:spacing w:val="0"/>
          <w:szCs w:val="24"/>
          <w:rtl w:val="true"/>
        </w:rPr>
        <w:t>הגורם</w:t>
      </w:r>
      <w:r>
        <w:rPr>
          <w:rFonts w:ascii="Century" w:hAnsi="Century" w:eastAsia="Century" w:cs="Century"/>
          <w:b/>
          <w:b/>
          <w:spacing w:val="0"/>
          <w:szCs w:val="24"/>
          <w:rtl w:val="true"/>
        </w:rPr>
        <w:t xml:space="preserve"> </w:t>
      </w:r>
      <w:r>
        <w:rPr>
          <w:rFonts w:ascii="Century" w:hAnsi="Century" w:cs="Miriam"/>
          <w:b/>
          <w:b/>
          <w:spacing w:val="0"/>
          <w:szCs w:val="24"/>
          <w:rtl w:val="true"/>
        </w:rPr>
        <w:t>הבלעדי</w:t>
      </w:r>
      <w:r>
        <w:rPr>
          <w:rFonts w:eastAsia="Arial TUR;Arial" w:cs="Arial TUR;Arial"/>
          <w:rtl w:val="true"/>
        </w:rPr>
        <w:t xml:space="preserve"> </w:t>
      </w:r>
      <w:r>
        <w:rPr>
          <w:rtl w:val="true"/>
        </w:rPr>
        <w:t>בהערכת</w:t>
      </w:r>
      <w:r>
        <w:rPr>
          <w:rFonts w:eastAsia="Arial TUR;Arial" w:cs="Arial TUR;Arial"/>
          <w:rtl w:val="true"/>
        </w:rPr>
        <w:t xml:space="preserve"> </w:t>
      </w:r>
      <w:r>
        <w:rPr>
          <w:rtl w:val="true"/>
        </w:rPr>
        <w:t>שוויה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צמ</w:t>
      </w:r>
      <w:r>
        <w:rPr>
          <w:rtl w:val="true"/>
        </w:rPr>
        <w:t>"</w:t>
      </w:r>
      <w:r>
        <w:rPr>
          <w:rtl w:val="true"/>
        </w:rPr>
        <w:t>מ</w:t>
      </w:r>
      <w:r>
        <w:rPr>
          <w:rFonts w:eastAsia="Arial TUR;Arial" w:cs="Arial TUR;Arial"/>
          <w:rtl w:val="true"/>
        </w:rPr>
        <w:t xml:space="preserve"> </w:t>
      </w:r>
      <w:r>
        <w:rPr>
          <w:rtl w:val="true"/>
        </w:rPr>
        <w:t>וסכום</w:t>
      </w:r>
      <w:r>
        <w:rPr>
          <w:rFonts w:eastAsia="Arial TUR;Arial" w:cs="Arial TUR;Arial"/>
          <w:rtl w:val="true"/>
        </w:rPr>
        <w:t xml:space="preserve"> </w:t>
      </w:r>
      <w:r>
        <w:rPr>
          <w:rtl w:val="true"/>
        </w:rPr>
        <w:t>ההשקעה</w:t>
      </w:r>
      <w:r>
        <w:rPr>
          <w:rFonts w:eastAsia="Arial TUR;Arial" w:cs="Arial TUR;Arial"/>
          <w:rtl w:val="true"/>
        </w:rPr>
        <w:t xml:space="preserve"> </w:t>
      </w:r>
      <w:r>
        <w:rPr>
          <w:rtl w:val="true"/>
        </w:rPr>
        <w:t>שנגזר</w:t>
      </w:r>
      <w:r>
        <w:rPr>
          <w:rFonts w:eastAsia="Arial TUR;Arial" w:cs="Arial TUR;Arial"/>
          <w:rtl w:val="true"/>
        </w:rPr>
        <w:t xml:space="preserve"> </w:t>
      </w:r>
      <w:r>
        <w:rPr>
          <w:rtl w:val="true"/>
        </w:rPr>
        <w:t>מכך</w:t>
      </w:r>
      <w:r>
        <w:rPr>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אין</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למנוע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הרשעת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במרמה</w:t>
      </w:r>
      <w:r>
        <w:rPr>
          <w:rtl w:val="true"/>
        </w:rPr>
        <w:t xml:space="preserve">. </w:t>
      </w:r>
      <w:r>
        <w:rPr>
          <w:rtl w:val="true"/>
        </w:rPr>
        <w:t>מצגי</w:t>
      </w:r>
      <w:r>
        <w:rPr>
          <w:rFonts w:eastAsia="Arial TUR;Arial" w:cs="Arial TUR;Arial"/>
          <w:rtl w:val="true"/>
        </w:rPr>
        <w:t xml:space="preserve"> </w:t>
      </w:r>
      <w:r>
        <w:rPr>
          <w:rtl w:val="true"/>
        </w:rPr>
        <w:t>השווא</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הולידו</w:t>
      </w:r>
      <w:r>
        <w:rPr>
          <w:rFonts w:eastAsia="Arial TUR;Arial" w:cs="Arial TUR;Arial"/>
          <w:rtl w:val="true"/>
        </w:rPr>
        <w:t xml:space="preserve"> </w:t>
      </w:r>
      <w:r>
        <w:rPr>
          <w:rtl w:val="true"/>
        </w:rPr>
        <w:t>הערכה</w:t>
      </w:r>
      <w:r>
        <w:rPr>
          <w:rFonts w:eastAsia="Arial TUR;Arial" w:cs="Arial TUR;Arial"/>
          <w:rtl w:val="true"/>
        </w:rPr>
        <w:t xml:space="preserve"> </w:t>
      </w:r>
      <w:r>
        <w:rPr>
          <w:rtl w:val="true"/>
        </w:rPr>
        <w:t>כלשהי</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שוויה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צמ</w:t>
      </w:r>
      <w:r>
        <w:rPr>
          <w:rtl w:val="true"/>
        </w:rPr>
        <w:t>"</w:t>
      </w:r>
      <w:r>
        <w:rPr>
          <w:rtl w:val="true"/>
        </w:rPr>
        <w:t>מ</w:t>
      </w:r>
      <w:r>
        <w:rPr>
          <w:rFonts w:eastAsia="Arial TUR;Arial" w:cs="Arial TUR;Arial"/>
          <w:rtl w:val="true"/>
        </w:rPr>
        <w:t xml:space="preserve"> </w:t>
      </w:r>
      <w:r>
        <w:rPr>
          <w:rtl w:val="true"/>
        </w:rPr>
        <w:t>בקרב</w:t>
      </w:r>
      <w:r>
        <w:rPr>
          <w:rFonts w:eastAsia="Arial TUR;Arial" w:cs="Arial TUR;Arial"/>
          <w:rtl w:val="true"/>
        </w:rPr>
        <w:t xml:space="preserve"> </w:t>
      </w:r>
      <w:r>
        <w:rPr>
          <w:rtl w:val="true"/>
        </w:rPr>
        <w:t>המשקיעים</w:t>
      </w:r>
      <w:r>
        <w:rPr>
          <w:rtl w:val="true"/>
        </w:rPr>
        <w:t xml:space="preserve">. </w:t>
      </w:r>
      <w:r>
        <w:rPr>
          <w:rtl w:val="true"/>
        </w:rPr>
        <w:t>על</w:t>
      </w:r>
      <w:r>
        <w:rPr>
          <w:rFonts w:eastAsia="Arial TUR;Arial" w:cs="Arial TUR;Arial"/>
          <w:rtl w:val="true"/>
        </w:rPr>
        <w:t xml:space="preserve"> </w:t>
      </w:r>
      <w:r>
        <w:rPr>
          <w:rtl w:val="true"/>
        </w:rPr>
        <w:t>בסיס</w:t>
      </w:r>
      <w:r>
        <w:rPr>
          <w:rFonts w:eastAsia="Arial TUR;Arial" w:cs="Arial TUR;Arial"/>
          <w:rtl w:val="true"/>
        </w:rPr>
        <w:t xml:space="preserve"> </w:t>
      </w:r>
      <w:r>
        <w:rPr>
          <w:rtl w:val="true"/>
        </w:rPr>
        <w:t>הערכה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נכרת</w:t>
      </w:r>
      <w:r>
        <w:rPr>
          <w:rFonts w:eastAsia="Arial TUR;Arial" w:cs="Arial TUR;Arial"/>
          <w:rtl w:val="true"/>
        </w:rPr>
        <w:t xml:space="preserve"> </w:t>
      </w:r>
      <w:r>
        <w:rPr>
          <w:rtl w:val="true"/>
        </w:rPr>
        <w:t>הסכם</w:t>
      </w:r>
      <w:r>
        <w:rPr>
          <w:rFonts w:eastAsia="Arial TUR;Arial" w:cs="Arial TUR;Arial"/>
          <w:rtl w:val="true"/>
        </w:rPr>
        <w:t xml:space="preserve"> </w:t>
      </w:r>
      <w:r>
        <w:rPr>
          <w:rtl w:val="true"/>
        </w:rPr>
        <w:t>ההשקעה</w:t>
      </w:r>
      <w:r>
        <w:rPr>
          <w:rtl w:val="true"/>
        </w:rPr>
        <w:t xml:space="preserve">. </w:t>
      </w:r>
      <w:r>
        <w:rPr>
          <w:rtl w:val="true"/>
        </w:rPr>
        <w:t>אין</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למצגי</w:t>
      </w:r>
      <w:r>
        <w:rPr>
          <w:rFonts w:eastAsia="Arial TUR;Arial" w:cs="Arial TUR;Arial"/>
          <w:rtl w:val="true"/>
        </w:rPr>
        <w:t xml:space="preserve"> </w:t>
      </w:r>
      <w:r>
        <w:rPr>
          <w:rtl w:val="true"/>
        </w:rPr>
        <w:t>השווא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תפקיד</w:t>
      </w:r>
      <w:r>
        <w:rPr>
          <w:rFonts w:eastAsia="Arial TUR;Arial" w:cs="Arial TUR;Arial"/>
          <w:rtl w:val="true"/>
        </w:rPr>
        <w:t xml:space="preserve"> </w:t>
      </w:r>
      <w:r>
        <w:rPr>
          <w:rtl w:val="true"/>
        </w:rPr>
        <w:t>ניכר</w:t>
      </w:r>
      <w:r>
        <w:rPr>
          <w:rFonts w:eastAsia="Arial TUR;Arial" w:cs="Arial TUR;Arial"/>
          <w:rtl w:val="true"/>
        </w:rPr>
        <w:t xml:space="preserve"> </w:t>
      </w:r>
      <w:r>
        <w:rPr>
          <w:rtl w:val="true"/>
        </w:rPr>
        <w:t>בהערכת</w:t>
      </w:r>
      <w:r>
        <w:rPr>
          <w:rFonts w:eastAsia="Arial TUR;Arial" w:cs="Arial TUR;Arial"/>
          <w:rtl w:val="true"/>
        </w:rPr>
        <w:t xml:space="preserve"> </w:t>
      </w:r>
      <w:r>
        <w:rPr>
          <w:rtl w:val="true"/>
        </w:rPr>
        <w:t>שוויה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החברה</w:t>
      </w:r>
      <w:r>
        <w:rPr>
          <w:rtl w:val="true"/>
        </w:rPr>
        <w:t xml:space="preserve">, </w:t>
      </w:r>
      <w:r>
        <w:rPr>
          <w:rtl w:val="true"/>
        </w:rPr>
        <w:t>אף</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יוחס</w:t>
      </w:r>
      <w:r>
        <w:rPr>
          <w:rFonts w:eastAsia="Arial TUR;Arial" w:cs="Arial TUR;Arial"/>
          <w:rtl w:val="true"/>
        </w:rPr>
        <w:t xml:space="preserve"> </w:t>
      </w:r>
      <w:r>
        <w:rPr>
          <w:rtl w:val="true"/>
        </w:rPr>
        <w:t>ערך</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ליתרונותיה</w:t>
      </w:r>
      <w:r>
        <w:rPr>
          <w:rFonts w:eastAsia="Arial TUR;Arial" w:cs="Arial TUR;Arial"/>
          <w:rtl w:val="true"/>
        </w:rPr>
        <w:t xml:space="preserve"> </w:t>
      </w:r>
      <w:r>
        <w:rPr>
          <w:rtl w:val="true"/>
        </w:rPr>
        <w:t>האחרים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צמ</w:t>
      </w:r>
      <w:r>
        <w:rPr>
          <w:rtl w:val="true"/>
        </w:rPr>
        <w:t>"</w:t>
      </w:r>
      <w:r>
        <w:rPr>
          <w:rtl w:val="true"/>
        </w:rPr>
        <w:t>מ</w:t>
      </w:r>
      <w:r>
        <w:rPr>
          <w:rFonts w:eastAsia="Arial TUR;Arial" w:cs="Arial TUR;Arial"/>
          <w:rtl w:val="true"/>
        </w:rPr>
        <w:t xml:space="preserve"> </w:t>
      </w:r>
      <w:r>
        <w:rPr>
          <w:rtl w:val="true"/>
        </w:rPr>
        <w:t>–</w:t>
      </w:r>
      <w:r>
        <w:rPr>
          <w:rFonts w:eastAsia="Arial TUR;Arial" w:cs="Arial TUR;Arial"/>
          <w:rtl w:val="true"/>
        </w:rPr>
        <w:t xml:space="preserve"> </w:t>
      </w:r>
      <w:r>
        <w:rPr>
          <w:rtl w:val="true"/>
        </w:rPr>
        <w:t>דוגמת</w:t>
      </w:r>
      <w:r>
        <w:rPr>
          <w:rFonts w:eastAsia="Arial TUR;Arial" w:cs="Arial TUR;Arial"/>
          <w:rtl w:val="true"/>
        </w:rPr>
        <w:t xml:space="preserve"> </w:t>
      </w:r>
      <w:r>
        <w:rPr>
          <w:rtl w:val="true"/>
        </w:rPr>
        <w:t>הפונקציונאליות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מוצריה</w:t>
      </w:r>
      <w:r>
        <w:rPr>
          <w:rFonts w:eastAsia="Arial TUR;Arial" w:cs="Arial TUR;Arial"/>
          <w:rtl w:val="true"/>
        </w:rPr>
        <w:t xml:space="preserve"> </w:t>
      </w:r>
      <w:r>
        <w:rPr>
          <w:rtl w:val="true"/>
        </w:rPr>
        <w:t>והפוטנציאל</w:t>
      </w:r>
      <w:r>
        <w:rPr>
          <w:rFonts w:eastAsia="Arial TUR;Arial" w:cs="Arial TUR;Arial"/>
          <w:rtl w:val="true"/>
        </w:rPr>
        <w:t xml:space="preserve"> </w:t>
      </w:r>
      <w:r>
        <w:rPr>
          <w:rtl w:val="true"/>
        </w:rPr>
        <w:t>המסחרי</w:t>
      </w:r>
      <w:r>
        <w:rPr>
          <w:rFonts w:eastAsia="Arial TUR;Arial" w:cs="Arial TUR;Arial"/>
          <w:rtl w:val="true"/>
        </w:rPr>
        <w:t xml:space="preserve"> </w:t>
      </w:r>
      <w:r>
        <w:rPr>
          <w:rtl w:val="true"/>
        </w:rPr>
        <w:t>שלה</w:t>
      </w:r>
      <w:r>
        <w:rPr>
          <w:rtl w:val="true"/>
        </w:rPr>
        <w:t xml:space="preserve">. </w:t>
      </w:r>
      <w:r>
        <w:rPr>
          <w:rtl w:val="true"/>
        </w:rPr>
        <w:t>בהיבט</w:t>
      </w:r>
      <w:r>
        <w:rPr>
          <w:rFonts w:eastAsia="Arial TUR;Arial" w:cs="Arial TUR;Arial"/>
          <w:rtl w:val="true"/>
        </w:rPr>
        <w:t xml:space="preserve"> </w:t>
      </w:r>
      <w:r>
        <w:rPr>
          <w:rtl w:val="true"/>
        </w:rPr>
        <w:t>זה</w:t>
      </w:r>
      <w:r>
        <w:rPr>
          <w:rtl w:val="true"/>
        </w:rPr>
        <w:t xml:space="preserve">, </w:t>
      </w:r>
      <w:r>
        <w:rPr>
          <w:rtl w:val="true"/>
        </w:rPr>
        <w:t>התקיימה</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בערכים</w:t>
      </w:r>
      <w:r>
        <w:rPr>
          <w:rFonts w:eastAsia="Arial TUR;Arial" w:cs="Arial TUR;Arial"/>
          <w:rtl w:val="true"/>
        </w:rPr>
        <w:t xml:space="preserve"> </w:t>
      </w:r>
      <w:r>
        <w:rPr>
          <w:rtl w:val="true"/>
        </w:rPr>
        <w:t>המוגנים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במרמה</w:t>
      </w:r>
      <w:r>
        <w:rPr>
          <w:rFonts w:eastAsia="Arial TUR;Arial" w:cs="Arial TUR;Arial"/>
          <w:rtl w:val="true"/>
        </w:rPr>
        <w:t xml:space="preserve"> </w:t>
      </w:r>
      <w:r>
        <w:rPr>
          <w:rtl w:val="true"/>
        </w:rPr>
        <w:t>–</w:t>
      </w:r>
      <w:r>
        <w:rPr>
          <w:rFonts w:eastAsia="Arial TUR;Arial" w:cs="Arial TUR;Arial"/>
          <w:rtl w:val="true"/>
        </w:rPr>
        <w:t xml:space="preserve"> </w:t>
      </w:r>
      <w:r>
        <w:rPr>
          <w:rtl w:val="true"/>
        </w:rPr>
        <w:t>חופש</w:t>
      </w:r>
      <w:r>
        <w:rPr>
          <w:rFonts w:eastAsia="Arial TUR;Arial" w:cs="Arial TUR;Arial"/>
          <w:rtl w:val="true"/>
        </w:rPr>
        <w:t xml:space="preserve"> </w:t>
      </w:r>
      <w:r>
        <w:rPr>
          <w:rtl w:val="true"/>
        </w:rPr>
        <w:t>הרצון</w:t>
      </w:r>
      <w:r>
        <w:rPr>
          <w:rtl w:val="true"/>
        </w:rPr>
        <w:t xml:space="preserve">, </w:t>
      </w:r>
      <w:r>
        <w:rPr>
          <w:rtl w:val="true"/>
        </w:rPr>
        <w:t>הפעולה</w:t>
      </w:r>
      <w:r>
        <w:rPr>
          <w:rFonts w:eastAsia="Arial TUR;Arial" w:cs="Arial TUR;Arial"/>
          <w:rtl w:val="true"/>
        </w:rPr>
        <w:t xml:space="preserve"> </w:t>
      </w:r>
      <w:r>
        <w:rPr>
          <w:rtl w:val="true"/>
        </w:rPr>
        <w:t>והבחירה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המרומה</w:t>
      </w:r>
      <w:r>
        <w:rPr>
          <w:rFonts w:eastAsia="Arial TUR;Arial" w:cs="Arial TUR;Arial"/>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שהרי</w:t>
      </w:r>
      <w:r>
        <w:rPr>
          <w:rFonts w:ascii="Century" w:hAnsi="Century" w:eastAsia="Century" w:cs="Century"/>
          <w:b/>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ספק</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אילו</w:t>
      </w:r>
      <w:r>
        <w:rPr>
          <w:rFonts w:ascii="Century" w:hAnsi="Century" w:eastAsia="Century" w:cs="Century"/>
          <w:b/>
          <w:b/>
          <w:spacing w:val="0"/>
          <w:szCs w:val="24"/>
          <w:rtl w:val="true"/>
        </w:rPr>
        <w:t xml:space="preserve"> </w:t>
      </w:r>
      <w:r>
        <w:rPr>
          <w:rFonts w:ascii="Century" w:hAnsi="Century" w:cs="Miriam"/>
          <w:b/>
          <w:b/>
          <w:spacing w:val="0"/>
          <w:szCs w:val="24"/>
          <w:rtl w:val="true"/>
        </w:rPr>
        <w:t>היו</w:t>
      </w:r>
      <w:r>
        <w:rPr>
          <w:rFonts w:ascii="Century" w:hAnsi="Century" w:eastAsia="Century" w:cs="Century"/>
          <w:b/>
          <w:b/>
          <w:spacing w:val="0"/>
          <w:szCs w:val="24"/>
          <w:rtl w:val="true"/>
        </w:rPr>
        <w:t xml:space="preserve"> </w:t>
      </w:r>
      <w:r>
        <w:rPr>
          <w:rFonts w:ascii="Century" w:hAnsi="Century" w:cs="Miriam"/>
          <w:b/>
          <w:b/>
          <w:spacing w:val="0"/>
          <w:szCs w:val="24"/>
          <w:rtl w:val="true"/>
        </w:rPr>
        <w:t>המשקיעים</w:t>
      </w:r>
      <w:r>
        <w:rPr>
          <w:rFonts w:ascii="Century" w:hAnsi="Century" w:eastAsia="Century" w:cs="Century"/>
          <w:b/>
          <w:b/>
          <w:spacing w:val="0"/>
          <w:szCs w:val="24"/>
          <w:rtl w:val="true"/>
        </w:rPr>
        <w:t xml:space="preserve"> </w:t>
      </w:r>
      <w:r>
        <w:rPr>
          <w:rFonts w:ascii="Century" w:hAnsi="Century" w:cs="Miriam"/>
          <w:b/>
          <w:b/>
          <w:spacing w:val="0"/>
          <w:szCs w:val="24"/>
          <w:rtl w:val="true"/>
        </w:rPr>
        <w:t>יודעים</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העובדות</w:t>
      </w:r>
      <w:r>
        <w:rPr>
          <w:rFonts w:ascii="Century" w:hAnsi="Century" w:eastAsia="Century" w:cs="Century"/>
          <w:b/>
          <w:b/>
          <w:spacing w:val="0"/>
          <w:szCs w:val="24"/>
          <w:rtl w:val="true"/>
        </w:rPr>
        <w:t xml:space="preserve"> </w:t>
      </w:r>
      <w:r>
        <w:rPr>
          <w:rFonts w:ascii="Century" w:hAnsi="Century" w:cs="Miriam"/>
          <w:b/>
          <w:b/>
          <w:spacing w:val="0"/>
          <w:szCs w:val="24"/>
          <w:rtl w:val="true"/>
        </w:rPr>
        <w:t>לאשורן</w:t>
      </w:r>
      <w:r>
        <w:rPr>
          <w:rFonts w:cs="Miriam" w:ascii="Century" w:hAnsi="Century"/>
          <w:b/>
          <w:spacing w:val="0"/>
          <w:szCs w:val="24"/>
          <w:rtl w:val="true"/>
        </w:rPr>
        <w:t xml:space="preserve">, </w:t>
      </w:r>
      <w:r>
        <w:rPr>
          <w:rFonts w:ascii="Century" w:hAnsi="Century" w:cs="Miriam"/>
          <w:b/>
          <w:b/>
          <w:spacing w:val="0"/>
          <w:szCs w:val="24"/>
          <w:rtl w:val="true"/>
        </w:rPr>
        <w:t>היו</w:t>
      </w:r>
      <w:r>
        <w:rPr>
          <w:rFonts w:ascii="Century" w:hAnsi="Century" w:eastAsia="Century" w:cs="Century"/>
          <w:b/>
          <w:b/>
          <w:spacing w:val="0"/>
          <w:szCs w:val="24"/>
          <w:rtl w:val="true"/>
        </w:rPr>
        <w:t xml:space="preserve"> </w:t>
      </w:r>
      <w:r>
        <w:rPr>
          <w:rFonts w:ascii="Century" w:hAnsi="Century" w:cs="Miriam"/>
          <w:b/>
          <w:b/>
          <w:spacing w:val="0"/>
          <w:szCs w:val="24"/>
          <w:rtl w:val="true"/>
        </w:rPr>
        <w:t>פועלים</w:t>
      </w:r>
      <w:r>
        <w:rPr>
          <w:rFonts w:ascii="Century" w:hAnsi="Century" w:eastAsia="Century" w:cs="Century"/>
          <w:b/>
          <w:b/>
          <w:spacing w:val="0"/>
          <w:szCs w:val="24"/>
          <w:rtl w:val="true"/>
        </w:rPr>
        <w:t xml:space="preserve"> </w:t>
      </w:r>
      <w:r>
        <w:rPr>
          <w:rFonts w:ascii="Century" w:hAnsi="Century" w:cs="Miriam"/>
          <w:b/>
          <w:b/>
          <w:spacing w:val="0"/>
          <w:szCs w:val="24"/>
          <w:rtl w:val="true"/>
        </w:rPr>
        <w:t>אחרת</w:t>
      </w:r>
      <w:r>
        <w:rPr>
          <w:rFonts w:cs="Miriam" w:ascii="Century" w:hAnsi="Century"/>
          <w:b/>
          <w:spacing w:val="0"/>
          <w:szCs w:val="24"/>
          <w:rtl w:val="true"/>
        </w:rPr>
        <w:t xml:space="preserve">, </w:t>
      </w:r>
      <w:r>
        <w:rPr>
          <w:rFonts w:ascii="Century" w:hAnsi="Century" w:cs="Miriam"/>
          <w:b/>
          <w:b/>
          <w:spacing w:val="0"/>
          <w:szCs w:val="24"/>
          <w:rtl w:val="true"/>
        </w:rPr>
        <w:t>ולו</w:t>
      </w:r>
      <w:r>
        <w:rPr>
          <w:rFonts w:ascii="Century" w:hAnsi="Century" w:eastAsia="Century" w:cs="Century"/>
          <w:b/>
          <w:b/>
          <w:spacing w:val="0"/>
          <w:szCs w:val="24"/>
          <w:rtl w:val="true"/>
        </w:rPr>
        <w:t xml:space="preserve"> </w:t>
      </w:r>
      <w:r>
        <w:rPr>
          <w:rFonts w:ascii="Century" w:hAnsi="Century" w:cs="Miriam"/>
          <w:b/>
          <w:b/>
          <w:spacing w:val="0"/>
          <w:szCs w:val="24"/>
          <w:rtl w:val="true"/>
        </w:rPr>
        <w:t>רק</w:t>
      </w:r>
      <w:r>
        <w:rPr>
          <w:rFonts w:ascii="Century" w:hAnsi="Century" w:eastAsia="Century" w:cs="Century"/>
          <w:b/>
          <w:b/>
          <w:spacing w:val="0"/>
          <w:szCs w:val="24"/>
          <w:rtl w:val="true"/>
        </w:rPr>
        <w:t xml:space="preserve"> </w:t>
      </w:r>
      <w:r>
        <w:rPr>
          <w:rFonts w:ascii="Century" w:hAnsi="Century" w:cs="Miriam"/>
          <w:b/>
          <w:b/>
          <w:spacing w:val="0"/>
          <w:szCs w:val="24"/>
          <w:rtl w:val="true"/>
        </w:rPr>
        <w:t>בהערכת</w:t>
      </w:r>
      <w:r>
        <w:rPr>
          <w:rFonts w:ascii="Century" w:hAnsi="Century" w:eastAsia="Century" w:cs="Century"/>
          <w:b/>
          <w:b/>
          <w:spacing w:val="0"/>
          <w:szCs w:val="24"/>
          <w:rtl w:val="true"/>
        </w:rPr>
        <w:t xml:space="preserve"> </w:t>
      </w:r>
      <w:r>
        <w:rPr>
          <w:rFonts w:ascii="Century" w:hAnsi="Century" w:cs="Miriam"/>
          <w:b/>
          <w:b/>
          <w:spacing w:val="0"/>
          <w:szCs w:val="24"/>
          <w:rtl w:val="true"/>
        </w:rPr>
        <w:t>שוויה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צמ</w:t>
      </w:r>
      <w:r>
        <w:rPr>
          <w:rFonts w:cs="Miriam" w:ascii="Century" w:hAnsi="Century"/>
          <w:b/>
          <w:spacing w:val="0"/>
          <w:szCs w:val="24"/>
          <w:rtl w:val="true"/>
        </w:rPr>
        <w:t>"</w:t>
      </w:r>
      <w:r>
        <w:rPr>
          <w:rFonts w:ascii="Century" w:hAnsi="Century" w:cs="Miriam"/>
          <w:b/>
          <w:b/>
          <w:spacing w:val="0"/>
          <w:szCs w:val="24"/>
          <w:rtl w:val="true"/>
        </w:rPr>
        <w:t>מ</w:t>
      </w:r>
      <w:r>
        <w:rPr>
          <w:rFonts w:ascii="Century" w:hAnsi="Century" w:eastAsia="Century" w:cs="Century"/>
          <w:b/>
          <w:b/>
          <w:spacing w:val="0"/>
          <w:szCs w:val="24"/>
          <w:rtl w:val="true"/>
        </w:rPr>
        <w:t xml:space="preserve"> </w:t>
      </w:r>
      <w:r>
        <w:rPr>
          <w:rFonts w:ascii="Century" w:hAnsi="Century" w:cs="Miriam"/>
          <w:b/>
          <w:b/>
          <w:spacing w:val="0"/>
          <w:szCs w:val="24"/>
          <w:rtl w:val="true"/>
        </w:rPr>
        <w:t>כפחות</w:t>
      </w:r>
      <w:r>
        <w:rPr>
          <w:rFonts w:ascii="Century" w:hAnsi="Century" w:eastAsia="Century" w:cs="Century"/>
          <w:b/>
          <w:b/>
          <w:spacing w:val="0"/>
          <w:szCs w:val="24"/>
          <w:rtl w:val="true"/>
        </w:rPr>
        <w:t xml:space="preserve"> </w:t>
      </w:r>
      <w:r>
        <w:rPr>
          <w:rFonts w:ascii="Century" w:hAnsi="Century" w:cs="Miriam"/>
          <w:b/>
          <w:b/>
          <w:spacing w:val="0"/>
          <w:szCs w:val="24"/>
          <w:rtl w:val="true"/>
        </w:rPr>
        <w:t>במידה</w:t>
      </w:r>
      <w:r>
        <w:rPr>
          <w:rFonts w:ascii="Century" w:hAnsi="Century" w:eastAsia="Century" w:cs="Century"/>
          <w:b/>
          <w:b/>
          <w:spacing w:val="0"/>
          <w:szCs w:val="24"/>
          <w:rtl w:val="true"/>
        </w:rPr>
        <w:t xml:space="preserve"> </w:t>
      </w:r>
      <w:r>
        <w:rPr>
          <w:rFonts w:ascii="Century" w:hAnsi="Century" w:cs="Miriam"/>
          <w:b/>
          <w:b/>
          <w:spacing w:val="0"/>
          <w:szCs w:val="24"/>
          <w:rtl w:val="true"/>
        </w:rPr>
        <w:t>ניכרת</w:t>
      </w:r>
      <w:r>
        <w:rPr>
          <w:rtl w:val="true"/>
        </w:rPr>
        <w:t>" (</w:t>
      </w:r>
      <w:r>
        <w:rPr>
          <w:rFonts w:ascii="Century" w:hAnsi="Century" w:cs="Miriam"/>
          <w:b/>
          <w:b/>
          <w:spacing w:val="0"/>
          <w:szCs w:val="24"/>
          <w:rtl w:val="true"/>
        </w:rPr>
        <w:t>שם</w:t>
      </w:r>
      <w:r>
        <w:rPr>
          <w:rtl w:val="true"/>
        </w:rPr>
        <w:t xml:space="preserve">, </w:t>
      </w:r>
      <w:r>
        <w:rPr>
          <w:rtl w:val="true"/>
        </w:rPr>
        <w:t>בפסקה</w:t>
      </w:r>
      <w:r>
        <w:rPr>
          <w:rFonts w:eastAsia="Arial TUR;Arial" w:cs="Arial TUR;Arial"/>
          <w:rtl w:val="true"/>
        </w:rPr>
        <w:t xml:space="preserve"> </w:t>
      </w:r>
      <w:r>
        <w:rPr/>
        <w:t>37</w:t>
      </w:r>
      <w:r>
        <w:rPr>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חשין</w:t>
      </w:r>
      <w:r>
        <w:rPr>
          <w:rtl w:val="true"/>
        </w:rPr>
        <w:t xml:space="preserve">; </w:t>
      </w:r>
      <w:r>
        <w:rPr>
          <w:rtl w:val="true"/>
        </w:rPr>
        <w:t>ההדגשות</w:t>
      </w:r>
      <w:r>
        <w:rPr>
          <w:rFonts w:eastAsia="Arial TUR;Arial" w:cs="Arial TUR;Arial"/>
          <w:rtl w:val="true"/>
        </w:rPr>
        <w:t xml:space="preserve"> </w:t>
      </w:r>
      <w:r>
        <w:rPr>
          <w:rtl w:val="true"/>
        </w:rPr>
        <w:t>הוספו</w:t>
      </w:r>
      <w:r>
        <w:rPr>
          <w:rFonts w:eastAsia="Arial TUR;Arial" w:cs="Arial TUR;Arial"/>
          <w:rtl w:val="true"/>
        </w:rPr>
        <w:t xml:space="preserve"> </w:t>
      </w:r>
      <w:r>
        <w:rPr>
          <w:rtl w:val="true"/>
        </w:rPr>
        <w:t>–</w:t>
      </w:r>
      <w:r>
        <w:rPr>
          <w:rFonts w:eastAsia="Arial TUR;Arial" w:cs="Arial TUR;Arial"/>
          <w:rtl w:val="true"/>
        </w:rPr>
        <w:t xml:space="preserve"> </w:t>
      </w:r>
      <w:r>
        <w:rPr>
          <w:rtl w:val="true"/>
        </w:rPr>
        <w:t>י</w:t>
      </w:r>
      <w:r>
        <w:rPr>
          <w:rtl w:val="true"/>
        </w:rPr>
        <w:t xml:space="preserve">' </w:t>
      </w:r>
      <w:r>
        <w:rPr>
          <w:rtl w:val="true"/>
        </w:rPr>
        <w:t>כ</w:t>
      </w:r>
      <w:r>
        <w:rPr>
          <w:rtl w:val="true"/>
        </w:rPr>
        <w:t>'</w:t>
      </w:r>
      <w:r>
        <w:rPr>
          <w:rFonts w:cs="Century" w:ascii="Century" w:hAnsi="Century"/>
          <w:rtl w:val="true"/>
        </w:rPr>
        <w:t>).</w:t>
      </w:r>
    </w:p>
    <w:p>
      <w:pPr>
        <w:pStyle w:val="Ruller41"/>
        <w:spacing w:lineRule="auto" w:line="240"/>
        <w:ind w:start="720" w:end="0"/>
        <w:jc w:val="both"/>
        <w:rPr>
          <w:rFonts w:ascii="Century" w:hAnsi="Century" w:cs="Century"/>
        </w:rPr>
      </w:pPr>
      <w:r>
        <w:rPr>
          <w:rFonts w:cs="Century" w:ascii="Century" w:hAnsi="Century"/>
          <w:rtl w:val="true"/>
        </w:rPr>
      </w:r>
    </w:p>
    <w:p>
      <w:pPr>
        <w:pStyle w:val="Ruller42"/>
        <w:numPr>
          <w:ilvl w:val="0"/>
          <w:numId w:val="0"/>
        </w:numPr>
        <w:ind w:hanging="0" w:start="0" w:end="0"/>
        <w:jc w:val="both"/>
        <w:rPr/>
      </w:pPr>
      <w:r>
        <w:rPr>
          <w:rtl w:val="true"/>
        </w:rPr>
        <w:tab/>
      </w:r>
      <w:r>
        <w:rPr>
          <w:rtl w:val="true"/>
        </w:rPr>
        <w:t xml:space="preserve">נסיבות פסק הדין בעניין </w:t>
      </w:r>
      <w:r>
        <w:rPr>
          <w:rFonts w:ascii="Century" w:hAnsi="Century" w:cs="Miriam"/>
          <w:b/>
          <w:b/>
          <w:spacing w:val="0"/>
          <w:sz w:val="22"/>
          <w:sz w:val="22"/>
          <w:szCs w:val="24"/>
          <w:rtl w:val="true"/>
        </w:rPr>
        <w:t>צור</w:t>
      </w:r>
      <w:r>
        <w:rPr>
          <w:rtl w:val="true"/>
        </w:rPr>
        <w:t xml:space="preserve"> נסובו על אישום לפיו בעליה של חברה </w:t>
      </w:r>
      <w:r>
        <w:rPr>
          <w:rtl w:val="true"/>
        </w:rPr>
        <w:t>(</w:t>
      </w:r>
      <w:r>
        <w:rPr>
          <w:rtl w:val="true"/>
        </w:rPr>
        <w:t xml:space="preserve">היא אותה </w:t>
      </w:r>
      <w:r>
        <w:rPr>
          <w:rtl w:val="true"/>
        </w:rPr>
        <w:t>"</w:t>
      </w:r>
      <w:r>
        <w:rPr>
          <w:rtl w:val="true"/>
        </w:rPr>
        <w:t>צמ</w:t>
      </w:r>
      <w:r>
        <w:rPr>
          <w:rtl w:val="true"/>
        </w:rPr>
        <w:t>"</w:t>
      </w:r>
      <w:r>
        <w:rPr>
          <w:rtl w:val="true"/>
        </w:rPr>
        <w:t>מ</w:t>
      </w:r>
      <w:r>
        <w:rPr>
          <w:rtl w:val="true"/>
        </w:rPr>
        <w:t xml:space="preserve">") </w:t>
      </w:r>
      <w:r>
        <w:rPr>
          <w:rtl w:val="true"/>
        </w:rPr>
        <w:t>הציג למשקיעים מצגי שווא לגבי המוצר הטכנולוגי שביסוד פעילותה</w:t>
      </w:r>
      <w:r>
        <w:rPr>
          <w:rtl w:val="true"/>
        </w:rPr>
        <w:t xml:space="preserve">, </w:t>
      </w:r>
      <w:r>
        <w:rPr>
          <w:rtl w:val="true"/>
        </w:rPr>
        <w:t>ובעקבות כך הושקעו בה כספים בהיקף משמעותי</w:t>
      </w:r>
      <w:r>
        <w:rPr>
          <w:rtl w:val="true"/>
        </w:rPr>
        <w:t xml:space="preserve">. </w:t>
      </w:r>
      <w:r>
        <w:rPr>
          <w:rtl w:val="true"/>
        </w:rPr>
        <w:t>טענתו של הנאשם הייתה שהכספים הושקעו בחברה לא רק בשל המוצר הטכנולוגי</w:t>
      </w:r>
      <w:r>
        <w:rPr>
          <w:rtl w:val="true"/>
        </w:rPr>
        <w:t xml:space="preserve">, </w:t>
      </w:r>
      <w:r>
        <w:rPr>
          <w:rtl w:val="true"/>
        </w:rPr>
        <w:t>אלא גם בשל יתרונות אחרים של החברה</w:t>
      </w:r>
      <w:r>
        <w:rPr>
          <w:rtl w:val="true"/>
        </w:rPr>
        <w:t>.</w:t>
      </w:r>
    </w:p>
    <w:p>
      <w:pPr>
        <w:pStyle w:val="Ruller41"/>
        <w:spacing w:lineRule="auto" w:line="240"/>
        <w:ind w:end="0"/>
        <w:jc w:val="both"/>
        <w:rPr/>
      </w:pPr>
      <w:r>
        <w:rPr>
          <w:rtl w:val="true"/>
        </w:rPr>
      </w:r>
    </w:p>
    <w:p>
      <w:pPr>
        <w:pStyle w:val="Ruller41"/>
        <w:ind w:end="0"/>
        <w:jc w:val="both"/>
        <w:rPr>
          <w:rFonts w:ascii="Century" w:hAnsi="Century" w:cs="Century"/>
        </w:rPr>
      </w:pPr>
      <w:r>
        <w:rPr>
          <w:rtl w:val="true"/>
        </w:rPr>
        <w:tab/>
      </w:r>
      <w:r>
        <w:rPr>
          <w:rtl w:val="true"/>
        </w:rPr>
        <w:t>קריאת</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בעניין</w:t>
      </w:r>
      <w:r>
        <w:rPr>
          <w:rFonts w:eastAsia="Arial TUR;Arial" w:cs="Arial TUR;Arial"/>
          <w:rtl w:val="true"/>
        </w:rPr>
        <w:t xml:space="preserve"> </w:t>
      </w:r>
      <w:r>
        <w:rPr>
          <w:rFonts w:ascii="Century" w:hAnsi="Century" w:cs="Miriam"/>
          <w:b/>
          <w:b/>
          <w:spacing w:val="0"/>
          <w:szCs w:val="24"/>
          <w:rtl w:val="true"/>
        </w:rPr>
        <w:t>צור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מותירה</w:t>
      </w:r>
      <w:r>
        <w:rPr>
          <w:rFonts w:eastAsia="Arial TUR;Arial" w:cs="Arial TUR;Arial"/>
          <w:rtl w:val="true"/>
        </w:rPr>
        <w:t xml:space="preserve"> </w:t>
      </w:r>
      <w:r>
        <w:rPr>
          <w:rtl w:val="true"/>
        </w:rPr>
        <w:t>לדעתי</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ספק</w:t>
      </w:r>
      <w:r>
        <w:rPr>
          <w:rtl w:val="true"/>
        </w:rPr>
        <w:t xml:space="preserve">: </w:t>
      </w:r>
      <w:r>
        <w:rPr>
          <w:rtl w:val="true"/>
        </w:rPr>
        <w:t>אין</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מבחן</w:t>
      </w:r>
      <w:r>
        <w:rPr>
          <w:rFonts w:eastAsia="Arial TUR;Arial" w:cs="Arial TUR;Arial"/>
          <w:rtl w:val="true"/>
        </w:rPr>
        <w:t xml:space="preserve"> </w:t>
      </w:r>
      <w:r>
        <w:rPr>
          <w:rtl w:val="true"/>
        </w:rPr>
        <w:t>הסיבה</w:t>
      </w:r>
      <w:r>
        <w:rPr>
          <w:rtl w:val="true"/>
        </w:rPr>
        <w:t>-</w:t>
      </w:r>
      <w:r>
        <w:rPr>
          <w:rtl w:val="true"/>
        </w:rPr>
        <w:t>בלעדיה</w:t>
      </w:r>
      <w:r>
        <w:rPr>
          <w:rtl w:val="true"/>
        </w:rPr>
        <w:t>-</w:t>
      </w:r>
      <w:r>
        <w:rPr>
          <w:rtl w:val="true"/>
        </w:rPr>
        <w:t>אין</w:t>
      </w:r>
      <w:r>
        <w:rPr>
          <w:rFonts w:eastAsia="Arial TUR;Arial" w:cs="Arial TUR;Arial"/>
          <w:rtl w:val="true"/>
        </w:rPr>
        <w:t xml:space="preserve"> </w:t>
      </w:r>
      <w:r>
        <w:rPr>
          <w:rtl w:val="true"/>
        </w:rPr>
        <w:t>והחלפתו</w:t>
      </w:r>
      <w:r>
        <w:rPr>
          <w:rFonts w:eastAsia="Arial TUR;Arial" w:cs="Arial TUR;Arial"/>
          <w:rtl w:val="true"/>
        </w:rPr>
        <w:t xml:space="preserve"> </w:t>
      </w:r>
      <w:r>
        <w:rPr>
          <w:rtl w:val="true"/>
        </w:rPr>
        <w:t>במבחן</w:t>
      </w:r>
      <w:r>
        <w:rPr>
          <w:rFonts w:eastAsia="Arial TUR;Arial" w:cs="Arial TUR;Arial"/>
          <w:rtl w:val="true"/>
        </w:rPr>
        <w:t xml:space="preserve"> </w:t>
      </w:r>
      <w:r>
        <w:rPr>
          <w:rtl w:val="true"/>
        </w:rPr>
        <w:t>אחר</w:t>
      </w:r>
      <w:r>
        <w:rPr>
          <w:rtl w:val="true"/>
        </w:rPr>
        <w:t xml:space="preserve">. </w:t>
      </w:r>
      <w:r>
        <w:rPr>
          <w:rtl w:val="true"/>
        </w:rPr>
        <w:t>מה</w:t>
      </w:r>
      <w:r>
        <w:rPr>
          <w:rFonts w:eastAsia="Arial TUR;Arial" w:cs="Arial TUR;Arial"/>
          <w:rtl w:val="true"/>
        </w:rPr>
        <w:t xml:space="preserve"> </w:t>
      </w:r>
      <w:r>
        <w:rPr>
          <w:rtl w:val="true"/>
        </w:rPr>
        <w:t>שנאמר</w:t>
      </w:r>
      <w:r>
        <w:rPr>
          <w:rFonts w:eastAsia="Arial TUR;Arial" w:cs="Arial TUR;Arial"/>
          <w:rtl w:val="true"/>
        </w:rPr>
        <w:t xml:space="preserve"> </w:t>
      </w:r>
      <w:r>
        <w:rPr>
          <w:rtl w:val="true"/>
        </w:rPr>
        <w:t>בעניין</w:t>
      </w:r>
      <w:r>
        <w:rPr>
          <w:rFonts w:eastAsia="Arial TUR;Arial" w:cs="Arial TUR;Arial"/>
          <w:rtl w:val="true"/>
        </w:rPr>
        <w:t xml:space="preserve"> </w:t>
      </w:r>
      <w:r>
        <w:rPr>
          <w:rFonts w:ascii="Century" w:hAnsi="Century" w:cs="Miriam"/>
          <w:b/>
          <w:b/>
          <w:spacing w:val="0"/>
          <w:szCs w:val="24"/>
          <w:rtl w:val="true"/>
        </w:rPr>
        <w:t>צור</w:t>
      </w:r>
      <w:r>
        <w:rPr>
          <w:rFonts w:eastAsia="Arial TUR;Arial" w:cs="Arial TUR;Arial"/>
          <w:rtl w:val="true"/>
        </w:rPr>
        <w:t xml:space="preserve"> </w:t>
      </w:r>
      <w:r>
        <w:rPr>
          <w:rtl w:val="true"/>
        </w:rPr>
        <w:t>הינו</w:t>
      </w:r>
      <w:r>
        <w:rPr>
          <w:rFonts w:eastAsia="Arial TUR;Arial" w:cs="Arial TUR;Arial"/>
          <w:rtl w:val="true"/>
        </w:rPr>
        <w:t xml:space="preserve"> </w:t>
      </w:r>
      <w:r>
        <w:rPr>
          <w:rtl w:val="true"/>
        </w:rPr>
        <w:t>שהמצג</w:t>
      </w:r>
      <w:r>
        <w:rPr>
          <w:rFonts w:eastAsia="Arial TUR;Arial" w:cs="Arial TUR;Arial"/>
          <w:rtl w:val="true"/>
        </w:rPr>
        <w:t xml:space="preserve"> </w:t>
      </w:r>
      <w:r>
        <w:rPr>
          <w:rtl w:val="true"/>
        </w:rPr>
        <w:t>המרמתי</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חייב</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הסיבה</w:t>
      </w:r>
      <w:r>
        <w:rPr>
          <w:rFonts w:eastAsia="Arial TUR;Arial" w:cs="Arial TUR;Arial"/>
          <w:rtl w:val="true"/>
        </w:rPr>
        <w:t xml:space="preserve"> </w:t>
      </w:r>
      <w:r>
        <w:rPr>
          <w:rtl w:val="true"/>
        </w:rPr>
        <w:t>הבלעדית</w:t>
      </w:r>
      <w:r>
        <w:rPr>
          <w:rtl w:val="true"/>
        </w:rPr>
        <w:t xml:space="preserve">. </w:t>
      </w:r>
      <w:r>
        <w:rPr>
          <w:rtl w:val="true"/>
        </w:rPr>
        <w:t>יתר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כן</w:t>
      </w:r>
      <w:r>
        <w:rPr>
          <w:rtl w:val="true"/>
        </w:rPr>
        <w:t xml:space="preserve">, </w:t>
      </w:r>
      <w:r>
        <w:rPr>
          <w:rtl w:val="true"/>
        </w:rPr>
        <w:t>בפסק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בעניין</w:t>
      </w:r>
      <w:r>
        <w:rPr>
          <w:rFonts w:eastAsia="Arial TUR;Arial" w:cs="Arial TUR;Arial"/>
          <w:rtl w:val="true"/>
        </w:rPr>
        <w:t xml:space="preserve"> </w:t>
      </w:r>
      <w:r>
        <w:rPr>
          <w:rFonts w:ascii="Century" w:hAnsi="Century" w:cs="Miriam"/>
          <w:b/>
          <w:b/>
          <w:spacing w:val="0"/>
          <w:szCs w:val="24"/>
          <w:rtl w:val="true"/>
        </w:rPr>
        <w:t>צור</w:t>
      </w:r>
      <w:r>
        <w:rPr>
          <w:rFonts w:eastAsia="Arial TUR;Arial" w:cs="Arial TUR;Arial"/>
          <w:rtl w:val="true"/>
        </w:rPr>
        <w:t xml:space="preserve"> </w:t>
      </w:r>
      <w:r>
        <w:rPr>
          <w:rtl w:val="true"/>
        </w:rPr>
        <w:t>הדגיש</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למצג</w:t>
      </w:r>
      <w:r>
        <w:rPr>
          <w:rFonts w:eastAsia="Arial TUR;Arial" w:cs="Arial TUR;Arial"/>
          <w:rtl w:val="true"/>
        </w:rPr>
        <w:t xml:space="preserve"> </w:t>
      </w:r>
      <w:r>
        <w:rPr>
          <w:rtl w:val="true"/>
        </w:rPr>
        <w:t>המרמתי</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השפעה</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מקרה</w:t>
      </w:r>
      <w:r>
        <w:rPr>
          <w:rtl w:val="true"/>
        </w:rPr>
        <w:t xml:space="preserve">, </w:t>
      </w:r>
      <w:r>
        <w:rPr>
          <w:rtl w:val="true"/>
        </w:rPr>
        <w:t>על</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ה</w:t>
      </w:r>
      <w:r>
        <w:rPr>
          <w:rtl w:val="true"/>
        </w:rPr>
        <w:t>-"</w:t>
      </w:r>
      <w:r>
        <w:rPr>
          <w:rtl w:val="true"/>
        </w:rPr>
        <w:t>דבר</w:t>
      </w:r>
      <w:r>
        <w:rPr>
          <w:rtl w:val="true"/>
        </w:rPr>
        <w:t>" (</w:t>
      </w:r>
      <w:r>
        <w:rPr>
          <w:rFonts w:cs="Century" w:ascii="Century" w:hAnsi="Century"/>
          <w:rtl w:val="true"/>
        </w:rPr>
        <w:t>"</w:t>
      </w:r>
      <w:r>
        <w:rPr>
          <w:rFonts w:ascii="Century" w:hAnsi="Century" w:cs="Miriam"/>
          <w:b/>
          <w:b/>
          <w:spacing w:val="0"/>
          <w:szCs w:val="24"/>
          <w:rtl w:val="true"/>
        </w:rPr>
        <w:t>שהרי</w:t>
      </w:r>
      <w:r>
        <w:rPr>
          <w:rFonts w:ascii="Century" w:hAnsi="Century" w:eastAsia="Century" w:cs="Century"/>
          <w:b/>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ספק</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אילו</w:t>
      </w:r>
      <w:r>
        <w:rPr>
          <w:rFonts w:ascii="Century" w:hAnsi="Century" w:eastAsia="Century" w:cs="Century"/>
          <w:b/>
          <w:b/>
          <w:spacing w:val="0"/>
          <w:szCs w:val="24"/>
          <w:rtl w:val="true"/>
        </w:rPr>
        <w:t xml:space="preserve"> </w:t>
      </w:r>
      <w:r>
        <w:rPr>
          <w:rFonts w:ascii="Century" w:hAnsi="Century" w:cs="Miriam"/>
          <w:b/>
          <w:b/>
          <w:spacing w:val="0"/>
          <w:szCs w:val="24"/>
          <w:rtl w:val="true"/>
        </w:rPr>
        <w:t>היו</w:t>
      </w:r>
      <w:r>
        <w:rPr>
          <w:rFonts w:ascii="Century" w:hAnsi="Century" w:eastAsia="Century" w:cs="Century"/>
          <w:b/>
          <w:b/>
          <w:spacing w:val="0"/>
          <w:szCs w:val="24"/>
          <w:rtl w:val="true"/>
        </w:rPr>
        <w:t xml:space="preserve"> </w:t>
      </w:r>
      <w:r>
        <w:rPr>
          <w:rFonts w:ascii="Century" w:hAnsi="Century" w:cs="Miriam"/>
          <w:b/>
          <w:b/>
          <w:spacing w:val="0"/>
          <w:szCs w:val="24"/>
          <w:rtl w:val="true"/>
        </w:rPr>
        <w:t>המשקיעים</w:t>
      </w:r>
      <w:r>
        <w:rPr>
          <w:rFonts w:ascii="Century" w:hAnsi="Century" w:eastAsia="Century" w:cs="Century"/>
          <w:b/>
          <w:b/>
          <w:spacing w:val="0"/>
          <w:szCs w:val="24"/>
          <w:rtl w:val="true"/>
        </w:rPr>
        <w:t xml:space="preserve"> </w:t>
      </w:r>
      <w:r>
        <w:rPr>
          <w:rFonts w:ascii="Century" w:hAnsi="Century" w:cs="Miriam"/>
          <w:b/>
          <w:b/>
          <w:spacing w:val="0"/>
          <w:szCs w:val="24"/>
          <w:rtl w:val="true"/>
        </w:rPr>
        <w:t>יודעים</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העובדות</w:t>
      </w:r>
      <w:r>
        <w:rPr>
          <w:rFonts w:ascii="Century" w:hAnsi="Century" w:eastAsia="Century" w:cs="Century"/>
          <w:b/>
          <w:b/>
          <w:spacing w:val="0"/>
          <w:szCs w:val="24"/>
          <w:rtl w:val="true"/>
        </w:rPr>
        <w:t xml:space="preserve"> </w:t>
      </w:r>
      <w:r>
        <w:rPr>
          <w:rFonts w:ascii="Century" w:hAnsi="Century" w:cs="Miriam"/>
          <w:b/>
          <w:b/>
          <w:spacing w:val="0"/>
          <w:szCs w:val="24"/>
          <w:rtl w:val="true"/>
        </w:rPr>
        <w:t>לאשורן</w:t>
      </w:r>
      <w:r>
        <w:rPr>
          <w:rFonts w:cs="Miriam" w:ascii="Century" w:hAnsi="Century"/>
          <w:b/>
          <w:spacing w:val="0"/>
          <w:szCs w:val="24"/>
          <w:rtl w:val="true"/>
        </w:rPr>
        <w:t xml:space="preserve">, </w:t>
      </w:r>
      <w:r>
        <w:rPr>
          <w:rFonts w:ascii="Century" w:hAnsi="Century" w:cs="Miriam"/>
          <w:b/>
          <w:b/>
          <w:spacing w:val="0"/>
          <w:szCs w:val="24"/>
          <w:rtl w:val="true"/>
        </w:rPr>
        <w:t>היו</w:t>
      </w:r>
      <w:r>
        <w:rPr>
          <w:rFonts w:ascii="Century" w:hAnsi="Century" w:eastAsia="Century" w:cs="Century"/>
          <w:b/>
          <w:b/>
          <w:spacing w:val="0"/>
          <w:szCs w:val="24"/>
          <w:rtl w:val="true"/>
        </w:rPr>
        <w:t xml:space="preserve"> </w:t>
      </w:r>
      <w:r>
        <w:rPr>
          <w:rFonts w:ascii="Century" w:hAnsi="Century" w:cs="Miriam"/>
          <w:b/>
          <w:b/>
          <w:spacing w:val="0"/>
          <w:szCs w:val="24"/>
          <w:rtl w:val="true"/>
        </w:rPr>
        <w:t>פועלים</w:t>
      </w:r>
      <w:r>
        <w:rPr>
          <w:rFonts w:ascii="Century" w:hAnsi="Century" w:eastAsia="Century" w:cs="Century"/>
          <w:b/>
          <w:b/>
          <w:spacing w:val="0"/>
          <w:szCs w:val="24"/>
          <w:rtl w:val="true"/>
        </w:rPr>
        <w:t xml:space="preserve"> </w:t>
      </w:r>
      <w:r>
        <w:rPr>
          <w:rFonts w:ascii="Century" w:hAnsi="Century" w:cs="Miriam"/>
          <w:b/>
          <w:b/>
          <w:spacing w:val="0"/>
          <w:szCs w:val="24"/>
          <w:rtl w:val="true"/>
        </w:rPr>
        <w:t>אחרת</w:t>
      </w:r>
      <w:r>
        <w:rPr>
          <w:rFonts w:cs="Miriam" w:ascii="Century" w:hAnsi="Century"/>
          <w:b/>
          <w:spacing w:val="0"/>
          <w:szCs w:val="24"/>
          <w:rtl w:val="true"/>
        </w:rPr>
        <w:t xml:space="preserve">, </w:t>
      </w:r>
      <w:r>
        <w:rPr>
          <w:rFonts w:ascii="Century" w:hAnsi="Century" w:cs="Miriam"/>
          <w:b/>
          <w:b/>
          <w:spacing w:val="0"/>
          <w:szCs w:val="24"/>
          <w:rtl w:val="true"/>
        </w:rPr>
        <w:t>ולו</w:t>
      </w:r>
      <w:r>
        <w:rPr>
          <w:rFonts w:ascii="Century" w:hAnsi="Century" w:eastAsia="Century" w:cs="Century"/>
          <w:b/>
          <w:b/>
          <w:spacing w:val="0"/>
          <w:szCs w:val="24"/>
          <w:rtl w:val="true"/>
        </w:rPr>
        <w:t xml:space="preserve"> </w:t>
      </w:r>
      <w:r>
        <w:rPr>
          <w:rFonts w:ascii="Century" w:hAnsi="Century" w:cs="Miriam"/>
          <w:b/>
          <w:b/>
          <w:spacing w:val="0"/>
          <w:szCs w:val="24"/>
          <w:rtl w:val="true"/>
        </w:rPr>
        <w:t>רק</w:t>
      </w:r>
      <w:r>
        <w:rPr>
          <w:rFonts w:ascii="Century" w:hAnsi="Century" w:eastAsia="Century" w:cs="Century"/>
          <w:b/>
          <w:b/>
          <w:spacing w:val="0"/>
          <w:szCs w:val="24"/>
          <w:rtl w:val="true"/>
        </w:rPr>
        <w:t xml:space="preserve"> </w:t>
      </w:r>
      <w:r>
        <w:rPr>
          <w:rFonts w:ascii="Century" w:hAnsi="Century" w:cs="Miriam"/>
          <w:b/>
          <w:b/>
          <w:spacing w:val="0"/>
          <w:szCs w:val="24"/>
          <w:rtl w:val="true"/>
        </w:rPr>
        <w:t>בהערכת</w:t>
      </w:r>
      <w:r>
        <w:rPr>
          <w:rFonts w:ascii="Century" w:hAnsi="Century" w:eastAsia="Century" w:cs="Century"/>
          <w:b/>
          <w:b/>
          <w:spacing w:val="0"/>
          <w:szCs w:val="24"/>
          <w:rtl w:val="true"/>
        </w:rPr>
        <w:t xml:space="preserve"> </w:t>
      </w:r>
      <w:r>
        <w:rPr>
          <w:rFonts w:ascii="Century" w:hAnsi="Century" w:cs="Miriam"/>
          <w:b/>
          <w:b/>
          <w:spacing w:val="0"/>
          <w:szCs w:val="24"/>
          <w:rtl w:val="true"/>
        </w:rPr>
        <w:t>שוויה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צמ</w:t>
      </w:r>
      <w:r>
        <w:rPr>
          <w:rFonts w:cs="Miriam" w:ascii="Century" w:hAnsi="Century"/>
          <w:b/>
          <w:spacing w:val="0"/>
          <w:szCs w:val="24"/>
          <w:rtl w:val="true"/>
        </w:rPr>
        <w:t>"</w:t>
      </w:r>
      <w:r>
        <w:rPr>
          <w:rFonts w:ascii="Century" w:hAnsi="Century" w:cs="Miriam"/>
          <w:b/>
          <w:b/>
          <w:spacing w:val="0"/>
          <w:szCs w:val="24"/>
          <w:rtl w:val="true"/>
        </w:rPr>
        <w:t>מ</w:t>
      </w:r>
      <w:r>
        <w:rPr>
          <w:rFonts w:ascii="Century" w:hAnsi="Century" w:eastAsia="Century" w:cs="Century"/>
          <w:b/>
          <w:b/>
          <w:spacing w:val="0"/>
          <w:szCs w:val="24"/>
          <w:rtl w:val="true"/>
        </w:rPr>
        <w:t xml:space="preserve"> </w:t>
      </w:r>
      <w:r>
        <w:rPr>
          <w:rFonts w:ascii="Century" w:hAnsi="Century" w:cs="Miriam"/>
          <w:b/>
          <w:b/>
          <w:spacing w:val="0"/>
          <w:szCs w:val="24"/>
          <w:rtl w:val="true"/>
        </w:rPr>
        <w:t>כפחות</w:t>
      </w:r>
      <w:r>
        <w:rPr>
          <w:rFonts w:ascii="Century" w:hAnsi="Century" w:eastAsia="Century" w:cs="Century"/>
          <w:b/>
          <w:b/>
          <w:spacing w:val="0"/>
          <w:szCs w:val="24"/>
          <w:rtl w:val="true"/>
        </w:rPr>
        <w:t xml:space="preserve"> </w:t>
      </w:r>
      <w:r>
        <w:rPr>
          <w:rFonts w:ascii="Century" w:hAnsi="Century" w:cs="Miriam"/>
          <w:b/>
          <w:b/>
          <w:spacing w:val="0"/>
          <w:szCs w:val="24"/>
          <w:rtl w:val="true"/>
        </w:rPr>
        <w:t>במידה</w:t>
      </w:r>
      <w:r>
        <w:rPr>
          <w:rFonts w:ascii="Century" w:hAnsi="Century" w:eastAsia="Century" w:cs="Century"/>
          <w:b/>
          <w:b/>
          <w:spacing w:val="0"/>
          <w:szCs w:val="24"/>
          <w:rtl w:val="true"/>
        </w:rPr>
        <w:t xml:space="preserve"> </w:t>
      </w:r>
      <w:r>
        <w:rPr>
          <w:rFonts w:ascii="Century" w:hAnsi="Century" w:cs="Miriam"/>
          <w:b/>
          <w:b/>
          <w:spacing w:val="0"/>
          <w:szCs w:val="24"/>
          <w:rtl w:val="true"/>
        </w:rPr>
        <w:t>ניכרת</w:t>
      </w:r>
      <w:r>
        <w:rPr>
          <w:rFonts w:cs="Century" w:ascii="Century" w:hAnsi="Century"/>
          <w:rtl w:val="true"/>
        </w:rPr>
        <w:t>").</w:t>
      </w:r>
    </w:p>
    <w:p>
      <w:pPr>
        <w:pStyle w:val="Ruller41"/>
        <w:spacing w:lineRule="auto" w:line="240"/>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rFonts w:ascii="Century" w:hAnsi="Century" w:cs="Century"/>
        </w:rPr>
      </w:pPr>
      <w:r>
        <w:rPr>
          <w:rtl w:val="true"/>
        </w:rPr>
        <w:t>זאת ועוד</w:t>
      </w:r>
      <w:r>
        <w:rPr>
          <w:rtl w:val="true"/>
        </w:rPr>
        <w:t xml:space="preserve">: </w:t>
      </w:r>
      <w:r>
        <w:rPr>
          <w:rtl w:val="true"/>
        </w:rPr>
        <w:t xml:space="preserve">התחקות אחר מקורו של הביטוי </w:t>
      </w:r>
      <w:r>
        <w:rPr>
          <w:rtl w:val="true"/>
        </w:rPr>
        <w:t>"</w:t>
      </w:r>
      <w:r>
        <w:rPr>
          <w:rFonts w:ascii="Century" w:hAnsi="Century" w:cs="Miriam"/>
          <w:b/>
          <w:b/>
          <w:spacing w:val="0"/>
          <w:szCs w:val="24"/>
          <w:rtl w:val="true"/>
        </w:rPr>
        <w:t>הסיבה</w:t>
      </w:r>
      <w:r>
        <w:rPr>
          <w:rFonts w:ascii="Century" w:hAnsi="Century" w:eastAsia="Century" w:cs="Century"/>
          <w:b/>
          <w:b/>
          <w:spacing w:val="0"/>
          <w:szCs w:val="24"/>
          <w:rtl w:val="true"/>
        </w:rPr>
        <w:t xml:space="preserve"> </w:t>
      </w:r>
      <w:r>
        <w:rPr>
          <w:rFonts w:ascii="Century" w:hAnsi="Century" w:cs="Miriam"/>
          <w:b/>
          <w:b/>
          <w:spacing w:val="0"/>
          <w:szCs w:val="24"/>
          <w:rtl w:val="true"/>
        </w:rPr>
        <w:t>היעילה</w:t>
      </w:r>
      <w:r>
        <w:rPr>
          <w:rtl w:val="true"/>
        </w:rPr>
        <w:t xml:space="preserve">", </w:t>
      </w:r>
      <w:r>
        <w:rPr>
          <w:rtl w:val="true"/>
        </w:rPr>
        <w:t>בפסיקת בית משפט זה מחזקת</w:t>
      </w:r>
      <w:r>
        <w:rPr>
          <w:rtl w:val="true"/>
        </w:rPr>
        <w:t xml:space="preserve">, </w:t>
      </w:r>
      <w:r>
        <w:rPr>
          <w:rtl w:val="true"/>
        </w:rPr>
        <w:t>לדעתי</w:t>
      </w:r>
      <w:r>
        <w:rPr>
          <w:rtl w:val="true"/>
        </w:rPr>
        <w:t xml:space="preserve">, </w:t>
      </w:r>
      <w:r>
        <w:rPr>
          <w:rtl w:val="true"/>
        </w:rPr>
        <w:t>את מסקנתי האמורה</w:t>
      </w:r>
      <w:r>
        <w:rPr>
          <w:rtl w:val="true"/>
        </w:rPr>
        <w:t xml:space="preserve">. </w:t>
      </w:r>
      <w:r>
        <w:rPr>
          <w:rtl w:val="true"/>
        </w:rPr>
        <w:t xml:space="preserve">מקורו של הביטוי </w:t>
      </w:r>
      <w:r>
        <w:rPr>
          <w:rtl w:val="true"/>
        </w:rPr>
        <w:t>"</w:t>
      </w:r>
      <w:r>
        <w:rPr>
          <w:rFonts w:ascii="Century" w:hAnsi="Century" w:cs="Miriam"/>
          <w:b/>
          <w:b/>
          <w:spacing w:val="0"/>
          <w:szCs w:val="24"/>
          <w:rtl w:val="true"/>
        </w:rPr>
        <w:t>הסיבה</w:t>
      </w:r>
      <w:r>
        <w:rPr>
          <w:rFonts w:ascii="Century" w:hAnsi="Century" w:eastAsia="Century" w:cs="Century"/>
          <w:b/>
          <w:b/>
          <w:spacing w:val="0"/>
          <w:szCs w:val="24"/>
          <w:rtl w:val="true"/>
        </w:rPr>
        <w:t xml:space="preserve"> </w:t>
      </w:r>
      <w:r>
        <w:rPr>
          <w:rFonts w:ascii="Century" w:hAnsi="Century" w:cs="Miriam"/>
          <w:b/>
          <w:b/>
          <w:spacing w:val="0"/>
          <w:szCs w:val="24"/>
          <w:rtl w:val="true"/>
        </w:rPr>
        <w:t>היעילה</w:t>
      </w:r>
      <w:r>
        <w:rPr>
          <w:rtl w:val="true"/>
        </w:rPr>
        <w:t xml:space="preserve">", </w:t>
      </w:r>
      <w:r>
        <w:rPr>
          <w:rtl w:val="true"/>
        </w:rPr>
        <w:t>בפסיקה</w:t>
      </w:r>
      <w:r>
        <w:rPr>
          <w:rtl w:val="true"/>
        </w:rPr>
        <w:t xml:space="preserve"> העוסקת</w:t>
      </w:r>
      <w:r>
        <w:rPr>
          <w:rtl w:val="true"/>
        </w:rPr>
        <w:t xml:space="preserve"> </w:t>
      </w:r>
      <w:r>
        <w:rPr>
          <w:rtl w:val="true"/>
        </w:rPr>
        <w:t>בעבירה</w:t>
      </w:r>
      <w:r>
        <w:rPr>
          <w:rtl w:val="true"/>
        </w:rPr>
        <w:t xml:space="preserve"> </w:t>
      </w:r>
      <w:r>
        <w:rPr>
          <w:rtl w:val="true"/>
        </w:rPr>
        <w:t>של</w:t>
      </w:r>
      <w:r>
        <w:rPr>
          <w:rtl w:val="true"/>
        </w:rPr>
        <w:t xml:space="preserve"> </w:t>
      </w:r>
      <w:r>
        <w:rPr>
          <w:rtl w:val="true"/>
        </w:rPr>
        <w:t>קבלת</w:t>
      </w:r>
      <w:r>
        <w:rPr>
          <w:rtl w:val="true"/>
        </w:rPr>
        <w:t xml:space="preserve"> </w:t>
      </w:r>
      <w:r>
        <w:rPr>
          <w:rtl w:val="true"/>
        </w:rPr>
        <w:t>דבר</w:t>
      </w:r>
      <w:r>
        <w:rPr>
          <w:rtl w:val="true"/>
        </w:rPr>
        <w:t xml:space="preserve"> </w:t>
      </w:r>
      <w:r>
        <w:rPr>
          <w:rtl w:val="true"/>
        </w:rPr>
        <w:t>במרמה</w:t>
      </w:r>
      <w:r>
        <w:rPr>
          <w:rtl w:val="true"/>
        </w:rPr>
        <w:t xml:space="preserve">, </w:t>
      </w:r>
      <w:r>
        <w:rPr>
          <w:rtl w:val="true"/>
        </w:rPr>
        <w:t>הינו בפסק הדין ב</w:t>
      </w:r>
      <w:hyperlink r:id="rId17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555/77</w:t>
        </w:r>
      </w:hyperlink>
      <w:r>
        <w:rPr>
          <w:rtl w:val="true"/>
        </w:rPr>
        <w:t xml:space="preserve"> </w:t>
      </w:r>
      <w:r>
        <w:rPr>
          <w:rFonts w:ascii="Century" w:hAnsi="Century" w:cs="Miriam"/>
          <w:b/>
          <w:b/>
          <w:spacing w:val="0"/>
          <w:szCs w:val="24"/>
          <w:rtl w:val="true"/>
        </w:rPr>
        <w:t>רבי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לב</w:t>
      </w:r>
      <w:r>
        <w:rPr>
          <w:rtl w:val="true"/>
        </w:rPr>
        <w:t>(</w:t>
      </w:r>
      <w:r>
        <w:rPr/>
        <w:t>2</w:t>
      </w:r>
      <w:r>
        <w:rPr>
          <w:rtl w:val="true"/>
        </w:rPr>
        <w:t xml:space="preserve">) </w:t>
      </w:r>
      <w:r>
        <w:rPr/>
        <w:t>762</w:t>
      </w:r>
      <w:r>
        <w:rPr>
          <w:rtl w:val="true"/>
        </w:rPr>
        <w:t>, (</w:t>
      </w:r>
      <w:r>
        <w:rPr/>
        <w:t>1978</w:t>
      </w:r>
      <w:r>
        <w:rPr>
          <w:rtl w:val="true"/>
        </w:rPr>
        <w:t>)</w:t>
      </w:r>
      <w:r>
        <w:rP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רבי</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ציין בית המשפט כי</w:t>
      </w:r>
      <w:r>
        <w:rPr>
          <w:rFonts w:cs="Century" w:ascii="Century" w:hAnsi="Century"/>
          <w:rtl w:val="true"/>
        </w:rPr>
        <w:t>: "</w:t>
      </w:r>
      <w:r>
        <w:rPr>
          <w:rFonts w:ascii="Century" w:hAnsi="Century" w:cs="Miriam"/>
          <w:b/>
          <w:b/>
          <w:spacing w:val="0"/>
          <w:szCs w:val="24"/>
          <w:rtl w:val="true"/>
        </w:rPr>
        <w:t>הלכה</w:t>
      </w:r>
      <w:r>
        <w:rPr>
          <w:rFonts w:ascii="Century" w:hAnsi="Century" w:eastAsia="Century" w:cs="Century"/>
          <w:b/>
          <w:b/>
          <w:spacing w:val="0"/>
          <w:szCs w:val="24"/>
          <w:rtl w:val="true"/>
        </w:rPr>
        <w:t xml:space="preserve"> </w:t>
      </w:r>
      <w:r>
        <w:rPr>
          <w:rFonts w:ascii="Century" w:hAnsi="Century" w:cs="Miriam"/>
          <w:b/>
          <w:b/>
          <w:spacing w:val="0"/>
          <w:szCs w:val="24"/>
          <w:rtl w:val="true"/>
        </w:rPr>
        <w:t>פסוקה</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ששומה</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התביעה</w:t>
      </w:r>
      <w:r>
        <w:rPr>
          <w:rFonts w:ascii="Century" w:hAnsi="Century" w:eastAsia="Century" w:cs="Century"/>
          <w:b/>
          <w:b/>
          <w:spacing w:val="0"/>
          <w:szCs w:val="24"/>
          <w:rtl w:val="true"/>
        </w:rPr>
        <w:t xml:space="preserve"> </w:t>
      </w:r>
      <w:r>
        <w:rPr>
          <w:rFonts w:ascii="Century" w:hAnsi="Century" w:cs="Miriam"/>
          <w:b/>
          <w:b/>
          <w:spacing w:val="0"/>
          <w:szCs w:val="24"/>
          <w:rtl w:val="true"/>
        </w:rPr>
        <w:t>הכללית</w:t>
      </w:r>
      <w:r>
        <w:rPr>
          <w:rFonts w:ascii="Century" w:hAnsi="Century" w:eastAsia="Century" w:cs="Century"/>
          <w:b/>
          <w:b/>
          <w:spacing w:val="0"/>
          <w:szCs w:val="24"/>
          <w:rtl w:val="true"/>
        </w:rPr>
        <w:t xml:space="preserve"> </w:t>
      </w:r>
      <w:r>
        <w:rPr>
          <w:rFonts w:ascii="Century" w:hAnsi="Century" w:cs="Miriam"/>
          <w:b/>
          <w:b/>
          <w:spacing w:val="0"/>
          <w:szCs w:val="24"/>
          <w:rtl w:val="true"/>
        </w:rPr>
        <w:t>להוכיח</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הקשר</w:t>
      </w:r>
      <w:r>
        <w:rPr>
          <w:rFonts w:ascii="Century" w:hAnsi="Century" w:eastAsia="Century" w:cs="Century"/>
          <w:b/>
          <w:b/>
          <w:spacing w:val="0"/>
          <w:szCs w:val="24"/>
          <w:rtl w:val="true"/>
        </w:rPr>
        <w:t xml:space="preserve"> </w:t>
      </w:r>
      <w:r>
        <w:rPr>
          <w:rFonts w:ascii="Century" w:hAnsi="Century" w:cs="Miriam"/>
          <w:b/>
          <w:b/>
          <w:spacing w:val="0"/>
          <w:szCs w:val="24"/>
          <w:rtl w:val="true"/>
        </w:rPr>
        <w:t>הסיבתי</w:t>
      </w:r>
      <w:r>
        <w:rPr>
          <w:rFonts w:ascii="Century" w:hAnsi="Century" w:eastAsia="Century" w:cs="Century"/>
          <w:b/>
          <w:b/>
          <w:spacing w:val="0"/>
          <w:szCs w:val="24"/>
          <w:rtl w:val="true"/>
        </w:rPr>
        <w:t xml:space="preserve"> </w:t>
      </w:r>
      <w:r>
        <w:rPr>
          <w:rFonts w:ascii="Century" w:hAnsi="Century" w:cs="Miriam"/>
          <w:b/>
          <w:b/>
          <w:spacing w:val="0"/>
          <w:szCs w:val="24"/>
          <w:rtl w:val="true"/>
        </w:rPr>
        <w:t>שבינה</w:t>
      </w:r>
      <w:r>
        <w:rPr>
          <w:rFonts w:ascii="Century" w:hAnsi="Century" w:eastAsia="Century" w:cs="Century"/>
          <w:b/>
          <w:b/>
          <w:spacing w:val="0"/>
          <w:szCs w:val="24"/>
          <w:rtl w:val="true"/>
        </w:rPr>
        <w:t xml:space="preserve"> </w:t>
      </w:r>
      <w:r>
        <w:rPr>
          <w:rFonts w:ascii="Century" w:hAnsi="Century" w:cs="Miriam"/>
          <w:b/>
          <w:b/>
          <w:spacing w:val="0"/>
          <w:szCs w:val="24"/>
          <w:rtl w:val="true"/>
        </w:rPr>
        <w:t>לבין</w:t>
      </w:r>
      <w:r>
        <w:rPr>
          <w:rFonts w:ascii="Century" w:hAnsi="Century" w:eastAsia="Century" w:cs="Century"/>
          <w:b/>
          <w:b/>
          <w:spacing w:val="0"/>
          <w:szCs w:val="24"/>
          <w:rtl w:val="true"/>
        </w:rPr>
        <w:t xml:space="preserve"> </w:t>
      </w:r>
      <w:r>
        <w:rPr>
          <w:rFonts w:ascii="Century" w:hAnsi="Century" w:cs="Miriam"/>
          <w:b/>
          <w:b/>
          <w:spacing w:val="0"/>
          <w:szCs w:val="24"/>
          <w:rtl w:val="true"/>
        </w:rPr>
        <w:t>קבלת</w:t>
      </w:r>
      <w:r>
        <w:rPr>
          <w:rFonts w:ascii="Century" w:hAnsi="Century" w:eastAsia="Century" w:cs="Century"/>
          <w:b/>
          <w:b/>
          <w:spacing w:val="0"/>
          <w:szCs w:val="24"/>
          <w:rtl w:val="true"/>
        </w:rPr>
        <w:t xml:space="preserve"> </w:t>
      </w:r>
      <w:r>
        <w:rPr>
          <w:rFonts w:ascii="Century" w:hAnsi="Century" w:cs="Miriam"/>
          <w:b/>
          <w:b/>
          <w:spacing w:val="0"/>
          <w:szCs w:val="24"/>
          <w:rtl w:val="true"/>
        </w:rPr>
        <w:t>ה</w:t>
      </w:r>
      <w:r>
        <w:rPr>
          <w:rFonts w:cs="Miriam" w:ascii="Century" w:hAnsi="Century"/>
          <w:b/>
          <w:spacing w:val="0"/>
          <w:szCs w:val="24"/>
          <w:rtl w:val="true"/>
        </w:rPr>
        <w:t>'</w:t>
      </w:r>
      <w:r>
        <w:rPr>
          <w:rFonts w:ascii="Century" w:hAnsi="Century" w:cs="Miriam"/>
          <w:b/>
          <w:b/>
          <w:spacing w:val="0"/>
          <w:szCs w:val="24"/>
          <w:rtl w:val="true"/>
        </w:rPr>
        <w:t>דבר</w:t>
      </w:r>
      <w:r>
        <w:rPr>
          <w:rFonts w:cs="Miriam" w:ascii="Century" w:hAnsi="Century"/>
          <w:b/>
          <w:spacing w:val="0"/>
          <w:szCs w:val="24"/>
          <w:rtl w:val="true"/>
        </w:rPr>
        <w:t>'</w:t>
      </w:r>
      <w:r>
        <w:rPr>
          <w:rFonts w:cs="Miriam" w:ascii="Century" w:hAnsi="Century"/>
          <w:b/>
          <w:spacing w:val="0"/>
          <w:szCs w:val="24"/>
          <w:rtl w:val="true"/>
        </w:rPr>
        <w:t>;</w:t>
      </w:r>
      <w:r>
        <w:rPr>
          <w:rFonts w:cs="Miriam" w:ascii="Century" w:hAnsi="Century"/>
          <w:b/>
          <w:spacing w:val="0"/>
          <w:szCs w:val="24"/>
          <w:rtl w:val="true"/>
        </w:rPr>
        <w:t xml:space="preserve"> [...]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זו</w:t>
      </w:r>
      <w:r>
        <w:rPr>
          <w:rFonts w:ascii="Century" w:hAnsi="Century" w:eastAsia="Century" w:cs="Century"/>
          <w:b/>
          <w:b/>
          <w:spacing w:val="0"/>
          <w:szCs w:val="24"/>
          <w:rtl w:val="true"/>
        </w:rPr>
        <w:t xml:space="preserve"> </w:t>
      </w:r>
      <w:r>
        <w:rPr>
          <w:rFonts w:ascii="Century" w:hAnsi="Century" w:cs="Miriam"/>
          <w:b/>
          <w:b/>
          <w:spacing w:val="0"/>
          <w:szCs w:val="24"/>
          <w:rtl w:val="true"/>
        </w:rPr>
        <w:t>בלבד</w:t>
      </w:r>
      <w:r>
        <w:rPr>
          <w:rFonts w:cs="Miriam" w:ascii="Century" w:hAnsi="Century"/>
          <w:b/>
          <w:spacing w:val="0"/>
          <w:szCs w:val="24"/>
          <w:rtl w:val="true"/>
        </w:rPr>
        <w:t xml:space="preserve">, </w:t>
      </w:r>
      <w:r>
        <w:rPr>
          <w:rFonts w:ascii="Century" w:hAnsi="Century" w:cs="Miriam"/>
          <w:b/>
          <w:b/>
          <w:spacing w:val="0"/>
          <w:szCs w:val="24"/>
          <w:rtl w:val="true"/>
        </w:rPr>
        <w:t>אלא</w:t>
      </w:r>
      <w:r>
        <w:rPr>
          <w:rFonts w:ascii="Century" w:hAnsi="Century" w:eastAsia="Century" w:cs="Century"/>
          <w:b/>
          <w:b/>
          <w:spacing w:val="0"/>
          <w:szCs w:val="24"/>
          <w:rtl w:val="true"/>
        </w:rPr>
        <w:t xml:space="preserve"> </w:t>
      </w:r>
      <w:r>
        <w:rPr>
          <w:rFonts w:ascii="Century" w:hAnsi="Century" w:cs="Miriam"/>
          <w:b/>
          <w:b/>
          <w:spacing w:val="0"/>
          <w:szCs w:val="24"/>
          <w:rtl w:val="true"/>
        </w:rPr>
        <w:t>שהמרמה</w:t>
      </w:r>
      <w:r>
        <w:rPr>
          <w:rFonts w:ascii="Century" w:hAnsi="Century" w:eastAsia="Century" w:cs="Century"/>
          <w:b/>
          <w:b/>
          <w:spacing w:val="0"/>
          <w:szCs w:val="24"/>
          <w:rtl w:val="true"/>
        </w:rPr>
        <w:t xml:space="preserve"> </w:t>
      </w:r>
      <w:r>
        <w:rPr>
          <w:rFonts w:ascii="Century" w:hAnsi="Century" w:cs="Miriam"/>
          <w:b/>
          <w:b/>
          <w:spacing w:val="0"/>
          <w:szCs w:val="24"/>
          <w:rtl w:val="true"/>
        </w:rPr>
        <w:t>צריכה</w:t>
      </w:r>
      <w:r>
        <w:rPr>
          <w:rFonts w:ascii="Century" w:hAnsi="Century" w:eastAsia="Century" w:cs="Century"/>
          <w:b/>
          <w:b/>
          <w:spacing w:val="0"/>
          <w:szCs w:val="24"/>
          <w:rtl w:val="true"/>
        </w:rPr>
        <w:t xml:space="preserve"> </w:t>
      </w:r>
      <w:r>
        <w:rPr>
          <w:rFonts w:ascii="Century" w:hAnsi="Century" w:cs="Miriam"/>
          <w:b/>
          <w:b/>
          <w:spacing w:val="0"/>
          <w:szCs w:val="24"/>
          <w:rtl w:val="true"/>
        </w:rPr>
        <w:t>לשמש</w:t>
      </w:r>
      <w:r>
        <w:rPr>
          <w:rFonts w:ascii="Century" w:hAnsi="Century" w:eastAsia="Century" w:cs="Century"/>
          <w:b/>
          <w:b/>
          <w:spacing w:val="0"/>
          <w:szCs w:val="24"/>
          <w:rtl w:val="true"/>
        </w:rPr>
        <w:t xml:space="preserve"> </w:t>
      </w:r>
      <w:r>
        <w:rPr>
          <w:rFonts w:ascii="Century" w:hAnsi="Century" w:cs="Miriam"/>
          <w:b/>
          <w:b/>
          <w:spacing w:val="0"/>
          <w:szCs w:val="24"/>
          <w:rtl w:val="true"/>
        </w:rPr>
        <w:t>כ</w:t>
      </w:r>
      <w:r>
        <w:rPr>
          <w:rFonts w:cs="Miriam" w:ascii="Century" w:hAnsi="Century"/>
          <w:b/>
          <w:spacing w:val="0"/>
          <w:szCs w:val="24"/>
          <w:rtl w:val="true"/>
        </w:rPr>
        <w:t>'</w:t>
      </w:r>
      <w:r>
        <w:rPr>
          <w:rFonts w:ascii="Century" w:hAnsi="Century" w:cs="Miriam"/>
          <w:b/>
          <w:b/>
          <w:spacing w:val="0"/>
          <w:szCs w:val="24"/>
          <w:u w:val="single"/>
          <w:rtl w:val="true"/>
        </w:rPr>
        <w:t>סיבה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היעילה</w:t>
      </w:r>
      <w:r>
        <w:rPr>
          <w:rFonts w:cs="Miriam" w:ascii="Century" w:hAnsi="Century"/>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לקבלתו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w:t>
      </w:r>
      <w:r>
        <w:rPr>
          <w:rFonts w:cs="Miriam" w:ascii="Century" w:hAnsi="Century"/>
          <w:b/>
          <w:spacing w:val="0"/>
          <w:szCs w:val="24"/>
          <w:rtl w:val="true"/>
        </w:rPr>
        <w:t>'</w:t>
      </w:r>
      <w:r>
        <w:rPr>
          <w:rFonts w:ascii="Century" w:hAnsi="Century" w:cs="Miriam"/>
          <w:b/>
          <w:b/>
          <w:spacing w:val="0"/>
          <w:szCs w:val="24"/>
          <w:rtl w:val="true"/>
        </w:rPr>
        <w:t>דבר</w:t>
      </w:r>
      <w:r>
        <w:rPr>
          <w:rFonts w:cs="Miriam" w:ascii="Century" w:hAnsi="Century"/>
          <w:b/>
          <w:spacing w:val="0"/>
          <w:szCs w:val="24"/>
          <w:rtl w:val="true"/>
        </w:rPr>
        <w:t>'</w:t>
      </w:r>
      <w:r>
        <w:rPr>
          <w:rFonts w:cs="Century" w:ascii="Century" w:hAnsi="Century"/>
          <w:rtl w:val="true"/>
        </w:rPr>
        <w:t>" (</w:t>
      </w:r>
      <w:r>
        <w:rPr>
          <w:rFonts w:ascii="Century" w:hAnsi="Century" w:cs="Miriam"/>
          <w:b/>
          <w:b/>
          <w:spacing w:val="0"/>
          <w:szCs w:val="24"/>
          <w:rtl w:val="true"/>
        </w:rPr>
        <w:t>שם</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774</w:t>
      </w:r>
      <w:r>
        <w:rPr>
          <w:rFonts w:cs="Century" w:ascii="Century" w:hAnsi="Century"/>
          <w:rtl w:val="true"/>
        </w:rPr>
        <w:t xml:space="preserve">; </w:t>
      </w:r>
      <w:r>
        <w:rPr>
          <w:rFonts w:ascii="Century" w:hAnsi="Century" w:cs="Century"/>
          <w:rtl w:val="true"/>
        </w:rPr>
        <w:t xml:space="preserve">ההדגשה הוספה </w:t>
      </w:r>
      <w:r>
        <w:rPr>
          <w:rFonts w:ascii="Century" w:hAnsi="Century" w:cs="Century"/>
          <w:rtl w:val="true"/>
        </w:rPr>
        <w:t>–</w:t>
      </w:r>
      <w:r>
        <w:rPr>
          <w:rFonts w:ascii="Century" w:hAnsi="Century" w:cs="Century"/>
          <w:rtl w:val="true"/>
        </w:rPr>
        <w:t xml:space="preserve"> י</w:t>
      </w:r>
      <w:r>
        <w:rPr>
          <w:rFonts w:cs="Century" w:ascii="Century" w:hAnsi="Century"/>
          <w:rtl w:val="true"/>
        </w:rPr>
        <w:t xml:space="preserve">' </w:t>
      </w:r>
      <w:r>
        <w:rPr>
          <w:rFonts w:ascii="Century" w:hAnsi="Century" w:cs="Century"/>
          <w:rtl w:val="true"/>
        </w:rPr>
        <w:t>כ</w:t>
      </w:r>
      <w:r>
        <w:rPr>
          <w:rFonts w:cs="Century" w:ascii="Century" w:hAnsi="Century"/>
          <w:rtl w:val="true"/>
        </w:rPr>
        <w:t>').</w:t>
      </w:r>
    </w:p>
    <w:p>
      <w:pPr>
        <w:pStyle w:val="Ruller41"/>
        <w:spacing w:lineRule="auto" w:line="240"/>
        <w:ind w:end="0"/>
        <w:jc w:val="both"/>
        <w:rPr>
          <w:rFonts w:ascii="Century" w:hAnsi="Century" w:cs="Century"/>
        </w:rPr>
      </w:pPr>
      <w:r>
        <w:rPr>
          <w:rFonts w:cs="Century" w:ascii="Century" w:hAnsi="Century"/>
          <w:rtl w:val="true"/>
        </w:rPr>
      </w:r>
    </w:p>
    <w:p>
      <w:pPr>
        <w:pStyle w:val="Ruller42"/>
        <w:numPr>
          <w:ilvl w:val="0"/>
          <w:numId w:val="0"/>
        </w:numPr>
        <w:ind w:hanging="0" w:start="0" w:end="0"/>
        <w:jc w:val="both"/>
        <w:rPr/>
      </w:pPr>
      <w:r>
        <w:rPr>
          <w:rtl w:val="true"/>
        </w:rPr>
        <w:tab/>
      </w:r>
      <w:r>
        <w:rPr>
          <w:rtl w:val="true"/>
        </w:rPr>
        <w:t xml:space="preserve">הביטוי </w:t>
      </w:r>
      <w:r>
        <w:rPr>
          <w:rtl w:val="true"/>
        </w:rPr>
        <w:t>"</w:t>
      </w:r>
      <w:r>
        <w:rPr>
          <w:rFonts w:cs="Miriam"/>
          <w:b/>
          <w:b/>
          <w:spacing w:val="0"/>
          <w:szCs w:val="24"/>
          <w:rtl w:val="true"/>
        </w:rPr>
        <w:t>הסיבה</w:t>
      </w:r>
      <w:r>
        <w:rPr>
          <w:rFonts w:eastAsia="Garamond"/>
          <w:b/>
          <w:b/>
          <w:spacing w:val="0"/>
          <w:szCs w:val="24"/>
          <w:rtl w:val="true"/>
        </w:rPr>
        <w:t xml:space="preserve"> </w:t>
      </w:r>
      <w:r>
        <w:rPr>
          <w:rFonts w:cs="Miriam"/>
          <w:b/>
          <w:b/>
          <w:spacing w:val="0"/>
          <w:szCs w:val="24"/>
          <w:rtl w:val="true"/>
        </w:rPr>
        <w:t>היעילה</w:t>
      </w:r>
      <w:r>
        <w:rPr>
          <w:rtl w:val="true"/>
        </w:rPr>
        <w:t xml:space="preserve">" </w:t>
      </w:r>
      <w:r>
        <w:rPr>
          <w:rtl w:val="true"/>
        </w:rPr>
        <w:t xml:space="preserve">בפסק הדין בעניין </w:t>
      </w:r>
      <w:r>
        <w:rPr>
          <w:rFonts w:cs="Miriam"/>
          <w:b/>
          <w:b/>
          <w:spacing w:val="0"/>
          <w:szCs w:val="24"/>
          <w:rtl w:val="true"/>
        </w:rPr>
        <w:t>רבי</w:t>
      </w:r>
      <w:r>
        <w:rPr>
          <w:rtl w:val="true"/>
        </w:rPr>
        <w:t xml:space="preserve">, </w:t>
      </w:r>
      <w:r>
        <w:rPr>
          <w:rtl w:val="true"/>
        </w:rPr>
        <w:t xml:space="preserve">תורגם מהביטוי </w:t>
      </w:r>
      <w:r>
        <w:rPr>
          <w:rtl w:val="true"/>
        </w:rPr>
        <w:t>"</w:t>
      </w:r>
      <w:r>
        <w:rPr/>
        <w:t>operative inducement</w:t>
      </w:r>
      <w:r>
        <w:rPr>
          <w:rtl w:val="true"/>
        </w:rPr>
        <w:t xml:space="preserve">" </w:t>
      </w:r>
      <w:r>
        <w:rPr>
          <w:rtl w:val="true"/>
        </w:rPr>
        <w:t>בו עשה שימוש בית המשפט האנגלי לערעורים פליליים ב</w:t>
      </w:r>
      <w:r>
        <w:rPr>
          <w:rtl w:val="true"/>
        </w:rPr>
        <w:t>-</w:t>
      </w:r>
      <w:r>
        <w:rPr/>
        <w:t>R. v. Laverty [1970] 54 Cr. App. R. 495</w:t>
      </w:r>
      <w:r>
        <w:rPr>
          <w:rtl w:val="true"/>
        </w:rPr>
        <w:t xml:space="preserve"> </w:t>
      </w:r>
      <w:r>
        <w:rPr>
          <w:rtl w:val="true"/>
        </w:rPr>
        <w:t>(</w:t>
      </w:r>
      <w:r>
        <w:rPr>
          <w:rtl w:val="true"/>
        </w:rPr>
        <w:t>להלן</w:t>
      </w:r>
      <w:r>
        <w:rPr>
          <w:rtl w:val="true"/>
        </w:rPr>
        <w:t xml:space="preserve">: </w:t>
      </w:r>
      <w:r>
        <w:rPr>
          <w:rFonts w:cs="Miriam"/>
          <w:b/>
          <w:b/>
          <w:spacing w:val="0"/>
          <w:szCs w:val="24"/>
          <w:rtl w:val="true"/>
        </w:rPr>
        <w:t>עניין</w:t>
      </w:r>
      <w:r>
        <w:rPr>
          <w:rFonts w:eastAsia="Garamond"/>
          <w:b/>
          <w:b/>
          <w:spacing w:val="0"/>
          <w:szCs w:val="24"/>
          <w:rtl w:val="true"/>
        </w:rPr>
        <w:t xml:space="preserve"> </w:t>
      </w:r>
      <w:r>
        <w:rPr/>
        <w:t>Laverty</w:t>
      </w:r>
      <w:r>
        <w:rPr>
          <w:rtl w:val="true"/>
        </w:rPr>
        <w:t xml:space="preserve">). </w:t>
      </w:r>
      <w:r>
        <w:rPr>
          <w:rtl w:val="true"/>
        </w:rPr>
        <w:t xml:space="preserve">בעניין </w:t>
      </w:r>
      <w:r>
        <w:rPr/>
        <w:t>Laverty</w:t>
      </w:r>
      <w:r>
        <w:rPr>
          <w:rtl w:val="true"/>
        </w:rPr>
        <w:t xml:space="preserve"> </w:t>
      </w:r>
      <w:r>
        <w:rPr>
          <w:rtl w:val="true"/>
        </w:rPr>
        <w:t>הורשע הנאשם בעבירת מרמה</w:t>
      </w:r>
      <w:r>
        <w:rPr>
          <w:rtl w:val="true"/>
        </w:rPr>
        <w:t xml:space="preserve">, </w:t>
      </w:r>
      <w:r>
        <w:rPr>
          <w:rtl w:val="true"/>
        </w:rPr>
        <w:t>לאחר ששינה את לוחיות הרישוי ומספר השלדה של רכב שנמכר על ידו</w:t>
      </w:r>
      <w:r>
        <w:rPr>
          <w:rtl w:val="true"/>
        </w:rPr>
        <w:t xml:space="preserve">, </w:t>
      </w:r>
      <w:r>
        <w:rPr>
          <w:rtl w:val="true"/>
        </w:rPr>
        <w:t>במטרה להונות את הרוכש בעניין הבעלות המקורית ברכב</w:t>
      </w:r>
      <w:r>
        <w:rPr>
          <w:rtl w:val="true"/>
        </w:rPr>
        <w:t xml:space="preserve">. </w:t>
      </w:r>
      <w:r>
        <w:rPr>
          <w:rtl w:val="true"/>
        </w:rPr>
        <w:t>הנאשם ערער על הרשעתו בטענה כי לא התקיים קשר סיבתי בין המרמה לבין מכירת הרכב</w:t>
      </w:r>
      <w:r>
        <w:rPr>
          <w:rtl w:val="true"/>
        </w:rPr>
        <w:t xml:space="preserve">, </w:t>
      </w:r>
      <w:r>
        <w:rPr>
          <w:rtl w:val="true"/>
        </w:rPr>
        <w:t>שכן בעדותו אישר הרוכש כי לא הסתכל על לוחיות הרישוי ומספר השלדה</w:t>
      </w:r>
      <w:r>
        <w:rPr>
          <w:rtl w:val="true"/>
        </w:rPr>
        <w:t xml:space="preserve">, </w:t>
      </w:r>
      <w:r>
        <w:rPr>
          <w:rtl w:val="true"/>
        </w:rPr>
        <w:t>וכי נתונים אלו היו חסרי חשיבות עבורו</w:t>
      </w:r>
      <w:r>
        <w:rPr>
          <w:rtl w:val="true"/>
        </w:rPr>
        <w:t xml:space="preserve">. </w:t>
      </w:r>
      <w:r>
        <w:rPr>
          <w:rtl w:val="true"/>
        </w:rPr>
        <w:t>בית המשפט לערעורים קיבל טענה זו וזיכה את הנאשם</w:t>
      </w:r>
      <w:r>
        <w:rPr>
          <w:rtl w:val="true"/>
        </w:rPr>
        <w:t xml:space="preserve">, </w:t>
      </w:r>
      <w:r>
        <w:rPr>
          <w:rtl w:val="true"/>
        </w:rPr>
        <w:t>תוך שציין כי לצורך עמידה בדרישת הקשר הסיבתי יש להראות כי</w:t>
      </w:r>
      <w:r>
        <w:rPr>
          <w:rtl w:val="true"/>
        </w:rPr>
        <w:t>: "</w:t>
      </w:r>
      <w:r>
        <w:rPr>
          <w:rtl w:val="true"/>
        </w:rPr>
        <w:t>...</w:t>
      </w:r>
      <w:r>
        <w:rPr/>
        <w:t xml:space="preserve">the alleged false pretence is the only reason that could be suggested as having been the </w:t>
      </w:r>
      <w:r>
        <w:rPr>
          <w:u w:val="single"/>
        </w:rPr>
        <w:t>operative inducement</w:t>
      </w:r>
      <w:r>
        <w:rPr>
          <w:rtl w:val="true"/>
        </w:rPr>
        <w:t>"</w:t>
      </w:r>
      <w:r>
        <w:rPr>
          <w:rtl w:val="true"/>
        </w:rPr>
        <w:t xml:space="preserve"> (</w:t>
      </w:r>
      <w:r>
        <w:rPr>
          <w:rFonts w:cs="Miriam"/>
          <w:b/>
          <w:b/>
          <w:spacing w:val="0"/>
          <w:szCs w:val="24"/>
          <w:rtl w:val="true"/>
        </w:rPr>
        <w:t>שם</w:t>
      </w:r>
      <w:r>
        <w:rPr>
          <w:rtl w:val="true"/>
        </w:rPr>
        <w:t xml:space="preserve">, </w:t>
      </w:r>
      <w:r>
        <w:rPr>
          <w:rtl w:val="true"/>
        </w:rPr>
        <w:t>בעמ</w:t>
      </w:r>
      <w:r>
        <w:rPr>
          <w:rtl w:val="true"/>
        </w:rPr>
        <w:t xml:space="preserve">' </w:t>
      </w:r>
      <w:r>
        <w:rPr/>
        <w:t>497</w:t>
      </w:r>
      <w:r>
        <w:rPr>
          <w:rtl w:val="true"/>
        </w:rPr>
        <w:t xml:space="preserve">; </w:t>
      </w:r>
      <w:r>
        <w:rPr>
          <w:rtl w:val="true"/>
        </w:rPr>
        <w:t xml:space="preserve">ההדגשה הוספה </w:t>
      </w:r>
      <w:r>
        <w:rPr>
          <w:rtl w:val="true"/>
        </w:rPr>
        <w:t>–</w:t>
      </w:r>
      <w:r>
        <w:rPr>
          <w:rtl w:val="true"/>
        </w:rPr>
        <w:t xml:space="preserve"> י</w:t>
      </w:r>
      <w:r>
        <w:rPr>
          <w:rtl w:val="true"/>
        </w:rPr>
        <w:t xml:space="preserve">' </w:t>
      </w:r>
      <w:r>
        <w:rPr>
          <w:rtl w:val="true"/>
        </w:rPr>
        <w:t>כ</w:t>
      </w:r>
      <w:r>
        <w:rPr>
          <w:rtl w:val="true"/>
        </w:rPr>
        <w:t xml:space="preserve">'). </w:t>
      </w:r>
    </w:p>
    <w:p>
      <w:pPr>
        <w:pStyle w:val="Ruller41"/>
        <w:spacing w:lineRule="auto" w:line="240"/>
        <w:ind w:end="0"/>
        <w:jc w:val="both"/>
        <w:rPr/>
      </w:pPr>
      <w:r>
        <w:rPr>
          <w:rtl w:val="true"/>
        </w:rPr>
      </w:r>
    </w:p>
    <w:p>
      <w:pPr>
        <w:pStyle w:val="Ruller42"/>
        <w:numPr>
          <w:ilvl w:val="0"/>
          <w:numId w:val="1"/>
        </w:numPr>
        <w:ind w:hanging="0" w:start="0" w:end="0"/>
        <w:jc w:val="both"/>
        <w:rPr/>
      </w:pPr>
      <w:r>
        <w:rPr>
          <w:rtl w:val="true"/>
        </w:rPr>
        <w:t xml:space="preserve">ואם נותר עוד ספק למשמעות של המונח </w:t>
      </w:r>
      <w:r>
        <w:rPr>
          <w:rtl w:val="true"/>
        </w:rPr>
        <w:t>"</w:t>
      </w:r>
      <w:r>
        <w:rPr>
          <w:rtl w:val="true"/>
        </w:rPr>
        <w:t>הסיבה היעילה</w:t>
      </w:r>
      <w:r>
        <w:rPr>
          <w:rtl w:val="true"/>
        </w:rPr>
        <w:t xml:space="preserve">" </w:t>
      </w:r>
      <w:r>
        <w:rPr>
          <w:rtl w:val="true"/>
        </w:rPr>
        <w:t>ולכך שאינו בא במקום מבחן הסיבה</w:t>
      </w:r>
      <w:r>
        <w:rPr>
          <w:rtl w:val="true"/>
        </w:rPr>
        <w:t>-</w:t>
      </w:r>
      <w:r>
        <w:rPr>
          <w:rtl w:val="true"/>
        </w:rPr>
        <w:t>בלעדיה</w:t>
      </w:r>
      <w:r>
        <w:rPr>
          <w:rtl w:val="true"/>
        </w:rPr>
        <w:t>-</w:t>
      </w:r>
      <w:r>
        <w:rPr>
          <w:rtl w:val="true"/>
        </w:rPr>
        <w:t>אין</w:t>
      </w:r>
      <w:r>
        <w:rPr>
          <w:rtl w:val="true"/>
        </w:rPr>
        <w:t xml:space="preserve">, </w:t>
      </w:r>
      <w:r>
        <w:rPr>
          <w:rtl w:val="true"/>
        </w:rPr>
        <w:t>ניתנת לדעתי תשובה חד</w:t>
      </w:r>
      <w:r>
        <w:rPr>
          <w:rtl w:val="true"/>
        </w:rPr>
        <w:t>-</w:t>
      </w:r>
      <w:r>
        <w:rPr>
          <w:rtl w:val="true"/>
        </w:rPr>
        <w:t xml:space="preserve">משמעתית לספקות אלו בדברי 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tl w:val="true"/>
        </w:rPr>
        <w:t xml:space="preserve">, </w:t>
      </w:r>
      <w:r>
        <w:rPr>
          <w:rtl w:val="true"/>
        </w:rPr>
        <w:t xml:space="preserve">בפסק הדין בעניין </w:t>
      </w:r>
      <w:r>
        <w:rPr>
          <w:rFonts w:ascii="Century" w:hAnsi="Century" w:cs="Miriam"/>
          <w:b/>
          <w:b/>
          <w:spacing w:val="0"/>
          <w:sz w:val="22"/>
          <w:sz w:val="22"/>
          <w:szCs w:val="24"/>
          <w:rtl w:val="true"/>
        </w:rPr>
        <w:t>סמואל</w:t>
      </w:r>
      <w:r>
        <w:rPr>
          <w:rtl w:val="true"/>
        </w:rPr>
        <w:t xml:space="preserve">, </w:t>
      </w:r>
      <w:r>
        <w:rPr>
          <w:rtl w:val="true"/>
        </w:rPr>
        <w:t xml:space="preserve">המאוחר לפסק הדין בעניין </w:t>
      </w:r>
      <w:r>
        <w:rPr>
          <w:rFonts w:ascii="Century" w:hAnsi="Century" w:cs="Miriam"/>
          <w:b/>
          <w:b/>
          <w:spacing w:val="0"/>
          <w:sz w:val="22"/>
          <w:sz w:val="22"/>
          <w:szCs w:val="24"/>
          <w:rtl w:val="true"/>
        </w:rPr>
        <w:t>ע</w:t>
      </w:r>
      <w:r>
        <w:rPr>
          <w:rFonts w:cs="Miriam" w:ascii="Century" w:hAnsi="Century"/>
          <w:b/>
          <w:spacing w:val="0"/>
          <w:sz w:val="22"/>
          <w:szCs w:val="24"/>
          <w:rtl w:val="true"/>
        </w:rPr>
        <w:t>"</w:t>
      </w:r>
      <w:r>
        <w:rPr>
          <w:rFonts w:ascii="Century" w:hAnsi="Century" w:cs="Miriam"/>
          <w:b/>
          <w:b/>
          <w:spacing w:val="0"/>
          <w:sz w:val="22"/>
          <w:sz w:val="22"/>
          <w:szCs w:val="24"/>
          <w:rtl w:val="true"/>
        </w:rPr>
        <w:t>פ</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פרי</w:t>
      </w:r>
      <w:r>
        <w:rPr>
          <w:rtl w:val="true"/>
        </w:rPr>
        <w:t xml:space="preserve">. </w:t>
      </w:r>
      <w:r>
        <w:rPr>
          <w:rtl w:val="true"/>
        </w:rPr>
        <w:t>גם במקרה זו דובר באישום של קבלת דבר במרמה בהקשר של הצגת מצג שווא למשקיעים בדבר ההשקעות שתבוצענה בכספם</w:t>
      </w:r>
      <w:r>
        <w:rPr>
          <w:rtl w:val="true"/>
        </w:rPr>
        <w:t xml:space="preserve">. </w:t>
      </w:r>
      <w:r>
        <w:rPr>
          <w:rtl w:val="true"/>
        </w:rPr>
        <w:t>וכך נקבע שם</w:t>
      </w:r>
      <w:r>
        <w:rPr>
          <w:rtl w:val="true"/>
        </w:rPr>
        <w:t xml:space="preserve">, </w:t>
      </w:r>
      <w:r>
        <w:rPr>
          <w:rtl w:val="true"/>
        </w:rPr>
        <w:t>לעניין הקשר הסיבתי</w:t>
      </w:r>
      <w:r>
        <w:rPr>
          <w:rtl w:val="true"/>
        </w:rPr>
        <w:t>:</w:t>
      </w:r>
    </w:p>
    <w:p>
      <w:pPr>
        <w:pStyle w:val="Ruller41"/>
        <w:spacing w:lineRule="auto" w:line="240"/>
        <w:ind w:end="0"/>
        <w:jc w:val="both"/>
        <w:rPr/>
      </w:pPr>
      <w:r>
        <w:rPr>
          <w:rtl w:val="true"/>
        </w:rPr>
      </w:r>
    </w:p>
    <w:p>
      <w:pPr>
        <w:pStyle w:val="Ruller5"/>
        <w:ind w:end="1282"/>
        <w:jc w:val="both"/>
        <w:rPr/>
      </w:pPr>
      <w:r>
        <w:rPr>
          <w:rtl w:val="true"/>
        </w:rPr>
        <w:t>"</w:t>
      </w:r>
      <w:r>
        <w:rPr>
          <w:rtl w:val="true"/>
        </w:rPr>
        <w:t>העבירה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במרמה</w:t>
      </w:r>
      <w:r>
        <w:rPr>
          <w:rFonts w:eastAsia="Arial TUR;Arial" w:cs="Arial TUR;Arial"/>
          <w:rtl w:val="true"/>
        </w:rPr>
        <w:t xml:space="preserve"> </w:t>
      </w:r>
      <w:r>
        <w:rPr>
          <w:rtl w:val="true"/>
        </w:rPr>
        <w:t>נחשבת</w:t>
      </w:r>
      <w:r>
        <w:rPr>
          <w:rFonts w:eastAsia="Arial TUR;Arial" w:cs="Arial TUR;Arial"/>
          <w:rtl w:val="true"/>
        </w:rPr>
        <w:t xml:space="preserve"> </w:t>
      </w:r>
      <w:r>
        <w:rPr>
          <w:rtl w:val="true"/>
        </w:rPr>
        <w:t>לעבירה</w:t>
      </w:r>
      <w:r>
        <w:rPr>
          <w:rFonts w:eastAsia="Arial TUR;Arial" w:cs="Arial TUR;Arial"/>
          <w:rtl w:val="true"/>
        </w:rPr>
        <w:t xml:space="preserve"> </w:t>
      </w:r>
      <w:r>
        <w:rPr>
          <w:rtl w:val="true"/>
        </w:rPr>
        <w:t>תוצאתית</w:t>
      </w:r>
      <w:r>
        <w:rPr>
          <w:rtl w:val="true"/>
        </w:rPr>
        <w:t xml:space="preserve">, </w:t>
      </w:r>
      <w:r>
        <w:rPr>
          <w:rtl w:val="true"/>
        </w:rPr>
        <w:t>כאשר</w:t>
      </w:r>
      <w:r>
        <w:rPr>
          <w:rFonts w:eastAsia="Arial TUR;Arial" w:cs="Arial TUR;Arial"/>
          <w:rtl w:val="true"/>
        </w:rPr>
        <w:t xml:space="preserve"> </w:t>
      </w:r>
      <w:r>
        <w:rPr>
          <w:rtl w:val="true"/>
        </w:rPr>
        <w:t>הרכיב</w:t>
      </w:r>
      <w:r>
        <w:rPr>
          <w:rFonts w:eastAsia="Arial TUR;Arial" w:cs="Arial TUR;Arial"/>
          <w:rtl w:val="true"/>
        </w:rPr>
        <w:t xml:space="preserve"> </w:t>
      </w:r>
      <w:r>
        <w:rPr>
          <w:rtl w:val="true"/>
        </w:rPr>
        <w:t>התוצאתי</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w:t>
      </w:r>
      <w:r>
        <w:rPr>
          <w:rtl w:val="true"/>
        </w:rPr>
        <w:t>קבלה</w:t>
      </w:r>
      <w:r>
        <w:rPr>
          <w:rtl w:val="true"/>
        </w:rPr>
        <w:t xml:space="preserve">' </w:t>
      </w:r>
      <w:r>
        <w:rPr>
          <w:rtl w:val="true"/>
        </w:rPr>
        <w:t>של</w:t>
      </w:r>
      <w:r>
        <w:rPr>
          <w:rFonts w:eastAsia="Arial TUR;Arial" w:cs="Arial TUR;Arial"/>
          <w:rtl w:val="true"/>
        </w:rPr>
        <w:t xml:space="preserve"> </w:t>
      </w:r>
      <w:r>
        <w:rPr>
          <w:rtl w:val="true"/>
        </w:rPr>
        <w:t>הדבר</w:t>
      </w:r>
      <w:r>
        <w:rPr>
          <w:rtl w:val="true"/>
        </w:rPr>
        <w:t xml:space="preserve">. </w:t>
      </w:r>
      <w:r>
        <w:rPr>
          <w:rtl w:val="true"/>
        </w:rPr>
        <w:t>כמו</w:t>
      </w:r>
      <w:r>
        <w:rPr>
          <w:rFonts w:eastAsia="Arial TUR;Arial" w:cs="Arial TUR;Arial"/>
          <w:rtl w:val="true"/>
        </w:rPr>
        <w:t xml:space="preserve"> </w:t>
      </w:r>
      <w:r>
        <w:rPr>
          <w:rtl w:val="true"/>
        </w:rPr>
        <w:t>כן</w:t>
      </w:r>
      <w:r>
        <w:rPr>
          <w:rtl w:val="true"/>
        </w:rPr>
        <w:t xml:space="preserve">, </w:t>
      </w:r>
      <w:r>
        <w:rPr>
          <w:rtl w:val="true"/>
        </w:rPr>
        <w:t>נדרש</w:t>
      </w:r>
      <w:r>
        <w:rPr>
          <w:rFonts w:eastAsia="Arial TUR;Arial" w:cs="Arial TUR;Arial"/>
          <w:rtl w:val="true"/>
        </w:rPr>
        <w:t xml:space="preserve"> </w:t>
      </w:r>
      <w:r>
        <w:rPr>
          <w:rtl w:val="true"/>
        </w:rPr>
        <w:t>קיומו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קשר</w:t>
      </w:r>
      <w:r>
        <w:rPr>
          <w:rtl w:val="true"/>
        </w:rPr>
        <w:t>-</w:t>
      </w:r>
      <w:r>
        <w:rPr>
          <w:rtl w:val="true"/>
        </w:rPr>
        <w:t>סבתי</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מצג</w:t>
      </w:r>
      <w:r>
        <w:rPr>
          <w:rFonts w:eastAsia="Arial TUR;Arial" w:cs="Arial TUR;Arial"/>
          <w:rtl w:val="true"/>
        </w:rPr>
        <w:t xml:space="preserve"> </w:t>
      </w:r>
      <w:r>
        <w:rPr>
          <w:rtl w:val="true"/>
        </w:rPr>
        <w:t>השווא</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הדבר</w:t>
      </w:r>
      <w:r>
        <w:rPr>
          <w:rtl w:val="true"/>
        </w:rPr>
        <w:t xml:space="preserve">... </w:t>
      </w:r>
      <w:r>
        <w:rPr>
          <w:rtl w:val="true"/>
        </w:rPr>
        <w:t>בפסיקה</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שהטענה</w:t>
      </w:r>
      <w:r>
        <w:rPr>
          <w:rFonts w:eastAsia="Arial TUR;Arial" w:cs="Arial TUR;Arial"/>
          <w:rtl w:val="true"/>
        </w:rPr>
        <w:t xml:space="preserve"> </w:t>
      </w:r>
      <w:r>
        <w:rPr>
          <w:rtl w:val="true"/>
        </w:rPr>
        <w:t>המטעה</w:t>
      </w:r>
      <w:r>
        <w:rPr>
          <w:rFonts w:eastAsia="Arial TUR;Arial" w:cs="Arial TUR;Arial"/>
          <w:rtl w:val="true"/>
        </w:rPr>
        <w:t xml:space="preserve"> </w:t>
      </w:r>
      <w:r>
        <w:rPr>
          <w:rtl w:val="true"/>
        </w:rPr>
        <w:t>תהיה</w:t>
      </w:r>
      <w:r>
        <w:rPr>
          <w:rFonts w:eastAsia="Arial TUR;Arial" w:cs="Arial TUR;Arial"/>
          <w:rtl w:val="true"/>
        </w:rPr>
        <w:t xml:space="preserve"> </w:t>
      </w:r>
      <w:r>
        <w:rPr>
          <w:rtl w:val="true"/>
        </w:rPr>
        <w:t>'</w:t>
      </w:r>
      <w:r>
        <w:rPr>
          <w:rtl w:val="true"/>
        </w:rPr>
        <w:t>הגורם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הגורמים</w:t>
      </w:r>
      <w:r>
        <w:rPr>
          <w:rtl w:val="true"/>
        </w:rPr>
        <w:t xml:space="preserve">' </w:t>
      </w:r>
      <w:r>
        <w:rPr>
          <w:rtl w:val="true"/>
        </w:rPr>
        <w:t>שהביאו</w:t>
      </w:r>
      <w:r>
        <w:rPr>
          <w:rFonts w:eastAsia="Arial TUR;Arial" w:cs="Arial TUR;Arial"/>
          <w:rtl w:val="true"/>
        </w:rPr>
        <w:t xml:space="preserve"> </w:t>
      </w:r>
      <w:r>
        <w:rPr>
          <w:rtl w:val="true"/>
        </w:rPr>
        <w:t>לקבלתו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הדבר</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לקיים</w:t>
      </w:r>
      <w:r>
        <w:rPr>
          <w:rFonts w:eastAsia="Arial TUR;Arial" w:cs="Arial TUR;Arial"/>
          <w:rtl w:val="true"/>
        </w:rPr>
        <w:t xml:space="preserve"> </w:t>
      </w:r>
      <w:r>
        <w:rPr>
          <w:rtl w:val="true"/>
        </w:rPr>
        <w:t>קשר</w:t>
      </w:r>
      <w:r>
        <w:rPr>
          <w:rtl w:val="true"/>
        </w:rPr>
        <w:t>-</w:t>
      </w:r>
      <w:r>
        <w:rPr>
          <w:rtl w:val="true"/>
        </w:rPr>
        <w:t>סבתי</w:t>
      </w:r>
      <w:r>
        <w:rPr>
          <w:rFonts w:eastAsia="Arial TUR;Arial" w:cs="Arial TUR;Arial"/>
          <w:rtl w:val="true"/>
        </w:rPr>
        <w:t xml:space="preserve"> </w:t>
      </w:r>
      <w:r>
        <w:rPr>
          <w:rtl w:val="true"/>
        </w:rPr>
        <w:t>כאמור</w:t>
      </w:r>
      <w:r>
        <w:rPr>
          <w:rtl w:val="true"/>
        </w:rPr>
        <w:t xml:space="preserve">... </w:t>
      </w:r>
      <w:r>
        <w:rPr>
          <w:rtl w:val="true"/>
        </w:rPr>
        <w:t>במקרה</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צורך</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שהמרמה</w:t>
      </w:r>
      <w:r>
        <w:rPr>
          <w:rFonts w:eastAsia="Arial TUR;Arial" w:cs="Arial TUR;Arial"/>
          <w:rtl w:val="true"/>
        </w:rPr>
        <w:t xml:space="preserve"> </w:t>
      </w:r>
      <w:r>
        <w:rPr>
          <w:rtl w:val="true"/>
        </w:rPr>
        <w:t>תשמש</w:t>
      </w:r>
      <w:r>
        <w:rPr>
          <w:rFonts w:eastAsia="Arial TUR;Arial" w:cs="Arial TUR;Arial"/>
          <w:rtl w:val="true"/>
        </w:rPr>
        <w:t xml:space="preserve"> </w:t>
      </w:r>
      <w:r>
        <w:rPr>
          <w:rtl w:val="true"/>
        </w:rPr>
        <w:t>כ</w:t>
      </w:r>
      <w:r>
        <w:rPr>
          <w:rtl w:val="true"/>
        </w:rPr>
        <w:t>'</w:t>
      </w:r>
      <w:r>
        <w:rPr>
          <w:rtl w:val="true"/>
        </w:rPr>
        <w:t>סיבה</w:t>
      </w:r>
      <w:r>
        <w:rPr>
          <w:rFonts w:eastAsia="Arial TUR;Arial" w:cs="Arial TUR;Arial"/>
          <w:rtl w:val="true"/>
        </w:rPr>
        <w:t xml:space="preserve"> </w:t>
      </w:r>
      <w:r>
        <w:rPr>
          <w:rtl w:val="true"/>
        </w:rPr>
        <w:t>היעילה</w:t>
      </w:r>
      <w:r>
        <w:rPr>
          <w:rFonts w:eastAsia="Arial TUR;Arial" w:cs="Arial TUR;Arial"/>
          <w:rtl w:val="true"/>
        </w:rPr>
        <w:t xml:space="preserve"> </w:t>
      </w:r>
      <w:r>
        <w:rPr>
          <w:rtl w:val="true"/>
        </w:rPr>
        <w:t>לקבלתו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w:t>
      </w:r>
      <w:r>
        <w:rPr>
          <w:rtl w:val="true"/>
        </w:rPr>
        <w:t>'</w:t>
      </w:r>
      <w:r>
        <w:rPr>
          <w:rtl w:val="true"/>
        </w:rPr>
        <w:t>דבר</w:t>
      </w:r>
      <w:r>
        <w:rPr>
          <w:rtl w:val="true"/>
        </w:rPr>
        <w:t>'' (</w:t>
      </w:r>
      <w:r>
        <w:rPr>
          <w:rtl w:val="true"/>
        </w:rPr>
        <w:t>ראו</w:t>
      </w:r>
      <w:r>
        <w:rPr>
          <w:rtl w:val="true"/>
        </w:rPr>
        <w:t xml:space="preserve">: </w:t>
      </w:r>
      <w:hyperlink r:id="rId17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555/77</w:t>
        </w:r>
      </w:hyperlink>
      <w:r>
        <w:rPr>
          <w:rtl w:val="true"/>
        </w:rPr>
        <w:t xml:space="preserve"> </w:t>
      </w:r>
      <w:r>
        <w:rPr>
          <w:rFonts w:ascii="Century" w:hAnsi="Century" w:cs="Miriam"/>
          <w:b/>
          <w:b/>
          <w:spacing w:val="0"/>
          <w:szCs w:val="24"/>
          <w:rtl w:val="true"/>
        </w:rPr>
        <w:t>רבי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Arial" w:cs="Arial TUR;Arial"/>
          <w:rtl w:val="true"/>
        </w:rPr>
        <w:t xml:space="preserve"> </w:t>
      </w:r>
      <w:r>
        <w:rPr>
          <w:rtl w:val="true"/>
        </w:rPr>
        <w:t>לב</w:t>
      </w:r>
      <w:r>
        <w:rPr>
          <w:rtl w:val="true"/>
        </w:rPr>
        <w:t>(</w:t>
      </w:r>
      <w:r>
        <w:rPr/>
        <w:t>2</w:t>
      </w:r>
      <w:r>
        <w:rPr>
          <w:rtl w:val="true"/>
        </w:rPr>
        <w:t xml:space="preserve">) </w:t>
      </w:r>
      <w:r>
        <w:rPr/>
        <w:t>762</w:t>
      </w:r>
      <w:r>
        <w:rPr>
          <w:rtl w:val="true"/>
        </w:rPr>
        <w:t xml:space="preserve">, </w:t>
      </w:r>
      <w:r>
        <w:rPr/>
        <w:t>774</w:t>
      </w:r>
      <w:r>
        <w:rPr>
          <w:rtl w:val="true"/>
        </w:rPr>
        <w:t xml:space="preserve"> (</w:t>
      </w:r>
      <w:r>
        <w:rPr/>
        <w:t>1978</w:t>
      </w:r>
      <w:r>
        <w:rPr>
          <w:rtl w:val="true"/>
        </w:rPr>
        <w:t xml:space="preserve">); </w:t>
      </w:r>
      <w:hyperlink r:id="rId17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281/82</w:t>
        </w:r>
      </w:hyperlink>
      <w:r>
        <w:rPr>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חצירא</w:t>
      </w:r>
      <w:r>
        <w:rPr>
          <w:rFonts w:ascii="Century" w:hAnsi="Century" w:eastAsia="Century" w:cs="Century"/>
          <w:b/>
          <w:b/>
          <w:spacing w:val="0"/>
          <w:szCs w:val="24"/>
          <w:rtl w:val="true"/>
        </w:rPr>
        <w:t xml:space="preserve"> </w:t>
      </w:r>
      <w:r>
        <w:rPr>
          <w:rFonts w:ascii="Century" w:hAnsi="Century" w:cs="Miriam"/>
          <w:b/>
          <w:b/>
          <w:spacing w:val="0"/>
          <w:szCs w:val="24"/>
          <w:rtl w:val="true"/>
        </w:rPr>
        <w:t>נגד</w:t>
      </w:r>
      <w:r>
        <w:rPr>
          <w:rFonts w:ascii="Century" w:hAnsi="Century" w:eastAsia="Century" w:cs="Century"/>
          <w:b/>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Arial" w:cs="Arial TUR;Arial"/>
          <w:rtl w:val="true"/>
        </w:rPr>
        <w:t xml:space="preserve"> </w:t>
      </w:r>
      <w:r>
        <w:rPr>
          <w:rtl w:val="true"/>
        </w:rPr>
        <w:t>לז</w:t>
      </w:r>
      <w:r>
        <w:rPr>
          <w:rtl w:val="true"/>
        </w:rPr>
        <w:t>(</w:t>
      </w:r>
      <w:r>
        <w:rPr/>
        <w:t>3</w:t>
      </w:r>
      <w:r>
        <w:rPr>
          <w:rtl w:val="true"/>
        </w:rPr>
        <w:t xml:space="preserve">) </w:t>
      </w:r>
      <w:r>
        <w:rPr/>
        <w:t>673</w:t>
      </w:r>
      <w:r>
        <w:rPr>
          <w:rtl w:val="true"/>
        </w:rPr>
        <w:t xml:space="preserve">, </w:t>
      </w:r>
      <w:r>
        <w:rPr/>
        <w:t>690</w:t>
      </w:r>
      <w:r>
        <w:rPr>
          <w:rtl w:val="true"/>
        </w:rPr>
        <w:t xml:space="preserve"> (</w:t>
      </w:r>
      <w:r>
        <w:rPr/>
        <w:t>1983</w:t>
      </w:r>
      <w:r>
        <w:rPr>
          <w:rtl w:val="true"/>
        </w:rPr>
        <w:t xml:space="preserve">)). </w:t>
      </w:r>
      <w:r>
        <w:rPr>
          <w:rtl w:val="true"/>
        </w:rPr>
        <w:t>עוד</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קיים</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מצגי</w:t>
      </w:r>
      <w:r>
        <w:rPr>
          <w:rFonts w:eastAsia="Arial TUR;Arial" w:cs="Arial TUR;Arial"/>
          <w:rtl w:val="true"/>
        </w:rPr>
        <w:t xml:space="preserve"> </w:t>
      </w:r>
      <w:r>
        <w:rPr>
          <w:rtl w:val="true"/>
        </w:rPr>
        <w:t>השווא</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בבחינת</w:t>
      </w:r>
      <w:r>
        <w:rPr>
          <w:rFonts w:eastAsia="Arial TUR;Arial" w:cs="Arial TUR;Arial"/>
          <w:rtl w:val="true"/>
        </w:rPr>
        <w:t xml:space="preserve"> </w:t>
      </w:r>
      <w:r>
        <w:rPr>
          <w:rtl w:val="true"/>
        </w:rPr>
        <w:t>הגורם</w:t>
      </w:r>
      <w:r>
        <w:rPr>
          <w:rFonts w:eastAsia="Arial TUR;Arial" w:cs="Arial TUR;Arial"/>
          <w:rtl w:val="true"/>
        </w:rPr>
        <w:t xml:space="preserve"> </w:t>
      </w:r>
      <w:r>
        <w:rPr>
          <w:rtl w:val="true"/>
        </w:rPr>
        <w:t>הבלעדי</w:t>
      </w:r>
      <w:r>
        <w:rPr>
          <w:rFonts w:eastAsia="Arial TUR;Arial" w:cs="Arial TUR;Arial"/>
          <w:rtl w:val="true"/>
        </w:rPr>
        <w:t xml:space="preserve"> </w:t>
      </w:r>
      <w:r>
        <w:rPr>
          <w:rtl w:val="true"/>
        </w:rPr>
        <w:t>שהוביל</w:t>
      </w:r>
      <w:r>
        <w:rPr>
          <w:rFonts w:eastAsia="Arial TUR;Arial" w:cs="Arial TUR;Arial"/>
          <w:rtl w:val="true"/>
        </w:rPr>
        <w:t xml:space="preserve"> </w:t>
      </w:r>
      <w:r>
        <w:rPr>
          <w:rtl w:val="true"/>
        </w:rPr>
        <w:t>לקבלת</w:t>
      </w:r>
      <w:r>
        <w:rPr>
          <w:rFonts w:eastAsia="Arial TUR;Arial" w:cs="Arial TUR;Arial"/>
          <w:rtl w:val="true"/>
        </w:rPr>
        <w:t xml:space="preserve"> </w:t>
      </w:r>
      <w:r>
        <w:rPr>
          <w:rtl w:val="true"/>
        </w:rPr>
        <w:t>ה</w:t>
      </w:r>
      <w:r>
        <w:rPr>
          <w:rtl w:val="true"/>
        </w:rPr>
        <w:t>'</w:t>
      </w:r>
      <w:r>
        <w:rPr>
          <w:rtl w:val="true"/>
        </w:rPr>
        <w:t>דבר</w:t>
      </w:r>
      <w:r>
        <w:rPr>
          <w:rtl w:val="true"/>
        </w:rPr>
        <w:t xml:space="preserve">', </w:t>
      </w:r>
      <w:r>
        <w:rPr>
          <w:rtl w:val="true"/>
        </w:rPr>
        <w:t>די</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תפקיד</w:t>
      </w:r>
      <w:r>
        <w:rPr>
          <w:rFonts w:eastAsia="Arial TUR;Arial" w:cs="Arial TUR;Arial"/>
          <w:rtl w:val="true"/>
        </w:rPr>
        <w:t xml:space="preserve"> </w:t>
      </w:r>
      <w:r>
        <w:rPr>
          <w:rtl w:val="true"/>
        </w:rPr>
        <w:t>ניכר</w:t>
      </w:r>
      <w:r>
        <w:rPr>
          <w:rFonts w:eastAsia="Arial TUR;Arial" w:cs="Arial TUR;Arial"/>
          <w:rtl w:val="true"/>
        </w:rPr>
        <w:t xml:space="preserve"> </w:t>
      </w:r>
      <w:r>
        <w:rPr>
          <w:rtl w:val="true"/>
        </w:rPr>
        <w:t>בהערכת</w:t>
      </w:r>
      <w:r>
        <w:rPr>
          <w:rFonts w:eastAsia="Arial TUR;Arial" w:cs="Arial TUR;Arial"/>
          <w:rtl w:val="true"/>
        </w:rPr>
        <w:t xml:space="preserve"> </w:t>
      </w:r>
      <w:r>
        <w:rPr>
          <w:rtl w:val="true"/>
        </w:rPr>
        <w:t>המצב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המרומה</w:t>
      </w:r>
      <w:r>
        <w:rPr>
          <w:rFonts w:eastAsia="Arial TUR;Arial" w:cs="Arial TUR;Arial"/>
          <w:rtl w:val="true"/>
        </w:rPr>
        <w:t xml:space="preserve"> </w:t>
      </w:r>
      <w:r>
        <w:rPr>
          <w:rtl w:val="true"/>
        </w:rPr>
        <w:t>(</w:t>
      </w:r>
      <w:r>
        <w:rPr>
          <w:rtl w:val="true"/>
        </w:rPr>
        <w:t>ראו</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צור</w:t>
      </w:r>
      <w:r>
        <w:rPr>
          <w:rtl w:val="true"/>
        </w:rPr>
        <w:t xml:space="preserve">, </w:t>
      </w:r>
      <w:r>
        <w:rPr>
          <w:rtl w:val="true"/>
        </w:rPr>
        <w:t>בפסקה</w:t>
      </w:r>
      <w:r>
        <w:rPr>
          <w:rFonts w:eastAsia="Arial TUR;Arial" w:cs="Arial TUR;Arial"/>
          <w:rtl w:val="true"/>
        </w:rPr>
        <w:t xml:space="preserve"> </w:t>
      </w:r>
      <w:r>
        <w:rPr/>
        <w:t>37</w:t>
      </w:r>
      <w:r>
        <w:rPr>
          <w:rtl w:val="true"/>
        </w:rPr>
        <w:t xml:space="preserve">). </w:t>
      </w:r>
      <w:r>
        <w:rPr>
          <w:rtl w:val="true"/>
        </w:rPr>
        <w:t>יצוין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בהקשרים</w:t>
      </w:r>
      <w:r>
        <w:rPr>
          <w:rFonts w:eastAsia="Arial TUR;Arial" w:cs="Arial TUR;Arial"/>
          <w:rtl w:val="true"/>
        </w:rPr>
        <w:t xml:space="preserve"> </w:t>
      </w:r>
      <w:r>
        <w:rPr>
          <w:rtl w:val="true"/>
        </w:rPr>
        <w:t>אחרים</w:t>
      </w:r>
      <w:r>
        <w:rPr>
          <w:rFonts w:eastAsia="Arial TUR;Arial" w:cs="Arial TUR;Arial"/>
          <w:rtl w:val="true"/>
        </w:rPr>
        <w:t xml:space="preserve"> </w:t>
      </w:r>
      <w:r>
        <w:rPr>
          <w:rtl w:val="true"/>
        </w:rPr>
        <w:t>במשפט</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הגורם</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מיוחסת</w:t>
      </w:r>
      <w:r>
        <w:rPr>
          <w:rFonts w:eastAsia="Arial TUR;Arial" w:cs="Arial TUR;Arial"/>
          <w:rtl w:val="true"/>
        </w:rPr>
        <w:t xml:space="preserve"> </w:t>
      </w:r>
      <w:r>
        <w:rPr>
          <w:rtl w:val="true"/>
        </w:rPr>
        <w:t>אחריות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בסיס</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סיבתי</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הגורם</w:t>
      </w:r>
      <w:r>
        <w:rPr>
          <w:rFonts w:eastAsia="Arial TUR;Arial" w:cs="Arial TUR;Arial"/>
          <w:rtl w:val="true"/>
        </w:rPr>
        <w:t xml:space="preserve"> </w:t>
      </w:r>
      <w:r>
        <w:rPr>
          <w:rtl w:val="true"/>
        </w:rPr>
        <w:t>היחיד</w:t>
      </w:r>
      <w:r>
        <w:rPr>
          <w:rFonts w:eastAsia="Arial TUR;Arial" w:cs="Arial TUR;Arial"/>
          <w:rtl w:val="true"/>
        </w:rPr>
        <w:t xml:space="preserve"> </w:t>
      </w:r>
      <w:r>
        <w:rPr>
          <w:rtl w:val="true"/>
        </w:rPr>
        <w:t>שגרם</w:t>
      </w:r>
      <w:r>
        <w:rPr>
          <w:rFonts w:eastAsia="Arial TUR;Arial" w:cs="Arial TUR;Arial"/>
          <w:rtl w:val="true"/>
        </w:rPr>
        <w:t xml:space="preserve"> </w:t>
      </w:r>
      <w:r>
        <w:rPr>
          <w:rtl w:val="true"/>
        </w:rPr>
        <w:t>לתוצאה</w:t>
      </w:r>
      <w:r>
        <w:rPr>
          <w:rFonts w:eastAsia="Arial TUR;Arial" w:cs="Arial TUR;Arial"/>
          <w:rtl w:val="true"/>
        </w:rPr>
        <w:t xml:space="preserve"> </w:t>
      </w:r>
      <w:r>
        <w:rPr>
          <w:rtl w:val="true"/>
        </w:rPr>
        <w:t>המזיקה</w:t>
      </w:r>
      <w:r>
        <w:rPr>
          <w:rtl w:val="true"/>
        </w:rPr>
        <w:t xml:space="preserve">, </w:t>
      </w:r>
      <w:r>
        <w:rPr>
          <w:rFonts w:ascii="Century" w:hAnsi="Century" w:cs="Miriam"/>
          <w:b/>
          <w:b/>
          <w:spacing w:val="0"/>
          <w:szCs w:val="24"/>
          <w:rtl w:val="true"/>
        </w:rPr>
        <w:t>להבדיל</w:t>
      </w:r>
      <w:r>
        <w:rPr>
          <w:rFonts w:ascii="Century" w:hAnsi="Century" w:eastAsia="Century" w:cs="Century"/>
          <w:b/>
          <w:b/>
          <w:spacing w:val="0"/>
          <w:szCs w:val="24"/>
          <w:rtl w:val="true"/>
        </w:rPr>
        <w:t xml:space="preserve"> </w:t>
      </w:r>
      <w:r>
        <w:rPr>
          <w:rFonts w:ascii="Century" w:hAnsi="Century" w:cs="Miriam"/>
          <w:b/>
          <w:b/>
          <w:spacing w:val="0"/>
          <w:szCs w:val="24"/>
          <w:rtl w:val="true"/>
        </w:rPr>
        <w:t>מגורם</w:t>
      </w:r>
      <w:r>
        <w:rPr>
          <w:rFonts w:ascii="Century" w:hAnsi="Century" w:eastAsia="Century" w:cs="Century"/>
          <w:b/>
          <w:b/>
          <w:spacing w:val="0"/>
          <w:szCs w:val="24"/>
          <w:rtl w:val="true"/>
        </w:rPr>
        <w:t xml:space="preserve"> </w:t>
      </w:r>
      <w:r>
        <w:rPr>
          <w:rFonts w:ascii="Century" w:hAnsi="Century" w:cs="Miriam"/>
          <w:b/>
          <w:b/>
          <w:spacing w:val="0"/>
          <w:szCs w:val="24"/>
          <w:rtl w:val="true"/>
        </w:rPr>
        <w:t>בלעדיו</w:t>
      </w:r>
      <w:r>
        <w:rPr>
          <w:rFonts w:ascii="Century" w:hAnsi="Century" w:eastAsia="Century" w:cs="Century"/>
          <w:b/>
          <w:b/>
          <w:spacing w:val="0"/>
          <w:szCs w:val="24"/>
          <w:rtl w:val="true"/>
        </w:rPr>
        <w:t xml:space="preserve"> </w:t>
      </w:r>
      <w:r>
        <w:rPr>
          <w:rFonts w:ascii="Century" w:hAnsi="Century" w:cs="Miriam"/>
          <w:b/>
          <w:b/>
          <w:spacing w:val="0"/>
          <w:szCs w:val="24"/>
          <w:rtl w:val="true"/>
        </w:rPr>
        <w:t>אין</w:t>
      </w:r>
      <w:r>
        <w:rPr>
          <w:rFonts w:cs="Miriam" w:ascii="Century" w:hAnsi="Century"/>
          <w:b/>
          <w:spacing w:val="0"/>
          <w:szCs w:val="24"/>
          <w:rtl w:val="true"/>
        </w:rPr>
        <w:t>"</w:t>
      </w:r>
      <w:r>
        <w:rPr>
          <w:rtl w:val="true"/>
        </w:rPr>
        <w:t xml:space="preserve"> (</w:t>
      </w:r>
      <w:r>
        <w:rPr>
          <w:rFonts w:ascii="Century" w:hAnsi="Century" w:cs="Miriam"/>
          <w:b/>
          <w:b/>
          <w:spacing w:val="0"/>
          <w:szCs w:val="24"/>
          <w:rtl w:val="true"/>
        </w:rPr>
        <w:t>שם</w:t>
      </w:r>
      <w:r>
        <w:rPr>
          <w:rtl w:val="true"/>
        </w:rPr>
        <w:t xml:space="preserve">, </w:t>
      </w:r>
      <w:r>
        <w:rPr>
          <w:rtl w:val="true"/>
        </w:rPr>
        <w:t>בפסקה</w:t>
      </w:r>
      <w:r>
        <w:rPr>
          <w:rFonts w:eastAsia="Arial TUR;Arial" w:cs="Arial TUR;Arial"/>
          <w:rtl w:val="true"/>
        </w:rPr>
        <w:t xml:space="preserve"> </w:t>
      </w:r>
      <w:r>
        <w:rPr/>
        <w:t>78</w:t>
      </w:r>
      <w:r>
        <w:rPr>
          <w:rtl w:val="true"/>
        </w:rPr>
        <w:t xml:space="preserve"> </w:t>
      </w:r>
      <w:r>
        <w:rPr>
          <w:rtl w:val="true"/>
        </w:rPr>
        <w:t>לפסק</w:t>
      </w:r>
      <w:r>
        <w:rPr>
          <w:rFonts w:eastAsia="Arial TUR;Arial" w:cs="Arial TUR;Arial"/>
          <w:rtl w:val="true"/>
        </w:rPr>
        <w:t xml:space="preserve"> </w:t>
      </w:r>
      <w:r>
        <w:rPr>
          <w:rtl w:val="true"/>
        </w:rPr>
        <w:t>דינה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ברק</w:t>
      </w:r>
      <w:r>
        <w:rPr>
          <w:rFonts w:cs="Miriam" w:ascii="Century" w:hAnsi="Century"/>
          <w:b/>
          <w:spacing w:val="0"/>
          <w:szCs w:val="24"/>
          <w:rtl w:val="true"/>
        </w:rPr>
        <w:t>-</w:t>
      </w:r>
      <w:r>
        <w:rPr>
          <w:rFonts w:ascii="Century" w:hAnsi="Century" w:cs="Miriam"/>
          <w:b/>
          <w:b/>
          <w:spacing w:val="0"/>
          <w:szCs w:val="24"/>
          <w:rtl w:val="true"/>
        </w:rPr>
        <w:t>ארז</w:t>
      </w:r>
      <w:r>
        <w:rPr>
          <w:rtl w:val="true"/>
        </w:rPr>
        <w:t xml:space="preserve">; </w:t>
      </w:r>
      <w:r>
        <w:rPr>
          <w:rtl w:val="true"/>
        </w:rPr>
        <w:t>ההדגשה</w:t>
      </w:r>
      <w:r>
        <w:rPr>
          <w:rFonts w:eastAsia="Arial TUR;Arial" w:cs="Arial TUR;Arial"/>
          <w:rtl w:val="true"/>
        </w:rPr>
        <w:t xml:space="preserve"> </w:t>
      </w:r>
      <w:r>
        <w:rPr>
          <w:rtl w:val="true"/>
        </w:rPr>
        <w:t>הוספה</w:t>
      </w:r>
      <w:r>
        <w:rPr>
          <w:rFonts w:eastAsia="Arial TUR;Arial" w:cs="Arial TUR;Arial"/>
          <w:rtl w:val="true"/>
        </w:rPr>
        <w:t xml:space="preserve"> </w:t>
      </w:r>
      <w:r>
        <w:rPr>
          <w:rtl w:val="true"/>
        </w:rPr>
        <w:t>–</w:t>
      </w:r>
      <w:r>
        <w:rPr>
          <w:rFonts w:eastAsia="Arial TUR;Arial" w:cs="Arial TUR;Arial"/>
          <w:rtl w:val="true"/>
        </w:rPr>
        <w:t xml:space="preserve"> </w:t>
      </w:r>
      <w:r>
        <w:rPr>
          <w:rtl w:val="true"/>
        </w:rPr>
        <w:t>י</w:t>
      </w:r>
      <w:r>
        <w:rPr>
          <w:rtl w:val="true"/>
        </w:rPr>
        <w:t xml:space="preserve">' </w:t>
      </w:r>
      <w:r>
        <w:rPr>
          <w:rtl w:val="true"/>
        </w:rPr>
        <w:t>כ</w:t>
      </w:r>
      <w:r>
        <w:rPr>
          <w:rtl w:val="true"/>
        </w:rPr>
        <w:t>')</w:t>
      </w:r>
    </w:p>
    <w:p>
      <w:pPr>
        <w:pStyle w:val="Ruller5"/>
        <w:ind w:end="1282"/>
        <w:jc w:val="both"/>
        <w:rPr/>
      </w:pPr>
      <w:r>
        <w:rPr>
          <w:rtl w:val="true"/>
        </w:rPr>
      </w:r>
    </w:p>
    <w:p>
      <w:pPr>
        <w:pStyle w:val="Ruller41"/>
        <w:ind w:end="0"/>
        <w:jc w:val="both"/>
        <w:rPr/>
      </w:pPr>
      <w:r>
        <w:rPr>
          <w:rtl w:val="true"/>
        </w:rPr>
        <w:tab/>
      </w:r>
      <w:r>
        <w:rPr>
          <w:rtl w:val="true"/>
        </w:rPr>
        <w:t>דברים</w:t>
      </w:r>
      <w:r>
        <w:rPr>
          <w:rFonts w:eastAsia="Arial TUR;Arial" w:cs="Arial TUR;Arial"/>
          <w:rtl w:val="true"/>
        </w:rPr>
        <w:t xml:space="preserve"> </w:t>
      </w:r>
      <w:r>
        <w:rPr>
          <w:rtl w:val="true"/>
        </w:rPr>
        <w:t>אלו</w:t>
      </w:r>
      <w:r>
        <w:rPr>
          <w:rtl w:val="true"/>
        </w:rPr>
        <w:t xml:space="preserve">, </w:t>
      </w:r>
      <w:r>
        <w:rPr>
          <w:rtl w:val="true"/>
        </w:rPr>
        <w:t>אליהם</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מצטרף</w:t>
      </w:r>
      <w:r>
        <w:rPr>
          <w:rFonts w:eastAsia="Arial TUR;Arial" w:cs="Arial TUR;Arial"/>
          <w:rtl w:val="true"/>
        </w:rPr>
        <w:t xml:space="preserve"> </w:t>
      </w:r>
      <w:r>
        <w:rPr>
          <w:rtl w:val="true"/>
        </w:rPr>
        <w:t>בענווה</w:t>
      </w:r>
      <w:r>
        <w:rPr>
          <w:rtl w:val="true"/>
        </w:rPr>
        <w:t xml:space="preserve">, </w:t>
      </w:r>
      <w:r>
        <w:rPr>
          <w:rtl w:val="true"/>
        </w:rPr>
        <w:t>משקפים</w:t>
      </w:r>
      <w:r>
        <w:rPr>
          <w:rFonts w:eastAsia="Arial TUR;Arial" w:cs="Arial TUR;Arial"/>
          <w:rtl w:val="true"/>
        </w:rPr>
        <w:t xml:space="preserve"> </w:t>
      </w:r>
      <w:r>
        <w:rPr>
          <w:rtl w:val="true"/>
        </w:rPr>
        <w:t>לדעתי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המצב</w:t>
      </w:r>
      <w:r>
        <w:rPr>
          <w:rFonts w:eastAsia="Arial TUR;Arial" w:cs="Arial TUR;Arial"/>
          <w:rtl w:val="true"/>
        </w:rPr>
        <w:t xml:space="preserve"> </w:t>
      </w:r>
      <w:r>
        <w:rPr>
          <w:rtl w:val="true"/>
        </w:rPr>
        <w:t>המשפטי</w:t>
      </w:r>
      <w:r>
        <w:rPr>
          <w:rFonts w:eastAsia="Arial TUR;Arial" w:cs="Arial TUR;Arial"/>
          <w:rtl w:val="true"/>
        </w:rPr>
        <w:t xml:space="preserve"> </w:t>
      </w:r>
      <w:r>
        <w:rPr>
          <w:rtl w:val="true"/>
        </w:rPr>
        <w:t>הנוהג</w:t>
      </w:r>
      <w:r>
        <w:rPr>
          <w:rtl w:val="true"/>
        </w:rPr>
        <w:t xml:space="preserve">: </w:t>
      </w:r>
      <w:r>
        <w:rPr>
          <w:rtl w:val="true"/>
        </w:rPr>
        <w:t>המצג</w:t>
      </w:r>
      <w:r>
        <w:rPr>
          <w:rFonts w:eastAsia="Arial TUR;Arial" w:cs="Arial TUR;Arial"/>
          <w:rtl w:val="true"/>
        </w:rPr>
        <w:t xml:space="preserve"> </w:t>
      </w:r>
      <w:r>
        <w:rPr>
          <w:rtl w:val="true"/>
        </w:rPr>
        <w:t>המרמתי</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חייב</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הגורם</w:t>
      </w:r>
      <w:r>
        <w:rPr>
          <w:rFonts w:eastAsia="Arial TUR;Arial" w:cs="Arial TUR;Arial"/>
          <w:rtl w:val="true"/>
        </w:rPr>
        <w:t xml:space="preserve"> </w:t>
      </w:r>
      <w:r>
        <w:rPr>
          <w:rtl w:val="true"/>
        </w:rPr>
        <w:t>הבלעדי</w:t>
      </w:r>
      <w:r>
        <w:rPr>
          <w:rFonts w:eastAsia="Arial TUR;Arial" w:cs="Arial TUR;Arial"/>
          <w:rtl w:val="true"/>
        </w:rPr>
        <w:t xml:space="preserve"> </w:t>
      </w:r>
      <w:r>
        <w:rPr>
          <w:rtl w:val="true"/>
        </w:rPr>
        <w:t>לקבלת</w:t>
      </w:r>
      <w:r>
        <w:rPr>
          <w:rFonts w:eastAsia="Arial TUR;Arial" w:cs="Arial TUR;Arial"/>
          <w:rtl w:val="true"/>
        </w:rPr>
        <w:t xml:space="preserve"> </w:t>
      </w:r>
      <w:r>
        <w:rPr>
          <w:rtl w:val="true"/>
        </w:rPr>
        <w:t>הדבר</w:t>
      </w:r>
      <w:r>
        <w:rPr>
          <w:rtl w:val="true"/>
        </w:rPr>
        <w:t xml:space="preserve">, </w:t>
      </w:r>
      <w:r>
        <w:rPr>
          <w:rtl w:val="true"/>
        </w:rPr>
        <w:t>אך</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w:t>
      </w:r>
      <w:r>
        <w:rPr>
          <w:rtl w:val="true"/>
        </w:rPr>
        <w:t>הסיבה</w:t>
      </w:r>
      <w:r>
        <w:rPr>
          <w:rFonts w:eastAsia="Arial TUR;Arial" w:cs="Arial TUR;Arial"/>
          <w:rtl w:val="true"/>
        </w:rPr>
        <w:t xml:space="preserve"> </w:t>
      </w:r>
      <w:r>
        <w:rPr>
          <w:rtl w:val="true"/>
        </w:rPr>
        <w:t>היעילה</w:t>
      </w:r>
      <w:r>
        <w:rPr>
          <w:rtl w:val="true"/>
        </w:rPr>
        <w:t xml:space="preserve">" </w:t>
      </w:r>
      <w:r>
        <w:rPr>
          <w:rtl w:val="true"/>
        </w:rPr>
        <w:t>לקבלת</w:t>
      </w:r>
      <w:r>
        <w:rPr>
          <w:rFonts w:eastAsia="Arial TUR;Arial" w:cs="Arial TUR;Arial"/>
          <w:rtl w:val="true"/>
        </w:rPr>
        <w:t xml:space="preserve"> </w:t>
      </w:r>
      <w:r>
        <w:rPr>
          <w:rtl w:val="true"/>
        </w:rPr>
        <w:t>הדבר</w:t>
      </w:r>
      <w:r>
        <w:rPr>
          <w:rtl w:val="true"/>
        </w:rPr>
        <w:t xml:space="preserve">, </w:t>
      </w:r>
      <w:r>
        <w:rPr>
          <w:rtl w:val="true"/>
        </w:rPr>
        <w:t>שהינה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בבחינת</w:t>
      </w:r>
      <w:r>
        <w:rPr>
          <w:rFonts w:eastAsia="Arial TUR;Arial" w:cs="Arial TUR;Arial"/>
          <w:rtl w:val="true"/>
        </w:rPr>
        <w:t xml:space="preserve"> </w:t>
      </w:r>
      <w:r>
        <w:rPr>
          <w:rFonts w:ascii="Century" w:hAnsi="Century" w:cs="Miriam"/>
          <w:b/>
          <w:b/>
          <w:spacing w:val="0"/>
          <w:szCs w:val="24"/>
          <w:rtl w:val="true"/>
        </w:rPr>
        <w:t>גורם</w:t>
      </w:r>
      <w:r>
        <w:rPr>
          <w:rFonts w:cs="Miriam" w:ascii="Century" w:hAnsi="Century"/>
          <w:b/>
          <w:spacing w:val="0"/>
          <w:szCs w:val="24"/>
          <w:rtl w:val="true"/>
        </w:rPr>
        <w:t>-</w:t>
      </w:r>
      <w:r>
        <w:rPr>
          <w:rFonts w:ascii="Century" w:hAnsi="Century" w:cs="Miriam"/>
          <w:b/>
          <w:b/>
          <w:spacing w:val="0"/>
          <w:szCs w:val="24"/>
          <w:rtl w:val="true"/>
        </w:rPr>
        <w:t>בלעדיו</w:t>
      </w:r>
      <w:r>
        <w:rPr>
          <w:rFonts w:cs="Miriam" w:ascii="Century" w:hAnsi="Century"/>
          <w:b/>
          <w:spacing w:val="0"/>
          <w:szCs w:val="24"/>
          <w:rtl w:val="true"/>
        </w:rPr>
        <w:t>-</w:t>
      </w:r>
      <w:r>
        <w:rPr>
          <w:rFonts w:ascii="Century" w:hAnsi="Century" w:cs="Miriam"/>
          <w:b/>
          <w:b/>
          <w:spacing w:val="0"/>
          <w:szCs w:val="24"/>
          <w:rtl w:val="true"/>
        </w:rPr>
        <w:t>אין</w:t>
      </w:r>
      <w:r>
        <w:rPr>
          <w:rtl w:val="true"/>
        </w:rPr>
        <w:t>.</w:t>
      </w:r>
    </w:p>
    <w:p>
      <w:pPr>
        <w:pStyle w:val="Ruller41"/>
        <w:spacing w:lineRule="auto" w:line="240"/>
        <w:ind w:end="0"/>
        <w:jc w:val="both"/>
        <w:rPr/>
      </w:pPr>
      <w:r>
        <w:rPr>
          <w:rtl w:val="true"/>
        </w:rPr>
      </w:r>
    </w:p>
    <w:p>
      <w:pPr>
        <w:pStyle w:val="Ruller42"/>
        <w:numPr>
          <w:ilvl w:val="0"/>
          <w:numId w:val="1"/>
        </w:numPr>
        <w:ind w:hanging="0" w:start="0" w:end="0"/>
        <w:jc w:val="both"/>
        <w:rPr>
          <w:rFonts w:ascii="Century" w:hAnsi="Century" w:cs="Century"/>
          <w:sz w:val="22"/>
        </w:rPr>
      </w:pPr>
      <w:r>
        <w:rPr>
          <w:rtl w:val="true"/>
        </w:rPr>
        <w:t>פסק דין נוסף שמזכיר חברי</w:t>
      </w:r>
      <w:r>
        <w:rPr>
          <w:rtl w:val="true"/>
        </w:rPr>
        <w:t xml:space="preserve">, </w:t>
      </w:r>
      <w:r>
        <w:rPr>
          <w:rtl w:val="true"/>
        </w:rPr>
        <w:t xml:space="preserve">השופט </w:t>
      </w:r>
      <w:r>
        <w:rPr>
          <w:rFonts w:ascii="Century" w:hAnsi="Century" w:cs="Miriam"/>
          <w:b/>
          <w:b/>
          <w:spacing w:val="0"/>
          <w:sz w:val="22"/>
          <w:sz w:val="22"/>
          <w:szCs w:val="24"/>
          <w:rtl w:val="true"/>
        </w:rPr>
        <w:t>שטיין</w:t>
      </w:r>
      <w:r>
        <w:rPr>
          <w:rtl w:val="true"/>
        </w:rPr>
        <w:t xml:space="preserve">, </w:t>
      </w:r>
      <w:r>
        <w:rPr>
          <w:rtl w:val="true"/>
        </w:rPr>
        <w:t>בתמיכה לעמדתו</w:t>
      </w:r>
      <w:r>
        <w:rPr>
          <w:rtl w:val="true"/>
        </w:rPr>
        <w:t xml:space="preserve">, </w:t>
      </w:r>
      <w:r>
        <w:rPr>
          <w:rtl w:val="true"/>
        </w:rPr>
        <w:t xml:space="preserve">הוא פסק דינו של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tl w:val="true"/>
        </w:rPr>
        <w:t xml:space="preserve"> ב</w:t>
      </w:r>
      <w:hyperlink r:id="rId17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7621/14</w:t>
        </w:r>
      </w:hyperlink>
      <w:r>
        <w:rPr>
          <w:rtl w:val="true"/>
        </w:rPr>
        <w:t xml:space="preserve"> </w:t>
      </w:r>
      <w:r>
        <w:rPr>
          <w:rFonts w:ascii="Century" w:hAnsi="Century" w:cs="Miriam"/>
          <w:b/>
          <w:b/>
          <w:spacing w:val="0"/>
          <w:sz w:val="22"/>
          <w:sz w:val="22"/>
          <w:szCs w:val="24"/>
          <w:rtl w:val="true"/>
        </w:rPr>
        <w:t>גוטסדינר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1.3.2017</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גוטדינר</w:t>
      </w:r>
      <w:r>
        <w:rPr>
          <w:rFonts w:cs="Century" w:ascii="Century" w:hAnsi="Century"/>
          <w:sz w:val="22"/>
          <w:rtl w:val="true"/>
        </w:rPr>
        <w:t>)</w:t>
      </w:r>
      <w:r>
        <w:rPr>
          <w:rtl w:val="true"/>
        </w:rPr>
        <w:t xml:space="preserve">. </w:t>
      </w:r>
      <w:r>
        <w:rPr>
          <w:rtl w:val="true"/>
        </w:rPr>
        <w:t>אכן</w:t>
      </w:r>
      <w:r>
        <w:rPr>
          <w:rtl w:val="true"/>
        </w:rPr>
        <w:t xml:space="preserve">, </w:t>
      </w:r>
      <w:r>
        <w:rPr>
          <w:rtl w:val="true"/>
        </w:rPr>
        <w:t xml:space="preserve">בפסק דינו בעניין </w:t>
      </w:r>
      <w:r>
        <w:rPr>
          <w:rFonts w:ascii="Century" w:hAnsi="Century" w:cs="Miriam"/>
          <w:b/>
          <w:b/>
          <w:spacing w:val="0"/>
          <w:sz w:val="22"/>
          <w:sz w:val="22"/>
          <w:szCs w:val="24"/>
          <w:rtl w:val="true"/>
        </w:rPr>
        <w:t>גוטסדינר</w:t>
      </w:r>
      <w:r>
        <w:rPr>
          <w:rtl w:val="true"/>
        </w:rPr>
        <w:t xml:space="preserve"> קבע השופט </w:t>
      </w:r>
      <w:r>
        <w:rPr>
          <w:rFonts w:ascii="Century" w:hAnsi="Century" w:cs="Miriam"/>
          <w:b/>
          <w:b/>
          <w:spacing w:val="0"/>
          <w:sz w:val="22"/>
          <w:sz w:val="22"/>
          <w:szCs w:val="24"/>
          <w:rtl w:val="true"/>
        </w:rPr>
        <w:t>הנדל</w:t>
      </w:r>
      <w:r>
        <w:rPr>
          <w:rtl w:val="true"/>
        </w:rPr>
        <w:t xml:space="preserve">, </w:t>
      </w:r>
      <w:r>
        <w:rPr>
          <w:rtl w:val="true"/>
        </w:rPr>
        <w:t xml:space="preserve">בהסתמכו על הדברים שהובאו לעיל מפסק הדין בעניין </w:t>
      </w:r>
      <w:r>
        <w:rPr>
          <w:rFonts w:ascii="Century" w:hAnsi="Century" w:cs="Miriam"/>
          <w:b/>
          <w:b/>
          <w:spacing w:val="0"/>
          <w:sz w:val="22"/>
          <w:sz w:val="22"/>
          <w:szCs w:val="24"/>
          <w:rtl w:val="true"/>
        </w:rPr>
        <w:t>צור</w:t>
      </w:r>
      <w:r>
        <w:rPr>
          <w:rtl w:val="true"/>
        </w:rPr>
        <w:t xml:space="preserve">, </w:t>
      </w:r>
      <w:r>
        <w:rPr>
          <w:rtl w:val="true"/>
        </w:rPr>
        <w:t>כי</w:t>
      </w:r>
      <w:r>
        <w:rPr>
          <w:rtl w:val="true"/>
        </w:rPr>
        <w:t>: "</w:t>
      </w:r>
      <w:r>
        <w:rPr>
          <w:rFonts w:cs="Miriam" w:ascii="Century" w:hAnsi="Century"/>
          <w:b/>
          <w:spacing w:val="0"/>
          <w:sz w:val="22"/>
          <w:szCs w:val="24"/>
          <w:rtl w:val="true"/>
        </w:rPr>
        <w:t>...</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צורך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בהוכחה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פוזיטיבית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ונחרצת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שהתרמית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שהובילה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לקבלת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לולא</w:t>
      </w:r>
      <w:r>
        <w:rPr>
          <w:rFonts w:ascii="Century" w:hAnsi="Century" w:eastAsia="Century" w:cs="Century"/>
          <w:b/>
          <w:b/>
          <w:spacing w:val="0"/>
          <w:sz w:val="22"/>
          <w:sz w:val="22"/>
          <w:szCs w:val="24"/>
          <w:rtl w:val="true"/>
        </w:rPr>
        <w:t xml:space="preserve"> </w:t>
      </w:r>
      <w:hyperlink r:id="rId177">
        <w:r>
          <w:rPr>
            <w:rStyle w:val="Hyperlink"/>
            <w:rFonts w:ascii="Century" w:hAnsi="Century" w:cs="Miriam"/>
            <w:b/>
            <w:b/>
            <w:color w:val="000000"/>
            <w:spacing w:val="0"/>
            <w:sz w:val="22"/>
            <w:sz w:val="22"/>
            <w:szCs w:val="24"/>
            <w:rtl w:val="true"/>
          </w:rPr>
          <w:t>התרמית</w:t>
        </w:r>
      </w:hyperlink>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מתקבל</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בכך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שקיים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ענייני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ומהותי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וההשפעה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ניכרת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התרמית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קבלת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הדבר</w:t>
      </w:r>
      <w:r>
        <w:rPr>
          <w:rFonts w:cs="Century" w:ascii="Century" w:hAnsi="Century"/>
          <w:sz w:val="22"/>
          <w:rtl w:val="true"/>
        </w:rPr>
        <w:t>".</w:t>
      </w:r>
    </w:p>
    <w:p>
      <w:pPr>
        <w:pStyle w:val="Ruller41"/>
        <w:spacing w:lineRule="auto" w:line="240"/>
        <w:ind w:end="0"/>
        <w:jc w:val="both"/>
        <w:rPr>
          <w:rFonts w:ascii="Century" w:hAnsi="Century" w:cs="Century"/>
          <w:sz w:val="22"/>
        </w:rPr>
      </w:pPr>
      <w:r>
        <w:rPr>
          <w:rFonts w:cs="Century" w:ascii="Century" w:hAnsi="Century"/>
          <w:sz w:val="22"/>
          <w:rtl w:val="true"/>
        </w:rPr>
      </w:r>
    </w:p>
    <w:p>
      <w:pPr>
        <w:pStyle w:val="Ruller41"/>
        <w:ind w:end="0"/>
        <w:jc w:val="both"/>
        <w:rPr/>
      </w:pPr>
      <w:r>
        <w:rPr>
          <w:rtl w:val="true"/>
        </w:rPr>
        <w:tab/>
      </w:r>
      <w:r>
        <w:rPr>
          <w:rtl w:val="true"/>
        </w:rPr>
        <w:t>לדידי</w:t>
      </w:r>
      <w:r>
        <w:rPr>
          <w:rtl w:val="true"/>
        </w:rPr>
        <w:t xml:space="preserve">, </w:t>
      </w:r>
      <w:r>
        <w:rPr>
          <w:rtl w:val="true"/>
        </w:rPr>
        <w:t>גם</w:t>
      </w:r>
      <w:r>
        <w:rPr>
          <w:rFonts w:eastAsia="Arial TUR;Arial" w:cs="Arial TUR;Arial"/>
          <w:rtl w:val="true"/>
        </w:rPr>
        <w:t xml:space="preserve"> </w:t>
      </w:r>
      <w:r>
        <w:rPr>
          <w:rtl w:val="true"/>
        </w:rPr>
        <w:t>בדברים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שחברי</w:t>
      </w:r>
      <w:r>
        <w:rPr>
          <w:rFonts w:eastAsia="Arial TUR;Arial" w:cs="Arial TUR;Arial"/>
          <w:rtl w:val="true"/>
        </w:rPr>
        <w:t xml:space="preserve"> </w:t>
      </w:r>
      <w:r>
        <w:rPr>
          <w:rtl w:val="true"/>
        </w:rPr>
        <w:t>מבקש</w:t>
      </w:r>
      <w:r>
        <w:rPr>
          <w:rFonts w:eastAsia="Arial TUR;Arial" w:cs="Arial TUR;Arial"/>
          <w:rtl w:val="true"/>
        </w:rPr>
        <w:t xml:space="preserve"> </w:t>
      </w:r>
      <w:r>
        <w:rPr>
          <w:rtl w:val="true"/>
        </w:rPr>
        <w:t>למצוא</w:t>
      </w:r>
      <w:r>
        <w:rPr>
          <w:rFonts w:eastAsia="Arial TUR;Arial" w:cs="Arial TUR;Arial"/>
          <w:rtl w:val="true"/>
        </w:rPr>
        <w:t xml:space="preserve"> </w:t>
      </w:r>
      <w:r>
        <w:rPr>
          <w:rtl w:val="true"/>
        </w:rPr>
        <w:t>בהם</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Fonts w:ascii="Century" w:hAnsi="Century" w:cs="Miriam"/>
          <w:b/>
          <w:b/>
          <w:spacing w:val="0"/>
          <w:szCs w:val="24"/>
          <w:rtl w:val="true"/>
        </w:rPr>
        <w:t>ראשית</w:t>
      </w:r>
      <w:r>
        <w:rPr>
          <w:rtl w:val="true"/>
        </w:rPr>
        <w:t xml:space="preserve">, </w:t>
      </w:r>
      <w:r>
        <w:rPr>
          <w:rtl w:val="true"/>
        </w:rPr>
        <w:t>סבורני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דברי</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הנדל</w:t>
      </w:r>
      <w:r>
        <w:rPr>
          <w:rFonts w:eastAsia="Arial TUR;Arial" w:cs="Arial TUR;Arial"/>
          <w:rtl w:val="true"/>
        </w:rPr>
        <w:t xml:space="preserve"> </w:t>
      </w:r>
      <w:r>
        <w:rPr>
          <w:rtl w:val="true"/>
        </w:rPr>
        <w:t>בעניין</w:t>
      </w:r>
      <w:r>
        <w:rPr>
          <w:rFonts w:eastAsia="Arial TUR;Arial" w:cs="Arial TUR;Arial"/>
          <w:rtl w:val="true"/>
        </w:rPr>
        <w:t xml:space="preserve"> </w:t>
      </w:r>
      <w:r>
        <w:rPr>
          <w:rFonts w:ascii="Century" w:hAnsi="Century" w:cs="Miriam"/>
          <w:b/>
          <w:b/>
          <w:spacing w:val="0"/>
          <w:szCs w:val="24"/>
          <w:rtl w:val="true"/>
        </w:rPr>
        <w:t>גוטסדינר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נועדו</w:t>
      </w:r>
      <w:r>
        <w:rPr>
          <w:rFonts w:eastAsia="Arial TUR;Arial" w:cs="Arial TUR;Arial"/>
          <w:rtl w:val="true"/>
        </w:rPr>
        <w:t xml:space="preserve"> </w:t>
      </w:r>
      <w:r>
        <w:rPr>
          <w:rtl w:val="true"/>
        </w:rPr>
        <w:t>לשקף</w:t>
      </w:r>
      <w:r>
        <w:rPr>
          <w:rFonts w:eastAsia="Arial TUR;Arial" w:cs="Arial TUR;Arial"/>
          <w:rtl w:val="true"/>
        </w:rPr>
        <w:t xml:space="preserve"> </w:t>
      </w:r>
      <w:r>
        <w:rPr>
          <w:rtl w:val="true"/>
        </w:rPr>
        <w:t>שינוי</w:t>
      </w:r>
      <w:r>
        <w:rPr>
          <w:rFonts w:eastAsia="Arial TUR;Arial" w:cs="Arial TUR;Arial"/>
          <w:rtl w:val="true"/>
        </w:rPr>
        <w:t xml:space="preserve"> </w:t>
      </w:r>
      <w:r>
        <w:rPr>
          <w:rtl w:val="true"/>
        </w:rPr>
        <w:t>במהות</w:t>
      </w:r>
      <w:r>
        <w:rPr>
          <w:rFonts w:eastAsia="Arial TUR;Arial" w:cs="Arial TUR;Arial"/>
          <w:rtl w:val="true"/>
        </w:rPr>
        <w:t xml:space="preserve"> </w:t>
      </w:r>
      <w:r>
        <w:rPr>
          <w:rtl w:val="true"/>
        </w:rPr>
        <w:t>המבחן</w:t>
      </w:r>
      <w:r>
        <w:rPr>
          <w:rFonts w:eastAsia="Arial TUR;Arial" w:cs="Arial TUR;Arial"/>
          <w:rtl w:val="true"/>
        </w:rPr>
        <w:t xml:space="preserve"> </w:t>
      </w:r>
      <w:r>
        <w:rPr>
          <w:rtl w:val="true"/>
        </w:rPr>
        <w:t>להוכחת</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סיבתי</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במרמה</w:t>
      </w:r>
      <w:r>
        <w:rPr>
          <w:rFonts w:eastAsia="Arial TUR;Arial" w:cs="Arial TUR;Arial"/>
          <w:rtl w:val="true"/>
        </w:rPr>
        <w:t xml:space="preserve"> </w:t>
      </w:r>
      <w:r>
        <w:rPr>
          <w:rtl w:val="true"/>
        </w:rPr>
        <w:t>(</w:t>
      </w:r>
      <w:r>
        <w:rPr>
          <w:rtl w:val="true"/>
        </w:rPr>
        <w:t>מבחן</w:t>
      </w:r>
      <w:r>
        <w:rPr>
          <w:rFonts w:eastAsia="Arial TUR;Arial" w:cs="Arial TUR;Arial"/>
          <w:rtl w:val="true"/>
        </w:rPr>
        <w:t xml:space="preserve"> </w:t>
      </w:r>
      <w:r>
        <w:rPr>
          <w:rtl w:val="true"/>
        </w:rPr>
        <w:t>הסיבה</w:t>
      </w:r>
      <w:r>
        <w:rPr>
          <w:rtl w:val="true"/>
        </w:rPr>
        <w:t>-</w:t>
      </w:r>
      <w:r>
        <w:rPr>
          <w:rtl w:val="true"/>
        </w:rPr>
        <w:t>בלעדיה</w:t>
      </w:r>
      <w:r>
        <w:rPr>
          <w:rtl w:val="true"/>
        </w:rPr>
        <w:t>-</w:t>
      </w:r>
      <w:r>
        <w:rPr>
          <w:rtl w:val="true"/>
        </w:rPr>
        <w:t>אין</w:t>
      </w:r>
      <w:r>
        <w:rPr>
          <w:rtl w:val="true"/>
        </w:rPr>
        <w:t xml:space="preserve">), </w:t>
      </w:r>
      <w:r>
        <w:rPr>
          <w:rtl w:val="true"/>
        </w:rPr>
        <w:t>אלא</w:t>
      </w:r>
      <w:r>
        <w:rPr>
          <w:rFonts w:eastAsia="Arial TUR;Arial" w:cs="Arial TUR;Arial"/>
          <w:rtl w:val="true"/>
        </w:rPr>
        <w:t xml:space="preserve"> </w:t>
      </w:r>
      <w:r>
        <w:rPr>
          <w:rtl w:val="true"/>
        </w:rPr>
        <w:t>לשקף</w:t>
      </w:r>
      <w:r>
        <w:rPr>
          <w:rFonts w:eastAsia="Arial TUR;Arial" w:cs="Arial TUR;Arial"/>
          <w:rtl w:val="true"/>
        </w:rPr>
        <w:t xml:space="preserve"> </w:t>
      </w:r>
      <w:r>
        <w:rPr>
          <w:rtl w:val="true"/>
        </w:rPr>
        <w:t>מגמה</w:t>
      </w:r>
      <w:r>
        <w:rPr>
          <w:rFonts w:eastAsia="Arial TUR;Arial" w:cs="Arial TUR;Arial"/>
          <w:rtl w:val="true"/>
        </w:rPr>
        <w:t xml:space="preserve"> </w:t>
      </w:r>
      <w:r>
        <w:rPr>
          <w:rtl w:val="true"/>
        </w:rPr>
        <w:t>קיימת</w:t>
      </w:r>
      <w:r>
        <w:rPr>
          <w:rFonts w:eastAsia="Arial TUR;Arial" w:cs="Arial TUR;Arial"/>
          <w:rtl w:val="true"/>
        </w:rPr>
        <w:t xml:space="preserve"> </w:t>
      </w:r>
      <w:r>
        <w:rPr>
          <w:rtl w:val="true"/>
        </w:rPr>
        <w:t>בפסיקה</w:t>
      </w:r>
      <w:r>
        <w:rPr>
          <w:rtl w:val="true"/>
        </w:rPr>
        <w:t xml:space="preserve">, </w:t>
      </w:r>
      <w:r>
        <w:rPr>
          <w:rtl w:val="true"/>
        </w:rPr>
        <w:t>המבקשת</w:t>
      </w:r>
      <w:r>
        <w:rPr>
          <w:rFonts w:eastAsia="Arial TUR;Arial" w:cs="Arial TUR;Arial"/>
          <w:rtl w:val="true"/>
        </w:rPr>
        <w:t xml:space="preserve"> </w:t>
      </w:r>
      <w:r>
        <w:rPr>
          <w:rtl w:val="true"/>
        </w:rPr>
        <w:t>להקל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הנטל</w:t>
      </w:r>
      <w:r>
        <w:rPr>
          <w:rFonts w:eastAsia="Arial TUR;Arial" w:cs="Arial TUR;Arial"/>
          <w:rtl w:val="true"/>
        </w:rPr>
        <w:t xml:space="preserve"> </w:t>
      </w:r>
      <w:r>
        <w:rPr>
          <w:rtl w:val="true"/>
        </w:rPr>
        <w:t>הראייתי</w:t>
      </w:r>
      <w:r>
        <w:rPr>
          <w:rFonts w:eastAsia="Arial TUR;Arial" w:cs="Arial TUR;Arial"/>
          <w:rtl w:val="true"/>
        </w:rPr>
        <w:t xml:space="preserve"> </w:t>
      </w:r>
      <w:r>
        <w:rPr>
          <w:rtl w:val="true"/>
        </w:rPr>
        <w:t>המוטל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המאשימה</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הוכחת</w:t>
      </w:r>
      <w:r>
        <w:rPr>
          <w:rFonts w:eastAsia="Arial TUR;Arial" w:cs="Arial TUR;Arial"/>
          <w:rtl w:val="true"/>
        </w:rPr>
        <w:t xml:space="preserve"> </w:t>
      </w:r>
      <w:r>
        <w:rPr>
          <w:rtl w:val="true"/>
        </w:rPr>
        <w:t>קיומו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מבחן</w:t>
      </w:r>
      <w:r>
        <w:rPr>
          <w:rFonts w:eastAsia="Arial TUR;Arial" w:cs="Arial TUR;Arial"/>
          <w:rtl w:val="true"/>
        </w:rPr>
        <w:t xml:space="preserve"> </w:t>
      </w:r>
      <w:r>
        <w:rPr>
          <w:rtl w:val="true"/>
        </w:rPr>
        <w:t>זה</w:t>
      </w:r>
      <w:r>
        <w:rPr>
          <w:rtl w:val="true"/>
        </w:rPr>
        <w:t>.</w:t>
      </w:r>
    </w:p>
    <w:p>
      <w:pPr>
        <w:pStyle w:val="Ruller41"/>
        <w:spacing w:lineRule="auto" w:line="240"/>
        <w:ind w:end="0"/>
        <w:jc w:val="both"/>
        <w:rPr/>
      </w:pPr>
      <w:r>
        <w:rPr>
          <w:rtl w:val="true"/>
        </w:rPr>
      </w:r>
    </w:p>
    <w:p>
      <w:pPr>
        <w:pStyle w:val="Ruller42"/>
        <w:numPr>
          <w:ilvl w:val="0"/>
          <w:numId w:val="0"/>
        </w:numPr>
        <w:ind w:hanging="0" w:start="0" w:end="0"/>
        <w:jc w:val="both"/>
        <w:rPr/>
      </w:pPr>
      <w:r>
        <w:rPr>
          <w:rtl w:val="true"/>
        </w:rPr>
        <w:tab/>
      </w:r>
      <w:r>
        <w:rPr>
          <w:rtl w:val="true"/>
        </w:rPr>
        <w:t>הוכחת הקשר הסיבתי בעבירה של קבלת דבר במרמה מחייבת עמידה על הסיבות שעמדו בבסיס הליך קבלת החלטתו של קורבן העבירה</w:t>
      </w:r>
      <w:r>
        <w:rPr>
          <w:rtl w:val="true"/>
        </w:rPr>
        <w:t xml:space="preserve">. </w:t>
      </w:r>
      <w:r>
        <w:rPr>
          <w:rtl w:val="true"/>
        </w:rPr>
        <w:t>נוכח העובדה שמדובר בדברים המצויים בלבו של אדם</w:t>
      </w:r>
      <w:r>
        <w:rPr>
          <w:rtl w:val="true"/>
        </w:rPr>
        <w:t xml:space="preserve">, </w:t>
      </w:r>
      <w:r>
        <w:rPr>
          <w:rtl w:val="true"/>
        </w:rPr>
        <w:t>הוכחת הקשר הסיבתי בעבירה האמורה טומנת בחובה קשיים ראייתיים אינהרנטיים</w:t>
      </w:r>
      <w:r>
        <w:rPr>
          <w:rtl w:val="true"/>
        </w:rPr>
        <w:t xml:space="preserve">, </w:t>
      </w:r>
      <w:r>
        <w:rPr>
          <w:rtl w:val="true"/>
        </w:rPr>
        <w:t>ובפרט כשמדובר בעבירה לה מאות קורבנות</w:t>
      </w:r>
      <w:r>
        <w:rPr>
          <w:rtl w:val="true"/>
        </w:rPr>
        <w:t xml:space="preserve">, </w:t>
      </w:r>
      <w:r>
        <w:rPr>
          <w:rtl w:val="true"/>
        </w:rPr>
        <w:t>כפי שהוא המצב בענייננו</w:t>
      </w:r>
      <w:r>
        <w:rPr>
          <w:rtl w:val="true"/>
        </w:rPr>
        <w:t xml:space="preserve">. </w:t>
      </w:r>
      <w:r>
        <w:rPr>
          <w:rtl w:val="true"/>
        </w:rPr>
        <w:t>על רקע זה</w:t>
      </w:r>
      <w:r>
        <w:rPr>
          <w:rtl w:val="true"/>
        </w:rPr>
        <w:t xml:space="preserve">, </w:t>
      </w:r>
      <w:r>
        <w:rPr>
          <w:rtl w:val="true"/>
        </w:rPr>
        <w:t>הקלה הפסיקה את הנטל הראייתי המוטל על המאשימה בבואה להוכיח את קיומו של יסוד הקשר הסיבתי בעבירה הנדונה</w:t>
      </w:r>
      <w:r>
        <w:rPr>
          <w:rtl w:val="true"/>
        </w:rPr>
        <w:t xml:space="preserve">. </w:t>
      </w:r>
      <w:r>
        <w:rPr>
          <w:rtl w:val="true"/>
        </w:rPr>
        <w:t>כך</w:t>
      </w:r>
      <w:r>
        <w:rPr>
          <w:rtl w:val="true"/>
        </w:rPr>
        <w:t xml:space="preserve">, </w:t>
      </w:r>
      <w:r>
        <w:rPr>
          <w:rtl w:val="true"/>
        </w:rPr>
        <w:t xml:space="preserve">נפסק כי </w:t>
      </w:r>
      <w:r>
        <w:rPr>
          <w:rtl w:val="true"/>
        </w:rPr>
        <w:t>אין</w:t>
      </w:r>
      <w:r>
        <w:rPr>
          <w:rtl w:val="true"/>
        </w:rPr>
        <w:t xml:space="preserve"> </w:t>
      </w:r>
      <w:r>
        <w:rPr>
          <w:rtl w:val="true"/>
        </w:rPr>
        <w:t>הכרח</w:t>
      </w:r>
      <w:r>
        <w:rPr>
          <w:rtl w:val="true"/>
        </w:rPr>
        <w:t xml:space="preserve"> </w:t>
      </w:r>
      <w:r>
        <w:rPr>
          <w:rtl w:val="true"/>
        </w:rPr>
        <w:t>כי</w:t>
      </w:r>
      <w:r>
        <w:rPr>
          <w:rtl w:val="true"/>
        </w:rPr>
        <w:t xml:space="preserve"> </w:t>
      </w:r>
      <w:r>
        <w:rPr>
          <w:rtl w:val="true"/>
        </w:rPr>
        <w:t>הקשר</w:t>
      </w:r>
      <w:r>
        <w:rPr>
          <w:rtl w:val="true"/>
        </w:rPr>
        <w:t xml:space="preserve"> </w:t>
      </w:r>
      <w:r>
        <w:rPr>
          <w:rtl w:val="true"/>
        </w:rPr>
        <w:t>הסיבתי</w:t>
      </w:r>
      <w:r>
        <w:rPr>
          <w:rtl w:val="true"/>
        </w:rPr>
        <w:t xml:space="preserve"> </w:t>
      </w:r>
      <w:r>
        <w:rPr>
          <w:rtl w:val="true"/>
        </w:rPr>
        <w:t>יוסק</w:t>
      </w:r>
      <w:r>
        <w:rPr>
          <w:rtl w:val="true"/>
        </w:rPr>
        <w:t xml:space="preserve"> </w:t>
      </w:r>
      <w:r>
        <w:rPr>
          <w:rtl w:val="true"/>
        </w:rPr>
        <w:t>מהעובדות</w:t>
      </w:r>
      <w:r>
        <w:rPr>
          <w:rtl w:val="true"/>
        </w:rPr>
        <w:t xml:space="preserve"> </w:t>
      </w:r>
      <w:r>
        <w:rPr>
          <w:rtl w:val="true"/>
        </w:rPr>
        <w:t>המוכחות</w:t>
      </w:r>
      <w:r>
        <w:rPr>
          <w:rtl w:val="true"/>
        </w:rPr>
        <w:t xml:space="preserve"> </w:t>
      </w:r>
      <w:r>
        <w:rPr>
          <w:rtl w:val="true"/>
        </w:rPr>
        <w:t>במשפט</w:t>
      </w:r>
      <w:r>
        <w:rPr>
          <w:rtl w:val="true"/>
        </w:rPr>
        <w:t xml:space="preserve">, </w:t>
      </w:r>
      <w:r>
        <w:rPr>
          <w:rtl w:val="true"/>
        </w:rPr>
        <w:t>אלא</w:t>
      </w:r>
      <w:r>
        <w:rPr>
          <w:rtl w:val="true"/>
        </w:rPr>
        <w:t xml:space="preserve"> </w:t>
      </w:r>
      <w:r>
        <w:rPr>
          <w:rtl w:val="true"/>
        </w:rPr>
        <w:t>שניתן</w:t>
      </w:r>
      <w:r>
        <w:rPr>
          <w:rtl w:val="true"/>
        </w:rPr>
        <w:t xml:space="preserve"> </w:t>
      </w:r>
      <w:r>
        <w:rPr>
          <w:rtl w:val="true"/>
        </w:rPr>
        <w:t>להסיקו</w:t>
      </w:r>
      <w:r>
        <w:rPr>
          <w:rtl w:val="true"/>
        </w:rPr>
        <w:t xml:space="preserve"> </w:t>
      </w:r>
      <w:r>
        <w:rPr>
          <w:rtl w:val="true"/>
        </w:rPr>
        <w:t>"</w:t>
      </w:r>
      <w:r>
        <w:rPr>
          <w:rFonts w:ascii="Century" w:hAnsi="Century" w:cs="Miriam"/>
          <w:b/>
          <w:b/>
          <w:spacing w:val="0"/>
          <w:sz w:val="22"/>
          <w:sz w:val="22"/>
          <w:szCs w:val="24"/>
          <w:rtl w:val="true"/>
        </w:rPr>
        <w:t>מנסיבות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והתנהגות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r>
        <w:rPr>
          <w:rtl w:val="true"/>
        </w:rPr>
        <w:t>" (</w:t>
      </w:r>
      <w:r>
        <w:rPr>
          <w:rtl w:val="true"/>
        </w:rPr>
        <w:t>ראו</w:t>
      </w:r>
      <w:r>
        <w:rPr>
          <w:rtl w:val="true"/>
        </w:rPr>
        <w:t xml:space="preserve">: </w:t>
      </w:r>
      <w:hyperlink r:id="rId17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499/72</w:t>
        </w:r>
      </w:hyperlink>
      <w:r>
        <w:rPr>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שעבי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כז</w:t>
      </w:r>
      <w:r>
        <w:rPr>
          <w:rtl w:val="true"/>
        </w:rPr>
        <w:t>(</w:t>
      </w:r>
      <w:r>
        <w:rPr/>
        <w:t>1</w:t>
      </w:r>
      <w:r>
        <w:rPr>
          <w:rtl w:val="true"/>
        </w:rPr>
        <w:t>),</w:t>
      </w:r>
      <w:r>
        <w:rPr>
          <w:rtl w:val="true"/>
        </w:rPr>
        <w:t xml:space="preserve"> </w:t>
      </w:r>
      <w:r>
        <w:rPr/>
        <w:t>602</w:t>
      </w:r>
      <w:r>
        <w:rPr>
          <w:rtl w:val="true"/>
        </w:rPr>
        <w:t xml:space="preserve">, </w:t>
      </w:r>
      <w:r>
        <w:rPr/>
        <w:t>697</w:t>
      </w:r>
      <w:r>
        <w:rPr>
          <w:rtl w:val="true"/>
        </w:rPr>
        <w:t xml:space="preserve"> (</w:t>
      </w:r>
      <w:r>
        <w:rPr/>
        <w:t>1973</w:t>
      </w:r>
      <w:r>
        <w:rPr>
          <w:rtl w:val="true"/>
        </w:rPr>
        <w:t xml:space="preserve">); </w:t>
      </w:r>
      <w:r>
        <w:rPr>
          <w:rtl w:val="true"/>
        </w:rPr>
        <w:t xml:space="preserve">עניין </w:t>
      </w:r>
      <w:r>
        <w:rPr>
          <w:rFonts w:ascii="Century" w:hAnsi="Century" w:cs="Miriam"/>
          <w:b/>
          <w:b/>
          <w:spacing w:val="0"/>
          <w:sz w:val="22"/>
          <w:sz w:val="22"/>
          <w:szCs w:val="24"/>
          <w:rtl w:val="true"/>
        </w:rPr>
        <w:t>צור</w:t>
      </w:r>
      <w:r>
        <w:rPr>
          <w:rtl w:val="true"/>
        </w:rPr>
        <w:t xml:space="preserve">, </w:t>
      </w:r>
      <w:r>
        <w:rPr>
          <w:rtl w:val="true"/>
        </w:rPr>
        <w:t>בעמ</w:t>
      </w:r>
      <w:r>
        <w:rPr>
          <w:rtl w:val="true"/>
        </w:rPr>
        <w:t xml:space="preserve">' </w:t>
      </w:r>
      <w:r>
        <w:rPr/>
        <w:t>307</w:t>
      </w:r>
      <w:r>
        <w:rPr>
          <w:rtl w:val="true"/>
        </w:rPr>
        <w:t xml:space="preserve">). </w:t>
      </w:r>
    </w:p>
    <w:p>
      <w:pPr>
        <w:pStyle w:val="Ruller41"/>
        <w:spacing w:lineRule="auto" w:line="240"/>
        <w:ind w:end="0"/>
        <w:jc w:val="both"/>
        <w:rPr/>
      </w:pPr>
      <w:r>
        <w:rPr>
          <w:rtl w:val="true"/>
        </w:rPr>
      </w:r>
    </w:p>
    <w:p>
      <w:pPr>
        <w:pStyle w:val="Ruller41"/>
        <w:ind w:end="0"/>
        <w:jc w:val="both"/>
        <w:rPr/>
      </w:pPr>
      <w:r>
        <w:rPr>
          <w:rtl w:val="true"/>
        </w:rPr>
        <w:tab/>
      </w:r>
      <w:r>
        <w:rPr>
          <w:rtl w:val="true"/>
        </w:rPr>
        <w:t>לשיטתי</w:t>
      </w:r>
      <w:r>
        <w:rPr>
          <w:rtl w:val="true"/>
        </w:rPr>
        <w:t xml:space="preserve">, </w:t>
      </w:r>
      <w:r>
        <w:rPr>
          <w:rtl w:val="true"/>
        </w:rPr>
        <w:t>דברי</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הנדל</w:t>
      </w:r>
      <w:r>
        <w:rPr>
          <w:rFonts w:eastAsia="Arial TUR;Arial" w:cs="Arial TUR;Arial"/>
          <w:rtl w:val="true"/>
        </w:rPr>
        <w:t xml:space="preserve"> </w:t>
      </w:r>
      <w:r>
        <w:rPr>
          <w:rtl w:val="true"/>
        </w:rPr>
        <w:t>בעניין</w:t>
      </w:r>
      <w:r>
        <w:rPr>
          <w:rFonts w:eastAsia="Arial TUR;Arial" w:cs="Arial TUR;Arial"/>
          <w:rtl w:val="true"/>
        </w:rPr>
        <w:t xml:space="preserve"> </w:t>
      </w:r>
      <w:r>
        <w:rPr>
          <w:rFonts w:ascii="Century" w:hAnsi="Century" w:cs="Miriam"/>
          <w:b/>
          <w:b/>
          <w:spacing w:val="0"/>
          <w:szCs w:val="24"/>
          <w:rtl w:val="true"/>
        </w:rPr>
        <w:t>גוטסדינר</w:t>
      </w:r>
      <w:r>
        <w:rPr>
          <w:rFonts w:eastAsia="Arial TUR;Arial" w:cs="Arial TUR;Arial"/>
          <w:rtl w:val="true"/>
        </w:rPr>
        <w:t xml:space="preserve"> </w:t>
      </w:r>
      <w:r>
        <w:rPr>
          <w:rtl w:val="true"/>
        </w:rPr>
        <w:t>נועדו</w:t>
      </w:r>
      <w:r>
        <w:rPr>
          <w:rFonts w:eastAsia="Arial TUR;Arial" w:cs="Arial TUR;Arial"/>
          <w:rtl w:val="true"/>
        </w:rPr>
        <w:t xml:space="preserve"> </w:t>
      </w:r>
      <w:r>
        <w:rPr>
          <w:rtl w:val="true"/>
        </w:rPr>
        <w:t>לשקף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המגמה</w:t>
      </w:r>
      <w:r>
        <w:rPr>
          <w:rFonts w:eastAsia="Arial TUR;Arial" w:cs="Arial TUR;Arial"/>
          <w:rtl w:val="true"/>
        </w:rPr>
        <w:t xml:space="preserve"> </w:t>
      </w:r>
      <w:r>
        <w:rPr>
          <w:rtl w:val="true"/>
        </w:rPr>
        <w:t>הנ</w:t>
      </w:r>
      <w:r>
        <w:rPr>
          <w:rtl w:val="true"/>
        </w:rPr>
        <w:t>"</w:t>
      </w:r>
      <w:r>
        <w:rPr>
          <w:rtl w:val="true"/>
        </w:rPr>
        <w:t>ל</w:t>
      </w:r>
      <w:r>
        <w:rPr>
          <w:rtl w:val="true"/>
        </w:rPr>
        <w:t xml:space="preserve">, </w:t>
      </w:r>
      <w:r>
        <w:rPr>
          <w:rtl w:val="true"/>
        </w:rPr>
        <w:t>ולא</w:t>
      </w:r>
      <w:r>
        <w:rPr>
          <w:rFonts w:eastAsia="Arial TUR;Arial" w:cs="Arial TUR;Arial"/>
          <w:rtl w:val="true"/>
        </w:rPr>
        <w:t xml:space="preserve"> </w:t>
      </w:r>
      <w:r>
        <w:rPr>
          <w:rtl w:val="true"/>
        </w:rPr>
        <w:t>להפוך</w:t>
      </w:r>
      <w:r>
        <w:rPr>
          <w:rFonts w:eastAsia="Arial TUR;Arial" w:cs="Arial TUR;Arial"/>
          <w:rtl w:val="true"/>
        </w:rPr>
        <w:t xml:space="preserve"> </w:t>
      </w:r>
      <w:r>
        <w:rPr>
          <w:rtl w:val="true"/>
        </w:rPr>
        <w:t>סדרי</w:t>
      </w:r>
      <w:r>
        <w:rPr>
          <w:rFonts w:eastAsia="Arial TUR;Arial" w:cs="Arial TUR;Arial"/>
          <w:rtl w:val="true"/>
        </w:rPr>
        <w:t xml:space="preserve"> </w:t>
      </w:r>
      <w:r>
        <w:rPr>
          <w:rtl w:val="true"/>
        </w:rPr>
        <w:t>בראשית</w:t>
      </w:r>
      <w:r>
        <w:rPr>
          <w:rFonts w:eastAsia="Arial TUR;Arial" w:cs="Arial TUR;Arial"/>
          <w:rtl w:val="true"/>
        </w:rPr>
        <w:t xml:space="preserve"> </w:t>
      </w:r>
      <w:r>
        <w:rPr>
          <w:rtl w:val="true"/>
        </w:rPr>
        <w:t>בהלכות</w:t>
      </w:r>
      <w:r>
        <w:rPr>
          <w:rFonts w:eastAsia="Arial TUR;Arial" w:cs="Arial TUR;Arial"/>
          <w:rtl w:val="true"/>
        </w:rPr>
        <w:t xml:space="preserve"> </w:t>
      </w:r>
      <w:r>
        <w:rPr>
          <w:rtl w:val="true"/>
        </w:rPr>
        <w:t>הקשר</w:t>
      </w:r>
      <w:r>
        <w:rPr>
          <w:rFonts w:eastAsia="Arial TUR;Arial" w:cs="Arial TUR;Arial"/>
          <w:rtl w:val="true"/>
        </w:rPr>
        <w:t xml:space="preserve"> </w:t>
      </w:r>
      <w:r>
        <w:rPr>
          <w:rtl w:val="true"/>
        </w:rPr>
        <w:t>הסיבתי</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במרמה</w:t>
      </w:r>
      <w:r>
        <w:rPr>
          <w:rtl w:val="true"/>
        </w:rPr>
        <w:t xml:space="preserve">. </w:t>
      </w:r>
      <w:r>
        <w:rPr>
          <w:rtl w:val="true"/>
        </w:rPr>
        <w:t>עדות</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מוצא</w:t>
      </w:r>
      <w:r>
        <w:rPr>
          <w:rFonts w:eastAsia="Arial TUR;Arial" w:cs="Arial TUR;Arial"/>
          <w:rtl w:val="true"/>
        </w:rPr>
        <w:t xml:space="preserve"> </w:t>
      </w:r>
      <w:r>
        <w:rPr>
          <w:rtl w:val="true"/>
        </w:rPr>
        <w:t>בדברי</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ברק</w:t>
      </w:r>
      <w:r>
        <w:rPr>
          <w:rFonts w:cs="Miriam" w:ascii="Century" w:hAnsi="Century"/>
          <w:b/>
          <w:spacing w:val="0"/>
          <w:szCs w:val="24"/>
          <w:rtl w:val="true"/>
        </w:rPr>
        <w:t>-</w:t>
      </w:r>
      <w:r>
        <w:rPr>
          <w:rFonts w:ascii="Century" w:hAnsi="Century" w:cs="Miriam"/>
          <w:b/>
          <w:b/>
          <w:spacing w:val="0"/>
          <w:szCs w:val="24"/>
          <w:rtl w:val="true"/>
        </w:rPr>
        <w:t>ארז</w:t>
      </w:r>
      <w:r>
        <w:rPr>
          <w:rtl w:val="true"/>
        </w:rPr>
        <w:t xml:space="preserve">, </w:t>
      </w:r>
      <w:r>
        <w:rPr>
          <w:rtl w:val="true"/>
        </w:rPr>
        <w:t>אשר</w:t>
      </w:r>
      <w:r>
        <w:rPr>
          <w:rFonts w:eastAsia="Arial TUR;Arial" w:cs="Arial TUR;Arial"/>
          <w:rtl w:val="true"/>
        </w:rPr>
        <w:t xml:space="preserve"> </w:t>
      </w:r>
      <w:r>
        <w:rPr>
          <w:rtl w:val="true"/>
        </w:rPr>
        <w:t>ישבה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בהרכב</w:t>
      </w:r>
      <w:r>
        <w:rPr>
          <w:rFonts w:eastAsia="Arial TUR;Arial" w:cs="Arial TUR;Arial"/>
          <w:rtl w:val="true"/>
        </w:rPr>
        <w:t xml:space="preserve"> </w:t>
      </w:r>
      <w:r>
        <w:rPr>
          <w:rtl w:val="true"/>
        </w:rPr>
        <w:t>שדן</w:t>
      </w:r>
      <w:r>
        <w:rPr>
          <w:rFonts w:eastAsia="Arial TUR;Arial" w:cs="Arial TUR;Arial"/>
          <w:rtl w:val="true"/>
        </w:rPr>
        <w:t xml:space="preserve"> </w:t>
      </w:r>
      <w:r>
        <w:rPr>
          <w:rtl w:val="true"/>
        </w:rPr>
        <w:t>בעניין</w:t>
      </w:r>
      <w:r>
        <w:rPr>
          <w:rFonts w:eastAsia="Arial TUR;Arial" w:cs="Arial TUR;Arial"/>
          <w:rtl w:val="true"/>
        </w:rPr>
        <w:t xml:space="preserve"> </w:t>
      </w:r>
      <w:r>
        <w:rPr>
          <w:rFonts w:ascii="Century" w:hAnsi="Century" w:cs="Miriam"/>
          <w:b/>
          <w:b/>
          <w:spacing w:val="0"/>
          <w:szCs w:val="24"/>
          <w:rtl w:val="true"/>
        </w:rPr>
        <w:t>גוטסדינר</w:t>
      </w:r>
      <w:r>
        <w:rPr>
          <w:rtl w:val="true"/>
        </w:rPr>
        <w:t xml:space="preserve">, </w:t>
      </w:r>
      <w:r>
        <w:rPr>
          <w:rtl w:val="true"/>
        </w:rPr>
        <w:t>והצטרפה</w:t>
      </w:r>
      <w:r>
        <w:rPr>
          <w:rFonts w:eastAsia="Arial TUR;Arial" w:cs="Arial TUR;Arial"/>
          <w:rtl w:val="true"/>
        </w:rPr>
        <w:t xml:space="preserve"> </w:t>
      </w:r>
      <w:r>
        <w:rPr>
          <w:rtl w:val="true"/>
        </w:rPr>
        <w:t>בהסכמה</w:t>
      </w:r>
      <w:r>
        <w:rPr>
          <w:rFonts w:eastAsia="Arial TUR;Arial" w:cs="Arial TUR;Arial"/>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הנדל</w:t>
      </w:r>
      <w:r>
        <w:rPr>
          <w:rtl w:val="true"/>
        </w:rPr>
        <w:t xml:space="preserve">. </w:t>
      </w:r>
      <w:r>
        <w:rPr>
          <w:rtl w:val="true"/>
        </w:rPr>
        <w:t>בחוות</w:t>
      </w:r>
      <w:r>
        <w:rPr>
          <w:rFonts w:eastAsia="Arial TUR;Arial" w:cs="Arial TUR;Arial"/>
          <w:rtl w:val="true"/>
        </w:rPr>
        <w:t xml:space="preserve"> </w:t>
      </w:r>
      <w:r>
        <w:rPr>
          <w:rtl w:val="true"/>
        </w:rPr>
        <w:t>דעתה</w:t>
      </w:r>
      <w:r>
        <w:rPr>
          <w:rFonts w:eastAsia="Arial TUR;Arial" w:cs="Arial TUR;Arial"/>
          <w:rtl w:val="true"/>
        </w:rPr>
        <w:t xml:space="preserve"> </w:t>
      </w:r>
      <w:r>
        <w:rPr>
          <w:rtl w:val="true"/>
        </w:rPr>
        <w:t>ציינה</w:t>
      </w:r>
      <w:r>
        <w:rPr>
          <w:rFonts w:eastAsia="Arial TUR;Arial" w:cs="Arial TUR;Arial"/>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ברק</w:t>
      </w:r>
      <w:r>
        <w:rPr>
          <w:rFonts w:cs="Miriam" w:ascii="Century" w:hAnsi="Century"/>
          <w:b/>
          <w:spacing w:val="0"/>
          <w:szCs w:val="24"/>
          <w:rtl w:val="true"/>
        </w:rPr>
        <w:t>-</w:t>
      </w:r>
      <w:r>
        <w:rPr>
          <w:rFonts w:ascii="Century" w:hAnsi="Century" w:cs="Miriam"/>
          <w:b/>
          <w:b/>
          <w:spacing w:val="0"/>
          <w:szCs w:val="24"/>
          <w:rtl w:val="true"/>
        </w:rPr>
        <w:t>ארז</w:t>
      </w:r>
      <w:r>
        <w:rPr>
          <w:rFonts w:eastAsia="Arial TUR;Arial" w:cs="Arial TUR;Arial"/>
          <w:rtl w:val="true"/>
        </w:rPr>
        <w:t xml:space="preserve"> </w:t>
      </w:r>
      <w:r>
        <w:rPr>
          <w:rtl w:val="true"/>
        </w:rPr>
        <w:t>כי</w:t>
      </w:r>
      <w:r>
        <w:rPr>
          <w:rtl w:val="true"/>
        </w:rPr>
        <w:t>: "</w:t>
      </w:r>
      <w:r>
        <w:rPr>
          <w:rFonts w:cs="Miriam" w:ascii="Century" w:hAnsi="Century"/>
          <w:b/>
          <w:spacing w:val="0"/>
          <w:szCs w:val="24"/>
          <w:rtl w:val="true"/>
        </w:rPr>
        <w:t>...</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להוכיח</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יסוד</w:t>
      </w:r>
      <w:r>
        <w:rPr>
          <w:rFonts w:ascii="Century" w:hAnsi="Century" w:eastAsia="Century" w:cs="Century"/>
          <w:b/>
          <w:b/>
          <w:spacing w:val="0"/>
          <w:szCs w:val="24"/>
          <w:rtl w:val="true"/>
        </w:rPr>
        <w:t xml:space="preserve"> </w:t>
      </w:r>
      <w:r>
        <w:rPr>
          <w:rFonts w:ascii="Century" w:hAnsi="Century" w:cs="Miriam"/>
          <w:b/>
          <w:b/>
          <w:spacing w:val="0"/>
          <w:szCs w:val="24"/>
          <w:rtl w:val="true"/>
        </w:rPr>
        <w:t>הקשר</w:t>
      </w:r>
      <w:r>
        <w:rPr>
          <w:rFonts w:ascii="Century" w:hAnsi="Century" w:eastAsia="Century" w:cs="Century"/>
          <w:b/>
          <w:b/>
          <w:spacing w:val="0"/>
          <w:szCs w:val="24"/>
          <w:rtl w:val="true"/>
        </w:rPr>
        <w:t xml:space="preserve"> </w:t>
      </w:r>
      <w:r>
        <w:rPr>
          <w:rFonts w:ascii="Century" w:hAnsi="Century" w:cs="Miriam"/>
          <w:b/>
          <w:b/>
          <w:spacing w:val="0"/>
          <w:szCs w:val="24"/>
          <w:rtl w:val="true"/>
        </w:rPr>
        <w:t>הסבתי</w:t>
      </w:r>
      <w:r>
        <w:rPr>
          <w:rFonts w:ascii="Century" w:hAnsi="Century" w:eastAsia="Century" w:cs="Century"/>
          <w:b/>
          <w:b/>
          <w:spacing w:val="0"/>
          <w:szCs w:val="24"/>
          <w:rtl w:val="true"/>
        </w:rPr>
        <w:t xml:space="preserve"> </w:t>
      </w:r>
      <w:r>
        <w:rPr>
          <w:rFonts w:ascii="Century" w:hAnsi="Century" w:cs="Miriam"/>
          <w:b/>
          <w:b/>
          <w:spacing w:val="0"/>
          <w:szCs w:val="24"/>
          <w:rtl w:val="true"/>
        </w:rPr>
        <w:t>בעבירה</w:t>
      </w:r>
      <w:r>
        <w:rPr>
          <w:rFonts w:ascii="Century" w:hAnsi="Century" w:eastAsia="Century" w:cs="Century"/>
          <w:b/>
          <w:b/>
          <w:spacing w:val="0"/>
          <w:szCs w:val="24"/>
          <w:rtl w:val="true"/>
        </w:rPr>
        <w:t xml:space="preserve"> </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להראות</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אלמלא</w:t>
      </w:r>
      <w:r>
        <w:rPr>
          <w:rFonts w:ascii="Century" w:hAnsi="Century" w:eastAsia="Century" w:cs="Century"/>
          <w:b/>
          <w:b/>
          <w:spacing w:val="0"/>
          <w:szCs w:val="24"/>
          <w:rtl w:val="true"/>
        </w:rPr>
        <w:t xml:space="preserve"> </w:t>
      </w:r>
      <w:r>
        <w:rPr>
          <w:rFonts w:ascii="Century" w:hAnsi="Century" w:cs="Miriam"/>
          <w:b/>
          <w:b/>
          <w:spacing w:val="0"/>
          <w:szCs w:val="24"/>
          <w:rtl w:val="true"/>
        </w:rPr>
        <w:t>הוצג</w:t>
      </w:r>
      <w:r>
        <w:rPr>
          <w:rFonts w:ascii="Century" w:hAnsi="Century" w:eastAsia="Century" w:cs="Century"/>
          <w:b/>
          <w:b/>
          <w:spacing w:val="0"/>
          <w:szCs w:val="24"/>
          <w:rtl w:val="true"/>
        </w:rPr>
        <w:t xml:space="preserve"> </w:t>
      </w:r>
      <w:r>
        <w:rPr>
          <w:rFonts w:ascii="Century" w:hAnsi="Century" w:cs="Miriam"/>
          <w:b/>
          <w:b/>
          <w:spacing w:val="0"/>
          <w:szCs w:val="24"/>
          <w:rtl w:val="true"/>
        </w:rPr>
        <w:t>המצג</w:t>
      </w:r>
      <w:r>
        <w:rPr>
          <w:rFonts w:ascii="Century" w:hAnsi="Century" w:eastAsia="Century" w:cs="Century"/>
          <w:b/>
          <w:b/>
          <w:spacing w:val="0"/>
          <w:szCs w:val="24"/>
          <w:rtl w:val="true"/>
        </w:rPr>
        <w:t xml:space="preserve"> </w:t>
      </w:r>
      <w:r>
        <w:rPr>
          <w:rFonts w:ascii="Century" w:hAnsi="Century" w:cs="Miriam"/>
          <w:b/>
          <w:b/>
          <w:spacing w:val="0"/>
          <w:szCs w:val="24"/>
          <w:rtl w:val="true"/>
        </w:rPr>
        <w:t>הכוזב</w:t>
      </w:r>
      <w:r>
        <w:rPr>
          <w:rFonts w:cs="Miriam" w:ascii="Century" w:hAnsi="Century"/>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המרומה</w:t>
      </w:r>
      <w:r>
        <w:rPr>
          <w:rFonts w:ascii="Century" w:hAnsi="Century" w:eastAsia="Century" w:cs="Century"/>
          <w:b/>
          <w:b/>
          <w:spacing w:val="0"/>
          <w:szCs w:val="24"/>
          <w:rtl w:val="true"/>
        </w:rPr>
        <w:t xml:space="preserve"> </w:t>
      </w:r>
      <w:r>
        <w:rPr>
          <w:rFonts w:ascii="Century" w:hAnsi="Century" w:cs="Miriam"/>
          <w:b/>
          <w:b/>
          <w:spacing w:val="0"/>
          <w:szCs w:val="24"/>
          <w:rtl w:val="true"/>
        </w:rPr>
        <w:t>מעניק</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הדבר</w:t>
      </w:r>
      <w:r>
        <w:rPr>
          <w:rtl w:val="true"/>
        </w:rPr>
        <w:t>" (</w:t>
      </w:r>
      <w:r>
        <w:rPr>
          <w:rFonts w:ascii="Century" w:hAnsi="Century" w:cs="Miriam"/>
          <w:b/>
          <w:b/>
          <w:spacing w:val="0"/>
          <w:szCs w:val="24"/>
          <w:rtl w:val="true"/>
        </w:rPr>
        <w:t>שם</w:t>
      </w:r>
      <w:r>
        <w:rPr>
          <w:rtl w:val="true"/>
        </w:rPr>
        <w:t xml:space="preserve">, </w:t>
      </w:r>
      <w:r>
        <w:rPr>
          <w:rtl w:val="true"/>
        </w:rPr>
        <w:t>בפסקה</w:t>
      </w:r>
      <w:r>
        <w:rPr>
          <w:rFonts w:eastAsia="Arial TUR;Arial" w:cs="Arial TUR;Arial"/>
          <w:rtl w:val="true"/>
        </w:rPr>
        <w:t xml:space="preserve"> </w:t>
      </w:r>
      <w:r>
        <w:rPr/>
        <w:t>22</w:t>
      </w:r>
      <w:r>
        <w:rPr>
          <w:rtl w:val="true"/>
        </w:rPr>
        <w:t xml:space="preserve"> </w:t>
      </w:r>
      <w:r>
        <w:rPr>
          <w:rtl w:val="true"/>
        </w:rPr>
        <w:t>לחוות</w:t>
      </w:r>
      <w:r>
        <w:rPr>
          <w:rFonts w:eastAsia="Arial TUR;Arial" w:cs="Arial TUR;Arial"/>
          <w:rtl w:val="true"/>
        </w:rPr>
        <w:t xml:space="preserve"> </w:t>
      </w:r>
      <w:r>
        <w:rPr>
          <w:rtl w:val="true"/>
        </w:rPr>
        <w:t>דעתה</w:t>
      </w:r>
      <w:r>
        <w:rPr>
          <w:rtl w:val="true"/>
        </w:rPr>
        <w:t xml:space="preserve">). </w:t>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דברים</w:t>
      </w:r>
      <w:r>
        <w:rPr>
          <w:rFonts w:eastAsia="Arial TUR;Arial" w:cs="Arial TUR;Arial"/>
          <w:rtl w:val="true"/>
        </w:rPr>
        <w:t xml:space="preserve"> </w:t>
      </w:r>
      <w:r>
        <w:rPr>
          <w:rtl w:val="true"/>
        </w:rPr>
        <w:t>אלו</w:t>
      </w:r>
      <w:r>
        <w:rPr>
          <w:rtl w:val="true"/>
        </w:rPr>
        <w:t xml:space="preserve">, </w:t>
      </w:r>
      <w:r>
        <w:rPr>
          <w:rtl w:val="true"/>
        </w:rPr>
        <w:t>ברי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אילו</w:t>
      </w:r>
      <w:r>
        <w:rPr>
          <w:rFonts w:eastAsia="Arial TUR;Arial" w:cs="Arial TUR;Arial"/>
          <w:rtl w:val="true"/>
        </w:rPr>
        <w:t xml:space="preserve"> </w:t>
      </w:r>
      <w:r>
        <w:rPr>
          <w:rtl w:val="true"/>
        </w:rPr>
        <w:t>סברה</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ברק</w:t>
      </w:r>
      <w:r>
        <w:rPr>
          <w:rFonts w:cs="Miriam" w:ascii="Century" w:hAnsi="Century"/>
          <w:b/>
          <w:spacing w:val="0"/>
          <w:szCs w:val="24"/>
          <w:rtl w:val="true"/>
        </w:rPr>
        <w:t>-</w:t>
      </w:r>
      <w:r>
        <w:rPr>
          <w:rFonts w:ascii="Century" w:hAnsi="Century" w:cs="Miriam"/>
          <w:b/>
          <w:b/>
          <w:spacing w:val="0"/>
          <w:szCs w:val="24"/>
          <w:rtl w:val="true"/>
        </w:rPr>
        <w:t>ארז</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קיימת</w:t>
      </w:r>
      <w:r>
        <w:rPr>
          <w:rFonts w:eastAsia="Arial TUR;Arial" w:cs="Arial TUR;Arial"/>
          <w:rtl w:val="true"/>
        </w:rPr>
        <w:t xml:space="preserve"> </w:t>
      </w:r>
      <w:r>
        <w:rPr>
          <w:rtl w:val="true"/>
        </w:rPr>
        <w:t>מחלוקת</w:t>
      </w:r>
      <w:r>
        <w:rPr>
          <w:rFonts w:eastAsia="Arial TUR;Arial" w:cs="Arial TUR;Arial"/>
          <w:rtl w:val="true"/>
        </w:rPr>
        <w:t xml:space="preserve"> </w:t>
      </w:r>
      <w:r>
        <w:rPr>
          <w:rtl w:val="true"/>
        </w:rPr>
        <w:t>בינה</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הנדל</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חובתה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המאשימה</w:t>
      </w:r>
      <w:r>
        <w:rPr>
          <w:rFonts w:eastAsia="Arial TUR;Arial" w:cs="Arial TUR;Arial"/>
          <w:rtl w:val="true"/>
        </w:rPr>
        <w:t xml:space="preserve"> </w:t>
      </w:r>
      <w:r>
        <w:rPr>
          <w:rtl w:val="true"/>
        </w:rPr>
        <w:t>להוכיח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המרמה</w:t>
      </w:r>
      <w:r>
        <w:rPr>
          <w:rFonts w:eastAsia="Arial TUR;Arial" w:cs="Arial TUR;Arial"/>
          <w:rtl w:val="true"/>
        </w:rPr>
        <w:t xml:space="preserve"> </w:t>
      </w:r>
      <w:r>
        <w:rPr>
          <w:rtl w:val="true"/>
        </w:rPr>
        <w:t>היוותה</w:t>
      </w:r>
      <w:r>
        <w:rPr>
          <w:rFonts w:eastAsia="Arial TUR;Arial" w:cs="Arial TUR;Arial"/>
          <w:rtl w:val="true"/>
        </w:rPr>
        <w:t xml:space="preserve"> </w:t>
      </w:r>
      <w:r>
        <w:rPr>
          <w:rtl w:val="true"/>
        </w:rPr>
        <w:t>סיבה</w:t>
      </w:r>
      <w:r>
        <w:rPr>
          <w:rtl w:val="true"/>
        </w:rPr>
        <w:t>-</w:t>
      </w:r>
      <w:r>
        <w:rPr>
          <w:rtl w:val="true"/>
        </w:rPr>
        <w:t>בלעדיה</w:t>
      </w:r>
      <w:r>
        <w:rPr>
          <w:rtl w:val="true"/>
        </w:rPr>
        <w:t>-</w:t>
      </w:r>
      <w:r>
        <w:rPr>
          <w:rtl w:val="true"/>
        </w:rPr>
        <w:t>אין</w:t>
      </w:r>
      <w:r>
        <w:rPr>
          <w:rFonts w:eastAsia="Arial TUR;Arial" w:cs="Arial TUR;Arial"/>
          <w:rtl w:val="true"/>
        </w:rPr>
        <w:t xml:space="preserve"> </w:t>
      </w:r>
      <w:r>
        <w:rPr>
          <w:rtl w:val="true"/>
        </w:rPr>
        <w:t>לקבלת</w:t>
      </w:r>
      <w:r>
        <w:rPr>
          <w:rFonts w:eastAsia="Arial TUR;Arial" w:cs="Arial TUR;Arial"/>
          <w:rtl w:val="true"/>
        </w:rPr>
        <w:t xml:space="preserve"> </w:t>
      </w:r>
      <w:r>
        <w:rPr>
          <w:rtl w:val="true"/>
        </w:rPr>
        <w:t>ה</w:t>
      </w:r>
      <w:r>
        <w:rPr>
          <w:rtl w:val="true"/>
        </w:rPr>
        <w:t>-"</w:t>
      </w:r>
      <w:r>
        <w:rPr>
          <w:rtl w:val="true"/>
        </w:rPr>
        <w:t>דבר</w:t>
      </w:r>
      <w:r>
        <w:rPr>
          <w:rtl w:val="true"/>
        </w:rPr>
        <w:t xml:space="preserve">", </w:t>
      </w:r>
      <w:r>
        <w:rPr>
          <w:rtl w:val="true"/>
        </w:rPr>
        <w:t>הייתה</w:t>
      </w:r>
      <w:r>
        <w:rPr>
          <w:rFonts w:eastAsia="Arial TUR;Arial" w:cs="Arial TUR;Arial"/>
          <w:rtl w:val="true"/>
        </w:rPr>
        <w:t xml:space="preserve"> </w:t>
      </w:r>
      <w:r>
        <w:rPr>
          <w:rtl w:val="true"/>
        </w:rPr>
        <w:t>מציינת</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מצרפת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דעתה</w:t>
      </w:r>
      <w:r>
        <w:rPr>
          <w:rFonts w:eastAsia="Arial TUR;Arial" w:cs="Arial TUR;Arial"/>
          <w:rtl w:val="true"/>
        </w:rPr>
        <w:t xml:space="preserve"> </w:t>
      </w:r>
      <w:r>
        <w:rPr>
          <w:rtl w:val="true"/>
        </w:rPr>
        <w:t>לדעתו</w:t>
      </w:r>
      <w:r>
        <w:rPr>
          <w:rtl w:val="true"/>
        </w:rPr>
        <w:t>.</w:t>
      </w:r>
    </w:p>
    <w:p>
      <w:pPr>
        <w:pStyle w:val="Ruller41"/>
        <w:spacing w:lineRule="auto" w:line="240"/>
        <w:ind w:end="0"/>
        <w:jc w:val="both"/>
        <w:rPr/>
      </w:pPr>
      <w:r>
        <w:rPr>
          <w:rtl w:val="true"/>
        </w:rPr>
      </w:r>
    </w:p>
    <w:p>
      <w:pPr>
        <w:pStyle w:val="Ruller42"/>
        <w:numPr>
          <w:ilvl w:val="0"/>
          <w:numId w:val="0"/>
        </w:numPr>
        <w:ind w:hanging="0" w:start="0" w:end="0"/>
        <w:jc w:val="both"/>
        <w:rPr/>
      </w:pPr>
      <w:r>
        <w:rPr>
          <w:rtl w:val="true"/>
        </w:rPr>
        <w:tab/>
      </w:r>
      <w:r>
        <w:rPr>
          <w:rFonts w:ascii="Century" w:hAnsi="Century" w:cs="Miriam"/>
          <w:b/>
          <w:b/>
          <w:spacing w:val="0"/>
          <w:sz w:val="22"/>
          <w:sz w:val="22"/>
          <w:szCs w:val="24"/>
          <w:rtl w:val="true"/>
        </w:rPr>
        <w:t>שנית</w:t>
      </w:r>
      <w:r>
        <w:rPr>
          <w:rtl w:val="true"/>
        </w:rPr>
        <w:t xml:space="preserve">, </w:t>
      </w:r>
      <w:r>
        <w:rPr>
          <w:rtl w:val="true"/>
        </w:rPr>
        <w:t xml:space="preserve">אף אם ניתן למצוא בפסק דינו של השופט </w:t>
      </w:r>
      <w:r>
        <w:rPr>
          <w:rFonts w:ascii="Century" w:hAnsi="Century" w:cs="Miriam"/>
          <w:b/>
          <w:b/>
          <w:spacing w:val="0"/>
          <w:sz w:val="22"/>
          <w:sz w:val="22"/>
          <w:szCs w:val="24"/>
          <w:rtl w:val="true"/>
        </w:rPr>
        <w:t>הנדל</w:t>
      </w:r>
      <w:r>
        <w:rPr>
          <w:rtl w:val="true"/>
        </w:rPr>
        <w:t xml:space="preserve"> בעניין </w:t>
      </w:r>
      <w:r>
        <w:rPr>
          <w:rFonts w:ascii="Century" w:hAnsi="Century" w:cs="Miriam"/>
          <w:b/>
          <w:b/>
          <w:spacing w:val="0"/>
          <w:sz w:val="22"/>
          <w:sz w:val="22"/>
          <w:szCs w:val="24"/>
          <w:rtl w:val="true"/>
        </w:rPr>
        <w:t>גוטסדינר</w:t>
      </w:r>
      <w:r>
        <w:rPr>
          <w:rtl w:val="true"/>
        </w:rPr>
        <w:t xml:space="preserve"> תמיכה לגישתו של חברי לפיה חל שינוי במהות המבחן להוכחת הקשר הסיבתי בעבירה של קבלת דבר במרמה </w:t>
      </w:r>
      <w:r>
        <w:rPr>
          <w:rtl w:val="true"/>
        </w:rPr>
        <w:t>(</w:t>
      </w:r>
      <w:r>
        <w:rPr>
          <w:rtl w:val="true"/>
        </w:rPr>
        <w:t>ולגישתי</w:t>
      </w:r>
      <w:r>
        <w:rPr>
          <w:rtl w:val="true"/>
        </w:rPr>
        <w:t xml:space="preserve">, </w:t>
      </w:r>
      <w:r>
        <w:rPr>
          <w:rtl w:val="true"/>
        </w:rPr>
        <w:t>לא כך הוא</w:t>
      </w:r>
      <w:r>
        <w:rPr>
          <w:rtl w:val="true"/>
        </w:rPr>
        <w:t xml:space="preserve">), </w:t>
      </w:r>
      <w:r>
        <w:rPr>
          <w:rtl w:val="true"/>
        </w:rPr>
        <w:t xml:space="preserve">ודאי שאין בפסק דינו של השופט </w:t>
      </w:r>
      <w:r>
        <w:rPr>
          <w:rFonts w:ascii="Century" w:hAnsi="Century" w:cs="Miriam"/>
          <w:b/>
          <w:b/>
          <w:spacing w:val="0"/>
          <w:sz w:val="22"/>
          <w:sz w:val="22"/>
          <w:szCs w:val="24"/>
          <w:rtl w:val="true"/>
        </w:rPr>
        <w:t>הנדל</w:t>
      </w:r>
      <w:r>
        <w:rPr>
          <w:rtl w:val="true"/>
        </w:rPr>
        <w:t xml:space="preserve"> בפסק הדין בעניין ג</w:t>
      </w:r>
      <w:r>
        <w:rPr>
          <w:rFonts w:ascii="Century" w:hAnsi="Century" w:cs="Miriam"/>
          <w:b/>
          <w:b/>
          <w:spacing w:val="0"/>
          <w:sz w:val="22"/>
          <w:sz w:val="22"/>
          <w:szCs w:val="24"/>
          <w:rtl w:val="true"/>
        </w:rPr>
        <w:t>וטסדינר</w:t>
      </w:r>
      <w:r>
        <w:rPr>
          <w:rtl w:val="true"/>
        </w:rPr>
        <w:t xml:space="preserve"> דבר ממנו ניתן להסיק כי ניתן להתעלם מראיה פוזיטיבית על כך שמבחן הסיבה</w:t>
      </w:r>
      <w:r>
        <w:rPr>
          <w:rtl w:val="true"/>
        </w:rPr>
        <w:t>-</w:t>
      </w:r>
      <w:r>
        <w:rPr>
          <w:rtl w:val="true"/>
        </w:rPr>
        <w:t>בלעדיה</w:t>
      </w:r>
      <w:r>
        <w:rPr>
          <w:rtl w:val="true"/>
        </w:rPr>
        <w:t>-</w:t>
      </w:r>
      <w:r>
        <w:rPr>
          <w:rtl w:val="true"/>
        </w:rPr>
        <w:t>אין לא מתקיים בנסיבות העניין</w:t>
      </w:r>
      <w:r>
        <w:rPr>
          <w:b/>
          <w:bCs/>
          <w:rtl w:val="true"/>
        </w:rPr>
        <w:t xml:space="preserve">. </w:t>
      </w:r>
      <w:r>
        <w:rPr>
          <w:rtl w:val="true"/>
        </w:rPr>
        <w:t xml:space="preserve">סבורני כי מרחק רב קיים בין אמירה לפיה </w:t>
      </w:r>
      <w:r>
        <w:rPr>
          <w:rFonts w:cs="Century" w:ascii="Century" w:hAnsi="Century"/>
          <w:sz w:val="22"/>
          <w:rtl w:val="true"/>
        </w:rPr>
        <w:t>"</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צורך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בהוכחה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פוזיטיבית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ונחרצת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שהתרמית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שהובילה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לקבלת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ולולא</w:t>
      </w:r>
      <w:r>
        <w:rPr>
          <w:rFonts w:ascii="Century" w:hAnsi="Century" w:eastAsia="Century" w:cs="Century"/>
          <w:b/>
          <w:b/>
          <w:spacing w:val="0"/>
          <w:sz w:val="22"/>
          <w:sz w:val="22"/>
          <w:szCs w:val="24"/>
          <w:rtl w:val="true"/>
        </w:rPr>
        <w:t xml:space="preserve"> </w:t>
      </w:r>
      <w:hyperlink r:id="rId179">
        <w:r>
          <w:rPr>
            <w:rStyle w:val="Hyperlink"/>
            <w:rFonts w:ascii="Century" w:hAnsi="Century" w:cs="Miriam"/>
            <w:b/>
            <w:b/>
            <w:color w:val="000000"/>
            <w:spacing w:val="0"/>
            <w:sz w:val="22"/>
            <w:sz w:val="22"/>
            <w:szCs w:val="24"/>
            <w:rtl w:val="true"/>
          </w:rPr>
          <w:t>התרמית</w:t>
        </w:r>
      </w:hyperlink>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מתקבל</w:t>
      </w:r>
      <w:r>
        <w:rPr>
          <w:rFonts w:cs="Century" w:ascii="Century" w:hAnsi="Century"/>
          <w:sz w:val="22"/>
          <w:rtl w:val="true"/>
        </w:rPr>
        <w:t>"</w:t>
      </w:r>
      <w:r>
        <w:rPr>
          <w:rtl w:val="true"/>
        </w:rPr>
        <w:t xml:space="preserve">, </w:t>
      </w:r>
      <w:r>
        <w:rPr>
          <w:rtl w:val="true"/>
        </w:rPr>
        <w:t>לבין קביעה שניתן להתעלם מראיה ישירה ש</w:t>
      </w:r>
      <w:r>
        <w:rPr>
          <w:rtl w:val="true"/>
        </w:rPr>
        <w:t>-"</w:t>
      </w:r>
      <w:r>
        <w:rPr>
          <w:rtl w:val="true"/>
        </w:rPr>
        <w:t>הדבר</w:t>
      </w:r>
      <w:r>
        <w:rPr>
          <w:rtl w:val="true"/>
        </w:rPr>
        <w:t xml:space="preserve">" </w:t>
      </w:r>
      <w:r>
        <w:rPr>
          <w:rtl w:val="true"/>
        </w:rPr>
        <w:t xml:space="preserve">היה </w:t>
      </w:r>
      <w:r>
        <w:rPr>
          <w:rtl w:val="true"/>
        </w:rPr>
        <w:t>"</w:t>
      </w:r>
      <w:r>
        <w:rPr>
          <w:rtl w:val="true"/>
        </w:rPr>
        <w:t>מתקבל</w:t>
      </w:r>
      <w:r>
        <w:rPr>
          <w:rtl w:val="true"/>
        </w:rPr>
        <w:t xml:space="preserve">" </w:t>
      </w:r>
      <w:r>
        <w:rPr>
          <w:rtl w:val="true"/>
        </w:rPr>
        <w:t>גם לולא התרמית</w:t>
      </w:r>
      <w:r>
        <w:rPr>
          <w:rtl w:val="true"/>
        </w:rPr>
        <w:t>.</w:t>
      </w:r>
    </w:p>
    <w:p>
      <w:pPr>
        <w:pStyle w:val="Ruller41"/>
        <w:ind w:end="0"/>
        <w:jc w:val="both"/>
        <w:rPr/>
      </w:pPr>
      <w:r>
        <w:rPr>
          <w:rtl w:val="true"/>
        </w:rPr>
      </w:r>
    </w:p>
    <w:p>
      <w:pPr>
        <w:pStyle w:val="Ruller41"/>
        <w:ind w:end="0"/>
        <w:jc w:val="both"/>
        <w:rPr/>
      </w:pPr>
      <w:r>
        <w:rPr>
          <w:rtl w:val="true"/>
        </w:rPr>
        <w:tab/>
      </w:r>
      <w:r>
        <w:rPr>
          <w:rtl w:val="true"/>
        </w:rPr>
        <w:t>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תוסב</w:t>
      </w:r>
      <w:r>
        <w:rPr>
          <w:rFonts w:eastAsia="Arial TUR;Arial" w:cs="Arial TUR;Arial"/>
          <w:rtl w:val="true"/>
        </w:rPr>
        <w:t xml:space="preserve"> </w:t>
      </w:r>
      <w:r>
        <w:rPr>
          <w:rtl w:val="true"/>
        </w:rPr>
        <w:t>תשומת</w:t>
      </w:r>
      <w:r>
        <w:rPr>
          <w:rFonts w:eastAsia="Arial TUR;Arial" w:cs="Arial TUR;Arial"/>
          <w:rtl w:val="true"/>
        </w:rPr>
        <w:t xml:space="preserve"> </w:t>
      </w:r>
      <w:r>
        <w:rPr>
          <w:rtl w:val="true"/>
        </w:rPr>
        <w:t>הלב</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שבדבריו</w:t>
      </w:r>
      <w:r>
        <w:rPr>
          <w:rFonts w:eastAsia="Arial TUR;Arial" w:cs="Arial TUR;Arial"/>
          <w:rtl w:val="true"/>
        </w:rPr>
        <w:t xml:space="preserve"> </w:t>
      </w:r>
      <w:r>
        <w:rPr>
          <w:rtl w:val="true"/>
        </w:rPr>
        <w:t>האמורים</w:t>
      </w:r>
      <w:r>
        <w:rPr>
          <w:rtl w:val="true"/>
        </w:rPr>
        <w:t xml:space="preserve">, </w:t>
      </w:r>
      <w:r>
        <w:rPr>
          <w:rtl w:val="true"/>
        </w:rPr>
        <w:t>הסתמך</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הנדל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בעניין</w:t>
      </w:r>
      <w:r>
        <w:rPr>
          <w:rFonts w:eastAsia="Arial TUR;Arial" w:cs="Arial TUR;Arial"/>
          <w:rtl w:val="true"/>
        </w:rPr>
        <w:t xml:space="preserve"> </w:t>
      </w:r>
      <w:r>
        <w:rPr>
          <w:rFonts w:ascii="Century" w:hAnsi="Century" w:cs="Miriam"/>
          <w:b/>
          <w:b/>
          <w:spacing w:val="0"/>
          <w:szCs w:val="24"/>
          <w:rtl w:val="true"/>
        </w:rPr>
        <w:t>צור</w:t>
      </w:r>
      <w:r>
        <w:rPr>
          <w:rtl w:val="true"/>
        </w:rPr>
        <w:t xml:space="preserve">. </w:t>
      </w:r>
      <w:r>
        <w:rPr>
          <w:rtl w:val="true"/>
        </w:rPr>
        <w:t>כזכור</w:t>
      </w:r>
      <w:r>
        <w:rPr>
          <w:rtl w:val="true"/>
        </w:rPr>
        <w:t xml:space="preserve">, </w:t>
      </w:r>
      <w:r>
        <w:rPr>
          <w:rtl w:val="true"/>
        </w:rPr>
        <w:t>בבחינת</w:t>
      </w:r>
      <w:r>
        <w:rPr>
          <w:rFonts w:eastAsia="Arial TUR;Arial" w:cs="Arial TUR;Arial"/>
          <w:rtl w:val="true"/>
        </w:rPr>
        <w:t xml:space="preserve"> </w:t>
      </w:r>
      <w:r>
        <w:rPr>
          <w:rtl w:val="true"/>
        </w:rPr>
        <w:t>הקשר</w:t>
      </w:r>
      <w:r>
        <w:rPr>
          <w:rFonts w:eastAsia="Arial TUR;Arial" w:cs="Arial TUR;Arial"/>
          <w:rtl w:val="true"/>
        </w:rPr>
        <w:t xml:space="preserve"> </w:t>
      </w:r>
      <w:r>
        <w:rPr>
          <w:rtl w:val="true"/>
        </w:rPr>
        <w:t>הסיבתי</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העניין</w:t>
      </w:r>
      <w:r>
        <w:rPr>
          <w:rFonts w:eastAsia="Arial TUR;Arial" w:cs="Arial TUR;Arial"/>
          <w:rtl w:val="true"/>
        </w:rPr>
        <w:t xml:space="preserve"> </w:t>
      </w:r>
      <w:r>
        <w:rPr>
          <w:rFonts w:ascii="Century" w:hAnsi="Century" w:cs="Miriam"/>
          <w:b/>
          <w:b/>
          <w:spacing w:val="0"/>
          <w:szCs w:val="24"/>
          <w:rtl w:val="true"/>
        </w:rPr>
        <w:t>צור</w:t>
      </w:r>
      <w:r>
        <w:rPr>
          <w:rtl w:val="true"/>
        </w:rPr>
        <w:t xml:space="preserve">, </w:t>
      </w:r>
      <w:r>
        <w:rPr>
          <w:rtl w:val="true"/>
        </w:rPr>
        <w:t>נקבע</w:t>
      </w:r>
      <w:r>
        <w:rPr>
          <w:rFonts w:eastAsia="Arial TUR;Arial" w:cs="Arial TUR;Arial"/>
          <w:rtl w:val="true"/>
        </w:rPr>
        <w:t xml:space="preserve"> </w:t>
      </w:r>
      <w:r>
        <w:rPr>
          <w:rtl w:val="true"/>
        </w:rPr>
        <w:t>מפורש</w:t>
      </w:r>
      <w:r>
        <w:rPr>
          <w:rtl w:val="true"/>
        </w:rPr>
        <w:t>ו</w:t>
      </w:r>
      <w:r>
        <w:rPr>
          <w:rtl w:val="true"/>
        </w:rPr>
        <w:t>ת</w:t>
      </w:r>
      <w:r>
        <w:rPr>
          <w:rFonts w:eastAsia="Arial TUR;Arial" w:cs="Arial TUR;Arial"/>
          <w:rtl w:val="true"/>
        </w:rPr>
        <w:t xml:space="preserve"> </w:t>
      </w:r>
      <w:r>
        <w:rPr>
          <w:rtl w:val="true"/>
        </w:rPr>
        <w:t>שמצג</w:t>
      </w:r>
      <w:r>
        <w:rPr>
          <w:rFonts w:eastAsia="Arial TUR;Arial" w:cs="Arial TUR;Arial"/>
          <w:rtl w:val="true"/>
        </w:rPr>
        <w:t xml:space="preserve"> </w:t>
      </w:r>
      <w:r>
        <w:rPr>
          <w:rtl w:val="true"/>
        </w:rPr>
        <w:t>השווא</w:t>
      </w:r>
      <w:r>
        <w:rPr>
          <w:rFonts w:eastAsia="Arial TUR;Arial" w:cs="Arial TUR;Arial"/>
          <w:rtl w:val="true"/>
        </w:rPr>
        <w:t xml:space="preserve"> </w:t>
      </w:r>
      <w:r>
        <w:rPr>
          <w:rtl w:val="true"/>
        </w:rPr>
        <w:t>השפיע</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הפחות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הערכת</w:t>
      </w:r>
      <w:r>
        <w:rPr>
          <w:rFonts w:eastAsia="Arial TUR;Arial" w:cs="Arial TUR;Arial"/>
          <w:rtl w:val="true"/>
        </w:rPr>
        <w:t xml:space="preserve"> </w:t>
      </w:r>
      <w:r>
        <w:rPr>
          <w:rtl w:val="true"/>
        </w:rPr>
        <w:t>השווי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החברה</w:t>
      </w:r>
      <w:r>
        <w:rPr>
          <w:rtl w:val="true"/>
        </w:rPr>
        <w:t xml:space="preserve">, </w:t>
      </w:r>
      <w:r>
        <w:rPr>
          <w:rtl w:val="true"/>
        </w:rPr>
        <w:t>כך</w:t>
      </w:r>
      <w:r>
        <w:rPr>
          <w:rFonts w:eastAsia="Arial TUR;Arial" w:cs="Arial TUR;Arial"/>
          <w:rtl w:val="true"/>
        </w:rPr>
        <w:t xml:space="preserve"> </w:t>
      </w:r>
      <w:r>
        <w:rPr>
          <w:rtl w:val="true"/>
        </w:rPr>
        <w:t>שאף</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העסקה</w:t>
      </w:r>
      <w:r>
        <w:rPr>
          <w:rFonts w:eastAsia="Arial TUR;Arial" w:cs="Arial TUR;Arial"/>
          <w:rtl w:val="true"/>
        </w:rPr>
        <w:t xml:space="preserve"> </w:t>
      </w:r>
      <w:r>
        <w:rPr>
          <w:rtl w:val="true"/>
        </w:rPr>
        <w:t>הי</w:t>
      </w:r>
      <w:r>
        <w:rPr>
          <w:rtl w:val="true"/>
        </w:rPr>
        <w:t>י</w:t>
      </w:r>
      <w:r>
        <w:rPr>
          <w:rtl w:val="true"/>
        </w:rPr>
        <w:t>תה</w:t>
      </w:r>
      <w:r>
        <w:rPr>
          <w:rFonts w:eastAsia="Arial TUR;Arial" w:cs="Arial TUR;Arial"/>
          <w:rtl w:val="true"/>
        </w:rPr>
        <w:t xml:space="preserve"> </w:t>
      </w:r>
      <w:r>
        <w:rPr>
          <w:rtl w:val="true"/>
        </w:rPr>
        <w:t>מבוצעת</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לולא</w:t>
      </w:r>
      <w:r>
        <w:rPr>
          <w:rFonts w:eastAsia="Arial TUR;Arial" w:cs="Arial TUR;Arial"/>
          <w:rtl w:val="true"/>
        </w:rPr>
        <w:t xml:space="preserve"> </w:t>
      </w:r>
      <w:r>
        <w:rPr>
          <w:rtl w:val="true"/>
        </w:rPr>
        <w:t>המצג</w:t>
      </w:r>
      <w:r>
        <w:rPr>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מחיר</w:t>
      </w:r>
      <w:r>
        <w:rPr>
          <w:rtl w:val="true"/>
        </w:rPr>
        <w:t xml:space="preserve">. </w:t>
      </w:r>
      <w:r>
        <w:rPr>
          <w:rtl w:val="true"/>
        </w:rPr>
        <w:t>כאמור</w:t>
      </w:r>
      <w:r>
        <w:rPr>
          <w:rFonts w:eastAsia="Arial TUR;Arial" w:cs="Arial TUR;Arial"/>
          <w:rtl w:val="true"/>
        </w:rPr>
        <w:t xml:space="preserve"> </w:t>
      </w:r>
      <w:r>
        <w:rPr>
          <w:rtl w:val="true"/>
        </w:rPr>
        <w:t>שם</w:t>
      </w:r>
      <w:r>
        <w:rPr>
          <w:rtl w:val="true"/>
        </w:rPr>
        <w:t>: "</w:t>
      </w:r>
      <w:r>
        <w:rPr>
          <w:rFonts w:ascii="Century" w:hAnsi="Century" w:cs="Miriam"/>
          <w:b/>
          <w:b/>
          <w:spacing w:val="0"/>
          <w:szCs w:val="24"/>
          <w:rtl w:val="true"/>
        </w:rPr>
        <w:t>שהרי</w:t>
      </w:r>
      <w:r>
        <w:rPr>
          <w:rFonts w:ascii="Century" w:hAnsi="Century" w:eastAsia="Century" w:cs="Century"/>
          <w:b/>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ספק</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אילו</w:t>
      </w:r>
      <w:r>
        <w:rPr>
          <w:rFonts w:ascii="Century" w:hAnsi="Century" w:eastAsia="Century" w:cs="Century"/>
          <w:b/>
          <w:b/>
          <w:spacing w:val="0"/>
          <w:szCs w:val="24"/>
          <w:rtl w:val="true"/>
        </w:rPr>
        <w:t xml:space="preserve"> </w:t>
      </w:r>
      <w:r>
        <w:rPr>
          <w:rFonts w:ascii="Century" w:hAnsi="Century" w:cs="Miriam"/>
          <w:b/>
          <w:b/>
          <w:spacing w:val="0"/>
          <w:szCs w:val="24"/>
          <w:rtl w:val="true"/>
        </w:rPr>
        <w:t>היו</w:t>
      </w:r>
      <w:r>
        <w:rPr>
          <w:rFonts w:ascii="Century" w:hAnsi="Century" w:eastAsia="Century" w:cs="Century"/>
          <w:b/>
          <w:b/>
          <w:spacing w:val="0"/>
          <w:szCs w:val="24"/>
          <w:rtl w:val="true"/>
        </w:rPr>
        <w:t xml:space="preserve"> </w:t>
      </w:r>
      <w:r>
        <w:rPr>
          <w:rFonts w:ascii="Century" w:hAnsi="Century" w:cs="Miriam"/>
          <w:b/>
          <w:b/>
          <w:spacing w:val="0"/>
          <w:szCs w:val="24"/>
          <w:rtl w:val="true"/>
        </w:rPr>
        <w:t>המשקיעים</w:t>
      </w:r>
      <w:r>
        <w:rPr>
          <w:rFonts w:ascii="Century" w:hAnsi="Century" w:eastAsia="Century" w:cs="Century"/>
          <w:b/>
          <w:b/>
          <w:spacing w:val="0"/>
          <w:szCs w:val="24"/>
          <w:rtl w:val="true"/>
        </w:rPr>
        <w:t xml:space="preserve"> </w:t>
      </w:r>
      <w:r>
        <w:rPr>
          <w:rFonts w:ascii="Century" w:hAnsi="Century" w:cs="Miriam"/>
          <w:b/>
          <w:b/>
          <w:spacing w:val="0"/>
          <w:szCs w:val="24"/>
          <w:rtl w:val="true"/>
        </w:rPr>
        <w:t>יודעים</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העובדות</w:t>
      </w:r>
      <w:r>
        <w:rPr>
          <w:rFonts w:ascii="Century" w:hAnsi="Century" w:eastAsia="Century" w:cs="Century"/>
          <w:b/>
          <w:b/>
          <w:spacing w:val="0"/>
          <w:szCs w:val="24"/>
          <w:rtl w:val="true"/>
        </w:rPr>
        <w:t xml:space="preserve"> </w:t>
      </w:r>
      <w:r>
        <w:rPr>
          <w:rFonts w:ascii="Century" w:hAnsi="Century" w:cs="Miriam"/>
          <w:b/>
          <w:b/>
          <w:spacing w:val="0"/>
          <w:szCs w:val="24"/>
          <w:rtl w:val="true"/>
        </w:rPr>
        <w:t>לאשורן</w:t>
      </w:r>
      <w:r>
        <w:rPr>
          <w:rFonts w:cs="Miriam" w:ascii="Century" w:hAnsi="Century"/>
          <w:b/>
          <w:spacing w:val="0"/>
          <w:szCs w:val="24"/>
          <w:rtl w:val="true"/>
        </w:rPr>
        <w:t xml:space="preserve">, </w:t>
      </w:r>
      <w:r>
        <w:rPr>
          <w:rFonts w:ascii="Century" w:hAnsi="Century" w:cs="Miriam"/>
          <w:b/>
          <w:b/>
          <w:spacing w:val="0"/>
          <w:szCs w:val="24"/>
          <w:rtl w:val="true"/>
        </w:rPr>
        <w:t>היו</w:t>
      </w:r>
      <w:r>
        <w:rPr>
          <w:rFonts w:ascii="Century" w:hAnsi="Century" w:eastAsia="Century" w:cs="Century"/>
          <w:b/>
          <w:b/>
          <w:spacing w:val="0"/>
          <w:szCs w:val="24"/>
          <w:rtl w:val="true"/>
        </w:rPr>
        <w:t xml:space="preserve"> </w:t>
      </w:r>
      <w:r>
        <w:rPr>
          <w:rFonts w:ascii="Century" w:hAnsi="Century" w:cs="Miriam"/>
          <w:b/>
          <w:b/>
          <w:spacing w:val="0"/>
          <w:szCs w:val="24"/>
          <w:rtl w:val="true"/>
        </w:rPr>
        <w:t>פועלים</w:t>
      </w:r>
      <w:r>
        <w:rPr>
          <w:rFonts w:ascii="Century" w:hAnsi="Century" w:eastAsia="Century" w:cs="Century"/>
          <w:b/>
          <w:b/>
          <w:spacing w:val="0"/>
          <w:szCs w:val="24"/>
          <w:rtl w:val="true"/>
        </w:rPr>
        <w:t xml:space="preserve"> </w:t>
      </w:r>
      <w:r>
        <w:rPr>
          <w:rFonts w:ascii="Century" w:hAnsi="Century" w:cs="Miriam"/>
          <w:b/>
          <w:b/>
          <w:spacing w:val="0"/>
          <w:szCs w:val="24"/>
          <w:rtl w:val="true"/>
        </w:rPr>
        <w:t>אחרת</w:t>
      </w:r>
      <w:r>
        <w:rPr>
          <w:rFonts w:cs="Miriam" w:ascii="Century" w:hAnsi="Century"/>
          <w:b/>
          <w:spacing w:val="0"/>
          <w:szCs w:val="24"/>
          <w:rtl w:val="true"/>
        </w:rPr>
        <w:t xml:space="preserve">, </w:t>
      </w:r>
      <w:r>
        <w:rPr>
          <w:rFonts w:ascii="Century" w:hAnsi="Century" w:cs="Miriam"/>
          <w:b/>
          <w:b/>
          <w:spacing w:val="0"/>
          <w:szCs w:val="24"/>
          <w:rtl w:val="true"/>
        </w:rPr>
        <w:t>ולו</w:t>
      </w:r>
      <w:r>
        <w:rPr>
          <w:rFonts w:ascii="Century" w:hAnsi="Century" w:eastAsia="Century" w:cs="Century"/>
          <w:b/>
          <w:b/>
          <w:spacing w:val="0"/>
          <w:szCs w:val="24"/>
          <w:rtl w:val="true"/>
        </w:rPr>
        <w:t xml:space="preserve"> </w:t>
      </w:r>
      <w:r>
        <w:rPr>
          <w:rFonts w:ascii="Century" w:hAnsi="Century" w:cs="Miriam"/>
          <w:b/>
          <w:b/>
          <w:spacing w:val="0"/>
          <w:szCs w:val="24"/>
          <w:rtl w:val="true"/>
        </w:rPr>
        <w:t>רק</w:t>
      </w:r>
      <w:r>
        <w:rPr>
          <w:rFonts w:ascii="Century" w:hAnsi="Century" w:eastAsia="Century" w:cs="Century"/>
          <w:b/>
          <w:b/>
          <w:spacing w:val="0"/>
          <w:szCs w:val="24"/>
          <w:rtl w:val="true"/>
        </w:rPr>
        <w:t xml:space="preserve"> </w:t>
      </w:r>
      <w:r>
        <w:rPr>
          <w:rFonts w:ascii="Century" w:hAnsi="Century" w:cs="Miriam"/>
          <w:b/>
          <w:b/>
          <w:spacing w:val="0"/>
          <w:szCs w:val="24"/>
          <w:rtl w:val="true"/>
        </w:rPr>
        <w:t>בהערכת</w:t>
      </w:r>
      <w:r>
        <w:rPr>
          <w:rFonts w:ascii="Century" w:hAnsi="Century" w:eastAsia="Century" w:cs="Century"/>
          <w:b/>
          <w:b/>
          <w:spacing w:val="0"/>
          <w:szCs w:val="24"/>
          <w:rtl w:val="true"/>
        </w:rPr>
        <w:t xml:space="preserve"> </w:t>
      </w:r>
      <w:r>
        <w:rPr>
          <w:rFonts w:ascii="Century" w:hAnsi="Century" w:cs="Miriam"/>
          <w:b/>
          <w:b/>
          <w:spacing w:val="0"/>
          <w:szCs w:val="24"/>
          <w:rtl w:val="true"/>
        </w:rPr>
        <w:t>שוויה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צמ</w:t>
      </w:r>
      <w:r>
        <w:rPr>
          <w:rFonts w:cs="Miriam" w:ascii="Century" w:hAnsi="Century"/>
          <w:b/>
          <w:spacing w:val="0"/>
          <w:szCs w:val="24"/>
          <w:rtl w:val="true"/>
        </w:rPr>
        <w:t>"</w:t>
      </w:r>
      <w:r>
        <w:rPr>
          <w:rFonts w:ascii="Century" w:hAnsi="Century" w:cs="Miriam"/>
          <w:b/>
          <w:b/>
          <w:spacing w:val="0"/>
          <w:szCs w:val="24"/>
          <w:rtl w:val="true"/>
        </w:rPr>
        <w:t>מ</w:t>
      </w:r>
      <w:r>
        <w:rPr>
          <w:rFonts w:ascii="Century" w:hAnsi="Century" w:eastAsia="Century" w:cs="Century"/>
          <w:b/>
          <w:b/>
          <w:spacing w:val="0"/>
          <w:szCs w:val="24"/>
          <w:rtl w:val="true"/>
        </w:rPr>
        <w:t xml:space="preserve"> </w:t>
      </w:r>
      <w:r>
        <w:rPr>
          <w:rFonts w:ascii="Century" w:hAnsi="Century" w:cs="Miriam"/>
          <w:b/>
          <w:b/>
          <w:spacing w:val="0"/>
          <w:szCs w:val="24"/>
          <w:rtl w:val="true"/>
        </w:rPr>
        <w:t>כפחות</w:t>
      </w:r>
      <w:r>
        <w:rPr>
          <w:rFonts w:ascii="Century" w:hAnsi="Century" w:eastAsia="Century" w:cs="Century"/>
          <w:b/>
          <w:b/>
          <w:spacing w:val="0"/>
          <w:szCs w:val="24"/>
          <w:rtl w:val="true"/>
        </w:rPr>
        <w:t xml:space="preserve"> </w:t>
      </w:r>
      <w:r>
        <w:rPr>
          <w:rFonts w:ascii="Century" w:hAnsi="Century" w:cs="Miriam"/>
          <w:b/>
          <w:b/>
          <w:spacing w:val="0"/>
          <w:szCs w:val="24"/>
          <w:rtl w:val="true"/>
        </w:rPr>
        <w:t>במידה</w:t>
      </w:r>
      <w:r>
        <w:rPr>
          <w:rFonts w:ascii="Century" w:hAnsi="Century" w:eastAsia="Century" w:cs="Century"/>
          <w:b/>
          <w:b/>
          <w:spacing w:val="0"/>
          <w:szCs w:val="24"/>
          <w:rtl w:val="true"/>
        </w:rPr>
        <w:t xml:space="preserve"> </w:t>
      </w:r>
      <w:r>
        <w:rPr>
          <w:rFonts w:ascii="Century" w:hAnsi="Century" w:cs="Miriam"/>
          <w:b/>
          <w:b/>
          <w:spacing w:val="0"/>
          <w:szCs w:val="24"/>
          <w:rtl w:val="true"/>
        </w:rPr>
        <w:t>ניכרת</w:t>
      </w:r>
      <w:r>
        <w:rPr>
          <w:rtl w:val="true"/>
        </w:rPr>
        <w:t>".</w:t>
      </w:r>
      <w:r>
        <w:rPr>
          <w:rtl w:val="true"/>
        </w:rPr>
        <w:t xml:space="preserve"> </w:t>
      </w:r>
      <w:r>
        <w:rPr>
          <w:rtl w:val="true"/>
        </w:rPr>
        <w:t>ברי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אילו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מבקש</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הנדל</w:t>
      </w:r>
      <w:r>
        <w:rPr>
          <w:rFonts w:ascii="Century" w:hAnsi="Century" w:eastAsia="Century" w:cs="Century"/>
          <w:b/>
          <w:b/>
          <w:spacing w:val="0"/>
          <w:szCs w:val="24"/>
          <w:rtl w:val="true"/>
        </w:rPr>
        <w:t xml:space="preserve"> </w:t>
      </w:r>
      <w:r>
        <w:rPr>
          <w:rtl w:val="true"/>
        </w:rPr>
        <w:t>לקבוע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צורך</w:t>
      </w:r>
      <w:r>
        <w:rPr>
          <w:rFonts w:eastAsia="Arial TUR;Arial" w:cs="Arial TUR;Arial"/>
          <w:rtl w:val="true"/>
        </w:rPr>
        <w:t xml:space="preserve"> </w:t>
      </w:r>
      <w:r>
        <w:rPr>
          <w:rtl w:val="true"/>
        </w:rPr>
        <w:t>להוכיח</w:t>
      </w:r>
      <w:r>
        <w:rPr>
          <w:rFonts w:eastAsia="Arial TUR;Arial" w:cs="Arial TUR;Arial"/>
          <w:rtl w:val="true"/>
        </w:rPr>
        <w:t xml:space="preserve"> </w:t>
      </w:r>
      <w:r>
        <w:rPr>
          <w:rtl w:val="true"/>
        </w:rPr>
        <w:t>שהמרומה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פועל</w:t>
      </w:r>
      <w:r>
        <w:rPr>
          <w:rFonts w:eastAsia="Arial TUR;Arial" w:cs="Arial TUR;Arial"/>
          <w:rtl w:val="true"/>
        </w:rPr>
        <w:t xml:space="preserve"> </w:t>
      </w:r>
      <w:r>
        <w:rPr>
          <w:rtl w:val="true"/>
        </w:rPr>
        <w:t>אחרת</w:t>
      </w:r>
      <w:r>
        <w:rPr>
          <w:rFonts w:eastAsia="Arial TUR;Arial" w:cs="Arial TUR;Arial"/>
          <w:rtl w:val="true"/>
        </w:rPr>
        <w:t xml:space="preserve"> </w:t>
      </w:r>
      <w:r>
        <w:rPr>
          <w:rtl w:val="true"/>
        </w:rPr>
        <w:t>לולא</w:t>
      </w:r>
      <w:r>
        <w:rPr>
          <w:rFonts w:eastAsia="Arial TUR;Arial" w:cs="Arial TUR;Arial"/>
          <w:rtl w:val="true"/>
        </w:rPr>
        <w:t xml:space="preserve"> </w:t>
      </w:r>
      <w:r>
        <w:rPr>
          <w:rtl w:val="true"/>
        </w:rPr>
        <w:t>המרמה</w:t>
      </w:r>
      <w:r>
        <w:rPr>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מסתמך</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המתבסס</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קביעה</w:t>
      </w:r>
      <w:r>
        <w:rPr>
          <w:rFonts w:eastAsia="Arial TUR;Arial" w:cs="Arial TUR;Arial"/>
          <w:rtl w:val="true"/>
        </w:rPr>
        <w:t xml:space="preserve"> </w:t>
      </w:r>
      <w:r>
        <w:rPr>
          <w:rtl w:val="true"/>
        </w:rPr>
        <w:t>שהמרומה</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פועל</w:t>
      </w:r>
      <w:r>
        <w:rPr>
          <w:rFonts w:eastAsia="Arial TUR;Arial" w:cs="Arial TUR;Arial"/>
          <w:rtl w:val="true"/>
        </w:rPr>
        <w:t xml:space="preserve"> </w:t>
      </w:r>
      <w:r>
        <w:rPr>
          <w:rtl w:val="true"/>
        </w:rPr>
        <w:t>אחרת</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ואכן</w:t>
      </w:r>
      <w:r>
        <w:rPr>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עמית</w:t>
      </w:r>
      <w:r>
        <w:rPr>
          <w:rtl w:val="true"/>
        </w:rPr>
        <w:t xml:space="preserve">, </w:t>
      </w:r>
      <w:r>
        <w:rPr>
          <w:rtl w:val="true"/>
        </w:rPr>
        <w:t>אשר</w:t>
      </w:r>
      <w:r>
        <w:rPr>
          <w:rFonts w:eastAsia="Arial TUR;Arial" w:cs="Arial TUR;Arial"/>
          <w:rtl w:val="true"/>
        </w:rPr>
        <w:t xml:space="preserve"> </w:t>
      </w:r>
      <w:r>
        <w:rPr>
          <w:rtl w:val="true"/>
        </w:rPr>
        <w:t>ישב</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בהרכב</w:t>
      </w:r>
      <w:r>
        <w:rPr>
          <w:rFonts w:eastAsia="Arial TUR;Arial" w:cs="Arial TUR;Arial"/>
          <w:rtl w:val="true"/>
        </w:rPr>
        <w:t xml:space="preserve"> </w:t>
      </w:r>
      <w:r>
        <w:rPr>
          <w:rtl w:val="true"/>
        </w:rPr>
        <w:t>הדן</w:t>
      </w:r>
      <w:r>
        <w:rPr>
          <w:rFonts w:eastAsia="Arial TUR;Arial" w:cs="Arial TUR;Arial"/>
          <w:rtl w:val="true"/>
        </w:rPr>
        <w:t xml:space="preserve"> </w:t>
      </w:r>
      <w:r>
        <w:rPr>
          <w:rtl w:val="true"/>
        </w:rPr>
        <w:t>בעניין</w:t>
      </w:r>
      <w:r>
        <w:rPr>
          <w:rFonts w:eastAsia="Arial TUR;Arial" w:cs="Arial TUR;Arial"/>
          <w:rtl w:val="true"/>
        </w:rPr>
        <w:t xml:space="preserve"> </w:t>
      </w:r>
      <w:r>
        <w:rPr>
          <w:rFonts w:ascii="Century" w:hAnsi="Century" w:cs="Miriam"/>
          <w:b/>
          <w:b/>
          <w:spacing w:val="0"/>
          <w:szCs w:val="24"/>
          <w:rtl w:val="true"/>
        </w:rPr>
        <w:t>גוטסדינר</w:t>
      </w:r>
      <w:r>
        <w:rPr>
          <w:rFonts w:cs="Century" w:ascii="Century" w:hAnsi="Century"/>
          <w:rtl w:val="true"/>
        </w:rPr>
        <w:t>,</w:t>
      </w:r>
      <w:r>
        <w:rPr>
          <w:rtl w:val="true"/>
        </w:rPr>
        <w:t xml:space="preserve"> </w:t>
      </w:r>
      <w:r>
        <w:rPr>
          <w:rtl w:val="true"/>
        </w:rPr>
        <w:t>ציין</w:t>
      </w:r>
      <w:r>
        <w:rPr>
          <w:rFonts w:eastAsia="Arial TUR;Arial" w:cs="Arial TUR;Arial"/>
          <w:rtl w:val="true"/>
        </w:rPr>
        <w:t xml:space="preserve"> </w:t>
      </w:r>
      <w:r>
        <w:rPr>
          <w:rtl w:val="true"/>
        </w:rPr>
        <w:t>בחוות</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כי</w:t>
      </w:r>
      <w:r>
        <w:rPr>
          <w:rtl w:val="true"/>
        </w:rPr>
        <w:t>: "</w:t>
      </w:r>
      <w:r>
        <w:rPr>
          <w:rFonts w:cs="Miriam" w:ascii="Century" w:hAnsi="Century"/>
          <w:b/>
          <w:spacing w:val="0"/>
          <w:szCs w:val="24"/>
          <w:rtl w:val="true"/>
        </w:rPr>
        <w:t>...</w:t>
      </w:r>
      <w:r>
        <w:rPr>
          <w:rFonts w:ascii="Century" w:hAnsi="Century" w:cs="Miriam"/>
          <w:b/>
          <w:b/>
          <w:spacing w:val="0"/>
          <w:szCs w:val="24"/>
          <w:rtl w:val="true"/>
        </w:rPr>
        <w:t>בבחינת</w:t>
      </w:r>
      <w:r>
        <w:rPr>
          <w:rFonts w:ascii="Century" w:hAnsi="Century" w:eastAsia="Century" w:cs="Century"/>
          <w:b/>
          <w:b/>
          <w:spacing w:val="0"/>
          <w:szCs w:val="24"/>
          <w:rtl w:val="true"/>
        </w:rPr>
        <w:t xml:space="preserve"> </w:t>
      </w:r>
      <w:r>
        <w:rPr>
          <w:rFonts w:ascii="Century" w:hAnsi="Century" w:cs="Miriam"/>
          <w:b/>
          <w:b/>
          <w:spacing w:val="0"/>
          <w:szCs w:val="24"/>
          <w:rtl w:val="true"/>
        </w:rPr>
        <w:t>הקשר</w:t>
      </w:r>
      <w:r>
        <w:rPr>
          <w:rFonts w:ascii="Century" w:hAnsi="Century" w:eastAsia="Century" w:cs="Century"/>
          <w:b/>
          <w:b/>
          <w:spacing w:val="0"/>
          <w:szCs w:val="24"/>
          <w:rtl w:val="true"/>
        </w:rPr>
        <w:t xml:space="preserve"> </w:t>
      </w:r>
      <w:r>
        <w:rPr>
          <w:rFonts w:ascii="Century" w:hAnsi="Century" w:cs="Miriam"/>
          <w:b/>
          <w:b/>
          <w:spacing w:val="0"/>
          <w:szCs w:val="24"/>
          <w:rtl w:val="true"/>
        </w:rPr>
        <w:t>הסיבתי</w:t>
      </w:r>
      <w:r>
        <w:rPr>
          <w:rFonts w:ascii="Century" w:hAnsi="Century" w:eastAsia="Century" w:cs="Century"/>
          <w:b/>
          <w:b/>
          <w:spacing w:val="0"/>
          <w:szCs w:val="24"/>
          <w:rtl w:val="true"/>
        </w:rPr>
        <w:t xml:space="preserve"> </w:t>
      </w:r>
      <w:r>
        <w:rPr>
          <w:rFonts w:ascii="Century" w:hAnsi="Century" w:cs="Miriam"/>
          <w:b/>
          <w:b/>
          <w:spacing w:val="0"/>
          <w:szCs w:val="24"/>
          <w:rtl w:val="true"/>
        </w:rPr>
        <w:t>בעבירת</w:t>
      </w:r>
      <w:r>
        <w:rPr>
          <w:rFonts w:ascii="Century" w:hAnsi="Century" w:eastAsia="Century" w:cs="Century"/>
          <w:b/>
          <w:b/>
          <w:spacing w:val="0"/>
          <w:szCs w:val="24"/>
          <w:rtl w:val="true"/>
        </w:rPr>
        <w:t xml:space="preserve"> </w:t>
      </w:r>
      <w:r>
        <w:rPr>
          <w:rFonts w:ascii="Century" w:hAnsi="Century" w:cs="Miriam"/>
          <w:b/>
          <w:b/>
          <w:spacing w:val="0"/>
          <w:szCs w:val="24"/>
          <w:rtl w:val="true"/>
        </w:rPr>
        <w:t>המרמה</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בנקל</w:t>
      </w:r>
      <w:r>
        <w:rPr>
          <w:rFonts w:ascii="Century" w:hAnsi="Century" w:eastAsia="Century" w:cs="Century"/>
          <w:b/>
          <w:b/>
          <w:spacing w:val="0"/>
          <w:szCs w:val="24"/>
          <w:rtl w:val="true"/>
        </w:rPr>
        <w:t xml:space="preserve"> </w:t>
      </w:r>
      <w:r>
        <w:rPr>
          <w:rFonts w:ascii="Century" w:hAnsi="Century" w:cs="Miriam"/>
          <w:b/>
          <w:b/>
          <w:spacing w:val="0"/>
          <w:szCs w:val="24"/>
          <w:rtl w:val="true"/>
        </w:rPr>
        <w:t>ייוושע</w:t>
      </w:r>
      <w:r>
        <w:rPr>
          <w:rFonts w:ascii="Century" w:hAnsi="Century" w:eastAsia="Century" w:cs="Century"/>
          <w:b/>
          <w:b/>
          <w:spacing w:val="0"/>
          <w:szCs w:val="24"/>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מפליליות</w:t>
      </w:r>
      <w:r>
        <w:rPr>
          <w:rFonts w:ascii="Century" w:hAnsi="Century" w:eastAsia="Century" w:cs="Century"/>
          <w:b/>
          <w:b/>
          <w:spacing w:val="0"/>
          <w:szCs w:val="24"/>
          <w:rtl w:val="true"/>
        </w:rPr>
        <w:t xml:space="preserve"> </w:t>
      </w:r>
      <w:r>
        <w:rPr>
          <w:rFonts w:ascii="Century" w:hAnsi="Century" w:cs="Miriam"/>
          <w:b/>
          <w:b/>
          <w:spacing w:val="0"/>
          <w:szCs w:val="24"/>
          <w:rtl w:val="true"/>
        </w:rPr>
        <w:t>מעשיו</w:t>
      </w:r>
      <w:r>
        <w:rPr>
          <w:rFonts w:ascii="Century" w:hAnsi="Century" w:eastAsia="Century" w:cs="Century"/>
          <w:b/>
          <w:b/>
          <w:spacing w:val="0"/>
          <w:szCs w:val="24"/>
          <w:rtl w:val="true"/>
        </w:rPr>
        <w:t xml:space="preserve"> </w:t>
      </w:r>
      <w:r>
        <w:rPr>
          <w:rFonts w:ascii="Century" w:hAnsi="Century" w:cs="Miriam"/>
          <w:b/>
          <w:b/>
          <w:spacing w:val="0"/>
          <w:szCs w:val="24"/>
          <w:rtl w:val="true"/>
        </w:rPr>
        <w:t>באמצעות</w:t>
      </w:r>
      <w:r>
        <w:rPr>
          <w:rFonts w:ascii="Century" w:hAnsi="Century" w:eastAsia="Century" w:cs="Century"/>
          <w:b/>
          <w:b/>
          <w:spacing w:val="0"/>
          <w:szCs w:val="24"/>
          <w:rtl w:val="true"/>
        </w:rPr>
        <w:t xml:space="preserve"> </w:t>
      </w:r>
      <w:r>
        <w:rPr>
          <w:rFonts w:ascii="Century" w:hAnsi="Century" w:cs="Miriam"/>
          <w:b/>
          <w:b/>
          <w:spacing w:val="0"/>
          <w:szCs w:val="24"/>
          <w:rtl w:val="true"/>
        </w:rPr>
        <w:t>הדרשות</w:t>
      </w:r>
      <w:r>
        <w:rPr>
          <w:rFonts w:ascii="Century" w:hAnsi="Century" w:eastAsia="Century" w:cs="Century"/>
          <w:b/>
          <w:b/>
          <w:spacing w:val="0"/>
          <w:szCs w:val="24"/>
          <w:rtl w:val="true"/>
        </w:rPr>
        <w:t xml:space="preserve"> </w:t>
      </w:r>
      <w:r>
        <w:rPr>
          <w:rFonts w:ascii="Century" w:hAnsi="Century" w:cs="Miriam"/>
          <w:b/>
          <w:b/>
          <w:spacing w:val="0"/>
          <w:szCs w:val="24"/>
          <w:rtl w:val="true"/>
        </w:rPr>
        <w:t>לתרחיש</w:t>
      </w:r>
      <w:r>
        <w:rPr>
          <w:rFonts w:ascii="Century" w:hAnsi="Century" w:eastAsia="Century" w:cs="Century"/>
          <w:b/>
          <w:b/>
          <w:spacing w:val="0"/>
          <w:szCs w:val="24"/>
          <w:rtl w:val="true"/>
        </w:rPr>
        <w:t xml:space="preserve"> </w:t>
      </w:r>
      <w:r>
        <w:rPr>
          <w:rFonts w:ascii="Century" w:hAnsi="Century" w:cs="Miriam"/>
          <w:b/>
          <w:b/>
          <w:spacing w:val="0"/>
          <w:szCs w:val="24"/>
          <w:rtl w:val="true"/>
        </w:rPr>
        <w:t>היפותטי</w:t>
      </w:r>
      <w:r>
        <w:rPr>
          <w:rFonts w:ascii="Century" w:hAnsi="Century" w:eastAsia="Century" w:cs="Century"/>
          <w:b/>
          <w:b/>
          <w:spacing w:val="0"/>
          <w:szCs w:val="24"/>
          <w:rtl w:val="true"/>
        </w:rPr>
        <w:t xml:space="preserve"> </w:t>
      </w:r>
      <w:r>
        <w:rPr>
          <w:rFonts w:ascii="Century" w:hAnsi="Century" w:cs="Miriam"/>
          <w:b/>
          <w:b/>
          <w:spacing w:val="0"/>
          <w:szCs w:val="24"/>
          <w:rtl w:val="true"/>
        </w:rPr>
        <w:t>בו</w:t>
      </w:r>
      <w:r>
        <w:rPr>
          <w:rFonts w:ascii="Century" w:hAnsi="Century" w:eastAsia="Century" w:cs="Century"/>
          <w:b/>
          <w:b/>
          <w:spacing w:val="0"/>
          <w:szCs w:val="24"/>
          <w:rtl w:val="true"/>
        </w:rPr>
        <w:t xml:space="preserve"> </w:t>
      </w:r>
      <w:r>
        <w:rPr>
          <w:rFonts w:ascii="Century" w:hAnsi="Century" w:cs="Miriam"/>
          <w:b/>
          <w:b/>
          <w:spacing w:val="0"/>
          <w:szCs w:val="24"/>
          <w:rtl w:val="true"/>
        </w:rPr>
        <w:t>המרומה</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נכון</w:t>
      </w:r>
      <w:r>
        <w:rPr>
          <w:rFonts w:ascii="Century" w:hAnsi="Century" w:eastAsia="Century" w:cs="Century"/>
          <w:b/>
          <w:b/>
          <w:spacing w:val="0"/>
          <w:szCs w:val="24"/>
          <w:rtl w:val="true"/>
        </w:rPr>
        <w:t xml:space="preserve"> </w:t>
      </w:r>
      <w:r>
        <w:rPr>
          <w:rFonts w:ascii="Century" w:hAnsi="Century" w:cs="Miriam"/>
          <w:b/>
          <w:b/>
          <w:spacing w:val="0"/>
          <w:szCs w:val="24"/>
          <w:rtl w:val="true"/>
        </w:rPr>
        <w:t>ליתן</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הדבר</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בלא</w:t>
      </w:r>
      <w:r>
        <w:rPr>
          <w:rFonts w:ascii="Century" w:hAnsi="Century" w:eastAsia="Century" w:cs="Century"/>
          <w:b/>
          <w:b/>
          <w:spacing w:val="0"/>
          <w:szCs w:val="24"/>
          <w:rtl w:val="true"/>
        </w:rPr>
        <w:t xml:space="preserve"> </w:t>
      </w:r>
      <w:r>
        <w:rPr>
          <w:rFonts w:ascii="Century" w:hAnsi="Century" w:cs="Miriam"/>
          <w:b/>
          <w:b/>
          <w:spacing w:val="0"/>
          <w:szCs w:val="24"/>
          <w:rtl w:val="true"/>
        </w:rPr>
        <w:t>מצג</w:t>
      </w:r>
      <w:r>
        <w:rPr>
          <w:rFonts w:ascii="Century" w:hAnsi="Century" w:eastAsia="Century" w:cs="Century"/>
          <w:b/>
          <w:b/>
          <w:spacing w:val="0"/>
          <w:szCs w:val="24"/>
          <w:rtl w:val="true"/>
        </w:rPr>
        <w:t xml:space="preserve"> </w:t>
      </w:r>
      <w:r>
        <w:rPr>
          <w:rFonts w:ascii="Century" w:hAnsi="Century" w:cs="Miriam"/>
          <w:b/>
          <w:b/>
          <w:spacing w:val="0"/>
          <w:szCs w:val="24"/>
          <w:rtl w:val="true"/>
        </w:rPr>
        <w:t>השווא</w:t>
      </w:r>
      <w:r>
        <w:rPr>
          <w:rFonts w:cs="Century" w:ascii="Century" w:hAnsi="Century"/>
          <w:rtl w:val="true"/>
        </w:rPr>
        <w:t>" (</w:t>
      </w:r>
      <w:r>
        <w:rPr>
          <w:rFonts w:ascii="Century" w:hAnsi="Century" w:cs="Miriam"/>
          <w:b/>
          <w:b/>
          <w:spacing w:val="0"/>
          <w:szCs w:val="24"/>
          <w:rtl w:val="true"/>
        </w:rPr>
        <w:t>שם</w:t>
      </w:r>
      <w:r>
        <w:rPr>
          <w:rFonts w:cs="Century" w:ascii="Century" w:hAnsi="Century"/>
          <w:rtl w:val="true"/>
        </w:rPr>
        <w:t xml:space="preserve">, </w:t>
      </w:r>
      <w:r>
        <w:rPr>
          <w:rFonts w:ascii="Century" w:hAnsi="Century" w:cs="Century"/>
          <w:rtl w:val="true"/>
        </w:rPr>
        <w:t xml:space="preserve">בפסקה </w:t>
      </w:r>
      <w:r>
        <w:rPr>
          <w:rFonts w:cs="Century" w:ascii="Century" w:hAnsi="Century"/>
        </w:rPr>
        <w:t>30</w:t>
      </w:r>
      <w:r>
        <w:rPr>
          <w:rFonts w:cs="Century" w:ascii="Century" w:hAnsi="Century"/>
          <w:rtl w:val="true"/>
        </w:rPr>
        <w:t xml:space="preserve"> </w:t>
      </w:r>
      <w:r>
        <w:rPr>
          <w:rFonts w:ascii="Century" w:hAnsi="Century" w:cs="Century"/>
          <w:rtl w:val="true"/>
        </w:rPr>
        <w:t>לחוות דעתו</w:t>
      </w:r>
      <w:r>
        <w:rPr>
          <w:rFonts w:cs="Century" w:ascii="Century" w:hAnsi="Century"/>
          <w:rtl w:val="true"/>
        </w:rPr>
        <w:t xml:space="preserve">). </w:t>
      </w:r>
      <w:r>
        <w:rPr>
          <w:rFonts w:ascii="Century" w:hAnsi="Century" w:cs="Century"/>
          <w:rtl w:val="true"/>
        </w:rPr>
        <w:t>ודוק</w:t>
      </w:r>
      <w:r>
        <w:rPr>
          <w:rFonts w:cs="Century" w:ascii="Century" w:hAnsi="Century"/>
          <w:rtl w:val="true"/>
        </w:rPr>
        <w:t>, "</w:t>
      </w:r>
      <w:r>
        <w:rPr>
          <w:rFonts w:ascii="Century" w:hAnsi="Century" w:cs="Century"/>
          <w:rtl w:val="true"/>
        </w:rPr>
        <w:t>לא בנקל</w:t>
      </w:r>
      <w:r>
        <w:rPr>
          <w:rFonts w:cs="Century" w:ascii="Century" w:hAnsi="Century"/>
          <w:rtl w:val="true"/>
        </w:rPr>
        <w:t xml:space="preserve">" </w:t>
      </w:r>
      <w:r>
        <w:rPr>
          <w:rFonts w:ascii="Century" w:hAnsi="Century" w:cs="Century"/>
          <w:rtl w:val="true"/>
        </w:rPr>
        <w:t>ציין</w:t>
      </w:r>
      <w:r>
        <w:rPr>
          <w:rFonts w:cs="Century" w:ascii="Century" w:hAnsi="Century"/>
          <w:rtl w:val="true"/>
        </w:rPr>
        <w:t xml:space="preserve">, </w:t>
      </w:r>
      <w:r>
        <w:rPr>
          <w:rFonts w:ascii="Century" w:hAnsi="Century" w:cs="Century"/>
          <w:rtl w:val="true"/>
        </w:rPr>
        <w:t xml:space="preserve">אך </w:t>
      </w:r>
      <w:r>
        <w:rPr>
          <w:rFonts w:cs="Century" w:ascii="Century" w:hAnsi="Century"/>
          <w:rtl w:val="true"/>
        </w:rPr>
        <w:t>"</w:t>
      </w:r>
      <w:r>
        <w:rPr>
          <w:rFonts w:ascii="Century" w:hAnsi="Century" w:cs="Century"/>
          <w:rtl w:val="true"/>
        </w:rPr>
        <w:t>לא אפשרי</w:t>
      </w:r>
      <w:r>
        <w:rPr>
          <w:rFonts w:cs="Century" w:ascii="Century" w:hAnsi="Century"/>
          <w:rtl w:val="true"/>
        </w:rPr>
        <w:t xml:space="preserve">" </w:t>
      </w:r>
      <w:r>
        <w:rPr>
          <w:rFonts w:ascii="Century" w:hAnsi="Century" w:cs="Century"/>
          <w:rtl w:val="true"/>
        </w:rPr>
        <w:t xml:space="preserve">או </w:t>
      </w:r>
      <w:r>
        <w:rPr>
          <w:rFonts w:cs="Century" w:ascii="Century" w:hAnsi="Century"/>
          <w:rtl w:val="true"/>
        </w:rPr>
        <w:t>"</w:t>
      </w:r>
      <w:r>
        <w:rPr>
          <w:rFonts w:ascii="Century" w:hAnsi="Century" w:cs="Century"/>
          <w:rtl w:val="true"/>
        </w:rPr>
        <w:t>לא רלוונטי</w:t>
      </w:r>
      <w:r>
        <w:rPr>
          <w:rFonts w:cs="Century" w:ascii="Century" w:hAnsi="Century"/>
          <w:rtl w:val="true"/>
        </w:rPr>
        <w:t xml:space="preserve">" </w:t>
      </w:r>
      <w:r>
        <w:rPr>
          <w:rFonts w:ascii="Century" w:hAnsi="Century" w:cs="Century"/>
          <w:rtl w:val="true"/>
        </w:rPr>
        <w:t>לא ציין</w:t>
      </w:r>
      <w:r>
        <w:rPr>
          <w:rFonts w:cs="Century" w:ascii="Century" w:hAnsi="Century"/>
          <w:rtl w:val="true"/>
        </w:rPr>
        <w:t>.</w:t>
      </w:r>
    </w:p>
    <w:p>
      <w:pPr>
        <w:pStyle w:val="Ruller41"/>
        <w:spacing w:lineRule="auto" w:line="240"/>
        <w:ind w:end="0"/>
        <w:jc w:val="both"/>
        <w:rPr/>
      </w:pPr>
      <w:r>
        <w:rPr>
          <w:rtl w:val="true"/>
        </w:rPr>
      </w:r>
    </w:p>
    <w:p>
      <w:pPr>
        <w:pStyle w:val="Ruller42"/>
        <w:numPr>
          <w:ilvl w:val="0"/>
          <w:numId w:val="1"/>
        </w:numPr>
        <w:ind w:hanging="0" w:start="0" w:end="0"/>
        <w:jc w:val="both"/>
        <w:rPr/>
      </w:pPr>
      <w:r>
        <w:rPr>
          <w:rFonts w:ascii="Century" w:hAnsi="Century" w:cs="Miriam"/>
          <w:b/>
          <w:b/>
          <w:spacing w:val="0"/>
          <w:sz w:val="22"/>
          <w:sz w:val="22"/>
          <w:szCs w:val="24"/>
          <w:rtl w:val="true"/>
        </w:rPr>
        <w:t>סיכומה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נקודה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זו</w:t>
      </w:r>
      <w:r>
        <w:rPr>
          <w:rtl w:val="true"/>
        </w:rPr>
        <w:t xml:space="preserve">: </w:t>
      </w:r>
      <w:r>
        <w:rPr>
          <w:rtl w:val="true"/>
        </w:rPr>
        <w:t>אף שנכון לומר שחל בפסיקה ריכוך בעניין אופן ההוכחה של יסוד הקשר הסיבתי בעבירה של קבלת דבר במרמה</w:t>
      </w:r>
      <w:r>
        <w:rPr>
          <w:rtl w:val="true"/>
        </w:rPr>
        <w:t xml:space="preserve">, </w:t>
      </w:r>
      <w:r>
        <w:rPr>
          <w:rtl w:val="true"/>
        </w:rPr>
        <w:t xml:space="preserve">סבורני כי המבחן להוכחת קיומו של יסוד זה נותר כשהיה </w:t>
      </w:r>
      <w:r>
        <w:rPr>
          <w:rtl w:val="true"/>
        </w:rPr>
        <w:t>–</w:t>
      </w:r>
      <w:r>
        <w:rPr>
          <w:rtl w:val="true"/>
        </w:rPr>
        <w:t xml:space="preserve"> מבחן הסיבה</w:t>
      </w:r>
      <w:r>
        <w:rPr>
          <w:rtl w:val="true"/>
        </w:rPr>
        <w:t>-</w:t>
      </w:r>
      <w:r>
        <w:rPr>
          <w:rtl w:val="true"/>
        </w:rPr>
        <w:t>בלעדיה</w:t>
      </w:r>
      <w:r>
        <w:rPr>
          <w:rtl w:val="true"/>
        </w:rPr>
        <w:t>-</w:t>
      </w:r>
      <w:r>
        <w:rPr>
          <w:rtl w:val="true"/>
        </w:rPr>
        <w:t>אין</w:t>
      </w:r>
      <w:r>
        <w:rPr>
          <w:rtl w:val="true"/>
        </w:rPr>
        <w:t xml:space="preserve">. </w:t>
      </w:r>
    </w:p>
    <w:p>
      <w:pPr>
        <w:pStyle w:val="Ruller41"/>
        <w:spacing w:lineRule="auto" w:line="240"/>
        <w:ind w:end="0"/>
        <w:jc w:val="both"/>
        <w:rPr/>
      </w:pPr>
      <w:r>
        <w:rPr>
          <w:rtl w:val="true"/>
        </w:rPr>
      </w:r>
    </w:p>
    <w:p>
      <w:pPr>
        <w:pStyle w:val="Ruller41"/>
        <w:ind w:end="0"/>
        <w:jc w:val="both"/>
        <w:rPr/>
      </w:pPr>
      <w:r>
        <w:rPr>
          <w:rtl w:val="true"/>
        </w:rPr>
        <w:tab/>
      </w:r>
      <w:r>
        <w:rPr>
          <w:rtl w:val="true"/>
        </w:rPr>
        <w:t>אשר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כן</w:t>
      </w:r>
      <w:r>
        <w:rPr>
          <w:rtl w:val="true"/>
        </w:rPr>
        <w:t xml:space="preserve">, </w:t>
      </w:r>
      <w:r>
        <w:rPr>
          <w:rtl w:val="true"/>
        </w:rPr>
        <w:t>מקום</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קיימת</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פוזיטיבית</w:t>
      </w:r>
      <w:r>
        <w:rPr>
          <w:rFonts w:eastAsia="Arial TUR;Arial" w:cs="Arial TUR;Arial"/>
          <w:rtl w:val="true"/>
        </w:rPr>
        <w:t xml:space="preserve"> </w:t>
      </w:r>
      <w:r>
        <w:rPr>
          <w:rtl w:val="true"/>
        </w:rPr>
        <w:t>המוכיחה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המרומה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פועל</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האופן</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פעל</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לולא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מוצג</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מצג</w:t>
      </w:r>
      <w:r>
        <w:rPr>
          <w:rFonts w:eastAsia="Arial TUR;Arial" w:cs="Arial TUR;Arial"/>
          <w:rtl w:val="true"/>
        </w:rPr>
        <w:t xml:space="preserve"> </w:t>
      </w:r>
      <w:r>
        <w:rPr>
          <w:rtl w:val="true"/>
        </w:rPr>
        <w:t>המרמה</w:t>
      </w:r>
      <w:r>
        <w:rPr>
          <w:rtl w:val="true"/>
        </w:rPr>
        <w:t xml:space="preserve">, </w:t>
      </w:r>
      <w:r>
        <w:rPr>
          <w:rtl w:val="true"/>
        </w:rPr>
        <w:t>מדובר</w:t>
      </w:r>
      <w:r>
        <w:rPr>
          <w:rFonts w:eastAsia="Arial TUR;Arial" w:cs="Arial TUR;Arial"/>
          <w:rtl w:val="true"/>
        </w:rPr>
        <w:t xml:space="preserve"> </w:t>
      </w:r>
      <w:r>
        <w:rPr>
          <w:rtl w:val="true"/>
        </w:rPr>
        <w:t>בראיה</w:t>
      </w:r>
      <w:r>
        <w:rPr>
          <w:rFonts w:eastAsia="Arial TUR;Arial" w:cs="Arial TUR;Arial"/>
          <w:rtl w:val="true"/>
        </w:rPr>
        <w:t xml:space="preserve"> </w:t>
      </w:r>
      <w:r>
        <w:rPr>
          <w:rtl w:val="true"/>
        </w:rPr>
        <w:t>בעלת</w:t>
      </w:r>
      <w:r>
        <w:rPr>
          <w:rFonts w:eastAsia="Arial TUR;Arial" w:cs="Arial TUR;Arial"/>
          <w:rtl w:val="true"/>
        </w:rPr>
        <w:t xml:space="preserve"> </w:t>
      </w:r>
      <w:r>
        <w:rPr>
          <w:rtl w:val="true"/>
        </w:rPr>
        <w:t>חשיבות</w:t>
      </w:r>
      <w:r>
        <w:rPr>
          <w:rFonts w:eastAsia="Arial TUR;Arial" w:cs="Arial TUR;Arial"/>
          <w:rtl w:val="true"/>
        </w:rPr>
        <w:t xml:space="preserve"> </w:t>
      </w:r>
      <w:r>
        <w:rPr>
          <w:rtl w:val="true"/>
        </w:rPr>
        <w:t>ממשית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לשלול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קיומו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יסוד</w:t>
      </w:r>
      <w:r>
        <w:rPr>
          <w:rFonts w:eastAsia="Arial TUR;Arial" w:cs="Arial TUR;Arial"/>
          <w:rtl w:val="true"/>
        </w:rPr>
        <w:t xml:space="preserve"> </w:t>
      </w:r>
      <w:r>
        <w:rPr>
          <w:rtl w:val="true"/>
        </w:rPr>
        <w:t>הקשר</w:t>
      </w:r>
      <w:r>
        <w:rPr>
          <w:rFonts w:eastAsia="Arial TUR;Arial" w:cs="Arial TUR;Arial"/>
          <w:rtl w:val="true"/>
        </w:rPr>
        <w:t xml:space="preserve"> </w:t>
      </w:r>
      <w:r>
        <w:rPr>
          <w:rtl w:val="true"/>
        </w:rPr>
        <w:t>הסיבתי</w:t>
      </w:r>
      <w:r>
        <w:rPr>
          <w:rtl w:val="true"/>
        </w:rPr>
        <w:t>.</w:t>
      </w:r>
    </w:p>
    <w:p>
      <w:pPr>
        <w:pStyle w:val="Ruller41"/>
        <w:spacing w:lineRule="auto" w:line="240"/>
        <w:ind w:end="0"/>
        <w:jc w:val="both"/>
        <w:rPr/>
      </w:pPr>
      <w:r>
        <w:rPr>
          <w:rtl w:val="true"/>
        </w:rPr>
      </w:r>
    </w:p>
    <w:p>
      <w:pPr>
        <w:pStyle w:val="Ruller42"/>
        <w:numPr>
          <w:ilvl w:val="0"/>
          <w:numId w:val="1"/>
        </w:numPr>
        <w:ind w:hanging="0" w:start="0" w:end="0"/>
        <w:jc w:val="both"/>
        <w:rPr/>
      </w:pPr>
      <w:r>
        <w:rPr>
          <w:rtl w:val="true"/>
        </w:rPr>
        <w:t>למען שלמות התמונה</w:t>
      </w:r>
      <w:r>
        <w:rPr>
          <w:rtl w:val="true"/>
        </w:rPr>
        <w:t xml:space="preserve">, </w:t>
      </w:r>
      <w:r>
        <w:rPr>
          <w:rtl w:val="true"/>
        </w:rPr>
        <w:t>יצוין כי ישנם מקרים בהם הנחת דעתו של המרומה היא ה</w:t>
      </w:r>
      <w:r>
        <w:rPr>
          <w:rtl w:val="true"/>
        </w:rPr>
        <w:t>-"</w:t>
      </w:r>
      <w:r>
        <w:rPr>
          <w:rtl w:val="true"/>
        </w:rPr>
        <w:t>דבר</w:t>
      </w:r>
      <w:r>
        <w:rPr>
          <w:rtl w:val="true"/>
        </w:rPr>
        <w:t xml:space="preserve">" </w:t>
      </w:r>
      <w:r>
        <w:rPr>
          <w:rtl w:val="true"/>
        </w:rPr>
        <w:t>אשר התקבל במרמה</w:t>
      </w:r>
      <w:r>
        <w:rPr>
          <w:rtl w:val="true"/>
        </w:rPr>
        <w:t xml:space="preserve">. </w:t>
      </w:r>
      <w:r>
        <w:rPr>
          <w:rtl w:val="true"/>
        </w:rPr>
        <w:t>כך</w:t>
      </w:r>
      <w:r>
        <w:rPr>
          <w:rtl w:val="true"/>
        </w:rPr>
        <w:t xml:space="preserve">, </w:t>
      </w:r>
      <w:r>
        <w:rPr>
          <w:rtl w:val="true"/>
        </w:rPr>
        <w:t>למשל</w:t>
      </w:r>
      <w:r>
        <w:rPr>
          <w:rtl w:val="true"/>
        </w:rPr>
        <w:t xml:space="preserve">, </w:t>
      </w:r>
      <w:r>
        <w:rPr>
          <w:rtl w:val="true"/>
        </w:rPr>
        <w:t>ב</w:t>
      </w:r>
      <w:hyperlink r:id="rId18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6339/18</w:t>
        </w:r>
      </w:hyperlink>
      <w:r>
        <w:rPr>
          <w:rtl w:val="true"/>
        </w:rPr>
        <w:t xml:space="preserve"> </w:t>
      </w:r>
      <w:r>
        <w:rPr>
          <w:rFonts w:ascii="Century" w:hAnsi="Century" w:cs="Miriam"/>
          <w:b/>
          <w:b/>
          <w:spacing w:val="0"/>
          <w:sz w:val="22"/>
          <w:sz w:val="22"/>
          <w:szCs w:val="24"/>
          <w:rtl w:val="true"/>
        </w:rPr>
        <w:t>בלווא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15.</w:t>
      </w:r>
      <w:r>
        <w:rPr/>
        <w:t>1</w:t>
      </w:r>
      <w:r>
        <w:rPr/>
        <w:t>.2020</w:t>
      </w:r>
      <w:r>
        <w:rPr>
          <w:rtl w:val="true"/>
        </w:rPr>
        <w:t>)</w:t>
      </w:r>
      <w:r>
        <w:rPr>
          <w:rtl w:val="true"/>
        </w:rPr>
        <w:t>,</w:t>
      </w:r>
      <w:r>
        <w:rPr>
          <w:rtl w:val="true"/>
        </w:rPr>
        <w:t xml:space="preserve"> </w:t>
      </w:r>
      <w:r>
        <w:rPr>
          <w:rtl w:val="true"/>
        </w:rPr>
        <w:t>הוגשו</w:t>
      </w:r>
      <w:r>
        <w:rPr>
          <w:rtl w:val="true"/>
        </w:rPr>
        <w:t xml:space="preserve"> </w:t>
      </w:r>
      <w:r>
        <w:rPr>
          <w:rtl w:val="true"/>
        </w:rPr>
        <w:t>מספר</w:t>
      </w:r>
      <w:r>
        <w:rPr>
          <w:rtl w:val="true"/>
        </w:rPr>
        <w:t xml:space="preserve"> </w:t>
      </w:r>
      <w:r>
        <w:rPr>
          <w:rtl w:val="true"/>
        </w:rPr>
        <w:t>כתבי</w:t>
      </w:r>
      <w:r>
        <w:rPr>
          <w:rtl w:val="true"/>
        </w:rPr>
        <w:t xml:space="preserve"> </w:t>
      </w:r>
      <w:r>
        <w:rPr>
          <w:rtl w:val="true"/>
        </w:rPr>
        <w:t>אישום</w:t>
      </w:r>
      <w:r>
        <w:rPr>
          <w:rtl w:val="true"/>
        </w:rPr>
        <w:t xml:space="preserve"> </w:t>
      </w:r>
      <w:r>
        <w:rPr>
          <w:rtl w:val="true"/>
        </w:rPr>
        <w:t>נגד</w:t>
      </w:r>
      <w:r>
        <w:rPr>
          <w:rtl w:val="true"/>
        </w:rPr>
        <w:t xml:space="preserve"> </w:t>
      </w:r>
      <w:r>
        <w:rPr>
          <w:rtl w:val="true"/>
        </w:rPr>
        <w:t>מעורבים</w:t>
      </w:r>
      <w:r>
        <w:rPr>
          <w:rtl w:val="true"/>
        </w:rPr>
        <w:t xml:space="preserve"> </w:t>
      </w:r>
      <w:r>
        <w:rPr>
          <w:rtl w:val="true"/>
        </w:rPr>
        <w:t>בפרשה</w:t>
      </w:r>
      <w:r>
        <w:rPr>
          <w:rtl w:val="true"/>
        </w:rPr>
        <w:t xml:space="preserve"> </w:t>
      </w:r>
      <w:r>
        <w:rPr>
          <w:rtl w:val="true"/>
        </w:rPr>
        <w:t>שכונתה</w:t>
      </w:r>
      <w:r>
        <w:rPr>
          <w:rtl w:val="true"/>
        </w:rPr>
        <w:t xml:space="preserve"> </w:t>
      </w:r>
      <w:r>
        <w:rPr>
          <w:rtl w:val="true"/>
        </w:rPr>
        <w:t>"</w:t>
      </w:r>
      <w:r>
        <w:rPr>
          <w:rtl w:val="true"/>
        </w:rPr>
        <w:t>קרטל</w:t>
      </w:r>
      <w:r>
        <w:rPr>
          <w:rtl w:val="true"/>
        </w:rPr>
        <w:t xml:space="preserve"> </w:t>
      </w:r>
      <w:r>
        <w:rPr>
          <w:rtl w:val="true"/>
        </w:rPr>
        <w:t>הגזם</w:t>
      </w:r>
      <w:r>
        <w:rPr>
          <w:rtl w:val="true"/>
        </w:rPr>
        <w:t xml:space="preserve">", </w:t>
      </w:r>
      <w:r>
        <w:rPr>
          <w:rtl w:val="true"/>
        </w:rPr>
        <w:t>בעניין</w:t>
      </w:r>
      <w:r>
        <w:rPr>
          <w:rtl w:val="true"/>
        </w:rPr>
        <w:t xml:space="preserve"> </w:t>
      </w:r>
      <w:r>
        <w:rPr>
          <w:rtl w:val="true"/>
        </w:rPr>
        <w:t>מעורבותם</w:t>
      </w:r>
      <w:r>
        <w:rPr>
          <w:rtl w:val="true"/>
        </w:rPr>
        <w:t xml:space="preserve"> </w:t>
      </w:r>
      <w:r>
        <w:rPr>
          <w:rtl w:val="true"/>
        </w:rPr>
        <w:t>בתיאום</w:t>
      </w:r>
      <w:r>
        <w:rPr>
          <w:rtl w:val="true"/>
        </w:rPr>
        <w:t xml:space="preserve"> </w:t>
      </w:r>
      <w:r>
        <w:rPr>
          <w:rtl w:val="true"/>
        </w:rPr>
        <w:t>מכרזי</w:t>
      </w:r>
      <w:r>
        <w:rPr>
          <w:rtl w:val="true"/>
        </w:rPr>
        <w:t xml:space="preserve"> </w:t>
      </w:r>
      <w:r>
        <w:rPr>
          <w:rtl w:val="true"/>
        </w:rPr>
        <w:t>גיזום</w:t>
      </w:r>
      <w:r>
        <w:rPr>
          <w:rtl w:val="true"/>
        </w:rPr>
        <w:t xml:space="preserve"> </w:t>
      </w:r>
      <w:r>
        <w:rPr>
          <w:rtl w:val="true"/>
        </w:rPr>
        <w:t>שפורסמו</w:t>
      </w:r>
      <w:r>
        <w:rPr>
          <w:rtl w:val="true"/>
        </w:rPr>
        <w:t xml:space="preserve"> </w:t>
      </w:r>
      <w:r>
        <w:rPr>
          <w:rtl w:val="true"/>
        </w:rPr>
        <w:t>על</w:t>
      </w:r>
      <w:r>
        <w:rPr>
          <w:rtl w:val="true"/>
        </w:rPr>
        <w:t xml:space="preserve"> </w:t>
      </w:r>
      <w:r>
        <w:rPr>
          <w:rtl w:val="true"/>
        </w:rPr>
        <w:t>ידי</w:t>
      </w:r>
      <w:r>
        <w:rPr>
          <w:rtl w:val="true"/>
        </w:rPr>
        <w:t xml:space="preserve"> </w:t>
      </w:r>
      <w:r>
        <w:rPr>
          <w:rtl w:val="true"/>
        </w:rPr>
        <w:t>רשויות</w:t>
      </w:r>
      <w:r>
        <w:rPr>
          <w:rtl w:val="true"/>
        </w:rPr>
        <w:t xml:space="preserve"> </w:t>
      </w:r>
      <w:r>
        <w:rPr>
          <w:rtl w:val="true"/>
        </w:rPr>
        <w:t>מקומיות</w:t>
      </w:r>
      <w:r>
        <w:rPr>
          <w:rtl w:val="true"/>
        </w:rPr>
        <w:t xml:space="preserve">. </w:t>
      </w:r>
      <w:r>
        <w:rPr>
          <w:rtl w:val="true"/>
        </w:rPr>
        <w:t>בין</w:t>
      </w:r>
      <w:r>
        <w:rPr>
          <w:rtl w:val="true"/>
        </w:rPr>
        <w:t xml:space="preserve"> </w:t>
      </w:r>
      <w:r>
        <w:rPr>
          <w:rtl w:val="true"/>
        </w:rPr>
        <w:t>האישומים</w:t>
      </w:r>
      <w:r>
        <w:rPr>
          <w:rtl w:val="true"/>
        </w:rPr>
        <w:t xml:space="preserve"> </w:t>
      </w:r>
      <w:r>
        <w:rPr>
          <w:rtl w:val="true"/>
        </w:rPr>
        <w:t>בהם</w:t>
      </w:r>
      <w:r>
        <w:rPr>
          <w:rtl w:val="true"/>
        </w:rPr>
        <w:t xml:space="preserve"> </w:t>
      </w:r>
      <w:r>
        <w:rPr>
          <w:rtl w:val="true"/>
        </w:rPr>
        <w:t>הואשמו</w:t>
      </w:r>
      <w:r>
        <w:rPr>
          <w:rtl w:val="true"/>
        </w:rPr>
        <w:t xml:space="preserve"> </w:t>
      </w:r>
      <w:r>
        <w:rPr>
          <w:rtl w:val="true"/>
        </w:rPr>
        <w:t>המעורבים</w:t>
      </w:r>
      <w:r>
        <w:rPr>
          <w:rtl w:val="true"/>
        </w:rPr>
        <w:t xml:space="preserve">, </w:t>
      </w:r>
      <w:r>
        <w:rPr>
          <w:rtl w:val="true"/>
        </w:rPr>
        <w:t>נכלל</w:t>
      </w:r>
      <w:r>
        <w:rPr>
          <w:rtl w:val="true"/>
        </w:rPr>
        <w:t xml:space="preserve"> </w:t>
      </w:r>
      <w:r>
        <w:rPr>
          <w:rtl w:val="true"/>
        </w:rPr>
        <w:t>גם</w:t>
      </w:r>
      <w:r>
        <w:rPr>
          <w:rtl w:val="true"/>
        </w:rPr>
        <w:t xml:space="preserve"> </w:t>
      </w:r>
      <w:r>
        <w:rPr>
          <w:rtl w:val="true"/>
        </w:rPr>
        <w:t>אישום</w:t>
      </w:r>
      <w:r>
        <w:rPr>
          <w:rtl w:val="true"/>
        </w:rPr>
        <w:t xml:space="preserve"> </w:t>
      </w:r>
      <w:r>
        <w:rPr>
          <w:rtl w:val="true"/>
        </w:rPr>
        <w:t>בעבירה</w:t>
      </w:r>
      <w:r>
        <w:rPr>
          <w:rtl w:val="true"/>
        </w:rPr>
        <w:t xml:space="preserve"> </w:t>
      </w:r>
      <w:r>
        <w:rPr>
          <w:rtl w:val="true"/>
        </w:rPr>
        <w:t>של</w:t>
      </w:r>
      <w:r>
        <w:rPr>
          <w:rtl w:val="true"/>
        </w:rPr>
        <w:t xml:space="preserve"> </w:t>
      </w:r>
      <w:r>
        <w:rPr>
          <w:rtl w:val="true"/>
        </w:rPr>
        <w:t>קבלת</w:t>
      </w:r>
      <w:r>
        <w:rPr>
          <w:rtl w:val="true"/>
        </w:rPr>
        <w:t xml:space="preserve"> </w:t>
      </w:r>
      <w:r>
        <w:rPr>
          <w:rtl w:val="true"/>
        </w:rPr>
        <w:t>דבר</w:t>
      </w:r>
      <w:r>
        <w:rPr>
          <w:rtl w:val="true"/>
        </w:rPr>
        <w:t xml:space="preserve"> </w:t>
      </w:r>
      <w:r>
        <w:rPr>
          <w:rtl w:val="true"/>
        </w:rPr>
        <w:t>במרמה</w:t>
      </w:r>
      <w:r>
        <w:rPr>
          <w:rtl w:val="true"/>
        </w:rPr>
        <w:t xml:space="preserve">, </w:t>
      </w:r>
      <w:r>
        <w:rPr>
          <w:rtl w:val="true"/>
        </w:rPr>
        <w:t>בגין</w:t>
      </w:r>
      <w:r>
        <w:rPr>
          <w:rtl w:val="true"/>
        </w:rPr>
        <w:t xml:space="preserve"> </w:t>
      </w:r>
      <w:r>
        <w:rPr>
          <w:rtl w:val="true"/>
        </w:rPr>
        <w:t>כך</w:t>
      </w:r>
      <w:r>
        <w:rPr>
          <w:rtl w:val="true"/>
        </w:rPr>
        <w:t xml:space="preserve"> </w:t>
      </w:r>
      <w:r>
        <w:rPr>
          <w:rtl w:val="true"/>
        </w:rPr>
        <w:t>שהמעורבים</w:t>
      </w:r>
      <w:r>
        <w:rPr>
          <w:rtl w:val="true"/>
        </w:rPr>
        <w:t xml:space="preserve"> </w:t>
      </w:r>
      <w:r>
        <w:rPr>
          <w:rtl w:val="true"/>
        </w:rPr>
        <w:t>היו</w:t>
      </w:r>
      <w:r>
        <w:rPr>
          <w:rtl w:val="true"/>
        </w:rPr>
        <w:t xml:space="preserve"> </w:t>
      </w:r>
      <w:r>
        <w:rPr>
          <w:rtl w:val="true"/>
        </w:rPr>
        <w:t>מגישים</w:t>
      </w:r>
      <w:r>
        <w:rPr>
          <w:rtl w:val="true"/>
        </w:rPr>
        <w:t xml:space="preserve"> </w:t>
      </w:r>
      <w:r>
        <w:rPr>
          <w:rtl w:val="true"/>
        </w:rPr>
        <w:t>הצעות</w:t>
      </w:r>
      <w:r>
        <w:rPr>
          <w:rtl w:val="true"/>
        </w:rPr>
        <w:t xml:space="preserve"> </w:t>
      </w:r>
      <w:r>
        <w:rPr>
          <w:rtl w:val="true"/>
        </w:rPr>
        <w:t>כוזבות</w:t>
      </w:r>
      <w:r>
        <w:rPr>
          <w:rtl w:val="true"/>
        </w:rPr>
        <w:t xml:space="preserve"> </w:t>
      </w:r>
      <w:r>
        <w:rPr>
          <w:rtl w:val="true"/>
        </w:rPr>
        <w:t>במכ</w:t>
      </w:r>
      <w:r>
        <w:rPr>
          <w:rtl w:val="true"/>
        </w:rPr>
        <w:t>ר</w:t>
      </w:r>
      <w:r>
        <w:rPr>
          <w:rtl w:val="true"/>
        </w:rPr>
        <w:t>זים</w:t>
      </w:r>
      <w:r>
        <w:rPr>
          <w:rtl w:val="true"/>
        </w:rPr>
        <w:t xml:space="preserve"> </w:t>
      </w:r>
      <w:r>
        <w:rPr>
          <w:rtl w:val="true"/>
        </w:rPr>
        <w:t>לאספקת</w:t>
      </w:r>
      <w:r>
        <w:rPr>
          <w:rtl w:val="true"/>
        </w:rPr>
        <w:t xml:space="preserve"> </w:t>
      </w:r>
      <w:r>
        <w:rPr>
          <w:rtl w:val="true"/>
        </w:rPr>
        <w:t>שירותי</w:t>
      </w:r>
      <w:r>
        <w:rPr>
          <w:rtl w:val="true"/>
        </w:rPr>
        <w:t xml:space="preserve"> </w:t>
      </w:r>
      <w:r>
        <w:rPr>
          <w:rtl w:val="true"/>
        </w:rPr>
        <w:t>גיזום</w:t>
      </w:r>
      <w:r>
        <w:rPr>
          <w:rtl w:val="true"/>
        </w:rPr>
        <w:t xml:space="preserve">, </w:t>
      </w:r>
      <w:r>
        <w:rPr>
          <w:rtl w:val="true"/>
        </w:rPr>
        <w:t>במטרה</w:t>
      </w:r>
      <w:r>
        <w:rPr>
          <w:rtl w:val="true"/>
        </w:rPr>
        <w:t xml:space="preserve"> </w:t>
      </w:r>
      <w:r>
        <w:rPr>
          <w:rtl w:val="true"/>
        </w:rPr>
        <w:t>לגרום</w:t>
      </w:r>
      <w:r>
        <w:rPr>
          <w:rtl w:val="true"/>
        </w:rPr>
        <w:t xml:space="preserve"> </w:t>
      </w:r>
      <w:r>
        <w:rPr>
          <w:rtl w:val="true"/>
        </w:rPr>
        <w:t>לעורכי</w:t>
      </w:r>
      <w:r>
        <w:rPr>
          <w:rtl w:val="true"/>
        </w:rPr>
        <w:t xml:space="preserve"> </w:t>
      </w:r>
      <w:r>
        <w:rPr>
          <w:rtl w:val="true"/>
        </w:rPr>
        <w:t>המכרז</w:t>
      </w:r>
      <w:r>
        <w:rPr>
          <w:rtl w:val="true"/>
        </w:rPr>
        <w:t xml:space="preserve"> </w:t>
      </w:r>
      <w:r>
        <w:rPr>
          <w:rtl w:val="true"/>
        </w:rPr>
        <w:t>לבחור</w:t>
      </w:r>
      <w:r>
        <w:rPr>
          <w:rtl w:val="true"/>
        </w:rPr>
        <w:t xml:space="preserve"> </w:t>
      </w:r>
      <w:r>
        <w:rPr>
          <w:rtl w:val="true"/>
        </w:rPr>
        <w:t>במציע</w:t>
      </w:r>
      <w:r>
        <w:rPr>
          <w:rtl w:val="true"/>
        </w:rPr>
        <w:t xml:space="preserve"> </w:t>
      </w:r>
      <w:r>
        <w:rPr>
          <w:rtl w:val="true"/>
        </w:rPr>
        <w:t>מסוים</w:t>
      </w:r>
      <w:r>
        <w:rPr>
          <w:rtl w:val="true"/>
        </w:rPr>
        <w:t xml:space="preserve">. </w:t>
      </w:r>
      <w:r>
        <w:rPr>
          <w:rtl w:val="true"/>
        </w:rPr>
        <w:t>בפסק</w:t>
      </w:r>
      <w:r>
        <w:rPr>
          <w:rtl w:val="true"/>
        </w:rPr>
        <w:t xml:space="preserve"> </w:t>
      </w:r>
      <w:r>
        <w:rPr>
          <w:rtl w:val="true"/>
        </w:rPr>
        <w:t>דינו</w:t>
      </w:r>
      <w:r>
        <w:rPr>
          <w:rtl w:val="true"/>
        </w:rPr>
        <w:t xml:space="preserve"> </w:t>
      </w:r>
      <w:r>
        <w:rPr>
          <w:rtl w:val="true"/>
        </w:rPr>
        <w:t>ציין</w:t>
      </w:r>
      <w:r>
        <w:rPr>
          <w:rtl w:val="true"/>
        </w:rPr>
        <w:t xml:space="preserve"> </w:t>
      </w:r>
      <w:r>
        <w:rPr>
          <w:rtl w:val="true"/>
        </w:rPr>
        <w:t>השופט</w:t>
      </w:r>
      <w:r>
        <w:rPr>
          <w:rtl w:val="true"/>
        </w:rPr>
        <w:t xml:space="preserve">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פוגלמן</w:t>
      </w:r>
      <w:r>
        <w:rPr>
          <w:rtl w:val="true"/>
        </w:rPr>
        <w:t xml:space="preserve"> </w:t>
      </w:r>
      <w:r>
        <w:rPr>
          <w:rtl w:val="true"/>
        </w:rPr>
        <w:t>כי</w:t>
      </w:r>
      <w:r>
        <w:rPr>
          <w:rtl w:val="true"/>
        </w:rPr>
        <w:t>: "</w:t>
      </w:r>
      <w:r>
        <w:rPr>
          <w:rFonts w:cs="Miriam" w:ascii="Century" w:hAnsi="Century"/>
          <w:b/>
          <w:spacing w:val="0"/>
          <w:sz w:val="22"/>
          <w:szCs w:val="24"/>
          <w:rtl w:val="true"/>
        </w:rPr>
        <w:t>'</w:t>
      </w:r>
      <w:r>
        <w:rPr>
          <w:rFonts w:ascii="Century" w:hAnsi="Century" w:cs="Miriam"/>
          <w:b/>
          <w:b/>
          <w:spacing w:val="0"/>
          <w:sz w:val="22"/>
          <w:sz w:val="22"/>
          <w:szCs w:val="24"/>
          <w:rtl w:val="true"/>
        </w:rPr>
        <w:t>הדבר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שהתקבל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במרמה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כספי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הזכייה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במכרז</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הנחת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דעתן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ועדות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המכרזים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השונות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לגבי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תקינותו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ההליך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המכרזי</w:t>
      </w:r>
      <w:r>
        <w:rPr>
          <w:rtl w:val="true"/>
        </w:rPr>
        <w:t>" (</w:t>
      </w:r>
      <w:r>
        <w:rPr>
          <w:rFonts w:ascii="Century" w:hAnsi="Century" w:cs="Miriam"/>
          <w:b/>
          <w:b/>
          <w:spacing w:val="0"/>
          <w:sz w:val="22"/>
          <w:sz w:val="22"/>
          <w:szCs w:val="24"/>
          <w:rtl w:val="true"/>
        </w:rPr>
        <w:t>שם</w:t>
      </w:r>
      <w:r>
        <w:rPr>
          <w:rtl w:val="true"/>
        </w:rPr>
        <w:t xml:space="preserve">, </w:t>
      </w:r>
      <w:r>
        <w:rPr>
          <w:rtl w:val="true"/>
        </w:rPr>
        <w:t>בפסקה</w:t>
      </w:r>
      <w:r>
        <w:rPr>
          <w:rtl w:val="true"/>
        </w:rPr>
        <w:t xml:space="preserve"> </w:t>
      </w:r>
      <w:r>
        <w:rPr/>
        <w:t>35</w:t>
      </w:r>
      <w:r>
        <w:rPr>
          <w:rtl w:val="true"/>
        </w:rPr>
        <w:t xml:space="preserve">). </w:t>
      </w:r>
    </w:p>
    <w:p>
      <w:pPr>
        <w:pStyle w:val="Ruller42"/>
        <w:numPr>
          <w:ilvl w:val="0"/>
          <w:numId w:val="0"/>
        </w:numPr>
        <w:spacing w:lineRule="auto" w:line="240"/>
        <w:ind w:hanging="0" w:start="0" w:end="0"/>
        <w:jc w:val="both"/>
        <w:rPr/>
      </w:pPr>
      <w:r>
        <w:rPr>
          <w:rtl w:val="true"/>
        </w:rPr>
      </w:r>
    </w:p>
    <w:p>
      <w:pPr>
        <w:pStyle w:val="Ruller42"/>
        <w:numPr>
          <w:ilvl w:val="0"/>
          <w:numId w:val="0"/>
        </w:numPr>
        <w:ind w:hanging="0" w:start="0" w:end="0"/>
        <w:jc w:val="both"/>
        <w:rPr/>
      </w:pPr>
      <w:r>
        <w:rPr>
          <w:rtl w:val="true"/>
        </w:rPr>
        <w:tab/>
      </w:r>
      <w:r>
        <w:rPr>
          <w:rtl w:val="true"/>
        </w:rPr>
        <w:t>אכן</w:t>
      </w:r>
      <w:r>
        <w:rPr>
          <w:rtl w:val="true"/>
        </w:rPr>
        <w:t>,</w:t>
      </w:r>
      <w:r>
        <w:rPr>
          <w:rtl w:val="true"/>
        </w:rPr>
        <w:t xml:space="preserve"> </w:t>
      </w:r>
      <w:r>
        <w:rPr>
          <w:rtl w:val="true"/>
        </w:rPr>
        <w:t>בנסיבות</w:t>
      </w:r>
      <w:r>
        <w:rPr>
          <w:rtl w:val="true"/>
        </w:rPr>
        <w:t xml:space="preserve"> </w:t>
      </w:r>
      <w:r>
        <w:rPr>
          <w:rtl w:val="true"/>
        </w:rPr>
        <w:t>מסוימות</w:t>
      </w:r>
      <w:r>
        <w:rPr>
          <w:rtl w:val="true"/>
        </w:rPr>
        <w:t xml:space="preserve"> </w:t>
      </w:r>
      <w:r>
        <w:rPr>
          <w:rtl w:val="true"/>
        </w:rPr>
        <w:t>ייתכן</w:t>
      </w:r>
      <w:r>
        <w:rPr>
          <w:rtl w:val="true"/>
        </w:rPr>
        <w:t xml:space="preserve"> </w:t>
      </w:r>
      <w:r>
        <w:rPr>
          <w:rtl w:val="true"/>
        </w:rPr>
        <w:t>כי</w:t>
      </w:r>
      <w:r>
        <w:rPr>
          <w:rtl w:val="true"/>
        </w:rPr>
        <w:t xml:space="preserve"> </w:t>
      </w:r>
      <w:r>
        <w:rPr>
          <w:rtl w:val="true"/>
        </w:rPr>
        <w:t>הנחת</w:t>
      </w:r>
      <w:r>
        <w:rPr>
          <w:rtl w:val="true"/>
        </w:rPr>
        <w:t xml:space="preserve"> </w:t>
      </w:r>
      <w:r>
        <w:rPr>
          <w:rtl w:val="true"/>
        </w:rPr>
        <w:t>דעתו</w:t>
      </w:r>
      <w:r>
        <w:rPr>
          <w:rtl w:val="true"/>
        </w:rPr>
        <w:t xml:space="preserve"> </w:t>
      </w:r>
      <w:r>
        <w:rPr>
          <w:rtl w:val="true"/>
        </w:rPr>
        <w:t>של</w:t>
      </w:r>
      <w:r>
        <w:rPr>
          <w:rtl w:val="true"/>
        </w:rPr>
        <w:t xml:space="preserve"> </w:t>
      </w:r>
      <w:r>
        <w:rPr>
          <w:rtl w:val="true"/>
        </w:rPr>
        <w:t>המרומה</w:t>
      </w:r>
      <w:r>
        <w:rPr>
          <w:rtl w:val="true"/>
        </w:rPr>
        <w:t xml:space="preserve"> </w:t>
      </w:r>
      <w:r>
        <w:rPr>
          <w:rtl w:val="true"/>
        </w:rPr>
        <w:t>עשויה</w:t>
      </w:r>
      <w:r>
        <w:rPr>
          <w:rtl w:val="true"/>
        </w:rPr>
        <w:t xml:space="preserve"> </w:t>
      </w:r>
      <w:r>
        <w:rPr>
          <w:rtl w:val="true"/>
        </w:rPr>
        <w:t>לעמוד</w:t>
      </w:r>
      <w:r>
        <w:rPr>
          <w:rtl w:val="true"/>
        </w:rPr>
        <w:t xml:space="preserve"> </w:t>
      </w:r>
      <w:r>
        <w:rPr>
          <w:rtl w:val="true"/>
        </w:rPr>
        <w:t>בפני</w:t>
      </w:r>
      <w:r>
        <w:rPr>
          <w:rtl w:val="true"/>
        </w:rPr>
        <w:t xml:space="preserve"> </w:t>
      </w:r>
      <w:r>
        <w:rPr>
          <w:rtl w:val="true"/>
        </w:rPr>
        <w:t>עצמה</w:t>
      </w:r>
      <w:r>
        <w:rPr>
          <w:rtl w:val="true"/>
        </w:rPr>
        <w:t xml:space="preserve">, </w:t>
      </w:r>
      <w:r>
        <w:rPr>
          <w:rtl w:val="true"/>
        </w:rPr>
        <w:t>כך</w:t>
      </w:r>
      <w:r>
        <w:rPr>
          <w:rtl w:val="true"/>
        </w:rPr>
        <w:t xml:space="preserve"> </w:t>
      </w:r>
      <w:r>
        <w:rPr>
          <w:rtl w:val="true"/>
        </w:rPr>
        <w:t>שלא</w:t>
      </w:r>
      <w:r>
        <w:rPr>
          <w:rtl w:val="true"/>
        </w:rPr>
        <w:t xml:space="preserve"> </w:t>
      </w:r>
      <w:r>
        <w:rPr>
          <w:rtl w:val="true"/>
        </w:rPr>
        <w:t>נדרש</w:t>
      </w:r>
      <w:r>
        <w:rPr>
          <w:rtl w:val="true"/>
        </w:rPr>
        <w:t xml:space="preserve"> </w:t>
      </w:r>
      <w:r>
        <w:rPr>
          <w:rtl w:val="true"/>
        </w:rPr>
        <w:t>להוכיח</w:t>
      </w:r>
      <w:r>
        <w:rPr>
          <w:rtl w:val="true"/>
        </w:rPr>
        <w:t xml:space="preserve"> </w:t>
      </w:r>
      <w:r>
        <w:rPr>
          <w:rtl w:val="true"/>
        </w:rPr>
        <w:t>ש</w:t>
      </w:r>
      <w:r>
        <w:rPr>
          <w:rtl w:val="true"/>
        </w:rPr>
        <w:t>ה</w:t>
      </w:r>
      <w:r>
        <w:rPr>
          <w:rtl w:val="true"/>
        </w:rPr>
        <w:t>תקבל</w:t>
      </w:r>
      <w:r>
        <w:rPr>
          <w:rtl w:val="true"/>
        </w:rPr>
        <w:t xml:space="preserve"> </w:t>
      </w:r>
      <w:r>
        <w:rPr>
          <w:rtl w:val="true"/>
        </w:rPr>
        <w:t>כל</w:t>
      </w:r>
      <w:r>
        <w:rPr>
          <w:rtl w:val="true"/>
        </w:rPr>
        <w:t xml:space="preserve"> </w:t>
      </w:r>
      <w:r>
        <w:rPr>
          <w:rtl w:val="true"/>
        </w:rPr>
        <w:t>דבר</w:t>
      </w:r>
      <w:r>
        <w:rPr>
          <w:rtl w:val="true"/>
        </w:rPr>
        <w:t xml:space="preserve"> </w:t>
      </w:r>
      <w:r>
        <w:rPr>
          <w:rtl w:val="true"/>
        </w:rPr>
        <w:t>אחר</w:t>
      </w:r>
      <w:r>
        <w:rPr>
          <w:rtl w:val="true"/>
        </w:rPr>
        <w:t xml:space="preserve"> </w:t>
      </w:r>
      <w:r>
        <w:rPr>
          <w:rtl w:val="true"/>
        </w:rPr>
        <w:t>בידיי</w:t>
      </w:r>
      <w:r>
        <w:rPr>
          <w:rtl w:val="true"/>
        </w:rPr>
        <w:t xml:space="preserve"> </w:t>
      </w:r>
      <w:r>
        <w:rPr>
          <w:rtl w:val="true"/>
        </w:rPr>
        <w:t>המרמה</w:t>
      </w:r>
      <w:r>
        <w:rPr>
          <w:rtl w:val="true"/>
        </w:rPr>
        <w:t xml:space="preserve"> עקב מעשה המרמה</w:t>
      </w:r>
      <w:r>
        <w:rPr>
          <w:rtl w:val="true"/>
        </w:rPr>
        <w:t>,</w:t>
      </w:r>
      <w:r>
        <w:rPr>
          <w:rtl w:val="true"/>
        </w:rPr>
        <w:t xml:space="preserve"> </w:t>
      </w:r>
      <w:r>
        <w:rPr>
          <w:rtl w:val="true"/>
        </w:rPr>
        <w:t>פרט</w:t>
      </w:r>
      <w:r>
        <w:rPr>
          <w:rtl w:val="true"/>
        </w:rPr>
        <w:t xml:space="preserve"> </w:t>
      </w:r>
      <w:r>
        <w:rPr>
          <w:rtl w:val="true"/>
        </w:rPr>
        <w:t>להנחת</w:t>
      </w:r>
      <w:r>
        <w:rPr>
          <w:rtl w:val="true"/>
        </w:rPr>
        <w:t xml:space="preserve"> </w:t>
      </w:r>
      <w:r>
        <w:rPr>
          <w:rtl w:val="true"/>
        </w:rPr>
        <w:t>הדעת</w:t>
      </w:r>
      <w:r>
        <w:rPr>
          <w:rtl w:val="true"/>
        </w:rPr>
        <w:t xml:space="preserve">. </w:t>
      </w:r>
      <w:r>
        <w:rPr>
          <w:rtl w:val="true"/>
        </w:rPr>
        <w:t>עם</w:t>
      </w:r>
      <w:r>
        <w:rPr>
          <w:rtl w:val="true"/>
        </w:rPr>
        <w:t xml:space="preserve"> </w:t>
      </w:r>
      <w:r>
        <w:rPr>
          <w:rtl w:val="true"/>
        </w:rPr>
        <w:t>זאת</w:t>
      </w:r>
      <w:r>
        <w:rPr>
          <w:rtl w:val="true"/>
        </w:rPr>
        <w:t xml:space="preserve">, </w:t>
      </w:r>
      <w:r>
        <w:rPr>
          <w:rtl w:val="true"/>
        </w:rPr>
        <w:t>לא</w:t>
      </w:r>
      <w:r>
        <w:rPr>
          <w:rtl w:val="true"/>
        </w:rPr>
        <w:t xml:space="preserve"> </w:t>
      </w:r>
      <w:r>
        <w:rPr>
          <w:rtl w:val="true"/>
        </w:rPr>
        <w:t>כך</w:t>
      </w:r>
      <w:r>
        <w:rPr>
          <w:rtl w:val="true"/>
        </w:rPr>
        <w:t xml:space="preserve"> </w:t>
      </w:r>
      <w:r>
        <w:rPr>
          <w:rtl w:val="true"/>
        </w:rPr>
        <w:t>הוא</w:t>
      </w:r>
      <w:r>
        <w:rPr>
          <w:rtl w:val="true"/>
        </w:rPr>
        <w:t xml:space="preserve"> </w:t>
      </w:r>
      <w:r>
        <w:rPr>
          <w:rtl w:val="true"/>
        </w:rPr>
        <w:t>בטיפוס</w:t>
      </w:r>
      <w:r>
        <w:rPr>
          <w:rtl w:val="true"/>
        </w:rPr>
        <w:t xml:space="preserve"> </w:t>
      </w:r>
      <w:r>
        <w:rPr>
          <w:rtl w:val="true"/>
        </w:rPr>
        <w:t>המקרים</w:t>
      </w:r>
      <w:r>
        <w:rPr>
          <w:rtl w:val="true"/>
        </w:rPr>
        <w:t xml:space="preserve"> </w:t>
      </w:r>
      <w:r>
        <w:rPr>
          <w:rtl w:val="true"/>
        </w:rPr>
        <w:t>הקלאסי</w:t>
      </w:r>
      <w:r>
        <w:rPr>
          <w:rtl w:val="true"/>
        </w:rPr>
        <w:t xml:space="preserve"> </w:t>
      </w:r>
      <w:r>
        <w:rPr>
          <w:rtl w:val="true"/>
        </w:rPr>
        <w:t>בעבירה</w:t>
      </w:r>
      <w:r>
        <w:rPr>
          <w:rtl w:val="true"/>
        </w:rPr>
        <w:t xml:space="preserve"> </w:t>
      </w:r>
      <w:r>
        <w:rPr>
          <w:rtl w:val="true"/>
        </w:rPr>
        <w:t>של</w:t>
      </w:r>
      <w:r>
        <w:rPr>
          <w:rtl w:val="true"/>
        </w:rPr>
        <w:t xml:space="preserve"> </w:t>
      </w:r>
      <w:r>
        <w:rPr>
          <w:rtl w:val="true"/>
        </w:rPr>
        <w:t>קבלת</w:t>
      </w:r>
      <w:r>
        <w:rPr>
          <w:rtl w:val="true"/>
        </w:rPr>
        <w:t xml:space="preserve"> </w:t>
      </w:r>
      <w:r>
        <w:rPr>
          <w:rtl w:val="true"/>
        </w:rPr>
        <w:t>דבר</w:t>
      </w:r>
      <w:r>
        <w:rPr>
          <w:rtl w:val="true"/>
        </w:rPr>
        <w:t xml:space="preserve"> </w:t>
      </w:r>
      <w:r>
        <w:rPr>
          <w:rtl w:val="true"/>
        </w:rPr>
        <w:t>במרמה</w:t>
      </w:r>
      <w:r>
        <w:rPr>
          <w:rtl w:val="true"/>
        </w:rPr>
        <w:t xml:space="preserve">, </w:t>
      </w:r>
      <w:r>
        <w:rPr>
          <w:rtl w:val="true"/>
        </w:rPr>
        <w:t>בהם</w:t>
      </w:r>
      <w:r>
        <w:rPr>
          <w:rtl w:val="true"/>
        </w:rPr>
        <w:t xml:space="preserve"> </w:t>
      </w:r>
      <w:r>
        <w:rPr>
          <w:rtl w:val="true"/>
        </w:rPr>
        <w:t>נדרש</w:t>
      </w:r>
      <w:r>
        <w:rPr>
          <w:rtl w:val="true"/>
        </w:rPr>
        <w:t xml:space="preserve"> </w:t>
      </w:r>
      <w:r>
        <w:rPr>
          <w:rtl w:val="true"/>
        </w:rPr>
        <w:t>להוכיח</w:t>
      </w:r>
      <w:r>
        <w:rPr>
          <w:rtl w:val="true"/>
        </w:rPr>
        <w:t xml:space="preserve"> </w:t>
      </w:r>
      <w:r>
        <w:rPr>
          <w:rtl w:val="true"/>
        </w:rPr>
        <w:t>כי</w:t>
      </w:r>
      <w:r>
        <w:rPr>
          <w:rtl w:val="true"/>
        </w:rPr>
        <w:t xml:space="preserve"> </w:t>
      </w:r>
      <w:r>
        <w:rPr>
          <w:rtl w:val="true"/>
        </w:rPr>
        <w:t>עקב</w:t>
      </w:r>
      <w:r>
        <w:rPr>
          <w:rtl w:val="true"/>
        </w:rPr>
        <w:t xml:space="preserve"> </w:t>
      </w:r>
      <w:r>
        <w:rPr>
          <w:rtl w:val="true"/>
        </w:rPr>
        <w:t>מעשה</w:t>
      </w:r>
      <w:r>
        <w:rPr>
          <w:rtl w:val="true"/>
        </w:rPr>
        <w:t xml:space="preserve"> </w:t>
      </w:r>
      <w:r>
        <w:rPr>
          <w:rtl w:val="true"/>
        </w:rPr>
        <w:t>המרמה</w:t>
      </w:r>
      <w:r>
        <w:rPr>
          <w:rtl w:val="true"/>
        </w:rPr>
        <w:t xml:space="preserve"> </w:t>
      </w:r>
      <w:r>
        <w:rPr>
          <w:rtl w:val="true"/>
        </w:rPr>
        <w:t>שינה</w:t>
      </w:r>
      <w:r>
        <w:rPr>
          <w:rtl w:val="true"/>
        </w:rPr>
        <w:t xml:space="preserve"> </w:t>
      </w:r>
      <w:r>
        <w:rPr>
          <w:rtl w:val="true"/>
        </w:rPr>
        <w:t>המרמה</w:t>
      </w:r>
      <w:r>
        <w:rPr>
          <w:rtl w:val="true"/>
        </w:rPr>
        <w:t xml:space="preserve"> </w:t>
      </w:r>
      <w:r>
        <w:rPr>
          <w:rtl w:val="true"/>
        </w:rPr>
        <w:t>את</w:t>
      </w:r>
      <w:r>
        <w:rPr>
          <w:rtl w:val="true"/>
        </w:rPr>
        <w:t xml:space="preserve"> </w:t>
      </w:r>
      <w:r>
        <w:rPr>
          <w:rtl w:val="true"/>
        </w:rPr>
        <w:t>התנהגותו</w:t>
      </w:r>
      <w:r>
        <w:rPr>
          <w:rtl w:val="true"/>
        </w:rPr>
        <w:t xml:space="preserve"> </w:t>
      </w:r>
      <w:r>
        <w:rPr>
          <w:rtl w:val="true"/>
        </w:rPr>
        <w:t>בפועל</w:t>
      </w:r>
      <w:r>
        <w:rPr>
          <w:rtl w:val="true"/>
        </w:rPr>
        <w:t xml:space="preserve"> כך שהתקבל </w:t>
      </w:r>
      <w:r>
        <w:rPr>
          <w:rtl w:val="true"/>
        </w:rPr>
        <w:t>"</w:t>
      </w:r>
      <w:r>
        <w:rPr>
          <w:rtl w:val="true"/>
        </w:rPr>
        <w:t>דבר</w:t>
      </w:r>
      <w:r>
        <w:rPr>
          <w:rtl w:val="true"/>
        </w:rPr>
        <w:t xml:space="preserve">" </w:t>
      </w:r>
      <w:r>
        <w:rPr>
          <w:rtl w:val="true"/>
        </w:rPr>
        <w:t>בידיי המרמה</w:t>
      </w:r>
      <w:r>
        <w:rPr>
          <w:rtl w:val="true"/>
        </w:rPr>
        <w:t xml:space="preserve">, </w:t>
      </w:r>
      <w:r>
        <w:rPr>
          <w:rtl w:val="true"/>
        </w:rPr>
        <w:t>ולא</w:t>
      </w:r>
      <w:r>
        <w:rPr>
          <w:rtl w:val="true"/>
        </w:rPr>
        <w:t xml:space="preserve"> </w:t>
      </w:r>
      <w:r>
        <w:rPr>
          <w:rtl w:val="true"/>
        </w:rPr>
        <w:t>די</w:t>
      </w:r>
      <w:r>
        <w:rPr>
          <w:rtl w:val="true"/>
        </w:rPr>
        <w:t xml:space="preserve"> </w:t>
      </w:r>
      <w:r>
        <w:rPr>
          <w:rtl w:val="true"/>
        </w:rPr>
        <w:t>בשינוי</w:t>
      </w:r>
      <w:r>
        <w:rPr>
          <w:rtl w:val="true"/>
        </w:rPr>
        <w:t xml:space="preserve"> </w:t>
      </w:r>
      <w:r>
        <w:rPr>
          <w:rtl w:val="true"/>
        </w:rPr>
        <w:t>תפיסת</w:t>
      </w:r>
      <w:r>
        <w:rPr>
          <w:rtl w:val="true"/>
        </w:rPr>
        <w:t xml:space="preserve"> </w:t>
      </w:r>
      <w:r>
        <w:rPr>
          <w:rtl w:val="true"/>
        </w:rPr>
        <w:t>המציאות</w:t>
      </w:r>
      <w:r>
        <w:rPr>
          <w:rtl w:val="true"/>
        </w:rPr>
        <w:t xml:space="preserve"> </w:t>
      </w:r>
      <w:r>
        <w:rPr>
          <w:rtl w:val="true"/>
        </w:rPr>
        <w:t>של</w:t>
      </w:r>
      <w:r>
        <w:rPr>
          <w:rtl w:val="true"/>
        </w:rPr>
        <w:t xml:space="preserve"> </w:t>
      </w:r>
      <w:r>
        <w:rPr>
          <w:rtl w:val="true"/>
        </w:rPr>
        <w:t>המרומה</w:t>
      </w:r>
      <w:r>
        <w:rPr>
          <w:rtl w:val="true"/>
        </w:rPr>
        <w:t>.</w:t>
      </w:r>
      <w:r>
        <w:rPr>
          <w:rtl w:val="true"/>
        </w:rPr>
        <w:t xml:space="preserve"> </w:t>
      </w:r>
      <w:r>
        <w:rPr>
          <w:rtl w:val="true"/>
        </w:rPr>
        <w:t>כזה הוא</w:t>
      </w:r>
      <w:r>
        <w:rPr>
          <w:rtl w:val="true"/>
        </w:rPr>
        <w:t xml:space="preserve">, </w:t>
      </w:r>
      <w:r>
        <w:rPr>
          <w:rtl w:val="true"/>
        </w:rPr>
        <w:t>לדידי</w:t>
      </w:r>
      <w:r>
        <w:rPr>
          <w:rtl w:val="true"/>
        </w:rPr>
        <w:t xml:space="preserve">, </w:t>
      </w:r>
      <w:r>
        <w:rPr>
          <w:rtl w:val="true"/>
        </w:rPr>
        <w:t>המקרה בו עסקינן</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הוכחת</w:t>
      </w:r>
      <w:r>
        <w:rPr>
          <w:rFonts w:ascii="Century" w:hAnsi="Century" w:eastAsia="Century" w:cs="Century"/>
          <w:b/>
          <w:b/>
          <w:spacing w:val="0"/>
          <w:szCs w:val="24"/>
          <w:rtl w:val="true"/>
        </w:rPr>
        <w:t xml:space="preserve"> </w:t>
      </w:r>
      <w:r>
        <w:rPr>
          <w:rFonts w:ascii="Century" w:hAnsi="Century" w:cs="Miriam"/>
          <w:b/>
          <w:b/>
          <w:spacing w:val="0"/>
          <w:szCs w:val="24"/>
          <w:rtl w:val="true"/>
        </w:rPr>
        <w:t>קשר</w:t>
      </w:r>
      <w:r>
        <w:rPr>
          <w:rFonts w:ascii="Century" w:hAnsi="Century" w:eastAsia="Century" w:cs="Century"/>
          <w:b/>
          <w:b/>
          <w:spacing w:val="0"/>
          <w:szCs w:val="24"/>
          <w:rtl w:val="true"/>
        </w:rPr>
        <w:t xml:space="preserve"> </w:t>
      </w:r>
      <w:r>
        <w:rPr>
          <w:rFonts w:ascii="Century" w:hAnsi="Century" w:cs="Miriam"/>
          <w:b/>
          <w:b/>
          <w:spacing w:val="0"/>
          <w:szCs w:val="24"/>
          <w:rtl w:val="true"/>
        </w:rPr>
        <w:t>סיבתי</w:t>
      </w:r>
      <w:r>
        <w:rPr>
          <w:rFonts w:ascii="Century" w:hAnsi="Century" w:eastAsia="Century" w:cs="Century"/>
          <w:b/>
          <w:b/>
          <w:spacing w:val="0"/>
          <w:szCs w:val="24"/>
          <w:rtl w:val="true"/>
        </w:rPr>
        <w:t xml:space="preserve"> </w:t>
      </w:r>
      <w:r>
        <w:rPr>
          <w:rFonts w:ascii="Century" w:hAnsi="Century" w:cs="Miriam"/>
          <w:b/>
          <w:b/>
          <w:spacing w:val="0"/>
          <w:szCs w:val="24"/>
          <w:rtl w:val="true"/>
        </w:rPr>
        <w:t>באמצעות</w:t>
      </w:r>
      <w:r>
        <w:rPr>
          <w:rFonts w:ascii="Century" w:hAnsi="Century" w:eastAsia="Century" w:cs="Century"/>
          <w:b/>
          <w:b/>
          <w:spacing w:val="0"/>
          <w:szCs w:val="24"/>
          <w:rtl w:val="true"/>
        </w:rPr>
        <w:t xml:space="preserve"> </w:t>
      </w:r>
      <w:r>
        <w:rPr>
          <w:rFonts w:ascii="Century" w:hAnsi="Century" w:cs="Miriam"/>
          <w:b/>
          <w:b/>
          <w:spacing w:val="0"/>
          <w:szCs w:val="24"/>
          <w:rtl w:val="true"/>
        </w:rPr>
        <w:t>הידרשות</w:t>
      </w:r>
      <w:r>
        <w:rPr>
          <w:rFonts w:ascii="Century" w:hAnsi="Century" w:eastAsia="Century" w:cs="Century"/>
          <w:b/>
          <w:b/>
          <w:spacing w:val="0"/>
          <w:szCs w:val="24"/>
          <w:rtl w:val="true"/>
        </w:rPr>
        <w:t xml:space="preserve"> </w:t>
      </w:r>
      <w:r>
        <w:rPr>
          <w:rFonts w:ascii="Century" w:hAnsi="Century" w:cs="Miriam"/>
          <w:b/>
          <w:b/>
          <w:spacing w:val="0"/>
          <w:szCs w:val="24"/>
          <w:rtl w:val="true"/>
        </w:rPr>
        <w:t>לתרחיש</w:t>
      </w:r>
      <w:r>
        <w:rPr>
          <w:rFonts w:ascii="Century" w:hAnsi="Century" w:eastAsia="Century" w:cs="Century"/>
          <w:b/>
          <w:b/>
          <w:spacing w:val="0"/>
          <w:szCs w:val="24"/>
          <w:rtl w:val="true"/>
        </w:rPr>
        <w:t xml:space="preserve"> </w:t>
      </w:r>
      <w:r>
        <w:rPr>
          <w:rFonts w:ascii="Century" w:hAnsi="Century" w:cs="Miriam"/>
          <w:b/>
          <w:b/>
          <w:spacing w:val="0"/>
          <w:szCs w:val="24"/>
          <w:rtl w:val="true"/>
        </w:rPr>
        <w:t>ההיפותט</w:t>
      </w:r>
      <w:r>
        <w:rPr>
          <w:rFonts w:ascii="Century" w:hAnsi="Century" w:cs="Miriam"/>
          <w:b/>
          <w:b/>
          <w:spacing w:val="0"/>
          <w:szCs w:val="24"/>
          <w:rtl w:val="true"/>
        </w:rPr>
        <w:t>י</w:t>
      </w:r>
    </w:p>
    <w:p>
      <w:pPr>
        <w:pStyle w:val="Ruller41"/>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כאמור לעיל</w:t>
      </w:r>
      <w:r>
        <w:rPr>
          <w:rtl w:val="true"/>
        </w:rPr>
        <w:t xml:space="preserve">, </w:t>
      </w:r>
      <w:r>
        <w:rPr>
          <w:rtl w:val="true"/>
        </w:rPr>
        <w:t xml:space="preserve">השגה נוספת שהעלה חברי השופט </w:t>
      </w:r>
      <w:r>
        <w:rPr>
          <w:rFonts w:ascii="Century" w:hAnsi="Century" w:cs="Miriam"/>
          <w:b/>
          <w:b/>
          <w:spacing w:val="0"/>
          <w:sz w:val="22"/>
          <w:sz w:val="22"/>
          <w:szCs w:val="24"/>
          <w:rtl w:val="true"/>
        </w:rPr>
        <w:t>שטיין</w:t>
      </w:r>
      <w:r>
        <w:rPr>
          <w:rtl w:val="true"/>
        </w:rPr>
        <w:t xml:space="preserve"> ביחס לטענת המערער לפיה תשובת חלק מהמשקיעים לשאלה מס</w:t>
      </w:r>
      <w:r>
        <w:rPr>
          <w:rtl w:val="true"/>
        </w:rPr>
        <w:t xml:space="preserve">' </w:t>
      </w:r>
      <w:r>
        <w:rPr/>
        <w:t>16</w:t>
      </w:r>
      <w:r>
        <w:rPr>
          <w:rtl w:val="true"/>
        </w:rPr>
        <w:t xml:space="preserve"> </w:t>
      </w:r>
      <w:r>
        <w:rPr>
          <w:rtl w:val="true"/>
        </w:rPr>
        <w:t>שוללת את הקשר הסיבתי בנסיבות העניין דנן</w:t>
      </w:r>
      <w:r>
        <w:rPr>
          <w:rtl w:val="true"/>
        </w:rPr>
        <w:t xml:space="preserve">, </w:t>
      </w:r>
      <w:r>
        <w:rPr>
          <w:rtl w:val="true"/>
        </w:rPr>
        <w:t xml:space="preserve">הינה כי </w:t>
      </w:r>
      <w:r>
        <w:rPr>
          <w:rtl w:val="true"/>
        </w:rPr>
        <w:t>הסכמה</w:t>
      </w:r>
      <w:r>
        <w:rPr>
          <w:rtl w:val="true"/>
        </w:rPr>
        <w:t xml:space="preserve"> </w:t>
      </w:r>
      <w:r>
        <w:rPr>
          <w:rtl w:val="true"/>
        </w:rPr>
        <w:t>היפותטית</w:t>
      </w:r>
      <w:r>
        <w:rPr>
          <w:rtl w:val="true"/>
        </w:rPr>
        <w:t xml:space="preserve"> </w:t>
      </w:r>
      <w:r>
        <w:rPr>
          <w:rtl w:val="true"/>
        </w:rPr>
        <w:t>שניתנה</w:t>
      </w:r>
      <w:r>
        <w:rPr>
          <w:rtl w:val="true"/>
        </w:rPr>
        <w:t xml:space="preserve"> </w:t>
      </w:r>
      <w:r>
        <w:rPr>
          <w:rtl w:val="true"/>
        </w:rPr>
        <w:t>לאחר</w:t>
      </w:r>
      <w:r>
        <w:rPr>
          <w:rtl w:val="true"/>
        </w:rPr>
        <w:t xml:space="preserve"> </w:t>
      </w:r>
      <w:r>
        <w:rPr>
          <w:rtl w:val="true"/>
        </w:rPr>
        <w:t>מעשה</w:t>
      </w:r>
      <w:r>
        <w:rPr>
          <w:rtl w:val="true"/>
        </w:rPr>
        <w:t xml:space="preserve">, </w:t>
      </w:r>
      <w:r>
        <w:rPr>
          <w:rtl w:val="true"/>
        </w:rPr>
        <w:t>אינה</w:t>
      </w:r>
      <w:r>
        <w:rPr>
          <w:rtl w:val="true"/>
        </w:rPr>
        <w:t xml:space="preserve"> </w:t>
      </w:r>
      <w:r>
        <w:rPr>
          <w:rtl w:val="true"/>
        </w:rPr>
        <w:t>שקולה</w:t>
      </w:r>
      <w:r>
        <w:rPr>
          <w:rtl w:val="true"/>
        </w:rPr>
        <w:t xml:space="preserve"> </w:t>
      </w:r>
      <w:r>
        <w:rPr>
          <w:rtl w:val="true"/>
        </w:rPr>
        <w:t>כנגד</w:t>
      </w:r>
      <w:r>
        <w:rPr>
          <w:rtl w:val="true"/>
        </w:rPr>
        <w:t xml:space="preserve"> </w:t>
      </w:r>
      <w:r>
        <w:rPr>
          <w:rtl w:val="true"/>
        </w:rPr>
        <w:t>הסכמה</w:t>
      </w:r>
      <w:r>
        <w:rPr>
          <w:rtl w:val="true"/>
        </w:rPr>
        <w:t xml:space="preserve"> </w:t>
      </w:r>
      <w:r>
        <w:rPr>
          <w:rtl w:val="true"/>
        </w:rPr>
        <w:t>תקפה</w:t>
      </w:r>
      <w:r>
        <w:rPr>
          <w:rtl w:val="true"/>
        </w:rPr>
        <w:t xml:space="preserve"> </w:t>
      </w:r>
      <w:r>
        <w:rPr>
          <w:rtl w:val="true"/>
        </w:rPr>
        <w:t>ומראש</w:t>
      </w:r>
      <w:r>
        <w:rPr>
          <w:rtl w:val="true"/>
        </w:rPr>
        <w:t>.</w:t>
      </w:r>
      <w:r>
        <w:rPr>
          <w:rtl w:val="true"/>
        </w:rPr>
        <w:t xml:space="preserve"> </w:t>
      </w:r>
    </w:p>
    <w:p>
      <w:pPr>
        <w:pStyle w:val="Ruller42"/>
        <w:numPr>
          <w:ilvl w:val="0"/>
          <w:numId w:val="0"/>
        </w:numPr>
        <w:spacing w:lineRule="auto" w:line="240"/>
        <w:ind w:hanging="0" w:start="0" w:end="0"/>
        <w:jc w:val="both"/>
        <w:rPr/>
      </w:pPr>
      <w:r>
        <w:rPr>
          <w:rtl w:val="true"/>
        </w:rPr>
      </w:r>
    </w:p>
    <w:p>
      <w:pPr>
        <w:pStyle w:val="Ruller42"/>
        <w:numPr>
          <w:ilvl w:val="0"/>
          <w:numId w:val="0"/>
        </w:numPr>
        <w:ind w:hanging="0" w:start="0" w:end="0"/>
        <w:jc w:val="both"/>
        <w:rPr/>
      </w:pPr>
      <w:r>
        <w:rPr>
          <w:rtl w:val="true"/>
        </w:rPr>
        <w:tab/>
      </w:r>
      <w:r>
        <w:rPr>
          <w:rtl w:val="true"/>
        </w:rPr>
        <w:t>מסכים אני כי בהקשרן של עבירות מסוימות</w:t>
      </w:r>
      <w:r>
        <w:rPr>
          <w:rtl w:val="true"/>
        </w:rPr>
        <w:t xml:space="preserve">, </w:t>
      </w:r>
      <w:r>
        <w:rPr>
          <w:rtl w:val="true"/>
        </w:rPr>
        <w:t>אשר הסכמה או היעדרה מהווה יסוד מיסודותיהן</w:t>
      </w:r>
      <w:r>
        <w:rPr>
          <w:rtl w:val="true"/>
        </w:rPr>
        <w:t xml:space="preserve">, </w:t>
      </w:r>
      <w:r>
        <w:rPr>
          <w:rtl w:val="true"/>
        </w:rPr>
        <w:t>הסכמה היפותטית לאו הסכמה היא</w:t>
      </w:r>
      <w:r>
        <w:rPr>
          <w:rtl w:val="true"/>
        </w:rPr>
        <w:t xml:space="preserve">. </w:t>
      </w:r>
      <w:r>
        <w:rPr>
          <w:rtl w:val="true"/>
        </w:rPr>
        <w:t>לא כך הוא בבחינת קשר סיבתי בעבירה תוצאתית</w:t>
      </w:r>
      <w:r>
        <w:rPr>
          <w:rtl w:val="true"/>
        </w:rPr>
        <w:t xml:space="preserve">, </w:t>
      </w:r>
      <w:r>
        <w:rPr>
          <w:rtl w:val="true"/>
        </w:rPr>
        <w:t xml:space="preserve">כפי המצב דנן בו שימשה השאלה ההיפותטית </w:t>
      </w:r>
      <w:r>
        <w:rPr>
          <w:rtl w:val="true"/>
        </w:rPr>
        <w:t>(</w:t>
      </w:r>
      <w:r>
        <w:rPr>
          <w:rtl w:val="true"/>
        </w:rPr>
        <w:t>שאלה מס</w:t>
      </w:r>
      <w:r>
        <w:rPr>
          <w:rtl w:val="true"/>
        </w:rPr>
        <w:t xml:space="preserve">' </w:t>
      </w:r>
      <w:r>
        <w:rPr/>
        <w:t>16</w:t>
      </w:r>
      <w:r>
        <w:rPr>
          <w:rtl w:val="true"/>
        </w:rPr>
        <w:t xml:space="preserve">) </w:t>
      </w:r>
      <w:r>
        <w:rPr>
          <w:rtl w:val="true"/>
        </w:rPr>
        <w:t>לבחינת הקשר הסיבתי בעבירה של קבלת דבר במרמה</w:t>
      </w:r>
      <w:r>
        <w:rPr>
          <w:rtl w:val="true"/>
        </w:rPr>
        <w:t xml:space="preserve">. </w:t>
      </w:r>
    </w:p>
    <w:p>
      <w:pPr>
        <w:pStyle w:val="Ruller41"/>
        <w:spacing w:lineRule="auto" w:line="240"/>
        <w:ind w:end="0"/>
        <w:jc w:val="both"/>
        <w:rPr/>
      </w:pPr>
      <w:r>
        <w:rPr>
          <w:rtl w:val="true"/>
        </w:rPr>
      </w:r>
    </w:p>
    <w:p>
      <w:pPr>
        <w:pStyle w:val="Ruller42"/>
        <w:numPr>
          <w:ilvl w:val="0"/>
          <w:numId w:val="1"/>
        </w:numPr>
        <w:ind w:hanging="0" w:start="0" w:end="0"/>
        <w:jc w:val="both"/>
        <w:rPr/>
      </w:pPr>
      <w:r>
        <w:rPr>
          <w:rtl w:val="true"/>
        </w:rPr>
        <w:t xml:space="preserve">לביסוס עמדתו מפנה חברי למאמרו של המלומד </w:t>
      </w:r>
      <w:r>
        <w:rPr>
          <w:rFonts w:ascii="Century" w:hAnsi="Century" w:cs="Century"/>
          <w:sz w:val="22"/>
          <w:sz w:val="22"/>
          <w:rtl w:val="true"/>
        </w:rPr>
        <w:t>דוד אנוך</w:t>
      </w:r>
      <w:r>
        <w:rPr>
          <w:rtl w:val="true"/>
        </w:rPr>
        <w:t xml:space="preserve"> </w:t>
      </w:r>
      <w:r>
        <w:rPr>
          <w:rtl w:val="true"/>
        </w:rPr>
        <w:t>(</w:t>
      </w:r>
      <w:r>
        <w:rPr>
          <w:rFonts w:cs="Times New Roman" w:ascii="Times New Roman" w:hAnsi="Times New Roman"/>
        </w:rPr>
        <w:t xml:space="preserve">David Enoch, </w:t>
      </w:r>
      <w:r>
        <w:rPr>
          <w:rFonts w:cs="Times New Roman" w:ascii="Times New Roman" w:hAnsi="Times New Roman"/>
          <w:i/>
          <w:iCs/>
        </w:rPr>
        <w:t>Hypothetical Consent and the Value(s) of Autonomy</w:t>
      </w:r>
      <w:r>
        <w:rPr>
          <w:rFonts w:cs="Times New Roman" w:ascii="Times New Roman" w:hAnsi="Times New Roman"/>
        </w:rPr>
        <w:t xml:space="preserve">, 128 </w:t>
      </w:r>
      <w:r>
        <w:rPr>
          <w:rFonts w:cs="Times New Roman" w:ascii="Times New Roman" w:hAnsi="Times New Roman"/>
          <w:smallCaps/>
        </w:rPr>
        <w:t>Ethics</w:t>
      </w:r>
      <w:r>
        <w:rPr>
          <w:rFonts w:cs="Times New Roman" w:ascii="Times New Roman" w:hAnsi="Times New Roman"/>
        </w:rPr>
        <w:t xml:space="preserve"> 6 (2017)</w:t>
      </w:r>
      <w:r>
        <w:rPr>
          <w:rtl w:val="true"/>
        </w:rPr>
        <w:t xml:space="preserve">). </w:t>
      </w:r>
      <w:r>
        <w:rPr>
          <w:rtl w:val="true"/>
        </w:rPr>
        <w:t>במאמרו הנ</w:t>
      </w:r>
      <w:r>
        <w:rPr>
          <w:rtl w:val="true"/>
        </w:rPr>
        <w:t>"</w:t>
      </w:r>
      <w:r>
        <w:rPr>
          <w:rtl w:val="true"/>
        </w:rPr>
        <w:t>ל</w:t>
      </w:r>
      <w:r>
        <w:rPr>
          <w:rtl w:val="true"/>
        </w:rPr>
        <w:t xml:space="preserve">, </w:t>
      </w:r>
      <w:r>
        <w:rPr>
          <w:rtl w:val="true"/>
        </w:rPr>
        <w:t>ה</w:t>
      </w:r>
      <w:r>
        <w:rPr>
          <w:rtl w:val="true"/>
        </w:rPr>
        <w:t>עוסק</w:t>
      </w:r>
      <w:r>
        <w:rPr>
          <w:rtl w:val="true"/>
        </w:rPr>
        <w:t xml:space="preserve">, </w:t>
      </w:r>
      <w:r>
        <w:rPr>
          <w:rtl w:val="true"/>
        </w:rPr>
        <w:t>להבנתי</w:t>
      </w:r>
      <w:r>
        <w:rPr>
          <w:rtl w:val="true"/>
        </w:rPr>
        <w:t>,</w:t>
      </w:r>
      <w:r>
        <w:rPr>
          <w:rtl w:val="true"/>
        </w:rPr>
        <w:t xml:space="preserve"> </w:t>
      </w:r>
      <w:r>
        <w:rPr>
          <w:rtl w:val="true"/>
        </w:rPr>
        <w:t>בשאלה</w:t>
      </w:r>
      <w:r>
        <w:rPr>
          <w:rtl w:val="true"/>
        </w:rPr>
        <w:t xml:space="preserve"> </w:t>
      </w:r>
      <w:r>
        <w:rPr>
          <w:rtl w:val="true"/>
        </w:rPr>
        <w:t>כללית</w:t>
      </w:r>
      <w:r>
        <w:rPr>
          <w:rtl w:val="true"/>
        </w:rPr>
        <w:t xml:space="preserve"> </w:t>
      </w:r>
      <w:r>
        <w:rPr>
          <w:rtl w:val="true"/>
        </w:rPr>
        <w:t>בתחום</w:t>
      </w:r>
      <w:r>
        <w:rPr>
          <w:rtl w:val="true"/>
        </w:rPr>
        <w:t xml:space="preserve"> </w:t>
      </w:r>
      <w:r>
        <w:rPr>
          <w:rtl w:val="true"/>
        </w:rPr>
        <w:t>המוסר</w:t>
      </w:r>
      <w:r>
        <w:rPr>
          <w:rtl w:val="true"/>
        </w:rPr>
        <w:t xml:space="preserve"> </w:t>
      </w:r>
      <w:r>
        <w:rPr>
          <w:rtl w:val="true"/>
        </w:rPr>
        <w:t>והפילוסופיה</w:t>
      </w:r>
      <w:r>
        <w:rPr>
          <w:rtl w:val="true"/>
        </w:rPr>
        <w:t xml:space="preserve"> </w:t>
      </w:r>
      <w:r>
        <w:rPr>
          <w:rtl w:val="true"/>
        </w:rPr>
        <w:t>של</w:t>
      </w:r>
      <w:r>
        <w:rPr>
          <w:rtl w:val="true"/>
        </w:rPr>
        <w:t xml:space="preserve"> </w:t>
      </w:r>
      <w:r>
        <w:rPr>
          <w:rtl w:val="true"/>
        </w:rPr>
        <w:t>המשפט</w:t>
      </w:r>
      <w:r>
        <w:rPr>
          <w:rtl w:val="true"/>
        </w:rPr>
        <w:t xml:space="preserve">, </w:t>
      </w:r>
      <w:r>
        <w:rPr>
          <w:rtl w:val="true"/>
        </w:rPr>
        <w:t xml:space="preserve">שואל </w:t>
      </w:r>
      <w:r>
        <w:rPr>
          <w:rFonts w:ascii="Century" w:hAnsi="Century" w:cs="Century"/>
          <w:sz w:val="22"/>
          <w:sz w:val="22"/>
          <w:rtl w:val="true"/>
        </w:rPr>
        <w:t>אנוך</w:t>
      </w:r>
      <w:r>
        <w:rPr>
          <w:rtl w:val="true"/>
        </w:rPr>
        <w:t xml:space="preserve"> האם ומתי נדרש </w:t>
      </w:r>
      <w:r>
        <w:rPr>
          <w:rtl w:val="true"/>
        </w:rPr>
        <w:t>לשם</w:t>
      </w:r>
      <w:r>
        <w:rPr>
          <w:rtl w:val="true"/>
        </w:rPr>
        <w:t xml:space="preserve"> </w:t>
      </w:r>
      <w:r>
        <w:rPr>
          <w:rtl w:val="true"/>
        </w:rPr>
        <w:t>הענקת</w:t>
      </w:r>
      <w:r>
        <w:rPr>
          <w:rtl w:val="true"/>
        </w:rPr>
        <w:t xml:space="preserve"> </w:t>
      </w:r>
      <w:r>
        <w:rPr>
          <w:rtl w:val="true"/>
        </w:rPr>
        <w:t>תוקף</w:t>
      </w:r>
      <w:r>
        <w:rPr>
          <w:rtl w:val="true"/>
        </w:rPr>
        <w:t xml:space="preserve"> </w:t>
      </w:r>
      <w:r>
        <w:rPr>
          <w:rtl w:val="true"/>
        </w:rPr>
        <w:t>נורמטיבי</w:t>
      </w:r>
      <w:r>
        <w:rPr>
          <w:rtl w:val="true"/>
        </w:rPr>
        <w:t xml:space="preserve"> </w:t>
      </w:r>
      <w:r>
        <w:rPr>
          <w:rtl w:val="true"/>
        </w:rPr>
        <w:t>להסכמה</w:t>
      </w:r>
      <w:r>
        <w:rPr>
          <w:rtl w:val="true"/>
        </w:rPr>
        <w:t xml:space="preserve">, </w:t>
      </w:r>
      <w:r>
        <w:rPr>
          <w:rtl w:val="true"/>
        </w:rPr>
        <w:t>כי</w:t>
      </w:r>
      <w:r>
        <w:rPr>
          <w:rtl w:val="true"/>
        </w:rPr>
        <w:t xml:space="preserve"> </w:t>
      </w:r>
      <w:r>
        <w:rPr>
          <w:rtl w:val="true"/>
        </w:rPr>
        <w:t>תהא</w:t>
      </w:r>
      <w:r>
        <w:rPr>
          <w:rtl w:val="true"/>
        </w:rPr>
        <w:t xml:space="preserve"> </w:t>
      </w:r>
      <w:r>
        <w:rPr>
          <w:rtl w:val="true"/>
        </w:rPr>
        <w:t>זו</w:t>
      </w:r>
      <w:r>
        <w:rPr>
          <w:rtl w:val="true"/>
        </w:rPr>
        <w:t xml:space="preserve"> </w:t>
      </w:r>
      <w:r>
        <w:rPr>
          <w:rtl w:val="true"/>
        </w:rPr>
        <w:t>הסכמה</w:t>
      </w:r>
      <w:r>
        <w:rPr>
          <w:rtl w:val="true"/>
        </w:rPr>
        <w:t xml:space="preserve"> </w:t>
      </w:r>
      <w:r>
        <w:rPr>
          <w:rtl w:val="true"/>
        </w:rPr>
        <w:t>של</w:t>
      </w:r>
      <w:r>
        <w:rPr>
          <w:rtl w:val="true"/>
        </w:rPr>
        <w:t xml:space="preserve"> </w:t>
      </w:r>
      <w:r>
        <w:rPr>
          <w:rtl w:val="true"/>
        </w:rPr>
        <w:t>ממש</w:t>
      </w:r>
      <w:r>
        <w:rPr>
          <w:rtl w:val="true"/>
        </w:rPr>
        <w:t xml:space="preserve">, </w:t>
      </w:r>
      <w:r>
        <w:rPr>
          <w:rtl w:val="true"/>
        </w:rPr>
        <w:t>ולא</w:t>
      </w:r>
      <w:r>
        <w:rPr>
          <w:rtl w:val="true"/>
        </w:rPr>
        <w:t xml:space="preserve"> </w:t>
      </w:r>
      <w:r>
        <w:rPr>
          <w:rtl w:val="true"/>
        </w:rPr>
        <w:t>הסכמה</w:t>
      </w:r>
      <w:r>
        <w:rPr>
          <w:rtl w:val="true"/>
        </w:rPr>
        <w:t xml:space="preserve"> </w:t>
      </w:r>
      <w:r>
        <w:rPr>
          <w:rtl w:val="true"/>
        </w:rPr>
        <w:t>היפותטית</w:t>
      </w:r>
      <w:r>
        <w:rPr>
          <w:rtl w:val="true"/>
        </w:rPr>
        <w:t xml:space="preserve">. </w:t>
      </w:r>
      <w:r>
        <w:rPr>
          <w:rtl w:val="true"/>
        </w:rPr>
        <w:t>כך</w:t>
      </w:r>
      <w:r>
        <w:rPr>
          <w:rtl w:val="true"/>
        </w:rPr>
        <w:t xml:space="preserve">, </w:t>
      </w:r>
      <w:r>
        <w:rPr>
          <w:rtl w:val="true"/>
        </w:rPr>
        <w:t xml:space="preserve">להמחשת הסוגיה מציג אנוך מצב בו </w:t>
      </w:r>
      <w:r>
        <w:rPr>
          <w:rtl w:val="true"/>
        </w:rPr>
        <w:t>אדם</w:t>
      </w:r>
      <w:r>
        <w:rPr>
          <w:rtl w:val="true"/>
        </w:rPr>
        <w:t xml:space="preserve"> </w:t>
      </w:r>
      <w:r>
        <w:rPr>
          <w:rtl w:val="true"/>
        </w:rPr>
        <w:t>מגיע</w:t>
      </w:r>
      <w:r>
        <w:rPr>
          <w:rtl w:val="true"/>
        </w:rPr>
        <w:t xml:space="preserve"> </w:t>
      </w:r>
      <w:r>
        <w:rPr>
          <w:rtl w:val="true"/>
        </w:rPr>
        <w:t>לחד</w:t>
      </w:r>
      <w:r>
        <w:rPr>
          <w:rtl w:val="true"/>
        </w:rPr>
        <w:t>ר</w:t>
      </w:r>
      <w:r>
        <w:rPr>
          <w:rtl w:val="true"/>
        </w:rPr>
        <w:t xml:space="preserve"> </w:t>
      </w:r>
      <w:r>
        <w:rPr>
          <w:rtl w:val="true"/>
        </w:rPr>
        <w:t>טיפול</w:t>
      </w:r>
      <w:r>
        <w:rPr>
          <w:rtl w:val="true"/>
        </w:rPr>
        <w:t xml:space="preserve"> </w:t>
      </w:r>
      <w:r>
        <w:rPr>
          <w:rtl w:val="true"/>
        </w:rPr>
        <w:t>נמרץ</w:t>
      </w:r>
      <w:r>
        <w:rPr>
          <w:rtl w:val="true"/>
        </w:rPr>
        <w:t>,</w:t>
      </w:r>
      <w:r>
        <w:rPr>
          <w:rtl w:val="true"/>
        </w:rPr>
        <w:t xml:space="preserve"> </w:t>
      </w:r>
      <w:r>
        <w:rPr>
          <w:rtl w:val="true"/>
        </w:rPr>
        <w:t>כאשר הוא מצוי במצב בו אין ביכולתו ליתן הסכמה לטיפול הרפואי הנדרש להצלתו</w:t>
      </w:r>
      <w:r>
        <w:rPr>
          <w:rtl w:val="true"/>
        </w:rPr>
        <w:t xml:space="preserve">. </w:t>
      </w:r>
      <w:r>
        <w:rPr>
          <w:rtl w:val="true"/>
        </w:rPr>
        <w:t>השאלה שמציג אנוך היא האם במצבים מהסוג המתואר</w:t>
      </w:r>
      <w:r>
        <w:rPr>
          <w:rtl w:val="true"/>
        </w:rPr>
        <w:t xml:space="preserve">, </w:t>
      </w:r>
      <w:r>
        <w:rPr>
          <w:rtl w:val="true"/>
        </w:rPr>
        <w:t>הנחה כי אילו היה נשאל המטופל הוא היה נותן את הסכמתו לטיפול הרפואי</w:t>
      </w:r>
      <w:r>
        <w:rPr>
          <w:rtl w:val="true"/>
        </w:rPr>
        <w:t xml:space="preserve">, </w:t>
      </w:r>
      <w:r>
        <w:rPr>
          <w:rtl w:val="true"/>
        </w:rPr>
        <w:t>יכולה להחליף הסכמת אמת</w:t>
      </w:r>
      <w:r>
        <w:rPr>
          <w:rtl w:val="true"/>
        </w:rPr>
        <w:t>.</w:t>
      </w:r>
      <w:r>
        <w:rPr>
          <w:rtl w:val="true"/>
        </w:rPr>
        <w:t xml:space="preserve"> </w:t>
      </w:r>
      <w:r>
        <w:rPr>
          <w:rtl w:val="true"/>
        </w:rPr>
        <w:t xml:space="preserve">דוגמה נוספת המובאת על ידי אנוך היא מצב בו </w:t>
      </w:r>
      <w:r>
        <w:rPr>
          <w:rtl w:val="true"/>
        </w:rPr>
        <w:t>אלמוני</w:t>
      </w:r>
      <w:r>
        <w:rPr>
          <w:rtl w:val="true"/>
        </w:rPr>
        <w:t xml:space="preserve"> </w:t>
      </w:r>
      <w:r>
        <w:rPr>
          <w:rtl w:val="true"/>
        </w:rPr>
        <w:t>מתכוון</w:t>
      </w:r>
      <w:r>
        <w:rPr>
          <w:rtl w:val="true"/>
        </w:rPr>
        <w:t xml:space="preserve"> </w:t>
      </w:r>
      <w:r>
        <w:rPr>
          <w:rtl w:val="true"/>
        </w:rPr>
        <w:t>להלך</w:t>
      </w:r>
      <w:r>
        <w:rPr>
          <w:rtl w:val="true"/>
        </w:rPr>
        <w:t xml:space="preserve"> </w:t>
      </w:r>
      <w:r>
        <w:rPr>
          <w:rtl w:val="true"/>
        </w:rPr>
        <w:t>על</w:t>
      </w:r>
      <w:r>
        <w:rPr>
          <w:rtl w:val="true"/>
        </w:rPr>
        <w:t xml:space="preserve"> </w:t>
      </w:r>
      <w:r>
        <w:rPr>
          <w:rtl w:val="true"/>
        </w:rPr>
        <w:t>גשר</w:t>
      </w:r>
      <w:r>
        <w:rPr>
          <w:rtl w:val="true"/>
        </w:rPr>
        <w:t xml:space="preserve"> </w:t>
      </w:r>
      <w:r>
        <w:rPr>
          <w:rtl w:val="true"/>
        </w:rPr>
        <w:t>מסוכן</w:t>
      </w:r>
      <w:r>
        <w:rPr>
          <w:rtl w:val="true"/>
        </w:rPr>
        <w:t>,</w:t>
      </w:r>
      <w:r>
        <w:rPr>
          <w:rtl w:val="true"/>
        </w:rPr>
        <w:t xml:space="preserve"> </w:t>
      </w:r>
      <w:r>
        <w:rPr>
          <w:rtl w:val="true"/>
        </w:rPr>
        <w:t>ופלוני</w:t>
      </w:r>
      <w:r>
        <w:rPr>
          <w:rtl w:val="true"/>
        </w:rPr>
        <w:t xml:space="preserve"> </w:t>
      </w:r>
      <w:r>
        <w:rPr>
          <w:rtl w:val="true"/>
        </w:rPr>
        <w:t>שאין</w:t>
      </w:r>
      <w:r>
        <w:rPr>
          <w:rtl w:val="true"/>
        </w:rPr>
        <w:t xml:space="preserve"> </w:t>
      </w:r>
      <w:r>
        <w:rPr>
          <w:rtl w:val="true"/>
        </w:rPr>
        <w:t>בידו</w:t>
      </w:r>
      <w:r>
        <w:rPr>
          <w:rtl w:val="true"/>
        </w:rPr>
        <w:t xml:space="preserve"> </w:t>
      </w:r>
      <w:r>
        <w:rPr>
          <w:rtl w:val="true"/>
        </w:rPr>
        <w:t>את</w:t>
      </w:r>
      <w:r>
        <w:rPr>
          <w:rtl w:val="true"/>
        </w:rPr>
        <w:t xml:space="preserve"> </w:t>
      </w:r>
      <w:r>
        <w:rPr>
          <w:rtl w:val="true"/>
        </w:rPr>
        <w:t>הזמן</w:t>
      </w:r>
      <w:r>
        <w:rPr>
          <w:rtl w:val="true"/>
        </w:rPr>
        <w:t xml:space="preserve"> </w:t>
      </w:r>
      <w:r>
        <w:rPr>
          <w:rtl w:val="true"/>
        </w:rPr>
        <w:t>או</w:t>
      </w:r>
      <w:r>
        <w:rPr>
          <w:rtl w:val="true"/>
        </w:rPr>
        <w:t xml:space="preserve"> </w:t>
      </w:r>
      <w:r>
        <w:rPr>
          <w:rtl w:val="true"/>
        </w:rPr>
        <w:t>את</w:t>
      </w:r>
      <w:r>
        <w:rPr>
          <w:rtl w:val="true"/>
        </w:rPr>
        <w:t xml:space="preserve"> </w:t>
      </w:r>
      <w:r>
        <w:rPr>
          <w:rtl w:val="true"/>
        </w:rPr>
        <w:t>האפשרות</w:t>
      </w:r>
      <w:r>
        <w:rPr>
          <w:rtl w:val="true"/>
        </w:rPr>
        <w:t xml:space="preserve"> </w:t>
      </w:r>
      <w:r>
        <w:rPr>
          <w:rtl w:val="true"/>
        </w:rPr>
        <w:t>להזהירו</w:t>
      </w:r>
      <w:r>
        <w:rPr>
          <w:rtl w:val="true"/>
        </w:rPr>
        <w:t xml:space="preserve">, </w:t>
      </w:r>
      <w:r>
        <w:rPr>
          <w:rtl w:val="true"/>
        </w:rPr>
        <w:t>מונע בכוח את עלייתו של אלמוני על הגשר</w:t>
      </w:r>
      <w:r>
        <w:rPr>
          <w:rtl w:val="true"/>
        </w:rPr>
        <w:t xml:space="preserve">. </w:t>
      </w:r>
      <w:r>
        <w:rPr>
          <w:rtl w:val="true"/>
        </w:rPr>
        <w:t>השאלה הנשאלת במאמר היא האם</w:t>
      </w:r>
      <w:r>
        <w:rPr>
          <w:rtl w:val="true"/>
        </w:rPr>
        <w:t xml:space="preserve">, </w:t>
      </w:r>
      <w:r>
        <w:rPr>
          <w:rtl w:val="true"/>
        </w:rPr>
        <w:t>גם ההנחה שאם היה מוצג לאלמוני המידע על הסכנה שבחציית הגשר</w:t>
      </w:r>
      <w:r>
        <w:rPr>
          <w:rtl w:val="true"/>
        </w:rPr>
        <w:t xml:space="preserve">, </w:t>
      </w:r>
      <w:r>
        <w:rPr>
          <w:rtl w:val="true"/>
        </w:rPr>
        <w:t>הוא היה נמנע מלחצותו</w:t>
      </w:r>
      <w:r>
        <w:rPr>
          <w:rtl w:val="true"/>
        </w:rPr>
        <w:t xml:space="preserve">, </w:t>
      </w:r>
      <w:r>
        <w:rPr>
          <w:rtl w:val="true"/>
        </w:rPr>
        <w:t>מהווה תחליף להסכמת אמת</w:t>
      </w:r>
      <w:r>
        <w:rPr>
          <w:rtl w:val="true"/>
        </w:rPr>
        <w:t xml:space="preserve">. </w:t>
      </w:r>
    </w:p>
    <w:p>
      <w:pPr>
        <w:pStyle w:val="Ruller41"/>
        <w:spacing w:lineRule="auto" w:line="240"/>
        <w:ind w:end="0"/>
        <w:jc w:val="both"/>
        <w:rPr/>
      </w:pPr>
      <w:r>
        <w:rPr>
          <w:rtl w:val="true"/>
        </w:rPr>
      </w:r>
    </w:p>
    <w:p>
      <w:pPr>
        <w:pStyle w:val="Ruller41"/>
        <w:ind w:end="0"/>
        <w:jc w:val="both"/>
        <w:rPr/>
      </w:pPr>
      <w:r>
        <w:rPr>
          <w:rtl w:val="true"/>
        </w:rPr>
        <w:tab/>
      </w:r>
      <w:r>
        <w:rPr>
          <w:rtl w:val="true"/>
        </w:rPr>
        <w:t>כאמור</w:t>
      </w:r>
      <w:r>
        <w:rPr>
          <w:rtl w:val="true"/>
        </w:rPr>
        <w:t xml:space="preserve">, </w:t>
      </w:r>
      <w:r>
        <w:rPr>
          <w:rtl w:val="true"/>
        </w:rPr>
        <w:t>סבורני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הנדון</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דומה</w:t>
      </w:r>
      <w:r>
        <w:rPr>
          <w:rFonts w:eastAsia="Arial TUR;Arial" w:cs="Arial TUR;Arial"/>
          <w:rtl w:val="true"/>
        </w:rPr>
        <w:t xml:space="preserve"> </w:t>
      </w:r>
      <w:r>
        <w:rPr>
          <w:rtl w:val="true"/>
        </w:rPr>
        <w:t>לראייה</w:t>
      </w:r>
      <w:r>
        <w:rPr>
          <w:rtl w:val="true"/>
        </w:rPr>
        <w:t>:</w:t>
      </w:r>
    </w:p>
    <w:p>
      <w:pPr>
        <w:pStyle w:val="Ruller41"/>
        <w:spacing w:lineRule="auto" w:line="240"/>
        <w:ind w:end="0"/>
        <w:jc w:val="both"/>
        <w:rPr/>
      </w:pPr>
      <w:r>
        <w:rPr>
          <w:rtl w:val="true"/>
        </w:rPr>
      </w:r>
    </w:p>
    <w:p>
      <w:pPr>
        <w:pStyle w:val="Ruller42"/>
        <w:numPr>
          <w:ilvl w:val="0"/>
          <w:numId w:val="1"/>
        </w:numPr>
        <w:ind w:hanging="0" w:start="0" w:end="0"/>
        <w:jc w:val="both"/>
        <w:rPr/>
      </w:pPr>
      <w:r>
        <w:rPr>
          <w:rtl w:val="true"/>
        </w:rPr>
        <w:t>אכן</w:t>
      </w:r>
      <w:r>
        <w:rPr>
          <w:rtl w:val="true"/>
        </w:rPr>
        <w:t xml:space="preserve">, </w:t>
      </w:r>
      <w:r>
        <w:rPr>
          <w:rtl w:val="true"/>
        </w:rPr>
        <w:t>בדרך כלל</w:t>
      </w:r>
      <w:r>
        <w:rPr>
          <w:rtl w:val="true"/>
        </w:rPr>
        <w:t xml:space="preserve">, </w:t>
      </w:r>
      <w:r>
        <w:rPr>
          <w:rtl w:val="true"/>
        </w:rPr>
        <w:t>מקום בו הסכמה מהווה יסוד קונסטיטוטיבי מיסודותיה של עבירה פלונית</w:t>
      </w:r>
      <w:r>
        <w:rPr>
          <w:rtl w:val="true"/>
        </w:rPr>
        <w:t xml:space="preserve">, </w:t>
      </w:r>
      <w:r>
        <w:rPr>
          <w:rtl w:val="true"/>
        </w:rPr>
        <w:t>מתן הסכמה היפותטית</w:t>
      </w:r>
      <w:r>
        <w:rPr>
          <w:rtl w:val="true"/>
        </w:rPr>
        <w:t xml:space="preserve">, </w:t>
      </w:r>
      <w:r>
        <w:rPr>
          <w:rtl w:val="true"/>
        </w:rPr>
        <w:t>לאחר מעשה</w:t>
      </w:r>
      <w:r>
        <w:rPr>
          <w:rtl w:val="true"/>
        </w:rPr>
        <w:t xml:space="preserve">, </w:t>
      </w:r>
      <w:r>
        <w:rPr>
          <w:rtl w:val="true"/>
        </w:rPr>
        <w:t xml:space="preserve">אינה יכולה לרפא את היעדר ההסכמה שהקימה את העילה מלכתחילה </w:t>
      </w:r>
      <w:r>
        <w:rPr>
          <w:rtl w:val="true"/>
        </w:rPr>
        <w:t>(</w:t>
      </w:r>
      <w:r>
        <w:rPr>
          <w:rtl w:val="true"/>
        </w:rPr>
        <w:t>במאמר מוסגר אציין כי במובן זה הדוגמה שמובאת על ידי אנוך כאמור לעיל מתייחסת לתחום הפילוסופיה של המוסר</w:t>
      </w:r>
      <w:r>
        <w:rPr>
          <w:rtl w:val="true"/>
        </w:rPr>
        <w:t xml:space="preserve">, </w:t>
      </w:r>
      <w:r>
        <w:rPr>
          <w:rtl w:val="true"/>
        </w:rPr>
        <w:t>ולא לתיאור המשפט הפוזיטיבי</w:t>
      </w:r>
      <w:r>
        <w:rPr>
          <w:rtl w:val="true"/>
        </w:rPr>
        <w:t xml:space="preserve">, </w:t>
      </w:r>
      <w:r>
        <w:rPr>
          <w:rtl w:val="true"/>
        </w:rPr>
        <w:t>שהרי ידוע כי במצב כאמור לעיל</w:t>
      </w:r>
      <w:r>
        <w:rPr>
          <w:rtl w:val="true"/>
        </w:rPr>
        <w:t xml:space="preserve">, </w:t>
      </w:r>
      <w:r>
        <w:rPr>
          <w:rtl w:val="true"/>
        </w:rPr>
        <w:t>לא נדרשת הסכמתו של המטופל</w:t>
      </w:r>
      <w:r>
        <w:rPr>
          <w:rtl w:val="true"/>
        </w:rPr>
        <w:t xml:space="preserve">, </w:t>
      </w:r>
      <w:r>
        <w:rPr>
          <w:rtl w:val="true"/>
        </w:rPr>
        <w:t xml:space="preserve">וראו לעניין זה </w:t>
      </w:r>
      <w:hyperlink r:id="rId181">
        <w:r>
          <w:rPr>
            <w:rStyle w:val="Hyperlink"/>
            <w:rtl w:val="true"/>
          </w:rPr>
          <w:t>סעיף</w:t>
        </w:r>
        <w:r>
          <w:rPr>
            <w:rStyle w:val="Hyperlink"/>
            <w:rtl w:val="true"/>
          </w:rPr>
          <w:t xml:space="preserve"> </w:t>
        </w:r>
        <w:r>
          <w:rPr>
            <w:rStyle w:val="Hyperlink"/>
          </w:rPr>
          <w:t>15</w:t>
        </w:r>
      </w:hyperlink>
      <w:r>
        <w:rPr>
          <w:rtl w:val="true"/>
        </w:rPr>
        <w:t xml:space="preserve"> </w:t>
      </w:r>
      <w:r>
        <w:rPr>
          <w:rtl w:val="true"/>
        </w:rPr>
        <w:t>ל</w:t>
      </w:r>
      <w:hyperlink r:id="rId18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זכויות</w:t>
        </w:r>
        <w:r>
          <w:rPr>
            <w:rStyle w:val="Hyperlink"/>
            <w:color w:val="0000FF"/>
            <w:u w:val="single"/>
            <w:rtl w:val="true"/>
          </w:rPr>
          <w:t xml:space="preserve"> </w:t>
        </w:r>
        <w:r>
          <w:rPr>
            <w:rStyle w:val="Hyperlink"/>
            <w:color w:val="0000FF"/>
            <w:u w:val="single"/>
            <w:rtl w:val="true"/>
          </w:rPr>
          <w:t>החולה</w:t>
        </w:r>
      </w:hyperlink>
      <w:r>
        <w:rPr>
          <w:rtl w:val="true"/>
        </w:rPr>
        <w:t xml:space="preserve">, </w:t>
      </w:r>
      <w:r>
        <w:rPr>
          <w:rtl w:val="true"/>
        </w:rPr>
        <w:t>תשנ</w:t>
      </w:r>
      <w:r>
        <w:rPr>
          <w:rtl w:val="true"/>
        </w:rPr>
        <w:t>"</w:t>
      </w:r>
      <w:r>
        <w:rPr>
          <w:rtl w:val="true"/>
        </w:rPr>
        <w:t>ו</w:t>
      </w:r>
      <w:r>
        <w:rPr>
          <w:rtl w:val="true"/>
        </w:rPr>
        <w:t>-</w:t>
      </w:r>
      <w:r>
        <w:rPr/>
        <w:t>1996</w:t>
      </w:r>
      <w:r>
        <w:rPr>
          <w:rtl w:val="true"/>
        </w:rPr>
        <w:t xml:space="preserve"> </w:t>
      </w:r>
      <w:r>
        <w:rPr>
          <w:rtl w:val="true"/>
        </w:rPr>
        <w:t>והפסיקה הדנה בנושא</w:t>
      </w:r>
      <w:r>
        <w:rPr>
          <w:rtl w:val="true"/>
        </w:rPr>
        <w:t xml:space="preserve">). </w:t>
      </w:r>
    </w:p>
    <w:p>
      <w:pPr>
        <w:pStyle w:val="Ruller42"/>
        <w:numPr>
          <w:ilvl w:val="0"/>
          <w:numId w:val="0"/>
        </w:numPr>
        <w:spacing w:lineRule="auto" w:line="240"/>
        <w:ind w:hanging="0" w:start="0" w:end="0"/>
        <w:jc w:val="both"/>
        <w:rPr/>
      </w:pPr>
      <w:r>
        <w:rPr>
          <w:rtl w:val="true"/>
        </w:rPr>
      </w:r>
    </w:p>
    <w:p>
      <w:pPr>
        <w:pStyle w:val="Ruller42"/>
        <w:numPr>
          <w:ilvl w:val="0"/>
          <w:numId w:val="0"/>
        </w:numPr>
        <w:ind w:hanging="0" w:start="0" w:end="0"/>
        <w:jc w:val="both"/>
        <w:rPr/>
      </w:pPr>
      <w:r>
        <w:rPr>
          <w:rtl w:val="true"/>
        </w:rPr>
        <w:tab/>
      </w:r>
      <w:r>
        <w:rPr>
          <w:rtl w:val="true"/>
        </w:rPr>
        <w:t>כך</w:t>
      </w:r>
      <w:r>
        <w:rPr>
          <w:rtl w:val="true"/>
        </w:rPr>
        <w:t xml:space="preserve">, </w:t>
      </w:r>
      <w:r>
        <w:rPr>
          <w:rtl w:val="true"/>
        </w:rPr>
        <w:t>למשל</w:t>
      </w:r>
      <w:r>
        <w:rPr>
          <w:rtl w:val="true"/>
        </w:rPr>
        <w:t xml:space="preserve">, </w:t>
      </w:r>
      <w:r>
        <w:rPr>
          <w:rtl w:val="true"/>
        </w:rPr>
        <w:t xml:space="preserve">בעבירת </w:t>
      </w:r>
      <w:r>
        <w:rPr>
          <w:rtl w:val="true"/>
        </w:rPr>
        <w:t>הוצאה</w:t>
      </w:r>
      <w:r>
        <w:rPr>
          <w:rtl w:val="true"/>
        </w:rPr>
        <w:t xml:space="preserve"> </w:t>
      </w:r>
      <w:r>
        <w:rPr>
          <w:rtl w:val="true"/>
        </w:rPr>
        <w:t>אל</w:t>
      </w:r>
      <w:r>
        <w:rPr>
          <w:rtl w:val="true"/>
        </w:rPr>
        <w:t xml:space="preserve"> </w:t>
      </w:r>
      <w:r>
        <w:rPr>
          <w:rtl w:val="true"/>
        </w:rPr>
        <w:t>מעבר</w:t>
      </w:r>
      <w:r>
        <w:rPr>
          <w:rtl w:val="true"/>
        </w:rPr>
        <w:t xml:space="preserve"> </w:t>
      </w:r>
      <w:r>
        <w:rPr>
          <w:rtl w:val="true"/>
        </w:rPr>
        <w:t>לגבולות</w:t>
      </w:r>
      <w:r>
        <w:rPr>
          <w:rtl w:val="true"/>
        </w:rPr>
        <w:t xml:space="preserve"> </w:t>
      </w:r>
      <w:r>
        <w:rPr>
          <w:rtl w:val="true"/>
        </w:rPr>
        <w:t>המדינה</w:t>
      </w:r>
      <w:r>
        <w:rPr>
          <w:rtl w:val="true"/>
        </w:rPr>
        <w:t xml:space="preserve">, </w:t>
      </w:r>
      <w:r>
        <w:rPr>
          <w:rtl w:val="true"/>
        </w:rPr>
        <w:t xml:space="preserve">המוגדרת </w:t>
      </w:r>
      <w:hyperlink r:id="rId183">
        <w:r>
          <w:rPr>
            <w:rStyle w:val="Hyperlink"/>
            <w:rtl w:val="true"/>
          </w:rPr>
          <w:t>בסעיף</w:t>
        </w:r>
        <w:r>
          <w:rPr>
            <w:rStyle w:val="Hyperlink"/>
            <w:rtl w:val="true"/>
          </w:rPr>
          <w:t xml:space="preserve"> </w:t>
        </w:r>
        <w:r>
          <w:rPr>
            <w:rStyle w:val="Hyperlink"/>
          </w:rPr>
          <w:t>370</w:t>
        </w:r>
      </w:hyperlink>
      <w:r>
        <w:rPr>
          <w:rtl w:val="true"/>
        </w:rPr>
        <w:t xml:space="preserve"> </w:t>
      </w:r>
      <w:r>
        <w:rPr>
          <w:rtl w:val="true"/>
        </w:rPr>
        <w:t>ל</w:t>
      </w:r>
      <w:hyperlink r:id="rId18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כך </w:t>
      </w:r>
      <w:r>
        <w:rPr>
          <w:rtl w:val="true"/>
        </w:rPr>
        <w:t>: "</w:t>
      </w:r>
      <w:r>
        <w:rPr>
          <w:rFonts w:ascii="Century" w:hAnsi="Century" w:cs="Miriam"/>
          <w:b/>
          <w:b/>
          <w:spacing w:val="0"/>
          <w:sz w:val="22"/>
          <w:sz w:val="22"/>
          <w:szCs w:val="24"/>
          <w:rtl w:val="true"/>
        </w:rPr>
        <w:t>המוציא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לגבולות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המדינה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שוהה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u w:val="single"/>
          <w:rtl w:val="true"/>
        </w:rPr>
        <w:t>בלי</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הסכמתו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עצמו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המורשה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להסכים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בשבילו</w:t>
      </w:r>
      <w:r>
        <w:rPr>
          <w:rtl w:val="true"/>
        </w:rPr>
        <w:t>" (</w:t>
      </w:r>
      <w:r>
        <w:rPr>
          <w:rtl w:val="true"/>
        </w:rPr>
        <w:t xml:space="preserve">ההדגשה הוספה </w:t>
      </w:r>
      <w:r>
        <w:rPr>
          <w:rtl w:val="true"/>
        </w:rPr>
        <w:t>–</w:t>
      </w:r>
      <w:r>
        <w:rPr>
          <w:rtl w:val="true"/>
        </w:rPr>
        <w:t xml:space="preserve"> י</w:t>
      </w:r>
      <w:r>
        <w:rPr>
          <w:rtl w:val="true"/>
        </w:rPr>
        <w:t xml:space="preserve">' </w:t>
      </w:r>
      <w:r>
        <w:rPr>
          <w:rtl w:val="true"/>
        </w:rPr>
        <w:t>כ</w:t>
      </w:r>
      <w:r>
        <w:rPr>
          <w:rtl w:val="true"/>
        </w:rPr>
        <w:t xml:space="preserve">'), </w:t>
      </w:r>
      <w:r>
        <w:rPr>
          <w:rtl w:val="true"/>
        </w:rPr>
        <w:t>עדותו של ה</w:t>
      </w:r>
      <w:r>
        <w:rPr>
          <w:rtl w:val="true"/>
        </w:rPr>
        <w:t>-"</w:t>
      </w:r>
      <w:r>
        <w:rPr>
          <w:rtl w:val="true"/>
        </w:rPr>
        <w:t>אדם</w:t>
      </w:r>
      <w:r>
        <w:rPr>
          <w:rtl w:val="true"/>
        </w:rPr>
        <w:t xml:space="preserve">" </w:t>
      </w:r>
      <w:r>
        <w:rPr>
          <w:rtl w:val="true"/>
        </w:rPr>
        <w:t>כי לו היתה מתבקשת הסכמתו היה נותן אותה</w:t>
      </w:r>
      <w:r>
        <w:rPr>
          <w:rtl w:val="true"/>
        </w:rPr>
        <w:t xml:space="preserve">, </w:t>
      </w:r>
      <w:r>
        <w:rPr>
          <w:rtl w:val="true"/>
        </w:rPr>
        <w:t>אין בה כדי לזכות את הנאשם</w:t>
      </w:r>
      <w:r>
        <w:rPr>
          <w:rtl w:val="true"/>
        </w:rPr>
        <w:t>.</w:t>
      </w:r>
    </w:p>
    <w:p>
      <w:pPr>
        <w:pStyle w:val="Ruller42"/>
        <w:numPr>
          <w:ilvl w:val="0"/>
          <w:numId w:val="0"/>
        </w:numPr>
        <w:spacing w:lineRule="auto" w:line="240"/>
        <w:ind w:hanging="0" w:start="0" w:end="0"/>
        <w:jc w:val="both"/>
        <w:rPr/>
      </w:pPr>
      <w:r>
        <w:rPr>
          <w:rtl w:val="true"/>
        </w:rPr>
      </w:r>
    </w:p>
    <w:p>
      <w:pPr>
        <w:pStyle w:val="Ruller42"/>
        <w:numPr>
          <w:ilvl w:val="0"/>
          <w:numId w:val="0"/>
        </w:numPr>
        <w:ind w:hanging="0" w:start="0" w:end="0"/>
        <w:jc w:val="both"/>
        <w:rPr/>
      </w:pPr>
      <w:r>
        <w:rPr>
          <w:rtl w:val="true"/>
        </w:rPr>
        <w:tab/>
      </w:r>
      <w:r>
        <w:rPr>
          <w:rtl w:val="true"/>
        </w:rPr>
        <w:t>לא כך הדבר לעניין בחינת קשר סיבתי</w:t>
      </w:r>
      <w:r>
        <w:rPr>
          <w:rtl w:val="true"/>
        </w:rPr>
        <w:t xml:space="preserve">: </w:t>
      </w:r>
      <w:r>
        <w:rPr>
          <w:rtl w:val="true"/>
        </w:rPr>
        <w:t xml:space="preserve">כאשר העבירה מוגדרת כמתגבשת כאשר הנאשם </w:t>
      </w:r>
      <w:r>
        <w:rPr>
          <w:rtl w:val="true"/>
        </w:rPr>
        <w:t>"</w:t>
      </w:r>
      <w:r>
        <w:rPr>
          <w:rFonts w:cs="Miriam" w:ascii="Century" w:hAnsi="Century"/>
          <w:b/>
          <w:spacing w:val="0"/>
          <w:sz w:val="22"/>
          <w:szCs w:val="24"/>
          <w:rtl w:val="true"/>
        </w:rPr>
        <w:t>...</w:t>
      </w:r>
      <w:r>
        <w:rPr>
          <w:rFonts w:ascii="Century" w:hAnsi="Century" w:cs="Miriam"/>
          <w:b/>
          <w:b/>
          <w:spacing w:val="0"/>
          <w:sz w:val="22"/>
          <w:sz w:val="22"/>
          <w:szCs w:val="24"/>
          <w:rtl w:val="true"/>
        </w:rPr>
        <w:t>הביא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במרמה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מחדל</w:t>
      </w:r>
      <w:r>
        <w:rPr>
          <w:rtl w:val="true"/>
        </w:rPr>
        <w:t xml:space="preserve">", </w:t>
      </w:r>
      <w:r>
        <w:rPr>
          <w:rtl w:val="true"/>
        </w:rPr>
        <w:t>השאלה היא האם אכן המרמה המיוחסת לנאשם היא שהביאה את האדם לאותו מעשה או מחדל</w:t>
      </w:r>
      <w:r>
        <w:rPr>
          <w:rtl w:val="true"/>
        </w:rPr>
        <w:t>.</w:t>
      </w:r>
    </w:p>
    <w:p>
      <w:pPr>
        <w:pStyle w:val="Ruller42"/>
        <w:numPr>
          <w:ilvl w:val="0"/>
          <w:numId w:val="0"/>
        </w:numPr>
        <w:spacing w:lineRule="auto" w:line="240"/>
        <w:ind w:hanging="0" w:start="0" w:end="0"/>
        <w:jc w:val="both"/>
        <w:rPr/>
      </w:pPr>
      <w:r>
        <w:rPr>
          <w:rtl w:val="true"/>
        </w:rPr>
      </w:r>
    </w:p>
    <w:p>
      <w:pPr>
        <w:pStyle w:val="Ruller42"/>
        <w:numPr>
          <w:ilvl w:val="0"/>
          <w:numId w:val="0"/>
        </w:numPr>
        <w:ind w:hanging="0" w:start="0" w:end="0"/>
        <w:jc w:val="both"/>
        <w:rPr/>
      </w:pPr>
      <w:r>
        <w:rPr>
          <w:rtl w:val="true"/>
        </w:rPr>
        <w:tab/>
      </w:r>
      <w:r>
        <w:rPr>
          <w:rtl w:val="true"/>
        </w:rPr>
        <w:t>מבחן הסיבה</w:t>
      </w:r>
      <w:r>
        <w:rPr>
          <w:rtl w:val="true"/>
        </w:rPr>
        <w:t>-</w:t>
      </w:r>
      <w:r>
        <w:rPr>
          <w:rtl w:val="true"/>
        </w:rPr>
        <w:t>שבלעדיה</w:t>
      </w:r>
      <w:r>
        <w:rPr>
          <w:rtl w:val="true"/>
        </w:rPr>
        <w:t>-</w:t>
      </w:r>
      <w:r>
        <w:rPr>
          <w:rtl w:val="true"/>
        </w:rPr>
        <w:t xml:space="preserve">אין אינו אלא </w:t>
      </w:r>
      <w:r>
        <w:rPr>
          <w:rtl w:val="true"/>
        </w:rPr>
        <w:t>"</w:t>
      </w:r>
      <w:r>
        <w:rPr>
          <w:rtl w:val="true"/>
        </w:rPr>
        <w:t>תרגום</w:t>
      </w:r>
      <w:r>
        <w:rPr>
          <w:rtl w:val="true"/>
        </w:rPr>
        <w:t xml:space="preserve">" </w:t>
      </w:r>
      <w:r>
        <w:rPr>
          <w:rtl w:val="true"/>
        </w:rPr>
        <w:t>של יסוד הקשר הסיבתי הנדרש למבחן שישמש לצורך בחינתן של הנסיבות</w:t>
      </w:r>
      <w:r>
        <w:rPr>
          <w:rtl w:val="true"/>
        </w:rPr>
        <w:t xml:space="preserve">. </w:t>
      </w:r>
      <w:r>
        <w:rPr>
          <w:rtl w:val="true"/>
        </w:rPr>
        <w:t>כדי לדעת האם מתקיים מבחן הסיבה</w:t>
      </w:r>
      <w:r>
        <w:rPr>
          <w:rtl w:val="true"/>
        </w:rPr>
        <w:t>-</w:t>
      </w:r>
      <w:r>
        <w:rPr>
          <w:rtl w:val="true"/>
        </w:rPr>
        <w:t>בלעדיה</w:t>
      </w:r>
      <w:r>
        <w:rPr>
          <w:rtl w:val="true"/>
        </w:rPr>
        <w:t>-</w:t>
      </w:r>
      <w:r>
        <w:rPr>
          <w:rtl w:val="true"/>
        </w:rPr>
        <w:t>אין אנו שואלים האם התוצאה הייתה משתנה לולא הגורם הנבחן על ידינו</w:t>
      </w:r>
      <w:r>
        <w:rPr>
          <w:rtl w:val="true"/>
        </w:rPr>
        <w:t xml:space="preserve">. </w:t>
      </w:r>
      <w:r>
        <w:rPr>
          <w:rtl w:val="true"/>
        </w:rPr>
        <w:t>האופי ה</w:t>
      </w:r>
      <w:r>
        <w:rPr>
          <w:rtl w:val="true"/>
        </w:rPr>
        <w:t>-"</w:t>
      </w:r>
      <w:r>
        <w:rPr>
          <w:rtl w:val="true"/>
        </w:rPr>
        <w:t>היפותטי</w:t>
      </w:r>
      <w:r>
        <w:rPr>
          <w:rtl w:val="true"/>
        </w:rPr>
        <w:t xml:space="preserve">" </w:t>
      </w:r>
      <w:r>
        <w:rPr>
          <w:rtl w:val="true"/>
        </w:rPr>
        <w:t>של מבחן זה</w:t>
      </w:r>
      <w:r>
        <w:rPr>
          <w:rtl w:val="true"/>
        </w:rPr>
        <w:t xml:space="preserve">, </w:t>
      </w:r>
      <w:r>
        <w:rPr>
          <w:rtl w:val="true"/>
        </w:rPr>
        <w:t>הינו אינהרנטי לבדיקת קיומו של קשר סיבתי</w:t>
      </w:r>
      <w:r>
        <w:rPr>
          <w:rtl w:val="true"/>
        </w:rPr>
        <w:t xml:space="preserve">. </w:t>
      </w:r>
      <w:r>
        <w:rPr>
          <w:rtl w:val="true"/>
        </w:rPr>
        <w:t xml:space="preserve">עמדו על הדבר המלומדים </w:t>
      </w:r>
      <w:r>
        <w:rPr>
          <w:rFonts w:ascii="Century" w:hAnsi="Century" w:cs="Miriam"/>
          <w:b/>
          <w:b/>
          <w:spacing w:val="0"/>
          <w:sz w:val="22"/>
          <w:sz w:val="22"/>
          <w:szCs w:val="24"/>
          <w:rtl w:val="true"/>
        </w:rPr>
        <w:t>הארט</w:t>
      </w:r>
      <w:r>
        <w:rPr>
          <w:rtl w:val="true"/>
        </w:rPr>
        <w:t xml:space="preserve"> ו</w:t>
      </w:r>
      <w:r>
        <w:rPr>
          <w:rtl w:val="true"/>
        </w:rPr>
        <w:t>-</w:t>
      </w:r>
      <w:r>
        <w:rPr>
          <w:rFonts w:ascii="Century" w:hAnsi="Century" w:cs="Miriam"/>
          <w:b/>
          <w:b/>
          <w:spacing w:val="0"/>
          <w:sz w:val="22"/>
          <w:sz w:val="22"/>
          <w:szCs w:val="24"/>
          <w:rtl w:val="true"/>
        </w:rPr>
        <w:t>הונורה</w:t>
      </w:r>
      <w:r>
        <w:rPr>
          <w:rtl w:val="true"/>
        </w:rPr>
        <w:t xml:space="preserve"> בציינם כי</w:t>
      </w:r>
      <w:r>
        <w:rPr>
          <w:rtl w:val="true"/>
        </w:rPr>
        <w:t>:</w:t>
      </w:r>
    </w:p>
    <w:p>
      <w:pPr>
        <w:pStyle w:val="Ruller41"/>
        <w:spacing w:lineRule="auto" w:line="240"/>
        <w:ind w:end="0"/>
        <w:jc w:val="both"/>
        <w:rPr/>
      </w:pPr>
      <w:r>
        <w:rPr>
          <w:rtl w:val="true"/>
        </w:rPr>
      </w:r>
    </w:p>
    <w:p>
      <w:pPr>
        <w:pStyle w:val="Ruller5"/>
        <w:bidi w:val="0"/>
        <w:ind w:end="1282"/>
        <w:rPr>
          <w:rFonts w:ascii="Century" w:hAnsi="Century" w:cs="Century"/>
        </w:rPr>
      </w:pPr>
      <w:r>
        <w:rPr>
          <w:rFonts w:cs="Times New Roman" w:ascii="Times New Roman" w:hAnsi="Times New Roman"/>
          <w:sz w:val="24"/>
          <w:szCs w:val="32"/>
        </w:rPr>
        <w:t>"Causal issues often involve a hypothetical inquiry into the question whether compliance with the law by defendant or accused would have averted the harm which occurred"</w:t>
      </w:r>
      <w:r>
        <w:rPr>
          <w:rFonts w:cs="Garamond" w:ascii="Garamond" w:hAnsi="Garamond"/>
          <w:sz w:val="24"/>
          <w:szCs w:val="32"/>
        </w:rPr>
        <w:t xml:space="preserve"> (</w:t>
      </w:r>
      <w:r>
        <w:rPr>
          <w:rFonts w:cs="Times New Roman" w:ascii="Times New Roman" w:hAnsi="Times New Roman"/>
          <w:smallCaps/>
          <w:sz w:val="24"/>
          <w:szCs w:val="32"/>
        </w:rPr>
        <w:t>H.L.A. Hart &amp; Tony Honoré, Causation in the Law</w:t>
      </w:r>
      <w:r>
        <w:rPr>
          <w:rFonts w:cs="Times New Roman" w:ascii="Times New Roman" w:hAnsi="Times New Roman"/>
          <w:sz w:val="24"/>
          <w:szCs w:val="32"/>
        </w:rPr>
        <w:t>, p. 411 (2nd ed., 1985)</w:t>
      </w:r>
      <w:r>
        <w:rPr>
          <w:rFonts w:cs="Garamond" w:ascii="Garamond" w:hAnsi="Garamond"/>
          <w:sz w:val="24"/>
          <w:szCs w:val="32"/>
        </w:rPr>
        <w:t>.</w:t>
      </w:r>
    </w:p>
    <w:p>
      <w:pPr>
        <w:pStyle w:val="Ruller41"/>
        <w:ind w:end="0"/>
        <w:jc w:val="both"/>
        <w:rPr>
          <w:rFonts w:ascii="Century" w:hAnsi="Century" w:cs="Century"/>
        </w:rPr>
      </w:pPr>
      <w:r>
        <w:rPr>
          <w:rFonts w:cs="Century" w:ascii="Century" w:hAnsi="Century"/>
          <w:rtl w:val="true"/>
        </w:rPr>
      </w:r>
    </w:p>
    <w:p>
      <w:pPr>
        <w:pStyle w:val="Ruller42"/>
        <w:numPr>
          <w:ilvl w:val="0"/>
          <w:numId w:val="0"/>
        </w:numPr>
        <w:ind w:hanging="0" w:start="0" w:end="0"/>
        <w:jc w:val="both"/>
        <w:rPr/>
      </w:pPr>
      <w:r>
        <w:rPr>
          <w:rtl w:val="true"/>
        </w:rPr>
        <w:tab/>
      </w:r>
      <w:r>
        <w:rPr>
          <w:rtl w:val="true"/>
        </w:rPr>
        <w:t>למעשה</w:t>
      </w:r>
      <w:r>
        <w:rPr>
          <w:rtl w:val="true"/>
        </w:rPr>
        <w:t xml:space="preserve">, </w:t>
      </w:r>
      <w:r>
        <w:rPr>
          <w:rtl w:val="true"/>
        </w:rPr>
        <w:t>בספרות הובעה הדעה כי</w:t>
      </w:r>
      <w:r>
        <w:rPr>
          <w:rtl w:val="true"/>
        </w:rPr>
        <w:t>: "</w:t>
      </w:r>
      <w:r>
        <w:rPr>
          <w:rFonts w:ascii="Century" w:hAnsi="Century" w:cs="Miriam"/>
          <w:b/>
          <w:b/>
          <w:spacing w:val="0"/>
          <w:sz w:val="22"/>
          <w:sz w:val="22"/>
          <w:szCs w:val="24"/>
          <w:rtl w:val="true"/>
        </w:rPr>
        <w:t>מעצם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הגדרתו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הסיבתי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העובדתי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באמצעות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הסיבה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בלעדיה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אין</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נראה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מדובר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u w:val="single"/>
          <w:rtl w:val="true"/>
        </w:rPr>
        <w:t>במבחן</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היפותטי</w:t>
      </w:r>
      <w:r>
        <w:rPr>
          <w:rtl w:val="true"/>
        </w:rPr>
        <w:t>" (</w:t>
      </w:r>
      <w:r>
        <w:rPr>
          <w:rFonts w:ascii="Century" w:hAnsi="Century" w:cs="Miriam"/>
          <w:b/>
          <w:b/>
          <w:spacing w:val="0"/>
          <w:sz w:val="22"/>
          <w:sz w:val="22"/>
          <w:szCs w:val="24"/>
          <w:rtl w:val="true"/>
        </w:rPr>
        <w:t>הלוי</w:t>
      </w:r>
      <w:r>
        <w:rPr>
          <w:rtl w:val="true"/>
        </w:rPr>
        <w:t xml:space="preserve">, </w:t>
      </w:r>
      <w:r>
        <w:rPr>
          <w:rtl w:val="true"/>
        </w:rPr>
        <w:t>בעמ</w:t>
      </w:r>
      <w:r>
        <w:rPr>
          <w:rtl w:val="true"/>
        </w:rPr>
        <w:t>'</w:t>
      </w:r>
      <w:r>
        <w:rPr>
          <w:rtl w:val="true"/>
        </w:rPr>
        <w:t xml:space="preserve"> </w:t>
      </w:r>
      <w:r>
        <w:rPr/>
        <w:t>755</w:t>
      </w:r>
      <w:r>
        <w:rPr>
          <w:rtl w:val="true"/>
        </w:rPr>
        <w:t xml:space="preserve">; </w:t>
      </w:r>
      <w:r>
        <w:rPr>
          <w:rtl w:val="true"/>
        </w:rPr>
        <w:t xml:space="preserve">ההדגשה במקור </w:t>
      </w:r>
      <w:r>
        <w:rPr>
          <w:rtl w:val="true"/>
        </w:rPr>
        <w:t>–</w:t>
      </w:r>
      <w:r>
        <w:rPr>
          <w:rtl w:val="true"/>
        </w:rPr>
        <w:t xml:space="preserve"> י</w:t>
      </w:r>
      <w:r>
        <w:rPr>
          <w:rtl w:val="true"/>
        </w:rPr>
        <w:t xml:space="preserve">' </w:t>
      </w:r>
      <w:r>
        <w:rPr>
          <w:rtl w:val="true"/>
        </w:rPr>
        <w:t>כ</w:t>
      </w:r>
      <w:r>
        <w:rPr>
          <w:rtl w:val="true"/>
        </w:rPr>
        <w:t>')</w:t>
      </w:r>
      <w:r>
        <w:rPr>
          <w:rtl w:val="true"/>
        </w:rPr>
        <w:t xml:space="preserve">. </w:t>
      </w:r>
      <w:r>
        <w:rPr>
          <w:rtl w:val="true"/>
        </w:rPr>
        <w:t>הוטעם כי</w:t>
      </w:r>
      <w:r>
        <w:rPr>
          <w:rtl w:val="true"/>
        </w:rPr>
        <w:t>: "</w:t>
      </w:r>
      <w:r>
        <w:rPr>
          <w:rFonts w:ascii="Century" w:hAnsi="Century" w:cs="Miriam"/>
          <w:b/>
          <w:b/>
          <w:spacing w:val="0"/>
          <w:sz w:val="22"/>
          <w:sz w:val="22"/>
          <w:szCs w:val="24"/>
          <w:rtl w:val="true"/>
        </w:rPr>
        <w:t>הדרך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לבחון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ההתנהגות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אכן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היוותה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הסיבה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בלעדיה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להתרחשות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התוצאה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באופן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התרחשה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מחייבת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בחינה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היפותטית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המצב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העובדתי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לפיו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אלמלא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התרחשה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ההתנהגות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מתרחשת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התוצאה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באופן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התרחשה</w:t>
      </w:r>
      <w:r>
        <w:rPr>
          <w:rtl w:val="true"/>
        </w:rPr>
        <w:t>" (</w:t>
      </w:r>
      <w:r>
        <w:rPr>
          <w:rFonts w:ascii="Century" w:hAnsi="Century" w:cs="Miriam"/>
          <w:b/>
          <w:b/>
          <w:spacing w:val="0"/>
          <w:sz w:val="22"/>
          <w:sz w:val="22"/>
          <w:szCs w:val="24"/>
          <w:rtl w:val="true"/>
        </w:rPr>
        <w:t>שם</w:t>
      </w:r>
      <w:r>
        <w:rPr>
          <w:rtl w:val="true"/>
        </w:rPr>
        <w:t xml:space="preserve">). </w:t>
      </w:r>
      <w:r>
        <w:rPr>
          <w:rtl w:val="true"/>
        </w:rPr>
        <w:t>וכפי שעמד על הדברים המלומד ש</w:t>
      </w:r>
      <w:r>
        <w:rPr>
          <w:rtl w:val="true"/>
        </w:rPr>
        <w:t>"</w:t>
      </w:r>
      <w:r>
        <w:rPr>
          <w:rtl w:val="true"/>
        </w:rPr>
        <w:t>ז פלר</w:t>
      </w:r>
      <w:r>
        <w:rPr>
          <w:rtl w:val="true"/>
        </w:rPr>
        <w:t>: "</w:t>
      </w:r>
      <w:r>
        <w:rPr>
          <w:rFonts w:ascii="Century" w:hAnsi="Century" w:cs="Miriam"/>
          <w:b/>
          <w:b/>
          <w:spacing w:val="0"/>
          <w:sz w:val="22"/>
          <w:sz w:val="22"/>
          <w:szCs w:val="24"/>
          <w:rtl w:val="true"/>
        </w:rPr>
        <w:t>הפעלת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המבחן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נעשית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תוך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w:t>
      </w:r>
      <w:r>
        <w:rPr>
          <w:rFonts w:ascii="Century" w:hAnsi="Century" w:cs="Miriam"/>
          <w:b/>
          <w:b/>
          <w:spacing w:val="0"/>
          <w:sz w:val="22"/>
          <w:sz w:val="22"/>
          <w:szCs w:val="24"/>
          <w:rtl w:val="true"/>
        </w:rPr>
        <w:t>ג</w:t>
      </w:r>
      <w:r>
        <w:rPr>
          <w:rFonts w:ascii="Century" w:hAnsi="Century" w:cs="Miriam"/>
          <w:b/>
          <w:b/>
          <w:spacing w:val="0"/>
          <w:sz w:val="22"/>
          <w:sz w:val="22"/>
          <w:szCs w:val="24"/>
          <w:rtl w:val="true"/>
        </w:rPr>
        <w:t>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השאלה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הבאה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לגבי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w:t>
      </w:r>
      <w:r>
        <w:rPr>
          <w:rFonts w:ascii="Century" w:hAnsi="Century" w:cs="Miriam"/>
          <w:b/>
          <w:b/>
          <w:spacing w:val="0"/>
          <w:sz w:val="22"/>
          <w:sz w:val="22"/>
          <w:szCs w:val="24"/>
          <w:rtl w:val="true"/>
        </w:rPr>
        <w:t>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כאמור</w:t>
      </w:r>
      <w:r>
        <w:rPr>
          <w:rFonts w:cs="Miriam" w:ascii="Century" w:hAnsi="Century"/>
          <w:b/>
          <w:spacing w:val="0"/>
          <w:sz w:val="22"/>
          <w:szCs w:val="24"/>
          <w:rtl w:val="true"/>
        </w:rPr>
        <w:t xml:space="preserve">: </w:t>
      </w:r>
      <w:r>
        <w:rPr>
          <w:rFonts w:ascii="Century" w:hAnsi="Century" w:cs="Miriam"/>
          <w:b/>
          <w:b/>
          <w:spacing w:val="0"/>
          <w:sz w:val="22"/>
          <w:sz w:val="22"/>
          <w:szCs w:val="24"/>
          <w:u w:val="single"/>
          <w:rtl w:val="true"/>
        </w:rPr>
        <w:t>האם</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בהעדר</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אירוע</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זה</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היתה</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התוצאה</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מתרחשת</w:t>
      </w:r>
      <w:r>
        <w:rPr>
          <w:rFonts w:cs="Miriam" w:ascii="Century" w:hAnsi="Century"/>
          <w:b/>
          <w:spacing w:val="0"/>
          <w:sz w:val="22"/>
          <w:szCs w:val="24"/>
          <w:u w:val="single"/>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התשובה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שלילית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מתרחשת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מהווה</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סיבה</w:t>
      </w:r>
      <w:r>
        <w:rPr>
          <w:rFonts w:cs="Miriam" w:ascii="Century" w:hAnsi="Century"/>
          <w:b/>
          <w:spacing w:val="0"/>
          <w:sz w:val="22"/>
          <w:szCs w:val="24"/>
          <w:rtl w:val="true"/>
        </w:rPr>
        <w:t>-</w:t>
      </w:r>
      <w:r>
        <w:rPr>
          <w:rFonts w:ascii="Century" w:hAnsi="Century" w:cs="Miriam"/>
          <w:b/>
          <w:b/>
          <w:spacing w:val="0"/>
          <w:sz w:val="22"/>
          <w:sz w:val="22"/>
          <w:szCs w:val="24"/>
          <w:rtl w:val="true"/>
        </w:rPr>
        <w:t>בלעדיה</w:t>
      </w:r>
      <w:r>
        <w:rPr>
          <w:rFonts w:cs="Miriam" w:ascii="Century" w:hAnsi="Century"/>
          <w:b/>
          <w:spacing w:val="0"/>
          <w:sz w:val="22"/>
          <w:szCs w:val="24"/>
          <w:rtl w:val="true"/>
        </w:rPr>
        <w:t>-</w:t>
      </w:r>
      <w:r>
        <w:rPr>
          <w:rFonts w:ascii="Century" w:hAnsi="Century" w:cs="Miriam"/>
          <w:b/>
          <w:b/>
          <w:spacing w:val="0"/>
          <w:sz w:val="22"/>
          <w:sz w:val="22"/>
          <w:szCs w:val="24"/>
          <w:rtl w:val="true"/>
        </w:rPr>
        <w:t>אין</w:t>
      </w:r>
      <w:r>
        <w:rPr>
          <w:rFonts w:cs="Miriam" w:ascii="Century" w:hAnsi="Century"/>
          <w:b/>
          <w:spacing w:val="0"/>
          <w:sz w:val="22"/>
          <w:szCs w:val="24"/>
          <w:rtl w:val="true"/>
        </w:rPr>
        <w:t>'</w:t>
      </w:r>
      <w:r>
        <w:rPr>
          <w:rtl w:val="true"/>
        </w:rPr>
        <w:t>" (</w:t>
      </w:r>
      <w:r>
        <w:rPr>
          <w:rFonts w:ascii="Century" w:hAnsi="Century" w:cs="Miriam"/>
          <w:b/>
          <w:b/>
          <w:spacing w:val="0"/>
          <w:sz w:val="22"/>
          <w:sz w:val="22"/>
          <w:szCs w:val="24"/>
          <w:rtl w:val="true"/>
        </w:rPr>
        <w:t>פלר</w:t>
      </w:r>
      <w:r>
        <w:rPr>
          <w:rtl w:val="true"/>
        </w:rPr>
        <w:t xml:space="preserve">, </w:t>
      </w:r>
      <w:r>
        <w:rPr>
          <w:rtl w:val="true"/>
        </w:rPr>
        <w:t xml:space="preserve">בפסקה </w:t>
      </w:r>
      <w:r>
        <w:rPr/>
        <w:t>551</w:t>
      </w:r>
      <w:r>
        <w:rPr>
          <w:rtl w:val="true"/>
        </w:rPr>
        <w:t xml:space="preserve">; </w:t>
      </w:r>
      <w:r>
        <w:rPr>
          <w:rtl w:val="true"/>
        </w:rPr>
        <w:t xml:space="preserve">ההדגשה במקור </w:t>
      </w:r>
      <w:r>
        <w:rPr>
          <w:rtl w:val="true"/>
        </w:rPr>
        <w:t>–</w:t>
      </w:r>
      <w:r>
        <w:rPr>
          <w:rtl w:val="true"/>
        </w:rPr>
        <w:t xml:space="preserve"> י</w:t>
      </w:r>
      <w:r>
        <w:rPr>
          <w:rtl w:val="true"/>
        </w:rPr>
        <w:t xml:space="preserve">' </w:t>
      </w:r>
      <w:r>
        <w:rPr>
          <w:rtl w:val="true"/>
        </w:rPr>
        <w:t>כ</w:t>
      </w:r>
      <w:r>
        <w:rPr>
          <w:rtl w:val="true"/>
        </w:rPr>
        <w:t>').</w:t>
      </w:r>
    </w:p>
    <w:p>
      <w:pPr>
        <w:pStyle w:val="Ruller41"/>
        <w:spacing w:lineRule="auto" w:line="240"/>
        <w:ind w:end="0"/>
        <w:jc w:val="both"/>
        <w:rPr>
          <w:rFonts w:ascii="Garamond" w:hAnsi="Garamond" w:cs="Garamond"/>
          <w:sz w:val="24"/>
        </w:rPr>
      </w:pPr>
      <w:r>
        <w:rPr>
          <w:rFonts w:cs="Garamond" w:ascii="Garamond" w:hAnsi="Garamond"/>
          <w:sz w:val="24"/>
          <w:rtl w:val="true"/>
        </w:rPr>
      </w:r>
    </w:p>
    <w:p>
      <w:pPr>
        <w:pStyle w:val="Ruller41"/>
        <w:ind w:end="0"/>
        <w:jc w:val="both"/>
        <w:rPr>
          <w:rFonts w:ascii="Garamond" w:hAnsi="Garamond" w:cs="Garamond"/>
          <w:sz w:val="24"/>
        </w:rPr>
      </w:pPr>
      <w:r>
        <w:rPr>
          <w:rFonts w:cs="Garamond" w:ascii="Garamond" w:hAnsi="Garamond"/>
          <w:sz w:val="24"/>
          <w:rtl w:val="true"/>
        </w:rPr>
        <w:tab/>
      </w:r>
      <w:r>
        <w:rPr>
          <w:rFonts w:ascii="Garamond" w:hAnsi="Garamond" w:cs="Garamond"/>
          <w:sz w:val="24"/>
          <w:sz w:val="24"/>
          <w:rtl w:val="true"/>
        </w:rPr>
        <w:t>ויובהר</w:t>
      </w:r>
      <w:r>
        <w:rPr>
          <w:rFonts w:cs="Garamond" w:ascii="Garamond" w:hAnsi="Garamond"/>
          <w:sz w:val="24"/>
          <w:rtl w:val="true"/>
        </w:rPr>
        <w:t xml:space="preserve">: </w:t>
      </w:r>
      <w:r>
        <w:rPr>
          <w:rFonts w:ascii="Garamond" w:hAnsi="Garamond" w:cs="Garamond"/>
          <w:sz w:val="24"/>
          <w:sz w:val="24"/>
          <w:rtl w:val="true"/>
        </w:rPr>
        <w:t>אינני אומר כי תשאול היפותטי לאחר מעשה כפי שנעשה בענייננו הוא הכרחי תמיד לצורך הוכחת קשר סיבתי</w:t>
      </w:r>
      <w:r>
        <w:rPr>
          <w:rFonts w:cs="Garamond" w:ascii="Garamond" w:hAnsi="Garamond"/>
          <w:sz w:val="24"/>
          <w:rtl w:val="true"/>
        </w:rPr>
        <w:t xml:space="preserve">. </w:t>
      </w:r>
      <w:r>
        <w:rPr>
          <w:rFonts w:ascii="Garamond" w:hAnsi="Garamond" w:cs="Garamond"/>
          <w:sz w:val="24"/>
          <w:sz w:val="24"/>
          <w:rtl w:val="true"/>
        </w:rPr>
        <w:t>כמו כן</w:t>
      </w:r>
      <w:r>
        <w:rPr>
          <w:rFonts w:cs="Garamond" w:ascii="Garamond" w:hAnsi="Garamond"/>
          <w:sz w:val="24"/>
          <w:rtl w:val="true"/>
        </w:rPr>
        <w:t xml:space="preserve">, </w:t>
      </w:r>
      <w:r>
        <w:rPr>
          <w:rFonts w:ascii="Garamond" w:hAnsi="Garamond" w:cs="Garamond"/>
          <w:sz w:val="24"/>
          <w:sz w:val="24"/>
          <w:rtl w:val="true"/>
        </w:rPr>
        <w:t>בנסיבות מסוימות הוכחת קשר סיבתי תוך הידרשות לתרחיש היפותטי אינה חפה מקשיים</w:t>
      </w:r>
      <w:r>
        <w:rPr>
          <w:rFonts w:cs="Garamond" w:ascii="Garamond" w:hAnsi="Garamond"/>
          <w:sz w:val="24"/>
          <w:rtl w:val="true"/>
        </w:rPr>
        <w:t xml:space="preserve">, </w:t>
      </w:r>
      <w:r>
        <w:rPr>
          <w:rFonts w:ascii="Garamond" w:hAnsi="Garamond" w:cs="Garamond"/>
          <w:sz w:val="24"/>
          <w:sz w:val="24"/>
          <w:rtl w:val="true"/>
        </w:rPr>
        <w:t xml:space="preserve">ובמיוחד כאשר מדובר במספר גורמים אשר גרמו לתוצאה אחת </w:t>
      </w:r>
      <w:r>
        <w:rPr>
          <w:rFonts w:cs="Garamond" w:ascii="Garamond" w:hAnsi="Garamond"/>
          <w:sz w:val="24"/>
          <w:rtl w:val="true"/>
        </w:rPr>
        <w:t>(</w:t>
      </w:r>
      <w:r>
        <w:rPr>
          <w:rFonts w:ascii="Garamond" w:hAnsi="Garamond" w:cs="Garamond"/>
          <w:sz w:val="24"/>
          <w:sz w:val="24"/>
          <w:rtl w:val="true"/>
        </w:rPr>
        <w:t>ראו</w:t>
      </w:r>
      <w:r>
        <w:rPr>
          <w:rFonts w:cs="Garamond" w:ascii="Garamond" w:hAnsi="Garamond"/>
          <w:sz w:val="24"/>
          <w:rtl w:val="true"/>
        </w:rPr>
        <w:t xml:space="preserve">: </w:t>
      </w:r>
      <w:r>
        <w:rPr>
          <w:rFonts w:cs="Times New Roman" w:ascii="Times New Roman" w:hAnsi="Times New Roman"/>
          <w:sz w:val="24"/>
        </w:rPr>
        <w:t xml:space="preserve">Wayne E. Thode, </w:t>
      </w:r>
      <w:r>
        <w:rPr>
          <w:rFonts w:cs="Times New Roman" w:ascii="Times New Roman" w:hAnsi="Times New Roman"/>
          <w:i/>
          <w:iCs/>
          <w:sz w:val="24"/>
        </w:rPr>
        <w:t>Indefensible Use of the Hypothetical Case to Determine Cause in Fact</w:t>
      </w:r>
      <w:r>
        <w:rPr>
          <w:rFonts w:cs="Times New Roman" w:ascii="Times New Roman" w:hAnsi="Times New Roman"/>
          <w:sz w:val="24"/>
        </w:rPr>
        <w:t xml:space="preserve">, 46 </w:t>
      </w:r>
      <w:r>
        <w:rPr>
          <w:rFonts w:cs="Times New Roman" w:ascii="Times New Roman" w:hAnsi="Times New Roman"/>
          <w:smallCaps/>
          <w:sz w:val="24"/>
        </w:rPr>
        <w:t>Tex. L. Rev.</w:t>
      </w:r>
      <w:r>
        <w:rPr>
          <w:rFonts w:cs="Times New Roman" w:ascii="Times New Roman" w:hAnsi="Times New Roman"/>
          <w:sz w:val="24"/>
        </w:rPr>
        <w:t xml:space="preserve"> 423 (1968)</w:t>
      </w:r>
      <w:r>
        <w:rPr>
          <w:rFonts w:cs="Garamond" w:ascii="Garamond" w:hAnsi="Garamond"/>
          <w:sz w:val="24"/>
          <w:rtl w:val="true"/>
        </w:rPr>
        <w:t xml:space="preserve">). </w:t>
      </w:r>
      <w:r>
        <w:rPr>
          <w:rFonts w:ascii="Garamond" w:hAnsi="Garamond" w:cs="Garamond"/>
          <w:sz w:val="24"/>
          <w:sz w:val="24"/>
          <w:rtl w:val="true"/>
        </w:rPr>
        <w:t>עם זאת</w:t>
      </w:r>
      <w:r>
        <w:rPr>
          <w:rFonts w:cs="Garamond" w:ascii="Garamond" w:hAnsi="Garamond"/>
          <w:sz w:val="24"/>
          <w:rtl w:val="true"/>
        </w:rPr>
        <w:t xml:space="preserve">, </w:t>
      </w:r>
      <w:r>
        <w:rPr>
          <w:rFonts w:ascii="Garamond" w:hAnsi="Garamond" w:cs="Garamond"/>
          <w:sz w:val="24"/>
          <w:sz w:val="24"/>
          <w:rtl w:val="true"/>
        </w:rPr>
        <w:t>ככלל</w:t>
      </w:r>
      <w:r>
        <w:rPr>
          <w:rFonts w:cs="Garamond" w:ascii="Garamond" w:hAnsi="Garamond"/>
          <w:sz w:val="24"/>
          <w:rtl w:val="true"/>
        </w:rPr>
        <w:t xml:space="preserve">, </w:t>
      </w:r>
      <w:r>
        <w:rPr>
          <w:rFonts w:ascii="Garamond" w:hAnsi="Garamond" w:cs="Garamond"/>
          <w:sz w:val="24"/>
          <w:sz w:val="24"/>
          <w:rtl w:val="true"/>
        </w:rPr>
        <w:t>השימוש בכלי זה הוא מחויב המציאות לבחינת קיומו של קשר סיבתי</w:t>
      </w:r>
      <w:r>
        <w:rPr>
          <w:rFonts w:cs="Garamond" w:ascii="Garamond" w:hAnsi="Garamond"/>
          <w:sz w:val="24"/>
          <w:rtl w:val="true"/>
        </w:rPr>
        <w:t xml:space="preserve">, </w:t>
      </w:r>
      <w:r>
        <w:rPr>
          <w:rFonts w:ascii="Garamond" w:hAnsi="Garamond" w:cs="Garamond"/>
          <w:sz w:val="24"/>
          <w:sz w:val="24"/>
          <w:rtl w:val="true"/>
        </w:rPr>
        <w:t>ובפרט כאשר הוכחת הקשר הסיבתי הינה מורכבת באופן אינהרנטי</w:t>
      </w:r>
      <w:r>
        <w:rPr>
          <w:rFonts w:cs="Garamond" w:ascii="Garamond" w:hAnsi="Garamond"/>
          <w:sz w:val="24"/>
          <w:rtl w:val="true"/>
        </w:rPr>
        <w:t xml:space="preserve">, </w:t>
      </w:r>
      <w:r>
        <w:rPr>
          <w:rFonts w:ascii="Garamond" w:hAnsi="Garamond" w:cs="Garamond"/>
          <w:sz w:val="24"/>
          <w:sz w:val="24"/>
          <w:rtl w:val="true"/>
        </w:rPr>
        <w:t xml:space="preserve">כפי שהדבר בענייננו </w:t>
      </w:r>
      <w:r>
        <w:rPr>
          <w:rFonts w:cs="Garamond" w:ascii="Garamond" w:hAnsi="Garamond"/>
          <w:sz w:val="24"/>
          <w:rtl w:val="true"/>
        </w:rPr>
        <w:t>(</w:t>
      </w:r>
      <w:r>
        <w:rPr>
          <w:rFonts w:ascii="Garamond" w:hAnsi="Garamond" w:cs="Garamond"/>
          <w:sz w:val="24"/>
          <w:sz w:val="24"/>
          <w:rtl w:val="true"/>
        </w:rPr>
        <w:t>וראו</w:t>
      </w:r>
      <w:r>
        <w:rPr>
          <w:rFonts w:cs="Garamond" w:ascii="Garamond" w:hAnsi="Garamond"/>
          <w:sz w:val="24"/>
          <w:rtl w:val="true"/>
        </w:rPr>
        <w:t xml:space="preserve">: </w:t>
      </w:r>
      <w:r>
        <w:rPr>
          <w:rFonts w:ascii="Garamond" w:hAnsi="Garamond" w:cs="Garamond"/>
          <w:sz w:val="24"/>
          <w:sz w:val="24"/>
          <w:rtl w:val="true"/>
        </w:rPr>
        <w:t>אורן</w:t>
      </w:r>
      <w:r>
        <w:rPr>
          <w:rFonts w:ascii="Garamond" w:hAnsi="Garamond" w:cs="Garamond"/>
          <w:sz w:val="24"/>
          <w:sz w:val="24"/>
          <w:rtl w:val="true"/>
        </w:rPr>
        <w:t xml:space="preserve"> </w:t>
      </w:r>
      <w:r>
        <w:rPr>
          <w:rFonts w:ascii="Garamond" w:hAnsi="Garamond" w:cs="Garamond"/>
          <w:sz w:val="24"/>
          <w:sz w:val="24"/>
          <w:rtl w:val="true"/>
        </w:rPr>
        <w:t>פרז</w:t>
      </w:r>
      <w:r>
        <w:rPr>
          <w:rFonts w:ascii="Garamond" w:hAnsi="Garamond" w:cs="Garamond"/>
          <w:sz w:val="24"/>
          <w:sz w:val="24"/>
          <w:rtl w:val="true"/>
        </w:rPr>
        <w:t xml:space="preserve"> </w:t>
      </w:r>
      <w:r>
        <w:rPr>
          <w:rFonts w:ascii="Garamond" w:hAnsi="Garamond" w:cs="Garamond"/>
          <w:sz w:val="24"/>
          <w:sz w:val="24"/>
          <w:rtl w:val="true"/>
        </w:rPr>
        <w:t>וניר</w:t>
      </w:r>
      <w:r>
        <w:rPr>
          <w:rFonts w:ascii="Garamond" w:hAnsi="Garamond" w:cs="Garamond"/>
          <w:sz w:val="24"/>
          <w:sz w:val="24"/>
          <w:rtl w:val="true"/>
        </w:rPr>
        <w:t xml:space="preserve"> </w:t>
      </w:r>
      <w:hyperlink r:id="rId185">
        <w:r>
          <w:rPr>
            <w:rStyle w:val="Hyperlink"/>
            <w:rFonts w:ascii="Garamond" w:hAnsi="Garamond" w:cs="Garamond"/>
            <w:color w:val="0000FF"/>
            <w:sz w:val="24"/>
            <w:sz w:val="24"/>
            <w:u w:val="single"/>
            <w:rtl w:val="true"/>
          </w:rPr>
          <w:t>אפשטיין</w:t>
        </w:r>
        <w:r>
          <w:rPr>
            <w:rStyle w:val="Hyperlink"/>
            <w:rFonts w:cs="Garamond" w:ascii="Garamond" w:hAnsi="Garamond"/>
            <w:color w:val="0000FF"/>
            <w:sz w:val="24"/>
            <w:u w:val="single"/>
            <w:rtl w:val="true"/>
          </w:rPr>
          <w:t>, "</w:t>
        </w:r>
        <w:r>
          <w:rPr>
            <w:rStyle w:val="Hyperlink"/>
            <w:rFonts w:ascii="Garamond" w:hAnsi="Garamond" w:cs="Garamond"/>
            <w:color w:val="0000FF"/>
            <w:sz w:val="24"/>
            <w:sz w:val="24"/>
            <w:u w:val="single"/>
            <w:rtl w:val="true"/>
          </w:rPr>
          <w:t>שימוש</w:t>
        </w:r>
        <w:r>
          <w:rPr>
            <w:rStyle w:val="Hyperlink"/>
            <w:rFonts w:ascii="Garamond" w:hAnsi="Garamond" w:cs="Garamond"/>
            <w:color w:val="0000FF"/>
            <w:sz w:val="24"/>
            <w:sz w:val="24"/>
            <w:u w:val="single"/>
            <w:rtl w:val="true"/>
          </w:rPr>
          <w:t xml:space="preserve"> </w:t>
        </w:r>
        <w:r>
          <w:rPr>
            <w:rStyle w:val="Hyperlink"/>
            <w:rFonts w:ascii="Garamond" w:hAnsi="Garamond" w:cs="Garamond"/>
            <w:color w:val="0000FF"/>
            <w:sz w:val="24"/>
            <w:sz w:val="24"/>
            <w:u w:val="single"/>
            <w:rtl w:val="true"/>
          </w:rPr>
          <w:t>בחקירה</w:t>
        </w:r>
        <w:r>
          <w:rPr>
            <w:rStyle w:val="Hyperlink"/>
            <w:rFonts w:ascii="Garamond" w:hAnsi="Garamond" w:cs="Garamond"/>
            <w:color w:val="0000FF"/>
            <w:sz w:val="24"/>
            <w:sz w:val="24"/>
            <w:u w:val="single"/>
            <w:rtl w:val="true"/>
          </w:rPr>
          <w:t xml:space="preserve"> </w:t>
        </w:r>
        <w:r>
          <w:rPr>
            <w:rStyle w:val="Hyperlink"/>
            <w:rFonts w:ascii="Garamond" w:hAnsi="Garamond" w:cs="Garamond"/>
            <w:color w:val="0000FF"/>
            <w:sz w:val="24"/>
            <w:sz w:val="24"/>
            <w:u w:val="single"/>
            <w:rtl w:val="true"/>
          </w:rPr>
          <w:t>ההיפותטית</w:t>
        </w:r>
        <w:r>
          <w:rPr>
            <w:rStyle w:val="Hyperlink"/>
            <w:rFonts w:ascii="Garamond" w:hAnsi="Garamond" w:cs="Garamond"/>
            <w:color w:val="0000FF"/>
            <w:sz w:val="24"/>
            <w:sz w:val="24"/>
            <w:u w:val="single"/>
            <w:rtl w:val="true"/>
          </w:rPr>
          <w:t xml:space="preserve"> </w:t>
        </w:r>
        <w:r>
          <w:rPr>
            <w:rStyle w:val="Hyperlink"/>
            <w:rFonts w:ascii="Garamond" w:hAnsi="Garamond" w:cs="Garamond"/>
            <w:color w:val="0000FF"/>
            <w:sz w:val="24"/>
            <w:sz w:val="24"/>
            <w:u w:val="single"/>
            <w:rtl w:val="true"/>
          </w:rPr>
          <w:t>לבדיקת</w:t>
        </w:r>
        <w:r>
          <w:rPr>
            <w:rStyle w:val="Hyperlink"/>
            <w:rFonts w:ascii="Garamond" w:hAnsi="Garamond" w:cs="Garamond"/>
            <w:color w:val="0000FF"/>
            <w:sz w:val="24"/>
            <w:sz w:val="24"/>
            <w:u w:val="single"/>
            <w:rtl w:val="true"/>
          </w:rPr>
          <w:t xml:space="preserve"> </w:t>
        </w:r>
      </w:hyperlink>
      <w:r>
        <w:rPr>
          <w:rFonts w:ascii="Garamond" w:hAnsi="Garamond" w:cs="Garamond"/>
          <w:sz w:val="24"/>
          <w:sz w:val="24"/>
          <w:rtl w:val="true"/>
        </w:rPr>
        <w:t xml:space="preserve"> </w:t>
      </w:r>
      <w:r>
        <w:rPr>
          <w:rFonts w:ascii="Garamond" w:hAnsi="Garamond" w:cs="Garamond"/>
          <w:sz w:val="24"/>
          <w:sz w:val="24"/>
          <w:rtl w:val="true"/>
        </w:rPr>
        <w:t>הקשר</w:t>
      </w:r>
      <w:r>
        <w:rPr>
          <w:rFonts w:ascii="Garamond" w:hAnsi="Garamond" w:cs="Garamond"/>
          <w:sz w:val="24"/>
          <w:sz w:val="24"/>
          <w:rtl w:val="true"/>
        </w:rPr>
        <w:t xml:space="preserve"> </w:t>
      </w:r>
      <w:r>
        <w:rPr>
          <w:rFonts w:ascii="Garamond" w:hAnsi="Garamond" w:cs="Garamond"/>
          <w:sz w:val="24"/>
          <w:sz w:val="24"/>
          <w:rtl w:val="true"/>
        </w:rPr>
        <w:t>הסיבתי</w:t>
      </w:r>
      <w:r>
        <w:rPr>
          <w:rFonts w:ascii="Garamond" w:hAnsi="Garamond" w:cs="Garamond"/>
          <w:sz w:val="24"/>
          <w:sz w:val="24"/>
          <w:rtl w:val="true"/>
        </w:rPr>
        <w:t xml:space="preserve"> – </w:t>
      </w:r>
      <w:r>
        <w:rPr>
          <w:rFonts w:ascii="Garamond" w:hAnsi="Garamond" w:cs="Garamond"/>
          <w:sz w:val="24"/>
          <w:sz w:val="24"/>
          <w:rtl w:val="true"/>
        </w:rPr>
        <w:t>מקסם</w:t>
      </w:r>
      <w:r>
        <w:rPr>
          <w:rFonts w:ascii="Garamond" w:hAnsi="Garamond" w:cs="Garamond"/>
          <w:sz w:val="24"/>
          <w:sz w:val="24"/>
          <w:rtl w:val="true"/>
        </w:rPr>
        <w:t xml:space="preserve"> ‏</w:t>
      </w:r>
      <w:r>
        <w:rPr>
          <w:rFonts w:ascii="Garamond" w:hAnsi="Garamond" w:cs="Garamond"/>
          <w:sz w:val="24"/>
          <w:sz w:val="24"/>
          <w:rtl w:val="true"/>
        </w:rPr>
        <w:t>שווא</w:t>
      </w:r>
      <w:r>
        <w:rPr>
          <w:rFonts w:ascii="Garamond" w:hAnsi="Garamond" w:cs="Garamond"/>
          <w:sz w:val="24"/>
          <w:sz w:val="24"/>
          <w:rtl w:val="true"/>
        </w:rPr>
        <w:t xml:space="preserve"> </w:t>
      </w:r>
      <w:r>
        <w:rPr>
          <w:rFonts w:ascii="Garamond" w:hAnsi="Garamond" w:cs="Garamond"/>
          <w:sz w:val="24"/>
          <w:sz w:val="24"/>
          <w:rtl w:val="true"/>
        </w:rPr>
        <w:t>או</w:t>
      </w:r>
      <w:r>
        <w:rPr>
          <w:rFonts w:ascii="Garamond" w:hAnsi="Garamond" w:cs="Garamond"/>
          <w:sz w:val="24"/>
          <w:sz w:val="24"/>
          <w:rtl w:val="true"/>
        </w:rPr>
        <w:t xml:space="preserve"> </w:t>
      </w:r>
      <w:r>
        <w:rPr>
          <w:rFonts w:ascii="Garamond" w:hAnsi="Garamond" w:cs="Garamond"/>
          <w:sz w:val="24"/>
          <w:sz w:val="24"/>
          <w:rtl w:val="true"/>
        </w:rPr>
        <w:t>הכרח</w:t>
      </w:r>
      <w:r>
        <w:rPr>
          <w:rFonts w:ascii="Garamond" w:hAnsi="Garamond" w:cs="Garamond"/>
          <w:sz w:val="24"/>
          <w:sz w:val="24"/>
          <w:rtl w:val="true"/>
        </w:rPr>
        <w:t xml:space="preserve"> </w:t>
      </w:r>
      <w:r>
        <w:rPr>
          <w:rFonts w:ascii="Garamond" w:hAnsi="Garamond" w:cs="Garamond"/>
          <w:sz w:val="24"/>
          <w:sz w:val="24"/>
          <w:rtl w:val="true"/>
        </w:rPr>
        <w:t>המציאות</w:t>
      </w:r>
      <w:r>
        <w:rPr>
          <w:rFonts w:cs="Garamond" w:ascii="Garamond" w:hAnsi="Garamond"/>
          <w:sz w:val="24"/>
          <w:rtl w:val="true"/>
        </w:rPr>
        <w:t xml:space="preserve">?‏" </w:t>
      </w:r>
      <w:r>
        <w:rPr>
          <w:rFonts w:ascii="Century" w:hAnsi="Century" w:cs="Miriam"/>
          <w:b/>
          <w:b/>
          <w:spacing w:val="0"/>
          <w:szCs w:val="24"/>
          <w:rtl w:val="true"/>
        </w:rPr>
        <w:t>פלילים</w:t>
      </w:r>
      <w:r>
        <w:rPr>
          <w:rFonts w:ascii="Garamond" w:hAnsi="Garamond" w:cs="Garamond"/>
          <w:sz w:val="24"/>
          <w:sz w:val="24"/>
          <w:rtl w:val="true"/>
        </w:rPr>
        <w:t xml:space="preserve"> </w:t>
      </w:r>
      <w:r>
        <w:rPr>
          <w:rFonts w:ascii="Garamond" w:hAnsi="Garamond" w:cs="Garamond"/>
          <w:sz w:val="24"/>
          <w:sz w:val="24"/>
          <w:rtl w:val="true"/>
        </w:rPr>
        <w:t>ג</w:t>
      </w:r>
      <w:r>
        <w:rPr>
          <w:rFonts w:ascii="Garamond" w:hAnsi="Garamond" w:cs="Garamond"/>
          <w:sz w:val="24"/>
          <w:sz w:val="24"/>
          <w:rtl w:val="true"/>
        </w:rPr>
        <w:t xml:space="preserve"> </w:t>
      </w:r>
      <w:r>
        <w:rPr>
          <w:rFonts w:cs="Garamond" w:ascii="Garamond" w:hAnsi="Garamond"/>
          <w:sz w:val="24"/>
        </w:rPr>
        <w:t>147</w:t>
      </w:r>
      <w:r>
        <w:rPr>
          <w:rFonts w:cs="Garamond" w:ascii="Garamond" w:hAnsi="Garamond"/>
          <w:sz w:val="24"/>
          <w:rtl w:val="true"/>
        </w:rPr>
        <w:t xml:space="preserve"> (</w:t>
      </w:r>
      <w:r>
        <w:rPr>
          <w:rFonts w:cs="Garamond" w:ascii="Garamond" w:hAnsi="Garamond"/>
          <w:sz w:val="24"/>
        </w:rPr>
        <w:t>1994</w:t>
      </w:r>
      <w:r>
        <w:rPr>
          <w:rFonts w:cs="Garamond" w:ascii="Garamond" w:hAnsi="Garamond"/>
          <w:sz w:val="24"/>
          <w:rtl w:val="true"/>
        </w:rPr>
        <w:t>)</w:t>
      </w:r>
      <w:r>
        <w:rPr>
          <w:rFonts w:cs="Garamond" w:ascii="Garamond" w:hAnsi="Garamond"/>
          <w:sz w:val="24"/>
          <w:rtl w:val="true"/>
        </w:rPr>
        <w:t>).</w:t>
      </w:r>
    </w:p>
    <w:p>
      <w:pPr>
        <w:pStyle w:val="Ruller41"/>
        <w:spacing w:lineRule="auto" w:line="240"/>
        <w:ind w:end="0"/>
        <w:jc w:val="both"/>
        <w:rPr>
          <w:rFonts w:ascii="Garamond" w:hAnsi="Garamond" w:cs="Garamond"/>
          <w:sz w:val="24"/>
        </w:rPr>
      </w:pPr>
      <w:r>
        <w:rPr>
          <w:rFonts w:cs="Garamond" w:ascii="Garamond" w:hAnsi="Garamond"/>
          <w:sz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מן</w:t>
      </w:r>
      <w:r>
        <w:rPr>
          <w:rFonts w:ascii="Century" w:hAnsi="Century" w:eastAsia="Century" w:cs="Century"/>
          <w:b/>
          <w:b/>
          <w:spacing w:val="0"/>
          <w:szCs w:val="24"/>
          <w:rtl w:val="true"/>
        </w:rPr>
        <w:t xml:space="preserve"> </w:t>
      </w:r>
      <w:r>
        <w:rPr>
          <w:rFonts w:ascii="Century" w:hAnsi="Century" w:cs="Miriam"/>
          <w:b/>
          <w:b/>
          <w:spacing w:val="0"/>
          <w:szCs w:val="24"/>
          <w:rtl w:val="true"/>
        </w:rPr>
        <w:t>הכלל</w:t>
      </w:r>
      <w:r>
        <w:rPr>
          <w:rFonts w:ascii="Century" w:hAnsi="Century" w:eastAsia="Century" w:cs="Century"/>
          <w:b/>
          <w:b/>
          <w:spacing w:val="0"/>
          <w:szCs w:val="24"/>
          <w:rtl w:val="true"/>
        </w:rPr>
        <w:t xml:space="preserve"> </w:t>
      </w:r>
      <w:r>
        <w:rPr>
          <w:rFonts w:ascii="Century" w:hAnsi="Century" w:cs="Miriam"/>
          <w:b/>
          <w:b/>
          <w:spacing w:val="0"/>
          <w:szCs w:val="24"/>
          <w:rtl w:val="true"/>
        </w:rPr>
        <w:t>אל</w:t>
      </w:r>
      <w:r>
        <w:rPr>
          <w:rFonts w:ascii="Century" w:hAnsi="Century" w:eastAsia="Century" w:cs="Century"/>
          <w:b/>
          <w:b/>
          <w:spacing w:val="0"/>
          <w:szCs w:val="24"/>
          <w:rtl w:val="true"/>
        </w:rPr>
        <w:t xml:space="preserve"> </w:t>
      </w:r>
      <w:r>
        <w:rPr>
          <w:rFonts w:ascii="Century" w:hAnsi="Century" w:cs="Miriam"/>
          <w:b/>
          <w:b/>
          <w:spacing w:val="0"/>
          <w:szCs w:val="24"/>
          <w:rtl w:val="true"/>
        </w:rPr>
        <w:t>הפרט</w:t>
      </w:r>
    </w:p>
    <w:p>
      <w:pPr>
        <w:pStyle w:val="Ruller41"/>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כפי שתיאר חברי בחוות דעתו</w:t>
      </w:r>
      <w:r>
        <w:rPr>
          <w:rtl w:val="true"/>
        </w:rPr>
        <w:t xml:space="preserve">, </w:t>
      </w:r>
      <w:r>
        <w:rPr>
          <w:rtl w:val="true"/>
        </w:rPr>
        <w:t>בית המשפט קמא קבע</w:t>
      </w:r>
      <w:r>
        <w:rPr>
          <w:rtl w:val="true"/>
        </w:rPr>
        <w:t xml:space="preserve">, </w:t>
      </w:r>
      <w:r>
        <w:rPr>
          <w:rtl w:val="true"/>
        </w:rPr>
        <w:t>כממצא עובדתי</w:t>
      </w:r>
      <w:r>
        <w:rPr>
          <w:rtl w:val="true"/>
        </w:rPr>
        <w:t xml:space="preserve">, </w:t>
      </w:r>
      <w:r>
        <w:rPr>
          <w:rtl w:val="true"/>
        </w:rPr>
        <w:t>כי המערער הציג בפני המשקיעים מצג מרמתי לפיו בדעתו להשקיע את הכספים בהלוואות קצרות מועד ונעדרות סיכון</w:t>
      </w:r>
      <w:r>
        <w:rPr>
          <w:rtl w:val="true"/>
        </w:rPr>
        <w:t xml:space="preserve">. </w:t>
      </w:r>
      <w:r>
        <w:rPr>
          <w:rtl w:val="true"/>
        </w:rPr>
        <w:t>בנסיבות אלו</w:t>
      </w:r>
      <w:r>
        <w:rPr>
          <w:rtl w:val="true"/>
        </w:rPr>
        <w:t xml:space="preserve">, </w:t>
      </w:r>
      <w:r>
        <w:rPr>
          <w:rtl w:val="true"/>
        </w:rPr>
        <w:t>ייתכן כי ניתן היה להסיק</w:t>
      </w:r>
      <w:r>
        <w:rPr>
          <w:rtl w:val="true"/>
        </w:rPr>
        <w:t xml:space="preserve">, </w:t>
      </w:r>
      <w:r>
        <w:rPr>
          <w:rtl w:val="true"/>
        </w:rPr>
        <w:t>כמסקנה אובייקטיבית</w:t>
      </w:r>
      <w:r>
        <w:rPr>
          <w:rtl w:val="true"/>
        </w:rPr>
        <w:t xml:space="preserve">, </w:t>
      </w:r>
      <w:r>
        <w:rPr>
          <w:rtl w:val="true"/>
        </w:rPr>
        <w:t>כי מתקיים קשר סיבתי בין מצג השווא המרמתי לבין קבלת ה</w:t>
      </w:r>
      <w:r>
        <w:rPr>
          <w:rtl w:val="true"/>
        </w:rPr>
        <w:t>-"</w:t>
      </w:r>
      <w:r>
        <w:rPr>
          <w:rtl w:val="true"/>
        </w:rPr>
        <w:t>דבר</w:t>
      </w:r>
      <w:r>
        <w:rPr>
          <w:rtl w:val="true"/>
        </w:rPr>
        <w:t xml:space="preserve">" </w:t>
      </w:r>
      <w:r>
        <w:rPr>
          <w:rtl w:val="true"/>
        </w:rPr>
        <w:t>–</w:t>
      </w:r>
      <w:r>
        <w:rPr>
          <w:rtl w:val="true"/>
        </w:rPr>
        <w:t xml:space="preserve"> </w:t>
      </w:r>
      <w:r>
        <w:rPr>
          <w:rtl w:val="true"/>
        </w:rPr>
        <w:t>כספם של המשקיעים</w:t>
      </w:r>
      <w:r>
        <w:rPr>
          <w:rtl w:val="true"/>
        </w:rPr>
        <w:t xml:space="preserve">. </w:t>
      </w:r>
      <w:r>
        <w:rPr>
          <w:rtl w:val="true"/>
        </w:rPr>
        <w:t>זאת</w:t>
      </w:r>
      <w:r>
        <w:rPr>
          <w:rtl w:val="true"/>
        </w:rPr>
        <w:t xml:space="preserve">, </w:t>
      </w:r>
      <w:r>
        <w:rPr>
          <w:rtl w:val="true"/>
        </w:rPr>
        <w:t xml:space="preserve">אולי אף מבלי צורך בגביית עדות באמצעות שאלונים ובהגשתם כראיה </w:t>
      </w:r>
      <w:r>
        <w:rPr>
          <w:rtl w:val="true"/>
        </w:rPr>
        <w:t>(</w:t>
      </w:r>
      <w:r>
        <w:rPr>
          <w:rtl w:val="true"/>
        </w:rPr>
        <w:t>לעמדה מעין זו ראו</w:t>
      </w:r>
      <w:r>
        <w:rPr>
          <w:rtl w:val="true"/>
        </w:rPr>
        <w:t xml:space="preserve">: </w:t>
      </w:r>
      <w:r>
        <w:rPr>
          <w:rtl w:val="true"/>
        </w:rPr>
        <w:t>יוני</w:t>
      </w:r>
      <w:r>
        <w:rPr>
          <w:rtl w:val="true"/>
        </w:rPr>
        <w:t xml:space="preserve"> </w:t>
      </w:r>
      <w:r>
        <w:rPr>
          <w:rtl w:val="true"/>
        </w:rPr>
        <w:t>לבני</w:t>
      </w:r>
      <w:r>
        <w:rPr>
          <w:rtl w:val="true"/>
        </w:rPr>
        <w:t xml:space="preserve"> </w:t>
      </w:r>
      <w:r>
        <w:rPr>
          <w:rtl w:val="true"/>
        </w:rPr>
        <w:t>וגיא</w:t>
      </w:r>
      <w:r>
        <w:rPr>
          <w:rtl w:val="true"/>
        </w:rPr>
        <w:t xml:space="preserve"> </w:t>
      </w:r>
      <w:r>
        <w:rPr>
          <w:rtl w:val="true"/>
        </w:rPr>
        <w:t>רוה</w:t>
      </w:r>
      <w:r>
        <w:rPr>
          <w:rtl w:val="true"/>
        </w:rPr>
        <w:t xml:space="preserve"> </w:t>
      </w:r>
      <w:r>
        <w:rPr>
          <w:rtl w:val="true"/>
        </w:rPr>
        <w:t>"</w:t>
      </w:r>
      <w:r>
        <w:rPr>
          <w:rtl w:val="true"/>
        </w:rPr>
        <w:t>שימוש</w:t>
      </w:r>
      <w:r>
        <w:rPr>
          <w:rtl w:val="true"/>
        </w:rPr>
        <w:t xml:space="preserve"> </w:t>
      </w:r>
      <w:r>
        <w:rPr>
          <w:rtl w:val="true"/>
        </w:rPr>
        <w:t>בשאלונים</w:t>
      </w:r>
      <w:r>
        <w:rPr>
          <w:rtl w:val="true"/>
        </w:rPr>
        <w:t xml:space="preserve"> </w:t>
      </w:r>
      <w:r>
        <w:rPr>
          <w:rtl w:val="true"/>
        </w:rPr>
        <w:t>בחקירת</w:t>
      </w:r>
      <w:r>
        <w:rPr>
          <w:rtl w:val="true"/>
        </w:rPr>
        <w:t xml:space="preserve"> </w:t>
      </w:r>
      <w:r>
        <w:rPr>
          <w:rtl w:val="true"/>
        </w:rPr>
        <w:t>תיקי</w:t>
      </w:r>
      <w:r>
        <w:rPr>
          <w:rtl w:val="true"/>
        </w:rPr>
        <w:t xml:space="preserve"> </w:t>
      </w:r>
      <w:r>
        <w:rPr>
          <w:rtl w:val="true"/>
        </w:rPr>
        <w:t>מרמה</w:t>
      </w:r>
      <w:r>
        <w:rPr>
          <w:rtl w:val="true"/>
        </w:rPr>
        <w:t xml:space="preserve"> </w:t>
      </w:r>
      <w:r>
        <w:rPr>
          <w:rtl w:val="true"/>
        </w:rPr>
        <w:t>המוניים</w:t>
      </w:r>
      <w:r>
        <w:rPr>
          <w:rtl w:val="true"/>
        </w:rPr>
        <w:t xml:space="preserve"> – </w:t>
      </w:r>
      <w:r>
        <w:rPr>
          <w:rtl w:val="true"/>
        </w:rPr>
        <w:t>האם</w:t>
      </w:r>
      <w:r>
        <w:rPr>
          <w:rtl w:val="true"/>
        </w:rPr>
        <w:t xml:space="preserve">, </w:t>
      </w:r>
      <w:r>
        <w:rPr>
          <w:rtl w:val="true"/>
        </w:rPr>
        <w:t>למה</w:t>
      </w:r>
      <w:r>
        <w:rPr>
          <w:rtl w:val="true"/>
        </w:rPr>
        <w:t xml:space="preserve"> </w:t>
      </w:r>
      <w:r>
        <w:rPr>
          <w:rtl w:val="true"/>
        </w:rPr>
        <w:t>ואיך</w:t>
      </w:r>
      <w:r>
        <w:rPr>
          <w:rtl w:val="true"/>
        </w:rPr>
        <w:t xml:space="preserve">?" </w:t>
      </w:r>
      <w:r>
        <w:rPr>
          <w:rFonts w:ascii="Century" w:hAnsi="Century" w:cs="Miriam"/>
          <w:b/>
          <w:b/>
          <w:spacing w:val="0"/>
          <w:sz w:val="22"/>
          <w:sz w:val="22"/>
          <w:szCs w:val="24"/>
          <w:rtl w:val="true"/>
        </w:rPr>
        <w:t>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ועסקים</w:t>
      </w:r>
      <w:r>
        <w:rPr>
          <w:rtl w:val="true"/>
        </w:rPr>
        <w:t xml:space="preserve"> </w:t>
      </w:r>
      <w:r>
        <w:rPr>
          <w:rtl w:val="true"/>
        </w:rPr>
        <w:t>כז</w:t>
      </w:r>
      <w:r>
        <w:rPr>
          <w:rtl w:val="true"/>
        </w:rPr>
        <w:t xml:space="preserve"> </w:t>
      </w:r>
      <w:r>
        <w:rPr/>
        <w:t>403</w:t>
      </w:r>
      <w:r>
        <w:rPr>
          <w:rtl w:val="true"/>
        </w:rPr>
        <w:t xml:space="preserve"> (</w:t>
      </w:r>
      <w:r>
        <w:rPr>
          <w:rtl w:val="true"/>
        </w:rPr>
        <w:t>צפוי</w:t>
      </w:r>
      <w:r>
        <w:rPr>
          <w:rtl w:val="true"/>
        </w:rPr>
        <w:t xml:space="preserve"> </w:t>
      </w:r>
      <w:r>
        <w:rPr>
          <w:rtl w:val="true"/>
        </w:rPr>
        <w:t>להתפרסם</w:t>
      </w:r>
      <w:r>
        <w:rPr>
          <w:rtl w:val="true"/>
        </w:rPr>
        <w:t xml:space="preserve"> </w:t>
      </w:r>
      <w:r>
        <w:rPr>
          <w:rtl w:val="true"/>
        </w:rPr>
        <w:t>ב־</w:t>
      </w:r>
      <w:r>
        <w:rPr/>
        <w:t>202</w:t>
      </w:r>
      <w:r>
        <w:rPr/>
        <w:t>3</w:t>
      </w:r>
      <w:r>
        <w:rPr>
          <w:rtl w:val="true"/>
        </w:rPr>
        <w:t>)</w:t>
      </w:r>
      <w:r>
        <w:rPr>
          <w:rtl w:val="true"/>
        </w:rPr>
        <w:t>).</w:t>
      </w:r>
    </w:p>
    <w:p>
      <w:pPr>
        <w:pStyle w:val="Ruller41"/>
        <w:spacing w:lineRule="auto" w:line="240"/>
        <w:ind w:end="0"/>
        <w:jc w:val="both"/>
        <w:rPr/>
      </w:pPr>
      <w:r>
        <w:rPr>
          <w:rtl w:val="true"/>
        </w:rPr>
      </w:r>
    </w:p>
    <w:p>
      <w:pPr>
        <w:pStyle w:val="Ruller42"/>
        <w:numPr>
          <w:ilvl w:val="0"/>
          <w:numId w:val="0"/>
        </w:numPr>
        <w:ind w:hanging="0" w:start="0" w:end="0"/>
        <w:jc w:val="both"/>
        <w:rPr/>
      </w:pPr>
      <w:r>
        <w:rPr>
          <w:rtl w:val="true"/>
        </w:rPr>
        <w:tab/>
      </w:r>
      <w:r>
        <w:rPr>
          <w:rtl w:val="true"/>
        </w:rPr>
        <w:t>עם זאת</w:t>
      </w:r>
      <w:r>
        <w:rPr>
          <w:rtl w:val="true"/>
        </w:rPr>
        <w:t xml:space="preserve">, </w:t>
      </w:r>
      <w:r>
        <w:rPr>
          <w:rtl w:val="true"/>
        </w:rPr>
        <w:t xml:space="preserve">המאשימה היא שבחרה להביא בפני בית המשפט ראיה </w:t>
      </w:r>
      <w:r>
        <w:rPr>
          <w:rtl w:val="true"/>
        </w:rPr>
        <w:t>(</w:t>
      </w:r>
      <w:r>
        <w:rPr>
          <w:rtl w:val="true"/>
        </w:rPr>
        <w:t xml:space="preserve">וליתר דיוק </w:t>
      </w:r>
      <w:r>
        <w:rPr>
          <w:rtl w:val="true"/>
        </w:rPr>
        <w:t>–</w:t>
      </w:r>
      <w:r>
        <w:rPr>
          <w:rtl w:val="true"/>
        </w:rPr>
        <w:t xml:space="preserve"> מקבץ של ראיות</w:t>
      </w:r>
      <w:r>
        <w:rPr>
          <w:rtl w:val="true"/>
        </w:rPr>
        <w:t xml:space="preserve">), </w:t>
      </w:r>
      <w:r>
        <w:rPr>
          <w:rtl w:val="true"/>
        </w:rPr>
        <w:t>בדמות שאלון שבמסגרתו נשאלו המשקיעים</w:t>
      </w:r>
      <w:r>
        <w:rPr>
          <w:rtl w:val="true"/>
        </w:rPr>
        <w:t xml:space="preserve">, </w:t>
      </w:r>
      <w:r>
        <w:rPr>
          <w:rtl w:val="true"/>
        </w:rPr>
        <w:t>בין היתר</w:t>
      </w:r>
      <w:r>
        <w:rPr>
          <w:rtl w:val="true"/>
        </w:rPr>
        <w:t xml:space="preserve">, </w:t>
      </w:r>
      <w:r>
        <w:rPr>
          <w:rtl w:val="true"/>
        </w:rPr>
        <w:t>בשאלה מס</w:t>
      </w:r>
      <w:r>
        <w:rPr>
          <w:rtl w:val="true"/>
        </w:rPr>
        <w:t xml:space="preserve">' </w:t>
      </w:r>
      <w:r>
        <w:rPr/>
        <w:t>16</w:t>
      </w:r>
      <w:r>
        <w:rPr>
          <w:rtl w:val="true"/>
        </w:rPr>
        <w:t xml:space="preserve">, </w:t>
      </w:r>
      <w:r>
        <w:rPr>
          <w:rtl w:val="true"/>
        </w:rPr>
        <w:t>האם היו משנים את החלטתם להשקיע את כספם אצל הנאשם לולא המצג המרמתי שהוצג להם</w:t>
      </w:r>
      <w:r>
        <w:rPr>
          <w:rtl w:val="true"/>
        </w:rPr>
        <w:t xml:space="preserve">. </w:t>
      </w:r>
      <w:r>
        <w:rPr>
          <w:rtl w:val="true"/>
        </w:rPr>
        <w:t>חלקם של המשקיעים השיבו לשאלה מס</w:t>
      </w:r>
      <w:r>
        <w:rPr>
          <w:rtl w:val="true"/>
        </w:rPr>
        <w:t xml:space="preserve">' </w:t>
      </w:r>
      <w:r>
        <w:rPr/>
        <w:t>16</w:t>
      </w:r>
      <w:r>
        <w:rPr>
          <w:rtl w:val="true"/>
        </w:rPr>
        <w:t xml:space="preserve"> </w:t>
      </w:r>
      <w:r>
        <w:rPr>
          <w:rtl w:val="true"/>
        </w:rPr>
        <w:t>בחיוב ובכך התגבשה</w:t>
      </w:r>
      <w:r>
        <w:rPr>
          <w:rtl w:val="true"/>
        </w:rPr>
        <w:t xml:space="preserve">, </w:t>
      </w:r>
      <w:r>
        <w:rPr>
          <w:rtl w:val="true"/>
        </w:rPr>
        <w:t>בהקשרם של אותם משקיעים</w:t>
      </w:r>
      <w:r>
        <w:rPr>
          <w:rtl w:val="true"/>
        </w:rPr>
        <w:t xml:space="preserve">, </w:t>
      </w:r>
      <w:r>
        <w:rPr>
          <w:rtl w:val="true"/>
        </w:rPr>
        <w:t>ראיה פוזיטיבית בדבר עמידה במבחן הסיבה</w:t>
      </w:r>
      <w:r>
        <w:rPr>
          <w:rtl w:val="true"/>
        </w:rPr>
        <w:t>-</w:t>
      </w:r>
      <w:r>
        <w:rPr>
          <w:rtl w:val="true"/>
        </w:rPr>
        <w:t>בלעדיה</w:t>
      </w:r>
      <w:r>
        <w:rPr>
          <w:rtl w:val="true"/>
        </w:rPr>
        <w:t>-</w:t>
      </w:r>
      <w:r>
        <w:rPr>
          <w:rtl w:val="true"/>
        </w:rPr>
        <w:t>אין לצורך קיומו של הקשר הסיבתי הנדרש לשכלול עבירת קבלת הדבר במרמה</w:t>
      </w:r>
      <w:r>
        <w:rPr>
          <w:rtl w:val="true"/>
        </w:rPr>
        <w:t xml:space="preserve">. </w:t>
      </w:r>
      <w:r>
        <w:rPr>
          <w:rtl w:val="true"/>
        </w:rPr>
        <w:t>מאידך גיסא</w:t>
      </w:r>
      <w:r>
        <w:rPr>
          <w:rtl w:val="true"/>
        </w:rPr>
        <w:t xml:space="preserve">, </w:t>
      </w:r>
      <w:r>
        <w:rPr>
          <w:rtl w:val="true"/>
        </w:rPr>
        <w:t>חלק אחר של המשקיעים שהשיבו לשאלון</w:t>
      </w:r>
      <w:r>
        <w:rPr>
          <w:rtl w:val="true"/>
        </w:rPr>
        <w:t xml:space="preserve">, </w:t>
      </w:r>
      <w:r>
        <w:rPr>
          <w:rtl w:val="true"/>
        </w:rPr>
        <w:t>השיבו בשלילה לשאלה מס</w:t>
      </w:r>
      <w:r>
        <w:rPr>
          <w:rtl w:val="true"/>
        </w:rPr>
        <w:t xml:space="preserve">' </w:t>
      </w:r>
      <w:r>
        <w:rPr/>
        <w:t>16</w:t>
      </w:r>
      <w:r>
        <w:rPr>
          <w:rtl w:val="true"/>
        </w:rPr>
        <w:t xml:space="preserve">. </w:t>
      </w:r>
      <w:r>
        <w:rPr>
          <w:rtl w:val="true"/>
        </w:rPr>
        <w:t>בכך</w:t>
      </w:r>
      <w:r>
        <w:rPr>
          <w:rtl w:val="true"/>
        </w:rPr>
        <w:t xml:space="preserve">, </w:t>
      </w:r>
      <w:r>
        <w:rPr>
          <w:rtl w:val="true"/>
        </w:rPr>
        <w:t>הונחה בפני בית המשפט ראיה פוזיטיבית</w:t>
      </w:r>
      <w:r>
        <w:rPr>
          <w:rtl w:val="true"/>
        </w:rPr>
        <w:t xml:space="preserve">, </w:t>
      </w:r>
      <w:r>
        <w:rPr>
          <w:rtl w:val="true"/>
        </w:rPr>
        <w:t>לגבי אותם משקיעים שכך השיבו</w:t>
      </w:r>
      <w:r>
        <w:rPr>
          <w:rtl w:val="true"/>
        </w:rPr>
        <w:t xml:space="preserve">, </w:t>
      </w:r>
      <w:r>
        <w:rPr>
          <w:rtl w:val="true"/>
        </w:rPr>
        <w:t>כי לא מתקיים מבחן הסיבה</w:t>
      </w:r>
      <w:r>
        <w:rPr>
          <w:rtl w:val="true"/>
        </w:rPr>
        <w:t>-</w:t>
      </w:r>
      <w:r>
        <w:rPr>
          <w:rtl w:val="true"/>
        </w:rPr>
        <w:t>בלעדיה</w:t>
      </w:r>
      <w:r>
        <w:rPr>
          <w:rtl w:val="true"/>
        </w:rPr>
        <w:t>-</w:t>
      </w:r>
      <w:r>
        <w:rPr>
          <w:rtl w:val="true"/>
        </w:rPr>
        <w:t>אין ומכאן שנשלל קיומו של קשר סיבתי בין מצג המרמה לבין קבלת ה</w:t>
      </w:r>
      <w:r>
        <w:rPr>
          <w:rtl w:val="true"/>
        </w:rPr>
        <w:t>-"</w:t>
      </w:r>
      <w:r>
        <w:rPr>
          <w:rtl w:val="true"/>
        </w:rPr>
        <w:t>דבר</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לגישתי</w:t>
      </w:r>
      <w:r>
        <w:rPr>
          <w:rtl w:val="true"/>
        </w:rPr>
        <w:t xml:space="preserve">, </w:t>
      </w:r>
      <w:r>
        <w:rPr>
          <w:rtl w:val="true"/>
        </w:rPr>
        <w:t>המאשימה</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ליזום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השאלונים</w:t>
      </w:r>
      <w:r>
        <w:rPr>
          <w:rtl w:val="true"/>
        </w:rPr>
        <w:t xml:space="preserve">, </w:t>
      </w:r>
      <w:r>
        <w:rPr>
          <w:rtl w:val="true"/>
        </w:rPr>
        <w:t>לכלול</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שאלה</w:t>
      </w:r>
      <w:r>
        <w:rPr>
          <w:rFonts w:eastAsia="Arial TUR;Arial" w:cs="Arial TUR;Arial"/>
          <w:rtl w:val="true"/>
        </w:rPr>
        <w:t xml:space="preserve"> </w:t>
      </w:r>
      <w:r>
        <w:rPr>
          <w:rtl w:val="true"/>
        </w:rPr>
        <w:t>מס</w:t>
      </w:r>
      <w:r>
        <w:rPr>
          <w:rtl w:val="true"/>
        </w:rPr>
        <w:t xml:space="preserve">' </w:t>
      </w:r>
      <w:r>
        <w:rPr/>
        <w:t>16</w:t>
      </w:r>
      <w:r>
        <w:rPr>
          <w:rtl w:val="true"/>
        </w:rPr>
        <w:t xml:space="preserve">, </w:t>
      </w:r>
      <w:r>
        <w:rPr>
          <w:rtl w:val="true"/>
        </w:rPr>
        <w:t>ליהנות</w:t>
      </w:r>
      <w:r>
        <w:rPr>
          <w:rFonts w:eastAsia="Arial TUR;Arial" w:cs="Arial TUR;Arial"/>
          <w:rtl w:val="true"/>
        </w:rPr>
        <w:t xml:space="preserve"> </w:t>
      </w:r>
      <w:r>
        <w:rPr>
          <w:rtl w:val="true"/>
        </w:rPr>
        <w:t>מהתשובה</w:t>
      </w:r>
      <w:r>
        <w:rPr>
          <w:rFonts w:eastAsia="Arial TUR;Arial" w:cs="Arial TUR;Arial"/>
          <w:rtl w:val="true"/>
        </w:rPr>
        <w:t xml:space="preserve"> </w:t>
      </w:r>
      <w:r>
        <w:rPr>
          <w:rtl w:val="true"/>
        </w:rPr>
        <w:t>שניתנה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מהמשקיעים</w:t>
      </w:r>
      <w:r>
        <w:rPr>
          <w:rtl w:val="true"/>
        </w:rPr>
        <w:t xml:space="preserve">, </w:t>
      </w:r>
      <w:r>
        <w:rPr>
          <w:rtl w:val="true"/>
        </w:rPr>
        <w:t>ולכפור</w:t>
      </w:r>
      <w:r>
        <w:rPr>
          <w:rFonts w:eastAsia="Arial TUR;Arial" w:cs="Arial TUR;Arial"/>
          <w:rtl w:val="true"/>
        </w:rPr>
        <w:t xml:space="preserve"> </w:t>
      </w:r>
      <w:r>
        <w:rPr>
          <w:rtl w:val="true"/>
        </w:rPr>
        <w:t>במשמעות</w:t>
      </w:r>
      <w:r>
        <w:rPr>
          <w:rFonts w:eastAsia="Arial TUR;Arial" w:cs="Arial TUR;Arial"/>
          <w:rtl w:val="true"/>
        </w:rPr>
        <w:t xml:space="preserve"> </w:t>
      </w:r>
      <w:r>
        <w:rPr>
          <w:rtl w:val="true"/>
        </w:rPr>
        <w:t>המתבקשת</w:t>
      </w:r>
      <w:r>
        <w:rPr>
          <w:rFonts w:eastAsia="Arial TUR;Arial" w:cs="Arial TUR;Arial"/>
          <w:rtl w:val="true"/>
        </w:rPr>
        <w:t xml:space="preserve"> </w:t>
      </w:r>
      <w:r>
        <w:rPr>
          <w:rtl w:val="true"/>
        </w:rPr>
        <w:t>מתשובתם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המשקיעים</w:t>
      </w:r>
      <w:r>
        <w:rPr>
          <w:rFonts w:eastAsia="Arial TUR;Arial" w:cs="Arial TUR;Arial"/>
          <w:rtl w:val="true"/>
        </w:rPr>
        <w:t xml:space="preserve"> </w:t>
      </w:r>
      <w:r>
        <w:rPr>
          <w:rtl w:val="true"/>
        </w:rPr>
        <w:t>האחרים</w:t>
      </w:r>
      <w:r>
        <w:rPr>
          <w:rtl w:val="true"/>
        </w:rPr>
        <w:t>.</w:t>
      </w:r>
    </w:p>
    <w:p>
      <w:pPr>
        <w:pStyle w:val="Ruller41"/>
        <w:spacing w:lineRule="auto" w:line="240"/>
        <w:ind w:end="0"/>
        <w:jc w:val="both"/>
        <w:rPr/>
      </w:pPr>
      <w:r>
        <w:rPr>
          <w:rtl w:val="true"/>
        </w:rPr>
      </w:r>
    </w:p>
    <w:p>
      <w:pPr>
        <w:pStyle w:val="Ruller42"/>
        <w:numPr>
          <w:ilvl w:val="0"/>
          <w:numId w:val="1"/>
        </w:numPr>
        <w:ind w:hanging="0" w:start="0" w:end="0"/>
        <w:jc w:val="both"/>
        <w:rPr/>
      </w:pPr>
      <w:r>
        <w:rPr>
          <w:rtl w:val="true"/>
        </w:rPr>
        <w:t>על כן</w:t>
      </w:r>
      <w:r>
        <w:rPr>
          <w:rtl w:val="true"/>
        </w:rPr>
        <w:t xml:space="preserve">, </w:t>
      </w:r>
      <w:r>
        <w:rPr>
          <w:rtl w:val="true"/>
        </w:rPr>
        <w:t>לשיטתי</w:t>
      </w:r>
      <w:r>
        <w:rPr>
          <w:rtl w:val="true"/>
        </w:rPr>
        <w:t xml:space="preserve">, </w:t>
      </w:r>
      <w:r>
        <w:rPr>
          <w:rtl w:val="true"/>
        </w:rPr>
        <w:t>התוצאה היא שיש לקבוע כי לגבי אותם משקיעים שהשיבו בשלילה לשאלה מס</w:t>
      </w:r>
      <w:r>
        <w:rPr>
          <w:rtl w:val="true"/>
        </w:rPr>
        <w:t xml:space="preserve">' </w:t>
      </w:r>
      <w:r>
        <w:rPr/>
        <w:t>16</w:t>
      </w:r>
      <w:r>
        <w:rPr>
          <w:rtl w:val="true"/>
        </w:rPr>
        <w:t xml:space="preserve"> </w:t>
      </w:r>
      <w:r>
        <w:rPr>
          <w:rtl w:val="true"/>
        </w:rPr>
        <w:t>בשאלון</w:t>
      </w:r>
      <w:r>
        <w:rPr>
          <w:rtl w:val="true"/>
        </w:rPr>
        <w:t xml:space="preserve">, </w:t>
      </w:r>
      <w:r>
        <w:rPr>
          <w:rtl w:val="true"/>
        </w:rPr>
        <w:t>לא הוכח קשר סיבתי בין מצג המרמה שנעשה על ידי המערער לבין קבלת ה</w:t>
      </w:r>
      <w:r>
        <w:rPr>
          <w:rtl w:val="true"/>
        </w:rPr>
        <w:t>-"</w:t>
      </w:r>
      <w:r>
        <w:rPr>
          <w:rtl w:val="true"/>
        </w:rPr>
        <w:t>דבר</w:t>
      </w:r>
      <w:r>
        <w:rPr>
          <w:rtl w:val="true"/>
        </w:rPr>
        <w:t xml:space="preserve">" </w:t>
      </w:r>
      <w:r>
        <w:rPr>
          <w:rtl w:val="true"/>
        </w:rPr>
        <w:t>–</w:t>
      </w:r>
      <w:r>
        <w:rPr>
          <w:rtl w:val="true"/>
        </w:rPr>
        <w:t xml:space="preserve"> </w:t>
      </w:r>
      <w:r>
        <w:rPr>
          <w:rtl w:val="true"/>
        </w:rPr>
        <w:t>כספם של אותם משקיעים</w:t>
      </w:r>
      <w:r>
        <w:rPr>
          <w:rtl w:val="true"/>
        </w:rPr>
        <w:t>.</w:t>
      </w:r>
    </w:p>
    <w:p>
      <w:pPr>
        <w:pStyle w:val="Ruller41"/>
        <w:spacing w:lineRule="auto" w:line="240"/>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השלכות</w:t>
      </w:r>
      <w:r>
        <w:rPr>
          <w:rFonts w:ascii="Century" w:hAnsi="Century" w:eastAsia="Century" w:cs="Century"/>
          <w:b/>
          <w:b/>
          <w:spacing w:val="0"/>
          <w:szCs w:val="24"/>
          <w:rtl w:val="true"/>
        </w:rPr>
        <w:t xml:space="preserve"> </w:t>
      </w:r>
      <w:r>
        <w:rPr>
          <w:rFonts w:ascii="Century" w:hAnsi="Century" w:cs="Miriam"/>
          <w:b/>
          <w:b/>
          <w:spacing w:val="0"/>
          <w:szCs w:val="24"/>
          <w:rtl w:val="true"/>
        </w:rPr>
        <w:t>קביעתי</w:t>
      </w:r>
      <w:r>
        <w:rPr>
          <w:rFonts w:ascii="Century" w:hAnsi="Century" w:eastAsia="Century" w:cs="Century"/>
          <w:b/>
          <w:b/>
          <w:spacing w:val="0"/>
          <w:szCs w:val="24"/>
          <w:rtl w:val="true"/>
        </w:rPr>
        <w:t xml:space="preserve"> </w:t>
      </w:r>
      <w:r>
        <w:rPr>
          <w:rFonts w:ascii="Century" w:hAnsi="Century" w:cs="Miriam"/>
          <w:b/>
          <w:b/>
          <w:spacing w:val="0"/>
          <w:szCs w:val="24"/>
          <w:rtl w:val="true"/>
        </w:rPr>
        <w:t>לעניין</w:t>
      </w:r>
      <w:r>
        <w:rPr>
          <w:rFonts w:ascii="Century" w:hAnsi="Century" w:eastAsia="Century" w:cs="Century"/>
          <w:b/>
          <w:b/>
          <w:spacing w:val="0"/>
          <w:szCs w:val="24"/>
          <w:rtl w:val="true"/>
        </w:rPr>
        <w:t xml:space="preserve"> </w:t>
      </w:r>
      <w:r>
        <w:rPr>
          <w:rFonts w:ascii="Century" w:hAnsi="Century" w:cs="Miriam"/>
          <w:b/>
          <w:b/>
          <w:spacing w:val="0"/>
          <w:szCs w:val="24"/>
          <w:rtl w:val="true"/>
        </w:rPr>
        <w:t>הקשר</w:t>
      </w:r>
      <w:r>
        <w:rPr>
          <w:rFonts w:ascii="Century" w:hAnsi="Century" w:eastAsia="Century" w:cs="Century"/>
          <w:b/>
          <w:b/>
          <w:spacing w:val="0"/>
          <w:szCs w:val="24"/>
          <w:rtl w:val="true"/>
        </w:rPr>
        <w:t xml:space="preserve"> </w:t>
      </w:r>
      <w:r>
        <w:rPr>
          <w:rFonts w:ascii="Century" w:hAnsi="Century" w:cs="Miriam"/>
          <w:b/>
          <w:b/>
          <w:spacing w:val="0"/>
          <w:szCs w:val="24"/>
          <w:rtl w:val="true"/>
        </w:rPr>
        <w:t>הסיבתי</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הרשעתו</w:t>
      </w:r>
      <w:r>
        <w:rPr>
          <w:rFonts w:ascii="Century" w:hAnsi="Century" w:eastAsia="Century" w:cs="Century"/>
          <w:b/>
          <w:b/>
          <w:spacing w:val="0"/>
          <w:szCs w:val="24"/>
          <w:rtl w:val="true"/>
        </w:rPr>
        <w:t xml:space="preserve"> </w:t>
      </w:r>
      <w:r>
        <w:rPr>
          <w:rFonts w:ascii="Century" w:hAnsi="Century" w:cs="Miriam"/>
          <w:b/>
          <w:b/>
          <w:spacing w:val="0"/>
          <w:szCs w:val="24"/>
          <w:rtl w:val="true"/>
        </w:rPr>
        <w:t>ועונשו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p>
    <w:p>
      <w:pPr>
        <w:pStyle w:val="Ruller41"/>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על מנת להבהיר את השלכות קביעתי בחלקה הראשון של חוות דעתי זו על הרשעתו של המערער ועל עונשו</w:t>
      </w:r>
      <w:r>
        <w:rPr>
          <w:rtl w:val="true"/>
        </w:rPr>
        <w:t xml:space="preserve">, </w:t>
      </w:r>
      <w:r>
        <w:rPr>
          <w:rtl w:val="true"/>
        </w:rPr>
        <w:t>אבקש להבחין בין שלושה מצבים עקרוניים</w:t>
      </w:r>
      <w:r>
        <w:rPr>
          <w:rtl w:val="true"/>
        </w:rPr>
        <w:t xml:space="preserve">, </w:t>
      </w:r>
      <w:r>
        <w:rPr>
          <w:rtl w:val="true"/>
        </w:rPr>
        <w:t>כדלקמן</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Fonts w:ascii="Century" w:hAnsi="Century" w:cs="Miriam"/>
          <w:b/>
          <w:b/>
          <w:spacing w:val="0"/>
          <w:szCs w:val="24"/>
          <w:rtl w:val="true"/>
        </w:rPr>
        <w:t>מצב</w:t>
      </w:r>
      <w:r>
        <w:rPr>
          <w:rFonts w:ascii="Century" w:hAnsi="Century" w:eastAsia="Century" w:cs="Century"/>
          <w:b/>
          <w:b/>
          <w:spacing w:val="0"/>
          <w:szCs w:val="24"/>
          <w:rtl w:val="true"/>
        </w:rPr>
        <w:t xml:space="preserve"> </w:t>
      </w:r>
      <w:r>
        <w:rPr>
          <w:rFonts w:ascii="Century" w:hAnsi="Century" w:cs="Miriam"/>
          <w:b/>
          <w:b/>
          <w:spacing w:val="0"/>
          <w:szCs w:val="24"/>
          <w:rtl w:val="true"/>
        </w:rPr>
        <w:t>ראשון</w:t>
      </w:r>
      <w:r>
        <w:rPr>
          <w:rFonts w:eastAsia="Arial TUR;Arial" w:cs="Arial TUR;Arial"/>
          <w:rtl w:val="true"/>
        </w:rPr>
        <w:t xml:space="preserve"> </w:t>
      </w:r>
      <w:r>
        <w:rPr>
          <w:rtl w:val="true"/>
        </w:rPr>
        <w:t>–</w:t>
      </w:r>
      <w:r>
        <w:rPr>
          <w:rFonts w:eastAsia="Arial TUR;Arial" w:cs="Arial TUR;Arial"/>
          <w:rtl w:val="true"/>
        </w:rPr>
        <w:t xml:space="preserve"> </w:t>
      </w:r>
      <w:r>
        <w:rPr>
          <w:rtl w:val="true"/>
        </w:rPr>
        <w:t>ראובן</w:t>
      </w:r>
      <w:r>
        <w:rPr>
          <w:rFonts w:eastAsia="Arial TUR;Arial" w:cs="Arial TUR;Arial"/>
          <w:rtl w:val="true"/>
        </w:rPr>
        <w:t xml:space="preserve"> </w:t>
      </w:r>
      <w:r>
        <w:rPr>
          <w:rtl w:val="true"/>
        </w:rPr>
        <w:t>מציג</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מצג</w:t>
      </w:r>
      <w:r>
        <w:rPr>
          <w:rFonts w:eastAsia="Arial TUR;Arial" w:cs="Arial TUR;Arial"/>
          <w:rtl w:val="true"/>
        </w:rPr>
        <w:t xml:space="preserve"> </w:t>
      </w:r>
      <w:r>
        <w:rPr>
          <w:rtl w:val="true"/>
        </w:rPr>
        <w:t>לפיו</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ישקיע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כספו</w:t>
      </w:r>
      <w:r>
        <w:rPr>
          <w:rFonts w:eastAsia="Arial TUR;Arial" w:cs="Arial TUR;Arial"/>
          <w:rtl w:val="true"/>
        </w:rPr>
        <w:t xml:space="preserve"> </w:t>
      </w:r>
      <w:r>
        <w:rPr>
          <w:rtl w:val="true"/>
        </w:rPr>
        <w:t>באמצעותו</w:t>
      </w:r>
      <w:r>
        <w:rPr>
          <w:rtl w:val="true"/>
        </w:rPr>
        <w:t xml:space="preserve">, </w:t>
      </w:r>
      <w:r>
        <w:rPr>
          <w:rtl w:val="true"/>
        </w:rPr>
        <w:t>ראובן</w:t>
      </w:r>
      <w:r>
        <w:rPr>
          <w:rFonts w:eastAsia="Arial TUR;Arial" w:cs="Arial TUR;Arial"/>
          <w:rtl w:val="true"/>
        </w:rPr>
        <w:t xml:space="preserve"> </w:t>
      </w:r>
      <w:r>
        <w:rPr>
          <w:rtl w:val="true"/>
        </w:rPr>
        <w:t>ישקיע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הכספים</w:t>
      </w:r>
      <w:r>
        <w:rPr>
          <w:rFonts w:eastAsia="Arial TUR;Arial" w:cs="Arial TUR;Arial"/>
          <w:rtl w:val="true"/>
        </w:rPr>
        <w:t xml:space="preserve"> </w:t>
      </w:r>
      <w:r>
        <w:rPr>
          <w:rtl w:val="true"/>
        </w:rPr>
        <w:t>בהשקעות</w:t>
      </w:r>
      <w:r>
        <w:rPr>
          <w:rFonts w:eastAsia="Arial TUR;Arial" w:cs="Arial TUR;Arial"/>
          <w:rtl w:val="true"/>
        </w:rPr>
        <w:t xml:space="preserve"> </w:t>
      </w:r>
      <w:r>
        <w:rPr>
          <w:rtl w:val="true"/>
        </w:rPr>
        <w:t>סולידיות</w:t>
      </w:r>
      <w:r>
        <w:rPr>
          <w:rFonts w:eastAsia="Arial TUR;Arial" w:cs="Arial TUR;Arial"/>
          <w:rtl w:val="true"/>
        </w:rPr>
        <w:t xml:space="preserve"> </w:t>
      </w:r>
      <w:r>
        <w:rPr>
          <w:rtl w:val="true"/>
        </w:rPr>
        <w:t>ביותר</w:t>
      </w:r>
      <w:r>
        <w:rPr>
          <w:rtl w:val="true"/>
        </w:rPr>
        <w:t xml:space="preserve">. </w:t>
      </w:r>
      <w:r>
        <w:rPr>
          <w:rtl w:val="true"/>
        </w:rPr>
        <w:t>בעשותו</w:t>
      </w:r>
      <w:r>
        <w:rPr>
          <w:rFonts w:eastAsia="Arial TUR;Arial" w:cs="Arial TUR;Arial"/>
          <w:rtl w:val="true"/>
        </w:rPr>
        <w:t xml:space="preserve"> </w:t>
      </w:r>
      <w:r>
        <w:rPr>
          <w:rtl w:val="true"/>
        </w:rPr>
        <w:t>כן</w:t>
      </w:r>
      <w:r>
        <w:rPr>
          <w:rtl w:val="true"/>
        </w:rPr>
        <w:t xml:space="preserve">, </w:t>
      </w:r>
      <w:r>
        <w:rPr>
          <w:rtl w:val="true"/>
        </w:rPr>
        <w:t>ראובן</w:t>
      </w:r>
      <w:r>
        <w:rPr>
          <w:rFonts w:eastAsia="Arial TUR;Arial" w:cs="Arial TUR;Arial"/>
          <w:rtl w:val="true"/>
        </w:rPr>
        <w:t xml:space="preserve"> </w:t>
      </w:r>
      <w:r>
        <w:rPr>
          <w:rtl w:val="true"/>
        </w:rPr>
        <w:t>הציג</w:t>
      </w:r>
      <w:r>
        <w:rPr>
          <w:rFonts w:eastAsia="Arial TUR;Arial" w:cs="Arial TUR;Arial"/>
          <w:rtl w:val="true"/>
        </w:rPr>
        <w:t xml:space="preserve"> </w:t>
      </w:r>
      <w:r>
        <w:rPr>
          <w:rtl w:val="true"/>
        </w:rPr>
        <w:t>מצג</w:t>
      </w:r>
      <w:r>
        <w:rPr>
          <w:rFonts w:eastAsia="Arial TUR;Arial" w:cs="Arial TUR;Arial"/>
          <w:rtl w:val="true"/>
        </w:rPr>
        <w:t xml:space="preserve"> </w:t>
      </w:r>
      <w:r>
        <w:rPr>
          <w:rtl w:val="true"/>
        </w:rPr>
        <w:t>שווא</w:t>
      </w:r>
      <w:r>
        <w:rPr>
          <w:rFonts w:eastAsia="Arial TUR;Arial" w:cs="Arial TUR;Arial"/>
          <w:rtl w:val="true"/>
        </w:rPr>
        <w:t xml:space="preserve"> </w:t>
      </w:r>
      <w:r>
        <w:rPr>
          <w:rtl w:val="true"/>
        </w:rPr>
        <w:t>שכן</w:t>
      </w:r>
      <w:r>
        <w:rPr>
          <w:rFonts w:eastAsia="Arial TUR;Arial" w:cs="Arial TUR;Arial"/>
          <w:rtl w:val="true"/>
        </w:rPr>
        <w:t xml:space="preserve"> </w:t>
      </w:r>
      <w:r>
        <w:rPr>
          <w:rtl w:val="true"/>
        </w:rPr>
        <w:t>התכוון</w:t>
      </w:r>
      <w:r>
        <w:rPr>
          <w:rFonts w:eastAsia="Arial TUR;Arial" w:cs="Arial TUR;Arial"/>
          <w:rtl w:val="true"/>
        </w:rPr>
        <w:t xml:space="preserve"> </w:t>
      </w:r>
      <w:r>
        <w:rPr>
          <w:rtl w:val="true"/>
        </w:rPr>
        <w:t>להשתמש</w:t>
      </w:r>
      <w:r>
        <w:rPr>
          <w:rFonts w:eastAsia="Arial TUR;Arial" w:cs="Arial TUR;Arial"/>
          <w:rtl w:val="true"/>
        </w:rPr>
        <w:t xml:space="preserve"> </w:t>
      </w:r>
      <w:r>
        <w:rPr>
          <w:rtl w:val="true"/>
        </w:rPr>
        <w:t>בכסף</w:t>
      </w:r>
      <w:r>
        <w:rPr>
          <w:rFonts w:eastAsia="Arial TUR;Arial" w:cs="Arial TUR;Arial"/>
          <w:rtl w:val="true"/>
        </w:rPr>
        <w:t xml:space="preserve"> </w:t>
      </w:r>
      <w:r>
        <w:rPr>
          <w:rtl w:val="true"/>
        </w:rPr>
        <w:t>למטרות</w:t>
      </w:r>
      <w:r>
        <w:rPr>
          <w:rFonts w:eastAsia="Arial TUR;Arial" w:cs="Arial TUR;Arial"/>
          <w:rtl w:val="true"/>
        </w:rPr>
        <w:t xml:space="preserve"> </w:t>
      </w:r>
      <w:r>
        <w:rPr>
          <w:rtl w:val="true"/>
        </w:rPr>
        <w:t>אחרות</w:t>
      </w:r>
      <w:r>
        <w:rPr>
          <w:rtl w:val="true"/>
        </w:rPr>
        <w:t xml:space="preserve">. </w:t>
      </w:r>
      <w:r>
        <w:rPr>
          <w:rtl w:val="true"/>
        </w:rPr>
        <w:t>שמעון</w:t>
      </w:r>
      <w:r>
        <w:rPr>
          <w:rtl w:val="true"/>
        </w:rPr>
        <w:t xml:space="preserve">, </w:t>
      </w:r>
      <w:r>
        <w:rPr>
          <w:rtl w:val="true"/>
        </w:rPr>
        <w:t>בהסתמך</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המצג</w:t>
      </w:r>
      <w:r>
        <w:rPr>
          <w:rFonts w:eastAsia="Arial TUR;Arial" w:cs="Arial TUR;Arial"/>
          <w:rtl w:val="true"/>
        </w:rPr>
        <w:t xml:space="preserve"> </w:t>
      </w:r>
      <w:r>
        <w:rPr>
          <w:rtl w:val="true"/>
        </w:rPr>
        <w:t>שהוצג</w:t>
      </w:r>
      <w:r>
        <w:rPr>
          <w:rFonts w:eastAsia="Arial TUR;Arial" w:cs="Arial TUR;Arial"/>
          <w:rtl w:val="true"/>
        </w:rPr>
        <w:t xml:space="preserve"> </w:t>
      </w:r>
      <w:r>
        <w:rPr>
          <w:rtl w:val="true"/>
        </w:rPr>
        <w:t>לו</w:t>
      </w:r>
      <w:r>
        <w:rPr>
          <w:rtl w:val="true"/>
        </w:rPr>
        <w:t xml:space="preserve">, </w:t>
      </w:r>
      <w:r>
        <w:rPr>
          <w:rtl w:val="true"/>
        </w:rPr>
        <w:t>משקיע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כספו</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ראובן</w:t>
      </w:r>
      <w:r>
        <w:rPr>
          <w:rtl w:val="true"/>
        </w:rPr>
        <w:t xml:space="preserve">. </w:t>
      </w:r>
      <w:r>
        <w:rPr>
          <w:rtl w:val="true"/>
        </w:rPr>
        <w:t>ראובן</w:t>
      </w:r>
      <w:r>
        <w:rPr>
          <w:rFonts w:eastAsia="Arial TUR;Arial" w:cs="Arial TUR;Arial"/>
          <w:rtl w:val="true"/>
        </w:rPr>
        <w:t xml:space="preserve"> </w:t>
      </w:r>
      <w:r>
        <w:rPr>
          <w:rtl w:val="true"/>
        </w:rPr>
        <w:t>נעצר</w:t>
      </w:r>
      <w:r>
        <w:rPr>
          <w:rFonts w:eastAsia="Arial TUR;Arial" w:cs="Arial TUR;Arial"/>
          <w:rtl w:val="true"/>
        </w:rPr>
        <w:t xml:space="preserve"> </w:t>
      </w:r>
      <w:r>
        <w:rPr>
          <w:rtl w:val="true"/>
        </w:rPr>
        <w:t>בידי</w:t>
      </w:r>
      <w:r>
        <w:rPr>
          <w:rFonts w:eastAsia="Arial TUR;Arial" w:cs="Arial TUR;Arial"/>
          <w:rtl w:val="true"/>
        </w:rPr>
        <w:t xml:space="preserve"> </w:t>
      </w:r>
      <w:r>
        <w:rPr>
          <w:rtl w:val="true"/>
        </w:rPr>
        <w:t>רשויות</w:t>
      </w:r>
      <w:r>
        <w:rPr>
          <w:rFonts w:eastAsia="Arial TUR;Arial" w:cs="Arial TUR;Arial"/>
          <w:rtl w:val="true"/>
        </w:rPr>
        <w:t xml:space="preserve"> </w:t>
      </w:r>
      <w:r>
        <w:rPr>
          <w:rtl w:val="true"/>
        </w:rPr>
        <w:t>החוק</w:t>
      </w:r>
      <w:r>
        <w:rPr>
          <w:rFonts w:eastAsia="Arial TUR;Arial" w:cs="Arial TUR;Arial"/>
          <w:rtl w:val="true"/>
        </w:rPr>
        <w:t xml:space="preserve"> </w:t>
      </w:r>
      <w:r>
        <w:rPr>
          <w:rtl w:val="true"/>
        </w:rPr>
        <w:t>קודם</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סיפק</w:t>
      </w:r>
      <w:r>
        <w:rPr>
          <w:rFonts w:eastAsia="Arial TUR;Arial" w:cs="Arial TUR;Arial"/>
          <w:rtl w:val="true"/>
        </w:rPr>
        <w:t xml:space="preserve"> </w:t>
      </w:r>
      <w:r>
        <w:rPr>
          <w:rtl w:val="true"/>
        </w:rPr>
        <w:t>בידיו</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בכספו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כלשהו</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Fonts w:ascii="Century" w:hAnsi="Century" w:cs="Miriam"/>
          <w:b/>
          <w:b/>
          <w:spacing w:val="0"/>
          <w:szCs w:val="24"/>
          <w:rtl w:val="true"/>
        </w:rPr>
        <w:t>מצב</w:t>
      </w:r>
      <w:r>
        <w:rPr>
          <w:rFonts w:ascii="Century" w:hAnsi="Century" w:eastAsia="Century" w:cs="Century"/>
          <w:b/>
          <w:b/>
          <w:spacing w:val="0"/>
          <w:szCs w:val="24"/>
          <w:rtl w:val="true"/>
        </w:rPr>
        <w:t xml:space="preserve"> </w:t>
      </w:r>
      <w:r>
        <w:rPr>
          <w:rFonts w:ascii="Century" w:hAnsi="Century" w:cs="Miriam"/>
          <w:b/>
          <w:b/>
          <w:spacing w:val="0"/>
          <w:szCs w:val="24"/>
          <w:rtl w:val="true"/>
        </w:rPr>
        <w:t>שני</w:t>
      </w:r>
      <w:r>
        <w:rPr>
          <w:rFonts w:eastAsia="Arial TUR;Arial" w:cs="Arial TUR;Arial"/>
          <w:rtl w:val="true"/>
        </w:rPr>
        <w:t xml:space="preserve"> </w:t>
      </w:r>
      <w:r>
        <w:rPr>
          <w:rtl w:val="true"/>
        </w:rPr>
        <w:t>–</w:t>
      </w:r>
      <w:r>
        <w:rPr>
          <w:rFonts w:eastAsia="Arial TUR;Arial" w:cs="Arial TUR;Arial"/>
          <w:rtl w:val="true"/>
        </w:rPr>
        <w:t xml:space="preserve"> </w:t>
      </w:r>
      <w:r>
        <w:rPr>
          <w:rtl w:val="true"/>
        </w:rPr>
        <w:t>זהה</w:t>
      </w:r>
      <w:r>
        <w:rPr>
          <w:rFonts w:eastAsia="Arial TUR;Arial" w:cs="Arial TUR;Arial"/>
          <w:rtl w:val="true"/>
        </w:rPr>
        <w:t xml:space="preserve"> </w:t>
      </w:r>
      <w:r>
        <w:rPr>
          <w:rtl w:val="true"/>
        </w:rPr>
        <w:t>למצב</w:t>
      </w:r>
      <w:r>
        <w:rPr>
          <w:rFonts w:eastAsia="Arial TUR;Arial" w:cs="Arial TUR;Arial"/>
          <w:rtl w:val="true"/>
        </w:rPr>
        <w:t xml:space="preserve"> </w:t>
      </w:r>
      <w:r>
        <w:rPr>
          <w:rtl w:val="true"/>
        </w:rPr>
        <w:t>הראשון</w:t>
      </w:r>
      <w:r>
        <w:rPr>
          <w:rtl w:val="true"/>
        </w:rPr>
        <w:t xml:space="preserve">, </w:t>
      </w:r>
      <w:r>
        <w:rPr>
          <w:rtl w:val="true"/>
        </w:rPr>
        <w:t>אולם</w:t>
      </w:r>
      <w:r>
        <w:rPr>
          <w:rFonts w:eastAsia="Arial TUR;Arial" w:cs="Arial TUR;Arial"/>
          <w:rtl w:val="true"/>
        </w:rPr>
        <w:t xml:space="preserve"> </w:t>
      </w:r>
      <w:r>
        <w:rPr>
          <w:rtl w:val="true"/>
        </w:rPr>
        <w:t>ראובן</w:t>
      </w:r>
      <w:r>
        <w:rPr>
          <w:rFonts w:eastAsia="Arial TUR;Arial" w:cs="Arial TUR;Arial"/>
          <w:rtl w:val="true"/>
        </w:rPr>
        <w:t xml:space="preserve"> </w:t>
      </w:r>
      <w:r>
        <w:rPr>
          <w:rtl w:val="true"/>
        </w:rPr>
        <w:t>משתמש</w:t>
      </w:r>
      <w:r>
        <w:rPr>
          <w:rFonts w:eastAsia="Arial TUR;Arial" w:cs="Arial TUR;Arial"/>
          <w:rtl w:val="true"/>
        </w:rPr>
        <w:t xml:space="preserve"> </w:t>
      </w:r>
      <w:r>
        <w:rPr>
          <w:rtl w:val="true"/>
        </w:rPr>
        <w:t>בכספו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למצג</w:t>
      </w:r>
      <w:r>
        <w:rPr>
          <w:rFonts w:eastAsia="Arial TUR;Arial" w:cs="Arial TUR;Arial"/>
          <w:rtl w:val="true"/>
        </w:rPr>
        <w:t xml:space="preserve"> </w:t>
      </w:r>
      <w:r>
        <w:rPr>
          <w:rtl w:val="true"/>
        </w:rPr>
        <w:t>שהציג</w:t>
      </w:r>
      <w:r>
        <w:rPr>
          <w:rFonts w:eastAsia="Arial TUR;Arial" w:cs="Arial TUR;Arial"/>
          <w:rtl w:val="true"/>
        </w:rPr>
        <w:t xml:space="preserve"> </w:t>
      </w:r>
      <w:r>
        <w:rPr>
          <w:rtl w:val="true"/>
        </w:rPr>
        <w:t>לו</w:t>
      </w:r>
      <w:r>
        <w:rPr>
          <w:rtl w:val="true"/>
        </w:rPr>
        <w:t xml:space="preserve">, </w:t>
      </w:r>
      <w:r>
        <w:rPr>
          <w:rtl w:val="true"/>
        </w:rPr>
        <w:t>משקיע</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בהשקעות</w:t>
      </w:r>
      <w:r>
        <w:rPr>
          <w:rFonts w:eastAsia="Arial TUR;Arial" w:cs="Arial TUR;Arial"/>
          <w:rtl w:val="true"/>
        </w:rPr>
        <w:t xml:space="preserve"> </w:t>
      </w:r>
      <w:r>
        <w:rPr>
          <w:rtl w:val="true"/>
        </w:rPr>
        <w:t>מסוכנות</w:t>
      </w:r>
      <w:r>
        <w:rPr>
          <w:rFonts w:eastAsia="Arial TUR;Arial" w:cs="Arial TUR;Arial"/>
          <w:rtl w:val="true"/>
        </w:rPr>
        <w:t xml:space="preserve"> </w:t>
      </w:r>
      <w:r>
        <w:rPr>
          <w:rtl w:val="true"/>
        </w:rPr>
        <w:t>ביותר</w:t>
      </w:r>
      <w:r>
        <w:rPr>
          <w:rFonts w:eastAsia="Arial TUR;Arial" w:cs="Arial TUR;Arial"/>
          <w:rtl w:val="true"/>
        </w:rPr>
        <w:t xml:space="preserve"> </w:t>
      </w:r>
      <w:r>
        <w:rPr>
          <w:rtl w:val="true"/>
        </w:rPr>
        <w:t>והכסף</w:t>
      </w:r>
      <w:r>
        <w:rPr>
          <w:rFonts w:eastAsia="Arial TUR;Arial" w:cs="Arial TUR;Arial"/>
          <w:rtl w:val="true"/>
        </w:rPr>
        <w:t xml:space="preserve"> </w:t>
      </w:r>
      <w:r>
        <w:rPr>
          <w:rtl w:val="true"/>
        </w:rPr>
        <w:t>יורד</w:t>
      </w:r>
      <w:r>
        <w:rPr>
          <w:rFonts w:eastAsia="Arial TUR;Arial" w:cs="Arial TUR;Arial"/>
          <w:rtl w:val="true"/>
        </w:rPr>
        <w:t xml:space="preserve"> </w:t>
      </w:r>
      <w:r>
        <w:rPr>
          <w:rtl w:val="true"/>
        </w:rPr>
        <w:t>לטמיון</w:t>
      </w:r>
      <w:r>
        <w:rPr>
          <w:rtl w:val="true"/>
        </w:rPr>
        <w:t>.</w:t>
      </w:r>
    </w:p>
    <w:p>
      <w:pPr>
        <w:pStyle w:val="Ruller41"/>
        <w:tabs>
          <w:tab w:val="clear" w:pos="720"/>
          <w:tab w:val="left" w:pos="2126" w:leader="none"/>
        </w:tabs>
        <w:spacing w:lineRule="auto" w:line="240"/>
        <w:ind w:end="0"/>
        <w:jc w:val="both"/>
        <w:rPr/>
      </w:pPr>
      <w:r>
        <w:rPr>
          <w:rtl w:val="true"/>
        </w:rPr>
        <w:tab/>
      </w:r>
    </w:p>
    <w:p>
      <w:pPr>
        <w:pStyle w:val="Ruller41"/>
        <w:ind w:end="0"/>
        <w:jc w:val="both"/>
        <w:rPr/>
      </w:pPr>
      <w:r>
        <w:rPr>
          <w:rtl w:val="true"/>
        </w:rPr>
        <w:tab/>
      </w:r>
      <w:r>
        <w:rPr>
          <w:rFonts w:ascii="Century" w:hAnsi="Century" w:cs="Miriam"/>
          <w:b/>
          <w:b/>
          <w:spacing w:val="0"/>
          <w:szCs w:val="24"/>
          <w:rtl w:val="true"/>
        </w:rPr>
        <w:t>מצב</w:t>
      </w:r>
      <w:r>
        <w:rPr>
          <w:rFonts w:ascii="Century" w:hAnsi="Century" w:eastAsia="Century" w:cs="Century"/>
          <w:b/>
          <w:b/>
          <w:spacing w:val="0"/>
          <w:szCs w:val="24"/>
          <w:rtl w:val="true"/>
        </w:rPr>
        <w:t xml:space="preserve"> </w:t>
      </w:r>
      <w:r>
        <w:rPr>
          <w:rFonts w:ascii="Century" w:hAnsi="Century" w:cs="Miriam"/>
          <w:b/>
          <w:b/>
          <w:spacing w:val="0"/>
          <w:szCs w:val="24"/>
          <w:rtl w:val="true"/>
        </w:rPr>
        <w:t>שלישי</w:t>
      </w:r>
      <w:r>
        <w:rPr>
          <w:rFonts w:eastAsia="Arial TUR;Arial" w:cs="Arial TUR;Arial"/>
          <w:rtl w:val="true"/>
        </w:rPr>
        <w:t xml:space="preserve"> </w:t>
      </w:r>
      <w:r>
        <w:rPr>
          <w:rtl w:val="true"/>
        </w:rPr>
        <w:t>–</w:t>
      </w:r>
      <w:r>
        <w:rPr>
          <w:rFonts w:eastAsia="Arial TUR;Arial" w:cs="Arial TUR;Arial"/>
          <w:rtl w:val="true"/>
        </w:rPr>
        <w:t xml:space="preserve"> </w:t>
      </w:r>
      <w:r>
        <w:rPr>
          <w:rtl w:val="true"/>
        </w:rPr>
        <w:t>בדומה</w:t>
      </w:r>
      <w:r>
        <w:rPr>
          <w:rFonts w:eastAsia="Arial TUR;Arial" w:cs="Arial TUR;Arial"/>
          <w:rtl w:val="true"/>
        </w:rPr>
        <w:t xml:space="preserve"> </w:t>
      </w:r>
      <w:r>
        <w:rPr>
          <w:rtl w:val="true"/>
        </w:rPr>
        <w:t>למצב</w:t>
      </w:r>
      <w:r>
        <w:rPr>
          <w:rFonts w:eastAsia="Arial TUR;Arial" w:cs="Arial TUR;Arial"/>
          <w:rtl w:val="true"/>
        </w:rPr>
        <w:t xml:space="preserve"> </w:t>
      </w:r>
      <w:r>
        <w:rPr>
          <w:rtl w:val="true"/>
        </w:rPr>
        <w:t>הראשון</w:t>
      </w:r>
      <w:r>
        <w:rPr>
          <w:rtl w:val="true"/>
        </w:rPr>
        <w:t xml:space="preserve">, </w:t>
      </w:r>
      <w:r>
        <w:rPr>
          <w:rtl w:val="true"/>
        </w:rPr>
        <w:t>ראובן</w:t>
      </w:r>
      <w:r>
        <w:rPr>
          <w:rFonts w:eastAsia="Arial TUR;Arial" w:cs="Arial TUR;Arial"/>
          <w:rtl w:val="true"/>
        </w:rPr>
        <w:t xml:space="preserve"> </w:t>
      </w:r>
      <w:r>
        <w:rPr>
          <w:rtl w:val="true"/>
        </w:rPr>
        <w:t>מציג</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מצג</w:t>
      </w:r>
      <w:r>
        <w:rPr>
          <w:rFonts w:eastAsia="Arial TUR;Arial" w:cs="Arial TUR;Arial"/>
          <w:rtl w:val="true"/>
        </w:rPr>
        <w:t xml:space="preserve"> </w:t>
      </w:r>
      <w:r>
        <w:rPr>
          <w:rtl w:val="true"/>
        </w:rPr>
        <w:t>לפיו</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ישקיע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כספו</w:t>
      </w:r>
      <w:r>
        <w:rPr>
          <w:rFonts w:eastAsia="Arial TUR;Arial" w:cs="Arial TUR;Arial"/>
          <w:rtl w:val="true"/>
        </w:rPr>
        <w:t xml:space="preserve"> </w:t>
      </w:r>
      <w:r>
        <w:rPr>
          <w:rtl w:val="true"/>
        </w:rPr>
        <w:t>באמצעותו</w:t>
      </w:r>
      <w:r>
        <w:rPr>
          <w:rtl w:val="true"/>
        </w:rPr>
        <w:t xml:space="preserve">, </w:t>
      </w:r>
      <w:r>
        <w:rPr>
          <w:rtl w:val="true"/>
        </w:rPr>
        <w:t>ראובן</w:t>
      </w:r>
      <w:r>
        <w:rPr>
          <w:rFonts w:eastAsia="Arial TUR;Arial" w:cs="Arial TUR;Arial"/>
          <w:rtl w:val="true"/>
        </w:rPr>
        <w:t xml:space="preserve"> </w:t>
      </w:r>
      <w:r>
        <w:rPr>
          <w:rtl w:val="true"/>
        </w:rPr>
        <w:t>ישקיע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הכספים</w:t>
      </w:r>
      <w:r>
        <w:rPr>
          <w:rFonts w:eastAsia="Arial TUR;Arial" w:cs="Arial TUR;Arial"/>
          <w:rtl w:val="true"/>
        </w:rPr>
        <w:t xml:space="preserve"> </w:t>
      </w:r>
      <w:r>
        <w:rPr>
          <w:rtl w:val="true"/>
        </w:rPr>
        <w:t>בהשקעות</w:t>
      </w:r>
      <w:r>
        <w:rPr>
          <w:rFonts w:eastAsia="Arial TUR;Arial" w:cs="Arial TUR;Arial"/>
          <w:rtl w:val="true"/>
        </w:rPr>
        <w:t xml:space="preserve"> </w:t>
      </w:r>
      <w:r>
        <w:rPr>
          <w:rtl w:val="true"/>
        </w:rPr>
        <w:t>סולידיות</w:t>
      </w:r>
      <w:r>
        <w:rPr>
          <w:rFonts w:eastAsia="Arial TUR;Arial" w:cs="Arial TUR;Arial"/>
          <w:rtl w:val="true"/>
        </w:rPr>
        <w:t xml:space="preserve"> </w:t>
      </w:r>
      <w:r>
        <w:rPr>
          <w:rtl w:val="true"/>
        </w:rPr>
        <w:t>ביותר</w:t>
      </w:r>
      <w:r>
        <w:rPr>
          <w:rtl w:val="true"/>
        </w:rPr>
        <w:t xml:space="preserve">. </w:t>
      </w:r>
      <w:r>
        <w:rPr>
          <w:rtl w:val="true"/>
        </w:rPr>
        <w:t>בשונה</w:t>
      </w:r>
      <w:r>
        <w:rPr>
          <w:rFonts w:eastAsia="Arial TUR;Arial" w:cs="Arial TUR;Arial"/>
          <w:rtl w:val="true"/>
        </w:rPr>
        <w:t xml:space="preserve"> </w:t>
      </w:r>
      <w:r>
        <w:rPr>
          <w:rtl w:val="true"/>
        </w:rPr>
        <w:t>מהמצב</w:t>
      </w:r>
      <w:r>
        <w:rPr>
          <w:rFonts w:eastAsia="Arial TUR;Arial" w:cs="Arial TUR;Arial"/>
          <w:rtl w:val="true"/>
        </w:rPr>
        <w:t xml:space="preserve"> </w:t>
      </w:r>
      <w:r>
        <w:rPr>
          <w:rtl w:val="true"/>
        </w:rPr>
        <w:t>הראשון</w:t>
      </w:r>
      <w:r>
        <w:rPr>
          <w:rtl w:val="true"/>
        </w:rPr>
        <w:t xml:space="preserve">, </w:t>
      </w:r>
      <w:r>
        <w:rPr>
          <w:rtl w:val="true"/>
        </w:rPr>
        <w:t>בעת</w:t>
      </w:r>
      <w:r>
        <w:rPr>
          <w:rFonts w:eastAsia="Arial TUR;Arial" w:cs="Arial TUR;Arial"/>
          <w:rtl w:val="true"/>
        </w:rPr>
        <w:t xml:space="preserve"> </w:t>
      </w:r>
      <w:r>
        <w:rPr>
          <w:rtl w:val="true"/>
        </w:rPr>
        <w:t>שראובן</w:t>
      </w:r>
      <w:r>
        <w:rPr>
          <w:rFonts w:eastAsia="Arial TUR;Arial" w:cs="Arial TUR;Arial"/>
          <w:rtl w:val="true"/>
        </w:rPr>
        <w:t xml:space="preserve"> </w:t>
      </w:r>
      <w:r>
        <w:rPr>
          <w:rtl w:val="true"/>
        </w:rPr>
        <w:t>מציג</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המצג</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מתכוון</w:t>
      </w:r>
      <w:r>
        <w:rPr>
          <w:rtl w:val="true"/>
        </w:rPr>
        <w:t xml:space="preserve">, </w:t>
      </w:r>
      <w:r>
        <w:rPr>
          <w:rtl w:val="true"/>
        </w:rPr>
        <w:t>בתום</w:t>
      </w:r>
      <w:r>
        <w:rPr>
          <w:rFonts w:eastAsia="Arial TUR;Arial" w:cs="Arial TUR;Arial"/>
          <w:rtl w:val="true"/>
        </w:rPr>
        <w:t xml:space="preserve"> </w:t>
      </w:r>
      <w:r>
        <w:rPr>
          <w:rtl w:val="true"/>
        </w:rPr>
        <w:t>לב</w:t>
      </w:r>
      <w:r>
        <w:rPr>
          <w:rtl w:val="true"/>
        </w:rPr>
        <w:t xml:space="preserve">, </w:t>
      </w:r>
      <w:r>
        <w:rPr>
          <w:rtl w:val="true"/>
        </w:rPr>
        <w:t>להשקיע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הכספים</w:t>
      </w:r>
      <w:r>
        <w:rPr>
          <w:rFonts w:eastAsia="Arial TUR;Arial" w:cs="Arial TUR;Arial"/>
          <w:rtl w:val="true"/>
        </w:rPr>
        <w:t xml:space="preserve"> </w:t>
      </w:r>
      <w:r>
        <w:rPr>
          <w:rtl w:val="true"/>
        </w:rPr>
        <w:t>בדיוק</w:t>
      </w:r>
      <w:r>
        <w:rPr>
          <w:rFonts w:eastAsia="Arial TUR;Arial" w:cs="Arial TUR;Arial"/>
          <w:rtl w:val="true"/>
        </w:rPr>
        <w:t xml:space="preserve"> </w:t>
      </w:r>
      <w:r>
        <w:rPr>
          <w:rtl w:val="true"/>
        </w:rPr>
        <w:t>בהתאם</w:t>
      </w:r>
      <w:r>
        <w:rPr>
          <w:rFonts w:eastAsia="Arial TUR;Arial" w:cs="Arial TUR;Arial"/>
          <w:rtl w:val="true"/>
        </w:rPr>
        <w:t xml:space="preserve"> </w:t>
      </w:r>
      <w:r>
        <w:rPr>
          <w:rtl w:val="true"/>
        </w:rPr>
        <w:t>למצג</w:t>
      </w:r>
      <w:r>
        <w:rPr>
          <w:rFonts w:eastAsia="Arial TUR;Arial" w:cs="Arial TUR;Arial"/>
          <w:rtl w:val="true"/>
        </w:rPr>
        <w:t xml:space="preserve"> </w:t>
      </w:r>
      <w:r>
        <w:rPr>
          <w:rtl w:val="true"/>
        </w:rPr>
        <w:t>שהציג</w:t>
      </w:r>
      <w:r>
        <w:rPr>
          <w:rtl w:val="true"/>
        </w:rPr>
        <w:t xml:space="preserve">. </w:t>
      </w:r>
      <w:r>
        <w:rPr>
          <w:rtl w:val="true"/>
        </w:rPr>
        <w:t>ברם</w:t>
      </w:r>
      <w:r>
        <w:rPr>
          <w:rtl w:val="true"/>
        </w:rPr>
        <w:t xml:space="preserve">, </w:t>
      </w:r>
      <w:r>
        <w:rPr>
          <w:rtl w:val="true"/>
        </w:rPr>
        <w:t>לאחר</w:t>
      </w:r>
      <w:r>
        <w:rPr>
          <w:rFonts w:eastAsia="Arial TUR;Arial" w:cs="Arial TUR;Arial"/>
          <w:rtl w:val="true"/>
        </w:rPr>
        <w:t xml:space="preserve"> </w:t>
      </w:r>
      <w:r>
        <w:rPr>
          <w:rtl w:val="true"/>
        </w:rPr>
        <w:t>שכספו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בידיו</w:t>
      </w:r>
      <w:r>
        <w:rPr>
          <w:rFonts w:eastAsia="Arial TUR;Arial" w:cs="Arial TUR;Arial"/>
          <w:rtl w:val="true"/>
        </w:rPr>
        <w:t xml:space="preserve"> </w:t>
      </w:r>
      <w:r>
        <w:rPr>
          <w:rtl w:val="true"/>
        </w:rPr>
        <w:t>מתפתה</w:t>
      </w:r>
      <w:r>
        <w:rPr>
          <w:rFonts w:eastAsia="Arial TUR;Arial" w:cs="Arial TUR;Arial"/>
          <w:rtl w:val="true"/>
        </w:rPr>
        <w:t xml:space="preserve"> </w:t>
      </w:r>
      <w:r>
        <w:rPr>
          <w:rtl w:val="true"/>
        </w:rPr>
        <w:t>ראובן</w:t>
      </w:r>
      <w:r>
        <w:rPr>
          <w:rFonts w:eastAsia="Arial TUR;Arial" w:cs="Arial TUR;Arial"/>
          <w:rtl w:val="true"/>
        </w:rPr>
        <w:t xml:space="preserve"> </w:t>
      </w:r>
      <w:r>
        <w:rPr>
          <w:rtl w:val="true"/>
        </w:rPr>
        <w:t>להשקיע</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בהשקעות</w:t>
      </w:r>
      <w:r>
        <w:rPr>
          <w:rFonts w:eastAsia="Arial TUR;Arial" w:cs="Arial TUR;Arial"/>
          <w:rtl w:val="true"/>
        </w:rPr>
        <w:t xml:space="preserve"> </w:t>
      </w:r>
      <w:r>
        <w:rPr>
          <w:rtl w:val="true"/>
        </w:rPr>
        <w:t>מסוכנות</w:t>
      </w:r>
      <w:r>
        <w:rPr>
          <w:rFonts w:eastAsia="Arial TUR;Arial" w:cs="Arial TUR;Arial"/>
          <w:rtl w:val="true"/>
        </w:rPr>
        <w:t xml:space="preserve"> </w:t>
      </w:r>
      <w:r>
        <w:rPr>
          <w:rtl w:val="true"/>
        </w:rPr>
        <w:t>ביותר</w:t>
      </w:r>
      <w:r>
        <w:rPr>
          <w:rFonts w:eastAsia="Arial TUR;Arial" w:cs="Arial TUR;Arial"/>
          <w:rtl w:val="true"/>
        </w:rPr>
        <w:t xml:space="preserve"> </w:t>
      </w:r>
      <w:r>
        <w:rPr>
          <w:rtl w:val="true"/>
        </w:rPr>
        <w:t>והכסף</w:t>
      </w:r>
      <w:r>
        <w:rPr>
          <w:rFonts w:eastAsia="Arial TUR;Arial" w:cs="Arial TUR;Arial"/>
          <w:rtl w:val="true"/>
        </w:rPr>
        <w:t xml:space="preserve"> </w:t>
      </w:r>
      <w:r>
        <w:rPr>
          <w:rtl w:val="true"/>
        </w:rPr>
        <w:t>יורד</w:t>
      </w:r>
      <w:r>
        <w:rPr>
          <w:rFonts w:eastAsia="Arial TUR;Arial" w:cs="Arial TUR;Arial"/>
          <w:rtl w:val="true"/>
        </w:rPr>
        <w:t xml:space="preserve"> </w:t>
      </w:r>
      <w:r>
        <w:rPr>
          <w:rtl w:val="true"/>
        </w:rPr>
        <w:t>לטמיון</w:t>
      </w:r>
      <w:r>
        <w:rPr>
          <w:rtl w:val="true"/>
        </w:rPr>
        <w:t>.</w:t>
      </w:r>
    </w:p>
    <w:p>
      <w:pPr>
        <w:pStyle w:val="Ruller41"/>
        <w:spacing w:lineRule="auto" w:line="240"/>
        <w:ind w:end="0"/>
        <w:jc w:val="both"/>
        <w:rPr/>
      </w:pPr>
      <w:r>
        <w:rPr>
          <w:rtl w:val="true"/>
        </w:rPr>
      </w:r>
    </w:p>
    <w:p>
      <w:pPr>
        <w:pStyle w:val="Ruller42"/>
        <w:numPr>
          <w:ilvl w:val="0"/>
          <w:numId w:val="1"/>
        </w:numPr>
        <w:ind w:hanging="0" w:start="0" w:end="0"/>
        <w:jc w:val="both"/>
        <w:rPr/>
      </w:pPr>
      <w:r>
        <w:rPr>
          <w:rFonts w:ascii="Century" w:hAnsi="Century" w:cs="Miriam"/>
          <w:b/>
          <w:b/>
          <w:spacing w:val="0"/>
          <w:sz w:val="22"/>
          <w:sz w:val="22"/>
          <w:szCs w:val="24"/>
          <w:rtl w:val="true"/>
        </w:rPr>
        <w:t>במצב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הראשון</w:t>
      </w:r>
      <w:r>
        <w:rPr>
          <w:rtl w:val="true"/>
        </w:rPr>
        <w:t xml:space="preserve">, </w:t>
      </w:r>
      <w:r>
        <w:rPr>
          <w:rtl w:val="true"/>
        </w:rPr>
        <w:t xml:space="preserve">דומה כי לא יכול להיות ספק שמתגבשת עבירת קבלת דבר במרמה לפי </w:t>
      </w:r>
      <w:hyperlink r:id="rId186">
        <w:r>
          <w:rPr>
            <w:rStyle w:val="Hyperlink"/>
            <w:rtl w:val="true"/>
          </w:rPr>
          <w:t>סעיף</w:t>
        </w:r>
        <w:r>
          <w:rPr>
            <w:rStyle w:val="Hyperlink"/>
            <w:rtl w:val="true"/>
          </w:rPr>
          <w:t xml:space="preserve"> </w:t>
        </w:r>
        <w:r>
          <w:rPr>
            <w:rStyle w:val="Hyperlink"/>
          </w:rPr>
          <w:t>415</w:t>
        </w:r>
      </w:hyperlink>
      <w:r>
        <w:rPr>
          <w:rtl w:val="true"/>
        </w:rPr>
        <w:t xml:space="preserve"> </w:t>
      </w:r>
      <w:r>
        <w:rPr>
          <w:rtl w:val="true"/>
        </w:rPr>
        <w:t>לחוק</w:t>
      </w:r>
      <w:r>
        <w:rPr>
          <w:rtl w:val="true"/>
        </w:rPr>
        <w:t xml:space="preserve">. </w:t>
      </w:r>
      <w:r>
        <w:rPr>
          <w:rtl w:val="true"/>
        </w:rPr>
        <w:t>זאת</w:t>
      </w:r>
      <w:r>
        <w:rPr>
          <w:rtl w:val="true"/>
        </w:rPr>
        <w:t xml:space="preserve">, </w:t>
      </w:r>
      <w:r>
        <w:rPr>
          <w:rtl w:val="true"/>
        </w:rPr>
        <w:t xml:space="preserve">שכן עבירה זו מתמקדת בשלב הוצאת הדבר מידיי המרומה באמצעות הצגת מצג שווא </w:t>
      </w:r>
      <w:r>
        <w:rPr>
          <w:rtl w:val="true"/>
        </w:rPr>
        <w:t>(</w:t>
      </w:r>
      <w:hyperlink r:id="rId187">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2334/09</w:t>
        </w:r>
      </w:hyperlink>
      <w:r>
        <w:rPr>
          <w:rtl w:val="true"/>
        </w:rPr>
        <w:t xml:space="preserve"> </w:t>
      </w:r>
      <w:r>
        <w:rPr>
          <w:rFonts w:ascii="Century" w:hAnsi="Century" w:cs="Miriam"/>
          <w:b/>
          <w:b/>
          <w:spacing w:val="0"/>
          <w:sz w:val="22"/>
          <w:sz w:val="22"/>
          <w:szCs w:val="24"/>
          <w:rtl w:val="true"/>
        </w:rPr>
        <w:t>פרי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59</w:t>
      </w:r>
      <w:r>
        <w:rPr>
          <w:rtl w:val="true"/>
        </w:rPr>
        <w:t xml:space="preserve"> </w:t>
      </w:r>
      <w:r>
        <w:rPr>
          <w:rtl w:val="true"/>
        </w:rPr>
        <w:t>לפסק</w:t>
      </w:r>
      <w:r>
        <w:rPr>
          <w:rtl w:val="true"/>
        </w:rPr>
        <w:t xml:space="preserve"> </w:t>
      </w:r>
      <w:r>
        <w:rPr>
          <w:rtl w:val="true"/>
        </w:rPr>
        <w:t>דינה</w:t>
      </w:r>
      <w:r>
        <w:rPr>
          <w:rtl w:val="true"/>
        </w:rPr>
        <w:t xml:space="preserve"> </w:t>
      </w:r>
      <w:r>
        <w:rPr>
          <w:rtl w:val="true"/>
        </w:rPr>
        <w:t>של</w:t>
      </w:r>
      <w:r>
        <w:rPr>
          <w:rtl w:val="true"/>
        </w:rPr>
        <w:t xml:space="preserve"> </w:t>
      </w:r>
      <w:r>
        <w:rPr>
          <w:rtl w:val="true"/>
        </w:rPr>
        <w:t>השופטת</w:t>
      </w:r>
      <w:r>
        <w:rPr>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פרוקצ</w:t>
      </w:r>
      <w:r>
        <w:rPr>
          <w:rFonts w:cs="Miriam" w:ascii="Century" w:hAnsi="Century"/>
          <w:b/>
          <w:spacing w:val="0"/>
          <w:sz w:val="22"/>
          <w:szCs w:val="24"/>
          <w:rtl w:val="true"/>
        </w:rPr>
        <w:t>'</w:t>
      </w:r>
      <w:r>
        <w:rPr>
          <w:rFonts w:ascii="Century" w:hAnsi="Century" w:cs="Miriam"/>
          <w:b/>
          <w:b/>
          <w:spacing w:val="0"/>
          <w:sz w:val="22"/>
          <w:sz w:val="22"/>
          <w:szCs w:val="24"/>
          <w:rtl w:val="true"/>
        </w:rPr>
        <w:t>יה</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23.5.2011</w:t>
      </w:r>
      <w:r>
        <w:rPr>
          <w:rtl w:val="true"/>
        </w:rPr>
        <w:t>)</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דנ</w:t>
      </w:r>
      <w:r>
        <w:rPr>
          <w:rFonts w:cs="Miriam" w:ascii="Century" w:hAnsi="Century"/>
          <w:b/>
          <w:spacing w:val="0"/>
          <w:sz w:val="22"/>
          <w:szCs w:val="24"/>
          <w:rtl w:val="true"/>
        </w:rPr>
        <w:t>"</w:t>
      </w:r>
      <w:r>
        <w:rPr>
          <w:rFonts w:ascii="Century" w:hAnsi="Century" w:cs="Miriam"/>
          <w:b/>
          <w:b/>
          <w:spacing w:val="0"/>
          <w:sz w:val="22"/>
          <w:sz w:val="22"/>
          <w:szCs w:val="24"/>
          <w:rtl w:val="true"/>
        </w:rPr>
        <w:t>פ</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פרי</w:t>
      </w:r>
      <w:r>
        <w:rPr>
          <w:rFonts w:cs="Century" w:ascii="Century" w:hAnsi="Century"/>
          <w:sz w:val="22"/>
          <w:rtl w:val="true"/>
        </w:rPr>
        <w:t>)</w:t>
      </w:r>
      <w:r>
        <w:rPr>
          <w:rtl w:val="true"/>
        </w:rPr>
        <w:t xml:space="preserve">). </w:t>
      </w:r>
      <w:r>
        <w:rPr>
          <w:rtl w:val="true"/>
        </w:rPr>
        <w:t>לעומת זאת</w:t>
      </w:r>
      <w:r>
        <w:rPr>
          <w:rtl w:val="true"/>
        </w:rPr>
        <w:t xml:space="preserve">, </w:t>
      </w:r>
      <w:r>
        <w:rPr>
          <w:rtl w:val="true"/>
        </w:rPr>
        <w:t>נוכח העובדה שבמצב הראשון ראובן נתפס לפני שהיה סיפק בידיו לעשות שימוש בכספים</w:t>
      </w:r>
      <w:r>
        <w:rPr>
          <w:rtl w:val="true"/>
        </w:rPr>
        <w:t xml:space="preserve">, </w:t>
      </w:r>
      <w:r>
        <w:rPr>
          <w:rtl w:val="true"/>
        </w:rPr>
        <w:t>לא נפגע כל אינטרס רכושי של שמעון</w:t>
      </w:r>
      <w:r>
        <w:rPr>
          <w:rtl w:val="true"/>
        </w:rPr>
        <w:t xml:space="preserve">, </w:t>
      </w:r>
      <w:r>
        <w:rPr>
          <w:rtl w:val="true"/>
        </w:rPr>
        <w:t xml:space="preserve">כנדרש לצורך התגבשות עבירת הגניבה </w:t>
      </w:r>
      <w:r>
        <w:rPr>
          <w:rtl w:val="true"/>
        </w:rPr>
        <w:t>(</w:t>
      </w:r>
      <w:r>
        <w:rPr>
          <w:rtl w:val="true"/>
        </w:rPr>
        <w:t xml:space="preserve">ראו </w:t>
      </w:r>
      <w:r>
        <w:rPr>
          <w:rFonts w:ascii="Century" w:hAnsi="Century" w:cs="Miriam"/>
          <w:b/>
          <w:b/>
          <w:spacing w:val="0"/>
          <w:sz w:val="22"/>
          <w:sz w:val="22"/>
          <w:szCs w:val="24"/>
          <w:rtl w:val="true"/>
        </w:rPr>
        <w:t>דנ</w:t>
      </w:r>
      <w:r>
        <w:rPr>
          <w:rFonts w:cs="Miriam" w:ascii="Century" w:hAnsi="Century"/>
          <w:b/>
          <w:spacing w:val="0"/>
          <w:sz w:val="22"/>
          <w:szCs w:val="24"/>
          <w:rtl w:val="true"/>
        </w:rPr>
        <w:t>"</w:t>
      </w:r>
      <w:r>
        <w:rPr>
          <w:rFonts w:ascii="Century" w:hAnsi="Century" w:cs="Miriam"/>
          <w:b/>
          <w:b/>
          <w:spacing w:val="0"/>
          <w:sz w:val="22"/>
          <w:sz w:val="22"/>
          <w:szCs w:val="24"/>
          <w:rtl w:val="true"/>
        </w:rPr>
        <w:t>פ</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פרי</w:t>
      </w:r>
      <w:r>
        <w:rPr>
          <w:rtl w:val="true"/>
        </w:rPr>
        <w:t xml:space="preserve">, </w:t>
      </w:r>
      <w:r>
        <w:rPr>
          <w:rtl w:val="true"/>
        </w:rPr>
        <w:t xml:space="preserve">פסקאות </w:t>
      </w:r>
      <w:r>
        <w:rPr/>
        <w:t>61-60</w:t>
      </w:r>
      <w:r>
        <w:rPr>
          <w:rtl w:val="true"/>
        </w:rPr>
        <w:t xml:space="preserve"> </w:t>
      </w:r>
      <w:r>
        <w:rPr>
          <w:rtl w:val="true"/>
        </w:rPr>
        <w:t xml:space="preserve">לפסק דינה של השופטת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פרוקצ</w:t>
      </w:r>
      <w:r>
        <w:rPr>
          <w:rFonts w:cs="Miriam" w:ascii="Century" w:hAnsi="Century"/>
          <w:b/>
          <w:spacing w:val="0"/>
          <w:sz w:val="22"/>
          <w:szCs w:val="24"/>
          <w:rtl w:val="true"/>
        </w:rPr>
        <w:t>'</w:t>
      </w:r>
      <w:r>
        <w:rPr>
          <w:rFonts w:ascii="Century" w:hAnsi="Century" w:cs="Miriam"/>
          <w:b/>
          <w:b/>
          <w:spacing w:val="0"/>
          <w:sz w:val="22"/>
          <w:sz w:val="22"/>
          <w:szCs w:val="24"/>
          <w:rtl w:val="true"/>
        </w:rPr>
        <w:t>יה</w:t>
      </w:r>
      <w:r>
        <w:rPr>
          <w:rtl w:val="true"/>
        </w:rPr>
        <w:t xml:space="preserve">), </w:t>
      </w:r>
      <w:r>
        <w:rPr>
          <w:rtl w:val="true"/>
        </w:rPr>
        <w:t>וממילא גם לא נעברה עבירה של גניבה בידי מורשה</w:t>
      </w:r>
      <w:r>
        <w:rPr>
          <w:rtl w:val="true"/>
        </w:rPr>
        <w:t>.</w:t>
      </w:r>
    </w:p>
    <w:p>
      <w:pPr>
        <w:pStyle w:val="Ruller41"/>
        <w:spacing w:lineRule="auto" w:line="240"/>
        <w:ind w:end="0"/>
        <w:jc w:val="both"/>
        <w:rPr/>
      </w:pPr>
      <w:r>
        <w:rPr>
          <w:rtl w:val="true"/>
        </w:rPr>
      </w:r>
    </w:p>
    <w:p>
      <w:pPr>
        <w:pStyle w:val="Ruller42"/>
        <w:numPr>
          <w:ilvl w:val="0"/>
          <w:numId w:val="1"/>
        </w:numPr>
        <w:ind w:hanging="0" w:start="0" w:end="0"/>
        <w:jc w:val="both"/>
        <w:rPr/>
      </w:pPr>
      <w:r>
        <w:rPr>
          <w:rFonts w:ascii="Century" w:hAnsi="Century" w:cs="Miriam"/>
          <w:b/>
          <w:b/>
          <w:spacing w:val="0"/>
          <w:sz w:val="22"/>
          <w:sz w:val="22"/>
          <w:szCs w:val="24"/>
          <w:rtl w:val="true"/>
        </w:rPr>
        <w:t>במצב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השלישי</w:t>
      </w:r>
      <w:r>
        <w:rPr>
          <w:rtl w:val="true"/>
        </w:rPr>
        <w:t xml:space="preserve">, </w:t>
      </w:r>
      <w:r>
        <w:rPr>
          <w:rtl w:val="true"/>
        </w:rPr>
        <w:t xml:space="preserve">מתגבשת עבירת הגניבה בידי מורשה לפי </w:t>
      </w:r>
      <w:hyperlink r:id="rId188">
        <w:r>
          <w:rPr>
            <w:rStyle w:val="Hyperlink"/>
            <w:rtl w:val="true"/>
          </w:rPr>
          <w:t>סעיף</w:t>
        </w:r>
        <w:r>
          <w:rPr>
            <w:rStyle w:val="Hyperlink"/>
            <w:rtl w:val="true"/>
          </w:rPr>
          <w:t xml:space="preserve"> </w:t>
        </w:r>
        <w:r>
          <w:rPr>
            <w:rStyle w:val="Hyperlink"/>
          </w:rPr>
          <w:t>393</w:t>
        </w:r>
      </w:hyperlink>
      <w:r>
        <w:rPr>
          <w:rtl w:val="true"/>
        </w:rPr>
        <w:t xml:space="preserve"> </w:t>
      </w:r>
      <w:r>
        <w:rPr>
          <w:rtl w:val="true"/>
        </w:rPr>
        <w:t>ל</w:t>
      </w:r>
      <w:hyperlink r:id="rId18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w:t>
      </w:r>
      <w:r>
        <w:rPr>
          <w:rtl w:val="true"/>
        </w:rPr>
        <w:t>לפי כל אחת מהחלופות בסעיף זה</w:t>
      </w:r>
      <w:r>
        <w:rPr>
          <w:rtl w:val="true"/>
        </w:rPr>
        <w:t xml:space="preserve">), </w:t>
      </w:r>
      <w:r>
        <w:rPr>
          <w:rtl w:val="true"/>
        </w:rPr>
        <w:t xml:space="preserve">שבבסיסה גניבה בשליחת יד במובנה </w:t>
      </w:r>
      <w:hyperlink r:id="rId190">
        <w:r>
          <w:rPr>
            <w:rStyle w:val="Hyperlink"/>
            <w:rtl w:val="true"/>
          </w:rPr>
          <w:t>בסעיף</w:t>
        </w:r>
        <w:r>
          <w:rPr>
            <w:rStyle w:val="Hyperlink"/>
            <w:rtl w:val="true"/>
          </w:rPr>
          <w:t xml:space="preserve"> </w:t>
        </w:r>
        <w:r>
          <w:rPr>
            <w:rStyle w:val="Hyperlink"/>
          </w:rPr>
          <w:t>383</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tl w:val="true"/>
        </w:rPr>
        <w:t xml:space="preserve">. </w:t>
      </w:r>
      <w:r>
        <w:rPr>
          <w:rtl w:val="true"/>
        </w:rPr>
        <w:t>במסגרת עבירת הגניבה בשליחת יד</w:t>
      </w:r>
      <w:r>
        <w:rPr>
          <w:rtl w:val="true"/>
        </w:rPr>
        <w:t>, "</w:t>
      </w:r>
      <w:r>
        <w:rPr>
          <w:rFonts w:ascii="Century" w:hAnsi="Century" w:cs="Miriam"/>
          <w:b/>
          <w:b/>
          <w:spacing w:val="0"/>
          <w:sz w:val="22"/>
          <w:sz w:val="22"/>
          <w:szCs w:val="24"/>
          <w:rtl w:val="true"/>
        </w:rPr>
        <w:t>כבר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בנקודת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הפתיחה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העובדתית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נתון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רכוש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הזולת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u w:val="single"/>
          <w:rtl w:val="true"/>
        </w:rPr>
        <w:t>בחזקתו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הגנב</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לאחר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שהגיע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לידיו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בהסכמת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הפקדון</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שליחת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מבטא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השתלטותו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החד</w:t>
      </w:r>
      <w:r>
        <w:rPr>
          <w:rFonts w:cs="Miriam" w:ascii="Century" w:hAnsi="Century"/>
          <w:b/>
          <w:spacing w:val="0"/>
          <w:sz w:val="22"/>
          <w:szCs w:val="24"/>
          <w:rtl w:val="true"/>
        </w:rPr>
        <w:t>-</w:t>
      </w:r>
      <w:r>
        <w:rPr>
          <w:rFonts w:ascii="Century" w:hAnsi="Century" w:cs="Miriam"/>
          <w:b/>
          <w:b/>
          <w:spacing w:val="0"/>
          <w:sz w:val="22"/>
          <w:sz w:val="22"/>
          <w:szCs w:val="24"/>
          <w:rtl w:val="true"/>
        </w:rPr>
        <w:t>צדדית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הנפקד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הרכוש</w:t>
      </w:r>
      <w:r>
        <w:rPr>
          <w:rFonts w:cs="Miriam" w:ascii="Century" w:hAnsi="Century"/>
          <w:b/>
          <w:spacing w:val="0"/>
          <w:sz w:val="22"/>
          <w:szCs w:val="24"/>
          <w:rtl w:val="true"/>
        </w:rPr>
        <w:t xml:space="preserve">, </w:t>
      </w:r>
      <w:r>
        <w:rPr>
          <w:rFonts w:ascii="Century" w:hAnsi="Century" w:cs="Miriam"/>
          <w:b/>
          <w:b/>
          <w:spacing w:val="0"/>
          <w:sz w:val="22"/>
          <w:sz w:val="22"/>
          <w:szCs w:val="24"/>
          <w:rtl w:val="true"/>
        </w:rPr>
        <w:t>תוך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תנאי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ההפקדה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שבכפיפות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הועברה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החזקה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ברכוש</w:t>
      </w:r>
      <w:r>
        <w:rPr>
          <w:rtl w:val="true"/>
        </w:rPr>
        <w:t>" (</w:t>
      </w:r>
      <w:r>
        <w:rPr>
          <w:rFonts w:ascii="Century" w:hAnsi="Century" w:cs="Miriam"/>
          <w:b/>
          <w:b/>
          <w:spacing w:val="0"/>
          <w:sz w:val="22"/>
          <w:sz w:val="22"/>
          <w:szCs w:val="24"/>
          <w:rtl w:val="true"/>
        </w:rPr>
        <w:t>דנ</w:t>
      </w:r>
      <w:r>
        <w:rPr>
          <w:rFonts w:cs="Miriam" w:ascii="Century" w:hAnsi="Century"/>
          <w:b/>
          <w:spacing w:val="0"/>
          <w:sz w:val="22"/>
          <w:szCs w:val="24"/>
          <w:rtl w:val="true"/>
        </w:rPr>
        <w:t>"</w:t>
      </w:r>
      <w:r>
        <w:rPr>
          <w:rFonts w:ascii="Century" w:hAnsi="Century" w:cs="Miriam"/>
          <w:b/>
          <w:b/>
          <w:spacing w:val="0"/>
          <w:sz w:val="22"/>
          <w:sz w:val="22"/>
          <w:szCs w:val="24"/>
          <w:rtl w:val="true"/>
        </w:rPr>
        <w:t>פ</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פרי</w:t>
      </w:r>
      <w:r>
        <w:rPr>
          <w:rtl w:val="true"/>
        </w:rPr>
        <w:t xml:space="preserve">, </w:t>
      </w:r>
      <w:r>
        <w:rPr>
          <w:rtl w:val="true"/>
        </w:rPr>
        <w:t xml:space="preserve">פסקה </w:t>
      </w:r>
      <w:r>
        <w:rPr/>
        <w:t>54</w:t>
      </w:r>
      <w:r>
        <w:rPr>
          <w:rtl w:val="true"/>
        </w:rPr>
        <w:t xml:space="preserve"> </w:t>
      </w:r>
      <w:r>
        <w:rPr>
          <w:rtl w:val="true"/>
        </w:rPr>
        <w:t xml:space="preserve">לפסק דינה של השופטת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פרוקצ</w:t>
      </w:r>
      <w:r>
        <w:rPr>
          <w:rFonts w:cs="Miriam" w:ascii="Century" w:hAnsi="Century"/>
          <w:b/>
          <w:spacing w:val="0"/>
          <w:sz w:val="22"/>
          <w:szCs w:val="24"/>
          <w:rtl w:val="true"/>
        </w:rPr>
        <w:t>'</w:t>
      </w:r>
      <w:r>
        <w:rPr>
          <w:rFonts w:ascii="Century" w:hAnsi="Century" w:cs="Miriam"/>
          <w:b/>
          <w:b/>
          <w:spacing w:val="0"/>
          <w:sz w:val="22"/>
          <w:sz w:val="22"/>
          <w:szCs w:val="24"/>
          <w:rtl w:val="true"/>
        </w:rPr>
        <w:t>יה</w:t>
      </w:r>
      <w:r>
        <w:rPr>
          <w:rtl w:val="true"/>
        </w:rPr>
        <w:t xml:space="preserve">; </w:t>
      </w:r>
      <w:r>
        <w:rPr>
          <w:rtl w:val="true"/>
        </w:rPr>
        <w:t xml:space="preserve">ההדגשה במקור </w:t>
      </w:r>
      <w:r>
        <w:rPr>
          <w:rtl w:val="true"/>
        </w:rPr>
        <w:t>–</w:t>
      </w:r>
      <w:r>
        <w:rPr>
          <w:rtl w:val="true"/>
        </w:rPr>
        <w:t xml:space="preserve"> י</w:t>
      </w:r>
      <w:r>
        <w:rPr>
          <w:rtl w:val="true"/>
        </w:rPr>
        <w:t xml:space="preserve">' </w:t>
      </w:r>
      <w:r>
        <w:rPr>
          <w:rtl w:val="true"/>
        </w:rPr>
        <w:t>כ</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לעומת</w:t>
      </w:r>
      <w:r>
        <w:rPr>
          <w:rFonts w:eastAsia="Arial TUR;Arial" w:cs="Arial TUR;Arial"/>
          <w:rtl w:val="true"/>
        </w:rPr>
        <w:t xml:space="preserve"> </w:t>
      </w:r>
      <w:r>
        <w:rPr>
          <w:rtl w:val="true"/>
        </w:rPr>
        <w:t>זאת</w:t>
      </w:r>
      <w:r>
        <w:rPr>
          <w:rtl w:val="true"/>
        </w:rPr>
        <w:t xml:space="preserve">, </w:t>
      </w:r>
      <w:r>
        <w:rPr>
          <w:rtl w:val="true"/>
        </w:rPr>
        <w:t>במצב</w:t>
      </w:r>
      <w:r>
        <w:rPr>
          <w:rFonts w:eastAsia="Arial TUR;Arial" w:cs="Arial TUR;Arial"/>
          <w:rtl w:val="true"/>
        </w:rPr>
        <w:t xml:space="preserve"> </w:t>
      </w:r>
      <w:r>
        <w:rPr>
          <w:rtl w:val="true"/>
        </w:rPr>
        <w:t>השלישי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מתגבשת</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במרמה</w:t>
      </w:r>
      <w:r>
        <w:rPr>
          <w:rtl w:val="true"/>
        </w:rPr>
        <w:t xml:space="preserve">. </w:t>
      </w:r>
      <w:r>
        <w:rPr>
          <w:rtl w:val="true"/>
        </w:rPr>
        <w:t>זאת</w:t>
      </w:r>
      <w:r>
        <w:rPr>
          <w:rtl w:val="true"/>
        </w:rPr>
        <w:t xml:space="preserve">, </w:t>
      </w:r>
      <w:r>
        <w:rPr>
          <w:rtl w:val="true"/>
        </w:rPr>
        <w:t>שכן</w:t>
      </w:r>
      <w:r>
        <w:rPr>
          <w:rFonts w:eastAsia="Arial TUR;Arial" w:cs="Arial TUR;Arial"/>
          <w:rtl w:val="true"/>
        </w:rPr>
        <w:t xml:space="preserve"> </w:t>
      </w:r>
      <w:r>
        <w:rPr>
          <w:rtl w:val="true"/>
        </w:rPr>
        <w:t>בשלב</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הכספים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התכוון</w:t>
      </w:r>
      <w:r>
        <w:rPr>
          <w:rFonts w:eastAsia="Arial TUR;Arial" w:cs="Arial TUR;Arial"/>
          <w:rtl w:val="true"/>
        </w:rPr>
        <w:t xml:space="preserve"> </w:t>
      </w:r>
      <w:r>
        <w:rPr>
          <w:rtl w:val="true"/>
        </w:rPr>
        <w:t>ראובן</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מזה</w:t>
      </w:r>
      <w:r>
        <w:rPr>
          <w:rFonts w:eastAsia="Arial TUR;Arial" w:cs="Arial TUR;Arial"/>
          <w:rtl w:val="true"/>
        </w:rPr>
        <w:t xml:space="preserve"> </w:t>
      </w:r>
      <w:r>
        <w:rPr>
          <w:rtl w:val="true"/>
        </w:rPr>
        <w:t>שהוצג</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ידו</w:t>
      </w:r>
      <w:r>
        <w:rPr>
          <w:rFonts w:eastAsia="Arial TUR;Arial" w:cs="Arial TUR;Arial"/>
          <w:rtl w:val="true"/>
        </w:rPr>
        <w:t xml:space="preserve"> </w:t>
      </w:r>
      <w:r>
        <w:rPr>
          <w:rtl w:val="true"/>
        </w:rPr>
        <w:t>לשמעון</w:t>
      </w:r>
      <w:r>
        <w:rPr>
          <w:rtl w:val="true"/>
        </w:rPr>
        <w:t xml:space="preserve">, </w:t>
      </w:r>
      <w:r>
        <w:rPr>
          <w:rtl w:val="true"/>
        </w:rPr>
        <w:t>כך</w:t>
      </w:r>
      <w:r>
        <w:rPr>
          <w:rFonts w:eastAsia="Arial TUR;Arial" w:cs="Arial TUR;Arial"/>
          <w:rtl w:val="true"/>
        </w:rPr>
        <w:t xml:space="preserve"> </w:t>
      </w:r>
      <w:r>
        <w:rPr>
          <w:rtl w:val="true"/>
        </w:rPr>
        <w:t>שהכספים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הושגו</w:t>
      </w:r>
      <w:r>
        <w:rPr>
          <w:rFonts w:eastAsia="Arial TUR;Arial" w:cs="Arial TUR;Arial"/>
          <w:rtl w:val="true"/>
        </w:rPr>
        <w:t xml:space="preserve"> </w:t>
      </w:r>
      <w:r>
        <w:rPr>
          <w:rtl w:val="true"/>
        </w:rPr>
        <w:t>במרמה</w:t>
      </w:r>
      <w:r>
        <w:rPr>
          <w:rtl w:val="true"/>
        </w:rPr>
        <w:t xml:space="preserve">, </w:t>
      </w:r>
      <w:r>
        <w:rPr>
          <w:rtl w:val="true"/>
        </w:rPr>
        <w:t>והכוונה</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בכספים</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מזה</w:t>
      </w:r>
      <w:r>
        <w:rPr>
          <w:rFonts w:eastAsia="Arial TUR;Arial" w:cs="Arial TUR;Arial"/>
          <w:rtl w:val="true"/>
        </w:rPr>
        <w:t xml:space="preserve"> </w:t>
      </w:r>
      <w:r>
        <w:rPr>
          <w:rtl w:val="true"/>
        </w:rPr>
        <w:t>שלשמו</w:t>
      </w:r>
      <w:r>
        <w:rPr>
          <w:rFonts w:eastAsia="Arial TUR;Arial" w:cs="Arial TUR;Arial"/>
          <w:rtl w:val="true"/>
        </w:rPr>
        <w:t xml:space="preserve"> </w:t>
      </w:r>
      <w:r>
        <w:rPr>
          <w:rtl w:val="true"/>
        </w:rPr>
        <w:t>הופקדו</w:t>
      </w:r>
      <w:r>
        <w:rPr>
          <w:rFonts w:eastAsia="Arial TUR;Arial" w:cs="Arial TUR;Arial"/>
          <w:rtl w:val="true"/>
        </w:rPr>
        <w:t xml:space="preserve"> </w:t>
      </w:r>
      <w:r>
        <w:rPr>
          <w:rtl w:val="true"/>
        </w:rPr>
        <w:t>בידיו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ראובן</w:t>
      </w:r>
      <w:r>
        <w:rPr>
          <w:rFonts w:eastAsia="Arial TUR;Arial" w:cs="Arial TUR;Arial"/>
          <w:rtl w:val="true"/>
        </w:rPr>
        <w:t xml:space="preserve"> </w:t>
      </w:r>
      <w:r>
        <w:rPr>
          <w:rtl w:val="true"/>
        </w:rPr>
        <w:t>התגבשה</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קבלתם</w:t>
      </w:r>
      <w:r>
        <w:rPr>
          <w:rtl w:val="true"/>
        </w:rPr>
        <w:t xml:space="preserve">. </w:t>
      </w:r>
      <w:r>
        <w:rPr>
          <w:rtl w:val="true"/>
        </w:rPr>
        <w:t>על</w:t>
      </w:r>
      <w:r>
        <w:rPr>
          <w:rFonts w:eastAsia="Arial TUR;Arial" w:cs="Arial TUR;Arial"/>
          <w:rtl w:val="true"/>
        </w:rPr>
        <w:t xml:space="preserve"> </w:t>
      </w:r>
      <w:r>
        <w:rPr>
          <w:rtl w:val="true"/>
        </w:rPr>
        <w:t>הבדל</w:t>
      </w:r>
      <w:r>
        <w:rPr>
          <w:rFonts w:eastAsia="Arial TUR;Arial" w:cs="Arial TUR;Arial"/>
          <w:rtl w:val="true"/>
        </w:rPr>
        <w:t xml:space="preserve"> </w:t>
      </w:r>
      <w:r>
        <w:rPr>
          <w:rtl w:val="true"/>
        </w:rPr>
        <w:t>זה</w:t>
      </w:r>
      <w:r>
        <w:rPr>
          <w:rtl w:val="true"/>
        </w:rPr>
        <w:t xml:space="preserve">, </w:t>
      </w:r>
      <w:r>
        <w:rPr>
          <w:rtl w:val="true"/>
        </w:rPr>
        <w:t>בין</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הגניבה</w:t>
      </w:r>
      <w:r>
        <w:rPr>
          <w:rFonts w:eastAsia="Arial TUR;Arial" w:cs="Arial TUR;Arial"/>
          <w:rtl w:val="true"/>
        </w:rPr>
        <w:t xml:space="preserve"> </w:t>
      </w:r>
      <w:r>
        <w:rPr>
          <w:rtl w:val="true"/>
        </w:rPr>
        <w:t>בשליחת</w:t>
      </w:r>
      <w:r>
        <w:rPr>
          <w:rFonts w:eastAsia="Arial TUR;Arial" w:cs="Arial TUR;Arial"/>
          <w:rtl w:val="true"/>
        </w:rPr>
        <w:t xml:space="preserve"> </w:t>
      </w:r>
      <w:r>
        <w:rPr>
          <w:rtl w:val="true"/>
        </w:rPr>
        <w:t>יד</w:t>
      </w:r>
      <w:r>
        <w:rPr>
          <w:rFonts w:eastAsia="Arial TUR;Arial" w:cs="Arial TUR;Arial"/>
          <w:rtl w:val="true"/>
        </w:rPr>
        <w:t xml:space="preserve"> </w:t>
      </w:r>
      <w:r>
        <w:rPr>
          <w:rtl w:val="true"/>
        </w:rPr>
        <w:t>לעבירה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במרמה</w:t>
      </w:r>
      <w:r>
        <w:rPr>
          <w:rtl w:val="true"/>
        </w:rPr>
        <w:t xml:space="preserve">, </w:t>
      </w:r>
      <w:r>
        <w:rPr>
          <w:rtl w:val="true"/>
        </w:rPr>
        <w:t>עמד</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גולדברג</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ב</w:t>
      </w:r>
      <w:hyperlink r:id="rId19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6350/93</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גולדין</w:t>
      </w:r>
      <w:r>
        <w:rPr>
          <w:rtl w:val="true"/>
        </w:rPr>
        <w:t xml:space="preserve">, </w:t>
      </w:r>
      <w:r>
        <w:rPr>
          <w:rtl w:val="true"/>
        </w:rPr>
        <w:t>פ</w:t>
      </w:r>
      <w:r>
        <w:rPr>
          <w:rtl w:val="true"/>
        </w:rPr>
        <w:t>"</w:t>
      </w:r>
      <w:r>
        <w:rPr>
          <w:rtl w:val="true"/>
        </w:rPr>
        <w:t>ד</w:t>
      </w:r>
      <w:r>
        <w:rPr>
          <w:rFonts w:eastAsia="Arial TUR;Arial" w:cs="Arial TUR;Arial"/>
          <w:rtl w:val="true"/>
        </w:rPr>
        <w:t xml:space="preserve"> </w:t>
      </w:r>
      <w:r>
        <w:rPr>
          <w:rtl w:val="true"/>
        </w:rPr>
        <w:t>מט</w:t>
      </w:r>
      <w:r>
        <w:rPr>
          <w:rtl w:val="true"/>
        </w:rPr>
        <w:t>(</w:t>
      </w:r>
      <w:r>
        <w:rPr/>
        <w:t>4</w:t>
      </w:r>
      <w:r>
        <w:rPr>
          <w:rtl w:val="true"/>
        </w:rPr>
        <w:t xml:space="preserve">) </w:t>
      </w:r>
      <w:r>
        <w:rPr/>
        <w:t>1</w:t>
      </w:r>
      <w:r>
        <w:rPr>
          <w:rtl w:val="true"/>
        </w:rPr>
        <w:t xml:space="preserve"> (</w:t>
      </w:r>
      <w:r>
        <w:rPr/>
        <w:t>1995</w:t>
      </w:r>
      <w:r>
        <w:rPr>
          <w:rtl w:val="true"/>
        </w:rPr>
        <w:t>)</w:t>
      </w:r>
      <w:r>
        <w:rPr>
          <w:rtl w:val="true"/>
        </w:rPr>
        <w:t xml:space="preserve">, </w:t>
      </w:r>
      <w:r>
        <w:rPr>
          <w:rtl w:val="true"/>
        </w:rPr>
        <w:t>בציינו</w:t>
      </w:r>
      <w:r>
        <w:rPr>
          <w:rFonts w:eastAsia="Arial TUR;Arial" w:cs="Arial TUR;Arial"/>
          <w:rtl w:val="true"/>
        </w:rPr>
        <w:t xml:space="preserve"> </w:t>
      </w:r>
      <w:r>
        <w:rPr>
          <w:rtl w:val="true"/>
        </w:rPr>
        <w:t>כי</w:t>
      </w:r>
      <w:r>
        <w:rPr>
          <w:rtl w:val="true"/>
        </w:rPr>
        <w:t>:</w:t>
      </w:r>
    </w:p>
    <w:p>
      <w:pPr>
        <w:pStyle w:val="Ruller41"/>
        <w:spacing w:lineRule="auto" w:line="240"/>
        <w:ind w:end="0"/>
        <w:jc w:val="both"/>
        <w:rPr/>
      </w:pPr>
      <w:r>
        <w:rPr>
          <w:rtl w:val="true"/>
        </w:rPr>
      </w:r>
    </w:p>
    <w:p>
      <w:pPr>
        <w:pStyle w:val="Ruller5"/>
        <w:ind w:end="1282"/>
        <w:jc w:val="both"/>
        <w:rPr/>
      </w:pPr>
      <w:r>
        <w:rPr>
          <w:rtl w:val="true"/>
        </w:rPr>
        <w:t>"...</w:t>
      </w:r>
      <w:r>
        <w:rPr>
          <w:rtl w:val="true"/>
        </w:rPr>
        <w:t>העיתוי</w:t>
      </w:r>
      <w:r>
        <w:rPr>
          <w:rFonts w:eastAsia="Arial TUR;Arial" w:cs="Arial TUR;Arial"/>
          <w:rtl w:val="true"/>
        </w:rPr>
        <w:t xml:space="preserve"> </w:t>
      </w:r>
      <w:r>
        <w:rPr>
          <w:rtl w:val="true"/>
        </w:rPr>
        <w:t>להתגבשות</w:t>
      </w:r>
      <w:r>
        <w:rPr>
          <w:rFonts w:eastAsia="Arial TUR;Arial" w:cs="Arial TUR;Arial"/>
          <w:rtl w:val="true"/>
        </w:rPr>
        <w:t xml:space="preserve"> </w:t>
      </w:r>
      <w:r>
        <w:rPr>
          <w:rtl w:val="true"/>
        </w:rPr>
        <w:t>ההחלטה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מקבל</w:t>
      </w:r>
      <w:r>
        <w:rPr>
          <w:rFonts w:eastAsia="Arial TUR;Arial" w:cs="Arial TUR;Arial"/>
          <w:rtl w:val="true"/>
        </w:rPr>
        <w:t xml:space="preserve"> </w:t>
      </w:r>
      <w:r>
        <w:rPr>
          <w:rtl w:val="true"/>
        </w:rPr>
        <w:t>הנכס</w:t>
      </w:r>
      <w:r>
        <w:rPr>
          <w:rFonts w:eastAsia="Arial TUR;Arial" w:cs="Arial TUR;Arial"/>
          <w:rtl w:val="true"/>
        </w:rPr>
        <w:t xml:space="preserve"> </w:t>
      </w:r>
      <w:r>
        <w:rPr>
          <w:rtl w:val="true"/>
        </w:rPr>
        <w:t>לנהוג</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מנהג</w:t>
      </w:r>
      <w:r>
        <w:rPr>
          <w:rFonts w:eastAsia="Arial TUR;Arial" w:cs="Arial TUR;Arial"/>
          <w:rtl w:val="true"/>
        </w:rPr>
        <w:t xml:space="preserve"> </w:t>
      </w:r>
      <w:r>
        <w:rPr>
          <w:rtl w:val="true"/>
        </w:rPr>
        <w:t>בעלים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שתוחם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היקף</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הגניבה</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סעיף</w:t>
      </w:r>
      <w:r>
        <w:rPr>
          <w:rFonts w:eastAsia="Arial TUR;Arial" w:cs="Arial TUR;Arial"/>
          <w:rtl w:val="true"/>
        </w:rPr>
        <w:t xml:space="preserve"> </w:t>
      </w:r>
      <w:r>
        <w:rPr/>
        <w:t>383</w:t>
      </w:r>
      <w:r>
        <w:rPr>
          <w:rtl w:val="true"/>
        </w:rPr>
        <w:t>(</w:t>
      </w:r>
      <w:r>
        <w:rPr>
          <w:rtl w:val="true"/>
        </w:rPr>
        <w:t>א</w:t>
      </w:r>
      <w:r>
        <w:rPr>
          <w:rtl w:val="true"/>
        </w:rPr>
        <w:t>)(</w:t>
      </w:r>
      <w:r>
        <w:rPr/>
        <w:t>2</w:t>
      </w:r>
      <w:r>
        <w:rPr>
          <w:rtl w:val="true"/>
        </w:rPr>
        <w:t xml:space="preserve">) </w:t>
      </w:r>
      <w:r>
        <w:rPr>
          <w:rtl w:val="true"/>
        </w:rPr>
        <w:t>ביחס</w:t>
      </w:r>
      <w:r>
        <w:rPr>
          <w:rFonts w:eastAsia="Arial TUR;Arial" w:cs="Arial TUR;Arial"/>
          <w:rtl w:val="true"/>
        </w:rPr>
        <w:t xml:space="preserve"> </w:t>
      </w:r>
      <w:r>
        <w:rPr>
          <w:rtl w:val="true"/>
        </w:rPr>
        <w:t>להיקף</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המירמה</w:t>
      </w:r>
      <w:r>
        <w:rPr>
          <w:rtl w:val="true"/>
        </w:rPr>
        <w:t xml:space="preserve">. </w:t>
      </w:r>
      <w:r>
        <w:rPr>
          <w:rtl w:val="true"/>
        </w:rPr>
        <w:t>אם</w:t>
      </w:r>
      <w:r>
        <w:rPr>
          <w:rFonts w:eastAsia="Arial TUR;Arial" w:cs="Arial TUR;Arial"/>
          <w:rtl w:val="true"/>
        </w:rPr>
        <w:t xml:space="preserve"> </w:t>
      </w:r>
      <w:r>
        <w:rPr>
          <w:rtl w:val="true"/>
        </w:rPr>
        <w:t>התגבשה</w:t>
      </w:r>
      <w:r>
        <w:rPr>
          <w:rFonts w:eastAsia="Arial TUR;Arial" w:cs="Arial TUR;Arial"/>
          <w:rtl w:val="true"/>
        </w:rPr>
        <w:t xml:space="preserve"> </w:t>
      </w:r>
      <w:r>
        <w:rPr>
          <w:rtl w:val="true"/>
        </w:rPr>
        <w:t>הכוונה</w:t>
      </w:r>
      <w:r>
        <w:rPr>
          <w:rFonts w:eastAsia="Arial TUR;Arial" w:cs="Arial TUR;Arial"/>
          <w:rtl w:val="true"/>
        </w:rPr>
        <w:t xml:space="preserve"> </w:t>
      </w:r>
      <w:r>
        <w:rPr>
          <w:rtl w:val="true"/>
        </w:rPr>
        <w:t>לנהוג</w:t>
      </w:r>
      <w:r>
        <w:rPr>
          <w:rFonts w:eastAsia="Arial TUR;Arial" w:cs="Arial TUR;Arial"/>
          <w:rtl w:val="true"/>
        </w:rPr>
        <w:t xml:space="preserve"> </w:t>
      </w:r>
      <w:r>
        <w:rPr>
          <w:rtl w:val="true"/>
        </w:rPr>
        <w:t>בנכס</w:t>
      </w:r>
      <w:r>
        <w:rPr>
          <w:rFonts w:eastAsia="Arial TUR;Arial" w:cs="Arial TUR;Arial"/>
          <w:rtl w:val="true"/>
        </w:rPr>
        <w:t xml:space="preserve"> </w:t>
      </w:r>
      <w:r>
        <w:rPr>
          <w:rtl w:val="true"/>
        </w:rPr>
        <w:t>מנהג</w:t>
      </w:r>
      <w:r>
        <w:rPr>
          <w:rFonts w:eastAsia="Arial TUR;Arial" w:cs="Arial TUR;Arial"/>
          <w:rtl w:val="true"/>
        </w:rPr>
        <w:t xml:space="preserve"> </w:t>
      </w:r>
      <w:r>
        <w:rPr>
          <w:rtl w:val="true"/>
        </w:rPr>
        <w:t>בעלים</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שהושגה</w:t>
      </w:r>
      <w:r>
        <w:rPr>
          <w:rFonts w:eastAsia="Arial TUR;Arial" w:cs="Arial TUR;Arial"/>
          <w:rtl w:val="true"/>
        </w:rPr>
        <w:t xml:space="preserve"> </w:t>
      </w:r>
      <w:r>
        <w:rPr>
          <w:rtl w:val="true"/>
        </w:rPr>
        <w:t>החזקה</w:t>
      </w:r>
      <w:r>
        <w:rPr>
          <w:rFonts w:eastAsia="Arial TUR;Arial" w:cs="Arial TUR;Arial"/>
          <w:rtl w:val="true"/>
        </w:rPr>
        <w:t xml:space="preserve"> </w:t>
      </w:r>
      <w:r>
        <w:rPr>
          <w:rtl w:val="true"/>
        </w:rPr>
        <w:t>בו</w:t>
      </w:r>
      <w:r>
        <w:rPr>
          <w:rtl w:val="true"/>
        </w:rPr>
        <w:t xml:space="preserve">, </w:t>
      </w:r>
      <w:r>
        <w:rPr>
          <w:rtl w:val="true"/>
        </w:rPr>
        <w:t>כי</w:t>
      </w:r>
      <w:r>
        <w:rPr>
          <w:rFonts w:eastAsia="Arial TUR;Arial" w:cs="Arial TUR;Arial"/>
          <w:rtl w:val="true"/>
        </w:rPr>
        <w:t xml:space="preserve"> </w:t>
      </w:r>
      <w:r>
        <w:rPr>
          <w:rtl w:val="true"/>
        </w:rPr>
        <w:t>אז</w:t>
      </w:r>
      <w:r>
        <w:rPr>
          <w:rFonts w:eastAsia="Arial TUR;Arial" w:cs="Arial TUR;Arial"/>
          <w:rtl w:val="true"/>
        </w:rPr>
        <w:t xml:space="preserve"> </w:t>
      </w:r>
      <w:r>
        <w:rPr>
          <w:rtl w:val="true"/>
        </w:rPr>
        <w:t>תהיה</w:t>
      </w:r>
      <w:r>
        <w:rPr>
          <w:rFonts w:eastAsia="Arial TUR;Arial" w:cs="Arial TUR;Arial"/>
          <w:rtl w:val="true"/>
        </w:rPr>
        <w:t xml:space="preserve"> </w:t>
      </w:r>
      <w:r>
        <w:rPr>
          <w:rtl w:val="true"/>
        </w:rPr>
        <w:t>גניבה</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סעיף</w:t>
      </w:r>
      <w:r>
        <w:rPr>
          <w:rFonts w:eastAsia="Arial TUR;Arial" w:cs="Arial TUR;Arial"/>
          <w:rtl w:val="true"/>
        </w:rPr>
        <w:t xml:space="preserve"> </w:t>
      </w:r>
      <w:r>
        <w:rPr/>
        <w:t>383</w:t>
      </w:r>
      <w:r>
        <w:rPr>
          <w:rtl w:val="true"/>
        </w:rPr>
        <w:t>(</w:t>
      </w:r>
      <w:r>
        <w:rPr>
          <w:rtl w:val="true"/>
        </w:rPr>
        <w:t>א</w:t>
      </w:r>
      <w:r>
        <w:rPr>
          <w:rtl w:val="true"/>
        </w:rPr>
        <w:t>)(</w:t>
      </w:r>
      <w:r>
        <w:rPr/>
        <w:t>2</w:t>
      </w:r>
      <w:r>
        <w:rPr>
          <w:rtl w:val="true"/>
        </w:rPr>
        <w:t xml:space="preserve">), </w:t>
      </w:r>
      <w:r>
        <w:rPr>
          <w:rtl w:val="true"/>
        </w:rPr>
        <w:t>אם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חוקיות</w:t>
      </w:r>
      <w:r>
        <w:rPr>
          <w:rFonts w:eastAsia="Arial TUR;Arial" w:cs="Arial TUR;Arial"/>
          <w:rtl w:val="true"/>
        </w:rPr>
        <w:t xml:space="preserve"> </w:t>
      </w:r>
      <w:r>
        <w:rPr>
          <w:rtl w:val="true"/>
        </w:rPr>
        <w:t>החזקה</w:t>
      </w:r>
      <w:r>
        <w:rPr>
          <w:rFonts w:eastAsia="Arial TUR;Arial" w:cs="Arial TUR;Arial"/>
          <w:rtl w:val="true"/>
        </w:rPr>
        <w:t xml:space="preserve"> </w:t>
      </w:r>
      <w:r>
        <w:rPr>
          <w:rtl w:val="true"/>
        </w:rPr>
        <w:t>בנכס</w:t>
      </w:r>
      <w:r>
        <w:rPr>
          <w:rtl w:val="true"/>
        </w:rPr>
        <w:t xml:space="preserve">. </w:t>
      </w:r>
      <w:r>
        <w:rPr>
          <w:rtl w:val="true"/>
        </w:rPr>
        <w:t>פשיטא</w:t>
      </w:r>
      <w:r>
        <w:rPr>
          <w:rtl w:val="true"/>
        </w:rPr>
        <w:t xml:space="preserve">, </w:t>
      </w:r>
      <w:r>
        <w:rPr>
          <w:rtl w:val="true"/>
        </w:rPr>
        <w:t>כי</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כזה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נעברה</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במירמה</w:t>
      </w:r>
      <w:r>
        <w:rPr>
          <w:rtl w:val="true"/>
        </w:rPr>
        <w:t xml:space="preserve">; </w:t>
      </w:r>
      <w:r>
        <w:rPr>
          <w:rtl w:val="true"/>
        </w:rPr>
        <w:t>שכן</w:t>
      </w:r>
      <w:r>
        <w:rPr>
          <w:rtl w:val="true"/>
        </w:rPr>
        <w:t xml:space="preserve">, </w:t>
      </w:r>
      <w:r>
        <w:rPr>
          <w:rtl w:val="true"/>
        </w:rPr>
        <w:t>אם</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החזקה</w:t>
      </w:r>
      <w:r>
        <w:rPr>
          <w:rFonts w:eastAsia="Arial TUR;Arial" w:cs="Arial TUR;Arial"/>
          <w:rtl w:val="true"/>
        </w:rPr>
        <w:t xml:space="preserve"> </w:t>
      </w:r>
      <w:r>
        <w:rPr>
          <w:rtl w:val="true"/>
        </w:rPr>
        <w:t>בנכס</w:t>
      </w:r>
      <w:r>
        <w:rPr>
          <w:rFonts w:eastAsia="Arial TUR;Arial" w:cs="Arial TUR;Arial"/>
          <w:rtl w:val="true"/>
        </w:rPr>
        <w:t xml:space="preserve"> </w:t>
      </w:r>
      <w:r>
        <w:rPr>
          <w:rtl w:val="true"/>
        </w:rPr>
        <w:t>טרם</w:t>
      </w:r>
      <w:r>
        <w:rPr>
          <w:rFonts w:eastAsia="Arial TUR;Arial" w:cs="Arial TUR;Arial"/>
          <w:rtl w:val="true"/>
        </w:rPr>
        <w:t xml:space="preserve"> </w:t>
      </w:r>
      <w:r>
        <w:rPr>
          <w:rtl w:val="true"/>
        </w:rPr>
        <w:t>גמלה</w:t>
      </w:r>
      <w:r>
        <w:rPr>
          <w:rFonts w:eastAsia="Arial TUR;Arial" w:cs="Arial TUR;Arial"/>
          <w:rtl w:val="true"/>
        </w:rPr>
        <w:t xml:space="preserve"> </w:t>
      </w:r>
      <w:r>
        <w:rPr>
          <w:rtl w:val="true"/>
        </w:rPr>
        <w:t>בלב</w:t>
      </w:r>
      <w:r>
        <w:rPr>
          <w:rFonts w:eastAsia="Arial TUR;Arial" w:cs="Arial TUR;Arial"/>
          <w:rtl w:val="true"/>
        </w:rPr>
        <w:t xml:space="preserve"> </w:t>
      </w:r>
      <w:r>
        <w:rPr>
          <w:rtl w:val="true"/>
        </w:rPr>
        <w:t>עושה</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ההחלטה</w:t>
      </w:r>
      <w:r>
        <w:rPr>
          <w:rFonts w:eastAsia="Arial TUR;Arial" w:cs="Arial TUR;Arial"/>
          <w:rtl w:val="true"/>
        </w:rPr>
        <w:t xml:space="preserve"> </w:t>
      </w:r>
      <w:r>
        <w:rPr>
          <w:rtl w:val="true"/>
        </w:rPr>
        <w:t>לנהוג</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מנהג</w:t>
      </w:r>
      <w:r>
        <w:rPr>
          <w:rFonts w:eastAsia="Arial TUR;Arial" w:cs="Arial TUR;Arial"/>
          <w:rtl w:val="true"/>
        </w:rPr>
        <w:t xml:space="preserve"> </w:t>
      </w:r>
      <w:r>
        <w:rPr>
          <w:rtl w:val="true"/>
        </w:rPr>
        <w:t>בעלים</w:t>
      </w:r>
      <w:r>
        <w:rPr>
          <w:rtl w:val="true"/>
        </w:rPr>
        <w:t xml:space="preserve">, </w:t>
      </w:r>
      <w:r>
        <w:rPr>
          <w:rtl w:val="true"/>
        </w:rPr>
        <w:t>הרי</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לומר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מסירת</w:t>
      </w:r>
      <w:r>
        <w:rPr>
          <w:rFonts w:eastAsia="Arial TUR;Arial" w:cs="Arial TUR;Arial"/>
          <w:rtl w:val="true"/>
        </w:rPr>
        <w:t xml:space="preserve"> </w:t>
      </w:r>
      <w:r>
        <w:rPr>
          <w:rtl w:val="true"/>
        </w:rPr>
        <w:t>הנכס</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נעשתה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יסוד</w:t>
      </w:r>
      <w:r>
        <w:rPr>
          <w:rFonts w:eastAsia="Arial TUR;Arial" w:cs="Arial TUR;Arial"/>
          <w:rtl w:val="true"/>
        </w:rPr>
        <w:t xml:space="preserve"> </w:t>
      </w:r>
      <w:r>
        <w:rPr>
          <w:rtl w:val="true"/>
        </w:rPr>
        <w:t>מצג</w:t>
      </w:r>
      <w:r>
        <w:rPr>
          <w:rFonts w:eastAsia="Arial TUR;Arial" w:cs="Arial TUR;Arial"/>
          <w:rtl w:val="true"/>
        </w:rPr>
        <w:t xml:space="preserve"> </w:t>
      </w:r>
      <w:r>
        <w:rPr>
          <w:rtl w:val="true"/>
        </w:rPr>
        <w:t>שווא</w:t>
      </w:r>
      <w:r>
        <w:rPr>
          <w:rFonts w:eastAsia="Arial TUR;Arial" w:cs="Arial TUR;Arial"/>
          <w:rtl w:val="true"/>
        </w:rPr>
        <w:t xml:space="preserve"> </w:t>
      </w:r>
      <w:r>
        <w:rPr>
          <w:rtl w:val="true"/>
        </w:rPr>
        <w:t>(</w:t>
      </w:r>
      <w:r>
        <w:rPr>
          <w:rFonts w:ascii="Century" w:hAnsi="Century" w:cs="Miriam"/>
          <w:b/>
          <w:b/>
          <w:spacing w:val="0"/>
          <w:szCs w:val="24"/>
          <w:rtl w:val="true"/>
        </w:rPr>
        <w:t>שם</w:t>
      </w:r>
      <w:r>
        <w:rPr>
          <w:rtl w:val="true"/>
        </w:rPr>
        <w:t xml:space="preserve">, </w:t>
      </w:r>
      <w:r>
        <w:rPr>
          <w:rtl w:val="true"/>
        </w:rPr>
        <w:t>בעמ</w:t>
      </w:r>
      <w:r>
        <w:rPr>
          <w:rtl w:val="true"/>
        </w:rPr>
        <w:t xml:space="preserve">' </w:t>
      </w:r>
      <w:r>
        <w:rPr/>
        <w:t>29</w:t>
      </w:r>
      <w:r>
        <w:rPr>
          <w:rtl w:val="true"/>
        </w:rPr>
        <w:t>).</w:t>
      </w:r>
    </w:p>
    <w:p>
      <w:pPr>
        <w:pStyle w:val="Ruller42"/>
        <w:numPr>
          <w:ilvl w:val="0"/>
          <w:numId w:val="0"/>
        </w:numPr>
        <w:spacing w:lineRule="auto" w:line="240"/>
        <w:ind w:hanging="0" w:start="0" w:end="0"/>
        <w:jc w:val="both"/>
        <w:rPr/>
      </w:pPr>
      <w:r>
        <w:rPr>
          <w:rtl w:val="true"/>
        </w:rPr>
      </w:r>
    </w:p>
    <w:p>
      <w:pPr>
        <w:pStyle w:val="Ruller42"/>
        <w:numPr>
          <w:ilvl w:val="0"/>
          <w:numId w:val="0"/>
        </w:numPr>
        <w:ind w:hanging="0" w:start="0" w:end="0"/>
        <w:jc w:val="both"/>
        <w:rPr/>
      </w:pPr>
      <w:r>
        <w:rPr>
          <w:rtl w:val="true"/>
        </w:rPr>
        <w:tab/>
      </w:r>
      <w:r>
        <w:rPr>
          <w:rtl w:val="true"/>
        </w:rPr>
        <w:t>המצב בו הנאשם הציג מצג שווא אולם לא קיים קשר סיבתי בין המצג לבין קבלת הכספים משתייך לקטגוריה זו</w:t>
      </w:r>
      <w:r>
        <w:rPr>
          <w:rtl w:val="true"/>
        </w:rPr>
        <w:t xml:space="preserve">, </w:t>
      </w:r>
      <w:r>
        <w:rPr>
          <w:rtl w:val="true"/>
        </w:rPr>
        <w:t>בה מתגבשת עבירה של גניבה בידי מורשה</w:t>
      </w:r>
      <w:r>
        <w:rPr>
          <w:rtl w:val="true"/>
        </w:rPr>
        <w:t xml:space="preserve">, </w:t>
      </w:r>
      <w:r>
        <w:rPr>
          <w:rtl w:val="true"/>
        </w:rPr>
        <w:t>אך לא מתגבשת עבירה של קבלת דבר במרמה</w:t>
      </w:r>
      <w:r>
        <w:rPr>
          <w:rtl w:val="true"/>
        </w:rPr>
        <w:t>.</w:t>
      </w:r>
    </w:p>
    <w:p>
      <w:pPr>
        <w:pStyle w:val="Ruller41"/>
        <w:spacing w:lineRule="auto" w:line="240"/>
        <w:ind w:end="0"/>
        <w:jc w:val="both"/>
        <w:rPr/>
      </w:pPr>
      <w:r>
        <w:rPr>
          <w:rtl w:val="true"/>
        </w:rPr>
      </w:r>
    </w:p>
    <w:p>
      <w:pPr>
        <w:pStyle w:val="Ruller42"/>
        <w:numPr>
          <w:ilvl w:val="0"/>
          <w:numId w:val="1"/>
        </w:numPr>
        <w:ind w:hanging="0" w:start="0" w:end="0"/>
        <w:jc w:val="both"/>
        <w:rPr/>
      </w:pPr>
      <w:r>
        <w:rPr>
          <w:rFonts w:ascii="Century" w:hAnsi="Century" w:cs="Miriam"/>
          <w:b/>
          <w:b/>
          <w:spacing w:val="0"/>
          <w:sz w:val="22"/>
          <w:sz w:val="22"/>
          <w:szCs w:val="24"/>
          <w:rtl w:val="true"/>
        </w:rPr>
        <w:t>המצב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השני</w:t>
      </w:r>
      <w:r>
        <w:rPr>
          <w:rtl w:val="true"/>
        </w:rPr>
        <w:t xml:space="preserve"> הוא שילוב של שני המצבים האחרים </w:t>
      </w:r>
      <w:r>
        <w:rPr>
          <w:rtl w:val="true"/>
        </w:rPr>
        <w:t>(</w:t>
      </w:r>
      <w:r>
        <w:rPr>
          <w:rtl w:val="true"/>
        </w:rPr>
        <w:t>הראשון והשלישי</w:t>
      </w:r>
      <w:r>
        <w:rPr>
          <w:rtl w:val="true"/>
        </w:rPr>
        <w:t xml:space="preserve">). </w:t>
      </w:r>
      <w:r>
        <w:rPr>
          <w:rtl w:val="true"/>
        </w:rPr>
        <w:t>בתוך כך</w:t>
      </w:r>
      <w:r>
        <w:rPr>
          <w:rtl w:val="true"/>
        </w:rPr>
        <w:t xml:space="preserve">, </w:t>
      </w:r>
      <w:r>
        <w:rPr>
          <w:rtl w:val="true"/>
        </w:rPr>
        <w:t>הרי שמצב זה מקיים הן את יסודות העבירה של קבלת דבר במרמה והן את יסודות העבירה של גניבה בידי מורשה</w:t>
      </w:r>
      <w:r>
        <w:rPr>
          <w:rtl w:val="true"/>
        </w:rPr>
        <w:t>.</w:t>
      </w:r>
    </w:p>
    <w:p>
      <w:pPr>
        <w:pStyle w:val="Ruller41"/>
        <w:spacing w:lineRule="auto" w:line="240"/>
        <w:ind w:end="0"/>
        <w:jc w:val="both"/>
        <w:rPr>
          <w:rFonts w:ascii="Garamond" w:hAnsi="Garamond" w:cs="Garamond"/>
          <w:sz w:val="24"/>
        </w:rPr>
      </w:pPr>
      <w:r>
        <w:rPr>
          <w:rFonts w:cs="Garamond" w:ascii="Garamond" w:hAnsi="Garamond"/>
          <w:sz w:val="24"/>
          <w:rtl w:val="true"/>
        </w:rPr>
      </w:r>
    </w:p>
    <w:p>
      <w:pPr>
        <w:pStyle w:val="Ruller42"/>
        <w:numPr>
          <w:ilvl w:val="0"/>
          <w:numId w:val="0"/>
        </w:numPr>
        <w:ind w:hanging="0" w:start="0" w:end="0"/>
        <w:jc w:val="both"/>
        <w:rPr/>
      </w:pPr>
      <w:r>
        <w:rPr>
          <w:rtl w:val="true"/>
        </w:rPr>
        <w:tab/>
      </w:r>
      <w:r>
        <w:rPr>
          <w:rtl w:val="true"/>
        </w:rPr>
        <w:t>לעמדת חברי</w:t>
      </w:r>
      <w:r>
        <w:rPr>
          <w:rtl w:val="true"/>
        </w:rPr>
        <w:t xml:space="preserve">, </w:t>
      </w:r>
      <w:r>
        <w:rPr>
          <w:rtl w:val="true"/>
        </w:rPr>
        <w:t>בדומה למצב השני</w:t>
      </w:r>
      <w:r>
        <w:rPr>
          <w:rtl w:val="true"/>
        </w:rPr>
        <w:t xml:space="preserve">, </w:t>
      </w:r>
      <w:r>
        <w:rPr>
          <w:rtl w:val="true"/>
        </w:rPr>
        <w:t xml:space="preserve">גם בנסיבות דנן מתקיימים יסודותיהן של שתי העבירות דנן </w:t>
      </w:r>
      <w:r>
        <w:rPr>
          <w:rtl w:val="true"/>
        </w:rPr>
        <w:t>–</w:t>
      </w:r>
      <w:r>
        <w:rPr>
          <w:rtl w:val="true"/>
        </w:rPr>
        <w:t xml:space="preserve"> קבלת דבר במרמה וגניבה בידי מורשה</w:t>
      </w:r>
      <w:r>
        <w:rPr>
          <w:rtl w:val="true"/>
        </w:rPr>
        <w:t xml:space="preserve">. </w:t>
      </w:r>
      <w:r>
        <w:rPr>
          <w:rtl w:val="true"/>
        </w:rPr>
        <w:t>ואולם</w:t>
      </w:r>
      <w:r>
        <w:rPr>
          <w:rtl w:val="true"/>
        </w:rPr>
        <w:t xml:space="preserve">, </w:t>
      </w:r>
      <w:r>
        <w:rPr>
          <w:rtl w:val="true"/>
        </w:rPr>
        <w:t>נוכח סברתו כי בדנן מתקיים קשר סיבתי בין מצגי המערער לבין השקעת הכספים שבוצעה על ידי כלל המשקיעים</w:t>
      </w:r>
      <w:r>
        <w:rPr>
          <w:rtl w:val="true"/>
        </w:rPr>
        <w:t xml:space="preserve">, </w:t>
      </w:r>
      <w:r>
        <w:rPr>
          <w:rtl w:val="true"/>
        </w:rPr>
        <w:t>גורס חברי כי</w:t>
      </w:r>
      <w:r>
        <w:rPr>
          <w:rtl w:val="true"/>
        </w:rPr>
        <w:t>: "</w:t>
      </w:r>
      <w:r>
        <w:rPr>
          <w:rFonts w:cs="Miriam" w:ascii="Century" w:hAnsi="Century"/>
          <w:b/>
          <w:spacing w:val="0"/>
          <w:sz w:val="22"/>
          <w:szCs w:val="24"/>
          <w:rtl w:val="true"/>
        </w:rPr>
        <w:t>...</w:t>
      </w:r>
      <w:r>
        <w:rPr>
          <w:rFonts w:ascii="Century" w:hAnsi="Century" w:cs="Miriam"/>
          <w:b/>
          <w:b/>
          <w:spacing w:val="0"/>
          <w:sz w:val="22"/>
          <w:sz w:val="22"/>
          <w:szCs w:val="24"/>
          <w:rtl w:val="true"/>
        </w:rPr>
        <w:t>רכיביה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קבלת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במרמה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cs="Miriam" w:ascii="Century" w:hAnsi="Century"/>
          <w:b/>
          <w:spacing w:val="0"/>
          <w:sz w:val="22"/>
          <w:szCs w:val="24"/>
          <w:u w:val="single"/>
          <w:rtl w:val="true"/>
        </w:rPr>
        <w:t>(</w:t>
      </w:r>
      <w:r>
        <w:rPr>
          <w:rFonts w:ascii="Century" w:hAnsi="Century" w:cs="Miriam"/>
          <w:b/>
          <w:b/>
          <w:spacing w:val="0"/>
          <w:sz w:val="22"/>
          <w:sz w:val="22"/>
          <w:szCs w:val="24"/>
          <w:u w:val="single"/>
          <w:rtl w:val="true"/>
        </w:rPr>
        <w:t>א</w:t>
      </w:r>
      <w:r>
        <w:rPr>
          <w:rFonts w:cs="Miriam" w:ascii="Century" w:hAnsi="Century"/>
          <w:b/>
          <w:spacing w:val="0"/>
          <w:sz w:val="22"/>
          <w:szCs w:val="24"/>
          <w:u w:val="single"/>
          <w:rtl w:val="true"/>
        </w:rPr>
        <w:t xml:space="preserve">) </w:t>
      </w:r>
      <w:r>
        <w:rPr>
          <w:rFonts w:ascii="Century" w:hAnsi="Century" w:cs="Miriam"/>
          <w:b/>
          <w:b/>
          <w:spacing w:val="0"/>
          <w:sz w:val="22"/>
          <w:sz w:val="22"/>
          <w:szCs w:val="24"/>
          <w:u w:val="single"/>
          <w:rtl w:val="true"/>
        </w:rPr>
        <w:t>קבלת</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כספים</w:t>
      </w:r>
      <w:r>
        <w:rPr>
          <w:rFonts w:cs="Miriam" w:ascii="Century" w:hAnsi="Century"/>
          <w:b/>
          <w:spacing w:val="0"/>
          <w:sz w:val="22"/>
          <w:szCs w:val="24"/>
          <w:rtl w:val="true"/>
        </w:rPr>
        <w:t xml:space="preserve">; </w:t>
      </w:r>
      <w:r>
        <w:rPr>
          <w:rFonts w:cs="Miriam" w:ascii="Century" w:hAnsi="Century"/>
          <w:b/>
          <w:spacing w:val="0"/>
          <w:sz w:val="22"/>
          <w:szCs w:val="24"/>
          <w:u w:val="single"/>
          <w:rtl w:val="true"/>
        </w:rPr>
        <w:t>(</w:t>
      </w:r>
      <w:r>
        <w:rPr>
          <w:rFonts w:ascii="Century" w:hAnsi="Century" w:cs="Miriam"/>
          <w:b/>
          <w:b/>
          <w:spacing w:val="0"/>
          <w:sz w:val="22"/>
          <w:sz w:val="22"/>
          <w:szCs w:val="24"/>
          <w:u w:val="single"/>
          <w:rtl w:val="true"/>
        </w:rPr>
        <w:t>ב</w:t>
      </w:r>
      <w:r>
        <w:rPr>
          <w:rFonts w:cs="Miriam" w:ascii="Century" w:hAnsi="Century"/>
          <w:b/>
          <w:spacing w:val="0"/>
          <w:sz w:val="22"/>
          <w:szCs w:val="24"/>
          <w:u w:val="single"/>
          <w:rtl w:val="true"/>
        </w:rPr>
        <w:t xml:space="preserve">) </w:t>
      </w:r>
      <w:r>
        <w:rPr>
          <w:rFonts w:ascii="Century" w:hAnsi="Century" w:cs="Miriam"/>
          <w:b/>
          <w:b/>
          <w:spacing w:val="0"/>
          <w:sz w:val="22"/>
          <w:sz w:val="22"/>
          <w:szCs w:val="24"/>
          <w:u w:val="single"/>
          <w:rtl w:val="true"/>
        </w:rPr>
        <w:t>במרמה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חופפים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רכיביה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הגניבה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מורשה</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cs="Miriam" w:ascii="Century" w:hAnsi="Century"/>
          <w:b/>
          <w:spacing w:val="0"/>
          <w:sz w:val="22"/>
          <w:szCs w:val="24"/>
          <w:u w:val="single"/>
          <w:rtl w:val="true"/>
        </w:rPr>
        <w:t>(</w:t>
      </w:r>
      <w:r>
        <w:rPr>
          <w:rFonts w:ascii="Century" w:hAnsi="Century" w:cs="Miriam"/>
          <w:b/>
          <w:b/>
          <w:spacing w:val="0"/>
          <w:sz w:val="22"/>
          <w:sz w:val="22"/>
          <w:szCs w:val="24"/>
          <w:u w:val="single"/>
          <w:rtl w:val="true"/>
        </w:rPr>
        <w:t>א</w:t>
      </w:r>
      <w:r>
        <w:rPr>
          <w:rFonts w:cs="Miriam" w:ascii="Century" w:hAnsi="Century"/>
          <w:b/>
          <w:spacing w:val="0"/>
          <w:sz w:val="22"/>
          <w:szCs w:val="24"/>
          <w:u w:val="single"/>
          <w:rtl w:val="true"/>
        </w:rPr>
        <w:t xml:space="preserve">) </w:t>
      </w:r>
      <w:r>
        <w:rPr>
          <w:rFonts w:ascii="Century" w:hAnsi="Century" w:cs="Miriam"/>
          <w:b/>
          <w:b/>
          <w:spacing w:val="0"/>
          <w:sz w:val="22"/>
          <w:sz w:val="22"/>
          <w:szCs w:val="24"/>
          <w:u w:val="single"/>
          <w:rtl w:val="true"/>
        </w:rPr>
        <w:t>קבלת</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כספים</w:t>
      </w:r>
      <w:r>
        <w:rPr>
          <w:rFonts w:cs="Miriam" w:ascii="Century" w:hAnsi="Century"/>
          <w:b/>
          <w:spacing w:val="0"/>
          <w:sz w:val="22"/>
          <w:szCs w:val="24"/>
          <w:rtl w:val="true"/>
        </w:rPr>
        <w:t xml:space="preserve">; </w:t>
      </w:r>
      <w:r>
        <w:rPr>
          <w:rFonts w:cs="Miriam" w:ascii="Century" w:hAnsi="Century"/>
          <w:b/>
          <w:spacing w:val="0"/>
          <w:sz w:val="22"/>
          <w:szCs w:val="24"/>
          <w:u w:val="single"/>
          <w:rtl w:val="true"/>
        </w:rPr>
        <w:t>(</w:t>
      </w:r>
      <w:r>
        <w:rPr>
          <w:rFonts w:ascii="Century" w:hAnsi="Century" w:cs="Miriam"/>
          <w:b/>
          <w:b/>
          <w:spacing w:val="0"/>
          <w:sz w:val="22"/>
          <w:sz w:val="22"/>
          <w:szCs w:val="24"/>
          <w:u w:val="single"/>
          <w:rtl w:val="true"/>
        </w:rPr>
        <w:t>ב</w:t>
      </w:r>
      <w:r>
        <w:rPr>
          <w:rFonts w:cs="Miriam" w:ascii="Century" w:hAnsi="Century"/>
          <w:b/>
          <w:spacing w:val="0"/>
          <w:sz w:val="22"/>
          <w:szCs w:val="24"/>
          <w:u w:val="single"/>
          <w:rtl w:val="true"/>
        </w:rPr>
        <w:t xml:space="preserve">) </w:t>
      </w:r>
      <w:r>
        <w:rPr>
          <w:rFonts w:ascii="Century" w:hAnsi="Century" w:cs="Miriam"/>
          <w:b/>
          <w:b/>
          <w:spacing w:val="0"/>
          <w:sz w:val="22"/>
          <w:sz w:val="22"/>
          <w:szCs w:val="24"/>
          <w:u w:val="single"/>
          <w:rtl w:val="true"/>
        </w:rPr>
        <w:t>במרמה</w:t>
      </w:r>
      <w:r>
        <w:rPr>
          <w:rFonts w:cs="Miriam" w:ascii="Century" w:hAnsi="Century"/>
          <w:b/>
          <w:spacing w:val="0"/>
          <w:sz w:val="22"/>
          <w:szCs w:val="24"/>
          <w:rtl w:val="true"/>
        </w:rPr>
        <w:t>; (</w:t>
      </w:r>
      <w:r>
        <w:rPr>
          <w:rFonts w:ascii="Century" w:hAnsi="Century" w:cs="Miriam"/>
          <w:b/>
          <w:b/>
          <w:spacing w:val="0"/>
          <w:sz w:val="22"/>
          <w:sz w:val="22"/>
          <w:szCs w:val="24"/>
          <w:rtl w:val="true"/>
        </w:rPr>
        <w:t>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ייפוי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לעשייה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מתוך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כוונה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לשלול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הכספים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מבעליהם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שלילת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קבע</w:t>
      </w:r>
      <w:r>
        <w:rPr>
          <w:rFonts w:cs="Miriam" w:ascii="Century" w:hAnsi="Century"/>
          <w:b/>
          <w:spacing w:val="0"/>
          <w:sz w:val="22"/>
          <w:szCs w:val="24"/>
          <w:rtl w:val="true"/>
        </w:rPr>
        <w:t>; (</w:t>
      </w:r>
      <w:r>
        <w:rPr>
          <w:rFonts w:ascii="Century" w:hAnsi="Century" w:cs="Miriam"/>
          <w:b/>
          <w:b/>
          <w:spacing w:val="0"/>
          <w:sz w:val="22"/>
          <w:sz w:val="22"/>
          <w:szCs w:val="24"/>
          <w:rtl w:val="true"/>
        </w:rPr>
        <w:t>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מתגבשת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בזמן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נטילת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הכסף</w:t>
      </w:r>
      <w:r>
        <w:rPr>
          <w:rtl w:val="true"/>
        </w:rPr>
        <w:t>" (</w:t>
      </w:r>
      <w:r>
        <w:rPr>
          <w:rtl w:val="true"/>
        </w:rPr>
        <w:t xml:space="preserve">ההדגשה במקור </w:t>
      </w:r>
      <w:r>
        <w:rPr>
          <w:rtl w:val="true"/>
        </w:rPr>
        <w:t>–</w:t>
      </w:r>
      <w:r>
        <w:rPr>
          <w:rtl w:val="true"/>
        </w:rPr>
        <w:t xml:space="preserve"> י</w:t>
      </w:r>
      <w:r>
        <w:rPr>
          <w:rtl w:val="true"/>
        </w:rPr>
        <w:t xml:space="preserve">' </w:t>
      </w:r>
      <w:r>
        <w:rPr>
          <w:rtl w:val="true"/>
        </w:rPr>
        <w:t>כ</w:t>
      </w:r>
      <w:r>
        <w:rPr>
          <w:rtl w:val="true"/>
        </w:rPr>
        <w:t xml:space="preserve">'). </w:t>
      </w:r>
      <w:r>
        <w:rPr>
          <w:rtl w:val="true"/>
        </w:rPr>
        <w:t>לפיכך</w:t>
      </w:r>
      <w:r>
        <w:rPr>
          <w:rtl w:val="true"/>
        </w:rPr>
        <w:t xml:space="preserve">, </w:t>
      </w:r>
      <w:r>
        <w:rPr>
          <w:rtl w:val="true"/>
        </w:rPr>
        <w:t xml:space="preserve">סובר חברי כי העבירה של קבלת דבר במרמה </w:t>
      </w:r>
      <w:r>
        <w:rPr>
          <w:rtl w:val="true"/>
        </w:rPr>
        <w:t>"</w:t>
      </w:r>
      <w:r>
        <w:rPr>
          <w:rtl w:val="true"/>
        </w:rPr>
        <w:t>נבלעת</w:t>
      </w:r>
      <w:r>
        <w:rPr>
          <w:rtl w:val="true"/>
        </w:rPr>
        <w:t xml:space="preserve">" </w:t>
      </w:r>
      <w:r>
        <w:rPr>
          <w:rtl w:val="true"/>
        </w:rPr>
        <w:t>בעבירה של גניבה בידי מורשה</w:t>
      </w:r>
      <w:r>
        <w:rPr>
          <w:rtl w:val="true"/>
        </w:rPr>
        <w:t xml:space="preserve">, </w:t>
      </w:r>
      <w:r>
        <w:rPr>
          <w:rtl w:val="true"/>
        </w:rPr>
        <w:t>כך שיש להרשיע את המערער בעבירה של גניבה בידי מורשה בלבד</w:t>
      </w:r>
      <w:r>
        <w:rPr>
          <w:rtl w:val="true"/>
        </w:rPr>
        <w:t xml:space="preserve">, </w:t>
      </w:r>
      <w:r>
        <w:rPr>
          <w:rtl w:val="true"/>
        </w:rPr>
        <w:t xml:space="preserve">שכן זו </w:t>
      </w:r>
      <w:r>
        <w:rPr>
          <w:rtl w:val="true"/>
        </w:rPr>
        <w:t>"</w:t>
      </w:r>
      <w:r>
        <w:rPr>
          <w:rFonts w:ascii="Century" w:hAnsi="Century" w:cs="Miriam"/>
          <w:b/>
          <w:b/>
          <w:spacing w:val="0"/>
          <w:sz w:val="22"/>
          <w:sz w:val="22"/>
          <w:szCs w:val="24"/>
          <w:rtl w:val="true"/>
        </w:rPr>
        <w:t>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חמורה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יותר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מקבלת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במרמה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בנסיבות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מחמירות</w:t>
      </w:r>
      <w:r>
        <w:rPr>
          <w:rtl w:val="true"/>
        </w:rPr>
        <w:t>".</w:t>
      </w:r>
    </w:p>
    <w:p>
      <w:pPr>
        <w:pStyle w:val="Ruller41"/>
        <w:spacing w:lineRule="auto" w:line="240"/>
        <w:ind w:end="0"/>
        <w:jc w:val="both"/>
        <w:rPr/>
      </w:pPr>
      <w:r>
        <w:rPr>
          <w:rtl w:val="true"/>
        </w:rPr>
      </w:r>
    </w:p>
    <w:p>
      <w:pPr>
        <w:pStyle w:val="Ruller42"/>
        <w:numPr>
          <w:ilvl w:val="0"/>
          <w:numId w:val="0"/>
        </w:numPr>
        <w:ind w:hanging="0" w:start="0" w:end="0"/>
        <w:jc w:val="both"/>
        <w:rPr/>
      </w:pPr>
      <w:r>
        <w:rPr>
          <w:rtl w:val="true"/>
        </w:rPr>
        <w:tab/>
      </w:r>
      <w:r>
        <w:rPr>
          <w:rtl w:val="true"/>
        </w:rPr>
        <w:t>במאמר מוסגר</w:t>
      </w:r>
      <w:r>
        <w:rPr>
          <w:rtl w:val="true"/>
        </w:rPr>
        <w:t xml:space="preserve">, </w:t>
      </w:r>
      <w:r>
        <w:rPr>
          <w:rtl w:val="true"/>
        </w:rPr>
        <w:t>אציין כי מסקנתו האמורה של חברי</w:t>
      </w:r>
      <w:r>
        <w:rPr>
          <w:rtl w:val="true"/>
        </w:rPr>
        <w:t xml:space="preserve">, </w:t>
      </w:r>
      <w:r>
        <w:rPr>
          <w:rtl w:val="true"/>
        </w:rPr>
        <w:t xml:space="preserve">כי בנסיבות כמתואר לעיל </w:t>
      </w:r>
      <w:r>
        <w:rPr>
          <w:rtl w:val="true"/>
        </w:rPr>
        <w:t>("</w:t>
      </w:r>
      <w:r>
        <w:rPr>
          <w:rtl w:val="true"/>
        </w:rPr>
        <w:t>המצב השני</w:t>
      </w:r>
      <w:r>
        <w:rPr>
          <w:rtl w:val="true"/>
        </w:rPr>
        <w:t xml:space="preserve">") </w:t>
      </w:r>
      <w:r>
        <w:rPr>
          <w:rtl w:val="true"/>
        </w:rPr>
        <w:t xml:space="preserve">העבירה של קבלת דבר במרמה </w:t>
      </w:r>
      <w:r>
        <w:rPr>
          <w:rtl w:val="true"/>
        </w:rPr>
        <w:t>"</w:t>
      </w:r>
      <w:r>
        <w:rPr>
          <w:rtl w:val="true"/>
        </w:rPr>
        <w:t>נבלעת</w:t>
      </w:r>
      <w:r>
        <w:rPr>
          <w:rtl w:val="true"/>
        </w:rPr>
        <w:t xml:space="preserve">" </w:t>
      </w:r>
      <w:r>
        <w:rPr>
          <w:rtl w:val="true"/>
        </w:rPr>
        <w:t>בעבירת גניבה בידי מורשה</w:t>
      </w:r>
      <w:r>
        <w:rPr>
          <w:rtl w:val="true"/>
        </w:rPr>
        <w:t xml:space="preserve">, </w:t>
      </w:r>
      <w:r>
        <w:rPr>
          <w:rtl w:val="true"/>
        </w:rPr>
        <w:t>אינה נקייה מספקות בעייני</w:t>
      </w:r>
      <w:r>
        <w:rPr>
          <w:rtl w:val="true"/>
        </w:rPr>
        <w:t xml:space="preserve">. </w:t>
      </w:r>
      <w:r>
        <w:rPr>
          <w:rtl w:val="true"/>
        </w:rPr>
        <w:t>בין שתי העבירות הנ</w:t>
      </w:r>
      <w:r>
        <w:rPr>
          <w:rtl w:val="true"/>
        </w:rPr>
        <w:t>"</w:t>
      </w:r>
      <w:r>
        <w:rPr>
          <w:rtl w:val="true"/>
        </w:rPr>
        <w:t>ל ישנם הבדלים לא מועטים</w:t>
      </w:r>
      <w:r>
        <w:rPr>
          <w:rtl w:val="true"/>
        </w:rPr>
        <w:t xml:space="preserve">, </w:t>
      </w:r>
      <w:r>
        <w:rPr>
          <w:rtl w:val="true"/>
        </w:rPr>
        <w:t xml:space="preserve">לרבות בעניין היסודות המרכיבים אותן </w:t>
      </w:r>
      <w:r>
        <w:rPr>
          <w:rtl w:val="true"/>
        </w:rPr>
        <w:t>(</w:t>
      </w:r>
      <w:r>
        <w:rPr>
          <w:rtl w:val="true"/>
        </w:rPr>
        <w:t>וראו</w:t>
      </w:r>
      <w:r>
        <w:rPr>
          <w:rtl w:val="true"/>
        </w:rPr>
        <w:t xml:space="preserve">: </w:t>
      </w:r>
      <w:r>
        <w:rPr>
          <w:rtl w:val="true"/>
        </w:rPr>
        <w:t xml:space="preserve">עניין </w:t>
      </w:r>
      <w:r>
        <w:rPr>
          <w:rFonts w:ascii="Century" w:hAnsi="Century" w:cs="Miriam"/>
          <w:b/>
          <w:b/>
          <w:spacing w:val="0"/>
          <w:szCs w:val="24"/>
          <w:rtl w:val="true"/>
        </w:rPr>
        <w:t>גולדין</w:t>
      </w:r>
      <w:r>
        <w:rPr>
          <w:rtl w:val="true"/>
        </w:rPr>
        <w:t xml:space="preserve">, </w:t>
      </w:r>
      <w:r>
        <w:rPr>
          <w:rtl w:val="true"/>
        </w:rPr>
        <w:t>עמ</w:t>
      </w:r>
      <w:r>
        <w:rPr>
          <w:rtl w:val="true"/>
        </w:rPr>
        <w:t xml:space="preserve">' </w:t>
      </w:r>
      <w:r>
        <w:rPr/>
        <w:t>30</w:t>
      </w:r>
      <w:r>
        <w:rPr>
          <w:rtl w:val="true"/>
        </w:rPr>
        <w:t xml:space="preserve">; </w:t>
      </w:r>
      <w:r>
        <w:rPr>
          <w:rFonts w:ascii="Century" w:hAnsi="Century" w:cs="Miriam"/>
          <w:b/>
          <w:b/>
          <w:spacing w:val="0"/>
          <w:szCs w:val="24"/>
          <w:rtl w:val="true"/>
        </w:rPr>
        <w:t>דנ</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ascii="Century" w:hAnsi="Century" w:cs="Miriam"/>
          <w:b/>
          <w:b/>
          <w:spacing w:val="0"/>
          <w:szCs w:val="24"/>
          <w:rtl w:val="true"/>
        </w:rPr>
        <w:t>פרי</w:t>
      </w:r>
      <w:r>
        <w:rPr>
          <w:rtl w:val="true"/>
        </w:rPr>
        <w:t xml:space="preserve">, </w:t>
      </w:r>
      <w:r>
        <w:rPr>
          <w:rtl w:val="true"/>
        </w:rPr>
        <w:t xml:space="preserve">בפסקה </w:t>
      </w:r>
      <w:r>
        <w:rPr/>
        <w:t>59</w:t>
      </w:r>
      <w:r>
        <w:rPr>
          <w:rtl w:val="true"/>
        </w:rPr>
        <w:t xml:space="preserve"> </w:t>
      </w:r>
      <w:r>
        <w:rPr>
          <w:rtl w:val="true"/>
        </w:rPr>
        <w:t xml:space="preserve">לפסק דינה של השופטת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פרוקצ</w:t>
      </w:r>
      <w:r>
        <w:rPr>
          <w:rFonts w:cs="Miriam" w:ascii="Century" w:hAnsi="Century"/>
          <w:b/>
          <w:spacing w:val="0"/>
          <w:szCs w:val="24"/>
          <w:rtl w:val="true"/>
        </w:rPr>
        <w:t>'</w:t>
      </w:r>
      <w:r>
        <w:rPr>
          <w:rFonts w:ascii="Century" w:hAnsi="Century" w:cs="Miriam"/>
          <w:b/>
          <w:b/>
          <w:spacing w:val="0"/>
          <w:szCs w:val="24"/>
          <w:rtl w:val="true"/>
        </w:rPr>
        <w:t>יה</w:t>
      </w:r>
      <w:r>
        <w:rPr>
          <w:rtl w:val="true"/>
        </w:rPr>
        <w:t xml:space="preserve">), </w:t>
      </w:r>
      <w:r>
        <w:rPr>
          <w:rtl w:val="true"/>
        </w:rPr>
        <w:t>ואף הובעה בפסיקה הדעה</w:t>
      </w:r>
      <w:r>
        <w:rPr>
          <w:rtl w:val="true"/>
        </w:rPr>
        <w:t xml:space="preserve">, </w:t>
      </w:r>
      <w:r>
        <w:rPr>
          <w:rtl w:val="true"/>
        </w:rPr>
        <w:t>בנסיבות דומות לנסיבות דנן</w:t>
      </w:r>
      <w:r>
        <w:rPr>
          <w:rtl w:val="true"/>
        </w:rPr>
        <w:t xml:space="preserve">, </w:t>
      </w:r>
      <w:r>
        <w:rPr>
          <w:rtl w:val="true"/>
        </w:rPr>
        <w:t>כי שתי העבירות הנ</w:t>
      </w:r>
      <w:r>
        <w:rPr>
          <w:rtl w:val="true"/>
        </w:rPr>
        <w:t>"</w:t>
      </w:r>
      <w:r>
        <w:rPr>
          <w:rtl w:val="true"/>
        </w:rPr>
        <w:t xml:space="preserve">ל אינן מבוצעות באותה התנהגות </w:t>
      </w:r>
      <w:r>
        <w:rPr>
          <w:rtl w:val="true"/>
        </w:rPr>
        <w:t>(</w:t>
      </w:r>
      <w:r>
        <w:rPr>
          <w:rtl w:val="true"/>
        </w:rPr>
        <w:t>וראו</w:t>
      </w:r>
      <w:r>
        <w:rPr>
          <w:rtl w:val="true"/>
        </w:rPr>
        <w:t xml:space="preserve">: </w:t>
      </w:r>
      <w:r>
        <w:rPr>
          <w:rtl w:val="true"/>
        </w:rPr>
        <w:t xml:space="preserve">עניין </w:t>
      </w:r>
      <w:r>
        <w:rPr>
          <w:rFonts w:ascii="Century" w:hAnsi="Century" w:cs="Miriam"/>
          <w:b/>
          <w:b/>
          <w:spacing w:val="0"/>
          <w:sz w:val="22"/>
          <w:sz w:val="22"/>
          <w:szCs w:val="24"/>
          <w:rtl w:val="true"/>
        </w:rPr>
        <w:t>רויטמן</w:t>
      </w:r>
      <w:r>
        <w:rPr>
          <w:rtl w:val="true"/>
        </w:rPr>
        <w:t xml:space="preserve">, </w:t>
      </w:r>
      <w:r>
        <w:rPr>
          <w:rtl w:val="true"/>
        </w:rPr>
        <w:t xml:space="preserve">פסקאות </w:t>
      </w:r>
      <w:r>
        <w:rPr/>
        <w:t>5-4</w:t>
      </w:r>
      <w:r>
        <w:rPr>
          <w:rtl w:val="true"/>
        </w:rPr>
        <w:t xml:space="preserve"> </w:t>
      </w:r>
      <w:r>
        <w:rPr>
          <w:rtl w:val="true"/>
        </w:rPr>
        <w:t xml:space="preserve">לפסק דינה של השופטת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פרוקצ</w:t>
      </w:r>
      <w:r>
        <w:rPr>
          <w:rFonts w:cs="Miriam" w:ascii="Century" w:hAnsi="Century"/>
          <w:b/>
          <w:spacing w:val="0"/>
          <w:sz w:val="22"/>
          <w:szCs w:val="24"/>
          <w:rtl w:val="true"/>
        </w:rPr>
        <w:t>'</w:t>
      </w:r>
      <w:r>
        <w:rPr>
          <w:rFonts w:ascii="Century" w:hAnsi="Century" w:cs="Miriam"/>
          <w:b/>
          <w:b/>
          <w:spacing w:val="0"/>
          <w:sz w:val="22"/>
          <w:sz w:val="22"/>
          <w:szCs w:val="24"/>
          <w:rtl w:val="true"/>
        </w:rPr>
        <w:t>יה</w:t>
      </w:r>
      <w:r>
        <w:rPr>
          <w:rtl w:val="true"/>
        </w:rPr>
        <w:t xml:space="preserve">; </w:t>
      </w:r>
      <w:r>
        <w:rPr>
          <w:rtl w:val="true"/>
        </w:rPr>
        <w:t xml:space="preserve">עניין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חצירא</w:t>
      </w:r>
      <w:r>
        <w:rPr>
          <w:rtl w:val="true"/>
        </w:rPr>
        <w:t xml:space="preserve">). </w:t>
      </w:r>
      <w:r>
        <w:rPr>
          <w:rtl w:val="true"/>
        </w:rPr>
        <w:t>יחד עם זאת</w:t>
      </w:r>
      <w:r>
        <w:rPr>
          <w:rtl w:val="true"/>
        </w:rPr>
        <w:t xml:space="preserve">, </w:t>
      </w:r>
      <w:r>
        <w:rPr>
          <w:rtl w:val="true"/>
        </w:rPr>
        <w:t>לא</w:t>
      </w:r>
      <w:r>
        <w:rPr>
          <w:rtl w:val="true"/>
        </w:rPr>
        <w:t xml:space="preserve"> </w:t>
      </w:r>
      <w:r>
        <w:rPr>
          <w:rtl w:val="true"/>
        </w:rPr>
        <w:t>בכך</w:t>
      </w:r>
      <w:r>
        <w:rPr>
          <w:rtl w:val="true"/>
        </w:rPr>
        <w:t xml:space="preserve"> </w:t>
      </w:r>
      <w:r>
        <w:rPr>
          <w:rtl w:val="true"/>
        </w:rPr>
        <w:t>מצויה</w:t>
      </w:r>
      <w:r>
        <w:rPr>
          <w:rtl w:val="true"/>
        </w:rPr>
        <w:t xml:space="preserve"> </w:t>
      </w:r>
      <w:r>
        <w:rPr>
          <w:rtl w:val="true"/>
        </w:rPr>
        <w:t>עיקר</w:t>
      </w:r>
      <w:r>
        <w:rPr>
          <w:rtl w:val="true"/>
        </w:rPr>
        <w:t xml:space="preserve"> </w:t>
      </w:r>
      <w:r>
        <w:rPr>
          <w:rtl w:val="true"/>
        </w:rPr>
        <w:t>המחלוקת</w:t>
      </w:r>
      <w:r>
        <w:rPr>
          <w:rtl w:val="true"/>
        </w:rPr>
        <w:t xml:space="preserve"> </w:t>
      </w:r>
      <w:r>
        <w:rPr>
          <w:rtl w:val="true"/>
        </w:rPr>
        <w:t>ביני</w:t>
      </w:r>
      <w:r>
        <w:rPr>
          <w:rtl w:val="true"/>
        </w:rPr>
        <w:t xml:space="preserve"> </w:t>
      </w:r>
      <w:r>
        <w:rPr>
          <w:rtl w:val="true"/>
        </w:rPr>
        <w:t>לבין</w:t>
      </w:r>
      <w:r>
        <w:rPr>
          <w:rtl w:val="true"/>
        </w:rPr>
        <w:t xml:space="preserve"> </w:t>
      </w:r>
      <w:r>
        <w:rPr>
          <w:rtl w:val="true"/>
        </w:rPr>
        <w:t>חברי</w:t>
      </w:r>
      <w:r>
        <w:rPr>
          <w:rtl w:val="true"/>
        </w:rPr>
        <w:t xml:space="preserve">, </w:t>
      </w:r>
      <w:r>
        <w:rPr>
          <w:rtl w:val="true"/>
        </w:rPr>
        <w:t>השופט</w:t>
      </w:r>
      <w:r>
        <w:rPr>
          <w:rtl w:val="true"/>
        </w:rPr>
        <w:t xml:space="preserve"> </w:t>
      </w:r>
      <w:r>
        <w:rPr>
          <w:rFonts w:ascii="Century" w:hAnsi="Century" w:cs="Miriam"/>
          <w:b/>
          <w:b/>
          <w:spacing w:val="0"/>
          <w:sz w:val="22"/>
          <w:sz w:val="22"/>
          <w:szCs w:val="24"/>
          <w:rtl w:val="true"/>
        </w:rPr>
        <w:t>שטיין</w:t>
      </w:r>
      <w:r>
        <w:rPr>
          <w:rtl w:val="true"/>
        </w:rPr>
        <w:t xml:space="preserve">, </w:t>
      </w:r>
      <w:r>
        <w:rPr>
          <w:rtl w:val="true"/>
        </w:rPr>
        <w:t>כך</w:t>
      </w:r>
      <w:r>
        <w:rPr>
          <w:rtl w:val="true"/>
        </w:rPr>
        <w:t xml:space="preserve"> </w:t>
      </w:r>
      <w:r>
        <w:rPr>
          <w:rtl w:val="true"/>
        </w:rPr>
        <w:t>שלא</w:t>
      </w:r>
      <w:r>
        <w:rPr>
          <w:rtl w:val="true"/>
        </w:rPr>
        <w:t xml:space="preserve"> </w:t>
      </w:r>
      <w:r>
        <w:rPr>
          <w:rtl w:val="true"/>
        </w:rPr>
        <w:t>מצאתי</w:t>
      </w:r>
      <w:r>
        <w:rPr>
          <w:rtl w:val="true"/>
        </w:rPr>
        <w:t xml:space="preserve"> </w:t>
      </w:r>
      <w:r>
        <w:rPr>
          <w:rtl w:val="true"/>
        </w:rPr>
        <w:t>להרחיב</w:t>
      </w:r>
      <w:r>
        <w:rPr>
          <w:rtl w:val="true"/>
        </w:rPr>
        <w:t xml:space="preserve"> </w:t>
      </w:r>
      <w:r>
        <w:rPr>
          <w:rtl w:val="true"/>
        </w:rPr>
        <w:t>בעניין</w:t>
      </w:r>
      <w:r>
        <w:rPr>
          <w:rtl w:val="true"/>
        </w:rPr>
        <w:t xml:space="preserve"> </w:t>
      </w:r>
      <w:r>
        <w:rPr>
          <w:rtl w:val="true"/>
        </w:rPr>
        <w:t>או</w:t>
      </w:r>
      <w:r>
        <w:rPr>
          <w:rtl w:val="true"/>
        </w:rPr>
        <w:t xml:space="preserve"> </w:t>
      </w:r>
      <w:r>
        <w:rPr>
          <w:rtl w:val="true"/>
        </w:rPr>
        <w:t>לקבוע</w:t>
      </w:r>
      <w:r>
        <w:rPr>
          <w:rtl w:val="true"/>
        </w:rPr>
        <w:t xml:space="preserve"> </w:t>
      </w:r>
      <w:r>
        <w:rPr>
          <w:rtl w:val="true"/>
        </w:rPr>
        <w:t>בו</w:t>
      </w:r>
      <w:r>
        <w:rPr>
          <w:rtl w:val="true"/>
        </w:rPr>
        <w:t xml:space="preserve"> </w:t>
      </w:r>
      <w:r>
        <w:rPr>
          <w:rtl w:val="true"/>
        </w:rPr>
        <w:t>מסמרות</w:t>
      </w:r>
      <w:r>
        <w:rPr>
          <w:rtl w:val="true"/>
        </w:rPr>
        <w:t>.</w:t>
      </w:r>
    </w:p>
    <w:p>
      <w:pPr>
        <w:pStyle w:val="Ruller41"/>
        <w:spacing w:lineRule="auto" w:line="240"/>
        <w:ind w:end="0"/>
        <w:jc w:val="both"/>
        <w:rPr/>
      </w:pPr>
      <w:r>
        <w:rPr>
          <w:rtl w:val="true"/>
        </w:rPr>
      </w:r>
    </w:p>
    <w:p>
      <w:pPr>
        <w:pStyle w:val="Ruller42"/>
        <w:numPr>
          <w:ilvl w:val="0"/>
          <w:numId w:val="1"/>
        </w:numPr>
        <w:ind w:hanging="0" w:start="0" w:end="0"/>
        <w:jc w:val="both"/>
        <w:rPr/>
      </w:pPr>
      <w:r>
        <w:rPr>
          <w:rtl w:val="true"/>
        </w:rPr>
        <w:t>החשוב לעניינו כעת הוא כי היוצא מעמדתו של חברי הינו כי ישנם שני טיפוסי מקרים של עבירת הגניבה בידי מורשה</w:t>
      </w:r>
      <w:r>
        <w:rPr>
          <w:rtl w:val="true"/>
        </w:rPr>
        <w:t xml:space="preserve">: </w:t>
      </w:r>
      <w:r>
        <w:rPr>
          <w:rFonts w:ascii="Century" w:hAnsi="Century" w:cs="Miriam"/>
          <w:b/>
          <w:b/>
          <w:spacing w:val="0"/>
          <w:szCs w:val="24"/>
          <w:rtl w:val="true"/>
        </w:rPr>
        <w:t>טיפוס</w:t>
      </w:r>
      <w:r>
        <w:rPr>
          <w:rFonts w:ascii="Century" w:hAnsi="Century" w:eastAsia="Century" w:cs="Century"/>
          <w:b/>
          <w:b/>
          <w:spacing w:val="0"/>
          <w:szCs w:val="24"/>
          <w:rtl w:val="true"/>
        </w:rPr>
        <w:t xml:space="preserve"> </w:t>
      </w:r>
      <w:r>
        <w:rPr>
          <w:rFonts w:ascii="Century" w:hAnsi="Century" w:cs="Miriam"/>
          <w:b/>
          <w:b/>
          <w:spacing w:val="0"/>
          <w:szCs w:val="24"/>
          <w:rtl w:val="true"/>
        </w:rPr>
        <w:t>ראשון</w:t>
      </w:r>
      <w:r>
        <w:rPr>
          <w:rtl w:val="true"/>
        </w:rPr>
        <w:t xml:space="preserve"> הדומה בנסיבותיו למצב השלישי</w:t>
      </w:r>
      <w:r>
        <w:rPr>
          <w:rtl w:val="true"/>
        </w:rPr>
        <w:t xml:space="preserve">, </w:t>
      </w:r>
      <w:r>
        <w:rPr>
          <w:rtl w:val="true"/>
        </w:rPr>
        <w:t>במסגרתו תחילה פעל הגנב בתום לב</w:t>
      </w:r>
      <w:r>
        <w:rPr>
          <w:rtl w:val="true"/>
        </w:rPr>
        <w:t xml:space="preserve">, </w:t>
      </w:r>
      <w:r>
        <w:rPr>
          <w:rtl w:val="true"/>
        </w:rPr>
        <w:t>ורק בשלב מאוחר יותר הפר את תנאי הפיקדון שבהם הופקדו הכספים בידיו ושלח ידו בכספים</w:t>
      </w:r>
      <w:r>
        <w:rPr>
          <w:rtl w:val="true"/>
        </w:rPr>
        <w:t xml:space="preserve">; </w:t>
      </w:r>
      <w:r>
        <w:rPr>
          <w:rtl w:val="true"/>
        </w:rPr>
        <w:t>ו</w:t>
      </w:r>
      <w:r>
        <w:rPr>
          <w:rtl w:val="true"/>
        </w:rPr>
        <w:t>-</w:t>
      </w:r>
      <w:r>
        <w:rPr>
          <w:rFonts w:ascii="Century" w:hAnsi="Century" w:cs="Miriam"/>
          <w:b/>
          <w:b/>
          <w:spacing w:val="0"/>
          <w:szCs w:val="24"/>
          <w:rtl w:val="true"/>
        </w:rPr>
        <w:t>טיפוס</w:t>
      </w:r>
      <w:r>
        <w:rPr>
          <w:rFonts w:ascii="Century" w:hAnsi="Century" w:eastAsia="Century" w:cs="Century"/>
          <w:b/>
          <w:b/>
          <w:spacing w:val="0"/>
          <w:szCs w:val="24"/>
          <w:rtl w:val="true"/>
        </w:rPr>
        <w:t xml:space="preserve"> </w:t>
      </w:r>
      <w:r>
        <w:rPr>
          <w:rFonts w:ascii="Century" w:hAnsi="Century" w:cs="Miriam"/>
          <w:b/>
          <w:b/>
          <w:spacing w:val="0"/>
          <w:szCs w:val="24"/>
          <w:rtl w:val="true"/>
        </w:rPr>
        <w:t>שני</w:t>
      </w:r>
      <w:r>
        <w:rPr>
          <w:rtl w:val="true"/>
        </w:rPr>
        <w:t xml:space="preserve"> הדומה בנסיבותיו למצב השני</w:t>
      </w:r>
      <w:r>
        <w:rPr>
          <w:rtl w:val="true"/>
        </w:rPr>
        <w:t xml:space="preserve">, </w:t>
      </w:r>
      <w:r>
        <w:rPr>
          <w:rtl w:val="true"/>
        </w:rPr>
        <w:t>במסגרתו התכוון הגנב למעול באמון שניתן בו מראש</w:t>
      </w:r>
      <w:r>
        <w:rPr>
          <w:rtl w:val="true"/>
        </w:rPr>
        <w:t xml:space="preserve">, </w:t>
      </w:r>
      <w:r>
        <w:rPr>
          <w:rtl w:val="true"/>
        </w:rPr>
        <w:t>השיג את הכספים במרמה</w:t>
      </w:r>
      <w:r>
        <w:rPr>
          <w:rtl w:val="true"/>
        </w:rPr>
        <w:t xml:space="preserve">, </w:t>
      </w:r>
      <w:r>
        <w:rPr>
          <w:rtl w:val="true"/>
        </w:rPr>
        <w:t>ולאחר שהיו בידיו הגשים את תכניתו העבריינית ושלח בהם את ידו</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מבלי</w:t>
      </w:r>
      <w:r>
        <w:rPr>
          <w:rFonts w:eastAsia="Arial TUR;Arial" w:cs="Arial TUR;Arial"/>
          <w:rtl w:val="true"/>
        </w:rPr>
        <w:t xml:space="preserve"> </w:t>
      </w:r>
      <w:r>
        <w:rPr>
          <w:rtl w:val="true"/>
        </w:rPr>
        <w:t>להפחית</w:t>
      </w:r>
      <w:r>
        <w:rPr>
          <w:rFonts w:eastAsia="Arial TUR;Arial" w:cs="Arial TUR;Arial"/>
          <w:rtl w:val="true"/>
        </w:rPr>
        <w:t xml:space="preserve"> </w:t>
      </w:r>
      <w:r>
        <w:rPr>
          <w:rtl w:val="true"/>
        </w:rPr>
        <w:t>מחומרת</w:t>
      </w:r>
      <w:r>
        <w:rPr>
          <w:rFonts w:eastAsia="Arial TUR;Arial" w:cs="Arial TUR;Arial"/>
          <w:rtl w:val="true"/>
        </w:rPr>
        <w:t xml:space="preserve"> </w:t>
      </w:r>
      <w:r>
        <w:rPr>
          <w:rtl w:val="true"/>
        </w:rPr>
        <w:t>הטיפוס</w:t>
      </w:r>
      <w:r>
        <w:rPr>
          <w:rFonts w:eastAsia="Arial TUR;Arial" w:cs="Arial TUR;Arial"/>
          <w:rtl w:val="true"/>
        </w:rPr>
        <w:t xml:space="preserve"> </w:t>
      </w:r>
      <w:r>
        <w:rPr>
          <w:rtl w:val="true"/>
        </w:rPr>
        <w:t>הראשון</w:t>
      </w:r>
      <w:r>
        <w:rPr>
          <w:rtl w:val="true"/>
        </w:rPr>
        <w:t xml:space="preserve">, </w:t>
      </w:r>
      <w:r>
        <w:rPr>
          <w:rtl w:val="true"/>
        </w:rPr>
        <w:t>ברי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הטיפוס</w:t>
      </w:r>
      <w:r>
        <w:rPr>
          <w:rFonts w:eastAsia="Arial TUR;Arial" w:cs="Arial TUR;Arial"/>
          <w:rtl w:val="true"/>
        </w:rPr>
        <w:t xml:space="preserve"> </w:t>
      </w:r>
      <w:r>
        <w:rPr>
          <w:rtl w:val="true"/>
        </w:rPr>
        <w:t>השני</w:t>
      </w:r>
      <w:r>
        <w:rPr>
          <w:rtl w:val="true"/>
        </w:rPr>
        <w:t xml:space="preserve">, </w:t>
      </w:r>
      <w:r>
        <w:rPr>
          <w:rtl w:val="true"/>
        </w:rPr>
        <w:t>אשר</w:t>
      </w:r>
      <w:r>
        <w:rPr>
          <w:rFonts w:eastAsia="Arial TUR;Arial" w:cs="Arial TUR;Arial"/>
          <w:rtl w:val="true"/>
        </w:rPr>
        <w:t xml:space="preserve"> </w:t>
      </w:r>
      <w:r>
        <w:rPr>
          <w:rtl w:val="true"/>
        </w:rPr>
        <w:t>מקיים</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יסודותיה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הגניבה</w:t>
      </w:r>
      <w:r>
        <w:rPr>
          <w:rFonts w:eastAsia="Arial TUR;Arial" w:cs="Arial TUR;Arial"/>
          <w:rtl w:val="true"/>
        </w:rPr>
        <w:t xml:space="preserve"> </w:t>
      </w:r>
      <w:r>
        <w:rPr>
          <w:rtl w:val="true"/>
        </w:rPr>
        <w:t>בידי</w:t>
      </w:r>
      <w:r>
        <w:rPr>
          <w:rFonts w:eastAsia="Arial TUR;Arial" w:cs="Arial TUR;Arial"/>
          <w:rtl w:val="true"/>
        </w:rPr>
        <w:t xml:space="preserve"> </w:t>
      </w:r>
      <w:r>
        <w:rPr>
          <w:rtl w:val="true"/>
        </w:rPr>
        <w:t>מורשה</w:t>
      </w:r>
      <w:r>
        <w:rPr>
          <w:rFonts w:eastAsia="Arial TUR;Arial" w:cs="Arial TUR;Arial"/>
          <w:rtl w:val="true"/>
        </w:rPr>
        <w:t xml:space="preserve"> </w:t>
      </w:r>
      <w:r>
        <w:rPr>
          <w:rtl w:val="true"/>
        </w:rPr>
        <w:t>והן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יסודותיה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במרמה</w:t>
      </w:r>
      <w:r>
        <w:rPr>
          <w:rtl w:val="true"/>
        </w:rPr>
        <w:t xml:space="preserve">, </w:t>
      </w:r>
      <w:r>
        <w:rPr>
          <w:rtl w:val="true"/>
        </w:rPr>
        <w:t>הוא</w:t>
      </w:r>
      <w:r>
        <w:rPr>
          <w:rFonts w:eastAsia="Arial TUR;Arial" w:cs="Arial TUR;Arial"/>
          <w:rtl w:val="true"/>
        </w:rPr>
        <w:t xml:space="preserve"> </w:t>
      </w:r>
      <w:r>
        <w:rPr>
          <w:rtl w:val="true"/>
        </w:rPr>
        <w:t>הטיפוס</w:t>
      </w:r>
      <w:r>
        <w:rPr>
          <w:rFonts w:eastAsia="Arial TUR;Arial" w:cs="Arial TUR;Arial"/>
          <w:rtl w:val="true"/>
        </w:rPr>
        <w:t xml:space="preserve"> </w:t>
      </w:r>
      <w:r>
        <w:rPr>
          <w:rtl w:val="true"/>
        </w:rPr>
        <w:t>החמור</w:t>
      </w:r>
      <w:r>
        <w:rPr>
          <w:rFonts w:eastAsia="Arial TUR;Arial" w:cs="Arial TUR;Arial"/>
          <w:rtl w:val="true"/>
        </w:rPr>
        <w:t xml:space="preserve"> </w:t>
      </w:r>
      <w:r>
        <w:rPr>
          <w:rtl w:val="true"/>
        </w:rPr>
        <w:t>יותר</w:t>
      </w:r>
      <w:r>
        <w:rPr>
          <w:rtl w:val="true"/>
        </w:rPr>
        <w:t xml:space="preserve">. </w:t>
      </w:r>
      <w:r>
        <w:rPr>
          <w:rtl w:val="true"/>
        </w:rPr>
        <w:t>זאת</w:t>
      </w:r>
      <w:r>
        <w:rPr>
          <w:rtl w:val="true"/>
        </w:rPr>
        <w:t xml:space="preserve">, </w:t>
      </w:r>
      <w:r>
        <w:rPr>
          <w:rtl w:val="true"/>
        </w:rPr>
        <w:t>בין</w:t>
      </w:r>
      <w:r>
        <w:rPr>
          <w:rFonts w:eastAsia="Arial TUR;Arial" w:cs="Arial TUR;Arial"/>
          <w:rtl w:val="true"/>
        </w:rPr>
        <w:t xml:space="preserve"> </w:t>
      </w:r>
      <w:r>
        <w:rPr>
          <w:rtl w:val="true"/>
        </w:rPr>
        <w:t>היתר</w:t>
      </w:r>
      <w:r>
        <w:rPr>
          <w:rtl w:val="true"/>
        </w:rPr>
        <w:t xml:space="preserve">, </w:t>
      </w:r>
      <w:r>
        <w:rPr>
          <w:rtl w:val="true"/>
        </w:rPr>
        <w:t>משום</w:t>
      </w:r>
      <w:r>
        <w:rPr>
          <w:rFonts w:eastAsia="Arial TUR;Arial" w:cs="Arial TUR;Arial"/>
          <w:rtl w:val="true"/>
        </w:rPr>
        <w:t xml:space="preserve"> </w:t>
      </w:r>
      <w:r>
        <w:rPr>
          <w:rtl w:val="true"/>
        </w:rPr>
        <w:t>שבעוד</w:t>
      </w:r>
      <w:r>
        <w:rPr>
          <w:rFonts w:eastAsia="Arial TUR;Arial" w:cs="Arial TUR;Arial"/>
          <w:rtl w:val="true"/>
        </w:rPr>
        <w:t xml:space="preserve"> </w:t>
      </w:r>
      <w:r>
        <w:rPr>
          <w:rtl w:val="true"/>
        </w:rPr>
        <w:t>שבטיפוס</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נפגעים</w:t>
      </w:r>
      <w:r>
        <w:rPr>
          <w:rFonts w:eastAsia="Arial TUR;Arial" w:cs="Arial TUR;Arial"/>
          <w:rtl w:val="true"/>
        </w:rPr>
        <w:t xml:space="preserve"> </w:t>
      </w:r>
      <w:r>
        <w:rPr>
          <w:rtl w:val="true"/>
        </w:rPr>
        <w:t>האינטרסים</w:t>
      </w:r>
      <w:r>
        <w:rPr>
          <w:rFonts w:eastAsia="Arial TUR;Arial" w:cs="Arial TUR;Arial"/>
          <w:rtl w:val="true"/>
        </w:rPr>
        <w:t xml:space="preserve"> </w:t>
      </w:r>
      <w:r>
        <w:rPr>
          <w:rtl w:val="true"/>
        </w:rPr>
        <w:t>הרכושיים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נפגעי</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ויחסי</w:t>
      </w:r>
      <w:r>
        <w:rPr>
          <w:rFonts w:eastAsia="Arial TUR;Arial" w:cs="Arial TUR;Arial"/>
          <w:rtl w:val="true"/>
        </w:rPr>
        <w:t xml:space="preserve"> </w:t>
      </w:r>
      <w:r>
        <w:rPr>
          <w:rtl w:val="true"/>
        </w:rPr>
        <w:t>האמון</w:t>
      </w:r>
      <w:r>
        <w:rPr>
          <w:rFonts w:eastAsia="Arial TUR;Arial" w:cs="Arial TUR;Arial"/>
          <w:rtl w:val="true"/>
        </w:rPr>
        <w:t xml:space="preserve"> </w:t>
      </w:r>
      <w:r>
        <w:rPr>
          <w:rtl w:val="true"/>
        </w:rPr>
        <w:t>המיוחדים</w:t>
      </w:r>
      <w:r>
        <w:rPr>
          <w:rFonts w:eastAsia="Arial TUR;Arial" w:cs="Arial TUR;Arial"/>
          <w:rtl w:val="true"/>
        </w:rPr>
        <w:t xml:space="preserve"> </w:t>
      </w:r>
      <w:r>
        <w:rPr>
          <w:rtl w:val="true"/>
        </w:rPr>
        <w:t>שהעבריין</w:t>
      </w:r>
      <w:r>
        <w:rPr>
          <w:rFonts w:eastAsia="Arial TUR;Arial" w:cs="Arial TUR;Arial"/>
          <w:rtl w:val="true"/>
        </w:rPr>
        <w:t xml:space="preserve"> </w:t>
      </w:r>
      <w:r>
        <w:rPr>
          <w:rtl w:val="true"/>
        </w:rPr>
        <w:t>חב</w:t>
      </w:r>
      <w:r>
        <w:rPr>
          <w:rFonts w:eastAsia="Arial TUR;Arial" w:cs="Arial TUR;Arial"/>
          <w:rtl w:val="true"/>
        </w:rPr>
        <w:t xml:space="preserve"> </w:t>
      </w:r>
      <w:r>
        <w:rPr>
          <w:rtl w:val="true"/>
        </w:rPr>
        <w:t>כלפיהם</w:t>
      </w:r>
      <w:r>
        <w:rPr>
          <w:rtl w:val="true"/>
        </w:rPr>
        <w:t xml:space="preserve">; </w:t>
      </w:r>
      <w:r>
        <w:rPr>
          <w:rtl w:val="true"/>
        </w:rPr>
        <w:t>בטיפוס</w:t>
      </w:r>
      <w:r>
        <w:rPr>
          <w:rFonts w:eastAsia="Arial TUR;Arial" w:cs="Arial TUR;Arial"/>
          <w:rtl w:val="true"/>
        </w:rPr>
        <w:t xml:space="preserve"> </w:t>
      </w:r>
      <w:r>
        <w:rPr>
          <w:rtl w:val="true"/>
        </w:rPr>
        <w:t>השני</w:t>
      </w:r>
      <w:r>
        <w:rPr>
          <w:rFonts w:eastAsia="Arial TUR;Arial" w:cs="Arial TUR;Arial"/>
          <w:rtl w:val="true"/>
        </w:rPr>
        <w:t xml:space="preserve"> </w:t>
      </w:r>
      <w:r>
        <w:rPr>
          <w:rtl w:val="true"/>
        </w:rPr>
        <w:t>נפגעים</w:t>
      </w:r>
      <w:r>
        <w:rPr>
          <w:rFonts w:eastAsia="Arial TUR;Arial" w:cs="Arial TUR;Arial"/>
          <w:rtl w:val="true"/>
        </w:rPr>
        <w:t xml:space="preserve"> </w:t>
      </w:r>
      <w:r>
        <w:rPr>
          <w:rtl w:val="true"/>
        </w:rPr>
        <w:t>ערכים</w:t>
      </w:r>
      <w:r>
        <w:rPr>
          <w:rFonts w:eastAsia="Arial TUR;Arial" w:cs="Arial TUR;Arial"/>
          <w:rtl w:val="true"/>
        </w:rPr>
        <w:t xml:space="preserve"> </w:t>
      </w:r>
      <w:r>
        <w:rPr>
          <w:rtl w:val="true"/>
        </w:rPr>
        <w:t>מוגנים</w:t>
      </w:r>
      <w:r>
        <w:rPr>
          <w:rFonts w:eastAsia="Arial TUR;Arial" w:cs="Arial TUR;Arial"/>
          <w:rtl w:val="true"/>
        </w:rPr>
        <w:t xml:space="preserve"> </w:t>
      </w:r>
      <w:r>
        <w:rPr>
          <w:rtl w:val="true"/>
        </w:rPr>
        <w:t>אלו</w:t>
      </w:r>
      <w:r>
        <w:rPr>
          <w:rtl w:val="true"/>
        </w:rPr>
        <w:t xml:space="preserve">, </w:t>
      </w:r>
      <w:r>
        <w:rPr>
          <w:rtl w:val="true"/>
        </w:rPr>
        <w:t>ובנוסף</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נפגע</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הערך</w:t>
      </w:r>
      <w:r>
        <w:rPr>
          <w:rFonts w:eastAsia="Arial TUR;Arial" w:cs="Arial TUR;Arial"/>
          <w:rtl w:val="true"/>
        </w:rPr>
        <w:t xml:space="preserve"> </w:t>
      </w:r>
      <w:r>
        <w:rPr>
          <w:rtl w:val="true"/>
        </w:rPr>
        <w:t>המוגן</w:t>
      </w:r>
      <w:r>
        <w:rPr>
          <w:rFonts w:eastAsia="Arial TUR;Arial" w:cs="Arial TUR;Arial"/>
          <w:rtl w:val="true"/>
        </w:rPr>
        <w:t xml:space="preserve"> </w:t>
      </w:r>
      <w:r>
        <w:rPr>
          <w:rtl w:val="true"/>
        </w:rPr>
        <w:t>שעניינו</w:t>
      </w:r>
      <w:r>
        <w:rPr>
          <w:rFonts w:eastAsia="Arial TUR;Arial" w:cs="Arial TUR;Arial"/>
          <w:rtl w:val="true"/>
        </w:rPr>
        <w:t xml:space="preserve"> </w:t>
      </w:r>
      <w:r>
        <w:rPr>
          <w:rtl w:val="true"/>
        </w:rPr>
        <w:t>חופש</w:t>
      </w:r>
      <w:r>
        <w:rPr>
          <w:rFonts w:eastAsia="Arial TUR;Arial" w:cs="Arial TUR;Arial"/>
          <w:rtl w:val="true"/>
        </w:rPr>
        <w:t xml:space="preserve"> </w:t>
      </w:r>
      <w:r>
        <w:rPr>
          <w:rtl w:val="true"/>
        </w:rPr>
        <w:t>הרצון</w:t>
      </w:r>
      <w:r>
        <w:rPr>
          <w:rFonts w:eastAsia="Arial TUR;Arial" w:cs="Arial TUR;Arial"/>
          <w:rtl w:val="true"/>
        </w:rPr>
        <w:t xml:space="preserve"> </w:t>
      </w:r>
      <w:r>
        <w:rPr>
          <w:rtl w:val="true"/>
        </w:rPr>
        <w:t>והבחירה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נפגעי</w:t>
      </w:r>
      <w:r>
        <w:rPr>
          <w:rFonts w:eastAsia="Arial TUR;Arial" w:cs="Arial TUR;Arial"/>
          <w:rtl w:val="true"/>
        </w:rPr>
        <w:t xml:space="preserve"> </w:t>
      </w:r>
      <w:r>
        <w:rPr>
          <w:rtl w:val="true"/>
        </w:rPr>
        <w:t>העבירה</w:t>
      </w:r>
      <w:r>
        <w:rPr>
          <w:rtl w:val="true"/>
        </w:rPr>
        <w:t>.</w:t>
      </w:r>
    </w:p>
    <w:p>
      <w:pPr>
        <w:pStyle w:val="Ruller41"/>
        <w:spacing w:lineRule="auto" w:line="240"/>
        <w:ind w:end="0"/>
        <w:jc w:val="both"/>
        <w:rPr/>
      </w:pPr>
      <w:r>
        <w:rPr>
          <w:rtl w:val="true"/>
        </w:rPr>
      </w:r>
    </w:p>
    <w:p>
      <w:pPr>
        <w:pStyle w:val="Ruller42"/>
        <w:numPr>
          <w:ilvl w:val="0"/>
          <w:numId w:val="1"/>
        </w:numPr>
        <w:ind w:hanging="0" w:start="0" w:end="0"/>
        <w:jc w:val="both"/>
        <w:rPr/>
      </w:pPr>
      <w:r>
        <w:rPr>
          <w:rtl w:val="true"/>
        </w:rPr>
        <w:t>הנה כי כן</w:t>
      </w:r>
      <w:r>
        <w:rPr>
          <w:rtl w:val="true"/>
        </w:rPr>
        <w:t xml:space="preserve">, </w:t>
      </w:r>
      <w:r>
        <w:rPr>
          <w:rtl w:val="true"/>
        </w:rPr>
        <w:t>ניתן אפוא לסכם ולומר כי עיקר המחלוקת ביני לבין חברי</w:t>
      </w:r>
      <w:r>
        <w:rPr>
          <w:rtl w:val="true"/>
        </w:rPr>
        <w:t xml:space="preserve">, </w:t>
      </w:r>
      <w:r>
        <w:rPr>
          <w:rtl w:val="true"/>
        </w:rPr>
        <w:t xml:space="preserve">השופט </w:t>
      </w:r>
      <w:r>
        <w:rPr>
          <w:rFonts w:ascii="Century" w:hAnsi="Century" w:cs="Miriam"/>
          <w:b/>
          <w:b/>
          <w:spacing w:val="0"/>
          <w:sz w:val="22"/>
          <w:sz w:val="22"/>
          <w:szCs w:val="24"/>
          <w:rtl w:val="true"/>
        </w:rPr>
        <w:t>שטיין</w:t>
      </w:r>
      <w:r>
        <w:rPr>
          <w:rtl w:val="true"/>
        </w:rPr>
        <w:t xml:space="preserve">, </w:t>
      </w:r>
      <w:r>
        <w:rPr>
          <w:rtl w:val="true"/>
        </w:rPr>
        <w:t>היא זו</w:t>
      </w:r>
      <w:r>
        <w:rPr>
          <w:rtl w:val="true"/>
        </w:rPr>
        <w:t xml:space="preserve">: </w:t>
      </w:r>
      <w:r>
        <w:rPr>
          <w:rtl w:val="true"/>
        </w:rPr>
        <w:t xml:space="preserve">בעוד שחברי סבור כי ביחס לכלל המשקיעים ביצע המערער עבירה של גניבה בידי מורשה המשתייכת לטיפוס השני </w:t>
      </w:r>
      <w:r>
        <w:rPr>
          <w:rtl w:val="true"/>
        </w:rPr>
        <w:t>(</w:t>
      </w:r>
      <w:r>
        <w:rPr>
          <w:rtl w:val="true"/>
        </w:rPr>
        <w:t>הוא</w:t>
      </w:r>
      <w:r>
        <w:rPr>
          <w:rtl w:val="true"/>
        </w:rPr>
        <w:t xml:space="preserve">, </w:t>
      </w:r>
      <w:r>
        <w:rPr>
          <w:rtl w:val="true"/>
        </w:rPr>
        <w:t>כזכור</w:t>
      </w:r>
      <w:r>
        <w:rPr>
          <w:rtl w:val="true"/>
        </w:rPr>
        <w:t xml:space="preserve">, </w:t>
      </w:r>
      <w:r>
        <w:rPr>
          <w:rtl w:val="true"/>
        </w:rPr>
        <w:t>הטיפוס החמור יותר</w:t>
      </w:r>
      <w:r>
        <w:rPr>
          <w:rtl w:val="true"/>
        </w:rPr>
        <w:t xml:space="preserve">), </w:t>
      </w:r>
      <w:r>
        <w:rPr>
          <w:rtl w:val="true"/>
        </w:rPr>
        <w:t>וגנב בדרך זו סכום של כ</w:t>
      </w:r>
      <w:r>
        <w:rPr>
          <w:rtl w:val="true"/>
        </w:rPr>
        <w:t>-</w:t>
      </w:r>
      <w:r>
        <w:rPr/>
        <w:t>340</w:t>
      </w:r>
      <w:r>
        <w:rPr>
          <w:rtl w:val="true"/>
        </w:rPr>
        <w:t xml:space="preserve"> </w:t>
      </w:r>
      <w:r>
        <w:rPr>
          <w:rtl w:val="true"/>
        </w:rPr>
        <w:t>מיליון ש</w:t>
      </w:r>
      <w:r>
        <w:rPr>
          <w:rtl w:val="true"/>
        </w:rPr>
        <w:t>"</w:t>
      </w:r>
      <w:r>
        <w:rPr>
          <w:rtl w:val="true"/>
        </w:rPr>
        <w:t>ח</w:t>
      </w:r>
      <w:r>
        <w:rPr>
          <w:rtl w:val="true"/>
        </w:rPr>
        <w:t xml:space="preserve">; </w:t>
      </w:r>
      <w:r>
        <w:rPr>
          <w:rtl w:val="true"/>
        </w:rPr>
        <w:t>לגישתי</w:t>
      </w:r>
      <w:r>
        <w:rPr>
          <w:rtl w:val="true"/>
        </w:rPr>
        <w:t xml:space="preserve">, </w:t>
      </w:r>
      <w:r>
        <w:rPr>
          <w:rtl w:val="true"/>
        </w:rPr>
        <w:t>ביחס לחלק מהמשקיעים</w:t>
      </w:r>
      <w:r>
        <w:rPr>
          <w:rtl w:val="true"/>
        </w:rPr>
        <w:t xml:space="preserve">, </w:t>
      </w:r>
      <w:r>
        <w:rPr>
          <w:rtl w:val="true"/>
        </w:rPr>
        <w:t>אשר ענו על שאלה מס</w:t>
      </w:r>
      <w:r>
        <w:rPr>
          <w:rtl w:val="true"/>
        </w:rPr>
        <w:t xml:space="preserve">' </w:t>
      </w:r>
      <w:r>
        <w:rPr/>
        <w:t>16</w:t>
      </w:r>
      <w:r>
        <w:rPr>
          <w:rtl w:val="true"/>
        </w:rPr>
        <w:t xml:space="preserve"> </w:t>
      </w:r>
      <w:r>
        <w:rPr>
          <w:rtl w:val="true"/>
        </w:rPr>
        <w:t>בשלילה</w:t>
      </w:r>
      <w:r>
        <w:rPr>
          <w:rtl w:val="true"/>
        </w:rPr>
        <w:t xml:space="preserve">, </w:t>
      </w:r>
      <w:r>
        <w:rPr>
          <w:rtl w:val="true"/>
        </w:rPr>
        <w:t xml:space="preserve">ביצע המערער עבירה של גניבה בידי מורשה המשתייכת לטיפוס הראשון </w:t>
      </w:r>
      <w:r>
        <w:rPr>
          <w:rtl w:val="true"/>
        </w:rPr>
        <w:t>(</w:t>
      </w:r>
      <w:r>
        <w:rPr>
          <w:rtl w:val="true"/>
        </w:rPr>
        <w:t>החמור פחות</w:t>
      </w:r>
      <w:r>
        <w:rPr>
          <w:rtl w:val="true"/>
        </w:rPr>
        <w:t xml:space="preserve">, </w:t>
      </w:r>
      <w:r>
        <w:rPr>
          <w:rtl w:val="true"/>
        </w:rPr>
        <w:t>שאינו כולל עבירת קבלת דבר במרמה</w:t>
      </w:r>
      <w:r>
        <w:rPr>
          <w:rtl w:val="true"/>
        </w:rPr>
        <w:t>).</w:t>
      </w:r>
    </w:p>
    <w:p>
      <w:pPr>
        <w:pStyle w:val="Ruller41"/>
        <w:spacing w:lineRule="auto" w:line="240"/>
        <w:ind w:end="0"/>
        <w:jc w:val="both"/>
        <w:rPr/>
      </w:pPr>
      <w:r>
        <w:rPr>
          <w:rtl w:val="true"/>
        </w:rPr>
      </w:r>
    </w:p>
    <w:p>
      <w:pPr>
        <w:pStyle w:val="Ruller42"/>
        <w:numPr>
          <w:ilvl w:val="0"/>
          <w:numId w:val="0"/>
        </w:numPr>
        <w:ind w:hanging="0" w:start="0" w:end="0"/>
        <w:jc w:val="both"/>
        <w:rPr/>
      </w:pPr>
      <w:r>
        <w:rPr>
          <w:rtl w:val="true"/>
        </w:rPr>
        <w:tab/>
      </w:r>
      <w:r>
        <w:rPr>
          <w:rtl w:val="true"/>
        </w:rPr>
        <w:t>ולעניין זה יובהר</w:t>
      </w:r>
      <w:r>
        <w:rPr>
          <w:rtl w:val="true"/>
        </w:rPr>
        <w:t xml:space="preserve">: </w:t>
      </w:r>
      <w:r>
        <w:rPr>
          <w:rtl w:val="true"/>
        </w:rPr>
        <w:t>גם מי שהשיבו לשאלה מס</w:t>
      </w:r>
      <w:r>
        <w:rPr>
          <w:rtl w:val="true"/>
        </w:rPr>
        <w:t xml:space="preserve">' </w:t>
      </w:r>
      <w:r>
        <w:rPr/>
        <w:t>16</w:t>
      </w:r>
      <w:r>
        <w:rPr>
          <w:rtl w:val="true"/>
        </w:rPr>
        <w:t xml:space="preserve"> </w:t>
      </w:r>
      <w:r>
        <w:rPr>
          <w:rtl w:val="true"/>
        </w:rPr>
        <w:t>בשלילה הפקידו את כספם בידי המערער בהמשך למצג לפיו ההשקעות שיבוצעו בכספם הינן הלוואות לטווח קצר</w:t>
      </w:r>
      <w:r>
        <w:rPr>
          <w:rtl w:val="true"/>
        </w:rPr>
        <w:t xml:space="preserve">. </w:t>
      </w:r>
      <w:r>
        <w:rPr>
          <w:rtl w:val="true"/>
        </w:rPr>
        <w:t>המערער היה מחויב למצג שהציג</w:t>
      </w:r>
      <w:r>
        <w:rPr>
          <w:rtl w:val="true"/>
        </w:rPr>
        <w:t xml:space="preserve">, </w:t>
      </w:r>
      <w:r>
        <w:rPr>
          <w:rtl w:val="true"/>
        </w:rPr>
        <w:t>ומשעשה בכספי המשקיעים שימוש אחר</w:t>
      </w:r>
      <w:r>
        <w:rPr>
          <w:rtl w:val="true"/>
        </w:rPr>
        <w:t xml:space="preserve">, </w:t>
      </w:r>
      <w:r>
        <w:rPr>
          <w:rtl w:val="true"/>
        </w:rPr>
        <w:t>ביצע עבירה של גניבה בידי מורשה</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יוער</w:t>
      </w:r>
      <w:r>
        <w:rPr>
          <w:rFonts w:eastAsia="Arial TUR;Arial" w:cs="Arial TUR;Arial"/>
          <w:rtl w:val="true"/>
        </w:rPr>
        <w:t xml:space="preserve"> </w:t>
      </w:r>
      <w:r>
        <w:rPr>
          <w:rtl w:val="true"/>
        </w:rPr>
        <w:t>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הסכום</w:t>
      </w:r>
      <w:r>
        <w:rPr>
          <w:rFonts w:eastAsia="Arial TUR;Arial" w:cs="Arial TUR;Arial"/>
          <w:rtl w:val="true"/>
        </w:rPr>
        <w:t xml:space="preserve"> </w:t>
      </w:r>
      <w:r>
        <w:rPr>
          <w:rtl w:val="true"/>
        </w:rPr>
        <w:t>שהושקע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המשקיעים</w:t>
      </w:r>
      <w:r>
        <w:rPr>
          <w:rFonts w:eastAsia="Arial TUR;Arial" w:cs="Arial TUR;Arial"/>
          <w:rtl w:val="true"/>
        </w:rPr>
        <w:t xml:space="preserve"> </w:t>
      </w:r>
      <w:r>
        <w:rPr>
          <w:rtl w:val="true"/>
        </w:rPr>
        <w:t>שהשיבו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שאלה</w:t>
      </w:r>
      <w:r>
        <w:rPr>
          <w:rFonts w:eastAsia="Arial TUR;Arial" w:cs="Arial TUR;Arial"/>
          <w:rtl w:val="true"/>
        </w:rPr>
        <w:t xml:space="preserve"> </w:t>
      </w:r>
      <w:r>
        <w:rPr>
          <w:rtl w:val="true"/>
        </w:rPr>
        <w:t>מס</w:t>
      </w:r>
      <w:r>
        <w:rPr>
          <w:rtl w:val="true"/>
        </w:rPr>
        <w:t xml:space="preserve">' </w:t>
      </w:r>
      <w:r>
        <w:rPr/>
        <w:t>16</w:t>
      </w:r>
      <w:r>
        <w:rPr>
          <w:rtl w:val="true"/>
        </w:rPr>
        <w:t xml:space="preserve"> </w:t>
      </w:r>
      <w:r>
        <w:rPr>
          <w:rtl w:val="true"/>
        </w:rPr>
        <w:t>בשלילה</w:t>
      </w:r>
      <w:r>
        <w:rPr>
          <w:rtl w:val="true"/>
        </w:rPr>
        <w:t xml:space="preserve">, </w:t>
      </w:r>
      <w:r>
        <w:rPr>
          <w:rtl w:val="true"/>
        </w:rPr>
        <w:t>ישנה</w:t>
      </w:r>
      <w:r>
        <w:rPr>
          <w:rFonts w:eastAsia="Arial TUR;Arial" w:cs="Arial TUR;Arial"/>
          <w:rtl w:val="true"/>
        </w:rPr>
        <w:t xml:space="preserve"> </w:t>
      </w:r>
      <w:r>
        <w:rPr>
          <w:rtl w:val="true"/>
        </w:rPr>
        <w:t>מחלוקת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המשיבה</w:t>
      </w:r>
      <w:r>
        <w:rPr>
          <w:rtl w:val="true"/>
        </w:rPr>
        <w:t xml:space="preserve">. </w:t>
      </w:r>
      <w:r>
        <w:rPr>
          <w:rtl w:val="true"/>
        </w:rPr>
        <w:t>איני</w:t>
      </w:r>
      <w:r>
        <w:rPr>
          <w:rFonts w:eastAsia="Arial TUR;Arial" w:cs="Arial TUR;Arial"/>
          <w:rtl w:val="true"/>
        </w:rPr>
        <w:t xml:space="preserve"> </w:t>
      </w:r>
      <w:r>
        <w:rPr>
          <w:rtl w:val="true"/>
        </w:rPr>
        <w:t>מוצא</w:t>
      </w:r>
      <w:r>
        <w:rPr>
          <w:rFonts w:eastAsia="Arial TUR;Arial" w:cs="Arial TUR;Arial"/>
          <w:rtl w:val="true"/>
        </w:rPr>
        <w:t xml:space="preserve"> </w:t>
      </w:r>
      <w:r>
        <w:rPr>
          <w:rtl w:val="true"/>
        </w:rPr>
        <w:t>לנכון</w:t>
      </w:r>
      <w:r>
        <w:rPr>
          <w:rFonts w:eastAsia="Arial TUR;Arial" w:cs="Arial TUR;Arial"/>
          <w:rtl w:val="true"/>
        </w:rPr>
        <w:t xml:space="preserve"> </w:t>
      </w:r>
      <w:r>
        <w:rPr>
          <w:rtl w:val="true"/>
        </w:rPr>
        <w:t>לעמוד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גדריה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מחלוקת</w:t>
      </w:r>
      <w:r>
        <w:rPr>
          <w:rFonts w:eastAsia="Arial TUR;Arial" w:cs="Arial TUR;Arial"/>
          <w:rtl w:val="true"/>
        </w:rPr>
        <w:t xml:space="preserve"> </w:t>
      </w:r>
      <w:r>
        <w:rPr>
          <w:rtl w:val="true"/>
        </w:rPr>
        <w:t>זו</w:t>
      </w:r>
      <w:r>
        <w:rPr>
          <w:rtl w:val="true"/>
        </w:rPr>
        <w:t xml:space="preserve">, </w:t>
      </w:r>
      <w:r>
        <w:rPr>
          <w:rtl w:val="true"/>
        </w:rPr>
        <w:t>וודאי</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להכריע</w:t>
      </w:r>
      <w:r>
        <w:rPr>
          <w:rFonts w:eastAsia="Arial TUR;Arial" w:cs="Arial TUR;Arial"/>
          <w:rtl w:val="true"/>
        </w:rPr>
        <w:t xml:space="preserve"> </w:t>
      </w:r>
      <w:r>
        <w:rPr>
          <w:rtl w:val="true"/>
        </w:rPr>
        <w:t>בה</w:t>
      </w:r>
      <w:r>
        <w:rPr>
          <w:rtl w:val="true"/>
        </w:rPr>
        <w:t xml:space="preserve">. </w:t>
      </w:r>
      <w:r>
        <w:rPr>
          <w:rtl w:val="true"/>
        </w:rPr>
        <w:t>די</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שאציין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אפילו</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אניח</w:t>
      </w:r>
      <w:r>
        <w:rPr>
          <w:rFonts w:eastAsia="Arial TUR;Arial" w:cs="Arial TUR;Arial"/>
          <w:rtl w:val="true"/>
        </w:rPr>
        <w:t xml:space="preserve"> </w:t>
      </w:r>
      <w:r>
        <w:rPr>
          <w:rtl w:val="true"/>
        </w:rPr>
        <w:t>לטובת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ההנחות</w:t>
      </w:r>
      <w:r>
        <w:rPr>
          <w:rFonts w:eastAsia="Arial TUR;Arial" w:cs="Arial TUR;Arial"/>
          <w:rtl w:val="true"/>
        </w:rPr>
        <w:t xml:space="preserve"> </w:t>
      </w:r>
      <w:r>
        <w:rPr>
          <w:rtl w:val="true"/>
        </w:rPr>
        <w:t>המקלות</w:t>
      </w:r>
      <w:r>
        <w:rPr>
          <w:rFonts w:eastAsia="Arial TUR;Arial" w:cs="Arial TUR;Arial"/>
          <w:rtl w:val="true"/>
        </w:rPr>
        <w:t xml:space="preserve"> </w:t>
      </w:r>
      <w:r>
        <w:rPr>
          <w:rtl w:val="true"/>
        </w:rPr>
        <w:t>ביותר</w:t>
      </w:r>
      <w:r>
        <w:rPr>
          <w:rtl w:val="true"/>
        </w:rPr>
        <w:t xml:space="preserve">, </w:t>
      </w:r>
      <w:r>
        <w:rPr>
          <w:rtl w:val="true"/>
        </w:rPr>
        <w:t>כי</w:t>
      </w:r>
      <w:r>
        <w:rPr>
          <w:rFonts w:eastAsia="Arial TUR;Arial" w:cs="Arial TUR;Arial"/>
          <w:rtl w:val="true"/>
        </w:rPr>
        <w:t xml:space="preserve"> </w:t>
      </w:r>
      <w:r>
        <w:rPr>
          <w:rtl w:val="true"/>
        </w:rPr>
        <w:t>אז</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נגנבו</w:t>
      </w:r>
      <w:r>
        <w:rPr>
          <w:rFonts w:eastAsia="Arial TUR;Arial" w:cs="Arial TUR;Arial"/>
          <w:rtl w:val="true"/>
        </w:rPr>
        <w:t xml:space="preserve"> </w:t>
      </w:r>
      <w:r>
        <w:rPr>
          <w:rtl w:val="true"/>
        </w:rPr>
        <w:t>מידיי</w:t>
      </w:r>
      <w:r>
        <w:rPr>
          <w:rFonts w:eastAsia="Arial TUR;Arial" w:cs="Arial TUR;Arial"/>
          <w:rtl w:val="true"/>
        </w:rPr>
        <w:t xml:space="preserve"> </w:t>
      </w:r>
      <w:r>
        <w:rPr>
          <w:rtl w:val="true"/>
        </w:rPr>
        <w:t>המשקיעים</w:t>
      </w:r>
      <w:r>
        <w:rPr>
          <w:rFonts w:eastAsia="Arial TUR;Arial" w:cs="Arial TUR;Arial"/>
          <w:rtl w:val="true"/>
        </w:rPr>
        <w:t xml:space="preserve"> </w:t>
      </w:r>
      <w:r>
        <w:rPr>
          <w:rFonts w:ascii="Century" w:hAnsi="Century" w:cs="Miriam"/>
          <w:b/>
          <w:b/>
          <w:spacing w:val="0"/>
          <w:szCs w:val="24"/>
          <w:rtl w:val="true"/>
        </w:rPr>
        <w:t>שלא</w:t>
      </w:r>
      <w:r>
        <w:rPr>
          <w:rFonts w:eastAsia="Arial TUR;Arial" w:cs="Arial TUR;Arial"/>
          <w:rtl w:val="true"/>
        </w:rPr>
        <w:t xml:space="preserve"> </w:t>
      </w:r>
      <w:r>
        <w:rPr>
          <w:rtl w:val="true"/>
        </w:rPr>
        <w:t>ענו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שאלה</w:t>
      </w:r>
      <w:r>
        <w:rPr>
          <w:rFonts w:eastAsia="Arial TUR;Arial" w:cs="Arial TUR;Arial"/>
          <w:rtl w:val="true"/>
        </w:rPr>
        <w:t xml:space="preserve"> </w:t>
      </w:r>
      <w:r>
        <w:rPr>
          <w:rtl w:val="true"/>
        </w:rPr>
        <w:t>מס</w:t>
      </w:r>
      <w:r>
        <w:rPr>
          <w:rtl w:val="true"/>
        </w:rPr>
        <w:t xml:space="preserve">' </w:t>
      </w:r>
      <w:r>
        <w:rPr/>
        <w:t>16</w:t>
      </w:r>
      <w:r>
        <w:rPr>
          <w:rtl w:val="true"/>
        </w:rPr>
        <w:t xml:space="preserve"> </w:t>
      </w:r>
      <w:r>
        <w:rPr>
          <w:rtl w:val="true"/>
        </w:rPr>
        <w:t>בשלילה</w:t>
      </w:r>
      <w:r>
        <w:rPr>
          <w:rtl w:val="true"/>
        </w:rPr>
        <w:t xml:space="preserve">, </w:t>
      </w:r>
      <w:r>
        <w:rPr>
          <w:rtl w:val="true"/>
        </w:rPr>
        <w:t>ואשר</w:t>
      </w:r>
      <w:r>
        <w:rPr>
          <w:rFonts w:eastAsia="Arial TUR;Arial" w:cs="Arial TUR;Arial"/>
          <w:rtl w:val="true"/>
        </w:rPr>
        <w:t xml:space="preserve"> </w:t>
      </w:r>
      <w:r>
        <w:rPr>
          <w:rtl w:val="true"/>
        </w:rPr>
        <w:t>כלפיהם</w:t>
      </w:r>
      <w:r>
        <w:rPr>
          <w:rFonts w:eastAsia="Arial TUR;Arial" w:cs="Arial TUR;Arial"/>
          <w:rtl w:val="true"/>
        </w:rPr>
        <w:t xml:space="preserve"> </w:t>
      </w:r>
      <w:r>
        <w:rPr>
          <w:rtl w:val="true"/>
        </w:rPr>
        <w:t>בוצעה</w:t>
      </w:r>
      <w:r>
        <w:rPr>
          <w:rFonts w:eastAsia="Arial TUR;Arial" w:cs="Arial TUR;Arial"/>
          <w:rtl w:val="true"/>
        </w:rPr>
        <w:t xml:space="preserve"> </w:t>
      </w:r>
      <w:r>
        <w:rPr>
          <w:rtl w:val="true"/>
        </w:rPr>
        <w:t>גניבה</w:t>
      </w:r>
      <w:r>
        <w:rPr>
          <w:rFonts w:eastAsia="Arial TUR;Arial" w:cs="Arial TUR;Arial"/>
          <w:rtl w:val="true"/>
        </w:rPr>
        <w:t xml:space="preserve"> </w:t>
      </w:r>
      <w:r>
        <w:rPr>
          <w:rtl w:val="true"/>
        </w:rPr>
        <w:t>בידי</w:t>
      </w:r>
      <w:r>
        <w:rPr>
          <w:rFonts w:eastAsia="Arial TUR;Arial" w:cs="Arial TUR;Arial"/>
          <w:rtl w:val="true"/>
        </w:rPr>
        <w:t xml:space="preserve"> </w:t>
      </w:r>
      <w:r>
        <w:rPr>
          <w:rtl w:val="true"/>
        </w:rPr>
        <w:t>מורשה</w:t>
      </w:r>
      <w:r>
        <w:rPr>
          <w:rFonts w:eastAsia="Arial TUR;Arial" w:cs="Arial TUR;Arial"/>
          <w:rtl w:val="true"/>
        </w:rPr>
        <w:t xml:space="preserve"> </w:t>
      </w:r>
      <w:r>
        <w:rPr>
          <w:rtl w:val="true"/>
        </w:rPr>
        <w:t>המשתייכת</w:t>
      </w:r>
      <w:r>
        <w:rPr>
          <w:rFonts w:eastAsia="Arial TUR;Arial" w:cs="Arial TUR;Arial"/>
          <w:rtl w:val="true"/>
        </w:rPr>
        <w:t xml:space="preserve"> </w:t>
      </w:r>
      <w:r>
        <w:rPr>
          <w:rtl w:val="true"/>
        </w:rPr>
        <w:t>לטיפוס</w:t>
      </w:r>
      <w:r>
        <w:rPr>
          <w:rFonts w:eastAsia="Arial TUR;Arial" w:cs="Arial TUR;Arial"/>
          <w:rtl w:val="true"/>
        </w:rPr>
        <w:t xml:space="preserve"> </w:t>
      </w:r>
      <w:r>
        <w:rPr>
          <w:rtl w:val="true"/>
        </w:rPr>
        <w:t>השני</w:t>
      </w:r>
      <w:r>
        <w:rPr>
          <w:rFonts w:eastAsia="Arial TUR;Arial" w:cs="Arial TUR;Arial"/>
          <w:rtl w:val="true"/>
        </w:rPr>
        <w:t xml:space="preserve"> </w:t>
      </w:r>
      <w:r>
        <w:rPr>
          <w:rtl w:val="true"/>
        </w:rPr>
        <w:t>(</w:t>
      </w:r>
      <w:r>
        <w:rPr>
          <w:rtl w:val="true"/>
        </w:rPr>
        <w:t>החמור</w:t>
      </w:r>
      <w:r>
        <w:rPr>
          <w:rFonts w:eastAsia="Arial TUR;Arial" w:cs="Arial TUR;Arial"/>
          <w:rtl w:val="true"/>
        </w:rPr>
        <w:t xml:space="preserve"> </w:t>
      </w:r>
      <w:r>
        <w:rPr>
          <w:rtl w:val="true"/>
        </w:rPr>
        <w:t>יותר</w:t>
      </w:r>
      <w:r>
        <w:rPr>
          <w:rtl w:val="true"/>
        </w:rPr>
        <w:t xml:space="preserve">), </w:t>
      </w:r>
      <w:r>
        <w:rPr>
          <w:rtl w:val="true"/>
        </w:rPr>
        <w:t>סכום</w:t>
      </w:r>
      <w:r>
        <w:rPr>
          <w:rFonts w:eastAsia="Arial TUR;Arial" w:cs="Arial TUR;Arial"/>
          <w:rtl w:val="true"/>
        </w:rPr>
        <w:t xml:space="preserve"> </w:t>
      </w:r>
      <w:r>
        <w:rPr>
          <w:rtl w:val="true"/>
        </w:rPr>
        <w:t>העומד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מ</w:t>
      </w:r>
      <w:r>
        <w:rPr>
          <w:rtl w:val="true"/>
        </w:rPr>
        <w:t>-</w:t>
      </w:r>
      <w:r>
        <w:rPr/>
        <w:t>100</w:t>
      </w:r>
      <w:r>
        <w:rPr>
          <w:rtl w:val="true"/>
        </w:rPr>
        <w:t xml:space="preserve"> </w:t>
      </w:r>
      <w:r>
        <w:rPr>
          <w:rtl w:val="true"/>
        </w:rPr>
        <w:t>מיליון</w:t>
      </w:r>
      <w:r>
        <w:rPr>
          <w:rFonts w:eastAsia="Arial TUR;Arial" w:cs="Arial TUR;Arial"/>
          <w:rtl w:val="true"/>
        </w:rPr>
        <w:t xml:space="preserve"> </w:t>
      </w:r>
      <w:r>
        <w:rPr>
          <w:rtl w:val="true"/>
        </w:rPr>
        <w:t>ש</w:t>
      </w:r>
      <w:r>
        <w:rPr>
          <w:rtl w:val="true"/>
        </w:rPr>
        <w:t>"</w:t>
      </w:r>
      <w:r>
        <w:rPr>
          <w:rtl w:val="true"/>
        </w:rPr>
        <w:t>ח</w:t>
      </w:r>
      <w:r>
        <w:rPr>
          <w:rtl w:val="true"/>
        </w:rPr>
        <w:t xml:space="preserve">. </w:t>
      </w:r>
      <w:r>
        <w:rPr>
          <w:rtl w:val="true"/>
        </w:rPr>
        <w:t>אין</w:t>
      </w:r>
      <w:r>
        <w:rPr>
          <w:rFonts w:eastAsia="Arial TUR;Arial" w:cs="Arial TUR;Arial"/>
          <w:rtl w:val="true"/>
        </w:rPr>
        <w:t xml:space="preserve"> </w:t>
      </w:r>
      <w:r>
        <w:rPr>
          <w:rtl w:val="true"/>
        </w:rPr>
        <w:t>חולק</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סכום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הינו</w:t>
      </w:r>
      <w:r>
        <w:rPr>
          <w:rFonts w:eastAsia="Arial TUR;Arial" w:cs="Arial TUR;Arial"/>
          <w:rtl w:val="true"/>
        </w:rPr>
        <w:t xml:space="preserve"> </w:t>
      </w:r>
      <w:r>
        <w:rPr>
          <w:rtl w:val="true"/>
        </w:rPr>
        <w:t>סכום</w:t>
      </w:r>
      <w:r>
        <w:rPr>
          <w:rFonts w:eastAsia="Arial TUR;Arial" w:cs="Arial TUR;Arial"/>
          <w:rtl w:val="true"/>
        </w:rPr>
        <w:t xml:space="preserve"> </w:t>
      </w:r>
      <w:r>
        <w:rPr>
          <w:rtl w:val="true"/>
        </w:rPr>
        <w:t>פנומנלי</w:t>
      </w:r>
      <w:r>
        <w:rPr>
          <w:rFonts w:eastAsia="Arial TUR;Arial" w:cs="Arial TUR;Arial"/>
          <w:rtl w:val="true"/>
        </w:rPr>
        <w:t xml:space="preserve"> </w:t>
      </w:r>
      <w:r>
        <w:rPr>
          <w:rtl w:val="true"/>
        </w:rPr>
        <w:t>כשלעצמו</w:t>
      </w:r>
      <w:r>
        <w:rPr>
          <w:rtl w:val="true"/>
        </w:rPr>
        <w:t xml:space="preserve">, </w:t>
      </w:r>
      <w:r>
        <w:rPr>
          <w:rtl w:val="true"/>
        </w:rPr>
        <w:t>וכאמור</w:t>
      </w:r>
      <w:r>
        <w:rPr>
          <w:rFonts w:eastAsia="Arial TUR;Arial" w:cs="Arial TUR;Arial"/>
          <w:rtl w:val="true"/>
        </w:rPr>
        <w:t xml:space="preserve"> </w:t>
      </w:r>
      <w:r>
        <w:rPr>
          <w:rtl w:val="true"/>
        </w:rPr>
        <w:t>לעיל</w:t>
      </w:r>
      <w:r>
        <w:rPr>
          <w:rtl w:val="true"/>
        </w:rPr>
        <w:t xml:space="preserve">, </w:t>
      </w:r>
      <w:r>
        <w:rPr>
          <w:rtl w:val="true"/>
        </w:rPr>
        <w:t>אין</w:t>
      </w:r>
      <w:r>
        <w:rPr>
          <w:rFonts w:eastAsia="Arial TUR;Arial" w:cs="Arial TUR;Arial"/>
          <w:rtl w:val="true"/>
        </w:rPr>
        <w:t xml:space="preserve"> </w:t>
      </w:r>
      <w:r>
        <w:rPr>
          <w:rtl w:val="true"/>
        </w:rPr>
        <w:t>להקל</w:t>
      </w:r>
      <w:r>
        <w:rPr>
          <w:rFonts w:eastAsia="Arial TUR;Arial" w:cs="Arial TUR;Arial"/>
          <w:rtl w:val="true"/>
        </w:rPr>
        <w:t xml:space="preserve"> </w:t>
      </w:r>
      <w:r>
        <w:rPr>
          <w:rtl w:val="true"/>
        </w:rPr>
        <w:t>ראש</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גניבה</w:t>
      </w:r>
      <w:r>
        <w:rPr>
          <w:rFonts w:eastAsia="Arial TUR;Arial" w:cs="Arial TUR;Arial"/>
          <w:rtl w:val="true"/>
        </w:rPr>
        <w:t xml:space="preserve"> </w:t>
      </w:r>
      <w:r>
        <w:rPr>
          <w:rtl w:val="true"/>
        </w:rPr>
        <w:t>בידי</w:t>
      </w:r>
      <w:r>
        <w:rPr>
          <w:rFonts w:eastAsia="Arial TUR;Arial" w:cs="Arial TUR;Arial"/>
          <w:rtl w:val="true"/>
        </w:rPr>
        <w:t xml:space="preserve"> </w:t>
      </w:r>
      <w:r>
        <w:rPr>
          <w:rtl w:val="true"/>
        </w:rPr>
        <w:t>מורשה</w:t>
      </w:r>
      <w:r>
        <w:rPr>
          <w:rFonts w:eastAsia="Arial TUR;Arial" w:cs="Arial TUR;Arial"/>
          <w:rtl w:val="true"/>
        </w:rPr>
        <w:t xml:space="preserve"> </w:t>
      </w:r>
      <w:r>
        <w:rPr>
          <w:rtl w:val="true"/>
        </w:rPr>
        <w:t>המשתייכת</w:t>
      </w:r>
      <w:r>
        <w:rPr>
          <w:rFonts w:eastAsia="Arial TUR;Arial" w:cs="Arial TUR;Arial"/>
          <w:rtl w:val="true"/>
        </w:rPr>
        <w:t xml:space="preserve"> </w:t>
      </w:r>
      <w:r>
        <w:rPr>
          <w:rtl w:val="true"/>
        </w:rPr>
        <w:t>לטיפוס</w:t>
      </w:r>
      <w:r>
        <w:rPr>
          <w:rFonts w:eastAsia="Arial TUR;Arial" w:cs="Arial TUR;Arial"/>
          <w:rtl w:val="true"/>
        </w:rPr>
        <w:t xml:space="preserve"> </w:t>
      </w:r>
      <w:r>
        <w:rPr>
          <w:rtl w:val="true"/>
        </w:rPr>
        <w:t>הראשון</w:t>
      </w:r>
      <w:r>
        <w:rPr>
          <w:rtl w:val="true"/>
        </w:rPr>
        <w:t xml:space="preserve">, </w:t>
      </w:r>
      <w:r>
        <w:rPr>
          <w:rtl w:val="true"/>
        </w:rPr>
        <w:t>אשר</w:t>
      </w:r>
      <w:r>
        <w:rPr>
          <w:rFonts w:eastAsia="Arial TUR;Arial" w:cs="Arial TUR;Arial"/>
          <w:rtl w:val="true"/>
        </w:rPr>
        <w:t xml:space="preserve"> </w:t>
      </w:r>
      <w:r>
        <w:rPr>
          <w:rtl w:val="true"/>
        </w:rPr>
        <w:t>בעקבותיה</w:t>
      </w:r>
      <w:r>
        <w:rPr>
          <w:rFonts w:eastAsia="Arial TUR;Arial" w:cs="Arial TUR;Arial"/>
          <w:rtl w:val="true"/>
        </w:rPr>
        <w:t xml:space="preserve"> </w:t>
      </w:r>
      <w:r>
        <w:rPr>
          <w:rtl w:val="true"/>
        </w:rPr>
        <w:t>נגנב</w:t>
      </w:r>
      <w:r>
        <w:rPr>
          <w:rtl w:val="true"/>
        </w:rPr>
        <w:t xml:space="preserve">, </w:t>
      </w:r>
      <w:r>
        <w:rPr>
          <w:rtl w:val="true"/>
        </w:rPr>
        <w:t>לפי</w:t>
      </w:r>
      <w:r>
        <w:rPr>
          <w:rFonts w:eastAsia="Arial TUR;Arial" w:cs="Arial TUR;Arial"/>
          <w:rtl w:val="true"/>
        </w:rPr>
        <w:t xml:space="preserve"> </w:t>
      </w:r>
      <w:r>
        <w:rPr>
          <w:rtl w:val="true"/>
        </w:rPr>
        <w:t>הגישה</w:t>
      </w:r>
      <w:r>
        <w:rPr>
          <w:rFonts w:eastAsia="Arial TUR;Arial" w:cs="Arial TUR;Arial"/>
          <w:rtl w:val="true"/>
        </w:rPr>
        <w:t xml:space="preserve"> </w:t>
      </w:r>
      <w:r>
        <w:rPr>
          <w:rtl w:val="true"/>
        </w:rPr>
        <w:t>הנוחה</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דלעיל</w:t>
      </w:r>
      <w:r>
        <w:rPr>
          <w:rtl w:val="true"/>
        </w:rPr>
        <w:t xml:space="preserve">, </w:t>
      </w:r>
      <w:r>
        <w:rPr>
          <w:rtl w:val="true"/>
        </w:rPr>
        <w:t>סכום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w:t>
      </w:r>
      <w:r>
        <w:rPr>
          <w:rtl w:val="true"/>
        </w:rPr>
        <w:t>-</w:t>
      </w:r>
      <w:r>
        <w:rPr/>
        <w:t>240</w:t>
      </w:r>
      <w:r>
        <w:rPr>
          <w:rtl w:val="true"/>
        </w:rPr>
        <w:t xml:space="preserve"> </w:t>
      </w:r>
      <w:r>
        <w:rPr>
          <w:rtl w:val="true"/>
        </w:rPr>
        <w:t>מיליון</w:t>
      </w:r>
      <w:r>
        <w:rPr>
          <w:rFonts w:eastAsia="Arial TUR;Arial" w:cs="Arial TUR;Arial"/>
          <w:rtl w:val="true"/>
        </w:rPr>
        <w:t xml:space="preserve"> </w:t>
      </w:r>
      <w:r>
        <w:rPr>
          <w:rtl w:val="true"/>
        </w:rPr>
        <w:t>ש</w:t>
      </w:r>
      <w:r>
        <w:rPr>
          <w:rtl w:val="true"/>
        </w:rPr>
        <w:t>"</w:t>
      </w:r>
      <w:r>
        <w:rPr>
          <w:rtl w:val="true"/>
        </w:rPr>
        <w:t>ח</w:t>
      </w:r>
      <w:r>
        <w:rPr>
          <w:rtl w:val="true"/>
        </w:rPr>
        <w:t>.</w:t>
      </w:r>
    </w:p>
    <w:p>
      <w:pPr>
        <w:pStyle w:val="Ruller41"/>
        <w:spacing w:lineRule="auto" w:line="240"/>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העונש</w:t>
      </w:r>
    </w:p>
    <w:p>
      <w:pPr>
        <w:pStyle w:val="Ruller41"/>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אילו הייתי מסכים עם חברי כי מתקיים קשר סיבתי בין מצגי המרמה שהציג המערער לבין השקעת הכספים על ידי כל המשקיעים בקרנות קלע</w:t>
      </w:r>
      <w:r>
        <w:rPr>
          <w:rtl w:val="true"/>
        </w:rPr>
        <w:t xml:space="preserve">, </w:t>
      </w:r>
      <w:r>
        <w:rPr>
          <w:rtl w:val="true"/>
        </w:rPr>
        <w:t xml:space="preserve">קרי </w:t>
      </w:r>
      <w:r>
        <w:rPr>
          <w:rtl w:val="true"/>
        </w:rPr>
        <w:t>–</w:t>
      </w:r>
      <w:r>
        <w:rPr>
          <w:rtl w:val="true"/>
        </w:rPr>
        <w:t xml:space="preserve"> כי כל </w:t>
      </w:r>
      <w:r>
        <w:rPr/>
        <w:t>340</w:t>
      </w:r>
      <w:r>
        <w:rPr>
          <w:rtl w:val="true"/>
        </w:rPr>
        <w:t xml:space="preserve"> </w:t>
      </w:r>
      <w:r>
        <w:rPr>
          <w:rtl w:val="true"/>
        </w:rPr>
        <w:t xml:space="preserve">מיליון השקלים שהושקעו בקרנות קלע נגנבו על דרך של גניבה בידי מורשה המשתייכת לסוג השני </w:t>
      </w:r>
      <w:r>
        <w:rPr>
          <w:rtl w:val="true"/>
        </w:rPr>
        <w:t>(</w:t>
      </w:r>
      <w:r>
        <w:rPr>
          <w:rtl w:val="true"/>
        </w:rPr>
        <w:t>והחמור יותר</w:t>
      </w:r>
      <w:r>
        <w:rPr>
          <w:rtl w:val="true"/>
        </w:rPr>
        <w:t xml:space="preserve">) </w:t>
      </w:r>
      <w:r>
        <w:rPr>
          <w:rtl w:val="true"/>
        </w:rPr>
        <w:t>הכולל גם קבלת דבר במרמה לרבות יסוד הקשר הסיבתי</w:t>
      </w:r>
      <w:r>
        <w:rPr>
          <w:rtl w:val="true"/>
        </w:rPr>
        <w:t xml:space="preserve">, </w:t>
      </w:r>
      <w:r>
        <w:rPr>
          <w:rtl w:val="true"/>
        </w:rPr>
        <w:t>כי אז שהייתי מסכים עם חברי גם לעניין ההחמרה המוצעת על ידו בעונשו של המערער</w:t>
      </w:r>
      <w:r>
        <w:rPr>
          <w:rtl w:val="true"/>
        </w:rPr>
        <w:t>.</w:t>
      </w:r>
    </w:p>
    <w:p>
      <w:pPr>
        <w:pStyle w:val="Normal"/>
        <w:tabs>
          <w:tab w:val="clear" w:pos="720"/>
          <w:tab w:val="left" w:pos="800" w:leader="none"/>
        </w:tabs>
        <w:ind w:end="0"/>
        <w:jc w:val="both"/>
        <w:rPr>
          <w:rFonts w:ascii="Garamond" w:hAnsi="Garamond" w:cs="FrankRuehl"/>
          <w:spacing w:val="10"/>
          <w:sz w:val="24"/>
          <w:szCs w:val="28"/>
        </w:rPr>
      </w:pPr>
      <w:r>
        <w:rPr>
          <w:rFonts w:cs="FrankRuehl" w:ascii="Garamond" w:hAnsi="Garamond"/>
          <w:spacing w:val="10"/>
          <w:sz w:val="24"/>
          <w:szCs w:val="28"/>
          <w:rtl w:val="true"/>
        </w:rPr>
      </w:r>
    </w:p>
    <w:p>
      <w:pPr>
        <w:pStyle w:val="Normal"/>
        <w:tabs>
          <w:tab w:val="clear" w:pos="720"/>
          <w:tab w:val="left" w:pos="800" w:leader="none"/>
        </w:tabs>
        <w:spacing w:lineRule="auto" w:line="360"/>
        <w:ind w:end="0"/>
        <w:jc w:val="both"/>
        <w:rPr>
          <w:rFonts w:ascii="Garamond" w:hAnsi="Garamond" w:cs="FrankRuehl"/>
          <w:spacing w:val="10"/>
          <w:sz w:val="24"/>
          <w:szCs w:val="28"/>
        </w:rPr>
      </w:pPr>
      <w:r>
        <w:rPr>
          <w:rFonts w:cs="FrankRuehl" w:ascii="Garamond" w:hAnsi="Garamond"/>
          <w:spacing w:val="10"/>
          <w:sz w:val="24"/>
          <w:szCs w:val="28"/>
          <w:rtl w:val="true"/>
        </w:rPr>
        <w:tab/>
      </w:r>
      <w:r>
        <w:rPr>
          <w:rFonts w:ascii="Garamond" w:hAnsi="Garamond" w:cs="FrankRuehl"/>
          <w:spacing w:val="10"/>
          <w:sz w:val="24"/>
          <w:sz w:val="24"/>
          <w:szCs w:val="28"/>
          <w:rtl w:val="true"/>
        </w:rPr>
        <w:t>ואולם</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נוכח</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עמדתי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המפורטת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לעיל</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לפיה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אמנם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סכום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למעלה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w:t>
      </w:r>
      <w:r>
        <w:rPr>
          <w:rFonts w:cs="FrankRuehl" w:ascii="Garamond" w:hAnsi="Garamond"/>
          <w:spacing w:val="10"/>
          <w:sz w:val="24"/>
          <w:szCs w:val="28"/>
          <w:rtl w:val="true"/>
        </w:rPr>
        <w:t>-</w:t>
      </w:r>
      <w:r>
        <w:rPr>
          <w:rFonts w:cs="FrankRuehl" w:ascii="Garamond" w:hAnsi="Garamond"/>
          <w:spacing w:val="10"/>
          <w:sz w:val="24"/>
          <w:szCs w:val="28"/>
        </w:rPr>
        <w:t>100</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מיליון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w:t>
      </w:r>
      <w:r>
        <w:rPr>
          <w:rFonts w:cs="FrankRuehl" w:ascii="Garamond" w:hAnsi="Garamond"/>
          <w:spacing w:val="10"/>
          <w:sz w:val="24"/>
          <w:szCs w:val="28"/>
          <w:rtl w:val="true"/>
        </w:rPr>
        <w:t>"</w:t>
      </w:r>
      <w:r>
        <w:rPr>
          <w:rFonts w:ascii="Garamond" w:hAnsi="Garamond" w:cs="FrankRuehl"/>
          <w:spacing w:val="10"/>
          <w:sz w:val="24"/>
          <w:sz w:val="24"/>
          <w:szCs w:val="28"/>
          <w:rtl w:val="true"/>
        </w:rPr>
        <w:t>ח</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לכל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הפחות</w:t>
      </w:r>
      <w:r>
        <w:rPr>
          <w:rFonts w:cs="FrankRuehl" w:ascii="Garamond" w:hAnsi="Garamond"/>
          <w:spacing w:val="10"/>
          <w:sz w:val="24"/>
          <w:szCs w:val="28"/>
          <w:rtl w:val="true"/>
        </w:rPr>
        <w:t>,</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נגנב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דרך</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גניבה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בידי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מורשה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מהסוג</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השני</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והחמור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יותר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היתרה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נגנבה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דרך</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גניבה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בידי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מורשה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מהסוג</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החמור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פחות</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סבורני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יש</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להחמיר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בעונשו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המערער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במידה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פחותה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מזו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המוצעת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ידי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חברי</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ולהעמיד</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עונשו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על</w:t>
      </w:r>
      <w:r>
        <w:rPr>
          <w:rFonts w:ascii="Garamond" w:hAnsi="Garamond" w:eastAsia="Garamond" w:cs="Garamond"/>
          <w:spacing w:val="10"/>
          <w:sz w:val="24"/>
          <w:sz w:val="24"/>
          <w:szCs w:val="28"/>
          <w:rtl w:val="true"/>
        </w:rPr>
        <w:t xml:space="preserve"> </w:t>
      </w:r>
      <w:r>
        <w:rPr>
          <w:rFonts w:cs="FrankRuehl" w:ascii="Garamond" w:hAnsi="Garamond"/>
          <w:spacing w:val="10"/>
          <w:sz w:val="24"/>
          <w:szCs w:val="28"/>
        </w:rPr>
        <w:t>12</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שנות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מאסר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בפועל</w:t>
      </w:r>
      <w:r>
        <w:rPr>
          <w:rFonts w:cs="FrankRuehl" w:ascii="Garamond" w:hAnsi="Garamond"/>
          <w:spacing w:val="10"/>
          <w:sz w:val="24"/>
          <w:szCs w:val="28"/>
          <w:rtl w:val="true"/>
        </w:rPr>
        <w:t>.</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כמו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כן</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ובהתאם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לאמור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לעיל</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סבורני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יש</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לעמיד</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הקנס</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שהוטל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המערער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סך</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cs="FrankRuehl" w:ascii="Garamond" w:hAnsi="Garamond"/>
          <w:spacing w:val="10"/>
          <w:sz w:val="24"/>
          <w:szCs w:val="28"/>
        </w:rPr>
        <w:t>500,000</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ש</w:t>
      </w:r>
      <w:r>
        <w:rPr>
          <w:rFonts w:cs="FrankRuehl" w:ascii="Garamond" w:hAnsi="Garamond"/>
          <w:spacing w:val="10"/>
          <w:sz w:val="24"/>
          <w:szCs w:val="28"/>
          <w:rtl w:val="true"/>
        </w:rPr>
        <w:t>"</w:t>
      </w:r>
      <w:r>
        <w:rPr>
          <w:rFonts w:ascii="Garamond" w:hAnsi="Garamond" w:cs="FrankRuehl"/>
          <w:spacing w:val="10"/>
          <w:sz w:val="24"/>
          <w:sz w:val="24"/>
          <w:szCs w:val="28"/>
          <w:rtl w:val="true"/>
        </w:rPr>
        <w:t>ח</w:t>
      </w:r>
      <w:r>
        <w:rPr>
          <w:rFonts w:cs="FrankRuehl" w:ascii="Garamond" w:hAnsi="Garamond"/>
          <w:spacing w:val="10"/>
          <w:sz w:val="24"/>
          <w:szCs w:val="28"/>
          <w:rtl w:val="true"/>
        </w:rPr>
        <w:t>.</w:t>
      </w:r>
    </w:p>
    <w:p>
      <w:pPr>
        <w:pStyle w:val="Normal"/>
        <w:tabs>
          <w:tab w:val="clear" w:pos="720"/>
          <w:tab w:val="left" w:pos="800" w:leader="none"/>
        </w:tabs>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tab/>
      </w:r>
      <w:r>
        <w:rPr>
          <w:rFonts w:ascii="Arial TUR;Arial" w:hAnsi="Arial TUR;Arial" w:cs="FrankRuehl"/>
          <w:spacing w:val="10"/>
          <w:sz w:val="22"/>
          <w:sz w:val="22"/>
          <w:szCs w:val="28"/>
          <w:rtl w:val="true"/>
        </w:rPr>
        <w:t>סיכומו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דבר</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אילו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דעתי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תשמע</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אציע</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נעמיד</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עונשו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המערער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12</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שנות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לריצוי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בפועל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ותשלום</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קנס</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של</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500,000</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ש</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ח</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או</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Pr>
        <w:t>30</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חודשי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מאסר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תמורתו</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כאשר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יתר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רכיבי</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גזר</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הדין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שפסק</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בית</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המשפט</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קמא</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יוותרו</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על</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כנם</w:t>
      </w:r>
      <w:r>
        <w:rPr>
          <w:rFonts w:cs="FrankRuehl" w:ascii="Arial TUR;Arial" w:hAnsi="Arial TUR;Arial"/>
          <w:spacing w:val="10"/>
          <w:sz w:val="22"/>
          <w:szCs w:val="28"/>
          <w:rtl w:val="true"/>
        </w:rPr>
        <w:t>.</w:t>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Normal"/>
        <w:tabs>
          <w:tab w:val="clear" w:pos="720"/>
          <w:tab w:val="left" w:pos="800" w:leader="none"/>
        </w:tabs>
        <w:spacing w:lineRule="auto" w:line="360"/>
        <w:ind w:end="0"/>
        <w:jc w:val="both"/>
        <w:rPr>
          <w:rFonts w:ascii="Arial TUR;Arial" w:hAnsi="Arial TUR;Arial" w:cs="FrankRuehl"/>
          <w:spacing w:val="10"/>
          <w:sz w:val="22"/>
          <w:szCs w:val="28"/>
        </w:rPr>
      </w:pPr>
      <w:r>
        <w:rPr>
          <w:rFonts w:cs="FrankRuehl" w:ascii="Arial TUR;Arial" w:hAnsi="Arial TUR;Arial"/>
          <w:spacing w:val="10"/>
          <w:sz w:val="22"/>
          <w:szCs w:val="28"/>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לאחר</w:t>
      </w:r>
      <w:r>
        <w:rPr>
          <w:rFonts w:ascii="Century" w:hAnsi="Century" w:eastAsia="Century" w:cs="Century"/>
          <w:b/>
          <w:b/>
          <w:spacing w:val="0"/>
          <w:szCs w:val="24"/>
          <w:rtl w:val="true"/>
        </w:rPr>
        <w:t xml:space="preserve"> </w:t>
      </w:r>
      <w:r>
        <w:rPr>
          <w:rFonts w:ascii="Century" w:hAnsi="Century" w:cs="Miriam"/>
          <w:b/>
          <w:b/>
          <w:spacing w:val="0"/>
          <w:szCs w:val="24"/>
          <w:rtl w:val="true"/>
        </w:rPr>
        <w:t>דברים</w:t>
      </w:r>
      <w:r>
        <w:rPr>
          <w:rFonts w:ascii="Century" w:hAnsi="Century" w:eastAsia="Century" w:cs="Century"/>
          <w:b/>
          <w:b/>
          <w:spacing w:val="0"/>
          <w:szCs w:val="24"/>
          <w:rtl w:val="true"/>
        </w:rPr>
        <w:t xml:space="preserve"> </w:t>
      </w:r>
      <w:r>
        <w:rPr>
          <w:rFonts w:ascii="Century" w:hAnsi="Century" w:cs="Miriam"/>
          <w:b/>
          <w:b/>
          <w:spacing w:val="0"/>
          <w:szCs w:val="24"/>
          <w:rtl w:val="true"/>
        </w:rPr>
        <w:t>אלו</w:t>
      </w:r>
    </w:p>
    <w:p>
      <w:pPr>
        <w:pStyle w:val="Ruller41"/>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לאחר השלמת חוות דעתי</w:t>
      </w:r>
      <w:r>
        <w:rPr>
          <w:rtl w:val="true"/>
        </w:rPr>
        <w:t xml:space="preserve">, </w:t>
      </w:r>
      <w:r>
        <w:rPr>
          <w:rtl w:val="true"/>
        </w:rPr>
        <w:t>עיינתי בחוות דעתו של חברי</w:t>
      </w:r>
      <w:r>
        <w:rPr>
          <w:rtl w:val="true"/>
        </w:rPr>
        <w:t xml:space="preserve">, </w:t>
      </w:r>
      <w:r>
        <w:rPr>
          <w:rtl w:val="true"/>
        </w:rPr>
        <w:t xml:space="preserve">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אלרון</w:t>
      </w:r>
      <w:r>
        <w:rPr>
          <w:rtl w:val="true"/>
        </w:rPr>
        <w:t xml:space="preserve">, </w:t>
      </w:r>
      <w:r>
        <w:rPr>
          <w:rtl w:val="true"/>
        </w:rPr>
        <w:t>וברצוני להוסיף את ההערות הקצרות הבאות</w:t>
      </w:r>
      <w:r>
        <w:rPr>
          <w:rtl w:val="true"/>
        </w:rPr>
        <w:t xml:space="preserve">: </w:t>
      </w:r>
      <w:r>
        <w:rPr>
          <w:rtl w:val="true"/>
        </w:rPr>
        <w:t>כפי שהדגשתי בחוות דעתי</w:t>
      </w:r>
      <w:r>
        <w:rPr>
          <w:rtl w:val="true"/>
        </w:rPr>
        <w:t xml:space="preserve">, </w:t>
      </w:r>
      <w:r>
        <w:rPr>
          <w:rtl w:val="true"/>
        </w:rPr>
        <w:t xml:space="preserve">הייתה זו המשיבה </w:t>
      </w:r>
      <w:r>
        <w:rPr>
          <w:rtl w:val="true"/>
        </w:rPr>
        <w:t>(</w:t>
      </w:r>
      <w:r>
        <w:rPr>
          <w:rtl w:val="true"/>
        </w:rPr>
        <w:t>המאשימה</w:t>
      </w:r>
      <w:r>
        <w:rPr>
          <w:rtl w:val="true"/>
        </w:rPr>
        <w:t xml:space="preserve">) </w:t>
      </w:r>
      <w:r>
        <w:rPr>
          <w:rtl w:val="true"/>
        </w:rPr>
        <w:t>שבחרה לשגר את השאלונים ולכלול בהם את שאלה מס</w:t>
      </w:r>
      <w:r>
        <w:rPr>
          <w:rtl w:val="true"/>
        </w:rPr>
        <w:t xml:space="preserve">' </w:t>
      </w:r>
      <w:r>
        <w:rPr/>
        <w:t>16</w:t>
      </w:r>
      <w:r>
        <w:rPr>
          <w:rtl w:val="true"/>
        </w:rPr>
        <w:t xml:space="preserve">. </w:t>
      </w:r>
      <w:r>
        <w:rPr>
          <w:rtl w:val="true"/>
        </w:rPr>
        <w:t>עוד ציינתי בחוות דעתי כי הייתה זו המשיבה שהתעקשה להיאבק</w:t>
      </w:r>
      <w:r>
        <w:rPr>
          <w:rtl w:val="true"/>
        </w:rPr>
        <w:t xml:space="preserve">, </w:t>
      </w:r>
      <w:r>
        <w:rPr>
          <w:rtl w:val="true"/>
        </w:rPr>
        <w:t>בניגוד לעמדת המערער דנן</w:t>
      </w:r>
      <w:r>
        <w:rPr>
          <w:rtl w:val="true"/>
        </w:rPr>
        <w:t xml:space="preserve">, </w:t>
      </w:r>
      <w:r>
        <w:rPr>
          <w:rtl w:val="true"/>
        </w:rPr>
        <w:t>על הלגיטימיות והקבילות של השאלונים והתשובות להם ולאחר מכן הגישה אותם כראיה לתיק בית המשפט בבית המשפט קמא</w:t>
      </w:r>
      <w:r>
        <w:rPr>
          <w:rtl w:val="true"/>
        </w:rPr>
        <w:t xml:space="preserve">. </w:t>
      </w:r>
      <w:r>
        <w:rPr>
          <w:rtl w:val="true"/>
        </w:rPr>
        <w:t>כל זאת עשתה המשיבה כדי לעמוד בנטל ההוכחה המוטל עליה</w:t>
      </w:r>
      <w:r>
        <w:rPr>
          <w:rtl w:val="true"/>
        </w:rPr>
        <w:t xml:space="preserve">, </w:t>
      </w:r>
      <w:r>
        <w:rPr>
          <w:rtl w:val="true"/>
        </w:rPr>
        <w:t>כפי שהיא עצמה הבינה אותו</w:t>
      </w:r>
      <w:r>
        <w:rPr>
          <w:rtl w:val="true"/>
        </w:rPr>
        <w:t xml:space="preserve">, </w:t>
      </w:r>
      <w:r>
        <w:rPr>
          <w:rtl w:val="true"/>
        </w:rPr>
        <w:t>לעניין יסוד הקשר הסיבתי</w:t>
      </w:r>
      <w:r>
        <w:rPr>
          <w:rtl w:val="true"/>
        </w:rPr>
        <w:t>.</w:t>
      </w:r>
    </w:p>
    <w:p>
      <w:pPr>
        <w:pStyle w:val="Ruller41"/>
        <w:spacing w:lineRule="auto" w:line="240"/>
        <w:ind w:end="0"/>
        <w:jc w:val="both"/>
        <w:rPr/>
      </w:pPr>
      <w:r>
        <w:rPr>
          <w:rtl w:val="true"/>
        </w:rPr>
      </w:r>
    </w:p>
    <w:p>
      <w:pPr>
        <w:pStyle w:val="Ruller42"/>
        <w:numPr>
          <w:ilvl w:val="0"/>
          <w:numId w:val="0"/>
        </w:numPr>
        <w:ind w:hanging="0" w:start="0" w:end="0"/>
        <w:jc w:val="both"/>
        <w:rPr/>
      </w:pPr>
      <w:r>
        <w:rPr>
          <w:rtl w:val="true"/>
        </w:rPr>
        <w:tab/>
      </w:r>
      <w:r>
        <w:rPr>
          <w:rtl w:val="true"/>
        </w:rPr>
        <w:t>בנסיבות אלו</w:t>
      </w:r>
      <w:r>
        <w:rPr>
          <w:rtl w:val="true"/>
        </w:rPr>
        <w:t xml:space="preserve">, </w:t>
      </w:r>
      <w:r>
        <w:rPr>
          <w:rtl w:val="true"/>
        </w:rPr>
        <w:t>לדעתי אין המשיבה יכולה להישמע</w:t>
      </w:r>
      <w:r>
        <w:rPr>
          <w:rtl w:val="true"/>
        </w:rPr>
        <w:t xml:space="preserve">, </w:t>
      </w:r>
      <w:r>
        <w:rPr>
          <w:rtl w:val="true"/>
        </w:rPr>
        <w:t>לגבי אותם שאלונים והתשובות להם</w:t>
      </w:r>
      <w:r>
        <w:rPr>
          <w:rtl w:val="true"/>
        </w:rPr>
        <w:t xml:space="preserve">, </w:t>
      </w:r>
      <w:r>
        <w:rPr>
          <w:rtl w:val="true"/>
        </w:rPr>
        <w:t>כאשר ניתנו תשובות הנוחות פחות לעניינה</w:t>
      </w:r>
      <w:r>
        <w:rPr>
          <w:rtl w:val="true"/>
        </w:rPr>
        <w:t xml:space="preserve">, </w:t>
      </w:r>
      <w:r>
        <w:rPr>
          <w:rtl w:val="true"/>
        </w:rPr>
        <w:t>בטענה לפיה לא ניתן ללמוד מהם דבר כנגד קיומו של קשר סיבתי לגבי מי שהשיבו בשלילה לשאלה מס</w:t>
      </w:r>
      <w:r>
        <w:rPr>
          <w:rtl w:val="true"/>
        </w:rPr>
        <w:t xml:space="preserve">' </w:t>
      </w:r>
      <w:r>
        <w:rPr/>
        <w:t>16</w:t>
      </w:r>
      <w:r>
        <w:rPr>
          <w:rtl w:val="true"/>
        </w:rPr>
        <w:t>.</w:t>
      </w:r>
    </w:p>
    <w:p>
      <w:pPr>
        <w:pStyle w:val="Ruller41"/>
        <w:spacing w:lineRule="auto" w:line="240"/>
        <w:ind w:end="0"/>
        <w:jc w:val="both"/>
        <w:rPr/>
      </w:pPr>
      <w:r>
        <w:rPr>
          <w:rtl w:val="true"/>
        </w:rPr>
      </w:r>
    </w:p>
    <w:p>
      <w:pPr>
        <w:pStyle w:val="Ruller42"/>
        <w:numPr>
          <w:ilvl w:val="0"/>
          <w:numId w:val="0"/>
        </w:numPr>
        <w:ind w:hanging="0" w:start="0" w:end="0"/>
        <w:jc w:val="both"/>
        <w:rPr/>
      </w:pPr>
      <w:r>
        <w:rPr>
          <w:rtl w:val="true"/>
        </w:rPr>
        <w:tab/>
      </w:r>
      <w:r>
        <w:rPr>
          <w:rtl w:val="true"/>
        </w:rPr>
        <w:t>כמו כן</w:t>
      </w:r>
      <w:r>
        <w:rPr>
          <w:rtl w:val="true"/>
        </w:rPr>
        <w:t xml:space="preserve">, </w:t>
      </w:r>
      <w:r>
        <w:rPr>
          <w:rtl w:val="true"/>
        </w:rPr>
        <w:t>דעתי היא שהתשובות של מי שהשיבו בשלילה לשאלה מס</w:t>
      </w:r>
      <w:r>
        <w:rPr>
          <w:rtl w:val="true"/>
        </w:rPr>
        <w:t xml:space="preserve">' </w:t>
      </w:r>
      <w:r>
        <w:rPr/>
        <w:t>16</w:t>
      </w:r>
      <w:r>
        <w:rPr>
          <w:rtl w:val="true"/>
        </w:rPr>
        <w:t xml:space="preserve"> </w:t>
      </w:r>
      <w:r>
        <w:rPr>
          <w:rtl w:val="true"/>
        </w:rPr>
        <w:t xml:space="preserve">אינן צריכות לגבור על ראיות אחרות וגם לא להיות ראיות </w:t>
      </w:r>
      <w:r>
        <w:rPr>
          <w:rtl w:val="true"/>
        </w:rPr>
        <w:t>"</w:t>
      </w:r>
      <w:r>
        <w:rPr>
          <w:rFonts w:ascii="Century" w:hAnsi="Century" w:cs="Miriam"/>
          <w:b/>
          <w:b/>
          <w:spacing w:val="0"/>
          <w:sz w:val="22"/>
          <w:sz w:val="22"/>
          <w:szCs w:val="24"/>
          <w:rtl w:val="true"/>
        </w:rPr>
        <w:t>ניצחות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ומוחלטות</w:t>
      </w:r>
      <w:r>
        <w:rPr>
          <w:rtl w:val="true"/>
        </w:rPr>
        <w:t xml:space="preserve">". </w:t>
      </w:r>
      <w:r>
        <w:rPr>
          <w:rtl w:val="true"/>
        </w:rPr>
        <w:t>זאת</w:t>
      </w:r>
      <w:r>
        <w:rPr>
          <w:rtl w:val="true"/>
        </w:rPr>
        <w:t xml:space="preserve">, </w:t>
      </w:r>
      <w:r>
        <w:rPr>
          <w:rtl w:val="true"/>
        </w:rPr>
        <w:t xml:space="preserve">הן משום שגם בעניין קיומו או העדרו של קשר סיבתי די לנאשם </w:t>
      </w:r>
      <w:r>
        <w:rPr>
          <w:rtl w:val="true"/>
        </w:rPr>
        <w:t>(</w:t>
      </w:r>
      <w:r>
        <w:rPr>
          <w:rtl w:val="true"/>
        </w:rPr>
        <w:t>ובכלל זה למערער דנן</w:t>
      </w:r>
      <w:r>
        <w:rPr>
          <w:rtl w:val="true"/>
        </w:rPr>
        <w:t xml:space="preserve">) </w:t>
      </w:r>
      <w:r>
        <w:rPr>
          <w:rtl w:val="true"/>
        </w:rPr>
        <w:t>ביצירת ספק סביר</w:t>
      </w:r>
      <w:r>
        <w:rPr>
          <w:rtl w:val="true"/>
        </w:rPr>
        <w:t xml:space="preserve">, </w:t>
      </w:r>
      <w:r>
        <w:rPr>
          <w:rtl w:val="true"/>
        </w:rPr>
        <w:t>והן לגבי כל אותם מי שהשיבו בשלילה לשאלה מס</w:t>
      </w:r>
      <w:r>
        <w:rPr>
          <w:rtl w:val="true"/>
        </w:rPr>
        <w:t xml:space="preserve">' </w:t>
      </w:r>
      <w:r>
        <w:rPr/>
        <w:t>16</w:t>
      </w:r>
      <w:r>
        <w:rPr>
          <w:rtl w:val="true"/>
        </w:rPr>
        <w:t xml:space="preserve"> </w:t>
      </w:r>
      <w:r>
        <w:rPr>
          <w:rtl w:val="true"/>
        </w:rPr>
        <w:t>ולא העידו במשפט</w:t>
      </w:r>
      <w:r>
        <w:rPr>
          <w:rtl w:val="true"/>
        </w:rPr>
        <w:t>.</w:t>
      </w:r>
    </w:p>
    <w:p>
      <w:pPr>
        <w:pStyle w:val="Ruller41"/>
        <w:spacing w:lineRule="auto" w:line="240"/>
        <w:ind w:end="0"/>
        <w:jc w:val="both"/>
        <w:rPr/>
      </w:pPr>
      <w:r>
        <w:rPr>
          <w:rtl w:val="true"/>
        </w:rPr>
      </w:r>
    </w:p>
    <w:p>
      <w:pPr>
        <w:pStyle w:val="Ruller42"/>
        <w:numPr>
          <w:ilvl w:val="0"/>
          <w:numId w:val="1"/>
        </w:numPr>
        <w:ind w:hanging="0" w:start="0" w:end="0"/>
        <w:jc w:val="both"/>
        <w:rPr/>
      </w:pPr>
      <w:r>
        <w:rPr>
          <w:rtl w:val="true"/>
        </w:rPr>
        <w:t>חברי</w:t>
      </w:r>
      <w:r>
        <w:rPr>
          <w:rtl w:val="true"/>
        </w:rPr>
        <w:t xml:space="preserve"> </w:t>
      </w:r>
      <w:r>
        <w:rPr>
          <w:rtl w:val="true"/>
        </w:rPr>
        <w:t>מציין</w:t>
      </w:r>
      <w:r>
        <w:rPr>
          <w:rtl w:val="true"/>
        </w:rPr>
        <w:t xml:space="preserve"> </w:t>
      </w:r>
      <w:r>
        <w:rPr>
          <w:rtl w:val="true"/>
        </w:rPr>
        <w:t>כי</w:t>
      </w:r>
      <w:r>
        <w:rPr>
          <w:rtl w:val="true"/>
        </w:rPr>
        <w:t xml:space="preserve"> </w:t>
      </w:r>
      <w:r>
        <w:rPr>
          <w:rtl w:val="true"/>
        </w:rPr>
        <w:t>השאלה</w:t>
      </w:r>
      <w:r>
        <w:rPr>
          <w:rtl w:val="true"/>
        </w:rPr>
        <w:t xml:space="preserve"> </w:t>
      </w:r>
      <w:r>
        <w:rPr>
          <w:rtl w:val="true"/>
        </w:rPr>
        <w:t>כיצד</w:t>
      </w:r>
      <w:r>
        <w:rPr>
          <w:rtl w:val="true"/>
        </w:rPr>
        <w:t xml:space="preserve"> </w:t>
      </w:r>
      <w:r>
        <w:rPr>
          <w:rtl w:val="true"/>
        </w:rPr>
        <w:t>היו</w:t>
      </w:r>
      <w:r>
        <w:rPr>
          <w:rtl w:val="true"/>
        </w:rPr>
        <w:t xml:space="preserve"> </w:t>
      </w:r>
      <w:r>
        <w:rPr>
          <w:rtl w:val="true"/>
        </w:rPr>
        <w:t>נוהגים</w:t>
      </w:r>
      <w:r>
        <w:rPr>
          <w:rtl w:val="true"/>
        </w:rPr>
        <w:t xml:space="preserve"> </w:t>
      </w:r>
      <w:r>
        <w:rPr>
          <w:rtl w:val="true"/>
        </w:rPr>
        <w:t>המשקיעים</w:t>
      </w:r>
      <w:r>
        <w:rPr>
          <w:rtl w:val="true"/>
        </w:rPr>
        <w:t xml:space="preserve"> </w:t>
      </w:r>
      <w:r>
        <w:rPr>
          <w:rtl w:val="true"/>
        </w:rPr>
        <w:t>לולא</w:t>
      </w:r>
      <w:r>
        <w:rPr>
          <w:rtl w:val="true"/>
        </w:rPr>
        <w:t xml:space="preserve"> </w:t>
      </w:r>
      <w:r>
        <w:rPr>
          <w:rtl w:val="true"/>
        </w:rPr>
        <w:t>המצג</w:t>
      </w:r>
      <w:r>
        <w:rPr>
          <w:rtl w:val="true"/>
        </w:rPr>
        <w:t xml:space="preserve"> </w:t>
      </w:r>
      <w:r>
        <w:rPr>
          <w:rtl w:val="true"/>
        </w:rPr>
        <w:t>המרמתי</w:t>
      </w:r>
      <w:r>
        <w:rPr>
          <w:rtl w:val="true"/>
        </w:rPr>
        <w:t xml:space="preserve"> </w:t>
      </w:r>
      <w:r>
        <w:rPr>
          <w:rtl w:val="true"/>
        </w:rPr>
        <w:t>שהוצג</w:t>
      </w:r>
      <w:r>
        <w:rPr>
          <w:rtl w:val="true"/>
        </w:rPr>
        <w:t xml:space="preserve"> </w:t>
      </w:r>
      <w:r>
        <w:rPr>
          <w:rtl w:val="true"/>
        </w:rPr>
        <w:t>להם</w:t>
      </w:r>
      <w:r>
        <w:rPr>
          <w:rtl w:val="true"/>
        </w:rPr>
        <w:t xml:space="preserve"> </w:t>
      </w:r>
      <w:r>
        <w:rPr>
          <w:rtl w:val="true"/>
        </w:rPr>
        <w:t>על</w:t>
      </w:r>
      <w:r>
        <w:rPr>
          <w:rtl w:val="true"/>
        </w:rPr>
        <w:t xml:space="preserve"> </w:t>
      </w:r>
      <w:r>
        <w:rPr>
          <w:rtl w:val="true"/>
        </w:rPr>
        <w:t>ידי</w:t>
      </w:r>
      <w:r>
        <w:rPr>
          <w:rtl w:val="true"/>
        </w:rPr>
        <w:t xml:space="preserve"> </w:t>
      </w:r>
      <w:r>
        <w:rPr>
          <w:rtl w:val="true"/>
        </w:rPr>
        <w:t>המערער</w:t>
      </w:r>
      <w:r>
        <w:rPr>
          <w:rtl w:val="true"/>
        </w:rPr>
        <w:t xml:space="preserve">, </w:t>
      </w:r>
      <w:r>
        <w:rPr>
          <w:rtl w:val="true"/>
        </w:rPr>
        <w:t>הינה</w:t>
      </w:r>
      <w:r>
        <w:rPr>
          <w:rtl w:val="true"/>
        </w:rPr>
        <w:t xml:space="preserve"> </w:t>
      </w:r>
      <w:r>
        <w:rPr>
          <w:rtl w:val="true"/>
        </w:rPr>
        <w:t>שאלה</w:t>
      </w:r>
      <w:r>
        <w:rPr>
          <w:rtl w:val="true"/>
        </w:rPr>
        <w:t xml:space="preserve"> </w:t>
      </w:r>
      <w:r>
        <w:rPr>
          <w:rtl w:val="true"/>
        </w:rPr>
        <w:t>היפותטית</w:t>
      </w:r>
      <w:r>
        <w:rPr>
          <w:rtl w:val="true"/>
        </w:rPr>
        <w:t xml:space="preserve"> </w:t>
      </w:r>
      <w:r>
        <w:rPr>
          <w:rtl w:val="true"/>
        </w:rPr>
        <w:t>ומשכך</w:t>
      </w:r>
      <w:r>
        <w:rPr>
          <w:rtl w:val="true"/>
        </w:rPr>
        <w:t xml:space="preserve"> </w:t>
      </w:r>
      <w:r>
        <w:rPr>
          <w:rtl w:val="true"/>
        </w:rPr>
        <w:t>גם</w:t>
      </w:r>
      <w:r>
        <w:rPr>
          <w:rtl w:val="true"/>
        </w:rPr>
        <w:t xml:space="preserve"> </w:t>
      </w:r>
      <w:r>
        <w:rPr>
          <w:rtl w:val="true"/>
        </w:rPr>
        <w:t>שאלה</w:t>
      </w:r>
      <w:r>
        <w:rPr>
          <w:rtl w:val="true"/>
        </w:rPr>
        <w:t xml:space="preserve"> </w:t>
      </w:r>
      <w:r>
        <w:rPr>
          <w:rtl w:val="true"/>
        </w:rPr>
        <w:t>אשר</w:t>
      </w:r>
      <w:r>
        <w:rPr>
          <w:rtl w:val="true"/>
        </w:rPr>
        <w:t xml:space="preserve"> </w:t>
      </w:r>
      <w:r>
        <w:rPr>
          <w:rtl w:val="true"/>
        </w:rPr>
        <w:t>להשקפתו</w:t>
      </w:r>
      <w:r>
        <w:rPr>
          <w:rtl w:val="true"/>
        </w:rPr>
        <w:t xml:space="preserve"> </w:t>
      </w:r>
      <w:r>
        <w:rPr>
          <w:rtl w:val="true"/>
        </w:rPr>
        <w:t>של</w:t>
      </w:r>
      <w:r>
        <w:rPr>
          <w:rtl w:val="true"/>
        </w:rPr>
        <w:t xml:space="preserve"> </w:t>
      </w:r>
      <w:r>
        <w:rPr>
          <w:rtl w:val="true"/>
        </w:rPr>
        <w:t>חברי</w:t>
      </w:r>
      <w:r>
        <w:rPr>
          <w:rtl w:val="true"/>
        </w:rPr>
        <w:t xml:space="preserve"> </w:t>
      </w:r>
      <w:r>
        <w:rPr>
          <w:rtl w:val="true"/>
        </w:rPr>
        <w:t>אין בה כדי להשפיע על תוצאות ההליך</w:t>
      </w:r>
      <w:r>
        <w:rPr>
          <w:rtl w:val="true"/>
        </w:rPr>
        <w:t xml:space="preserve">. </w:t>
      </w:r>
      <w:r>
        <w:rPr>
          <w:rtl w:val="true"/>
        </w:rPr>
        <w:t>אכן</w:t>
      </w:r>
      <w:r>
        <w:rPr>
          <w:rtl w:val="true"/>
        </w:rPr>
        <w:t xml:space="preserve">, </w:t>
      </w:r>
      <w:r>
        <w:rPr>
          <w:rtl w:val="true"/>
        </w:rPr>
        <w:t>מבחן</w:t>
      </w:r>
      <w:r>
        <w:rPr>
          <w:rtl w:val="true"/>
        </w:rPr>
        <w:t xml:space="preserve"> </w:t>
      </w:r>
      <w:r>
        <w:rPr>
          <w:rtl w:val="true"/>
        </w:rPr>
        <w:t>הסיבה</w:t>
      </w:r>
      <w:r>
        <w:rPr>
          <w:rtl w:val="true"/>
        </w:rPr>
        <w:t>-</w:t>
      </w:r>
      <w:r>
        <w:rPr>
          <w:rtl w:val="true"/>
        </w:rPr>
        <w:t>בלעדיה</w:t>
      </w:r>
      <w:r>
        <w:rPr>
          <w:rtl w:val="true"/>
        </w:rPr>
        <w:t>-</w:t>
      </w:r>
      <w:r>
        <w:rPr>
          <w:rtl w:val="true"/>
        </w:rPr>
        <w:t>אין</w:t>
      </w:r>
      <w:r>
        <w:rPr>
          <w:rtl w:val="true"/>
        </w:rPr>
        <w:t xml:space="preserve"> </w:t>
      </w:r>
      <w:r>
        <w:rPr>
          <w:rtl w:val="true"/>
        </w:rPr>
        <w:t>הינו</w:t>
      </w:r>
      <w:r>
        <w:rPr>
          <w:rtl w:val="true"/>
        </w:rPr>
        <w:t xml:space="preserve"> </w:t>
      </w:r>
      <w:r>
        <w:rPr>
          <w:rtl w:val="true"/>
        </w:rPr>
        <w:t>מבחן</w:t>
      </w:r>
      <w:r>
        <w:rPr>
          <w:rtl w:val="true"/>
        </w:rPr>
        <w:t xml:space="preserve"> </w:t>
      </w:r>
      <w:r>
        <w:rPr>
          <w:rtl w:val="true"/>
        </w:rPr>
        <w:t>הכולל</w:t>
      </w:r>
      <w:r>
        <w:rPr>
          <w:rtl w:val="true"/>
        </w:rPr>
        <w:t xml:space="preserve"> </w:t>
      </w:r>
      <w:r>
        <w:rPr>
          <w:rtl w:val="true"/>
        </w:rPr>
        <w:t>מרכיב</w:t>
      </w:r>
      <w:r>
        <w:rPr>
          <w:rtl w:val="true"/>
        </w:rPr>
        <w:t xml:space="preserve"> </w:t>
      </w:r>
      <w:r>
        <w:rPr>
          <w:rtl w:val="true"/>
        </w:rPr>
        <w:t>בולט</w:t>
      </w:r>
      <w:r>
        <w:rPr>
          <w:rtl w:val="true"/>
        </w:rPr>
        <w:t xml:space="preserve"> </w:t>
      </w:r>
      <w:r>
        <w:rPr>
          <w:rtl w:val="true"/>
        </w:rPr>
        <w:t>של</w:t>
      </w:r>
      <w:r>
        <w:rPr>
          <w:rtl w:val="true"/>
        </w:rPr>
        <w:t xml:space="preserve"> </w:t>
      </w:r>
      <w:r>
        <w:rPr>
          <w:rtl w:val="true"/>
        </w:rPr>
        <w:t>היפותטיות</w:t>
      </w:r>
      <w:r>
        <w:rPr>
          <w:rtl w:val="true"/>
        </w:rPr>
        <w:t xml:space="preserve"> </w:t>
      </w:r>
      <w:r>
        <w:rPr>
          <w:rtl w:val="true"/>
        </w:rPr>
        <w:t>(</w:t>
      </w:r>
      <w:r>
        <w:rPr>
          <w:rtl w:val="true"/>
        </w:rPr>
        <w:t>וראה</w:t>
      </w:r>
      <w:r>
        <w:rPr>
          <w:rtl w:val="true"/>
        </w:rPr>
        <w:t xml:space="preserve"> </w:t>
      </w:r>
      <w:r>
        <w:rPr>
          <w:rtl w:val="true"/>
        </w:rPr>
        <w:t>התייחסותי</w:t>
      </w:r>
      <w:r>
        <w:rPr>
          <w:rtl w:val="true"/>
        </w:rPr>
        <w:t xml:space="preserve"> </w:t>
      </w:r>
      <w:r>
        <w:rPr>
          <w:rtl w:val="true"/>
        </w:rPr>
        <w:t>לעיל</w:t>
      </w:r>
      <w:r>
        <w:rPr>
          <w:rtl w:val="true"/>
        </w:rPr>
        <w:t xml:space="preserve">). </w:t>
      </w:r>
      <w:r>
        <w:rPr>
          <w:rtl w:val="true"/>
        </w:rPr>
        <w:t>עדיין</w:t>
      </w:r>
      <w:r>
        <w:rPr>
          <w:rtl w:val="true"/>
        </w:rPr>
        <w:t xml:space="preserve"> </w:t>
      </w:r>
      <w:r>
        <w:rPr>
          <w:rtl w:val="true"/>
        </w:rPr>
        <w:t>זהו</w:t>
      </w:r>
      <w:r>
        <w:rPr>
          <w:rtl w:val="true"/>
        </w:rPr>
        <w:t xml:space="preserve"> </w:t>
      </w:r>
      <w:r>
        <w:rPr>
          <w:rtl w:val="true"/>
        </w:rPr>
        <w:t>המבחן</w:t>
      </w:r>
      <w:r>
        <w:rPr>
          <w:rtl w:val="true"/>
        </w:rPr>
        <w:t xml:space="preserve"> </w:t>
      </w:r>
      <w:r>
        <w:rPr>
          <w:rtl w:val="true"/>
        </w:rPr>
        <w:t>הנוהג</w:t>
      </w:r>
      <w:r>
        <w:rPr>
          <w:rtl w:val="true"/>
        </w:rPr>
        <w:t xml:space="preserve"> </w:t>
      </w:r>
      <w:r>
        <w:rPr>
          <w:rtl w:val="true"/>
        </w:rPr>
        <w:t>(</w:t>
      </w:r>
      <w:r>
        <w:rPr>
          <w:rtl w:val="true"/>
        </w:rPr>
        <w:t>ואני</w:t>
      </w:r>
      <w:r>
        <w:rPr>
          <w:rtl w:val="true"/>
        </w:rPr>
        <w:t xml:space="preserve"> </w:t>
      </w:r>
      <w:r>
        <w:rPr>
          <w:rtl w:val="true"/>
        </w:rPr>
        <w:t>מניח</w:t>
      </w:r>
      <w:r>
        <w:rPr>
          <w:rtl w:val="true"/>
        </w:rPr>
        <w:t xml:space="preserve"> </w:t>
      </w:r>
      <w:r>
        <w:rPr>
          <w:rtl w:val="true"/>
        </w:rPr>
        <w:t>שבעניין</w:t>
      </w:r>
      <w:r>
        <w:rPr>
          <w:rtl w:val="true"/>
        </w:rPr>
        <w:t xml:space="preserve"> </w:t>
      </w:r>
      <w:r>
        <w:rPr>
          <w:rtl w:val="true"/>
        </w:rPr>
        <w:t>זה</w:t>
      </w:r>
      <w:r>
        <w:rPr>
          <w:rtl w:val="true"/>
        </w:rPr>
        <w:t xml:space="preserve"> </w:t>
      </w:r>
      <w:r>
        <w:rPr>
          <w:rtl w:val="true"/>
        </w:rPr>
        <w:t>אין</w:t>
      </w:r>
      <w:r>
        <w:rPr>
          <w:rtl w:val="true"/>
        </w:rPr>
        <w:t xml:space="preserve"> </w:t>
      </w:r>
      <w:r>
        <w:rPr>
          <w:rtl w:val="true"/>
        </w:rPr>
        <w:t>ביני</w:t>
      </w:r>
      <w:r>
        <w:rPr>
          <w:rtl w:val="true"/>
        </w:rPr>
        <w:t xml:space="preserve"> </w:t>
      </w:r>
      <w:r>
        <w:rPr>
          <w:rtl w:val="true"/>
        </w:rPr>
        <w:t>לבין</w:t>
      </w:r>
      <w:r>
        <w:rPr>
          <w:rtl w:val="true"/>
        </w:rPr>
        <w:t xml:space="preserve"> </w:t>
      </w:r>
      <w:r>
        <w:rPr>
          <w:rtl w:val="true"/>
        </w:rPr>
        <w:t>חברי</w:t>
      </w:r>
      <w:r>
        <w:rPr>
          <w:rtl w:val="true"/>
        </w:rPr>
        <w:t xml:space="preserve"> </w:t>
      </w:r>
      <w:r>
        <w:rPr>
          <w:rtl w:val="true"/>
        </w:rPr>
        <w:t>מחלוקת</w:t>
      </w:r>
      <w:r>
        <w:rPr>
          <w:rtl w:val="true"/>
        </w:rPr>
        <w:t xml:space="preserve">), </w:t>
      </w:r>
      <w:r>
        <w:rPr>
          <w:rtl w:val="true"/>
        </w:rPr>
        <w:t>ביתר</w:t>
      </w:r>
      <w:r>
        <w:rPr>
          <w:rtl w:val="true"/>
        </w:rPr>
        <w:t xml:space="preserve"> </w:t>
      </w:r>
      <w:r>
        <w:rPr>
          <w:rtl w:val="true"/>
        </w:rPr>
        <w:t>(</w:t>
      </w:r>
      <w:r>
        <w:rPr>
          <w:rtl w:val="true"/>
        </w:rPr>
        <w:t>ולמצער</w:t>
      </w:r>
      <w:r>
        <w:rPr>
          <w:rtl w:val="true"/>
        </w:rPr>
        <w:t xml:space="preserve"> – </w:t>
      </w:r>
      <w:r>
        <w:rPr>
          <w:rtl w:val="true"/>
        </w:rPr>
        <w:t>במרבית</w:t>
      </w:r>
      <w:r>
        <w:rPr>
          <w:rtl w:val="true"/>
        </w:rPr>
        <w:t xml:space="preserve">) </w:t>
      </w:r>
      <w:r>
        <w:rPr>
          <w:rtl w:val="true"/>
        </w:rPr>
        <w:t>ה</w:t>
      </w:r>
      <w:r>
        <w:rPr>
          <w:rtl w:val="true"/>
        </w:rPr>
        <w:t>עבירות</w:t>
      </w:r>
      <w:r>
        <w:rPr>
          <w:rtl w:val="true"/>
        </w:rPr>
        <w:t xml:space="preserve"> </w:t>
      </w:r>
      <w:r>
        <w:rPr>
          <w:rtl w:val="true"/>
        </w:rPr>
        <w:t>התוצא</w:t>
      </w:r>
      <w:r>
        <w:rPr>
          <w:rtl w:val="true"/>
        </w:rPr>
        <w:t>תיות</w:t>
      </w:r>
      <w:r>
        <w:rPr>
          <w:rtl w:val="true"/>
        </w:rPr>
        <w:t xml:space="preserve"> </w:t>
      </w:r>
      <w:r>
        <w:rPr>
          <w:rtl w:val="true"/>
        </w:rPr>
        <w:t>הקבועות</w:t>
      </w:r>
      <w:r>
        <w:rPr>
          <w:rtl w:val="true"/>
        </w:rPr>
        <w:t xml:space="preserve"> </w:t>
      </w:r>
      <w:r>
        <w:rPr>
          <w:rtl w:val="true"/>
        </w:rPr>
        <w:t>ב</w:t>
      </w:r>
      <w:hyperlink r:id="rId19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והינו</w:t>
      </w:r>
      <w:r>
        <w:rPr>
          <w:rtl w:val="true"/>
        </w:rPr>
        <w:t xml:space="preserve"> </w:t>
      </w:r>
      <w:r>
        <w:rPr>
          <w:rtl w:val="true"/>
        </w:rPr>
        <w:t>נוהג</w:t>
      </w:r>
      <w:r>
        <w:rPr>
          <w:rtl w:val="true"/>
        </w:rPr>
        <w:t xml:space="preserve"> </w:t>
      </w:r>
      <w:r>
        <w:rPr>
          <w:rtl w:val="true"/>
        </w:rPr>
        <w:t>גם</w:t>
      </w:r>
      <w:r>
        <w:rPr>
          <w:rtl w:val="true"/>
        </w:rPr>
        <w:t xml:space="preserve"> </w:t>
      </w:r>
      <w:r>
        <w:rPr>
          <w:rtl w:val="true"/>
        </w:rPr>
        <w:t>במשפט</w:t>
      </w:r>
      <w:r>
        <w:rPr>
          <w:rtl w:val="true"/>
        </w:rPr>
        <w:t xml:space="preserve"> </w:t>
      </w:r>
      <w:r>
        <w:rPr>
          <w:rtl w:val="true"/>
        </w:rPr>
        <w:t>האזרחי</w:t>
      </w:r>
      <w:r>
        <w:rPr>
          <w:rtl w:val="true"/>
        </w:rPr>
        <w:t xml:space="preserve"> </w:t>
      </w:r>
      <w:r>
        <w:rPr>
          <w:rtl w:val="true"/>
        </w:rPr>
        <w:t>(</w:t>
      </w:r>
      <w:r>
        <w:rPr>
          <w:rtl w:val="true"/>
        </w:rPr>
        <w:t>בדיני</w:t>
      </w:r>
      <w:r>
        <w:rPr>
          <w:rtl w:val="true"/>
        </w:rPr>
        <w:t xml:space="preserve"> </w:t>
      </w:r>
      <w:r>
        <w:rPr>
          <w:rtl w:val="true"/>
        </w:rPr>
        <w:t>הנזיקין</w:t>
      </w:r>
      <w:r>
        <w:rPr>
          <w:rtl w:val="true"/>
        </w:rPr>
        <w:t xml:space="preserve"> </w:t>
      </w:r>
      <w:r>
        <w:rPr>
          <w:rtl w:val="true"/>
        </w:rPr>
        <w:t>למשל</w:t>
      </w:r>
      <w:r>
        <w:rPr>
          <w:rtl w:val="true"/>
        </w:rPr>
        <w:t xml:space="preserve">). </w:t>
      </w:r>
      <w:r>
        <w:rPr>
          <w:rtl w:val="true"/>
        </w:rPr>
        <w:t>היפותטיות</w:t>
      </w:r>
      <w:r>
        <w:rPr>
          <w:rtl w:val="true"/>
        </w:rPr>
        <w:t xml:space="preserve"> </w:t>
      </w:r>
      <w:r>
        <w:rPr>
          <w:rtl w:val="true"/>
        </w:rPr>
        <w:t>אינה</w:t>
      </w:r>
      <w:r>
        <w:rPr>
          <w:rtl w:val="true"/>
        </w:rPr>
        <w:t xml:space="preserve"> </w:t>
      </w:r>
      <w:r>
        <w:rPr>
          <w:rtl w:val="true"/>
        </w:rPr>
        <w:t>אפוא</w:t>
      </w:r>
      <w:r>
        <w:rPr>
          <w:rtl w:val="true"/>
        </w:rPr>
        <w:t xml:space="preserve"> </w:t>
      </w:r>
      <w:r>
        <w:rPr>
          <w:rtl w:val="true"/>
        </w:rPr>
        <w:t>מילת</w:t>
      </w:r>
      <w:r>
        <w:rPr>
          <w:rtl w:val="true"/>
        </w:rPr>
        <w:t xml:space="preserve"> </w:t>
      </w:r>
      <w:r>
        <w:rPr>
          <w:rtl w:val="true"/>
        </w:rPr>
        <w:t>גנאי</w:t>
      </w:r>
      <w:r>
        <w:rPr>
          <w:rtl w:val="true"/>
        </w:rPr>
        <w:t xml:space="preserve"> </w:t>
      </w:r>
      <w:r>
        <w:rPr>
          <w:rtl w:val="true"/>
        </w:rPr>
        <w:t>המלמדת</w:t>
      </w:r>
      <w:r>
        <w:rPr>
          <w:rtl w:val="true"/>
        </w:rPr>
        <w:t xml:space="preserve">, </w:t>
      </w:r>
      <w:r>
        <w:rPr>
          <w:rtl w:val="true"/>
        </w:rPr>
        <w:t>כביכול</w:t>
      </w:r>
      <w:r>
        <w:rPr>
          <w:rtl w:val="true"/>
        </w:rPr>
        <w:t xml:space="preserve">, </w:t>
      </w:r>
      <w:r>
        <w:rPr>
          <w:rtl w:val="true"/>
        </w:rPr>
        <w:t>על</w:t>
      </w:r>
      <w:r>
        <w:rPr>
          <w:rtl w:val="true"/>
        </w:rPr>
        <w:t xml:space="preserve"> </w:t>
      </w:r>
      <w:r>
        <w:rPr>
          <w:rtl w:val="true"/>
        </w:rPr>
        <w:t>העדר</w:t>
      </w:r>
      <w:r>
        <w:rPr>
          <w:rtl w:val="true"/>
        </w:rPr>
        <w:t xml:space="preserve"> </w:t>
      </w:r>
      <w:r>
        <w:rPr>
          <w:rtl w:val="true"/>
        </w:rPr>
        <w:t>רל</w:t>
      </w:r>
      <w:r>
        <w:rPr>
          <w:rtl w:val="true"/>
        </w:rPr>
        <w:t>וו</w:t>
      </w:r>
      <w:r>
        <w:rPr>
          <w:rtl w:val="true"/>
        </w:rPr>
        <w:t>נטיות</w:t>
      </w:r>
      <w:r>
        <w:rPr>
          <w:rtl w:val="true"/>
        </w:rPr>
        <w:t>.</w:t>
      </w:r>
    </w:p>
    <w:p>
      <w:pPr>
        <w:pStyle w:val="Ruller41"/>
        <w:spacing w:lineRule="auto" w:line="240"/>
        <w:ind w:end="0"/>
        <w:jc w:val="both"/>
        <w:rPr/>
      </w:pPr>
      <w:r>
        <w:rPr>
          <w:rtl w:val="true"/>
        </w:rPr>
      </w:r>
    </w:p>
    <w:p>
      <w:pPr>
        <w:pStyle w:val="Ruller42"/>
        <w:numPr>
          <w:ilvl w:val="0"/>
          <w:numId w:val="1"/>
        </w:numPr>
        <w:ind w:hanging="0" w:start="0" w:end="0"/>
        <w:jc w:val="both"/>
        <w:rPr/>
      </w:pPr>
      <w:r>
        <w:rPr>
          <w:rtl w:val="true"/>
        </w:rPr>
        <w:t>בנוסף לאמור לעיל ומעבר לו</w:t>
      </w:r>
      <w:r>
        <w:rPr>
          <w:rtl w:val="true"/>
        </w:rPr>
        <w:t xml:space="preserve">, </w:t>
      </w:r>
      <w:r>
        <w:rPr>
          <w:rtl w:val="true"/>
        </w:rPr>
        <w:t>לדעתי</w:t>
      </w:r>
      <w:r>
        <w:rPr>
          <w:rtl w:val="true"/>
        </w:rPr>
        <w:t xml:space="preserve">, </w:t>
      </w:r>
      <w:r>
        <w:rPr>
          <w:rtl w:val="true"/>
        </w:rPr>
        <w:t>אמירתו של חברי לפיה</w:t>
      </w:r>
      <w:r>
        <w:rPr>
          <w:rtl w:val="true"/>
        </w:rPr>
        <w:t>: "</w:t>
      </w:r>
      <w:r>
        <w:rPr>
          <w:rFonts w:ascii="Century" w:hAnsi="Century" w:cs="Miriam"/>
          <w:b/>
          <w:b/>
          <w:spacing w:val="0"/>
          <w:sz w:val="22"/>
          <w:sz w:val="22"/>
          <w:szCs w:val="24"/>
          <w:rtl w:val="true"/>
        </w:rPr>
        <w:t>העובדה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שקורבן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טוען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בדיעבד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מצג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המרמה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משפיע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החלטתו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ראיה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משכנעת</w:t>
      </w:r>
      <w:r>
        <w:rPr>
          <w:rtl w:val="true"/>
        </w:rPr>
        <w:t xml:space="preserve">", </w:t>
      </w:r>
      <w:r>
        <w:rPr>
          <w:rtl w:val="true"/>
        </w:rPr>
        <w:t>שאינה מגודרת</w:t>
      </w:r>
      <w:r>
        <w:rPr>
          <w:rtl w:val="true"/>
        </w:rPr>
        <w:t xml:space="preserve">, </w:t>
      </w:r>
      <w:r>
        <w:rPr>
          <w:rtl w:val="true"/>
        </w:rPr>
        <w:t>על פניה</w:t>
      </w:r>
      <w:r>
        <w:rPr>
          <w:rtl w:val="true"/>
        </w:rPr>
        <w:t xml:space="preserve">, </w:t>
      </w:r>
      <w:r>
        <w:rPr>
          <w:rtl w:val="true"/>
        </w:rPr>
        <w:t>לעניין שאלונים דווקא</w:t>
      </w:r>
      <w:r>
        <w:rPr>
          <w:rtl w:val="true"/>
        </w:rPr>
        <w:t xml:space="preserve">, </w:t>
      </w:r>
      <w:r>
        <w:rPr>
          <w:rtl w:val="true"/>
        </w:rPr>
        <w:t>עלולה לפגוע באופן מהותי ביכולתו של נאשם בעבירת קבלת דבר במרמה להתגונן בטענה שלא התקיים קשר סיבתי בנסיבות עניינו</w:t>
      </w:r>
      <w:r>
        <w:rPr>
          <w:rtl w:val="true"/>
        </w:rPr>
        <w:t xml:space="preserve">. </w:t>
      </w:r>
      <w:r>
        <w:rPr>
          <w:rtl w:val="true"/>
        </w:rPr>
        <w:t>בעניין זה</w:t>
      </w:r>
      <w:r>
        <w:rPr>
          <w:rtl w:val="true"/>
        </w:rPr>
        <w:t xml:space="preserve">, </w:t>
      </w:r>
      <w:r>
        <w:rPr>
          <w:rtl w:val="true"/>
        </w:rPr>
        <w:t>סבורני כי על פני הדברים</w:t>
      </w:r>
      <w:r>
        <w:rPr>
          <w:rtl w:val="true"/>
        </w:rPr>
        <w:t xml:space="preserve">, </w:t>
      </w:r>
      <w:r>
        <w:rPr>
          <w:rtl w:val="true"/>
        </w:rPr>
        <w:t>עדות קורבן העבירה</w:t>
      </w:r>
      <w:r>
        <w:rPr>
          <w:rtl w:val="true"/>
        </w:rPr>
        <w:t xml:space="preserve">, </w:t>
      </w:r>
      <w:r>
        <w:rPr>
          <w:rtl w:val="true"/>
        </w:rPr>
        <w:t>בכבודו ובעצמו</w:t>
      </w:r>
      <w:r>
        <w:rPr>
          <w:rtl w:val="true"/>
        </w:rPr>
        <w:t xml:space="preserve">, </w:t>
      </w:r>
      <w:r>
        <w:rPr>
          <w:rtl w:val="true"/>
        </w:rPr>
        <w:t>אמורה להיות דווקא ראיה בעלת משקל רב</w:t>
      </w:r>
      <w:r>
        <w:rPr>
          <w:rtl w:val="true"/>
        </w:rPr>
        <w:t>.</w:t>
      </w:r>
    </w:p>
    <w:p>
      <w:pPr>
        <w:pStyle w:val="Ruller41"/>
        <w:ind w:end="0"/>
        <w:jc w:val="both"/>
        <w:rPr/>
      </w:pPr>
      <w:r>
        <w:rPr>
          <w:rtl w:val="true"/>
        </w:rPr>
      </w:r>
    </w:p>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1"/>
        <w:ind w:end="0"/>
        <w:jc w:val="both"/>
        <w:rPr>
          <w:sz w:val="2"/>
          <w:szCs w:val="2"/>
        </w:rPr>
      </w:pPr>
      <w:r>
        <w:rPr>
          <w:sz w:val="2"/>
          <w:szCs w:val="2"/>
          <w:rtl w:val="true"/>
        </w:rPr>
      </w:r>
    </w:p>
    <w:p>
      <w:pPr>
        <w:pStyle w:val="Ruller41"/>
        <w:ind w:end="0"/>
        <w:jc w:val="both"/>
        <w:rPr>
          <w:sz w:val="2"/>
          <w:szCs w:val="2"/>
        </w:rPr>
      </w:pPr>
      <w:r>
        <w:rPr>
          <w:sz w:val="2"/>
          <w:szCs w:val="2"/>
          <w:rtl w:val="true"/>
        </w:rPr>
      </w:r>
    </w:p>
    <w:p>
      <w:pPr>
        <w:pStyle w:val="Ruller41"/>
        <w:ind w:end="0"/>
        <w:jc w:val="both"/>
        <w:rPr>
          <w:rFonts w:ascii="Century" w:hAnsi="Century" w:cs="Miriam"/>
          <w:b/>
          <w:spacing w:val="0"/>
          <w:sz w:val="2"/>
          <w:szCs w:val="24"/>
          <w:u w:val="single"/>
        </w:rPr>
      </w:pPr>
      <w:r>
        <w:rPr>
          <w:rFonts w:cs="Miriam" w:ascii="Century" w:hAnsi="Century"/>
          <w:b/>
          <w:spacing w:val="0"/>
          <w:sz w:val="2"/>
          <w:szCs w:val="24"/>
          <w:u w:val="single"/>
          <w:rtl w:val="true"/>
        </w:rPr>
      </w:r>
    </w:p>
    <w:p>
      <w:pPr>
        <w:pStyle w:val="Ruller41"/>
        <w:ind w:end="0"/>
        <w:jc w:val="both"/>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w:t>
      </w:r>
      <w:r>
        <w:rPr>
          <w:rFonts w:cs="Miriam" w:ascii="Century" w:hAnsi="Century"/>
          <w:b/>
          <w:spacing w:val="0"/>
          <w:szCs w:val="24"/>
          <w:u w:val="single"/>
          <w:rtl w:val="true"/>
        </w:rPr>
        <w:t xml:space="preserve">' </w:t>
      </w:r>
      <w:r>
        <w:rPr>
          <w:rFonts w:ascii="Century" w:hAnsi="Century" w:cs="Miriam"/>
          <w:b/>
          <w:b/>
          <w:spacing w:val="0"/>
          <w:szCs w:val="24"/>
          <w:u w:val="single"/>
          <w:rtl w:val="true"/>
        </w:rPr>
        <w:t>אלרון</w:t>
      </w:r>
      <w:r>
        <w:rPr>
          <w:rtl w:val="true"/>
        </w:rPr>
        <w:t>:</w:t>
      </w:r>
    </w:p>
    <w:p>
      <w:pPr>
        <w:pStyle w:val="Ruller41"/>
        <w:ind w:end="0"/>
        <w:jc w:val="both"/>
        <w:rPr/>
      </w:pPr>
      <w:r>
        <w:rPr>
          <w:rtl w:val="true"/>
        </w:rPr>
      </w:r>
    </w:p>
    <w:p>
      <w:pPr>
        <w:pStyle w:val="Ruller42"/>
        <w:numPr>
          <w:ilvl w:val="0"/>
          <w:numId w:val="9"/>
        </w:numPr>
        <w:ind w:hanging="0" w:start="0" w:end="0"/>
        <w:jc w:val="both"/>
        <w:rPr/>
      </w:pPr>
      <w:r>
        <w:rPr>
          <w:rtl w:val="true"/>
        </w:rPr>
        <w:t>מסכים אני לחוות דעתו של חברי</w:t>
      </w:r>
      <w:r>
        <w:rPr>
          <w:rtl w:val="true"/>
        </w:rPr>
        <w:t xml:space="preserve">, </w:t>
      </w:r>
      <w:r>
        <w:rPr>
          <w:rtl w:val="true"/>
        </w:rPr>
        <w:t xml:space="preserve">השופט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שטיין</w:t>
      </w:r>
      <w:r>
        <w:rPr>
          <w:rtl w:val="true"/>
        </w:rPr>
        <w:t xml:space="preserve"> </w:t>
      </w:r>
      <w:r>
        <w:rPr>
          <w:rtl w:val="true"/>
        </w:rPr>
        <w:t>–</w:t>
      </w:r>
      <w:r>
        <w:rPr>
          <w:rtl w:val="true"/>
        </w:rPr>
        <w:t xml:space="preserve"> על נימוקיה</w:t>
      </w:r>
      <w:r>
        <w:rPr>
          <w:rtl w:val="true"/>
        </w:rPr>
        <w:t xml:space="preserve">, </w:t>
      </w:r>
      <w:r>
        <w:rPr>
          <w:rtl w:val="true"/>
        </w:rPr>
        <w:t>דרך הילוכה ותוצאתה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בשונה מחברי</w:t>
      </w:r>
      <w:r>
        <w:rPr>
          <w:rtl w:val="true"/>
        </w:rPr>
        <w:t xml:space="preserve">, </w:t>
      </w:r>
      <w:r>
        <w:rPr>
          <w:rtl w:val="true"/>
        </w:rPr>
        <w:t xml:space="preserve">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כשר</w:t>
      </w:r>
      <w:r>
        <w:rPr>
          <w:rtl w:val="true"/>
        </w:rPr>
        <w:t xml:space="preserve"> </w:t>
      </w:r>
      <w:r>
        <w:rPr>
          <w:rtl w:val="true"/>
        </w:rPr>
        <w:t>–</w:t>
      </w:r>
      <w:r>
        <w:rPr>
          <w:rtl w:val="true"/>
        </w:rPr>
        <w:t xml:space="preserve"> אני סבור כי מתגבש בבירור בענייננו קשר סיבתי </w:t>
      </w:r>
      <w:r>
        <w:rPr>
          <w:rtl w:val="true"/>
        </w:rPr>
        <w:t>–</w:t>
      </w:r>
      <w:r>
        <w:rPr>
          <w:rtl w:val="true"/>
        </w:rPr>
        <w:t xml:space="preserve"> עובדתי ומשפטי</w:t>
      </w:r>
      <w:r>
        <w:rPr>
          <w:rtl w:val="true"/>
        </w:rPr>
        <w:t xml:space="preserve">. </w:t>
      </w:r>
      <w:r>
        <w:rPr>
          <w:rtl w:val="true"/>
        </w:rPr>
        <w:t>מהפסיקה עולה כי לעיתים לא נעשתה הבחנה חדה וברורה בין מבחן הסיבה</w:t>
      </w:r>
      <w:r>
        <w:rPr>
          <w:rtl w:val="true"/>
        </w:rPr>
        <w:t>-</w:t>
      </w:r>
      <w:r>
        <w:rPr>
          <w:rtl w:val="true"/>
        </w:rPr>
        <w:t>בלעדיה</w:t>
      </w:r>
      <w:r>
        <w:rPr>
          <w:rtl w:val="true"/>
        </w:rPr>
        <w:t>-</w:t>
      </w:r>
      <w:r>
        <w:rPr>
          <w:rtl w:val="true"/>
        </w:rPr>
        <w:t xml:space="preserve">אין ומבחן </w:t>
      </w:r>
      <w:r>
        <w:rPr>
          <w:rtl w:val="true"/>
        </w:rPr>
        <w:t>"</w:t>
      </w:r>
      <w:r>
        <w:rPr>
          <w:rtl w:val="true"/>
        </w:rPr>
        <w:t>הסיבה היעילה</w:t>
      </w:r>
      <w:r>
        <w:rPr>
          <w:rtl w:val="true"/>
        </w:rPr>
        <w:t xml:space="preserve">". </w:t>
      </w:r>
      <w:r>
        <w:rPr>
          <w:rtl w:val="true"/>
        </w:rPr>
        <w:t>עמדתי היא</w:t>
      </w:r>
      <w:r>
        <w:rPr>
          <w:rtl w:val="true"/>
        </w:rPr>
        <w:t xml:space="preserve">, </w:t>
      </w:r>
      <w:r>
        <w:rPr>
          <w:rtl w:val="true"/>
        </w:rPr>
        <w:t xml:space="preserve">כפי שקבע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לוי</w:t>
      </w:r>
      <w:r>
        <w:rPr>
          <w:rtl w:val="true"/>
        </w:rPr>
        <w:t xml:space="preserve"> ב</w:t>
      </w:r>
      <w:r>
        <w:rPr>
          <w:rtl w:val="true"/>
        </w:rPr>
        <w:t>-</w:t>
      </w:r>
      <w:hyperlink r:id="rId19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1784/08</w:t>
        </w:r>
      </w:hyperlink>
      <w:r>
        <w:rPr>
          <w:rtl w:val="true"/>
        </w:rPr>
        <w:t xml:space="preserve"> </w:t>
      </w:r>
      <w:r>
        <w:rPr>
          <w:rFonts w:ascii="Century" w:hAnsi="Century" w:cs="Miriam"/>
          <w:b/>
          <w:b/>
          <w:spacing w:val="0"/>
          <w:sz w:val="22"/>
          <w:sz w:val="22"/>
          <w:szCs w:val="24"/>
          <w:rtl w:val="true"/>
        </w:rPr>
        <w:t>פרי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5</w:t>
      </w:r>
      <w:r>
        <w:rPr/>
        <w:t>.</w:t>
      </w:r>
      <w:r>
        <w:rPr/>
        <w:t>2</w:t>
      </w:r>
      <w:r>
        <w:rPr/>
        <w:t>.2009</w:t>
      </w:r>
      <w:r>
        <w:rPr>
          <w:rtl w:val="true"/>
        </w:rPr>
        <w:t>)</w:t>
      </w:r>
      <w:r>
        <w:rPr>
          <w:rtl w:val="true"/>
        </w:rPr>
        <w:t xml:space="preserve">: </w:t>
      </w:r>
    </w:p>
    <w:p>
      <w:pPr>
        <w:pStyle w:val="Ruller41"/>
        <w:ind w:end="0"/>
        <w:jc w:val="both"/>
        <w:rPr/>
      </w:pPr>
      <w:r>
        <w:rPr>
          <w:rtl w:val="true"/>
        </w:rPr>
      </w:r>
    </w:p>
    <w:p>
      <w:pPr>
        <w:pStyle w:val="Ruller5"/>
        <w:ind w:end="1282"/>
        <w:jc w:val="both"/>
        <w:rPr/>
      </w:pPr>
      <w:r>
        <w:rPr>
          <w:rtl w:val="true"/>
        </w:rPr>
        <w:t>"</w:t>
      </w:r>
      <w:r>
        <w:rPr>
          <w:rtl w:val="true"/>
        </w:rPr>
        <w:t>מרמה</w:t>
      </w:r>
      <w:r>
        <w:rPr>
          <w:rFonts w:eastAsia="Arial TUR;Arial" w:cs="Arial TUR;Arial"/>
          <w:rtl w:val="true"/>
        </w:rPr>
        <w:t xml:space="preserve"> </w:t>
      </w:r>
      <w:r>
        <w:rPr>
          <w:rtl w:val="true"/>
        </w:rPr>
        <w:t>צריכה</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w:t>
      </w:r>
      <w:r>
        <w:rPr>
          <w:rtl w:val="true"/>
        </w:rPr>
        <w:t>הסיבה</w:t>
      </w:r>
      <w:r>
        <w:rPr>
          <w:rFonts w:eastAsia="Arial TUR;Arial" w:cs="Arial TUR;Arial"/>
          <w:rtl w:val="true"/>
        </w:rPr>
        <w:t xml:space="preserve"> </w:t>
      </w:r>
      <w:r>
        <w:rPr>
          <w:rtl w:val="true"/>
        </w:rPr>
        <w:t>היעילה</w:t>
      </w:r>
      <w:r>
        <w:rPr>
          <w:rtl w:val="true"/>
        </w:rPr>
        <w:t>'</w:t>
      </w:r>
      <w:r>
        <w:rPr>
          <w:rtl w:val="true"/>
        </w:rPr>
        <w:t xml:space="preserve"> </w:t>
      </w:r>
      <w:r>
        <w:rPr>
          <w:rtl w:val="true"/>
        </w:rPr>
        <w:t>לקבלתו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הדבר</w:t>
      </w:r>
      <w:r>
        <w:rPr>
          <w:rFonts w:eastAsia="Arial TUR;Arial" w:cs="Arial TUR;Arial"/>
          <w:rtl w:val="true"/>
        </w:rPr>
        <w:t xml:space="preserve"> </w:t>
      </w:r>
      <w:r>
        <w:rPr>
          <w:rtl w:val="true"/>
        </w:rPr>
        <w:t xml:space="preserve">[...] </w:t>
      </w:r>
      <w:r>
        <w:rPr>
          <w:rtl w:val="true"/>
        </w:rPr>
        <w:t>אולם</w:t>
      </w:r>
      <w:r>
        <w:rPr>
          <w:rtl w:val="true"/>
        </w:rPr>
        <w:t xml:space="preserve">, </w:t>
      </w:r>
      <w:r>
        <w:rPr>
          <w:rtl w:val="true"/>
        </w:rPr>
        <w:t>יתכנו</w:t>
      </w:r>
      <w:r>
        <w:rPr>
          <w:rFonts w:eastAsia="Arial TUR;Arial" w:cs="Arial TUR;Arial"/>
          <w:rtl w:val="true"/>
        </w:rPr>
        <w:t xml:space="preserve"> </w:t>
      </w:r>
      <w:r>
        <w:rPr>
          <w:rtl w:val="true"/>
        </w:rPr>
        <w:t>מצבים</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קיים</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בלעדיותם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מצגי</w:t>
      </w:r>
      <w:r>
        <w:rPr>
          <w:rFonts w:eastAsia="Arial TUR;Arial" w:cs="Arial TUR;Arial"/>
          <w:rtl w:val="true"/>
        </w:rPr>
        <w:t xml:space="preserve"> </w:t>
      </w:r>
      <w:r>
        <w:rPr>
          <w:rtl w:val="true"/>
        </w:rPr>
        <w:t>השווא</w:t>
      </w:r>
      <w:r>
        <w:rPr>
          <w:rFonts w:eastAsia="Arial TUR;Arial" w:cs="Arial TUR;Arial"/>
          <w:rtl w:val="true"/>
        </w:rPr>
        <w:t xml:space="preserve"> </w:t>
      </w:r>
      <w:r>
        <w:rPr>
          <w:rtl w:val="true"/>
        </w:rPr>
        <w:t>בהעברת</w:t>
      </w:r>
      <w:r>
        <w:rPr>
          <w:rFonts w:eastAsia="Arial TUR;Arial" w:cs="Arial TUR;Arial"/>
          <w:rtl w:val="true"/>
        </w:rPr>
        <w:t xml:space="preserve"> </w:t>
      </w:r>
      <w:r>
        <w:rPr>
          <w:rtl w:val="true"/>
        </w:rPr>
        <w:t>ה</w:t>
      </w:r>
      <w:r>
        <w:rPr>
          <w:rtl w:val="true"/>
        </w:rPr>
        <w:t>'</w:t>
      </w:r>
      <w:r>
        <w:rPr>
          <w:rtl w:val="true"/>
        </w:rPr>
        <w:t>דבר</w:t>
      </w:r>
      <w:r>
        <w:rPr>
          <w:rtl w:val="true"/>
        </w:rPr>
        <w:t>'</w:t>
      </w:r>
      <w:r>
        <w:rPr>
          <w:rtl w:val="true"/>
        </w:rPr>
        <w:t xml:space="preserve"> </w:t>
      </w:r>
      <w:r>
        <w:rPr>
          <w:rtl w:val="true"/>
        </w:rPr>
        <w:t>מהמרומה</w:t>
      </w:r>
      <w:r>
        <w:rPr>
          <w:rFonts w:eastAsia="Arial TUR;Arial" w:cs="Arial TUR;Arial"/>
          <w:rtl w:val="true"/>
        </w:rPr>
        <w:t xml:space="preserve"> </w:t>
      </w:r>
      <w:r>
        <w:rPr>
          <w:rtl w:val="true"/>
        </w:rPr>
        <w:t>למרמה</w:t>
      </w:r>
      <w:r>
        <w:rPr>
          <w:rtl w:val="true"/>
        </w:rPr>
        <w:t xml:space="preserve">, </w:t>
      </w:r>
      <w:r>
        <w:rPr>
          <w:rtl w:val="true"/>
        </w:rPr>
        <w:t>אך</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לשלול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הרשעת</w:t>
      </w:r>
      <w:r>
        <w:rPr>
          <w:rFonts w:eastAsia="Arial TUR;Arial" w:cs="Arial TUR;Arial"/>
          <w:rtl w:val="true"/>
        </w:rPr>
        <w:t xml:space="preserve"> </w:t>
      </w:r>
      <w:r>
        <w:rPr>
          <w:rtl w:val="true"/>
        </w:rPr>
        <w:t>האחרון</w:t>
      </w:r>
      <w:r>
        <w:rPr>
          <w:rFonts w:eastAsia="Arial TUR;Arial" w:cs="Arial TUR;Arial"/>
          <w:rtl w:val="true"/>
        </w:rPr>
        <w:t xml:space="preserve"> </w:t>
      </w:r>
      <w:r>
        <w:rPr>
          <w:rtl w:val="true"/>
        </w:rPr>
        <w:t>בעבירה</w:t>
      </w:r>
      <w:r>
        <w:rPr>
          <w:rtl w:val="true"/>
        </w:rPr>
        <w:t xml:space="preserve">, </w:t>
      </w:r>
      <w:r>
        <w:rPr>
          <w:rtl w:val="true"/>
        </w:rPr>
        <w:t>ובלבד</w:t>
      </w:r>
      <w:r>
        <w:rPr>
          <w:rFonts w:eastAsia="Arial TUR;Arial" w:cs="Arial TUR;Arial"/>
          <w:rtl w:val="true"/>
        </w:rPr>
        <w:t xml:space="preserve"> </w:t>
      </w:r>
      <w:r>
        <w:rPr>
          <w:rtl w:val="true"/>
        </w:rPr>
        <w:t>שלמצגים</w:t>
      </w:r>
      <w:r>
        <w:rPr>
          <w:rFonts w:eastAsia="Arial TUR;Arial" w:cs="Arial TUR;Arial"/>
          <w:rtl w:val="true"/>
        </w:rPr>
        <w:t xml:space="preserve"> </w:t>
      </w:r>
      <w:r>
        <w:rPr>
          <w:rtl w:val="true"/>
        </w:rPr>
        <w:t>הנ</w:t>
      </w:r>
      <w:r>
        <w:rPr>
          <w:rtl w:val="true"/>
        </w:rPr>
        <w:t>"</w:t>
      </w:r>
      <w:r>
        <w:rPr>
          <w:rtl w:val="true"/>
        </w:rPr>
        <w:t>ל</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תפקיד</w:t>
      </w:r>
      <w:r>
        <w:rPr>
          <w:rFonts w:eastAsia="Arial TUR;Arial" w:cs="Arial TUR;Arial"/>
          <w:rtl w:val="true"/>
        </w:rPr>
        <w:t xml:space="preserve"> </w:t>
      </w:r>
      <w:r>
        <w:rPr>
          <w:rtl w:val="true"/>
        </w:rPr>
        <w:t>ניכר</w:t>
      </w:r>
      <w:r>
        <w:rPr>
          <w:rFonts w:eastAsia="Arial TUR;Arial" w:cs="Arial TUR;Arial"/>
          <w:rtl w:val="true"/>
        </w:rPr>
        <w:t xml:space="preserve"> </w:t>
      </w:r>
      <w:r>
        <w:rPr>
          <w:rtl w:val="true"/>
        </w:rPr>
        <w:t>בהערכת</w:t>
      </w:r>
      <w:r>
        <w:rPr>
          <w:rFonts w:eastAsia="Arial TUR;Arial" w:cs="Arial TUR;Arial"/>
          <w:rtl w:val="true"/>
        </w:rPr>
        <w:t xml:space="preserve"> </w:t>
      </w:r>
      <w:r>
        <w:rPr>
          <w:rtl w:val="true"/>
        </w:rPr>
        <w:t>המצב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המרומה</w:t>
      </w:r>
      <w:r>
        <w:rPr>
          <w:rtl w:val="true"/>
        </w:rPr>
        <w:t>" (</w:t>
      </w:r>
      <w:r>
        <w:rPr>
          <w:rtl w:val="true"/>
        </w:rPr>
        <w:t>שם</w:t>
      </w:r>
      <w:r>
        <w:rPr>
          <w:rtl w:val="true"/>
        </w:rPr>
        <w:t xml:space="preserve">, </w:t>
      </w:r>
      <w:r>
        <w:rPr>
          <w:rtl w:val="true"/>
        </w:rPr>
        <w:t>בפסקה</w:t>
      </w:r>
      <w:r>
        <w:rPr>
          <w:rFonts w:eastAsia="Arial TUR;Arial" w:cs="Arial TUR;Arial"/>
          <w:rtl w:val="true"/>
        </w:rPr>
        <w:t xml:space="preserve"> </w:t>
      </w:r>
      <w:r>
        <w:rPr/>
        <w:t>41</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לגישתי</w:t>
      </w:r>
      <w:r>
        <w:rPr>
          <w:rtl w:val="true"/>
        </w:rPr>
        <w:t xml:space="preserve">, </w:t>
      </w:r>
      <w:r>
        <w:rPr>
          <w:rtl w:val="true"/>
        </w:rPr>
        <w:t>העובדה שקורבן עבירה טוען בדיעבד כי מצג המרמה לא היה משפיע על החלטתו אינה ראיה משכנעת</w:t>
      </w:r>
      <w:r>
        <w:rPr>
          <w:rtl w:val="true"/>
        </w:rPr>
        <w:t xml:space="preserve">. </w:t>
      </w:r>
      <w:r>
        <w:rPr>
          <w:rtl w:val="true"/>
        </w:rPr>
        <w:t>ובענייננו</w:t>
      </w:r>
      <w:r>
        <w:rPr>
          <w:rtl w:val="true"/>
        </w:rPr>
        <w:t xml:space="preserve">, </w:t>
      </w:r>
      <w:r>
        <w:rPr>
          <w:rtl w:val="true"/>
        </w:rPr>
        <w:t>האירועים כפי שהוכח שהתרחשו במציאות הם כי הוצג מצג מרמתי ברור שעל בסיסו נמסר כספם של המשקיעים</w:t>
      </w:r>
      <w:r>
        <w:rPr>
          <w:rtl w:val="true"/>
        </w:rPr>
        <w:t xml:space="preserve">. </w:t>
      </w:r>
      <w:r>
        <w:rPr>
          <w:rtl w:val="true"/>
        </w:rPr>
        <w:t>מצג זה שלל מהמשקיעים את יכולתם לקבל החלטה מושכלת</w:t>
      </w:r>
      <w:r>
        <w:rPr>
          <w:rtl w:val="true"/>
        </w:rPr>
        <w:t xml:space="preserve">. </w:t>
      </w:r>
      <w:r>
        <w:rPr>
          <w:rtl w:val="true"/>
        </w:rPr>
        <w:t>זה היה הלך המחשבה של המשקיעים בזמן אמת אל מול הלך המחשבה המרמתי של המערער</w:t>
      </w:r>
      <w:r>
        <w:rPr>
          <w:rtl w:val="true"/>
        </w:rPr>
        <w:t xml:space="preserve">. </w:t>
      </w:r>
      <w:r>
        <w:rPr>
          <w:rtl w:val="true"/>
        </w:rPr>
        <w:t>האם המשקיעים היו בוחרים להשקיע את כספם בתרחיש אחר</w:t>
      </w:r>
      <w:r>
        <w:rPr>
          <w:rtl w:val="true"/>
        </w:rPr>
        <w:t xml:space="preserve">, </w:t>
      </w:r>
      <w:r>
        <w:rPr>
          <w:rtl w:val="true"/>
        </w:rPr>
        <w:t>שבו המערער היה גלוי עימם לחלוטין</w:t>
      </w:r>
      <w:r>
        <w:rPr>
          <w:rtl w:val="true"/>
        </w:rPr>
        <w:t xml:space="preserve">? </w:t>
      </w:r>
      <w:r>
        <w:rPr>
          <w:rtl w:val="true"/>
        </w:rPr>
        <w:t>מענה מהימן לשאלה זו לא ניתן לברר</w:t>
      </w:r>
      <w:r>
        <w:rPr>
          <w:rtl w:val="true"/>
        </w:rPr>
        <w:t xml:space="preserve">, </w:t>
      </w:r>
      <w:r>
        <w:rPr>
          <w:rtl w:val="true"/>
        </w:rPr>
        <w:t>וזאת נוכח פעולותיו של המערער</w:t>
      </w:r>
      <w:r>
        <w:rPr>
          <w:rtl w:val="true"/>
        </w:rPr>
        <w:t xml:space="preserve">. </w:t>
      </w:r>
      <w:r>
        <w:rPr>
          <w:rtl w:val="true"/>
        </w:rPr>
        <w:t>בעולם המציאות</w:t>
      </w:r>
      <w:r>
        <w:rPr>
          <w:rtl w:val="true"/>
        </w:rPr>
        <w:t xml:space="preserve">, </w:t>
      </w:r>
      <w:r>
        <w:rPr>
          <w:rtl w:val="true"/>
        </w:rPr>
        <w:t>לפנינו מקרה חד וברור שבו היה מצג מרמתי אשר הוביל לכך שהמשקיעים השקיעו את כספם בידי המערער</w:t>
      </w:r>
      <w:r>
        <w:rPr>
          <w:rtl w:val="true"/>
        </w:rPr>
        <w:t xml:space="preserve">, </w:t>
      </w:r>
      <w:r>
        <w:rPr>
          <w:rtl w:val="true"/>
        </w:rPr>
        <w:t>בדרך כזו או אחרת</w:t>
      </w:r>
      <w:r>
        <w:rPr>
          <w:rtl w:val="true"/>
        </w:rPr>
        <w:t xml:space="preserve">. </w:t>
      </w:r>
      <w:r>
        <w:rPr>
          <w:rtl w:val="true"/>
        </w:rPr>
        <w:t>די בכך</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כעת אבהיר מדוע איני סבור שהמחלוקת שמציב חברי</w:t>
      </w:r>
      <w:r>
        <w:rPr>
          <w:rtl w:val="true"/>
        </w:rPr>
        <w:t xml:space="preserve">, </w:t>
      </w:r>
      <w:r>
        <w:rPr>
          <w:rtl w:val="true"/>
        </w:rPr>
        <w:t xml:space="preserve">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כשר</w:t>
      </w:r>
      <w:r>
        <w:rPr>
          <w:rtl w:val="true"/>
        </w:rPr>
        <w:t xml:space="preserve">, </w:t>
      </w:r>
      <w:r>
        <w:rPr>
          <w:rtl w:val="true"/>
        </w:rPr>
        <w:t>משפיעה על תוצאת ההליך שלפנינו</w:t>
      </w:r>
      <w:r>
        <w:rPr>
          <w:rtl w:val="true"/>
        </w:rPr>
        <w:t xml:space="preserve">. </w:t>
      </w:r>
      <w:r>
        <w:rPr>
          <w:rtl w:val="true"/>
        </w:rPr>
        <w:t>מעבר לכך שעמדת חברי מבוססת על תרחיש היפותטי גרידא</w:t>
      </w:r>
      <w:r>
        <w:rPr>
          <w:rtl w:val="true"/>
        </w:rPr>
        <w:t xml:space="preserve">; </w:t>
      </w:r>
      <w:r>
        <w:rPr>
          <w:rtl w:val="true"/>
        </w:rPr>
        <w:t>היא מבוססת על תרחיש היפותטי שהוצג בשאלון</w:t>
      </w:r>
      <w:r>
        <w:rPr>
          <w:rtl w:val="true"/>
        </w:rPr>
        <w:t xml:space="preserve">, </w:t>
      </w:r>
      <w:r>
        <w:rPr>
          <w:rtl w:val="true"/>
        </w:rPr>
        <w:t xml:space="preserve">אשר בית המשפט המחוזי לא ראה להעניק לו משקל משמעותי בהקשר זה </w:t>
      </w:r>
      <w:r>
        <w:rPr>
          <w:rtl w:val="true"/>
        </w:rPr>
        <w:t>–</w:t>
      </w:r>
      <w:r>
        <w:rPr>
          <w:rtl w:val="true"/>
        </w:rPr>
        <w:t xml:space="preserve"> ולא בכדי</w:t>
      </w:r>
      <w:r>
        <w:rPr>
          <w:rtl w:val="true"/>
        </w:rPr>
        <w:t>.</w:t>
      </w:r>
    </w:p>
    <w:p>
      <w:pPr>
        <w:pStyle w:val="Ruller42"/>
        <w:numPr>
          <w:ilvl w:val="0"/>
          <w:numId w:val="0"/>
        </w:numPr>
        <w:ind w:hanging="0" w:start="0" w:end="0"/>
        <w:jc w:val="both"/>
        <w:rPr/>
      </w:pPr>
      <w:r>
        <w:rPr>
          <w:rFonts w:eastAsia="Garamond"/>
          <w:rtl w:val="true"/>
        </w:rPr>
        <w:t xml:space="preserve"> </w:t>
      </w:r>
    </w:p>
    <w:p>
      <w:pPr>
        <w:pStyle w:val="Ruller42"/>
        <w:numPr>
          <w:ilvl w:val="0"/>
          <w:numId w:val="1"/>
        </w:numPr>
        <w:ind w:hanging="0" w:start="0" w:end="0"/>
        <w:jc w:val="both"/>
        <w:rPr/>
      </w:pPr>
      <w:r>
        <w:rPr>
          <w:rtl w:val="true"/>
        </w:rPr>
        <w:t>חברי</w:t>
      </w:r>
      <w:r>
        <w:rPr>
          <w:rtl w:val="true"/>
        </w:rPr>
        <w:t xml:space="preserve">, </w:t>
      </w:r>
      <w:r>
        <w:rPr>
          <w:rtl w:val="true"/>
        </w:rPr>
        <w:t xml:space="preserve">השופט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כשר</w:t>
      </w:r>
      <w:r>
        <w:rPr>
          <w:rtl w:val="true"/>
        </w:rPr>
        <w:t xml:space="preserve">, </w:t>
      </w:r>
      <w:r>
        <w:rPr>
          <w:rtl w:val="true"/>
        </w:rPr>
        <w:t>סבור כאמור כי לא הוכח קשר סיבתי בין מצג המרמה של המערער לבין קבלת כספי המשקיעים שהשיבו בשלילה לשאלה מס</w:t>
      </w:r>
      <w:r>
        <w:rPr>
          <w:rtl w:val="true"/>
        </w:rPr>
        <w:t xml:space="preserve">' </w:t>
      </w:r>
      <w:r>
        <w:rPr/>
        <w:t>16</w:t>
      </w:r>
      <w:r>
        <w:rPr>
          <w:rtl w:val="true"/>
        </w:rPr>
        <w:t xml:space="preserve"> </w:t>
      </w:r>
      <w:r>
        <w:rPr>
          <w:rtl w:val="true"/>
        </w:rPr>
        <w:t>בשאלון</w:t>
      </w:r>
      <w:r>
        <w:rPr>
          <w:rtl w:val="true"/>
        </w:rPr>
        <w:t xml:space="preserve">, </w:t>
      </w:r>
      <w:r>
        <w:rPr>
          <w:rtl w:val="true"/>
        </w:rPr>
        <w:t xml:space="preserve">בה נשאלו אם היו משנים את החלטתם להשקיע בקרן קלע לו היו יודעים כי הכסף מועבר לחברות ועסקים הקשורים לברמלי ולא </w:t>
      </w:r>
      <w:r>
        <w:rPr>
          <w:rtl w:val="true"/>
        </w:rPr>
        <w:t>"</w:t>
      </w:r>
      <w:r>
        <w:rPr>
          <w:rtl w:val="true"/>
        </w:rPr>
        <w:t>להשלמות הון ל</w:t>
      </w:r>
      <w:r>
        <w:rPr>
          <w:rtl w:val="true"/>
        </w:rPr>
        <w:t>-</w:t>
      </w:r>
      <w:r>
        <w:rPr/>
        <w:t>72</w:t>
      </w:r>
      <w:r>
        <w:rPr>
          <w:rtl w:val="true"/>
        </w:rPr>
        <w:t xml:space="preserve"> </w:t>
      </w:r>
      <w:r>
        <w:rPr>
          <w:rtl w:val="true"/>
        </w:rPr>
        <w:t>שעות</w:t>
      </w:r>
      <w:r>
        <w:rPr>
          <w:rtl w:val="true"/>
        </w:rPr>
        <w:t xml:space="preserve">", </w:t>
      </w:r>
      <w:r>
        <w:rPr>
          <w:rtl w:val="true"/>
        </w:rPr>
        <w:t>כנוסח השאלה</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הנה</w:t>
      </w:r>
      <w:r>
        <w:rPr>
          <w:rtl w:val="true"/>
        </w:rPr>
        <w:t xml:space="preserve">, </w:t>
      </w:r>
      <w:r>
        <w:rPr>
          <w:rtl w:val="true"/>
        </w:rPr>
        <w:t>בעמדת חברי אותה תשובה בשאלון הופכת לראיה ניצחת ומוחלטת</w:t>
      </w:r>
      <w:r>
        <w:rPr>
          <w:rtl w:val="true"/>
        </w:rPr>
        <w:t xml:space="preserve">, </w:t>
      </w:r>
      <w:r>
        <w:rPr>
          <w:rtl w:val="true"/>
        </w:rPr>
        <w:t>הגוברת על קביעותיו העובדתיות של בית המשפט המחוזי</w:t>
      </w:r>
      <w:r>
        <w:rPr>
          <w:rtl w:val="true"/>
        </w:rPr>
        <w:t xml:space="preserve">; </w:t>
      </w:r>
      <w:r>
        <w:rPr>
          <w:rtl w:val="true"/>
        </w:rPr>
        <w:t>על ראיות אחרות ביחס לאירוע בכללותו</w:t>
      </w:r>
      <w:r>
        <w:rPr>
          <w:rtl w:val="true"/>
        </w:rPr>
        <w:t xml:space="preserve">; </w:t>
      </w:r>
      <w:r>
        <w:rPr>
          <w:rtl w:val="true"/>
        </w:rPr>
        <w:t>ואף על עדות מפורשת של חלק מהמשקיעים בבית המשפט</w:t>
      </w:r>
      <w:r>
        <w:rPr>
          <w:rtl w:val="true"/>
        </w:rPr>
        <w:t xml:space="preserve">, </w:t>
      </w:r>
      <w:r>
        <w:rPr>
          <w:rtl w:val="true"/>
        </w:rPr>
        <w:t>שהבהירו כי לא הבינו את השאלה שנשאלו בשאלון או השיבו כפי שהשיבו בשגגה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קבילותם של השאלונים אינה מצויה במחלוקת בשלב זה</w:t>
      </w:r>
      <w:r>
        <w:rPr>
          <w:rtl w:val="true"/>
        </w:rPr>
        <w:t xml:space="preserve">. </w:t>
      </w:r>
      <w:r>
        <w:rPr>
          <w:rtl w:val="true"/>
        </w:rPr>
        <w:t xml:space="preserve">אולם </w:t>
      </w:r>
      <w:r>
        <w:rPr>
          <w:rtl w:val="true"/>
        </w:rPr>
        <w:t>–</w:t>
      </w:r>
      <w:r>
        <w:rPr>
          <w:rtl w:val="true"/>
        </w:rPr>
        <w:t xml:space="preserve"> קבילות לחוד ומשקל לחוד</w:t>
      </w:r>
      <w:r>
        <w:rPr>
          <w:rtl w:val="true"/>
        </w:rPr>
        <w:t xml:space="preserve">. </w:t>
      </w:r>
      <w:r>
        <w:rPr>
          <w:rtl w:val="true"/>
        </w:rPr>
        <w:t>השאלונים אינם בגדר ראיה ניצחת לקיומו או העדרו של קשר סיבתי</w:t>
      </w:r>
      <w:r>
        <w:rPr>
          <w:rtl w:val="true"/>
        </w:rPr>
        <w:t xml:space="preserve">; </w:t>
      </w:r>
      <w:r>
        <w:rPr>
          <w:rtl w:val="true"/>
        </w:rPr>
        <w:t>הם נבחנו על ידי בית המשפט המחוזי</w:t>
      </w:r>
      <w:r>
        <w:rPr>
          <w:rtl w:val="true"/>
        </w:rPr>
        <w:t xml:space="preserve">, </w:t>
      </w:r>
      <w:r>
        <w:rPr>
          <w:rtl w:val="true"/>
        </w:rPr>
        <w:t>בדומה לכל ראיה אחרת</w:t>
      </w:r>
      <w:r>
        <w:rPr>
          <w:rtl w:val="true"/>
        </w:rPr>
        <w:t xml:space="preserve">, </w:t>
      </w:r>
      <w:r>
        <w:rPr>
          <w:rtl w:val="true"/>
        </w:rPr>
        <w:t>כחלק מכלל התשתית הראייתית שהונחה לפניו</w:t>
      </w:r>
      <w:r>
        <w:rPr>
          <w:rtl w:val="true"/>
        </w:rPr>
        <w:t xml:space="preserve">. </w:t>
      </w:r>
      <w:r>
        <w:rPr>
          <w:rtl w:val="true"/>
        </w:rPr>
        <w:t>בסיכומו של דבר</w:t>
      </w:r>
      <w:r>
        <w:rPr>
          <w:rtl w:val="true"/>
        </w:rPr>
        <w:t xml:space="preserve">, </w:t>
      </w:r>
      <w:r>
        <w:rPr>
          <w:rtl w:val="true"/>
        </w:rPr>
        <w:t>נקבע על בסיס חומר הראיות כולו כי מתקיים הקשר הסיבתי העובדתי הנדרש</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הלכה היא כי ערכאת ערעור אינה נוהגת להתערב בקביעות עובדתיות שנקבעו על ידי הערכאה הדיונית </w:t>
      </w:r>
      <w:r>
        <w:rPr>
          <w:rtl w:val="true"/>
        </w:rPr>
        <w:t>(</w:t>
      </w:r>
      <w:hyperlink r:id="rId19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8957/21</w:t>
        </w:r>
      </w:hyperlink>
      <w:r>
        <w:rPr>
          <w:rtl w:val="true"/>
        </w:rPr>
        <w:t xml:space="preserve"> </w:t>
      </w:r>
      <w:r>
        <w:rPr>
          <w:rFonts w:ascii="Century" w:hAnsi="Century" w:cs="Miriam"/>
          <w:b/>
          <w:b/>
          <w:spacing w:val="0"/>
          <w:szCs w:val="24"/>
          <w:rtl w:val="true"/>
        </w:rPr>
        <w:t>קרא</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29</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21.5.2023</w:t>
      </w:r>
      <w:r>
        <w:rPr>
          <w:rtl w:val="true"/>
        </w:rPr>
        <w:t xml:space="preserve">)). </w:t>
      </w:r>
      <w:r>
        <w:rPr>
          <w:rtl w:val="true"/>
        </w:rPr>
        <w:t>יתרה מזאת</w:t>
      </w:r>
      <w:r>
        <w:rPr>
          <w:rtl w:val="true"/>
        </w:rPr>
        <w:t xml:space="preserve">, </w:t>
      </w:r>
      <w:r>
        <w:rPr>
          <w:rtl w:val="true"/>
        </w:rPr>
        <w:t>רק במקרים נדירים תתערב ערכאת ערעור במשקל הראייתי שניתן לראיה מסוימת</w:t>
      </w:r>
      <w:r>
        <w:rPr>
          <w:rtl w:val="true"/>
        </w:rPr>
        <w:t xml:space="preserve">. </w:t>
      </w:r>
      <w:r>
        <w:rPr>
          <w:rtl w:val="true"/>
        </w:rPr>
        <w:t xml:space="preserve">אפנה בהקשר זה לדבריו הנכוחים של הנשיא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שמגר</w:t>
      </w:r>
      <w:r>
        <w:rPr>
          <w:rtl w:val="true"/>
        </w:rPr>
        <w:t>:</w:t>
      </w:r>
    </w:p>
    <w:p>
      <w:pPr>
        <w:pStyle w:val="Ruller42"/>
        <w:numPr>
          <w:ilvl w:val="0"/>
          <w:numId w:val="0"/>
        </w:numPr>
        <w:ind w:hanging="0" w:start="0" w:end="0"/>
        <w:jc w:val="both"/>
        <w:rPr/>
      </w:pPr>
      <w:r>
        <w:rPr>
          <w:rtl w:val="true"/>
        </w:rPr>
      </w:r>
    </w:p>
    <w:p>
      <w:pPr>
        <w:pStyle w:val="Ruller5"/>
        <w:ind w:end="1282"/>
        <w:jc w:val="both"/>
        <w:rPr/>
      </w:pPr>
      <w:r>
        <w:rPr>
          <w:rtl w:val="true"/>
        </w:rPr>
        <w:t>"</w:t>
      </w:r>
      <w:r>
        <w:rPr>
          <w:rtl w:val="true"/>
        </w:rPr>
        <w:t>לא</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הנמנע</w:t>
      </w:r>
      <w:r>
        <w:rPr>
          <w:rFonts w:eastAsia="Arial TUR;Arial" w:cs="Arial TUR;Arial"/>
          <w:rtl w:val="true"/>
        </w:rPr>
        <w:t xml:space="preserve"> </w:t>
      </w:r>
      <w:r>
        <w:rPr>
          <w:rtl w:val="true"/>
        </w:rPr>
        <w:t>הוא</w:t>
      </w:r>
      <w:r>
        <w:rPr>
          <w:rtl w:val="true"/>
        </w:rPr>
        <w:t xml:space="preserve">, </w:t>
      </w:r>
      <w:r>
        <w:rPr>
          <w:rtl w:val="true"/>
        </w:rPr>
        <w:t>שבידודה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מסוימת</w:t>
      </w:r>
      <w:r>
        <w:rPr>
          <w:rFonts w:eastAsia="Arial TUR;Arial" w:cs="Arial TUR;Arial"/>
          <w:rtl w:val="true"/>
        </w:rPr>
        <w:t xml:space="preserve"> </w:t>
      </w:r>
      <w:r>
        <w:rPr>
          <w:rtl w:val="true"/>
        </w:rPr>
        <w:t>ובחינתה</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נפרד</w:t>
      </w:r>
      <w:r>
        <w:rPr>
          <w:rFonts w:eastAsia="Arial TUR;Arial" w:cs="Arial TUR;Arial"/>
          <w:rtl w:val="true"/>
        </w:rPr>
        <w:t xml:space="preserve"> </w:t>
      </w:r>
      <w:r>
        <w:rPr>
          <w:rtl w:val="true"/>
        </w:rPr>
        <w:t>יובילו</w:t>
      </w:r>
      <w:r>
        <w:rPr>
          <w:rFonts w:eastAsia="Arial TUR;Arial" w:cs="Arial TUR;Arial"/>
          <w:rtl w:val="true"/>
        </w:rPr>
        <w:t xml:space="preserve"> </w:t>
      </w:r>
      <w:r>
        <w:rPr>
          <w:rtl w:val="true"/>
        </w:rPr>
        <w:t>למסקנה</w:t>
      </w:r>
      <w:r>
        <w:rPr>
          <w:rFonts w:eastAsia="Arial TUR;Arial" w:cs="Arial TUR;Arial"/>
          <w:rtl w:val="true"/>
        </w:rPr>
        <w:t xml:space="preserve"> </w:t>
      </w:r>
      <w:r>
        <w:rPr>
          <w:rtl w:val="true"/>
        </w:rPr>
        <w:t>שונה</w:t>
      </w:r>
      <w:r>
        <w:rPr>
          <w:rFonts w:eastAsia="Arial TUR;Arial" w:cs="Arial TUR;Arial"/>
          <w:rtl w:val="true"/>
        </w:rPr>
        <w:t xml:space="preserve"> </w:t>
      </w:r>
      <w:r>
        <w:rPr>
          <w:rtl w:val="true"/>
        </w:rPr>
        <w:t>לחלוטין</w:t>
      </w:r>
      <w:r>
        <w:rPr>
          <w:rFonts w:eastAsia="Arial TUR;Arial" w:cs="Arial TUR;Arial"/>
          <w:rtl w:val="true"/>
        </w:rPr>
        <w:t xml:space="preserve"> </w:t>
      </w:r>
      <w:r>
        <w:rPr>
          <w:rtl w:val="true"/>
        </w:rPr>
        <w:t>מאשר</w:t>
      </w:r>
      <w:r>
        <w:rPr>
          <w:rFonts w:eastAsia="Arial TUR;Arial" w:cs="Arial TUR;Arial"/>
          <w:rtl w:val="true"/>
        </w:rPr>
        <w:t xml:space="preserve"> </w:t>
      </w:r>
      <w:r>
        <w:rPr>
          <w:rtl w:val="true"/>
        </w:rPr>
        <w:t>בחינתה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נסיבותיו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מקרה</w:t>
      </w:r>
      <w:r>
        <w:rPr>
          <w:rFonts w:eastAsia="Arial TUR;Arial" w:cs="Arial TUR;Arial"/>
          <w:rtl w:val="true"/>
        </w:rPr>
        <w:t xml:space="preserve"> </w:t>
      </w:r>
      <w:r>
        <w:rPr>
          <w:rtl w:val="true"/>
        </w:rPr>
        <w:t>נתון</w:t>
      </w:r>
      <w:r>
        <w:rPr>
          <w:rtl w:val="true"/>
        </w:rPr>
        <w:t xml:space="preserve">. </w:t>
      </w:r>
      <w:r>
        <w:rPr>
          <w:rtl w:val="true"/>
        </w:rPr>
        <w:t>ואולם</w:t>
      </w:r>
      <w:r>
        <w:rPr>
          <w:rFonts w:eastAsia="Arial TUR;Arial" w:cs="Arial TUR;Arial"/>
          <w:rtl w:val="true"/>
        </w:rPr>
        <w:t xml:space="preserve"> </w:t>
      </w:r>
      <w:r>
        <w:rPr>
          <w:rtl w:val="true"/>
        </w:rPr>
        <w:t>תהא</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טעות</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כך</w:t>
      </w:r>
      <w:r>
        <w:rPr>
          <w:rtl w:val="true"/>
        </w:rPr>
        <w:t xml:space="preserve">, </w:t>
      </w:r>
      <w:r>
        <w:rPr>
          <w:rtl w:val="true"/>
        </w:rPr>
        <w:t>שהרי</w:t>
      </w:r>
      <w:r>
        <w:rPr>
          <w:rFonts w:eastAsia="Arial TUR;Arial" w:cs="Arial TUR;Arial"/>
          <w:rtl w:val="true"/>
        </w:rPr>
        <w:t xml:space="preserve"> </w:t>
      </w:r>
      <w:r>
        <w:rPr>
          <w:rtl w:val="true"/>
        </w:rPr>
        <w:t>המשקל</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לייחס</w:t>
      </w:r>
      <w:r>
        <w:rPr>
          <w:rFonts w:eastAsia="Arial TUR;Arial" w:cs="Arial TUR;Arial"/>
          <w:rtl w:val="true"/>
        </w:rPr>
        <w:t xml:space="preserve"> </w:t>
      </w:r>
      <w:r>
        <w:rPr>
          <w:rtl w:val="true"/>
        </w:rPr>
        <w:t>לראיה</w:t>
      </w:r>
      <w:r>
        <w:rPr>
          <w:rFonts w:eastAsia="Arial TUR;Arial" w:cs="Arial TUR;Arial"/>
          <w:rtl w:val="true"/>
        </w:rPr>
        <w:t xml:space="preserve"> </w:t>
      </w:r>
      <w:r>
        <w:rPr>
          <w:rtl w:val="true"/>
        </w:rPr>
        <w:t>מסוימת</w:t>
      </w:r>
      <w:r>
        <w:rPr>
          <w:rFonts w:eastAsia="Arial TUR;Arial" w:cs="Arial TUR;Arial"/>
          <w:rtl w:val="true"/>
        </w:rPr>
        <w:t xml:space="preserve"> </w:t>
      </w:r>
      <w:r>
        <w:rPr>
          <w:rtl w:val="true"/>
        </w:rPr>
        <w:t>וכפועל</w:t>
      </w:r>
      <w:r>
        <w:rPr>
          <w:rFonts w:eastAsia="Arial TUR;Arial" w:cs="Arial TUR;Arial"/>
          <w:rtl w:val="true"/>
        </w:rPr>
        <w:t xml:space="preserve"> </w:t>
      </w:r>
      <w:r>
        <w:rPr>
          <w:rtl w:val="true"/>
        </w:rPr>
        <w:t>יוצא</w:t>
      </w:r>
      <w:r>
        <w:rPr>
          <w:rFonts w:eastAsia="Arial TUR;Arial" w:cs="Arial TUR;Arial"/>
          <w:rtl w:val="true"/>
        </w:rPr>
        <w:t xml:space="preserve"> </w:t>
      </w:r>
      <w:r>
        <w:rPr>
          <w:rtl w:val="true"/>
        </w:rPr>
        <w:t>מכך</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המסקנות</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להסיק</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קשורים</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בל</w:t>
      </w:r>
      <w:r>
        <w:rPr>
          <w:rtl w:val="true"/>
        </w:rPr>
        <w:t>-</w:t>
      </w:r>
      <w:r>
        <w:rPr>
          <w:rtl w:val="true"/>
        </w:rPr>
        <w:t>יינתק</w:t>
      </w:r>
      <w:r>
        <w:rPr>
          <w:rFonts w:eastAsia="Arial TUR;Arial" w:cs="Arial TUR;Arial"/>
          <w:rtl w:val="true"/>
        </w:rPr>
        <w:t xml:space="preserve"> </w:t>
      </w:r>
      <w:r>
        <w:rPr>
          <w:rtl w:val="true"/>
        </w:rPr>
        <w:t>להתרשמותו</w:t>
      </w:r>
      <w:r>
        <w:rPr>
          <w:rFonts w:eastAsia="Arial TUR;Arial" w:cs="Arial TUR;Arial"/>
          <w:rtl w:val="true"/>
        </w:rPr>
        <w:t xml:space="preserve"> </w:t>
      </w:r>
      <w:r>
        <w:rPr>
          <w:rtl w:val="true"/>
        </w:rPr>
        <w:t>הישירה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מהראיה</w:t>
      </w:r>
      <w:r>
        <w:rPr>
          <w:rFonts w:eastAsia="Arial TUR;Arial" w:cs="Arial TUR;Arial"/>
          <w:rtl w:val="true"/>
        </w:rPr>
        <w:t xml:space="preserve"> </w:t>
      </w:r>
      <w:r>
        <w:rPr>
          <w:rtl w:val="true"/>
        </w:rPr>
        <w:t>שלפניו</w:t>
      </w:r>
      <w:r>
        <w:rPr>
          <w:rtl w:val="true"/>
        </w:rPr>
        <w:t xml:space="preserve">, </w:t>
      </w:r>
      <w:r>
        <w:rPr>
          <w:rtl w:val="true"/>
        </w:rPr>
        <w:t>להקשר</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ולמכלול</w:t>
      </w:r>
      <w:r>
        <w:rPr>
          <w:rFonts w:eastAsia="Arial TUR;Arial" w:cs="Arial TUR;Arial"/>
          <w:rtl w:val="true"/>
        </w:rPr>
        <w:t xml:space="preserve"> </w:t>
      </w:r>
      <w:r>
        <w:rPr>
          <w:rtl w:val="true"/>
        </w:rPr>
        <w:t>הנסיבות</w:t>
      </w:r>
      <w:r>
        <w:rPr>
          <w:rtl w:val="true"/>
        </w:rPr>
        <w:t xml:space="preserve">, </w:t>
      </w:r>
      <w:r>
        <w:rPr>
          <w:rtl w:val="true"/>
        </w:rPr>
        <w:t>אף</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תמיד</w:t>
      </w:r>
      <w:r>
        <w:rPr>
          <w:rFonts w:eastAsia="Arial TUR;Arial" w:cs="Arial TUR;Arial"/>
          <w:rtl w:val="true"/>
        </w:rPr>
        <w:t xml:space="preserve"> </w:t>
      </w:r>
      <w:r>
        <w:rPr>
          <w:rtl w:val="true"/>
        </w:rPr>
        <w:t>מוצאים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ביטוים</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הדין</w:t>
      </w:r>
      <w:r>
        <w:rPr>
          <w:rtl w:val="true"/>
        </w:rPr>
        <w:t xml:space="preserve">. </w:t>
      </w:r>
      <w:r>
        <w:rPr>
          <w:rtl w:val="true"/>
        </w:rPr>
        <w:t>משום</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פסקנו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אחת</w:t>
      </w:r>
      <w:r>
        <w:rPr>
          <w:rtl w:val="true"/>
        </w:rPr>
        <w:t xml:space="preserve">, </w:t>
      </w:r>
      <w:r>
        <w:rPr>
          <w:rtl w:val="true"/>
        </w:rPr>
        <w:t>כי</w:t>
      </w:r>
      <w:r>
        <w:rPr>
          <w:rtl w:val="true"/>
        </w:rPr>
        <w:t>: '</w:t>
      </w:r>
      <w:r>
        <w:rPr>
          <w:rtl w:val="true"/>
        </w:rPr>
        <w:t>שאלת</w:t>
      </w:r>
      <w:r>
        <w:rPr>
          <w:rFonts w:eastAsia="Arial TUR;Arial" w:cs="Arial TUR;Arial"/>
          <w:rtl w:val="true"/>
        </w:rPr>
        <w:t xml:space="preserve"> </w:t>
      </w:r>
      <w:r>
        <w:rPr>
          <w:rtl w:val="true"/>
        </w:rPr>
        <w:t>מהימנות</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והמשקל</w:t>
      </w:r>
      <w:r>
        <w:rPr>
          <w:rtl w:val="true"/>
        </w:rPr>
        <w:t xml:space="preserve">, </w:t>
      </w:r>
      <w:r>
        <w:rPr>
          <w:rtl w:val="true"/>
        </w:rPr>
        <w:t>שיש</w:t>
      </w:r>
      <w:r>
        <w:rPr>
          <w:rFonts w:eastAsia="Arial TUR;Arial" w:cs="Arial TUR;Arial"/>
          <w:rtl w:val="true"/>
        </w:rPr>
        <w:t xml:space="preserve"> </w:t>
      </w:r>
      <w:r>
        <w:rPr>
          <w:rtl w:val="true"/>
        </w:rPr>
        <w:t>לייחס</w:t>
      </w:r>
      <w:r>
        <w:rPr>
          <w:rFonts w:eastAsia="Arial TUR;Arial" w:cs="Arial TUR;Arial"/>
          <w:rtl w:val="true"/>
        </w:rPr>
        <w:t xml:space="preserve"> </w:t>
      </w:r>
      <w:r>
        <w:rPr>
          <w:rtl w:val="true"/>
        </w:rPr>
        <w:t>להן</w:t>
      </w:r>
      <w:r>
        <w:rPr>
          <w:rtl w:val="true"/>
        </w:rPr>
        <w:t xml:space="preserve">, </w:t>
      </w:r>
      <w:r>
        <w:rPr>
          <w:rtl w:val="true"/>
        </w:rPr>
        <w:t>מסורה</w:t>
      </w:r>
      <w:r>
        <w:rPr>
          <w:rFonts w:eastAsia="Arial TUR;Arial" w:cs="Arial TUR;Arial"/>
          <w:rtl w:val="true"/>
        </w:rPr>
        <w:t xml:space="preserve"> </w:t>
      </w:r>
      <w:r>
        <w:rPr>
          <w:rtl w:val="true"/>
        </w:rPr>
        <w:t>לערכאה</w:t>
      </w:r>
      <w:r>
        <w:rPr>
          <w:rFonts w:eastAsia="Arial TUR;Arial" w:cs="Arial TUR;Arial"/>
          <w:rtl w:val="true"/>
        </w:rPr>
        <w:t xml:space="preserve"> </w:t>
      </w:r>
      <w:r>
        <w:rPr>
          <w:rtl w:val="true"/>
        </w:rPr>
        <w:t>הראשונה</w:t>
      </w:r>
      <w:r>
        <w:rPr>
          <w:rtl w:val="true"/>
        </w:rPr>
        <w:t xml:space="preserve">. </w:t>
      </w:r>
      <w:r>
        <w:rPr>
          <w:rtl w:val="true"/>
        </w:rPr>
        <w:t>ואין</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דרכה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ערכאת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להתערב</w:t>
      </w:r>
      <w:r>
        <w:rPr>
          <w:rFonts w:eastAsia="Arial TUR;Arial" w:cs="Arial TUR;Arial"/>
          <w:rtl w:val="true"/>
        </w:rPr>
        <w:t xml:space="preserve"> </w:t>
      </w:r>
      <w:r>
        <w:rPr>
          <w:rtl w:val="true"/>
        </w:rPr>
        <w:t>בכך</w:t>
      </w:r>
      <w:r>
        <w:rPr>
          <w:rtl w:val="true"/>
        </w:rPr>
        <w:t xml:space="preserve">, </w:t>
      </w:r>
      <w:r>
        <w:rPr>
          <w:rtl w:val="true"/>
        </w:rPr>
        <w:t>להוציא</w:t>
      </w:r>
      <w:r>
        <w:rPr>
          <w:rFonts w:eastAsia="Arial TUR;Arial" w:cs="Arial TUR;Arial"/>
          <w:rtl w:val="true"/>
        </w:rPr>
        <w:t xml:space="preserve"> </w:t>
      </w:r>
      <w:r>
        <w:rPr>
          <w:rtl w:val="true"/>
        </w:rPr>
        <w:t>מקרים</w:t>
      </w:r>
      <w:r>
        <w:rPr>
          <w:rFonts w:eastAsia="Arial TUR;Arial" w:cs="Arial TUR;Arial"/>
          <w:rtl w:val="true"/>
        </w:rPr>
        <w:t xml:space="preserve"> </w:t>
      </w:r>
      <w:r>
        <w:rPr>
          <w:rtl w:val="true"/>
        </w:rPr>
        <w:t>נדירים</w:t>
      </w:r>
      <w:r>
        <w:rPr>
          <w:rFonts w:eastAsia="Arial TUR;Arial" w:cs="Arial TUR;Arial"/>
          <w:rtl w:val="true"/>
        </w:rPr>
        <w:t xml:space="preserve"> </w:t>
      </w:r>
      <w:r>
        <w:rPr>
          <w:rtl w:val="true"/>
        </w:rPr>
        <w:t xml:space="preserve">- </w:t>
      </w:r>
      <w:r>
        <w:rPr>
          <w:rtl w:val="true"/>
        </w:rPr>
        <w:t>כשמסתבר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מסוימות</w:t>
      </w:r>
      <w:r>
        <w:rPr>
          <w:rFonts w:eastAsia="Arial TUR;Arial" w:cs="Arial TUR;Arial"/>
          <w:rtl w:val="true"/>
        </w:rPr>
        <w:t xml:space="preserve"> </w:t>
      </w:r>
      <w:r>
        <w:rPr>
          <w:rtl w:val="true"/>
        </w:rPr>
        <w:t>בשום</w:t>
      </w:r>
      <w:r>
        <w:rPr>
          <w:rFonts w:eastAsia="Arial TUR;Arial" w:cs="Arial TUR;Arial"/>
          <w:rtl w:val="true"/>
        </w:rPr>
        <w:t xml:space="preserve"> </w:t>
      </w:r>
      <w:r>
        <w:rPr>
          <w:rtl w:val="true"/>
        </w:rPr>
        <w:t>פנים</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לסמוך</w:t>
      </w:r>
      <w:r>
        <w:rPr>
          <w:rFonts w:eastAsia="Arial TUR;Arial" w:cs="Arial TUR;Arial"/>
          <w:rtl w:val="true"/>
        </w:rPr>
        <w:t xml:space="preserve"> </w:t>
      </w:r>
      <w:r>
        <w:rPr>
          <w:rtl w:val="true"/>
        </w:rPr>
        <w:t>עליהן</w:t>
      </w:r>
      <w:r>
        <w:rPr>
          <w:rFonts w:eastAsia="Arial TUR;Arial" w:cs="Arial TUR;Arial"/>
          <w:rtl w:val="true"/>
        </w:rPr>
        <w:t xml:space="preserve"> </w:t>
      </w:r>
      <w:r>
        <w:rPr>
          <w:rtl w:val="true"/>
        </w:rPr>
        <w:t xml:space="preserve">[...]' </w:t>
      </w:r>
      <w:r>
        <w:rPr>
          <w:rtl w:val="true"/>
        </w:rPr>
        <w:t>(</w:t>
      </w:r>
      <w:hyperlink r:id="rId195">
        <w:r>
          <w:rPr>
            <w:rStyle w:val="Hyperlink"/>
            <w:color w:val="0000FF"/>
            <w:u w:val="single"/>
            <w:rtl w:val="true"/>
          </w:rPr>
          <w:t>רע</w:t>
        </w:r>
        <w:r>
          <w:rPr>
            <w:rStyle w:val="Hyperlink"/>
            <w:color w:val="0000FF"/>
            <w:u w:val="single"/>
            <w:rtl w:val="true"/>
          </w:rPr>
          <w:t>"</w:t>
        </w:r>
        <w:r>
          <w:rPr>
            <w:rStyle w:val="Hyperlink"/>
            <w:color w:val="0000FF"/>
            <w:u w:val="single"/>
            <w:rtl w:val="true"/>
          </w:rPr>
          <w:t>א</w:t>
        </w:r>
        <w:r>
          <w:rPr>
            <w:rStyle w:val="Hyperlink"/>
            <w:rFonts w:eastAsia="Arial TUR;Arial" w:cs="Arial TUR;Arial"/>
            <w:color w:val="0000FF"/>
            <w:u w:val="single"/>
            <w:rtl w:val="true"/>
          </w:rPr>
          <w:t xml:space="preserve"> </w:t>
        </w:r>
        <w:r>
          <w:rPr>
            <w:rStyle w:val="Hyperlink"/>
            <w:color w:val="0000FF"/>
            <w:u w:val="single"/>
          </w:rPr>
          <w:t>196/88</w:t>
        </w:r>
      </w:hyperlink>
      <w:r>
        <w:rPr>
          <w:rtl w:val="true"/>
        </w:rPr>
        <w:t xml:space="preserve"> </w:t>
      </w:r>
      <w:r>
        <w:rPr>
          <w:rFonts w:ascii="Century" w:hAnsi="Century" w:cs="Miriam"/>
          <w:b/>
          <w:b/>
          <w:spacing w:val="0"/>
          <w:szCs w:val="24"/>
          <w:rtl w:val="true"/>
        </w:rPr>
        <w:t>טומשבסקי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אופנהיימר</w:t>
      </w:r>
      <w:r>
        <w:rPr>
          <w:rFonts w:ascii="Century" w:hAnsi="Century" w:eastAsia="Century" w:cs="Century"/>
          <w:b/>
          <w:b/>
          <w:spacing w:val="0"/>
          <w:szCs w:val="24"/>
          <w:rtl w:val="true"/>
        </w:rPr>
        <w:t xml:space="preserve"> </w:t>
      </w:r>
      <w:r>
        <w:rPr>
          <w:rFonts w:ascii="Century" w:hAnsi="Century" w:cs="Miriam"/>
          <w:b/>
          <w:b/>
          <w:spacing w:val="0"/>
          <w:szCs w:val="24"/>
          <w:rtl w:val="true"/>
        </w:rPr>
        <w:t>ואח</w:t>
      </w:r>
      <w:r>
        <w:rPr>
          <w:rFonts w:cs="Miriam" w:ascii="Century" w:hAnsi="Century"/>
          <w:b/>
          <w:spacing w:val="0"/>
          <w:szCs w:val="24"/>
          <w:rtl w:val="true"/>
        </w:rPr>
        <w:t>'</w:t>
      </w:r>
      <w:r>
        <w:rPr>
          <w:rtl w:val="true"/>
        </w:rPr>
        <w:t xml:space="preserve">, </w:t>
      </w:r>
      <w:r>
        <w:rPr>
          <w:rtl w:val="true"/>
        </w:rPr>
        <w:t>פ</w:t>
      </w:r>
      <w:r>
        <w:rPr>
          <w:rtl w:val="true"/>
        </w:rPr>
        <w:t>"</w:t>
      </w:r>
      <w:r>
        <w:rPr>
          <w:rtl w:val="true"/>
        </w:rPr>
        <w:t>ד</w:t>
      </w:r>
      <w:r>
        <w:rPr>
          <w:rFonts w:eastAsia="Arial TUR;Arial" w:cs="Arial TUR;Arial"/>
          <w:rtl w:val="true"/>
        </w:rPr>
        <w:t xml:space="preserve"> </w:t>
      </w:r>
      <w:r>
        <w:rPr>
          <w:rtl w:val="true"/>
        </w:rPr>
        <w:t>מב</w:t>
      </w:r>
      <w:r>
        <w:rPr>
          <w:rtl w:val="true"/>
        </w:rPr>
        <w:t>(</w:t>
      </w:r>
      <w:r>
        <w:rPr/>
        <w:t>4</w:t>
      </w:r>
      <w:r>
        <w:rPr>
          <w:rtl w:val="true"/>
        </w:rPr>
        <w:t xml:space="preserve">) </w:t>
      </w:r>
      <w:r>
        <w:rPr/>
        <w:t>365</w:t>
      </w:r>
      <w:r>
        <w:rPr>
          <w:rtl w:val="true"/>
        </w:rPr>
        <w:t xml:space="preserve">, </w:t>
      </w:r>
      <w:r>
        <w:rPr/>
        <w:t>374</w:t>
      </w:r>
      <w:r>
        <w:rPr>
          <w:rtl w:val="true"/>
        </w:rPr>
        <w:t xml:space="preserve"> (</w:t>
      </w:r>
      <w:r>
        <w:rPr/>
        <w:t>1988</w:t>
      </w:r>
      <w:r>
        <w:rPr>
          <w:rtl w:val="true"/>
        </w:rPr>
        <w:t xml:space="preserve">)). </w:t>
      </w:r>
    </w:p>
    <w:p>
      <w:pPr>
        <w:pStyle w:val="Ruller5"/>
        <w:ind w:end="1282"/>
        <w:jc w:val="both"/>
        <w:rPr/>
      </w:pPr>
      <w:r>
        <w:rPr>
          <w:rFonts w:eastAsia="Arial TUR;Arial" w:cs="Arial TUR;Arial"/>
          <w:rtl w:val="true"/>
        </w:rPr>
        <w:t xml:space="preserve"> </w:t>
      </w:r>
    </w:p>
    <w:p>
      <w:pPr>
        <w:pStyle w:val="Ruller5"/>
        <w:ind w:end="1282"/>
        <w:jc w:val="both"/>
        <w:rPr/>
      </w:pPr>
      <w:r>
        <w:rPr>
          <w:rtl w:val="true"/>
        </w:rPr>
      </w:r>
    </w:p>
    <w:p>
      <w:pPr>
        <w:pStyle w:val="Ruller42"/>
        <w:numPr>
          <w:ilvl w:val="0"/>
          <w:numId w:val="0"/>
        </w:numPr>
        <w:ind w:hanging="0" w:start="0" w:end="0"/>
        <w:jc w:val="both"/>
        <w:rPr/>
      </w:pPr>
      <w:r>
        <w:rPr>
          <w:rtl w:val="true"/>
        </w:rPr>
        <w:tab/>
      </w:r>
      <w:r>
        <w:rPr>
          <w:rtl w:val="true"/>
        </w:rPr>
        <w:t>בענייננו</w:t>
      </w:r>
      <w:r>
        <w:rPr>
          <w:rtl w:val="true"/>
        </w:rPr>
        <w:t xml:space="preserve">, </w:t>
      </w:r>
      <w:r>
        <w:rPr>
          <w:rtl w:val="true"/>
        </w:rPr>
        <w:t xml:space="preserve">קביעת בית המשפט המחוזי כי מתקיים קשר סיבתי עובדתי ומשפטי נסמכה </w:t>
      </w:r>
      <w:r>
        <w:rPr>
          <w:rFonts w:ascii="Century" w:hAnsi="Century" w:cs="Miriam"/>
          <w:b/>
          <w:b/>
          <w:spacing w:val="0"/>
          <w:sz w:val="22"/>
          <w:sz w:val="22"/>
          <w:szCs w:val="24"/>
          <w:rtl w:val="true"/>
        </w:rPr>
        <w:t>גם</w:t>
      </w:r>
      <w:r>
        <w:rPr>
          <w:rtl w:val="true"/>
        </w:rPr>
        <w:t xml:space="preserve"> על השאלונים </w:t>
      </w:r>
      <w:r>
        <w:rPr>
          <w:rtl w:val="true"/>
        </w:rPr>
        <w:t>–</w:t>
      </w:r>
      <w:r>
        <w:rPr>
          <w:rtl w:val="true"/>
        </w:rPr>
        <w:t xml:space="preserve"> אבל לא רק עליהם</w:t>
      </w:r>
      <w:r>
        <w:rPr>
          <w:rtl w:val="true"/>
        </w:rPr>
        <w:t xml:space="preserve">. </w:t>
      </w:r>
      <w:r>
        <w:rPr>
          <w:rtl w:val="true"/>
        </w:rPr>
        <w:t>מדובר בראיה אחת מתוך מארג ראייתי רחב</w:t>
      </w:r>
      <w:r>
        <w:rPr>
          <w:rtl w:val="true"/>
        </w:rPr>
        <w:t xml:space="preserve">. </w:t>
      </w:r>
      <w:r>
        <w:rPr>
          <w:rtl w:val="true"/>
        </w:rPr>
        <w:t>משכך</w:t>
      </w:r>
      <w:r>
        <w:rPr>
          <w:rtl w:val="true"/>
        </w:rPr>
        <w:t xml:space="preserve">, </w:t>
      </w:r>
      <w:r>
        <w:rPr>
          <w:rtl w:val="true"/>
        </w:rPr>
        <w:t>איני רואה כי יש במקרה דנן טעם לחרוג מן הכלל ולהפוך באופן חריג קביעה עובדתית זו של בית המשפט המחוזי</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דומה כי ניתן ללמוד מהמקרה שלפנינו על היתרון שבשימוש בשאלונים</w:t>
      </w:r>
      <w:r>
        <w:rPr>
          <w:rtl w:val="true"/>
        </w:rPr>
        <w:t xml:space="preserve">, </w:t>
      </w:r>
      <w:r>
        <w:rPr>
          <w:rtl w:val="true"/>
        </w:rPr>
        <w:t>כמו גם על החסרונות שבכך</w:t>
      </w:r>
      <w:r>
        <w:rPr>
          <w:rtl w:val="true"/>
        </w:rPr>
        <w:t xml:space="preserve">. </w:t>
      </w:r>
      <w:r>
        <w:rPr>
          <w:rtl w:val="true"/>
        </w:rPr>
        <w:t>מחד גיסא</w:t>
      </w:r>
      <w:r>
        <w:rPr>
          <w:rtl w:val="true"/>
        </w:rPr>
        <w:t xml:space="preserve">, </w:t>
      </w:r>
      <w:r>
        <w:rPr>
          <w:rtl w:val="true"/>
        </w:rPr>
        <w:t>השימוש בשאלונים מאפשר לנהל חקירות ביעילות ובמהירות במקרים שבהם מעורבים גורמים רבים</w:t>
      </w:r>
      <w:r>
        <w:rPr>
          <w:rtl w:val="true"/>
        </w:rPr>
        <w:t xml:space="preserve">. </w:t>
      </w:r>
      <w:r>
        <w:rPr>
          <w:rtl w:val="true"/>
        </w:rPr>
        <w:t>בענייננו</w:t>
      </w:r>
      <w:r>
        <w:rPr>
          <w:rtl w:val="true"/>
        </w:rPr>
        <w:t xml:space="preserve">, </w:t>
      </w:r>
      <w:r>
        <w:rPr>
          <w:rtl w:val="true"/>
        </w:rPr>
        <w:t xml:space="preserve">נשלחו שאלונים למעל </w:t>
      </w:r>
      <w:r>
        <w:rPr/>
        <w:t>400</w:t>
      </w:r>
      <w:r>
        <w:rPr>
          <w:rtl w:val="true"/>
        </w:rPr>
        <w:t xml:space="preserve"> </w:t>
      </w:r>
      <w:r>
        <w:rPr>
          <w:rtl w:val="true"/>
        </w:rPr>
        <w:t>משקיעים</w:t>
      </w:r>
      <w:r>
        <w:rPr>
          <w:rtl w:val="true"/>
        </w:rPr>
        <w:t xml:space="preserve">. </w:t>
      </w:r>
      <w:r>
        <w:rPr>
          <w:rtl w:val="true"/>
        </w:rPr>
        <w:t>מטבע הדברים</w:t>
      </w:r>
      <w:r>
        <w:rPr>
          <w:rtl w:val="true"/>
        </w:rPr>
        <w:t xml:space="preserve">, </w:t>
      </w:r>
      <w:r>
        <w:rPr>
          <w:rtl w:val="true"/>
        </w:rPr>
        <w:t>לצורך זימון כל אחד ואחד מהמשקיעים וחקירתם במשטרה נדרשים משאבים יוצאי דופן</w:t>
      </w:r>
      <w:r>
        <w:rPr>
          <w:rtl w:val="true"/>
        </w:rPr>
        <w:t xml:space="preserve">, </w:t>
      </w:r>
      <w:r>
        <w:rPr>
          <w:rtl w:val="true"/>
        </w:rPr>
        <w:t>וייתכן שהדבר אף אינו מעשי</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מאידך גיסא</w:t>
      </w:r>
      <w:r>
        <w:rPr>
          <w:rtl w:val="true"/>
        </w:rPr>
        <w:t xml:space="preserve">, </w:t>
      </w:r>
      <w:r>
        <w:rPr>
          <w:rtl w:val="true"/>
        </w:rPr>
        <w:t>שלא כבחקירה פרונטלית</w:t>
      </w:r>
      <w:r>
        <w:rPr>
          <w:rtl w:val="true"/>
        </w:rPr>
        <w:t xml:space="preserve">, </w:t>
      </w:r>
      <w:r>
        <w:rPr>
          <w:rtl w:val="true"/>
        </w:rPr>
        <w:t>הנשאל המשיב על שאלון מקוון יכול להיחשף תחילה לכלל השאלות</w:t>
      </w:r>
      <w:r>
        <w:rPr>
          <w:rtl w:val="true"/>
        </w:rPr>
        <w:t xml:space="preserve">, </w:t>
      </w:r>
      <w:r>
        <w:rPr>
          <w:rtl w:val="true"/>
        </w:rPr>
        <w:t>לתכנן את מהלכיו</w:t>
      </w:r>
      <w:r>
        <w:rPr>
          <w:rtl w:val="true"/>
        </w:rPr>
        <w:t xml:space="preserve">, </w:t>
      </w:r>
      <w:r>
        <w:rPr>
          <w:rtl w:val="true"/>
        </w:rPr>
        <w:t>להתייעץ עם עורך דינו או עם נשאלים אחרים</w:t>
      </w:r>
      <w:r>
        <w:rPr>
          <w:rtl w:val="true"/>
        </w:rPr>
        <w:t xml:space="preserve">, </w:t>
      </w:r>
      <w:r>
        <w:rPr>
          <w:rtl w:val="true"/>
        </w:rPr>
        <w:t>ורק אז להשיב</w:t>
      </w:r>
      <w:r>
        <w:rPr>
          <w:rtl w:val="true"/>
        </w:rPr>
        <w:t xml:space="preserve">. </w:t>
      </w:r>
      <w:r>
        <w:rPr>
          <w:rtl w:val="true"/>
        </w:rPr>
        <w:t>כמו כן</w:t>
      </w:r>
      <w:r>
        <w:rPr>
          <w:rtl w:val="true"/>
        </w:rPr>
        <w:t xml:space="preserve">, </w:t>
      </w:r>
      <w:r>
        <w:rPr>
          <w:rtl w:val="true"/>
        </w:rPr>
        <w:t>כאשר מדובר בשאלות מורכבות</w:t>
      </w:r>
      <w:r>
        <w:rPr>
          <w:rtl w:val="true"/>
        </w:rPr>
        <w:t xml:space="preserve">, </w:t>
      </w:r>
      <w:r>
        <w:rPr>
          <w:rtl w:val="true"/>
        </w:rPr>
        <w:t>מגבלת המקום בשאלון עלולה לפגום באיכות התשובות</w:t>
      </w:r>
      <w:r>
        <w:rPr>
          <w:rtl w:val="true"/>
        </w:rPr>
        <w:t xml:space="preserve">, </w:t>
      </w:r>
      <w:r>
        <w:rPr>
          <w:rtl w:val="true"/>
        </w:rPr>
        <w:t>כאשר לעיתים המשיבים מוגבלים להשיב בתשובות של כן</w:t>
      </w:r>
      <w:r>
        <w:rPr>
          <w:rtl w:val="true"/>
        </w:rPr>
        <w:t>/</w:t>
      </w:r>
      <w:r>
        <w:rPr>
          <w:rtl w:val="true"/>
        </w:rPr>
        <w:t xml:space="preserve">לא בלבד </w:t>
      </w:r>
      <w:r>
        <w:rPr>
          <w:rtl w:val="true"/>
        </w:rPr>
        <w:t>(</w:t>
      </w:r>
      <w:r>
        <w:rPr>
          <w:rtl w:val="true"/>
        </w:rPr>
        <w:t>להרחבה ראו</w:t>
      </w:r>
      <w:r>
        <w:rPr>
          <w:rtl w:val="true"/>
        </w:rPr>
        <w:t xml:space="preserve">: </w:t>
      </w:r>
      <w:r>
        <w:rPr>
          <w:rtl w:val="true"/>
        </w:rPr>
        <w:t xml:space="preserve">יוני לבני וגיא רווה </w:t>
      </w:r>
      <w:r>
        <w:rPr>
          <w:rtl w:val="true"/>
        </w:rPr>
        <w:t>"</w:t>
      </w:r>
      <w:r>
        <w:rPr>
          <w:rtl w:val="true"/>
        </w:rPr>
        <w:t xml:space="preserve">שימוש בשאלונים בחקירת תיקי מרמה המוניים </w:t>
      </w:r>
      <w:r>
        <w:rPr>
          <w:rtl w:val="true"/>
        </w:rPr>
        <w:t>–</w:t>
      </w:r>
      <w:r>
        <w:rPr>
          <w:rtl w:val="true"/>
        </w:rPr>
        <w:t xml:space="preserve"> האם</w:t>
      </w:r>
      <w:r>
        <w:rPr>
          <w:rtl w:val="true"/>
        </w:rPr>
        <w:t xml:space="preserve">, </w:t>
      </w:r>
      <w:r>
        <w:rPr>
          <w:rtl w:val="true"/>
        </w:rPr>
        <w:t>למה ואיך</w:t>
      </w:r>
      <w:r>
        <w:rPr>
          <w:rtl w:val="true"/>
        </w:rPr>
        <w:t xml:space="preserve">" </w:t>
      </w:r>
      <w:r>
        <w:rPr>
          <w:rFonts w:ascii="Century" w:hAnsi="Century" w:cs="Miriam"/>
          <w:b/>
          <w:b/>
          <w:spacing w:val="0"/>
          <w:sz w:val="22"/>
          <w:sz w:val="22"/>
          <w:szCs w:val="24"/>
          <w:rtl w:val="true"/>
        </w:rPr>
        <w:t>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ועסקים</w:t>
      </w:r>
      <w:r>
        <w:rPr>
          <w:b/>
          <w:b/>
          <w:bCs/>
          <w:rtl w:val="true"/>
        </w:rPr>
        <w:t xml:space="preserve"> </w:t>
      </w:r>
      <w:r>
        <w:rPr>
          <w:rtl w:val="true"/>
        </w:rPr>
        <w:t xml:space="preserve">כז </w:t>
      </w:r>
      <w:r>
        <w:rPr/>
        <w:t>403</w:t>
      </w:r>
      <w:r>
        <w:rPr>
          <w:rtl w:val="true"/>
        </w:rPr>
        <w:t xml:space="preserve">, </w:t>
      </w:r>
      <w:r>
        <w:rPr/>
        <w:t>429</w:t>
      </w:r>
      <w:r>
        <w:rPr>
          <w:rtl w:val="true"/>
        </w:rPr>
        <w:t xml:space="preserve"> (</w:t>
      </w:r>
      <w:r>
        <w:rPr>
          <w:rtl w:val="true"/>
        </w:rPr>
        <w:t>צפוי להתפרסם ב</w:t>
      </w:r>
      <w:r>
        <w:rPr>
          <w:rtl w:val="true"/>
        </w:rPr>
        <w:t>-</w:t>
      </w:r>
      <w:r>
        <w:rPr/>
        <w:t>2023</w:t>
      </w:r>
      <w:r>
        <w:rPr>
          <w:rtl w:val="true"/>
        </w:rPr>
        <w:t>))</w:t>
      </w:r>
      <w:r>
        <w:rPr>
          <w:rtl w:val="true"/>
        </w:rPr>
        <w:t>.</w:t>
      </w:r>
      <w:r>
        <w:rPr>
          <w:rtl w:val="true"/>
        </w:rPr>
        <w:t xml:space="preserve"> </w:t>
      </w:r>
      <w:r>
        <w:rPr>
          <w:rtl w:val="true"/>
        </w:rPr>
        <w:t>אוסיף</w:t>
      </w:r>
      <w:r>
        <w:rPr>
          <w:rtl w:val="true"/>
        </w:rPr>
        <w:t xml:space="preserve">, </w:t>
      </w:r>
      <w:r>
        <w:rPr>
          <w:rtl w:val="true"/>
        </w:rPr>
        <w:t>במישור הכללי</w:t>
      </w:r>
      <w:r>
        <w:rPr>
          <w:rtl w:val="true"/>
        </w:rPr>
        <w:t xml:space="preserve">, </w:t>
      </w:r>
      <w:r>
        <w:rPr>
          <w:rtl w:val="true"/>
        </w:rPr>
        <w:t>קיים קושי לנטרל חשש כי תשובה לשאלון תושפע במידה כזו או אחרת מלחץ או עניין כלשהו העלול להטות את תגובת הנשאל</w:t>
      </w:r>
      <w:r>
        <w:rPr>
          <w:rtl w:val="true"/>
        </w:rPr>
        <w:t xml:space="preserve">. </w:t>
      </w:r>
      <w:r>
        <w:rPr>
          <w:rtl w:val="true"/>
        </w:rPr>
        <w:t>מדובר אפוא בכלי שאינו חף מקשיים ויש לעשות בו שימוש זהיר ומושכל</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לא זו אף זו</w:t>
      </w:r>
      <w:r>
        <w:rPr>
          <w:rtl w:val="true"/>
        </w:rPr>
        <w:t xml:space="preserve">: </w:t>
      </w:r>
      <w:r>
        <w:rPr>
          <w:rtl w:val="true"/>
        </w:rPr>
        <w:t xml:space="preserve">עדות בבית המשפט </w:t>
      </w:r>
      <w:r>
        <w:rPr>
          <w:rtl w:val="true"/>
        </w:rPr>
        <w:t>–</w:t>
      </w:r>
      <w:r>
        <w:rPr>
          <w:rtl w:val="true"/>
        </w:rPr>
        <w:t xml:space="preserve"> בנוכחות המותב</w:t>
      </w:r>
      <w:r>
        <w:rPr>
          <w:rtl w:val="true"/>
        </w:rPr>
        <w:t xml:space="preserve">, </w:t>
      </w:r>
      <w:r>
        <w:rPr>
          <w:rtl w:val="true"/>
        </w:rPr>
        <w:t>הצדדים ועורכי הדין</w:t>
      </w:r>
      <w:r>
        <w:rPr>
          <w:rtl w:val="true"/>
        </w:rPr>
        <w:t xml:space="preserve">, </w:t>
      </w:r>
      <w:r>
        <w:rPr>
          <w:rtl w:val="true"/>
        </w:rPr>
        <w:t>שונה בתכלית מהסביבה שבה עד ממלא שאלון</w:t>
      </w:r>
      <w:r>
        <w:rPr>
          <w:rtl w:val="true"/>
        </w:rPr>
        <w:t xml:space="preserve">, </w:t>
      </w:r>
      <w:r>
        <w:rPr>
          <w:rtl w:val="true"/>
        </w:rPr>
        <w:t>כפי שניתן ללמוד גם במקרה דנן</w:t>
      </w:r>
      <w:r>
        <w:rPr>
          <w:rtl w:val="true"/>
        </w:rPr>
        <w:t xml:space="preserve">. </w:t>
      </w:r>
      <w:r>
        <w:rPr>
          <w:rtl w:val="true"/>
        </w:rPr>
        <w:t>לפי תחשיב המשיבה</w:t>
      </w:r>
      <w:r>
        <w:rPr>
          <w:rtl w:val="true"/>
        </w:rPr>
        <w:t xml:space="preserve">, </w:t>
      </w:r>
      <w:r>
        <w:rPr>
          <w:rtl w:val="true"/>
        </w:rPr>
        <w:t>המקובל עליי</w:t>
      </w:r>
      <w:r>
        <w:rPr>
          <w:rtl w:val="true"/>
        </w:rPr>
        <w:t xml:space="preserve">, </w:t>
      </w:r>
      <w:r>
        <w:rPr>
          <w:rtl w:val="true"/>
        </w:rPr>
        <w:t>כ</w:t>
      </w:r>
      <w:r>
        <w:rPr>
          <w:rtl w:val="true"/>
        </w:rPr>
        <w:t>-</w:t>
      </w:r>
      <w:r>
        <w:rPr/>
        <w:t>86</w:t>
      </w:r>
      <w:r>
        <w:rPr>
          <w:rtl w:val="true"/>
        </w:rPr>
        <w:t xml:space="preserve"> </w:t>
      </w:r>
      <w:r>
        <w:rPr>
          <w:rtl w:val="true"/>
        </w:rPr>
        <w:t xml:space="preserve">משקיעים השיבו על שאלה </w:t>
      </w:r>
      <w:r>
        <w:rPr/>
        <w:t>16</w:t>
      </w:r>
      <w:r>
        <w:rPr>
          <w:rtl w:val="true"/>
        </w:rPr>
        <w:t xml:space="preserve"> </w:t>
      </w:r>
      <w:r>
        <w:rPr>
          <w:rtl w:val="true"/>
        </w:rPr>
        <w:t>בשלילה</w:t>
      </w:r>
      <w:r>
        <w:rPr>
          <w:rtl w:val="true"/>
        </w:rPr>
        <w:t xml:space="preserve">. </w:t>
      </w:r>
      <w:r>
        <w:rPr>
          <w:rtl w:val="true"/>
        </w:rPr>
        <w:t>מתוכם</w:t>
      </w:r>
      <w:r>
        <w:rPr>
          <w:rtl w:val="true"/>
        </w:rPr>
        <w:t xml:space="preserve">, </w:t>
      </w:r>
      <w:r>
        <w:rPr>
          <w:rtl w:val="true"/>
        </w:rPr>
        <w:t>שבעה עשר נשאלים שינו את תשובותיהם בריענון שנערך להם ובעדויותיהם בבית המשפט</w:t>
      </w:r>
      <w:r>
        <w:rPr>
          <w:rtl w:val="true"/>
        </w:rPr>
        <w:t xml:space="preserve">. </w:t>
      </w:r>
      <w:r>
        <w:rPr>
          <w:rtl w:val="true"/>
        </w:rPr>
        <w:t xml:space="preserve">ההסברים של חלק מאותם משקיעים בדבר הסיבה לשינוי שחל בתשובתם מאירי עיניים </w:t>
      </w:r>
      <w:r>
        <w:rPr>
          <w:rtl w:val="true"/>
        </w:rPr>
        <w:t>–</w:t>
      </w:r>
      <w:r>
        <w:rPr>
          <w:rtl w:val="true"/>
        </w:rPr>
        <w:t xml:space="preserve"> כך למשל</w:t>
      </w:r>
      <w:r>
        <w:rPr>
          <w:rtl w:val="true"/>
        </w:rPr>
        <w:t xml:space="preserve">, </w:t>
      </w:r>
      <w:r>
        <w:rPr>
          <w:rtl w:val="true"/>
        </w:rPr>
        <w:t xml:space="preserve">המשקיע אהוד אילני הסביר בעדותו בבית המשפט כי </w:t>
      </w:r>
      <w:r>
        <w:rPr>
          <w:rFonts w:cs="Miriam" w:ascii="Century" w:hAnsi="Century"/>
          <w:b/>
          <w:spacing w:val="0"/>
          <w:szCs w:val="24"/>
          <w:rtl w:val="true"/>
        </w:rPr>
        <w:t xml:space="preserve">"[...] </w:t>
      </w:r>
      <w:r>
        <w:rPr>
          <w:rFonts w:ascii="Century" w:hAnsi="Century" w:cs="Miriam"/>
          <w:b/>
          <w:b/>
          <w:spacing w:val="0"/>
          <w:szCs w:val="24"/>
          <w:rtl w:val="true"/>
        </w:rPr>
        <w:t>כנראה</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הבנתי</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השאלה</w:t>
      </w:r>
      <w:r>
        <w:rPr>
          <w:rFonts w:ascii="Century" w:hAnsi="Century" w:eastAsia="Century" w:cs="Century"/>
          <w:b/>
          <w:b/>
          <w:spacing w:val="0"/>
          <w:szCs w:val="24"/>
          <w:rtl w:val="true"/>
        </w:rPr>
        <w:t xml:space="preserve"> </w:t>
      </w:r>
      <w:r>
        <w:rPr>
          <w:rFonts w:ascii="Century" w:hAnsi="Century" w:cs="Miriam"/>
          <w:b/>
          <w:b/>
          <w:spacing w:val="0"/>
          <w:szCs w:val="24"/>
          <w:rtl w:val="true"/>
        </w:rPr>
        <w:t>כשנשאלתי</w:t>
      </w:r>
      <w:r>
        <w:rPr>
          <w:rFonts w:cs="Miriam" w:ascii="Century" w:hAnsi="Century"/>
          <w:b/>
          <w:spacing w:val="0"/>
          <w:szCs w:val="24"/>
          <w:rtl w:val="true"/>
        </w:rPr>
        <w:t xml:space="preserve">" </w:t>
      </w:r>
      <w:r>
        <w:rPr>
          <w:rFonts w:cs="Century" w:ascii="Century" w:hAnsi="Century"/>
          <w:rtl w:val="true"/>
        </w:rPr>
        <w:t>(</w:t>
      </w:r>
      <w:r>
        <w:rPr>
          <w:rFonts w:ascii="Century" w:hAnsi="Century" w:cs="Century"/>
          <w:rtl w:val="true"/>
        </w:rPr>
        <w:t>פרו</w:t>
      </w:r>
      <w:r>
        <w:rPr>
          <w:rFonts w:cs="Century" w:ascii="Century" w:hAnsi="Century"/>
          <w:rtl w:val="true"/>
        </w:rPr>
        <w:t xml:space="preserve">' </w:t>
      </w:r>
      <w:r>
        <w:rPr>
          <w:rFonts w:ascii="Century" w:hAnsi="Century" w:cs="Century"/>
          <w:rtl w:val="true"/>
        </w:rPr>
        <w:t xml:space="preserve">דיון מיום </w:t>
      </w:r>
      <w:r>
        <w:rPr>
          <w:rFonts w:cs="Century" w:ascii="Century" w:hAnsi="Century"/>
        </w:rPr>
        <w:t>3.6.2018</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848</w:t>
      </w:r>
      <w:r>
        <w:rPr>
          <w:rFonts w:cs="Century" w:ascii="Century" w:hAnsi="Century"/>
          <w:rtl w:val="true"/>
        </w:rPr>
        <w:t xml:space="preserve">, </w:t>
      </w:r>
      <w:r>
        <w:rPr>
          <w:rFonts w:ascii="Century" w:hAnsi="Century" w:cs="Century"/>
          <w:rtl w:val="true"/>
        </w:rPr>
        <w:t>ש</w:t>
      </w:r>
      <w:r>
        <w:rPr>
          <w:rFonts w:cs="Century" w:ascii="Century" w:hAnsi="Century"/>
          <w:rtl w:val="true"/>
        </w:rPr>
        <w:t xml:space="preserve">' </w:t>
      </w:r>
      <w:r>
        <w:rPr>
          <w:rFonts w:cs="Century" w:ascii="Century" w:hAnsi="Century"/>
        </w:rPr>
        <w:t>25</w:t>
      </w:r>
      <w:r>
        <w:rPr>
          <w:rFonts w:cs="Century" w:ascii="Century" w:hAnsi="Century"/>
          <w:rtl w:val="true"/>
        </w:rPr>
        <w:t>);</w:t>
      </w:r>
      <w:r>
        <w:rPr>
          <w:rFonts w:cs="Miriam" w:ascii="Century" w:hAnsi="Century"/>
          <w:b/>
          <w:spacing w:val="0"/>
          <w:szCs w:val="24"/>
          <w:rtl w:val="true"/>
        </w:rPr>
        <w:t xml:space="preserve"> </w:t>
      </w:r>
      <w:r>
        <w:rPr>
          <w:rtl w:val="true"/>
        </w:rPr>
        <w:t>ו</w:t>
      </w:r>
      <w:r>
        <w:rPr>
          <w:rFonts w:ascii="Century" w:hAnsi="Century" w:cs="Century"/>
          <w:rtl w:val="true"/>
        </w:rPr>
        <w:t>המשקיע יצחק ברגר השיב בעדותו</w:t>
      </w:r>
      <w:r>
        <w:rPr>
          <w:rFonts w:cs="Century" w:ascii="Century" w:hAnsi="Century"/>
          <w:rtl w:val="true"/>
        </w:rPr>
        <w:t>: "</w:t>
      </w:r>
      <w:r>
        <w:rPr>
          <w:rFonts w:cs="Miriam" w:ascii="Century" w:hAnsi="Century"/>
          <w:b/>
          <w:spacing w:val="0"/>
          <w:sz w:val="22"/>
          <w:szCs w:val="24"/>
          <w:rtl w:val="true"/>
        </w:rPr>
        <w:t xml:space="preserve">[...] </w:t>
      </w:r>
      <w:r>
        <w:rPr>
          <w:rFonts w:ascii="Century" w:hAnsi="Century" w:cs="Miriam"/>
          <w:b/>
          <w:b/>
          <w:spacing w:val="0"/>
          <w:szCs w:val="24"/>
          <w:rtl w:val="true"/>
        </w:rPr>
        <w:t>כשעברתי</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השאלון</w:t>
      </w:r>
      <w:r>
        <w:rPr>
          <w:rFonts w:ascii="Century" w:hAnsi="Century" w:eastAsia="Century" w:cs="Century"/>
          <w:b/>
          <w:b/>
          <w:spacing w:val="0"/>
          <w:szCs w:val="24"/>
          <w:rtl w:val="true"/>
        </w:rPr>
        <w:t xml:space="preserve"> </w:t>
      </w:r>
      <w:r>
        <w:rPr>
          <w:rFonts w:ascii="Century" w:hAnsi="Century" w:cs="Miriam"/>
          <w:b/>
          <w:b/>
          <w:spacing w:val="0"/>
          <w:szCs w:val="24"/>
          <w:rtl w:val="true"/>
        </w:rPr>
        <w:t>עכשיו</w:t>
      </w:r>
      <w:r>
        <w:rPr>
          <w:rFonts w:ascii="Century" w:hAnsi="Century" w:eastAsia="Century" w:cs="Century"/>
          <w:b/>
          <w:b/>
          <w:spacing w:val="0"/>
          <w:szCs w:val="24"/>
          <w:rtl w:val="true"/>
        </w:rPr>
        <w:t xml:space="preserve"> </w:t>
      </w:r>
      <w:r>
        <w:rPr>
          <w:rFonts w:ascii="Century" w:hAnsi="Century" w:cs="Miriam"/>
          <w:b/>
          <w:b/>
          <w:spacing w:val="0"/>
          <w:szCs w:val="24"/>
          <w:rtl w:val="true"/>
        </w:rPr>
        <w:t>שוב</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הבנתי</w:t>
      </w:r>
      <w:r>
        <w:rPr>
          <w:rFonts w:ascii="Century" w:hAnsi="Century" w:eastAsia="Century" w:cs="Century"/>
          <w:b/>
          <w:b/>
          <w:spacing w:val="0"/>
          <w:szCs w:val="24"/>
          <w:rtl w:val="true"/>
        </w:rPr>
        <w:t xml:space="preserve"> </w:t>
      </w:r>
      <w:r>
        <w:rPr>
          <w:rFonts w:ascii="Century" w:hAnsi="Century" w:cs="Miriam"/>
          <w:b/>
          <w:b/>
          <w:spacing w:val="0"/>
          <w:szCs w:val="24"/>
          <w:rtl w:val="true"/>
        </w:rPr>
        <w:t>שטעיתי</w:t>
      </w:r>
      <w:r>
        <w:rPr>
          <w:rFonts w:ascii="Century" w:hAnsi="Century" w:eastAsia="Century" w:cs="Century"/>
          <w:b/>
          <w:b/>
          <w:spacing w:val="0"/>
          <w:szCs w:val="24"/>
          <w:rtl w:val="true"/>
        </w:rPr>
        <w:t xml:space="preserve"> </w:t>
      </w:r>
      <w:r>
        <w:rPr>
          <w:rFonts w:ascii="Century" w:hAnsi="Century" w:cs="Miriam"/>
          <w:b/>
          <w:b/>
          <w:spacing w:val="0"/>
          <w:szCs w:val="24"/>
          <w:rtl w:val="true"/>
        </w:rPr>
        <w:t>שם</w:t>
      </w:r>
      <w:r>
        <w:rPr>
          <w:rFonts w:ascii="Century" w:hAnsi="Century" w:eastAsia="Century" w:cs="Century"/>
          <w:b/>
          <w:b/>
          <w:spacing w:val="0"/>
          <w:szCs w:val="24"/>
          <w:rtl w:val="true"/>
        </w:rPr>
        <w:t xml:space="preserve"> </w:t>
      </w:r>
      <w:r>
        <w:rPr>
          <w:rFonts w:ascii="Century" w:hAnsi="Century" w:cs="Miriam"/>
          <w:b/>
          <w:b/>
          <w:spacing w:val="0"/>
          <w:szCs w:val="24"/>
          <w:rtl w:val="true"/>
        </w:rPr>
        <w:t>בשאלה</w:t>
      </w:r>
      <w:r>
        <w:rPr>
          <w:rFonts w:ascii="Century" w:hAnsi="Century" w:eastAsia="Century" w:cs="Century"/>
          <w:b/>
          <w:b/>
          <w:spacing w:val="0"/>
          <w:szCs w:val="24"/>
          <w:rtl w:val="true"/>
        </w:rPr>
        <w:t xml:space="preserve"> </w:t>
      </w:r>
      <w:r>
        <w:rPr>
          <w:rFonts w:ascii="Century" w:hAnsi="Century" w:cs="Miriam"/>
          <w:b/>
          <w:b/>
          <w:spacing w:val="0"/>
          <w:szCs w:val="24"/>
          <w:rtl w:val="true"/>
        </w:rPr>
        <w:t>אחת</w:t>
      </w:r>
      <w:r>
        <w:rPr>
          <w:rFonts w:ascii="Century" w:hAnsi="Century" w:eastAsia="Century" w:cs="Century"/>
          <w:b/>
          <w:b/>
          <w:spacing w:val="0"/>
          <w:szCs w:val="24"/>
          <w:rtl w:val="true"/>
        </w:rPr>
        <w:t xml:space="preserve"> </w:t>
      </w:r>
      <w:r>
        <w:rPr>
          <w:rFonts w:ascii="Century" w:hAnsi="Century" w:cs="Miriam"/>
          <w:b/>
          <w:b/>
          <w:spacing w:val="0"/>
          <w:szCs w:val="24"/>
          <w:rtl w:val="true"/>
        </w:rPr>
        <w:t>שעניתי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במקום</w:t>
      </w:r>
      <w:r>
        <w:rPr>
          <w:rFonts w:ascii="Century" w:hAnsi="Century" w:eastAsia="Century" w:cs="Century"/>
          <w:b/>
          <w:b/>
          <w:spacing w:val="0"/>
          <w:szCs w:val="24"/>
          <w:rtl w:val="true"/>
        </w:rPr>
        <w:t xml:space="preserve"> </w:t>
      </w:r>
      <w:r>
        <w:rPr>
          <w:rFonts w:ascii="Century" w:hAnsi="Century" w:cs="Miriam"/>
          <w:b/>
          <w:b/>
          <w:spacing w:val="0"/>
          <w:szCs w:val="24"/>
          <w:rtl w:val="true"/>
        </w:rPr>
        <w:t>כן</w:t>
      </w:r>
      <w:r>
        <w:rPr>
          <w:rFonts w:ascii="Century" w:hAnsi="Century" w:eastAsia="Century" w:cs="Century"/>
          <w:b/>
          <w:b/>
          <w:spacing w:val="0"/>
          <w:szCs w:val="24"/>
          <w:rtl w:val="true"/>
        </w:rPr>
        <w:t xml:space="preserve"> </w:t>
      </w:r>
      <w:r>
        <w:rPr>
          <w:rFonts w:ascii="Century" w:hAnsi="Century" w:cs="Miriam"/>
          <w:b/>
          <w:b/>
          <w:spacing w:val="0"/>
          <w:szCs w:val="24"/>
          <w:rtl w:val="true"/>
        </w:rPr>
        <w:t>מאחר</w:t>
      </w:r>
      <w:r>
        <w:rPr>
          <w:rFonts w:ascii="Century" w:hAnsi="Century" w:eastAsia="Century" w:cs="Century"/>
          <w:b/>
          <w:b/>
          <w:spacing w:val="0"/>
          <w:szCs w:val="24"/>
          <w:rtl w:val="true"/>
        </w:rPr>
        <w:t xml:space="preserve"> </w:t>
      </w:r>
      <w:r>
        <w:rPr>
          <w:rFonts w:ascii="Century" w:hAnsi="Century" w:cs="Miriam"/>
          <w:b/>
          <w:b/>
          <w:spacing w:val="0"/>
          <w:szCs w:val="24"/>
          <w:rtl w:val="true"/>
        </w:rPr>
        <w:t>ואני</w:t>
      </w:r>
      <w:r>
        <w:rPr>
          <w:rFonts w:ascii="Century" w:hAnsi="Century" w:eastAsia="Century" w:cs="Century"/>
          <w:b/>
          <w:b/>
          <w:spacing w:val="0"/>
          <w:szCs w:val="24"/>
          <w:rtl w:val="true"/>
        </w:rPr>
        <w:t xml:space="preserve"> </w:t>
      </w:r>
      <w:r>
        <w:rPr>
          <w:rFonts w:ascii="Century" w:hAnsi="Century" w:cs="Miriam"/>
          <w:b/>
          <w:b/>
          <w:spacing w:val="0"/>
          <w:szCs w:val="24"/>
          <w:rtl w:val="true"/>
        </w:rPr>
        <w:t>מניח</w:t>
      </w:r>
      <w:r>
        <w:rPr>
          <w:rFonts w:ascii="Century" w:hAnsi="Century" w:eastAsia="Century" w:cs="Century"/>
          <w:b/>
          <w:b/>
          <w:spacing w:val="0"/>
          <w:szCs w:val="24"/>
          <w:rtl w:val="true"/>
        </w:rPr>
        <w:t xml:space="preserve"> </w:t>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קישרתי</w:t>
      </w:r>
      <w:r>
        <w:rPr>
          <w:rFonts w:ascii="Century" w:hAnsi="Century" w:eastAsia="Century" w:cs="Century"/>
          <w:b/>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השאלות</w:t>
      </w:r>
      <w:r>
        <w:rPr>
          <w:rFonts w:ascii="Century" w:hAnsi="Century" w:eastAsia="Century" w:cs="Century"/>
          <w:b/>
          <w:b/>
          <w:spacing w:val="0"/>
          <w:szCs w:val="24"/>
          <w:rtl w:val="true"/>
        </w:rPr>
        <w:t xml:space="preserve"> </w:t>
      </w:r>
      <w:r>
        <w:rPr>
          <w:rFonts w:ascii="Century" w:hAnsi="Century" w:cs="Miriam"/>
          <w:b/>
          <w:b/>
          <w:spacing w:val="0"/>
          <w:szCs w:val="24"/>
          <w:rtl w:val="true"/>
        </w:rPr>
        <w:t>ועניתי</w:t>
      </w:r>
      <w:r>
        <w:rPr>
          <w:rFonts w:ascii="Century" w:hAnsi="Century" w:eastAsia="Century" w:cs="Century"/>
          <w:b/>
          <w:b/>
          <w:spacing w:val="0"/>
          <w:szCs w:val="24"/>
          <w:rtl w:val="true"/>
        </w:rPr>
        <w:t xml:space="preserve"> </w:t>
      </w:r>
      <w:r>
        <w:rPr>
          <w:rFonts w:ascii="Century" w:hAnsi="Century" w:cs="Miriam"/>
          <w:b/>
          <w:b/>
          <w:spacing w:val="0"/>
          <w:szCs w:val="24"/>
          <w:rtl w:val="true"/>
        </w:rPr>
        <w:t>שאלה</w:t>
      </w:r>
      <w:r>
        <w:rPr>
          <w:rFonts w:ascii="Century" w:hAnsi="Century" w:eastAsia="Century" w:cs="Century"/>
          <w:b/>
          <w:b/>
          <w:spacing w:val="0"/>
          <w:szCs w:val="24"/>
          <w:rtl w:val="true"/>
        </w:rPr>
        <w:t xml:space="preserve"> </w:t>
      </w:r>
      <w:r>
        <w:rPr>
          <w:rFonts w:ascii="Century" w:hAnsi="Century" w:cs="Miriam"/>
          <w:b/>
          <w:b/>
          <w:spacing w:val="0"/>
          <w:szCs w:val="24"/>
          <w:rtl w:val="true"/>
        </w:rPr>
        <w:t>שאלה</w:t>
      </w:r>
      <w:r>
        <w:rPr>
          <w:rFonts w:cs="Century" w:ascii="Century" w:hAnsi="Century"/>
          <w:rtl w:val="true"/>
        </w:rPr>
        <w:t>" (</w:t>
      </w:r>
      <w:r>
        <w:rPr>
          <w:rFonts w:ascii="Century" w:hAnsi="Century" w:cs="Century"/>
          <w:rtl w:val="true"/>
        </w:rPr>
        <w:t>פרו</w:t>
      </w:r>
      <w:r>
        <w:rPr>
          <w:rFonts w:cs="Century" w:ascii="Century" w:hAnsi="Century"/>
          <w:rtl w:val="true"/>
        </w:rPr>
        <w:t xml:space="preserve">' </w:t>
      </w:r>
      <w:r>
        <w:rPr>
          <w:rFonts w:ascii="Century" w:hAnsi="Century" w:cs="Century"/>
          <w:rtl w:val="true"/>
        </w:rPr>
        <w:t xml:space="preserve">דיון מיום </w:t>
      </w:r>
      <w:r>
        <w:rPr>
          <w:rFonts w:cs="Century" w:ascii="Century" w:hAnsi="Century"/>
        </w:rPr>
        <w:t>8.5.2018</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121</w:t>
      </w:r>
      <w:r>
        <w:rPr>
          <w:rFonts w:cs="Century" w:ascii="Century" w:hAnsi="Century"/>
          <w:rtl w:val="true"/>
        </w:rPr>
        <w:t xml:space="preserve">, </w:t>
      </w:r>
      <w:r>
        <w:rPr>
          <w:rFonts w:ascii="Century" w:hAnsi="Century" w:cs="Century"/>
          <w:rtl w:val="true"/>
        </w:rPr>
        <w:t>ש</w:t>
      </w:r>
      <w:r>
        <w:rPr>
          <w:rFonts w:cs="Century" w:ascii="Century" w:hAnsi="Century"/>
          <w:rtl w:val="true"/>
        </w:rPr>
        <w:t xml:space="preserve">' </w:t>
      </w:r>
      <w:r>
        <w:rPr>
          <w:rFonts w:cs="Century" w:ascii="Century" w:hAnsi="Century"/>
        </w:rPr>
        <w:t>32-30</w:t>
      </w:r>
      <w:r>
        <w:rPr>
          <w:rFonts w:cs="Century" w:ascii="Century" w:hAnsi="Century"/>
          <w:rtl w:val="true"/>
        </w:rPr>
        <w:t xml:space="preserve">). </w:t>
      </w:r>
      <w:r>
        <w:rPr>
          <w:rFonts w:ascii="Century" w:hAnsi="Century" w:cs="Century"/>
          <w:rtl w:val="true"/>
        </w:rPr>
        <w:t>ביחס למשקיעים אלו</w:t>
      </w:r>
      <w:r>
        <w:rPr>
          <w:rFonts w:cs="Century" w:ascii="Century" w:hAnsi="Century"/>
          <w:rtl w:val="true"/>
        </w:rPr>
        <w:t xml:space="preserve">, </w:t>
      </w:r>
      <w:r>
        <w:rPr>
          <w:rFonts w:ascii="Century" w:hAnsi="Century" w:cs="Century"/>
          <w:rtl w:val="true"/>
        </w:rPr>
        <w:t>אשר חזרו בהם מהתשובה שמסרו בשאלון</w:t>
      </w:r>
      <w:r>
        <w:rPr>
          <w:rFonts w:cs="Century" w:ascii="Century" w:hAnsi="Century"/>
          <w:rtl w:val="true"/>
        </w:rPr>
        <w:t xml:space="preserve">, </w:t>
      </w:r>
      <w:r>
        <w:rPr>
          <w:rFonts w:ascii="Century" w:hAnsi="Century" w:cs="Century"/>
          <w:rtl w:val="true"/>
        </w:rPr>
        <w:t>קיים קושי ברור להעדיף כראיה את השאלון על פני עדות בבית המשפט</w:t>
      </w:r>
      <w:r>
        <w:rPr>
          <w:rFonts w:cs="Century" w:ascii="Century" w:hAnsi="Century"/>
          <w:rtl w:val="true"/>
        </w:rPr>
        <w:t xml:space="preserve">. </w:t>
      </w:r>
      <w:r>
        <w:rPr>
          <w:rtl w:val="true"/>
        </w:rPr>
        <w:t>יתרה מזאת</w:t>
      </w:r>
      <w:r>
        <w:rPr>
          <w:rtl w:val="true"/>
        </w:rPr>
        <w:t xml:space="preserve">, </w:t>
      </w:r>
      <w:r>
        <w:rPr>
          <w:rtl w:val="true"/>
        </w:rPr>
        <w:t xml:space="preserve">מבין המשיבים אשר נמנו לפי ספירת המשיבה כמי שהשיבו תשובה שלילית לשאלה מספר </w:t>
      </w:r>
      <w:r>
        <w:rPr/>
        <w:t>16</w:t>
      </w:r>
      <w:r>
        <w:rPr>
          <w:rtl w:val="true"/>
        </w:rPr>
        <w:t xml:space="preserve">, </w:t>
      </w:r>
      <w:r>
        <w:rPr>
          <w:rtl w:val="true"/>
        </w:rPr>
        <w:t xml:space="preserve">נכללו גם משקיעים שהשיבו תשובות מהוססות כגון </w:t>
      </w:r>
      <w:r>
        <w:rPr>
          <w:rtl w:val="true"/>
        </w:rPr>
        <w:t>"</w:t>
      </w:r>
      <w:r>
        <w:rPr>
          <w:rtl w:val="true"/>
        </w:rPr>
        <w:t>כנראה שלא</w:t>
      </w:r>
      <w:r>
        <w:rPr>
          <w:rtl w:val="true"/>
        </w:rPr>
        <w:t>", "</w:t>
      </w:r>
      <w:r>
        <w:rPr>
          <w:rtl w:val="true"/>
        </w:rPr>
        <w:t>יתכן שלא</w:t>
      </w:r>
      <w:r>
        <w:rPr>
          <w:rtl w:val="true"/>
        </w:rPr>
        <w:t xml:space="preserve">" </w:t>
      </w:r>
      <w:r>
        <w:rPr>
          <w:rtl w:val="true"/>
        </w:rPr>
        <w:t>ו</w:t>
      </w:r>
      <w:r>
        <w:rPr>
          <w:rtl w:val="true"/>
        </w:rPr>
        <w:t>-"</w:t>
      </w:r>
      <w:r>
        <w:rPr>
          <w:rtl w:val="true"/>
        </w:rPr>
        <w:t>נראה לי שלא</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מכלל האמור נגזר המשקל המוגבל עד מאוד שיש להעניק לשאלונים בהקשר הנדון</w:t>
      </w:r>
      <w:r>
        <w:rPr>
          <w:rtl w:val="true"/>
        </w:rPr>
        <w:t xml:space="preserve">. </w:t>
      </w:r>
      <w:r>
        <w:rPr>
          <w:rtl w:val="true"/>
        </w:rPr>
        <w:t xml:space="preserve">איכותם כראיה לעניין זה </w:t>
      </w:r>
      <w:r>
        <w:rPr>
          <w:rtl w:val="true"/>
        </w:rPr>
        <w:t>–</w:t>
      </w:r>
      <w:r>
        <w:rPr>
          <w:rtl w:val="true"/>
        </w:rPr>
        <w:t xml:space="preserve"> מוטלת בספק</w:t>
      </w:r>
      <w:r>
        <w:rPr>
          <w:rtl w:val="true"/>
        </w:rPr>
        <w:t xml:space="preserve">; </w:t>
      </w:r>
      <w:r>
        <w:rPr>
          <w:rtl w:val="true"/>
        </w:rPr>
        <w:t xml:space="preserve">והתערבות בקביעתו העובדתית של בית המשפט המחוזי רק על בסיס התשובות לשאלונים </w:t>
      </w:r>
      <w:r>
        <w:rPr>
          <w:rtl w:val="true"/>
        </w:rPr>
        <w:t>–</w:t>
      </w:r>
      <w:r>
        <w:rPr>
          <w:rtl w:val="true"/>
        </w:rPr>
        <w:t xml:space="preserve"> אינה מוצדקת לטעמי</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אשלים ואומר</w:t>
      </w:r>
      <w:r>
        <w:rPr>
          <w:rtl w:val="true"/>
        </w:rPr>
        <w:t xml:space="preserve">, </w:t>
      </w:r>
      <w:r>
        <w:rPr>
          <w:rtl w:val="true"/>
        </w:rPr>
        <w:t>כי עמדה זו מתיישבת היטב עם עקרונות בסיסיים בדיני הראיות</w:t>
      </w:r>
      <w:r>
        <w:rPr>
          <w:rtl w:val="true"/>
        </w:rPr>
        <w:t xml:space="preserve">, </w:t>
      </w:r>
      <w:r>
        <w:rPr>
          <w:rtl w:val="true"/>
        </w:rPr>
        <w:t xml:space="preserve">אשר אינם מחייבים אימוץ עדות עד כמקשה אחת ומאפשרים לפצלה ולהתחשב רק בחלקה </w:t>
      </w:r>
      <w:r>
        <w:rPr>
          <w:rtl w:val="true"/>
        </w:rPr>
        <w:t>(</w:t>
      </w:r>
      <w:hyperlink r:id="rId19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7637/05</w:t>
        </w:r>
      </w:hyperlink>
      <w:r>
        <w:rPr>
          <w:rtl w:val="true"/>
        </w:rPr>
        <w:t xml:space="preserve"> </w:t>
      </w:r>
      <w:r>
        <w:rPr>
          <w:rFonts w:ascii="Century" w:hAnsi="Century" w:cs="Miriam"/>
          <w:b/>
          <w:b/>
          <w:spacing w:val="0"/>
          <w:sz w:val="22"/>
          <w:sz w:val="22"/>
          <w:szCs w:val="24"/>
          <w:rtl w:val="true"/>
        </w:rPr>
        <w:t>יוסף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ascii="Century" w:hAnsi="Century" w:cs="Century"/>
          <w:sz w:val="22"/>
          <w:sz w:val="22"/>
          <w:rtl w:val="true"/>
        </w:rPr>
        <w:t>פסקה</w:t>
      </w:r>
      <w:r>
        <w:rPr>
          <w:rtl w:val="true"/>
        </w:rPr>
        <w:t xml:space="preserve"> ז</w:t>
      </w:r>
      <w:r>
        <w:rPr>
          <w:rtl w:val="true"/>
        </w:rPr>
        <w:t>(</w:t>
      </w:r>
      <w:r>
        <w:rPr/>
        <w:t>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5.7.2007</w:t>
      </w:r>
      <w:r>
        <w:rPr>
          <w:rtl w:val="true"/>
        </w:rPr>
        <w:t xml:space="preserve">)). </w:t>
      </w:r>
      <w:r>
        <w:rPr>
          <w:rtl w:val="true"/>
        </w:rPr>
        <w:t>באופן דומה</w:t>
      </w:r>
      <w:r>
        <w:rPr>
          <w:rtl w:val="true"/>
        </w:rPr>
        <w:t xml:space="preserve">, </w:t>
      </w:r>
      <w:r>
        <w:rPr>
          <w:rtl w:val="true"/>
        </w:rPr>
        <w:t>העובדה כי המשיבה היא ששלחה את השאלונים והיא שביקשה להגישם</w:t>
      </w:r>
      <w:r>
        <w:rPr>
          <w:rtl w:val="true"/>
        </w:rPr>
        <w:t xml:space="preserve">, </w:t>
      </w:r>
      <w:r>
        <w:rPr>
          <w:rtl w:val="true"/>
        </w:rPr>
        <w:t>חרף התנגדות המערער</w:t>
      </w:r>
      <w:r>
        <w:rPr>
          <w:rtl w:val="true"/>
        </w:rPr>
        <w:t xml:space="preserve">, </w:t>
      </w:r>
      <w:r>
        <w:rPr>
          <w:rtl w:val="true"/>
        </w:rPr>
        <w:t>אין משמעותה כי היא מנועה מלטעון ביחס למשקל שראוי ליתן לתשובה כזו או אחרת במסגרתן</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יוצא אפוא</w:t>
      </w:r>
      <w:r>
        <w:rPr>
          <w:rtl w:val="true"/>
        </w:rPr>
        <w:t xml:space="preserve">, </w:t>
      </w:r>
      <w:r>
        <w:rPr>
          <w:rtl w:val="true"/>
        </w:rPr>
        <w:t>כי אין להסיק באופן אוטומטי על סמך השאלונים כי לא מתקיים קשר סיבתי בין המרמה לקבלת ה</w:t>
      </w:r>
      <w:r>
        <w:rPr>
          <w:rtl w:val="true"/>
        </w:rPr>
        <w:t>'</w:t>
      </w:r>
      <w:r>
        <w:rPr>
          <w:rtl w:val="true"/>
        </w:rPr>
        <w:t>דבר</w:t>
      </w:r>
      <w:r>
        <w:rPr>
          <w:rtl w:val="true"/>
        </w:rPr>
        <w:t xml:space="preserve">'. </w:t>
      </w:r>
      <w:r>
        <w:rPr>
          <w:rtl w:val="true"/>
        </w:rPr>
        <w:t>מסקנה שכזו אינה מתיישבת עם התשתית הראייתית שלפנינו</w:t>
      </w:r>
      <w:r>
        <w:rPr>
          <w:rtl w:val="true"/>
        </w:rPr>
        <w:t xml:space="preserve">. </w:t>
      </w:r>
      <w:r>
        <w:rPr>
          <w:rtl w:val="true"/>
        </w:rPr>
        <w:t xml:space="preserve">לא מן הנמנע שהגורם לערך הראייתי המועט של תשובה שלילית לשאלה </w:t>
      </w:r>
      <w:r>
        <w:rPr/>
        <w:t>16</w:t>
      </w:r>
      <w:r>
        <w:rPr>
          <w:rtl w:val="true"/>
        </w:rPr>
        <w:t xml:space="preserve"> </w:t>
      </w:r>
      <w:r>
        <w:rPr>
          <w:rtl w:val="true"/>
        </w:rPr>
        <w:t xml:space="preserve">נעוץ באופי השאלה </w:t>
      </w:r>
      <w:r>
        <w:rPr>
          <w:rtl w:val="true"/>
        </w:rPr>
        <w:t>–</w:t>
      </w:r>
      <w:r>
        <w:rPr>
          <w:rtl w:val="true"/>
        </w:rPr>
        <w:t xml:space="preserve"> המשיבים נתבקשו להשיב על תרחיש עובדתי היפותטי ועל ההשפעה שתהיה לו על בחירותיהם הסובייקטיביות להשקיע את כספיהם</w:t>
      </w:r>
      <w:r>
        <w:rPr>
          <w:rtl w:val="true"/>
        </w:rPr>
        <w:t xml:space="preserve">. </w:t>
      </w:r>
      <w:r>
        <w:rPr>
          <w:rtl w:val="true"/>
        </w:rPr>
        <w:t>מדובר בשאלה מורכבת שעלולה בהחלט לעורר קושי להשיב עליה באופן מדויק וממצה במסגרת שאלון</w:t>
      </w:r>
      <w:r>
        <w:rPr>
          <w:rtl w:val="true"/>
        </w:rPr>
        <w:t xml:space="preserve">, </w:t>
      </w:r>
      <w:r>
        <w:rPr>
          <w:rtl w:val="true"/>
        </w:rPr>
        <w:t>על מגבלותיו של כלי זה כמתואר לעיל</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Fonts w:ascii="Century" w:hAnsi="Century" w:cs="Miriam"/>
          <w:b/>
          <w:b/>
          <w:spacing w:val="0"/>
          <w:sz w:val="22"/>
          <w:sz w:val="22"/>
          <w:szCs w:val="24"/>
          <w:rtl w:val="true"/>
        </w:rPr>
        <w:t>סיכומו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דבר</w:t>
      </w:r>
      <w:r>
        <w:rPr>
          <w:rtl w:val="true"/>
        </w:rPr>
        <w:t xml:space="preserve">: </w:t>
      </w:r>
      <w:r>
        <w:rPr>
          <w:rtl w:val="true"/>
        </w:rPr>
        <w:t>אני מצרף כאמור את דעתי לעמדת חברי</w:t>
      </w:r>
      <w:r>
        <w:rPr>
          <w:rtl w:val="true"/>
        </w:rPr>
        <w:t xml:space="preserve">, </w:t>
      </w:r>
      <w:r>
        <w:rPr>
          <w:rtl w:val="true"/>
        </w:rPr>
        <w:t xml:space="preserve">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שטיין</w:t>
      </w:r>
      <w:r>
        <w:rPr>
          <w:rtl w:val="true"/>
        </w:rPr>
        <w:t xml:space="preserve">. </w:t>
      </w:r>
    </w:p>
    <w:p>
      <w:pPr>
        <w:pStyle w:val="Ruller41"/>
        <w:ind w:end="0"/>
        <w:jc w:val="both"/>
        <w:rPr/>
      </w:pPr>
      <w:r>
        <w:rPr>
          <w:rtl w:val="true"/>
        </w:rPr>
      </w:r>
    </w:p>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1"/>
        <w:ind w:end="0"/>
        <w:jc w:val="both"/>
        <w:rPr/>
      </w:pPr>
      <w:r>
        <w:rPr>
          <w:rtl w:val="true"/>
        </w:rPr>
      </w:r>
    </w:p>
    <w:p>
      <w:pPr>
        <w:pStyle w:val="Ruller41"/>
        <w:ind w:end="0"/>
        <w:jc w:val="both"/>
        <w:rPr/>
      </w:pPr>
      <w:r>
        <w:rPr>
          <w:rtl w:val="true"/>
        </w:rPr>
      </w:r>
    </w:p>
    <w:p>
      <w:pPr>
        <w:pStyle w:val="Ruller41"/>
        <w:ind w:end="0"/>
        <w:jc w:val="both"/>
        <w:rPr/>
      </w:pPr>
      <w:r>
        <w:rPr>
          <w:rtl w:val="true"/>
        </w:rPr>
        <w:tab/>
      </w:r>
      <w:r>
        <w:rPr>
          <w:rtl w:val="true"/>
        </w:rPr>
        <w:t>הוחלט</w:t>
      </w:r>
      <w:r>
        <w:rPr>
          <w:rFonts w:eastAsia="Arial TUR;Arial" w:cs="Arial TUR;Arial"/>
          <w:rtl w:val="true"/>
        </w:rPr>
        <w:t xml:space="preserve"> </w:t>
      </w:r>
      <w:r>
        <w:rPr>
          <w:rtl w:val="true"/>
        </w:rPr>
        <w:t>ברוב</w:t>
      </w:r>
      <w:r>
        <w:rPr>
          <w:rFonts w:eastAsia="Arial TUR;Arial" w:cs="Arial TUR;Arial"/>
          <w:rtl w:val="true"/>
        </w:rPr>
        <w:t xml:space="preserve"> </w:t>
      </w:r>
      <w:r>
        <w:rPr>
          <w:rtl w:val="true"/>
        </w:rPr>
        <w:t>דעות</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שטיין</w:t>
      </w:r>
      <w:r>
        <w:rPr>
          <w:rtl w:val="true"/>
        </w:rPr>
        <w:t xml:space="preserve">, </w:t>
      </w:r>
      <w:r>
        <w:rPr>
          <w:rtl w:val="true"/>
        </w:rPr>
        <w:t>כנגד</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החולקת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כשר</w:t>
      </w:r>
      <w:r>
        <w:rPr>
          <w:rtl w:val="true"/>
        </w:rPr>
        <w:t>.</w:t>
      </w:r>
    </w:p>
    <w:p>
      <w:pPr>
        <w:pStyle w:val="Ruller41"/>
        <w:ind w:end="0"/>
        <w:jc w:val="both"/>
        <w:rPr/>
      </w:pPr>
      <w:r>
        <w:rPr>
          <w:rtl w:val="true"/>
        </w:rPr>
      </w:r>
    </w:p>
    <w:p>
      <w:pPr>
        <w:pStyle w:val="Ruller41"/>
        <w:ind w:end="0"/>
        <w:jc w:val="both"/>
        <w:rPr>
          <w:sz w:val="2"/>
          <w:szCs w:val="2"/>
        </w:rPr>
      </w:pPr>
      <w:r>
        <w:rPr>
          <w:sz w:val="2"/>
          <w:szCs w:val="2"/>
          <w:rtl w:val="true"/>
        </w:rPr>
      </w:r>
    </w:p>
    <w:p>
      <w:pPr>
        <w:pStyle w:val="Ruller41"/>
        <w:ind w:end="0"/>
        <w:jc w:val="both"/>
        <w:rPr/>
      </w:pPr>
      <w:bookmarkStart w:id="20"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י</w:t>
      </w:r>
      <w:r>
        <w:rPr>
          <w:rtl w:val="true"/>
        </w:rPr>
        <w:t>"</w:t>
      </w:r>
      <w:r>
        <w:rPr>
          <w:rtl w:val="true"/>
        </w:rPr>
        <w:t>ז</w:t>
      </w:r>
      <w:r>
        <w:rPr>
          <w:rFonts w:eastAsia="Arial TUR;Arial" w:cs="Arial TUR;Arial"/>
          <w:rtl w:val="true"/>
        </w:rPr>
        <w:t xml:space="preserve"> </w:t>
      </w:r>
      <w:r>
        <w:rPr>
          <w:rtl w:val="true"/>
        </w:rPr>
        <w:t>בתמוז</w:t>
      </w:r>
      <w:r>
        <w:rPr>
          <w:rFonts w:eastAsia="Arial TUR;Arial" w:cs="Arial TUR;Arial"/>
          <w:rtl w:val="true"/>
        </w:rPr>
        <w:t xml:space="preserve"> </w:t>
      </w:r>
      <w:r>
        <w:rPr>
          <w:rtl w:val="true"/>
        </w:rPr>
        <w:t>התשפ</w:t>
      </w:r>
      <w:r>
        <w:rPr>
          <w:rtl w:val="true"/>
        </w:rPr>
        <w:t>"</w:t>
      </w:r>
      <w:r>
        <w:rPr>
          <w:rtl w:val="true"/>
        </w:rPr>
        <w:t>ג</w:t>
      </w:r>
      <w:r>
        <w:rPr>
          <w:rFonts w:eastAsia="Arial TUR;Arial" w:cs="Arial TUR;Arial"/>
          <w:rtl w:val="true"/>
        </w:rPr>
        <w:t xml:space="preserve"> </w:t>
      </w:r>
      <w:r>
        <w:rPr>
          <w:rtl w:val="true"/>
        </w:rPr>
        <w:t>(‏</w:t>
      </w:r>
      <w:r>
        <w:rPr/>
        <w:t>6.7.2023</w:t>
      </w:r>
      <w:r>
        <w:rPr>
          <w:rtl w:val="true"/>
        </w:rPr>
        <w:t xml:space="preserve">). </w:t>
      </w:r>
      <w:bookmarkEnd w:id="20"/>
    </w:p>
    <w:p>
      <w:pPr>
        <w:pStyle w:val="Ruller41"/>
        <w:ind w:end="0"/>
        <w:jc w:val="both"/>
        <w:rPr/>
      </w:pPr>
      <w:r>
        <w:rPr>
          <w:rtl w:val="true"/>
        </w:rPr>
      </w:r>
    </w:p>
    <w:p>
      <w:pPr>
        <w:pStyle w:val="Ruller41"/>
        <w:ind w:end="0"/>
        <w:jc w:val="both"/>
        <w:rPr>
          <w:sz w:val="2"/>
          <w:szCs w:val="2"/>
        </w:rPr>
      </w:pPr>
      <w:r>
        <w:rPr>
          <w:sz w:val="2"/>
          <w:szCs w:val="2"/>
          <w:rtl w:val="true"/>
        </w:rPr>
      </w:r>
    </w:p>
    <w:p>
      <w:pPr>
        <w:pStyle w:val="Ruller41"/>
        <w:ind w:end="0"/>
        <w:jc w:val="both"/>
        <w:rPr>
          <w:color w:val="FFFFFF"/>
          <w:sz w:val="2"/>
          <w:szCs w:val="2"/>
        </w:rPr>
      </w:pPr>
      <w:r>
        <w:rPr>
          <w:color w:val="FFFFFF"/>
          <w:sz w:val="2"/>
          <w:szCs w:val="2"/>
        </w:rPr>
        <w:t>5129371</w:t>
      </w:r>
    </w:p>
    <w:p>
      <w:pPr>
        <w:pStyle w:val="Ruller41"/>
        <w:ind w:end="0"/>
        <w:jc w:val="both"/>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tl w:val="true"/>
        </w:rPr>
        <w:tab/>
      </w:r>
      <w:r>
        <w:rPr>
          <w:rtl w:val="true"/>
        </w:rPr>
        <w:tab/>
        <w:tab/>
        <w:tab/>
        <w:tab/>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tl w:val="true"/>
        </w:rPr>
        <w:tab/>
        <w:tab/>
      </w:r>
      <w:r>
        <w:rPr>
          <w:rtl w:val="true"/>
        </w:rPr>
        <w:t xml:space="preserve">     </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Normal"/>
        <w:ind w:end="0"/>
        <w:jc w:val="start"/>
        <w:rPr>
          <w:sz w:val="2"/>
          <w:szCs w:val="2"/>
        </w:rPr>
      </w:pPr>
      <w:r>
        <w:rPr>
          <w:sz w:val="2"/>
          <w:szCs w:val="2"/>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sz w:val="12"/>
          <w:szCs w:val="12"/>
        </w:rPr>
      </w:pPr>
      <w:r>
        <w:rPr>
          <w:rFonts w:cs="Times New Roman"/>
          <w:sz w:val="12"/>
          <w:szCs w:val="12"/>
          <w:rtl w:val="true"/>
        </w:rPr>
        <w:t xml:space="preserve">   </w:t>
      </w:r>
      <w:r>
        <w:rPr>
          <w:sz w:val="12"/>
          <w:szCs w:val="12"/>
        </w:rPr>
        <w:t>21024550</w:t>
      </w:r>
      <w:r>
        <w:rPr>
          <w:sz w:val="12"/>
          <w:szCs w:val="12"/>
          <w:rtl w:val="true"/>
        </w:rPr>
        <w:t>_</w:t>
      </w:r>
      <w:r>
        <w:rPr>
          <w:sz w:val="12"/>
          <w:szCs w:val="12"/>
        </w:rPr>
        <w:t>F15.docx</w:t>
      </w:r>
      <w:r>
        <w:rPr>
          <w:sz w:val="12"/>
          <w:szCs w:val="12"/>
          <w:rtl w:val="true"/>
        </w:rPr>
        <w:t xml:space="preserve">   </w:t>
      </w:r>
    </w:p>
    <w:p>
      <w:pPr>
        <w:pStyle w:val="Ruller381"/>
        <w:keepNext w:val="true"/>
        <w:ind w:end="0"/>
        <w:jc w:val="start"/>
        <w:rPr>
          <w:rFonts w:ascii="David" w:hAnsi="David" w:cs="David"/>
          <w:color w:val="000000"/>
          <w:szCs w:val="22"/>
        </w:rPr>
      </w:pPr>
      <w:r>
        <w:rPr>
          <w:sz w:val="12"/>
          <w:sz w:val="12"/>
          <w:szCs w:val="12"/>
          <w:rtl w:val="true"/>
        </w:rPr>
        <w:t>מרכז</w:t>
      </w:r>
      <w:r>
        <w:rPr>
          <w:rFonts w:cs="Times New Roman"/>
          <w:sz w:val="12"/>
          <w:sz w:val="12"/>
          <w:szCs w:val="12"/>
          <w:rtl w:val="true"/>
        </w:rPr>
        <w:t xml:space="preserve"> </w:t>
      </w:r>
      <w:r>
        <w:rPr>
          <w:sz w:val="12"/>
          <w:sz w:val="12"/>
          <w:szCs w:val="12"/>
          <w:rtl w:val="true"/>
        </w:rPr>
        <w:t>מידע</w:t>
      </w:r>
      <w:r>
        <w:rPr>
          <w:sz w:val="12"/>
          <w:szCs w:val="12"/>
          <w:rtl w:val="true"/>
        </w:rPr>
        <w:t xml:space="preserve">, </w:t>
      </w:r>
      <w:r>
        <w:rPr>
          <w:sz w:val="12"/>
          <w:sz w:val="12"/>
          <w:szCs w:val="12"/>
          <w:rtl w:val="true"/>
        </w:rPr>
        <w:t>טל</w:t>
      </w:r>
      <w:r>
        <w:rPr>
          <w:sz w:val="12"/>
          <w:szCs w:val="12"/>
          <w:rtl w:val="true"/>
        </w:rPr>
        <w:t>'</w:t>
      </w:r>
      <w:r>
        <w:rPr>
          <w:sz w:val="12"/>
          <w:szCs w:val="12"/>
          <w:rtl w:val="true"/>
        </w:rPr>
        <w:t xml:space="preserve"> </w:t>
      </w:r>
      <w:r>
        <w:rPr>
          <w:sz w:val="12"/>
          <w:szCs w:val="12"/>
        </w:rPr>
        <w:t>077-2703333</w:t>
      </w:r>
      <w:r>
        <w:rPr>
          <w:sz w:val="12"/>
          <w:szCs w:val="12"/>
          <w:rtl w:val="true"/>
        </w:rPr>
        <w:t xml:space="preserve">, </w:t>
      </w:r>
      <w:r>
        <w:rPr>
          <w:sz w:val="12"/>
          <w:szCs w:val="12"/>
        </w:rPr>
        <w:t>3852</w:t>
      </w:r>
      <w:r>
        <w:rPr>
          <w:sz w:val="12"/>
          <w:szCs w:val="12"/>
          <w:rtl w:val="true"/>
        </w:rPr>
        <w:t xml:space="preserve">* ; </w:t>
      </w:r>
      <w:r>
        <w:rPr>
          <w:sz w:val="12"/>
          <w:sz w:val="12"/>
          <w:szCs w:val="12"/>
          <w:rtl w:val="true"/>
        </w:rPr>
        <w:t>אתר</w:t>
      </w:r>
      <w:r>
        <w:rPr>
          <w:rFonts w:cs="Times New Roman"/>
          <w:sz w:val="12"/>
          <w:sz w:val="12"/>
          <w:szCs w:val="12"/>
          <w:rtl w:val="true"/>
        </w:rPr>
        <w:t xml:space="preserve"> </w:t>
      </w:r>
      <w:r>
        <w:rPr>
          <w:sz w:val="12"/>
          <w:sz w:val="12"/>
          <w:szCs w:val="12"/>
          <w:rtl w:val="true"/>
        </w:rPr>
        <w:t>אינטרנט</w:t>
      </w:r>
      <w:r>
        <w:rPr>
          <w:sz w:val="12"/>
          <w:szCs w:val="12"/>
          <w:rtl w:val="true"/>
        </w:rPr>
        <w:t xml:space="preserve">,  </w:t>
      </w:r>
      <w:hyperlink r:id="rId197">
        <w:r>
          <w:rPr>
            <w:rStyle w:val="Hyperlink"/>
            <w:color w:val="000000"/>
            <w:sz w:val="12"/>
            <w:szCs w:val="12"/>
            <w:u w:val="none"/>
            <w:rtl w:val="true"/>
          </w:rPr>
          <w:t>-</w:t>
        </w:r>
        <w:r>
          <w:rPr>
            <w:rStyle w:val="Hyperlink"/>
            <w:color w:val="000000"/>
            <w:sz w:val="12"/>
            <w:szCs w:val="12"/>
            <w:u w:val="none"/>
          </w:rPr>
          <w:t>Hyperlink Removed</w:t>
        </w:r>
        <w:r>
          <w:rPr>
            <w:rStyle w:val="Hyperlink"/>
            <w:color w:val="000000"/>
            <w:sz w:val="12"/>
            <w:szCs w:val="12"/>
            <w:u w:val="none"/>
            <w:rtl w:val="true"/>
          </w:rPr>
          <w:t>-</w:t>
        </w:r>
      </w:hyperlink>
    </w:p>
    <w:p>
      <w:pPr>
        <w:pStyle w:val="Ruller381"/>
        <w:keepNext w:val="true"/>
        <w:ind w:end="0"/>
        <w:jc w:val="start"/>
        <w:rPr>
          <w:rFonts w:ascii="David" w:hAnsi="David" w:cs="David"/>
          <w:color w:val="000000"/>
          <w:szCs w:val="22"/>
        </w:rPr>
      </w:pPr>
      <w:r>
        <w:rPr>
          <w:rFonts w:ascii="David" w:hAnsi="David"/>
          <w:color w:val="000000"/>
          <w:szCs w:val="22"/>
          <w:rtl w:val="true"/>
        </w:rPr>
        <w:t>י</w:t>
      </w:r>
      <w:r>
        <w:rPr>
          <w:rFonts w:cs="David" w:ascii="David" w:hAnsi="David"/>
          <w:color w:val="000000"/>
          <w:szCs w:val="22"/>
          <w:rtl w:val="true"/>
        </w:rPr>
        <w:t xml:space="preserve">' </w:t>
      </w:r>
      <w:r>
        <w:rPr>
          <w:rFonts w:ascii="David" w:hAnsi="David"/>
          <w:color w:val="000000"/>
          <w:szCs w:val="22"/>
          <w:rtl w:val="true"/>
        </w:rPr>
        <w:t xml:space="preserve">אלרון </w:t>
      </w:r>
      <w:r>
        <w:rPr>
          <w:rFonts w:cs="David" w:ascii="David" w:hAnsi="David"/>
          <w:color w:val="000000"/>
          <w:szCs w:val="22"/>
        </w:rPr>
        <w:t>54678313-2455/21</w:t>
      </w:r>
    </w:p>
    <w:p>
      <w:pPr>
        <w:pStyle w:val="Ruller381"/>
        <w:ind w:end="0"/>
        <w:jc w:val="start"/>
        <w:rPr>
          <w:szCs w:val="20"/>
        </w:rPr>
      </w:pPr>
      <w:r>
        <w:rPr>
          <w:color w:val="000000"/>
          <w:szCs w:val="20"/>
          <w:rtl w:val="true"/>
        </w:rPr>
        <w:t>נוסח</w:t>
      </w:r>
      <w:r>
        <w:rPr>
          <w:rFonts w:cs="Times New Roman"/>
          <w:color w:val="000000"/>
          <w:szCs w:val="20"/>
          <w:rtl w:val="true"/>
        </w:rPr>
        <w:t xml:space="preserve"> </w:t>
      </w:r>
      <w:r>
        <w:rPr>
          <w:color w:val="000000"/>
          <w:szCs w:val="20"/>
          <w:rtl w:val="true"/>
        </w:rPr>
        <w:t>מסמך</w:t>
      </w:r>
      <w:r>
        <w:rPr>
          <w:rFonts w:cs="Times New Roman"/>
          <w:color w:val="000000"/>
          <w:szCs w:val="20"/>
          <w:rtl w:val="true"/>
        </w:rPr>
        <w:t xml:space="preserve"> </w:t>
      </w:r>
      <w:r>
        <w:rPr>
          <w:color w:val="000000"/>
          <w:szCs w:val="20"/>
          <w:rtl w:val="true"/>
        </w:rPr>
        <w:t>זה</w:t>
      </w:r>
      <w:r>
        <w:rPr>
          <w:rFonts w:cs="Times New Roman"/>
          <w:color w:val="000000"/>
          <w:szCs w:val="20"/>
          <w:rtl w:val="true"/>
        </w:rPr>
        <w:t xml:space="preserve"> </w:t>
      </w:r>
      <w:r>
        <w:rPr>
          <w:color w:val="000000"/>
          <w:szCs w:val="20"/>
          <w:rtl w:val="true"/>
        </w:rPr>
        <w:t>כפוף</w:t>
      </w:r>
      <w:r>
        <w:rPr>
          <w:rFonts w:cs="Times New Roman"/>
          <w:color w:val="000000"/>
          <w:szCs w:val="20"/>
          <w:rtl w:val="true"/>
        </w:rPr>
        <w:t xml:space="preserve"> </w:t>
      </w:r>
      <w:r>
        <w:rPr>
          <w:color w:val="000000"/>
          <w:szCs w:val="20"/>
          <w:rtl w:val="true"/>
        </w:rPr>
        <w:t>לשינויי</w:t>
      </w:r>
      <w:r>
        <w:rPr>
          <w:rFonts w:cs="Times New Roman"/>
          <w:color w:val="000000"/>
          <w:szCs w:val="20"/>
          <w:rtl w:val="true"/>
        </w:rPr>
        <w:t xml:space="preserve"> </w:t>
      </w:r>
      <w:r>
        <w:rPr>
          <w:color w:val="000000"/>
          <w:szCs w:val="20"/>
          <w:rtl w:val="true"/>
        </w:rPr>
        <w:t>ניסוח</w:t>
      </w:r>
      <w:r>
        <w:rPr>
          <w:rFonts w:cs="Times New Roman"/>
          <w:color w:val="000000"/>
          <w:szCs w:val="20"/>
          <w:rtl w:val="true"/>
        </w:rPr>
        <w:t xml:space="preserve"> </w:t>
      </w:r>
      <w:r>
        <w:rPr>
          <w:color w:val="000000"/>
          <w:szCs w:val="20"/>
          <w:rtl w:val="true"/>
        </w:rPr>
        <w:t>ועריכה</w:t>
      </w:r>
    </w:p>
    <w:p>
      <w:pPr>
        <w:pStyle w:val="Ruller381"/>
        <w:ind w:end="0"/>
        <w:jc w:val="start"/>
        <w:rPr>
          <w:szCs w:val="20"/>
        </w:rPr>
      </w:pPr>
      <w:r>
        <w:rPr>
          <w:szCs w:val="20"/>
          <w:rtl w:val="true"/>
        </w:rPr>
      </w:r>
    </w:p>
    <w:p>
      <w:pPr>
        <w:pStyle w:val="Ruller381"/>
        <w:ind w:end="0"/>
        <w:jc w:val="center"/>
        <w:rPr>
          <w:color w:val="0000FF"/>
          <w:szCs w:val="24"/>
          <w:u w:val="single"/>
        </w:rPr>
      </w:pPr>
      <w:hyperlink r:id="rId198">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199"/>
      <w:footerReference w:type="default" r:id="rId200"/>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Miriam">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FrankRuehl">
    <w:charset w:val="00" w:characterSet="windows-1252"/>
    <w:family w:val="swiss"/>
    <w:pitch w:val="variable"/>
  </w:font>
  <w:font w:name="Tahoma">
    <w:charset w:val="00" w:characterSet="windows-1252"/>
    <w:family w:val="swiss"/>
    <w:pitch w:val="variable"/>
  </w:font>
  <w:font w:name="Arial TUR">
    <w:altName w:val="Arial"/>
    <w:charset w:val="00" w:characterSet="windows-1252"/>
    <w:family w:val="swiss"/>
    <w:pitch w:val="variable"/>
  </w:font>
  <w:font w:name="Century">
    <w:charset w:val="00" w:characterSet="windows-1252"/>
    <w:family w:val="roman"/>
    <w:pitch w:val="variable"/>
  </w:font>
  <w:font w:name="Liberation Sans">
    <w:altName w:val="Arial"/>
    <w:charset w:val="01" w:characterSet="utf-8"/>
    <w:family w:val="swiss"/>
    <w:pitch w:val="variable"/>
  </w:font>
  <w:font w:name="Garamond">
    <w:charset w:val="00" w:characterSet="windows-1252"/>
    <w:family w:val="roman"/>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68</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2455/21</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אמיר ברמלי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smallCaps w:val="false"/>
        <w:caps w:val="false"/>
        <w:outline w:val="false"/>
        <w:dstrike w:val="false"/>
        <w:strike w:val="false"/>
        <w:vertAlign w:val="baseline"/>
        <w:position w:val="0"/>
        <w:sz w:val="28"/>
        <w:sz w:val="28"/>
        <w:spacing w:val="10"/>
        <w:i w:val="false"/>
        <w:shadow w:val="false"/>
        <w:u w:val="none"/>
        <w:b w:val="false"/>
        <w:kern w:val="0"/>
        <w:szCs w:val="28"/>
        <w:iCs w:val="false"/>
        <w:bCs w:val="false"/>
        <w:w w:val="100"/>
        <w:vanish w:val="false"/>
        <w:rFonts w:ascii="FrankRuehl" w:hAnsi="FrankRuehl" w:cs="FrankRuehl"/>
        <w:color w:val="000000"/>
        <w:lang w:val="en-US"/>
      </w:rPr>
    </w:lvl>
  </w:abstractNum>
  <w:abstractNum w:abstractNumId="2">
    <w:lvl w:ilvl="0">
      <w:start w:val="1"/>
      <w:numFmt w:val="bullet"/>
      <w:lvlText w:val=""/>
      <w:lvlJc w:val="end"/>
      <w:pPr>
        <w:tabs>
          <w:tab w:val="num" w:pos="0"/>
        </w:tabs>
        <w:ind w:start="720" w:hanging="360"/>
      </w:pPr>
      <w:rPr>
        <w:rFonts w:ascii="Symbol" w:hAnsi="Symbol" w:cs="Symbol" w:hint="default"/>
      </w:rPr>
    </w:lvl>
  </w:abstractNum>
  <w:abstractNum w:abstractNumId="3">
    <w:lvl w:ilvl="0">
      <w:start w:val="1"/>
      <w:numFmt w:val="bullet"/>
      <w:lvlText w:val=""/>
      <w:lvlJc w:val="end"/>
      <w:pPr>
        <w:tabs>
          <w:tab w:val="num" w:pos="0"/>
        </w:tabs>
        <w:ind w:start="720" w:hanging="360"/>
      </w:pPr>
      <w:rPr>
        <w:rFonts w:ascii="Symbol" w:hAnsi="Symbol" w:cs="Symbol" w:hint="default"/>
      </w:rPr>
    </w:lvl>
  </w:abstractNum>
  <w:abstractNum w:abstractNumId="4">
    <w:lvl w:ilvl="0">
      <w:start w:val="1"/>
      <w:numFmt w:val="bullet"/>
      <w:lvlText w:val=""/>
      <w:lvlJc w:val="end"/>
      <w:pPr>
        <w:tabs>
          <w:tab w:val="num" w:pos="0"/>
        </w:tabs>
        <w:ind w:start="720" w:hanging="360"/>
      </w:pPr>
      <w:rPr>
        <w:rFonts w:ascii="Symbol" w:hAnsi="Symbol" w:cs="Symbol" w:hint="default"/>
      </w:rPr>
    </w:lvl>
  </w:abstractNum>
  <w:abstractNum w:abstractNumId="5">
    <w:lvl w:ilvl="0">
      <w:start w:val="1"/>
      <w:numFmt w:val="hebrew1"/>
      <w:lvlText w:val="%1."/>
      <w:lvlJc w:val="center"/>
      <w:pPr>
        <w:tabs>
          <w:tab w:val="num" w:pos="0"/>
        </w:tabs>
        <w:ind w:start="720" w:hanging="360"/>
      </w:pPr>
    </w:lvl>
  </w:abstractNum>
  <w:abstractNum w:abstractNumId="6">
    <w:lvl w:ilvl="0">
      <w:start w:val="1"/>
      <w:numFmt w:val="hebrew1"/>
      <w:lvlText w:val="%1."/>
      <w:lvlJc w:val="end"/>
      <w:pPr>
        <w:tabs>
          <w:tab w:val="num" w:pos="907"/>
        </w:tabs>
        <w:ind w:start="0" w:hanging="0"/>
      </w:pPr>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lvlOverride w:ilvl="0">
      <w:startOverride w:val="1"/>
    </w:lvlOverride>
  </w:num>
  <w:num w:numId="9">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Miriam" w:hAnsi="Miriam" w:eastAsia="Times New Roman" w:cs="Miriam"/>
      <w:sz w:val="24"/>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FrankRuehl" w:hAnsi="FrankRuehl" w:cs="FrankRuehl"/>
      <w:b w:val="false"/>
      <w:bCs w:val="false"/>
      <w:i w:val="false"/>
      <w:iCs w:val="false"/>
      <w:caps w:val="false"/>
      <w:smallCaps w:val="false"/>
      <w:strike w:val="false"/>
      <w:dstrike w:val="false"/>
      <w:outline w:val="false"/>
      <w:shadow w:val="false"/>
      <w:vanish w:val="false"/>
      <w:color w:val="000000"/>
      <w:spacing w:val="10"/>
      <w:w w:val="100"/>
      <w:kern w:val="0"/>
      <w:position w:val="0"/>
      <w:sz w:val="28"/>
      <w:sz w:val="28"/>
      <w:szCs w:val="28"/>
      <w:u w:val="none"/>
      <w:vertAlign w:val="baseline"/>
      <w:lang w:val="en-U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z w:val="28"/>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eastAsia="Times New Roman" w:cs="FrankRueh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9z0">
    <w:name w:val="WW8Num19z0"/>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FrankRuehl" w:hAnsi="FrankRuehl" w:eastAsia="Times New Roman" w:cs="FrankRueh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cs="FrankRuehl"/>
      <w:b w:val="false"/>
      <w:bCs w:val="false"/>
      <w:szCs w:val="28"/>
    </w:rPr>
  </w:style>
  <w:style w:type="character" w:styleId="WW8Num22z1">
    <w:name w:val="WW8Num22z1"/>
    <w:qFormat/>
    <w:rPr>
      <w:lang w:val="en-US"/>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ommentTextChar">
    <w:name w:val="Comment Text Char"/>
    <w:qFormat/>
    <w:rPr>
      <w:rFonts w:cs="David"/>
    </w:rPr>
  </w:style>
  <w:style w:type="character" w:styleId="CommentSubjectChar">
    <w:name w:val="Comment Subject Char"/>
    <w:qFormat/>
    <w:rPr>
      <w:rFonts w:cs="David"/>
      <w:b/>
      <w:bCs/>
    </w:rPr>
  </w:style>
  <w:style w:type="character" w:styleId="BalloonTextChar">
    <w:name w:val="Balloon Text Char"/>
    <w:qFormat/>
    <w:rPr>
      <w:rFonts w:ascii="Tahoma" w:hAnsi="Tahoma" w:cs="Tahoma"/>
      <w:sz w:val="18"/>
      <w:szCs w:val="18"/>
    </w:rPr>
  </w:style>
  <w:style w:type="character" w:styleId="FooterChar">
    <w:name w:val="Footer Char"/>
    <w:qFormat/>
    <w:rPr>
      <w:rFonts w:cs="David"/>
      <w:szCs w:val="24"/>
    </w:rPr>
  </w:style>
  <w:style w:type="character" w:styleId="HeaderChar">
    <w:name w:val="Header Char"/>
    <w:qFormat/>
    <w:rPr>
      <w:rFonts w:cs="David"/>
      <w:szCs w:val="24"/>
    </w:rPr>
  </w:style>
  <w:style w:type="character" w:styleId="Ruller4">
    <w:name w:val="Ruller4 תו"/>
    <w:qFormat/>
    <w:rPr>
      <w:rFonts w:ascii="Arial TUR;Arial" w:hAnsi="Arial TUR;Arial" w:cs="FrankRuehl"/>
      <w:spacing w:val="10"/>
      <w:sz w:val="22"/>
      <w:szCs w:val="28"/>
    </w:rPr>
  </w:style>
  <w:style w:type="character" w:styleId="big-number">
    <w:name w:val="big-number"/>
    <w:basedOn w:val="DefaultParagraphFont"/>
    <w:qFormat/>
    <w:rPr/>
  </w:style>
  <w:style w:type="character" w:styleId="default">
    <w:name w:val="default"/>
    <w:basedOn w:val="DefaultParagraphFont"/>
    <w:qFormat/>
    <w:rPr/>
  </w:style>
  <w:style w:type="character" w:styleId="FootnoteTextChar">
    <w:name w:val="Footnote Text Char"/>
    <w:qFormat/>
    <w:rPr>
      <w:rFonts w:ascii="Century" w:hAnsi="Century" w:cs="FrankRuehl"/>
      <w:spacing w:val="10"/>
    </w:rPr>
  </w:style>
  <w:style w:type="character" w:styleId="FootnoteCharacters">
    <w:name w:val="Footnote Characters"/>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pPr>
    <w:rPr>
      <w:rFonts w:ascii="Garamond" w:hAnsi="Garamond" w:cs="Garamond"/>
      <w:sz w:val="24"/>
    </w:rPr>
  </w:style>
  <w:style w:type="paragraph" w:styleId="Ruller43">
    <w:name w:val="Ruller4 אלפביתי"/>
    <w:basedOn w:val="Ruller41"/>
    <w:next w:val="Ruller41"/>
    <w:qFormat/>
    <w:pPr>
      <w:numPr>
        <w:ilvl w:val="0"/>
        <w:numId w:val="6"/>
      </w:numPr>
    </w:pPr>
    <w:rPr/>
  </w:style>
  <w:style w:type="paragraph" w:styleId="p00">
    <w:name w:val="p00"/>
    <w:basedOn w:val="Normal"/>
    <w:qFormat/>
    <w:pPr>
      <w:overflowPunct w:val="true"/>
      <w:autoSpaceDE w:val="true"/>
      <w:bidi w:val="0"/>
      <w:spacing w:before="280" w:after="280"/>
      <w:textAlignment w:val="auto"/>
    </w:pPr>
    <w:rPr>
      <w:rFonts w:cs="Times New Roman"/>
      <w:sz w:val="24"/>
    </w:rPr>
  </w:style>
  <w:style w:type="paragraph" w:styleId="p22">
    <w:name w:val="p22"/>
    <w:basedOn w:val="Normal"/>
    <w:qFormat/>
    <w:pPr>
      <w:overflowPunct w:val="true"/>
      <w:autoSpaceDE w:val="true"/>
      <w:bidi w:val="0"/>
      <w:spacing w:before="280" w:after="280"/>
      <w:textAlignment w:val="auto"/>
    </w:pPr>
    <w:rPr>
      <w:rFonts w:cs="Times New Roman"/>
      <w:sz w:val="24"/>
    </w:rPr>
  </w:style>
  <w:style w:type="paragraph" w:styleId="ListParagraph">
    <w:name w:val="List Paragraph"/>
    <w:basedOn w:val="Normal"/>
    <w:qFormat/>
    <w:pPr>
      <w:spacing w:lineRule="auto" w:line="360" w:before="0" w:after="0"/>
      <w:ind w:hanging="0" w:start="720" w:end="0"/>
      <w:contextualSpacing/>
    </w:pPr>
    <w:rPr>
      <w:rFonts w:ascii="Century" w:hAnsi="Century" w:cs="FrankRuehl"/>
      <w:spacing w:val="10"/>
      <w:szCs w:val="28"/>
    </w:rPr>
  </w:style>
  <w:style w:type="paragraph" w:styleId="ruller411">
    <w:name w:val="ruller41"/>
    <w:basedOn w:val="Normal"/>
    <w:qFormat/>
    <w:pPr>
      <w:overflowPunct w:val="true"/>
      <w:autoSpaceDE w:val="true"/>
      <w:bidi w:val="0"/>
      <w:spacing w:before="280" w:after="280"/>
      <w:textAlignment w:val="auto"/>
    </w:pPr>
    <w:rPr>
      <w:rFonts w:cs="Times New Roman"/>
      <w:sz w:val="24"/>
    </w:rPr>
  </w:style>
  <w:style w:type="paragraph" w:styleId="FootnoteText">
    <w:name w:val="footnote text"/>
    <w:basedOn w:val="Normal"/>
    <w:pPr/>
    <w:rPr>
      <w:rFonts w:ascii="Century" w:hAnsi="Century" w:cs="FrankRuehl"/>
      <w:spacing w:val="10"/>
      <w:szCs w:val="20"/>
    </w:rPr>
  </w:style>
  <w:style w:type="paragraph" w:styleId="Revision">
    <w:name w:val="Revision"/>
    <w:qFormat/>
    <w:pPr>
      <w:widowControl/>
      <w:bidi w:val="0"/>
    </w:pPr>
    <w:rPr>
      <w:rFonts w:ascii="Times New Roman" w:hAnsi="Times New Roman" w:eastAsia="Times New Roman" w:cs="David"/>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1880402" TargetMode="External"/><Relationship Id="rId3" Type="http://schemas.openxmlformats.org/officeDocument/2006/relationships/hyperlink" Target="http://www.nevo.co.il/safrut/book/7098" TargetMode="External"/><Relationship Id="rId4" Type="http://schemas.openxmlformats.org/officeDocument/2006/relationships/hyperlink" Target="http://www.nevo.co.il/safrut/book/7098" TargetMode="External"/><Relationship Id="rId5" Type="http://schemas.openxmlformats.org/officeDocument/2006/relationships/hyperlink" Target="http://www.nevo.co.il/safrut/bookgroup/412" TargetMode="External"/><Relationship Id="rId6" Type="http://schemas.openxmlformats.org/officeDocument/2006/relationships/hyperlink" Target="http://www.nevo.co.il/safrut/bookgroup/4003" TargetMode="External"/><Relationship Id="rId7" Type="http://schemas.openxmlformats.org/officeDocument/2006/relationships/hyperlink" Target="http://www.nevo.co.il/safrut/bookgroup/3063" TargetMode="External"/><Relationship Id="rId8" Type="http://schemas.openxmlformats.org/officeDocument/2006/relationships/hyperlink" Target="http://www.nevo.co.il/safrut/bookgroup/3063" TargetMode="External"/><Relationship Id="rId9" Type="http://schemas.openxmlformats.org/officeDocument/2006/relationships/hyperlink" Target="http://www.nevo.co.il/law/70301" TargetMode="External"/><Relationship Id="rId10" Type="http://schemas.openxmlformats.org/officeDocument/2006/relationships/hyperlink" Target="http://www.nevo.co.il/law/70301/25" TargetMode="External"/><Relationship Id="rId11" Type="http://schemas.openxmlformats.org/officeDocument/2006/relationships/hyperlink" Target="http://www.nevo.co.il/law/70301/370" TargetMode="External"/><Relationship Id="rId12" Type="http://schemas.openxmlformats.org/officeDocument/2006/relationships/hyperlink" Target="http://www.nevo.co.il/law/70301/383.a" TargetMode="External"/><Relationship Id="rId13" Type="http://schemas.openxmlformats.org/officeDocument/2006/relationships/hyperlink" Target="http://www.nevo.co.il/law/70301/383.a.1" TargetMode="External"/><Relationship Id="rId14" Type="http://schemas.openxmlformats.org/officeDocument/2006/relationships/hyperlink" Target="http://www.nevo.co.il/law/70301/383.a.2" TargetMode="External"/><Relationship Id="rId15" Type="http://schemas.openxmlformats.org/officeDocument/2006/relationships/hyperlink" Target="http://www.nevo.co.il/law/70301/393" TargetMode="External"/><Relationship Id="rId16" Type="http://schemas.openxmlformats.org/officeDocument/2006/relationships/hyperlink" Target="http://www.nevo.co.il/law/70301/393.1" TargetMode="External"/><Relationship Id="rId17" Type="http://schemas.openxmlformats.org/officeDocument/2006/relationships/hyperlink" Target="http://www.nevo.co.il/law/70301/393.2" TargetMode="External"/><Relationship Id="rId18" Type="http://schemas.openxmlformats.org/officeDocument/2006/relationships/hyperlink" Target="http://www.nevo.co.il/law/70301/40jc.a" TargetMode="External"/><Relationship Id="rId19" Type="http://schemas.openxmlformats.org/officeDocument/2006/relationships/hyperlink" Target="http://www.nevo.co.il/law/70301/414" TargetMode="External"/><Relationship Id="rId20" Type="http://schemas.openxmlformats.org/officeDocument/2006/relationships/hyperlink" Target="http://www.nevo.co.il/law/70301/415" TargetMode="External"/><Relationship Id="rId21" Type="http://schemas.openxmlformats.org/officeDocument/2006/relationships/hyperlink" Target="http://www.nevo.co.il/law/70301/418" TargetMode="External"/><Relationship Id="rId22" Type="http://schemas.openxmlformats.org/officeDocument/2006/relationships/hyperlink" Target="http://www.nevo.co.il/law/70301/424.1" TargetMode="External"/><Relationship Id="rId23" Type="http://schemas.openxmlformats.org/officeDocument/2006/relationships/hyperlink" Target="http://www.nevo.co.il/law/70301/425" TargetMode="External"/><Relationship Id="rId24" Type="http://schemas.openxmlformats.org/officeDocument/2006/relationships/hyperlink" Target="http://www.nevo.co.il/law/74345" TargetMode="External"/><Relationship Id="rId25" Type="http://schemas.openxmlformats.org/officeDocument/2006/relationships/hyperlink" Target="http://www.nevo.co.il/law/74345/3.a" TargetMode="External"/><Relationship Id="rId26" Type="http://schemas.openxmlformats.org/officeDocument/2006/relationships/hyperlink" Target="http://www.nevo.co.il/law/74345/3.b" TargetMode="External"/><Relationship Id="rId27" Type="http://schemas.openxmlformats.org/officeDocument/2006/relationships/hyperlink" Target="http://www.nevo.co.il/law/74345/4" TargetMode="External"/><Relationship Id="rId28" Type="http://schemas.openxmlformats.org/officeDocument/2006/relationships/hyperlink" Target="http://www.nevo.co.il/law/74345/1T9" TargetMode="External"/><Relationship Id="rId29" Type="http://schemas.openxmlformats.org/officeDocument/2006/relationships/hyperlink" Target="http://www.nevo.co.il/law/70349" TargetMode="External"/><Relationship Id="rId30" Type="http://schemas.openxmlformats.org/officeDocument/2006/relationships/hyperlink" Target="http://www.nevo.co.il/law/70349/15" TargetMode="External"/><Relationship Id="rId31" Type="http://schemas.openxmlformats.org/officeDocument/2006/relationships/hyperlink" Target="http://www.nevo.co.il/law/70349/35" TargetMode="External"/><Relationship Id="rId32" Type="http://schemas.openxmlformats.org/officeDocument/2006/relationships/hyperlink" Target="http://www.nevo.co.il/law/70349/36" TargetMode="External"/><Relationship Id="rId33" Type="http://schemas.openxmlformats.org/officeDocument/2006/relationships/hyperlink" Target="http://www.nevo.co.il/law/70349/53.a.1" TargetMode="External"/><Relationship Id="rId34" Type="http://schemas.openxmlformats.org/officeDocument/2006/relationships/hyperlink" Target="http://www.nevo.co.il/law/70349/53.a.4" TargetMode="External"/><Relationship Id="rId35" Type="http://schemas.openxmlformats.org/officeDocument/2006/relationships/hyperlink" Target="http://www.nevo.co.il/law/73031" TargetMode="External"/><Relationship Id="rId36" Type="http://schemas.openxmlformats.org/officeDocument/2006/relationships/hyperlink" Target="http://www.nevo.co.il/law/73031/2" TargetMode="External"/><Relationship Id="rId37" Type="http://schemas.openxmlformats.org/officeDocument/2006/relationships/hyperlink" Target="http://www.nevo.co.il/law/5151" TargetMode="External"/><Relationship Id="rId38" Type="http://schemas.openxmlformats.org/officeDocument/2006/relationships/hyperlink" Target="http://www.nevo.co.il/law/71833" TargetMode="External"/><Relationship Id="rId39" Type="http://schemas.openxmlformats.org/officeDocument/2006/relationships/hyperlink" Target="http://www.nevo.co.il/law/71833/15" TargetMode="External"/><Relationship Id="rId40" Type="http://schemas.openxmlformats.org/officeDocument/2006/relationships/hyperlink" Target="http://www.nevo.co.il/case/21880402" TargetMode="External"/><Relationship Id="rId41" Type="http://schemas.openxmlformats.org/officeDocument/2006/relationships/hyperlink" Target="http://www.nevo.co.il/law/70301/393" TargetMode="External"/><Relationship Id="rId42" Type="http://schemas.openxmlformats.org/officeDocument/2006/relationships/hyperlink" Target="http://www.nevo.co.il/law/70301" TargetMode="External"/><Relationship Id="rId43" Type="http://schemas.openxmlformats.org/officeDocument/2006/relationships/hyperlink" Target="http://www.nevo.co.il/law/74345/3.a" TargetMode="External"/><Relationship Id="rId44" Type="http://schemas.openxmlformats.org/officeDocument/2006/relationships/hyperlink" Target="http://www.nevo.co.il/law/74345" TargetMode="External"/><Relationship Id="rId45" Type="http://schemas.openxmlformats.org/officeDocument/2006/relationships/hyperlink" Target="http://www.nevo.co.il/law/74345/3.b" TargetMode="External"/><Relationship Id="rId46" Type="http://schemas.openxmlformats.org/officeDocument/2006/relationships/hyperlink" Target="http://www.nevo.co.il/law/74345/4" TargetMode="External"/><Relationship Id="rId47" Type="http://schemas.openxmlformats.org/officeDocument/2006/relationships/hyperlink" Target="http://www.nevo.co.il/law/70349/15" TargetMode="External"/><Relationship Id="rId48" Type="http://schemas.openxmlformats.org/officeDocument/2006/relationships/hyperlink" Target="http://www.nevo.co.il/law/70349" TargetMode="External"/><Relationship Id="rId49" Type="http://schemas.openxmlformats.org/officeDocument/2006/relationships/hyperlink" Target="http://www.nevo.co.il/law/70349/53.a.1" TargetMode="External"/><Relationship Id="rId50" Type="http://schemas.openxmlformats.org/officeDocument/2006/relationships/hyperlink" Target="http://www.nevo.co.il/law/70301/415" TargetMode="External"/><Relationship Id="rId51" Type="http://schemas.openxmlformats.org/officeDocument/2006/relationships/hyperlink" Target="http://www.nevo.co.il/law/70301/25" TargetMode="External"/><Relationship Id="rId52" Type="http://schemas.openxmlformats.org/officeDocument/2006/relationships/hyperlink" Target="http://www.nevo.co.il/law/70301/418" TargetMode="External"/><Relationship Id="rId53" Type="http://schemas.openxmlformats.org/officeDocument/2006/relationships/hyperlink" Target="http://www.nevo.co.il/law/70301/425" TargetMode="External"/><Relationship Id="rId54" Type="http://schemas.openxmlformats.org/officeDocument/2006/relationships/hyperlink" Target="http://www.nevo.co.il/law/70301/424.1" TargetMode="External"/><Relationship Id="rId55" Type="http://schemas.openxmlformats.org/officeDocument/2006/relationships/hyperlink" Target="http://www.nevo.co.il/law/70349/36" TargetMode="External"/><Relationship Id="rId56" Type="http://schemas.openxmlformats.org/officeDocument/2006/relationships/hyperlink" Target="http://www.nevo.co.il/law/70349/53.a.4" TargetMode="External"/><Relationship Id="rId57" Type="http://schemas.openxmlformats.org/officeDocument/2006/relationships/hyperlink" Target="http://www.nevo.co.il/law/70301/418" TargetMode="External"/><Relationship Id="rId58" Type="http://schemas.openxmlformats.org/officeDocument/2006/relationships/hyperlink" Target="http://www.nevo.co.il/law/70301" TargetMode="External"/><Relationship Id="rId59" Type="http://schemas.openxmlformats.org/officeDocument/2006/relationships/hyperlink" Target="http://www.nevo.co.il/case/23825399" TargetMode="External"/><Relationship Id="rId60" Type="http://schemas.openxmlformats.org/officeDocument/2006/relationships/hyperlink" Target="http://www.nevo.co.il/law/70349" TargetMode="External"/><Relationship Id="rId61" Type="http://schemas.openxmlformats.org/officeDocument/2006/relationships/hyperlink" Target="http://www.nevo.co.il/law/70349/35" TargetMode="External"/><Relationship Id="rId62" Type="http://schemas.openxmlformats.org/officeDocument/2006/relationships/hyperlink" Target="http://www.nevo.co.il/law/73031/2" TargetMode="External"/><Relationship Id="rId63" Type="http://schemas.openxmlformats.org/officeDocument/2006/relationships/hyperlink" Target="http://www.nevo.co.il/law/73031" TargetMode="External"/><Relationship Id="rId64" Type="http://schemas.openxmlformats.org/officeDocument/2006/relationships/hyperlink" Target="http://www.nevo.co.il/law/70301/415" TargetMode="External"/><Relationship Id="rId65" Type="http://schemas.openxmlformats.org/officeDocument/2006/relationships/hyperlink" Target="http://www.nevo.co.il/law/70301" TargetMode="External"/><Relationship Id="rId66" Type="http://schemas.openxmlformats.org/officeDocument/2006/relationships/hyperlink" Target="http://www.nevo.co.il/law/70301/393" TargetMode="External"/><Relationship Id="rId67" Type="http://schemas.openxmlformats.org/officeDocument/2006/relationships/hyperlink" Target="http://www.nevo.co.il/law/70349" TargetMode="External"/><Relationship Id="rId68" Type="http://schemas.openxmlformats.org/officeDocument/2006/relationships/hyperlink" Target="http://www.nevo.co.il/case/26396573" TargetMode="External"/><Relationship Id="rId69" Type="http://schemas.openxmlformats.org/officeDocument/2006/relationships/hyperlink" Target="http://www.nevo.co.il/case/26986954" TargetMode="External"/><Relationship Id="rId70" Type="http://schemas.openxmlformats.org/officeDocument/2006/relationships/hyperlink" Target="http://www.nevo.co.il/case/26830322" TargetMode="External"/><Relationship Id="rId71" Type="http://schemas.openxmlformats.org/officeDocument/2006/relationships/hyperlink" Target="http://www.nevo.co.il/case/26538274" TargetMode="External"/><Relationship Id="rId72" Type="http://schemas.openxmlformats.org/officeDocument/2006/relationships/hyperlink" Target="http://www.nevo.co.il/case/26117879" TargetMode="External"/><Relationship Id="rId73" Type="http://schemas.openxmlformats.org/officeDocument/2006/relationships/hyperlink" Target="http://www.nevo.co.il/case/6143693" TargetMode="External"/><Relationship Id="rId74" Type="http://schemas.openxmlformats.org/officeDocument/2006/relationships/hyperlink" Target="http://www.nevo.co.il/case/5747965" TargetMode="External"/><Relationship Id="rId75" Type="http://schemas.openxmlformats.org/officeDocument/2006/relationships/hyperlink" Target="http://www.nevo.co.il/case/5922787" TargetMode="External"/><Relationship Id="rId76" Type="http://schemas.openxmlformats.org/officeDocument/2006/relationships/hyperlink" Target="http://www.nevo.co.il/case/26314372" TargetMode="External"/><Relationship Id="rId77" Type="http://schemas.openxmlformats.org/officeDocument/2006/relationships/hyperlink" Target="http://www.nevo.co.il/law/70301/393.1" TargetMode="External"/><Relationship Id="rId78" Type="http://schemas.openxmlformats.org/officeDocument/2006/relationships/hyperlink" Target="http://www.nevo.co.il/law/70301" TargetMode="External"/><Relationship Id="rId79" Type="http://schemas.openxmlformats.org/officeDocument/2006/relationships/hyperlink" Target="http://www.nevo.co.il/law/70301/415" TargetMode="External"/><Relationship Id="rId80" Type="http://schemas.openxmlformats.org/officeDocument/2006/relationships/hyperlink" Target="http://www.nevo.co.il/case/5674009" TargetMode="External"/><Relationship Id="rId81" Type="http://schemas.openxmlformats.org/officeDocument/2006/relationships/hyperlink" Target="http://www.nevo.co.il/case/5608415" TargetMode="External"/><Relationship Id="rId82" Type="http://schemas.openxmlformats.org/officeDocument/2006/relationships/hyperlink" Target="http://www.nevo.co.il/law/70301/383.a.2" TargetMode="External"/><Relationship Id="rId83" Type="http://schemas.openxmlformats.org/officeDocument/2006/relationships/hyperlink" Target="http://www.nevo.co.il/law/70301" TargetMode="External"/><Relationship Id="rId84" Type="http://schemas.openxmlformats.org/officeDocument/2006/relationships/hyperlink" Target="http://www.nevo.co.il/case/5711108" TargetMode="External"/><Relationship Id="rId85" Type="http://schemas.openxmlformats.org/officeDocument/2006/relationships/hyperlink" Target="http://www.nevo.co.il/case/17935969" TargetMode="External"/><Relationship Id="rId86" Type="http://schemas.openxmlformats.org/officeDocument/2006/relationships/hyperlink" Target="http://www.nevo.co.il/case/17929251" TargetMode="External"/><Relationship Id="rId87" Type="http://schemas.openxmlformats.org/officeDocument/2006/relationships/hyperlink" Target="http://www.nevo.co.il/law/70301/383.a.1" TargetMode="External"/><Relationship Id="rId88" Type="http://schemas.openxmlformats.org/officeDocument/2006/relationships/hyperlink" Target="http://www.nevo.co.il/law/70301" TargetMode="External"/><Relationship Id="rId89" Type="http://schemas.openxmlformats.org/officeDocument/2006/relationships/hyperlink" Target="http://www.nevo.co.il/law/70301/393.1" TargetMode="External"/><Relationship Id="rId90" Type="http://schemas.openxmlformats.org/officeDocument/2006/relationships/hyperlink" Target="http://www.nevo.co.il/law/70301/393.1" TargetMode="External"/><Relationship Id="rId91" Type="http://schemas.openxmlformats.org/officeDocument/2006/relationships/hyperlink" Target="http://www.nevo.co.il/law/70301/393.2" TargetMode="External"/><Relationship Id="rId92" Type="http://schemas.openxmlformats.org/officeDocument/2006/relationships/hyperlink" Target="http://www.nevo.co.il/law/70301" TargetMode="External"/><Relationship Id="rId93" Type="http://schemas.openxmlformats.org/officeDocument/2006/relationships/hyperlink" Target="http://www.nevo.co.il/law/70301/383.a.1" TargetMode="External"/><Relationship Id="rId94" Type="http://schemas.openxmlformats.org/officeDocument/2006/relationships/hyperlink" Target="http://www.nevo.co.il/law/70301/393.1" TargetMode="External"/><Relationship Id="rId95" Type="http://schemas.openxmlformats.org/officeDocument/2006/relationships/hyperlink" Target="http://www.nevo.co.il/law/70301" TargetMode="External"/><Relationship Id="rId96" Type="http://schemas.openxmlformats.org/officeDocument/2006/relationships/hyperlink" Target="http://www.nevo.co.il/case/17941219" TargetMode="External"/><Relationship Id="rId97" Type="http://schemas.openxmlformats.org/officeDocument/2006/relationships/hyperlink" Target="http://www.nevo.co.il/case/17938169" TargetMode="External"/><Relationship Id="rId98" Type="http://schemas.openxmlformats.org/officeDocument/2006/relationships/hyperlink" Target="http://www.nevo.co.il/law/70301/393.1" TargetMode="External"/><Relationship Id="rId99" Type="http://schemas.openxmlformats.org/officeDocument/2006/relationships/hyperlink" Target="http://www.nevo.co.il/law/70301" TargetMode="External"/><Relationship Id="rId100" Type="http://schemas.openxmlformats.org/officeDocument/2006/relationships/hyperlink" Target="http://www.nevo.co.il/law/70301/383.a.2" TargetMode="External"/><Relationship Id="rId101" Type="http://schemas.openxmlformats.org/officeDocument/2006/relationships/hyperlink" Target="http://www.nevo.co.il/law/70301/383.a.1" TargetMode="External"/><Relationship Id="rId102" Type="http://schemas.openxmlformats.org/officeDocument/2006/relationships/hyperlink" Target="http://www.nevo.co.il/law/70301/383.a.2" TargetMode="External"/><Relationship Id="rId103" Type="http://schemas.openxmlformats.org/officeDocument/2006/relationships/hyperlink" Target="http://www.nevo.co.il/law/70301/383.a.2" TargetMode="External"/><Relationship Id="rId104" Type="http://schemas.openxmlformats.org/officeDocument/2006/relationships/hyperlink" Target="http://www.nevo.co.il/law/70301" TargetMode="External"/><Relationship Id="rId105" Type="http://schemas.openxmlformats.org/officeDocument/2006/relationships/hyperlink" Target="http://www.nevo.co.il/case/7009926" TargetMode="External"/><Relationship Id="rId106" Type="http://schemas.openxmlformats.org/officeDocument/2006/relationships/hyperlink" Target="http://www.nevo.co.il/case/7791406" TargetMode="External"/><Relationship Id="rId107" Type="http://schemas.openxmlformats.org/officeDocument/2006/relationships/hyperlink" Target="http://www.nevo.co.il/case/5845310" TargetMode="External"/><Relationship Id="rId108" Type="http://schemas.openxmlformats.org/officeDocument/2006/relationships/hyperlink" Target="http://www.nevo.co.il/law/5151" TargetMode="External"/><Relationship Id="rId109" Type="http://schemas.openxmlformats.org/officeDocument/2006/relationships/hyperlink" Target="http://www.nevo.co.il/law/70301/383.a.1" TargetMode="External"/><Relationship Id="rId110" Type="http://schemas.openxmlformats.org/officeDocument/2006/relationships/hyperlink" Target="http://www.nevo.co.il/law/70301" TargetMode="External"/><Relationship Id="rId111" Type="http://schemas.openxmlformats.org/officeDocument/2006/relationships/hyperlink" Target="http://www.nevo.co.il/case/24323669" TargetMode="External"/><Relationship Id="rId112" Type="http://schemas.openxmlformats.org/officeDocument/2006/relationships/hyperlink" Target="http://www.nevo.co.il/law/70301/383.a" TargetMode="External"/><Relationship Id="rId113" Type="http://schemas.openxmlformats.org/officeDocument/2006/relationships/hyperlink" Target="http://www.nevo.co.il/law/70301" TargetMode="External"/><Relationship Id="rId114" Type="http://schemas.openxmlformats.org/officeDocument/2006/relationships/hyperlink" Target="http://www.nevo.co.il/law/74345/1T9" TargetMode="External"/><Relationship Id="rId115" Type="http://schemas.openxmlformats.org/officeDocument/2006/relationships/hyperlink" Target="http://www.nevo.co.il/law/74345" TargetMode="External"/><Relationship Id="rId116" Type="http://schemas.openxmlformats.org/officeDocument/2006/relationships/hyperlink" Target="http://www.nevo.co.il/case/5611910" TargetMode="External"/><Relationship Id="rId117" Type="http://schemas.openxmlformats.org/officeDocument/2006/relationships/hyperlink" Target="http://www.nevo.co.il/case/18653868" TargetMode="External"/><Relationship Id="rId118" Type="http://schemas.openxmlformats.org/officeDocument/2006/relationships/hyperlink" Target="http://www.nevo.co.il/case/17938763" TargetMode="External"/><Relationship Id="rId119" Type="http://schemas.openxmlformats.org/officeDocument/2006/relationships/hyperlink" Target="http://www.nevo.co.il/law/70301/40jc.a" TargetMode="External"/><Relationship Id="rId120" Type="http://schemas.openxmlformats.org/officeDocument/2006/relationships/hyperlink" Target="http://www.nevo.co.il/law/70301" TargetMode="External"/><Relationship Id="rId121" Type="http://schemas.openxmlformats.org/officeDocument/2006/relationships/hyperlink" Target="http://www.nevo.co.il/case/20033641" TargetMode="External"/><Relationship Id="rId122" Type="http://schemas.openxmlformats.org/officeDocument/2006/relationships/hyperlink" Target="http://www.nevo.co.il/case/5576587" TargetMode="External"/><Relationship Id="rId123" Type="http://schemas.openxmlformats.org/officeDocument/2006/relationships/hyperlink" Target="http://www.nevo.co.il/case/22289810" TargetMode="External"/><Relationship Id="rId124" Type="http://schemas.openxmlformats.org/officeDocument/2006/relationships/hyperlink" Target="http://www.nevo.co.il/case/5983586" TargetMode="External"/><Relationship Id="rId125" Type="http://schemas.openxmlformats.org/officeDocument/2006/relationships/hyperlink" Target="http://www.nevo.co.il/case/22716835" TargetMode="External"/><Relationship Id="rId126" Type="http://schemas.openxmlformats.org/officeDocument/2006/relationships/hyperlink" Target="http://www.nevo.co.il/case/11273152" TargetMode="External"/><Relationship Id="rId127" Type="http://schemas.openxmlformats.org/officeDocument/2006/relationships/hyperlink" Target="http://www.nevo.co.il/case/6091961" TargetMode="External"/><Relationship Id="rId128" Type="http://schemas.openxmlformats.org/officeDocument/2006/relationships/hyperlink" Target="http://www.nevo.co.il/case/17917792" TargetMode="External"/><Relationship Id="rId129" Type="http://schemas.openxmlformats.org/officeDocument/2006/relationships/hyperlink" Target="http://www.nevo.co.il/case/17946174" TargetMode="External"/><Relationship Id="rId130" Type="http://schemas.openxmlformats.org/officeDocument/2006/relationships/hyperlink" Target="http://www.nevo.co.il/case/20028029" TargetMode="External"/><Relationship Id="rId131" Type="http://schemas.openxmlformats.org/officeDocument/2006/relationships/hyperlink" Target="http://www.nevo.co.il/case/5875466" TargetMode="External"/><Relationship Id="rId132" Type="http://schemas.openxmlformats.org/officeDocument/2006/relationships/hyperlink" Target="http://www.nevo.co.il/case/21477237" TargetMode="External"/><Relationship Id="rId133" Type="http://schemas.openxmlformats.org/officeDocument/2006/relationships/hyperlink" Target="http://www.nevo.co.il/case/7980152" TargetMode="External"/><Relationship Id="rId134" Type="http://schemas.openxmlformats.org/officeDocument/2006/relationships/hyperlink" Target="http://www.nevo.co.il/case/6834904" TargetMode="External"/><Relationship Id="rId135" Type="http://schemas.openxmlformats.org/officeDocument/2006/relationships/hyperlink" Target="http://www.nevo.co.il/case/5728615" TargetMode="External"/><Relationship Id="rId136" Type="http://schemas.openxmlformats.org/officeDocument/2006/relationships/hyperlink" Target="http://www.nevo.co.il/case/7958246" TargetMode="External"/><Relationship Id="rId137" Type="http://schemas.openxmlformats.org/officeDocument/2006/relationships/hyperlink" Target="http://www.nevo.co.il/case/6198659" TargetMode="External"/><Relationship Id="rId138" Type="http://schemas.openxmlformats.org/officeDocument/2006/relationships/hyperlink" Target="http://www.nevo.co.il/case/5821173" TargetMode="External"/><Relationship Id="rId139" Type="http://schemas.openxmlformats.org/officeDocument/2006/relationships/hyperlink" Target="http://www.nevo.co.il/case/5755894" TargetMode="External"/><Relationship Id="rId140" Type="http://schemas.openxmlformats.org/officeDocument/2006/relationships/hyperlink" Target="http://www.nevo.co.il/case/17927103" TargetMode="External"/><Relationship Id="rId141" Type="http://schemas.openxmlformats.org/officeDocument/2006/relationships/hyperlink" Target="http://www.nevo.co.il/case/17938763" TargetMode="External"/><Relationship Id="rId142" Type="http://schemas.openxmlformats.org/officeDocument/2006/relationships/hyperlink" Target="http://www.nevo.co.il/law/70301" TargetMode="External"/><Relationship Id="rId143" Type="http://schemas.openxmlformats.org/officeDocument/2006/relationships/hyperlink" Target="http://www.nevo.co.il/case/7678677" TargetMode="External"/><Relationship Id="rId144" Type="http://schemas.openxmlformats.org/officeDocument/2006/relationships/hyperlink" Target="http://www.nevo.co.il/safrut/bookgroup/3063" TargetMode="External"/><Relationship Id="rId145" Type="http://schemas.openxmlformats.org/officeDocument/2006/relationships/hyperlink" Target="http://www.nevo.co.il/law/70301/393" TargetMode="External"/><Relationship Id="rId146" Type="http://schemas.openxmlformats.org/officeDocument/2006/relationships/hyperlink" Target="http://www.nevo.co.il/law/70301" TargetMode="External"/><Relationship Id="rId147" Type="http://schemas.openxmlformats.org/officeDocument/2006/relationships/hyperlink" Target="http://www.nevo.co.il/law/70301/415" TargetMode="External"/><Relationship Id="rId148" Type="http://schemas.openxmlformats.org/officeDocument/2006/relationships/hyperlink" Target="http://www.nevo.co.il/law/70301" TargetMode="External"/><Relationship Id="rId149" Type="http://schemas.openxmlformats.org/officeDocument/2006/relationships/hyperlink" Target="http://www.nevo.co.il/law/70301/414" TargetMode="External"/><Relationship Id="rId150" Type="http://schemas.openxmlformats.org/officeDocument/2006/relationships/hyperlink" Target="http://www.nevo.co.il/law/70301" TargetMode="External"/><Relationship Id="rId151" Type="http://schemas.openxmlformats.org/officeDocument/2006/relationships/hyperlink" Target="http://www.nevo.co.il/case/24951166" TargetMode="External"/><Relationship Id="rId152" Type="http://schemas.openxmlformats.org/officeDocument/2006/relationships/hyperlink" Target="http://www.nevo.co.il/case/22716835" TargetMode="External"/><Relationship Id="rId153" Type="http://schemas.openxmlformats.org/officeDocument/2006/relationships/hyperlink" Target="http://www.nevo.co.il/case/21880402" TargetMode="External"/><Relationship Id="rId154" Type="http://schemas.openxmlformats.org/officeDocument/2006/relationships/hyperlink" Target="http://www.nevo.co.il/case/22790718" TargetMode="External"/><Relationship Id="rId155" Type="http://schemas.openxmlformats.org/officeDocument/2006/relationships/hyperlink" Target="http://www.nevo.co.il/case/17938763" TargetMode="External"/><Relationship Id="rId156" Type="http://schemas.openxmlformats.org/officeDocument/2006/relationships/hyperlink" Target="http://www.nevo.co.il/law/70301" TargetMode="External"/><Relationship Id="rId157" Type="http://schemas.openxmlformats.org/officeDocument/2006/relationships/hyperlink" Target="http://www.nevo.co.il/safrut/bookgroup/2258" TargetMode="External"/><Relationship Id="rId158" Type="http://schemas.openxmlformats.org/officeDocument/2006/relationships/hyperlink" Target="http://www.nevo.co.il/safrut/bookgroup/412" TargetMode="External"/><Relationship Id="rId159" Type="http://schemas.openxmlformats.org/officeDocument/2006/relationships/hyperlink" Target="http://www.nevo.co.il/safrut/bookgroup/3063" TargetMode="External"/><Relationship Id="rId160" Type="http://schemas.openxmlformats.org/officeDocument/2006/relationships/hyperlink" Target="http://www.nevo.co.il/safrut/bookgroup/2406" TargetMode="External"/><Relationship Id="rId161" Type="http://schemas.openxmlformats.org/officeDocument/2006/relationships/hyperlink" Target="http://www.nevo.co.il/safrut/bookgroup/4003" TargetMode="External"/><Relationship Id="rId162" Type="http://schemas.openxmlformats.org/officeDocument/2006/relationships/hyperlink" Target="http://www.nevo.co.il/law/70301" TargetMode="External"/><Relationship Id="rId163" Type="http://schemas.openxmlformats.org/officeDocument/2006/relationships/hyperlink" Target="http://www.nevo.co.il/safrut/bookgroup/2254" TargetMode="External"/><Relationship Id="rId164" Type="http://schemas.openxmlformats.org/officeDocument/2006/relationships/hyperlink" Target="http://www.nevo.co.il/case/17927689" TargetMode="External"/><Relationship Id="rId165" Type="http://schemas.openxmlformats.org/officeDocument/2006/relationships/hyperlink" Target="http://www.nevo.co.il/case/17939841" TargetMode="External"/><Relationship Id="rId166" Type="http://schemas.openxmlformats.org/officeDocument/2006/relationships/hyperlink" Target="http://www.nevo.co.il/case/5845310" TargetMode="External"/><Relationship Id="rId167" Type="http://schemas.openxmlformats.org/officeDocument/2006/relationships/hyperlink" Target="http://www.nevo.co.il/case/7678677" TargetMode="External"/><Relationship Id="rId168" Type="http://schemas.openxmlformats.org/officeDocument/2006/relationships/hyperlink" Target="http://www.nevo.co.il/case/5611910" TargetMode="External"/><Relationship Id="rId169" Type="http://schemas.openxmlformats.org/officeDocument/2006/relationships/hyperlink" Target="http://www.nevo.co.il/case/17927103" TargetMode="External"/><Relationship Id="rId170" Type="http://schemas.openxmlformats.org/officeDocument/2006/relationships/hyperlink" Target="http://www.nevo.co.il/case/17938763" TargetMode="External"/><Relationship Id="rId171" Type="http://schemas.openxmlformats.org/officeDocument/2006/relationships/hyperlink" Target="http://www.nevo.co.il/case/5755894" TargetMode="External"/><Relationship Id="rId172" Type="http://schemas.openxmlformats.org/officeDocument/2006/relationships/hyperlink" Target="http://www.nevo.co.il/case/5755894" TargetMode="External"/><Relationship Id="rId173" Type="http://schemas.openxmlformats.org/officeDocument/2006/relationships/hyperlink" Target="http://www.nevo.co.il/case/17927103" TargetMode="External"/><Relationship Id="rId174" Type="http://schemas.openxmlformats.org/officeDocument/2006/relationships/hyperlink" Target="http://www.nevo.co.il/case/17927103" TargetMode="External"/><Relationship Id="rId175" Type="http://schemas.openxmlformats.org/officeDocument/2006/relationships/hyperlink" Target="http://www.nevo.co.il/case/17938763" TargetMode="External"/><Relationship Id="rId176" Type="http://schemas.openxmlformats.org/officeDocument/2006/relationships/hyperlink" Target="http://www.nevo.co.il/case/18653868" TargetMode="External"/><Relationship Id="rId177" Type="http://schemas.openxmlformats.org/officeDocument/2006/relationships/hyperlink" Target="http://www.nevo.co.il/safrut/bookgroup/2662" TargetMode="External"/><Relationship Id="rId178" Type="http://schemas.openxmlformats.org/officeDocument/2006/relationships/hyperlink" Target="http://www.nevo.co.il/case/17925173" TargetMode="External"/><Relationship Id="rId179" Type="http://schemas.openxmlformats.org/officeDocument/2006/relationships/hyperlink" Target="http://www.nevo.co.il/safrut/bookgroup/2662" TargetMode="External"/><Relationship Id="rId180" Type="http://schemas.openxmlformats.org/officeDocument/2006/relationships/hyperlink" Target="http://www.nevo.co.il/case/24966863" TargetMode="External"/><Relationship Id="rId181" Type="http://schemas.openxmlformats.org/officeDocument/2006/relationships/hyperlink" Target="http://www.nevo.co.il/law/71833/15" TargetMode="External"/><Relationship Id="rId182" Type="http://schemas.openxmlformats.org/officeDocument/2006/relationships/hyperlink" Target="http://www.nevo.co.il/law/71833" TargetMode="External"/><Relationship Id="rId183" Type="http://schemas.openxmlformats.org/officeDocument/2006/relationships/hyperlink" Target="http://www.nevo.co.il/law/70301/370" TargetMode="External"/><Relationship Id="rId184" Type="http://schemas.openxmlformats.org/officeDocument/2006/relationships/hyperlink" Target="http://www.nevo.co.il/law/70301" TargetMode="External"/><Relationship Id="rId185" Type="http://schemas.openxmlformats.org/officeDocument/2006/relationships/hyperlink" Target="http://www.nevo.co.il/safrut/book/7098" TargetMode="External"/><Relationship Id="rId186" Type="http://schemas.openxmlformats.org/officeDocument/2006/relationships/hyperlink" Target="http://www.nevo.co.il/law/70301/415" TargetMode="External"/><Relationship Id="rId187" Type="http://schemas.openxmlformats.org/officeDocument/2006/relationships/hyperlink" Target="http://www.nevo.co.il/case/5608415" TargetMode="External"/><Relationship Id="rId188" Type="http://schemas.openxmlformats.org/officeDocument/2006/relationships/hyperlink" Target="http://www.nevo.co.il/law/70301/393" TargetMode="External"/><Relationship Id="rId189" Type="http://schemas.openxmlformats.org/officeDocument/2006/relationships/hyperlink" Target="http://www.nevo.co.il/law/70301" TargetMode="External"/><Relationship Id="rId190" Type="http://schemas.openxmlformats.org/officeDocument/2006/relationships/hyperlink" Target="http://www.nevo.co.il/law/70301/383.a.2" TargetMode="External"/><Relationship Id="rId191" Type="http://schemas.openxmlformats.org/officeDocument/2006/relationships/hyperlink" Target="http://www.nevo.co.il/case/17929251" TargetMode="External"/><Relationship Id="rId192" Type="http://schemas.openxmlformats.org/officeDocument/2006/relationships/hyperlink" Target="http://www.nevo.co.il/law/70301" TargetMode="External"/><Relationship Id="rId193" Type="http://schemas.openxmlformats.org/officeDocument/2006/relationships/hyperlink" Target="http://www.nevo.co.il/case/5611910" TargetMode="External"/><Relationship Id="rId194" Type="http://schemas.openxmlformats.org/officeDocument/2006/relationships/hyperlink" Target="http://www.nevo.co.il/case/28210519" TargetMode="External"/><Relationship Id="rId195" Type="http://schemas.openxmlformats.org/officeDocument/2006/relationships/hyperlink" Target="http://www.nevo.co.il/case/17936137" TargetMode="External"/><Relationship Id="rId196" Type="http://schemas.openxmlformats.org/officeDocument/2006/relationships/hyperlink" Target="http://www.nevo.co.il/case/6002494" TargetMode="External"/><Relationship Id="rId197" Type="http://schemas.openxmlformats.org/officeDocument/2006/relationships/hyperlink" Target="" TargetMode="External"/><Relationship Id="rId198" Type="http://schemas.openxmlformats.org/officeDocument/2006/relationships/hyperlink" Target="http://www.nevo.co.il/advertisements/nevo-100.doc" TargetMode="External"/><Relationship Id="rId199" Type="http://schemas.openxmlformats.org/officeDocument/2006/relationships/header" Target="header1.xml"/><Relationship Id="rId200" Type="http://schemas.openxmlformats.org/officeDocument/2006/relationships/footer" Target="footer1.xml"/><Relationship Id="rId201" Type="http://schemas.openxmlformats.org/officeDocument/2006/relationships/numbering" Target="numbering.xml"/><Relationship Id="rId202" Type="http://schemas.openxmlformats.org/officeDocument/2006/relationships/fontTable" Target="fontTable.xml"/><Relationship Id="rId203" Type="http://schemas.openxmlformats.org/officeDocument/2006/relationships/settings" Target="settings.xml"/><Relationship Id="rId20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2023-07-10T10:48:00Z</dcterms:created>
  <dc:creator>h4</dc:creator>
  <dc:description/>
  <cp:keywords/>
  <dc:language>en-IL</dc:language>
  <cp:lastModifiedBy>h1</cp:lastModifiedBy>
  <cp:lastPrinted>2023-07-06T15:02:00Z</cp:lastPrinted>
  <dcterms:modified xsi:type="dcterms:W3CDTF">2023-07-10T10:48:00Z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אמיר ברמלי</vt:lpwstr>
  </property>
  <property fmtid="{D5CDD505-2E9C-101B-9397-08002B2CF9AE}" pid="6" name="APPELLEE1">
    <vt:lpwstr/>
  </property>
  <property fmtid="{D5CDD505-2E9C-101B-9397-08002B2CF9AE}" pid="7" name="APPELLEE2">
    <vt:lpwstr/>
  </property>
  <property fmtid="{D5CDD505-2E9C-101B-9397-08002B2CF9AE}" pid="8" name="BOOKGROUPTMP1">
    <vt:lpwstr>412;4003;3063:2</vt:lpwstr>
  </property>
  <property fmtid="{D5CDD505-2E9C-101B-9397-08002B2CF9AE}" pid="9" name="BOOKLISTTMP1">
    <vt:lpwstr>7098</vt:lpwstr>
  </property>
  <property fmtid="{D5CDD505-2E9C-101B-9397-08002B2CF9AE}" pid="10" name="CASESLISTTMP1">
    <vt:lpwstr>21880402:3;23825399;26396573;26986954;26830322;26538274;26117879;6143693;5747965;5922787;26314372;5674009;5608415:2;5711108;17935969;17929251:2;17941219;17938169;7009926;7791406;5845310:2;24323669;5611910:3;18653868:2;17938763:5;20033641;5576587</vt:lpwstr>
  </property>
  <property fmtid="{D5CDD505-2E9C-101B-9397-08002B2CF9AE}" pid="11" name="CASESLISTTMP2">
    <vt:lpwstr>22289810;5983586;22716835:2;11273152;6091961;17917792;17946174;20028029;5875466;21477237;7980152;6834904;5728615;7958246;6198659;5821173;5755894:3;17927103:4;7678677:2;24951166;22790718;17927689;17939841;17925173;24966863;28210519;17936137;6002494</vt:lpwstr>
  </property>
  <property fmtid="{D5CDD505-2E9C-101B-9397-08002B2CF9AE}" pid="12" name="CITY">
    <vt:lpwstr/>
  </property>
  <property fmtid="{D5CDD505-2E9C-101B-9397-08002B2CF9AE}" pid="13" name="DATE">
    <vt:lpwstr>20230706</vt:lpwstr>
  </property>
  <property fmtid="{D5CDD505-2E9C-101B-9397-08002B2CF9AE}" pid="14" name="DELEMATA">
    <vt:lpwstr/>
  </property>
  <property fmtid="{D5CDD505-2E9C-101B-9397-08002B2CF9AE}" pid="15" name="ISABSTRACT">
    <vt:lpwstr>Y</vt:lpwstr>
  </property>
  <property fmtid="{D5CDD505-2E9C-101B-9397-08002B2CF9AE}" pid="16" name="JUDGE">
    <vt:lpwstr>י' אלרון;א' שטיין;י' כשר</vt:lpwstr>
  </property>
  <property fmtid="{D5CDD505-2E9C-101B-9397-08002B2CF9AE}" pid="17" name="LAWLISTTMP1">
    <vt:lpwstr>70301/393:4;415:5;025;418:2;425;424.1;393.1:5;383.a.2:5;383.a.1:4;393.2;383.a;40jc.a;414;370</vt:lpwstr>
  </property>
  <property fmtid="{D5CDD505-2E9C-101B-9397-08002B2CF9AE}" pid="18" name="LAWLISTTMP2">
    <vt:lpwstr>74345/003.a;003.b;004;1T9</vt:lpwstr>
  </property>
  <property fmtid="{D5CDD505-2E9C-101B-9397-08002B2CF9AE}" pid="19" name="LAWLISTTMP3">
    <vt:lpwstr>70349/015;053.a.1;036;053.a.4;035</vt:lpwstr>
  </property>
  <property fmtid="{D5CDD505-2E9C-101B-9397-08002B2CF9AE}" pid="20" name="LAWLISTTMP4">
    <vt:lpwstr>73031/002</vt:lpwstr>
  </property>
  <property fmtid="{D5CDD505-2E9C-101B-9397-08002B2CF9AE}" pid="21" name="LAWLISTTMP5">
    <vt:lpwstr>5151</vt:lpwstr>
  </property>
  <property fmtid="{D5CDD505-2E9C-101B-9397-08002B2CF9AE}" pid="22" name="LAWLISTTMP6">
    <vt:lpwstr>71833/015</vt:lpwstr>
  </property>
  <property fmtid="{D5CDD505-2E9C-101B-9397-08002B2CF9AE}" pid="23" name="LAWYER">
    <vt:lpwstr>רוני זלושינסקי;חנה קורין;צבי קלנג;יעל פטובי</vt:lpwstr>
  </property>
  <property fmtid="{D5CDD505-2E9C-101B-9397-08002B2CF9AE}" pid="24" name="LINKK1">
    <vt:lpwstr/>
  </property>
  <property fmtid="{D5CDD505-2E9C-101B-9397-08002B2CF9AE}" pid="25" name="LINKK2">
    <vt:lpwstr/>
  </property>
  <property fmtid="{D5CDD505-2E9C-101B-9397-08002B2CF9AE}" pid="26" name="LINKK3">
    <vt:lpwstr/>
  </property>
  <property fmtid="{D5CDD505-2E9C-101B-9397-08002B2CF9AE}" pid="27" name="LINKK4">
    <vt:lpwstr/>
  </property>
  <property fmtid="{D5CDD505-2E9C-101B-9397-08002B2CF9AE}" pid="28" name="LINKK5">
    <vt:lpwstr/>
  </property>
  <property fmtid="{D5CDD505-2E9C-101B-9397-08002B2CF9AE}" pid="29" name="METAKZER">
    <vt:lpwstr>פאני</vt:lpwstr>
  </property>
  <property fmtid="{D5CDD505-2E9C-101B-9397-08002B2CF9AE}" pid="30" name="NEWPARTA">
    <vt:lpwstr/>
  </property>
  <property fmtid="{D5CDD505-2E9C-101B-9397-08002B2CF9AE}" pid="31" name="NEWPARTB">
    <vt:lpwstr/>
  </property>
  <property fmtid="{D5CDD505-2E9C-101B-9397-08002B2CF9AE}" pid="32" name="NEWPARTC">
    <vt:lpwstr/>
  </property>
  <property fmtid="{D5CDD505-2E9C-101B-9397-08002B2CF9AE}" pid="33" name="NEWPROC">
    <vt:lpwstr/>
  </property>
  <property fmtid="{D5CDD505-2E9C-101B-9397-08002B2CF9AE}" pid="34" name="NOBOOKNEVO">
    <vt:lpwstr>2662;2406;2258;2254</vt:lpwstr>
  </property>
  <property fmtid="{D5CDD505-2E9C-101B-9397-08002B2CF9AE}" pid="35" name="NOSE11">
    <vt:lpwstr>עונשין</vt:lpwstr>
  </property>
  <property fmtid="{D5CDD505-2E9C-101B-9397-08002B2CF9AE}" pid="36" name="NOSE110">
    <vt:lpwstr/>
  </property>
  <property fmtid="{D5CDD505-2E9C-101B-9397-08002B2CF9AE}" pid="37" name="NOSE12">
    <vt:lpwstr>עונשין</vt:lpwstr>
  </property>
  <property fmtid="{D5CDD505-2E9C-101B-9397-08002B2CF9AE}" pid="38" name="NOSE13">
    <vt:lpwstr>עונשין</vt:lpwstr>
  </property>
  <property fmtid="{D5CDD505-2E9C-101B-9397-08002B2CF9AE}" pid="39" name="NOSE14">
    <vt:lpwstr>עונשין</vt:lpwstr>
  </property>
  <property fmtid="{D5CDD505-2E9C-101B-9397-08002B2CF9AE}" pid="40" name="NOSE15">
    <vt:lpwstr>עונשין</vt:lpwstr>
  </property>
  <property fmtid="{D5CDD505-2E9C-101B-9397-08002B2CF9AE}" pid="41" name="NOSE16">
    <vt:lpwstr>עונשין</vt:lpwstr>
  </property>
  <property fmtid="{D5CDD505-2E9C-101B-9397-08002B2CF9AE}" pid="42" name="NOSE17">
    <vt:lpwstr/>
  </property>
  <property fmtid="{D5CDD505-2E9C-101B-9397-08002B2CF9AE}" pid="43" name="NOSE18">
    <vt:lpwstr/>
  </property>
  <property fmtid="{D5CDD505-2E9C-101B-9397-08002B2CF9AE}" pid="44" name="NOSE19">
    <vt:lpwstr/>
  </property>
  <property fmtid="{D5CDD505-2E9C-101B-9397-08002B2CF9AE}" pid="45" name="NOSE1ID">
    <vt:lpwstr>77;77;77;77;77;77</vt:lpwstr>
  </property>
  <property fmtid="{D5CDD505-2E9C-101B-9397-08002B2CF9AE}" pid="46" name="NOSE21">
    <vt:lpwstr>עבירות</vt:lpwstr>
  </property>
  <property fmtid="{D5CDD505-2E9C-101B-9397-08002B2CF9AE}" pid="47" name="NOSE210">
    <vt:lpwstr/>
  </property>
  <property fmtid="{D5CDD505-2E9C-101B-9397-08002B2CF9AE}" pid="48" name="NOSE22">
    <vt:lpwstr>עבירות</vt:lpwstr>
  </property>
  <property fmtid="{D5CDD505-2E9C-101B-9397-08002B2CF9AE}" pid="49" name="NOSE23">
    <vt:lpwstr>ענישה</vt:lpwstr>
  </property>
  <property fmtid="{D5CDD505-2E9C-101B-9397-08002B2CF9AE}" pid="50" name="NOSE24">
    <vt:lpwstr>ענישה</vt:lpwstr>
  </property>
  <property fmtid="{D5CDD505-2E9C-101B-9397-08002B2CF9AE}" pid="51" name="NOSE25">
    <vt:lpwstr>ענישה</vt:lpwstr>
  </property>
  <property fmtid="{D5CDD505-2E9C-101B-9397-08002B2CF9AE}" pid="52" name="NOSE26">
    <vt:lpwstr>ענישה</vt:lpwstr>
  </property>
  <property fmtid="{D5CDD505-2E9C-101B-9397-08002B2CF9AE}" pid="53" name="NOSE27">
    <vt:lpwstr/>
  </property>
  <property fmtid="{D5CDD505-2E9C-101B-9397-08002B2CF9AE}" pid="54" name="NOSE28">
    <vt:lpwstr/>
  </property>
  <property fmtid="{D5CDD505-2E9C-101B-9397-08002B2CF9AE}" pid="55" name="NOSE29">
    <vt:lpwstr/>
  </property>
  <property fmtid="{D5CDD505-2E9C-101B-9397-08002B2CF9AE}" pid="56" name="NOSE2ID">
    <vt:lpwstr>1443;1443;1446;1446;1446;1446</vt:lpwstr>
  </property>
  <property fmtid="{D5CDD505-2E9C-101B-9397-08002B2CF9AE}" pid="57" name="NOSE31">
    <vt:lpwstr>גניבה על-ידי מורשה</vt:lpwstr>
  </property>
  <property fmtid="{D5CDD505-2E9C-101B-9397-08002B2CF9AE}" pid="58" name="NOSE310">
    <vt:lpwstr/>
  </property>
  <property fmtid="{D5CDD505-2E9C-101B-9397-08002B2CF9AE}" pid="59" name="NOSE32">
    <vt:lpwstr>קבלת דבר במירמה</vt:lpwstr>
  </property>
  <property fmtid="{D5CDD505-2E9C-101B-9397-08002B2CF9AE}" pid="60" name="NOSE33">
    <vt:lpwstr>מדיניות ענישה: עבירות כלכליות</vt:lpwstr>
  </property>
  <property fmtid="{D5CDD505-2E9C-101B-9397-08002B2CF9AE}" pid="61" name="NOSE34">
    <vt:lpwstr>מדיניות ענישה: עבירות מרמה</vt:lpwstr>
  </property>
  <property fmtid="{D5CDD505-2E9C-101B-9397-08002B2CF9AE}" pid="62" name="NOSE35">
    <vt:lpwstr>מדיניות ענישה: שיקולים לחומרה</vt:lpwstr>
  </property>
  <property fmtid="{D5CDD505-2E9C-101B-9397-08002B2CF9AE}" pid="63" name="NOSE36">
    <vt:lpwstr>מדיניות ענישה: התערבות ערכאת ערעור</vt:lpwstr>
  </property>
  <property fmtid="{D5CDD505-2E9C-101B-9397-08002B2CF9AE}" pid="64" name="NOSE37">
    <vt:lpwstr/>
  </property>
  <property fmtid="{D5CDD505-2E9C-101B-9397-08002B2CF9AE}" pid="65" name="NOSE38">
    <vt:lpwstr/>
  </property>
  <property fmtid="{D5CDD505-2E9C-101B-9397-08002B2CF9AE}" pid="66" name="NOSE39">
    <vt:lpwstr/>
  </property>
  <property fmtid="{D5CDD505-2E9C-101B-9397-08002B2CF9AE}" pid="67" name="NOSE3ID">
    <vt:lpwstr>8779;8917;8987;15166;8995;8982</vt:lpwstr>
  </property>
  <property fmtid="{D5CDD505-2E9C-101B-9397-08002B2CF9AE}" pid="68" name="PADIDATE">
    <vt:lpwstr>20230709</vt:lpwstr>
  </property>
  <property fmtid="{D5CDD505-2E9C-101B-9397-08002B2CF9AE}" pid="69" name="PADIMAIL">
    <vt:lpwstr>YES</vt:lpwstr>
  </property>
  <property fmtid="{D5CDD505-2E9C-101B-9397-08002B2CF9AE}" pid="70" name="PAGE">
    <vt:lpwstr/>
  </property>
  <property fmtid="{D5CDD505-2E9C-101B-9397-08002B2CF9AE}" pid="71" name="PART">
    <vt:lpwstr/>
  </property>
  <property fmtid="{D5CDD505-2E9C-101B-9397-08002B2CF9AE}" pid="72" name="PROCESS">
    <vt:lpwstr>עפ;עפ</vt:lpwstr>
  </property>
  <property fmtid="{D5CDD505-2E9C-101B-9397-08002B2CF9AE}" pid="73" name="PROCNUM">
    <vt:lpwstr>2455;2637</vt:lpwstr>
  </property>
  <property fmtid="{D5CDD505-2E9C-101B-9397-08002B2CF9AE}" pid="74" name="PROCYEAR">
    <vt:lpwstr>21;21</vt:lpwstr>
  </property>
  <property fmtid="{D5CDD505-2E9C-101B-9397-08002B2CF9AE}" pid="75" name="PSAKDIN">
    <vt:lpwstr>פסק-דין</vt:lpwstr>
  </property>
  <property fmtid="{D5CDD505-2E9C-101B-9397-08002B2CF9AE}" pid="76" name="TYPE">
    <vt:lpwstr>1</vt:lpwstr>
  </property>
  <property fmtid="{D5CDD505-2E9C-101B-9397-08002B2CF9AE}" pid="77" name="TYPE_ABS_DATE">
    <vt:lpwstr>410120230706</vt:lpwstr>
  </property>
  <property fmtid="{D5CDD505-2E9C-101B-9397-08002B2CF9AE}" pid="78" name="TYPE_N_DATE">
    <vt:lpwstr>41020230706</vt:lpwstr>
  </property>
  <property fmtid="{D5CDD505-2E9C-101B-9397-08002B2CF9AE}" pid="79" name="VOLUME">
    <vt:lpwstr/>
  </property>
  <property fmtid="{D5CDD505-2E9C-101B-9397-08002B2CF9AE}" pid="80" name="WORDNUMPAGES">
    <vt:lpwstr>59</vt:lpwstr>
  </property>
</Properties>
</file>