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2513/19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קולה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צרפתי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גלפז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מוקדי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71293-01-18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10.6.2019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3"/>
        <w:gridCol w:w="1"/>
        <w:gridCol w:w="5149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Fonts w:ascii="David" w:hAnsi="David"/>
                <w:color w:val="333333"/>
                <w:sz w:val="26"/>
                <w:sz w:val="26"/>
                <w:szCs w:val="26"/>
                <w:shd w:fill="FFFFFF" w:val="clear"/>
                <w:rtl w:val="true"/>
              </w:rPr>
              <w:t>בשם שרות מבחן למבוגרים</w:t>
            </w:r>
            <w:r>
              <w:rPr>
                <w:rFonts w:cs="David" w:ascii="David" w:hAnsi="David"/>
                <w:color w:val="333333"/>
                <w:sz w:val="26"/>
                <w:szCs w:val="26"/>
                <w:shd w:fill="FFFFFF" w:val="clear"/>
                <w:rtl w:val="true"/>
              </w:rPr>
              <w:t>:</w:t>
            </w:r>
          </w:p>
        </w:tc>
        <w:tc>
          <w:tcPr>
            <w:tcW w:w="51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Fonts w:ascii="David" w:hAnsi="David"/>
                <w:color w:val="333333"/>
                <w:sz w:val="26"/>
                <w:sz w:val="26"/>
                <w:szCs w:val="26"/>
                <w:shd w:fill="FFFFFF" w:val="clear"/>
                <w:rtl w:val="true"/>
              </w:rPr>
              <w:t>גב</w:t>
            </w:r>
            <w:r>
              <w:rPr>
                <w:rFonts w:cs="David" w:ascii="David" w:hAnsi="David"/>
                <w:color w:val="333333"/>
                <w:sz w:val="26"/>
                <w:szCs w:val="26"/>
                <w:shd w:fill="FFFFFF" w:val="clear"/>
                <w:rtl w:val="true"/>
              </w:rPr>
              <w:t xml:space="preserve">' </w:t>
            </w:r>
            <w:r>
              <w:rPr>
                <w:rFonts w:ascii="David" w:hAnsi="David"/>
                <w:color w:val="333333"/>
                <w:sz w:val="26"/>
                <w:sz w:val="26"/>
                <w:szCs w:val="26"/>
                <w:shd w:fill="FFFFFF" w:val="clear"/>
                <w:rtl w:val="true"/>
              </w:rPr>
              <w:t>ברכה 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כנגד עונש המאסר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כלפי גובה הקנס והפיצוי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בעבירות אלימות חמורות ובהן 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עמד חומרת תופעת הפגיעה בנשים על רקע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כבוד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הצורך בענישה מחמירה בגינה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כל רכיביו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מאזן נכונה בין חומרת מעשי המערער לבין השיקולים לקולה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ענישה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פגיעה על רקע </w:t>
      </w:r>
      <w:r>
        <w:rPr>
          <w:rFonts w:cs="Times New Roman" w:ascii="Times New Roman" w:hAnsi="Times New Roman"/>
          <w:spacing w:val="0"/>
          <w:szCs w:val="26"/>
          <w:rtl w:val="true"/>
        </w:rPr>
        <w:t>`</w:t>
      </w:r>
      <w:r>
        <w:rPr>
          <w:rFonts w:ascii="Times New Roman" w:hAnsi="Times New Roman" w:cs="Times New Roman"/>
          <w:spacing w:val="0"/>
          <w:szCs w:val="26"/>
          <w:rtl w:val="true"/>
        </w:rPr>
        <w:t>כבוד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>`‏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ענישה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ענישה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עבירות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ניסיון לרצח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ניסיון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רצח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שבגדרו 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 הודאתו בכתב אישום 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עבירות של 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חבלה חמורה בנסיבות מחמירות והחזקת סכין שלא 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העבירות בוצעו כלפי בתו של המערער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השינוי שחל באופן התנהלותה האופנתי מתחילת לימודיה באוניברסיטה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הושת עונש של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קנס בסך </w:t>
      </w:r>
      <w:r>
        <w:rPr>
          <w:rFonts w:cs="Times New Roman" w:ascii="Times New Roman" w:hAnsi="Times New Roman"/>
          <w:spacing w:val="0"/>
          <w:szCs w:val="26"/>
        </w:rPr>
        <w:t>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ופיצוי למתלוננת בסך </w:t>
      </w:r>
      <w:r>
        <w:rPr>
          <w:rFonts w:cs="Times New Roman" w:ascii="Times New Roman" w:hAnsi="Times New Roman"/>
          <w:spacing w:val="0"/>
          <w:szCs w:val="26"/>
        </w:rPr>
        <w:t>70,000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מזוז ובהסכמת המשנה לנשיאה מלצר והשופטת ברון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 בנקל תתערב ערכאת הערעור בחומרת העונש שהטילה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במצבים חריגים בלבד בהם נפלה בגזר הדין טעות מהותית או כאשר גלומה בו סטייה קיצונית מרמת הענישה המקובלת 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נטיית ערכאת הערעור להימנע מהתערבות מתעצמת מקום בו העונש שהושת על הנאשם מצוי בגבולות טווח הענישה שעליו הסכימו הצדדים בהסדר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מן הטעם שרואים את הנאשם ואת התביעה כמי שגילו דעתם כי הסכמתם מגלמת איזון סביר בין השיקולים לחומרה ולקולה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פי הודאתו במסגרת הסדר טיעון שכלל הסכמה לעניין העונש לפיה המדינה תגביל עצמה בטיעוניה לעונש מאסר בפועל של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גזר על המערער עונש מאסר בן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המצוי ברף העליון של גבולות ההסכמה האמורה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כלל השיקולים וטענות הצדדים על רקע כללי אי ההתערבות המחמירים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מובילים למסקנה שאין זה מקרה חריג המצדיק התערבות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עבירת הניסיון לרצח היא מהחמורות שבספר החוקים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ולא בכדי העונש המקסימלי בגינה עומד על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מבחינת היסוד הנפשי אין כל הבדל בינה ובין עבירת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ברוח זו 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מדיניות הענישה בעבירה זו מחייבת גישה שתבטא באופן הולם את חומרת הפגיעה בפרט ואת מעמדו של הערך המוגן של קדושת חיי האדם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דרך של השתת עונשי מאסר ממושכים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נופך מיוחד של חומרה יתירה נלווה למעשי המערער בשל כך שהם בוצעו כביכול בשם ההגנה על כבודה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כבר נפסק אודות חומרתה של תופעת הפגיעה בנשים על רקע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כבוד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הצורך להגן על אלו המאוימות בתוככי ביתן ומשפחתן ולנקוט ענישה מרתיעה ומחמירה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מקרים בעלי דמיון מסוים לענייננו מלמדת על קיומה של מדיניות ענישה מחמירה במיוחד בכגון 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David" w:hAnsi="David" w:cs="David"/>
        </w:rPr>
      </w:pP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מתאפיינים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בנחישות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ובאכזריות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קיפוח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נולדו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תפיסת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בנחרצות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מחרידים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awTable_End"/>
      <w:bookmarkStart w:id="10" w:name="LawTable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>.</w:t>
        <w:tab/>
      </w:r>
      <w:r>
        <w:rPr>
          <w:rFonts w:ascii="FrankRuehl" w:hAnsi="FrankRuehl"/>
          <w:rtl w:val="true"/>
        </w:rPr>
        <w:t xml:space="preserve">ערעור על גזר </w:t>
      </w:r>
      <w:r>
        <w:rPr>
          <w:rFonts w:ascii="FrankRuehl" w:hAnsi="FrankRuehl"/>
          <w:rtl w:val="true"/>
        </w:rPr>
        <w:t xml:space="preserve">דינו של </w:t>
      </w:r>
      <w:r>
        <w:rPr>
          <w:rFonts w:ascii="FrankRuehl" w:hAnsi="FrankRuehl"/>
          <w:rtl w:val="true"/>
        </w:rPr>
        <w:t>בית המשפט המחוזי ב</w:t>
      </w:r>
      <w:r>
        <w:rPr>
          <w:rFonts w:ascii="FrankRuehl" w:hAnsi="FrankRuehl"/>
          <w:rtl w:val="true"/>
        </w:rPr>
        <w:t xml:space="preserve">נצרת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/>
          <w:rtl w:val="true"/>
        </w:rPr>
        <w:t xml:space="preserve">השופטים </w:t>
      </w:r>
      <w:r>
        <w:rPr>
          <w:rFonts w:ascii="Miriam" w:hAnsi="Miriam" w:cs="Miriam"/>
          <w:b/>
          <w:b/>
          <w:spacing w:val="0"/>
          <w:szCs w:val="24"/>
          <w:rtl w:val="true"/>
        </w:rPr>
        <w:t>א</w:t>
      </w:r>
      <w:r>
        <w:rPr>
          <w:rFonts w:cs="Miriam" w:ascii="Miriam" w:hAnsi="Miriam"/>
          <w:b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b/>
          <w:b/>
          <w:spacing w:val="0"/>
          <w:szCs w:val="24"/>
          <w:rtl w:val="true"/>
        </w:rPr>
        <w:t>קולה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Miriam" w:hAnsi="Miriam" w:cs="Miriam"/>
          <w:b/>
          <w:b/>
          <w:spacing w:val="0"/>
          <w:szCs w:val="24"/>
          <w:rtl w:val="true"/>
        </w:rPr>
        <w:t>ד</w:t>
      </w:r>
      <w:r>
        <w:rPr>
          <w:rFonts w:cs="Miriam" w:ascii="Miriam" w:hAnsi="Miriam"/>
          <w:b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b/>
          <w:b/>
          <w:spacing w:val="0"/>
          <w:szCs w:val="24"/>
          <w:rtl w:val="true"/>
        </w:rPr>
        <w:t>צרפתי</w:t>
      </w:r>
      <w:r>
        <w:rPr>
          <w:rFonts w:ascii="FrankRuehl" w:hAnsi="FrankRuehl"/>
          <w:rtl w:val="true"/>
        </w:rPr>
        <w:t xml:space="preserve"> ו</w:t>
      </w:r>
      <w:r>
        <w:rPr>
          <w:rFonts w:cs="FrankRuehl" w:ascii="FrankRuehl" w:hAnsi="FrankRuehl"/>
          <w:rtl w:val="true"/>
        </w:rPr>
        <w:t>-</w:t>
      </w:r>
      <w:r>
        <w:rPr>
          <w:rFonts w:ascii="Miriam" w:hAnsi="Miriam" w:cs="Miriam"/>
          <w:b/>
          <w:b/>
          <w:spacing w:val="0"/>
          <w:szCs w:val="24"/>
          <w:rtl w:val="true"/>
        </w:rPr>
        <w:t>ר</w:t>
      </w:r>
      <w:r>
        <w:rPr>
          <w:rFonts w:cs="Miriam" w:ascii="Miriam" w:hAnsi="Miriam"/>
          <w:b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b/>
          <w:b/>
          <w:spacing w:val="0"/>
          <w:szCs w:val="24"/>
          <w:rtl w:val="true"/>
        </w:rPr>
        <w:t>גלפז מוקדי</w:t>
      </w:r>
      <w:r>
        <w:rPr>
          <w:rFonts w:cs="FrankRuehl" w:ascii="FrankRuehl" w:hAnsi="FrankRuehl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 xml:space="preserve">מיום </w:t>
      </w:r>
      <w:r>
        <w:rPr>
          <w:rFonts w:cs="FrankRuehl" w:ascii="FrankRuehl" w:hAnsi="FrankRuehl"/>
        </w:rPr>
        <w:t>24.2.2019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ב</w:t>
      </w:r>
      <w:hyperlink r:id="rId8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תפ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71293-01-18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אשר </w:t>
      </w:r>
      <w:r>
        <w:rPr>
          <w:rFonts w:ascii="FrankRuehl" w:hAnsi="FrankRuehl"/>
          <w:rtl w:val="true"/>
        </w:rPr>
        <w:t>בגדרו הורשע המערער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לפי הודאתו</w:t>
      </w:r>
      <w:r>
        <w:rPr>
          <w:rFonts w:ascii="FrankRuehl" w:hAnsi="FrankRuehl"/>
          <w:rtl w:val="true"/>
        </w:rPr>
        <w:t xml:space="preserve"> בכתב אישום מתוקן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בביצוע עביר</w:t>
      </w:r>
      <w:r>
        <w:rPr>
          <w:rFonts w:ascii="FrankRuehl" w:hAnsi="FrankRuehl"/>
          <w:rtl w:val="true"/>
        </w:rPr>
        <w:t>ות</w:t>
      </w:r>
      <w:r>
        <w:rPr>
          <w:rFonts w:ascii="FrankRuehl" w:hAnsi="FrankRuehl"/>
          <w:rtl w:val="true"/>
        </w:rPr>
        <w:t xml:space="preserve"> של נ</w:t>
      </w:r>
      <w:r>
        <w:rPr>
          <w:rFonts w:ascii="FrankRuehl" w:hAnsi="FrankRuehl"/>
          <w:rtl w:val="true"/>
        </w:rPr>
        <w:t>י</w:t>
      </w:r>
      <w:r>
        <w:rPr>
          <w:rFonts w:ascii="FrankRuehl" w:hAnsi="FrankRuehl"/>
          <w:rtl w:val="true"/>
        </w:rPr>
        <w:t>סיון לרצח</w:t>
      </w:r>
      <w:r>
        <w:rPr>
          <w:rFonts w:ascii="FrankRuehl" w:hAnsi="FrankRuehl"/>
          <w:rtl w:val="true"/>
        </w:rPr>
        <w:t xml:space="preserve"> לפי </w:t>
      </w:r>
      <w:hyperlink r:id="rId9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ל</w:t>
      </w:r>
      <w:hyperlink r:id="rId10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התשל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ז</w:t>
      </w:r>
      <w:r>
        <w:rPr>
          <w:rFonts w:cs="FrankRuehl" w:ascii="FrankRuehl" w:hAnsi="FrankRuehl"/>
          <w:rtl w:val="true"/>
        </w:rPr>
        <w:t>-</w:t>
      </w:r>
      <w:r>
        <w:rPr>
          <w:rFonts w:cs="FrankRuehl" w:ascii="FrankRuehl" w:hAnsi="FrankRuehl"/>
        </w:rPr>
        <w:t>1977</w:t>
      </w:r>
      <w:r>
        <w:rPr>
          <w:rFonts w:cs="FrankRuehl" w:ascii="FrankRuehl" w:hAnsi="FrankRuehl"/>
          <w:rtl w:val="true"/>
        </w:rPr>
        <w:t xml:space="preserve"> (</w:t>
      </w:r>
      <w:r>
        <w:rPr>
          <w:rFonts w:ascii="FrankRuehl" w:hAnsi="FrankRuehl"/>
          <w:rtl w:val="true"/>
        </w:rPr>
        <w:t>להלן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FrankRuehl" w:ascii="FrankRuehl" w:hAnsi="FrankRuehl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חבלה חמורה בנסיבות מחמירות לפי </w:t>
      </w:r>
      <w:hyperlink r:id="rId11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ו</w:t>
      </w:r>
      <w:r>
        <w:rPr>
          <w:rFonts w:cs="FrankRuehl" w:ascii="FrankRuehl" w:hAnsi="FrankRuehl"/>
          <w:rtl w:val="true"/>
        </w:rPr>
        <w:t>-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 xml:space="preserve">לחוק העונשין והחזקת סכין שלא כדין לפי </w:t>
      </w:r>
      <w:hyperlink r:id="rId13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לחוק העונשין</w:t>
      </w:r>
      <w:r>
        <w:rPr>
          <w:rFonts w:cs="FrankRuehl" w:ascii="FrankRuehl" w:hAnsi="FrankRueh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FrankRuehl" w:ascii="FrankRuehl" w:hAnsi="FrankRuehl"/>
        </w:rPr>
        <w:t>2</w:t>
      </w:r>
      <w:r>
        <w:rPr>
          <w:rFonts w:cs="FrankRuehl" w:ascii="FrankRuehl" w:hAnsi="FrankRuehl"/>
          <w:rtl w:val="true"/>
        </w:rPr>
        <w:t>.</w:t>
        <w:tab/>
      </w:r>
      <w:r>
        <w:rPr>
          <w:rFonts w:ascii="FrankRuehl" w:hAnsi="FrankRuehl"/>
          <w:rtl w:val="true"/>
        </w:rPr>
        <w:t>לפי עובדות כתב האישום המתוקן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בתו של המערער מנישואיו הראשונים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/>
          <w:rtl w:val="true"/>
        </w:rPr>
        <w:t>להלן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הבת</w:t>
      </w:r>
      <w:r>
        <w:rPr>
          <w:rFonts w:ascii="FrankRuehl" w:hAnsi="FrankRuehl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ascii="FrankRuehl" w:hAnsi="FrankRuehl"/>
          <w:rtl w:val="true"/>
        </w:rPr>
        <w:t>החלה ללמוד סיעוד באוניברסיטה האמריקאית בג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/>
          <w:rtl w:val="true"/>
        </w:rPr>
        <w:t>נין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המערער סירב להשלים עם השינוי שחל באופן התנהלותה האופנתי של הבת למן תחילת לימודיה באוניברסיטה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על רקע זה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נהג המערער להתעמת עמה מילולית כל אימת שהגיעה לבקר בביתו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ולעיתים אף להכותה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משכך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החל מחודש דצמבר </w:t>
      </w:r>
      <w:r>
        <w:rPr>
          <w:rFonts w:cs="FrankRuehl" w:ascii="FrankRuehl" w:hAnsi="FrankRuehl"/>
        </w:rPr>
        <w:t>2017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חדלה הבת מלהגיע לביתו של המערער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בשלב מסוים נודע למערער כי הישגיה הלימודיים של הבת מצויים במגמת ירידה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ועל כן החליט להגיע לאוניברסיטה ולהתעמת עמה בעניין זה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ואכן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ביום </w:t>
      </w:r>
      <w:r>
        <w:rPr>
          <w:rFonts w:cs="FrankRuehl" w:ascii="FrankRuehl" w:hAnsi="FrankRuehl"/>
        </w:rPr>
        <w:t>14.1.2018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נסע המערער יחד עם בת זוגו הנוכחית לאוניברסיטה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ובהגיעם לכניסה הבחינה הבת ברכב ונמלטה מן המקום לבית חברתה בג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/>
          <w:rtl w:val="true"/>
        </w:rPr>
        <w:t>נין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למחרת היום נודע למערער כי קיים סרטון המתעד את הבת במצב אינטימי וכי היא שוהה בבית חברתה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המערער ובת זוגו שמו פעמיהם לג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/>
          <w:rtl w:val="true"/>
        </w:rPr>
        <w:t>נין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הפעם לעבר בית חברתה של הבת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כשברכבם פגיון בעל להב באורך של כ</w:t>
      </w:r>
      <w:r>
        <w:rPr>
          <w:rFonts w:cs="FrankRuehl" w:ascii="FrankRuehl" w:hAnsi="FrankRuehl"/>
          <w:rtl w:val="true"/>
        </w:rPr>
        <w:t>-</w:t>
      </w:r>
      <w:r>
        <w:rPr>
          <w:rFonts w:cs="FrankRuehl" w:ascii="FrankRuehl" w:hAnsi="FrankRuehl"/>
        </w:rPr>
        <w:t>12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סנטימטרים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השניים הגיעו ליעדם</w:t>
      </w:r>
      <w:r>
        <w:rPr>
          <w:rFonts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תוך זמן קצר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וכך מתואר</w:t>
      </w:r>
      <w:r>
        <w:rPr>
          <w:rFonts w:ascii="FrankRuehl" w:hAnsi="FrankRuehl"/>
          <w:rtl w:val="true"/>
        </w:rPr>
        <w:t>ת</w:t>
      </w:r>
      <w:r>
        <w:rPr>
          <w:rFonts w:ascii="FrankRuehl" w:hAnsi="FrankRuehl"/>
          <w:rtl w:val="true"/>
        </w:rPr>
        <w:t xml:space="preserve"> השתלשלות ה</w:t>
      </w:r>
      <w:r>
        <w:rPr>
          <w:rFonts w:ascii="FrankRuehl" w:hAnsi="FrankRuehl"/>
          <w:rtl w:val="true"/>
        </w:rPr>
        <w:t>עניינים</w:t>
      </w:r>
      <w:r>
        <w:rPr>
          <w:rFonts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החל מנקודת זמן זו בגזר הדין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Ruller5"/>
        <w:spacing w:lineRule="auto" w:line="276"/>
        <w:ind w:end="1282"/>
        <w:jc w:val="both"/>
        <w:rPr>
          <w:rFonts w:ascii="FrankRuehl" w:hAnsi="FrankRuehl" w:cs="FrankRuehl"/>
          <w:spacing w:val="6"/>
        </w:rPr>
      </w:pPr>
      <w:r>
        <w:rPr>
          <w:rFonts w:cs="FrankRuehl" w:ascii="FrankRuehl" w:hAnsi="FrankRuehl"/>
          <w:spacing w:val="6"/>
          <w:rtl w:val="true"/>
        </w:rPr>
        <w:t>"</w:t>
      </w:r>
      <w:r>
        <w:rPr>
          <w:rFonts w:ascii="FrankRuehl" w:hAnsi="FrankRuehl"/>
          <w:spacing w:val="6"/>
          <w:rtl w:val="true"/>
        </w:rPr>
        <w:t xml:space="preserve">סמאהר </w:t>
      </w:r>
      <w:r>
        <w:rPr>
          <w:rFonts w:cs="FrankRuehl" w:ascii="FrankRuehl" w:hAnsi="FrankRuehl"/>
          <w:spacing w:val="6"/>
          <w:rtl w:val="true"/>
        </w:rPr>
        <w:t>[</w:t>
      </w:r>
      <w:r>
        <w:rPr>
          <w:rFonts w:ascii="FrankRuehl" w:hAnsi="FrankRuehl"/>
          <w:spacing w:val="6"/>
          <w:rtl w:val="true"/>
        </w:rPr>
        <w:t>בת הזוג</w:t>
      </w:r>
      <w:r>
        <w:rPr>
          <w:rFonts w:cs="FrankRuehl" w:ascii="FrankRuehl" w:hAnsi="FrankRuehl"/>
          <w:spacing w:val="6"/>
          <w:rtl w:val="true"/>
        </w:rPr>
        <w:t xml:space="preserve">] </w:t>
      </w:r>
      <w:r>
        <w:rPr>
          <w:rFonts w:ascii="FrankRuehl" w:hAnsi="FrankRuehl"/>
          <w:spacing w:val="6"/>
          <w:rtl w:val="true"/>
        </w:rPr>
        <w:t>עלתה לבית החברה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בעוד הנאשם</w:t>
      </w:r>
      <w:r>
        <w:rPr>
          <w:rFonts w:ascii="FrankRuehl" w:hAnsi="FrankRuehl"/>
          <w:spacing w:val="6"/>
          <w:rtl w:val="true"/>
        </w:rPr>
        <w:t xml:space="preserve"> </w:t>
      </w:r>
      <w:r>
        <w:rPr>
          <w:rFonts w:cs="FrankRuehl" w:ascii="FrankRuehl" w:hAnsi="FrankRuehl"/>
          <w:spacing w:val="6"/>
          <w:rtl w:val="true"/>
        </w:rPr>
        <w:t>[</w:t>
      </w:r>
      <w:r>
        <w:rPr>
          <w:rFonts w:ascii="FrankRuehl" w:hAnsi="FrankRuehl"/>
          <w:spacing w:val="6"/>
          <w:rtl w:val="true"/>
        </w:rPr>
        <w:t>המערער</w:t>
      </w:r>
      <w:r>
        <w:rPr>
          <w:rFonts w:cs="FrankRuehl" w:ascii="FrankRuehl" w:hAnsi="FrankRuehl"/>
          <w:spacing w:val="6"/>
          <w:rtl w:val="true"/>
        </w:rPr>
        <w:t>]</w:t>
      </w:r>
      <w:r>
        <w:rPr>
          <w:rFonts w:cs="FrankRuehl" w:ascii="FrankRuehl" w:hAnsi="FrankRuehl"/>
          <w:spacing w:val="6"/>
          <w:rtl w:val="true"/>
        </w:rPr>
        <w:t xml:space="preserve"> </w:t>
      </w:r>
      <w:r>
        <w:rPr>
          <w:rFonts w:ascii="FrankRuehl" w:hAnsi="FrankRuehl"/>
          <w:spacing w:val="6"/>
          <w:rtl w:val="true"/>
        </w:rPr>
        <w:t>המתין ברכב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ושכנעה את המתלוננת</w:t>
      </w:r>
      <w:r>
        <w:rPr>
          <w:rFonts w:ascii="FrankRuehl" w:hAnsi="FrankRuehl"/>
          <w:spacing w:val="6"/>
          <w:rtl w:val="true"/>
        </w:rPr>
        <w:t xml:space="preserve"> </w:t>
      </w:r>
      <w:r>
        <w:rPr>
          <w:rFonts w:cs="FrankRuehl" w:ascii="FrankRuehl" w:hAnsi="FrankRuehl"/>
          <w:spacing w:val="6"/>
          <w:rtl w:val="true"/>
        </w:rPr>
        <w:t>[</w:t>
      </w:r>
      <w:r>
        <w:rPr>
          <w:rFonts w:ascii="FrankRuehl" w:hAnsi="FrankRuehl"/>
          <w:spacing w:val="6"/>
          <w:rtl w:val="true"/>
        </w:rPr>
        <w:t>הבת</w:t>
      </w:r>
      <w:r>
        <w:rPr>
          <w:rFonts w:cs="FrankRuehl" w:ascii="FrankRuehl" w:hAnsi="FrankRuehl"/>
          <w:spacing w:val="6"/>
          <w:rtl w:val="true"/>
        </w:rPr>
        <w:t>]</w:t>
      </w:r>
      <w:r>
        <w:rPr>
          <w:rFonts w:cs="FrankRuehl" w:ascii="FrankRuehl" w:hAnsi="FrankRuehl"/>
          <w:spacing w:val="6"/>
          <w:rtl w:val="true"/>
        </w:rPr>
        <w:t xml:space="preserve"> </w:t>
      </w:r>
      <w:r>
        <w:rPr>
          <w:rFonts w:ascii="FrankRuehl" w:hAnsi="FrankRuehl"/>
          <w:spacing w:val="6"/>
          <w:rtl w:val="true"/>
        </w:rPr>
        <w:t>להתלוות עמה לרכב</w:t>
      </w:r>
      <w:r>
        <w:rPr>
          <w:rFonts w:cs="FrankRuehl" w:ascii="FrankRuehl" w:hAnsi="FrankRuehl"/>
          <w:spacing w:val="6"/>
          <w:rtl w:val="true"/>
        </w:rPr>
        <w:t xml:space="preserve">. </w:t>
      </w:r>
      <w:r>
        <w:rPr>
          <w:rFonts w:ascii="FrankRuehl" w:hAnsi="FrankRuehl"/>
          <w:spacing w:val="6"/>
          <w:rtl w:val="true"/>
        </w:rPr>
        <w:t>החברה התלוותה אליהן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שכן גם היא הייתה אמורה לחזור לביתה באותו היום</w:t>
      </w:r>
      <w:r>
        <w:rPr>
          <w:rFonts w:cs="FrankRuehl" w:ascii="FrankRuehl" w:hAnsi="FrankRuehl"/>
          <w:spacing w:val="6"/>
          <w:rtl w:val="true"/>
        </w:rPr>
        <w:t xml:space="preserve">. </w:t>
      </w:r>
      <w:r>
        <w:rPr>
          <w:rFonts w:ascii="FrankRuehl" w:hAnsi="FrankRuehl"/>
          <w:spacing w:val="6"/>
          <w:rtl w:val="true"/>
        </w:rPr>
        <w:t>במהלך הנסיעה לכיוון היציאה מג</w:t>
      </w:r>
      <w:r>
        <w:rPr>
          <w:rFonts w:cs="FrankRuehl" w:ascii="FrankRuehl" w:hAnsi="FrankRuehl"/>
          <w:spacing w:val="6"/>
          <w:rtl w:val="true"/>
        </w:rPr>
        <w:t>'</w:t>
      </w:r>
      <w:r>
        <w:rPr>
          <w:rFonts w:ascii="FrankRuehl" w:hAnsi="FrankRuehl"/>
          <w:spacing w:val="6"/>
          <w:rtl w:val="true"/>
        </w:rPr>
        <w:t>נין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נזכרה המתלוננת כי היא שכחה את מכשיר הטלפון ותעודת הזהות שלה בבית החברה</w:t>
      </w:r>
      <w:r>
        <w:rPr>
          <w:rFonts w:cs="FrankRuehl" w:ascii="FrankRuehl" w:hAnsi="FrankRuehl"/>
          <w:spacing w:val="6"/>
          <w:rtl w:val="true"/>
        </w:rPr>
        <w:t xml:space="preserve">. </w:t>
      </w:r>
      <w:r>
        <w:rPr>
          <w:rFonts w:ascii="FrankRuehl" w:hAnsi="FrankRuehl"/>
          <w:spacing w:val="6"/>
          <w:rtl w:val="true"/>
        </w:rPr>
        <w:t>הנאשם חזר לבית החברה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עצר את הרכב  מתחת לביתה והחברה ירדה מהרכב ועלתה לביתה</w:t>
      </w:r>
      <w:r>
        <w:rPr>
          <w:rFonts w:cs="FrankRuehl" w:ascii="FrankRuehl" w:hAnsi="FrankRuehl"/>
          <w:spacing w:val="6"/>
          <w:rtl w:val="true"/>
        </w:rPr>
        <w:t xml:space="preserve">. </w:t>
      </w:r>
      <w:r>
        <w:rPr>
          <w:rFonts w:ascii="FrankRuehl" w:hAnsi="FrankRuehl"/>
          <w:spacing w:val="6"/>
          <w:rtl w:val="true"/>
        </w:rPr>
        <w:t>בשלב זה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אמרה המתלוננת לנאשם כי היא אינה רוצה לחזור עמו לביתו וניסתה לרדת מהרכב</w:t>
      </w:r>
      <w:r>
        <w:rPr>
          <w:rFonts w:cs="FrankRuehl" w:ascii="FrankRuehl" w:hAnsi="FrankRuehl"/>
          <w:spacing w:val="6"/>
          <w:rtl w:val="true"/>
        </w:rPr>
        <w:t xml:space="preserve">. </w:t>
      </w:r>
      <w:r>
        <w:rPr>
          <w:rFonts w:ascii="FrankRuehl" w:hAnsi="FrankRuehl"/>
          <w:spacing w:val="6"/>
          <w:rtl w:val="true"/>
        </w:rPr>
        <w:t>סמאהר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שישבה ליד המתלוננת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כפי שביקש ממנה הנאשם עוד קודם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אחזה בשיערה של המתלוננת במטרה למנוע את בריחתה</w:t>
      </w:r>
      <w:r>
        <w:rPr>
          <w:rFonts w:cs="FrankRuehl" w:ascii="FrankRuehl" w:hAnsi="FrankRuehl"/>
          <w:spacing w:val="6"/>
          <w:rtl w:val="true"/>
        </w:rPr>
        <w:t xml:space="preserve">. </w:t>
      </w:r>
      <w:r>
        <w:rPr>
          <w:rFonts w:ascii="FrankRuehl" w:hAnsi="FrankRuehl"/>
          <w:spacing w:val="6"/>
          <w:rtl w:val="true"/>
        </w:rPr>
        <w:t>בשלב זה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גמלה בליבו של הנאשם ההחלטה לדקור את הבת ולהביא למותה</w:t>
      </w:r>
      <w:r>
        <w:rPr>
          <w:rFonts w:cs="FrankRuehl" w:ascii="FrankRuehl" w:hAnsi="FrankRuehl"/>
          <w:spacing w:val="6"/>
          <w:rtl w:val="true"/>
        </w:rPr>
        <w:t xml:space="preserve">. </w:t>
      </w:r>
      <w:r>
        <w:rPr>
          <w:rFonts w:ascii="FrankRuehl" w:hAnsi="FrankRuehl"/>
          <w:spacing w:val="6"/>
          <w:rtl w:val="true"/>
        </w:rPr>
        <w:t>הנאשם ירד מהרכב כשסכין בכיס מעילו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ניגש אל הבת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אחז בה בחוזקה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ושלף את הסכין מכיסו</w:t>
      </w:r>
      <w:r>
        <w:rPr>
          <w:rFonts w:cs="FrankRuehl" w:ascii="FrankRuehl" w:hAnsi="FrankRuehl"/>
          <w:spacing w:val="6"/>
          <w:rtl w:val="true"/>
        </w:rPr>
        <w:t xml:space="preserve">. </w:t>
      </w:r>
      <w:r>
        <w:rPr>
          <w:rFonts w:ascii="FrankRuehl" w:hAnsi="FrankRuehl"/>
          <w:spacing w:val="6"/>
          <w:rtl w:val="true"/>
        </w:rPr>
        <w:t>הנאשם גרר את הבת אל מחוץ לרכב בעודה משתוללת ומתנגדת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השכיב אותה על הארץ והחל לדקור אותה באמצעות הסכין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במטרה לגרום למותה</w:t>
      </w:r>
      <w:r>
        <w:rPr>
          <w:rFonts w:cs="FrankRuehl" w:ascii="FrankRuehl" w:hAnsi="FrankRuehl"/>
          <w:spacing w:val="6"/>
          <w:rtl w:val="true"/>
        </w:rPr>
        <w:t xml:space="preserve">. </w:t>
      </w:r>
      <w:r>
        <w:rPr>
          <w:rFonts w:ascii="FrankRuehl" w:hAnsi="FrankRuehl"/>
          <w:spacing w:val="6"/>
          <w:rtl w:val="true"/>
        </w:rPr>
        <w:t>הבת ניסתה להדוף את הנאשם בכל כוחה בעודה שכובה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אך הוא הוסיף לדקור אותה בפניה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בפלג גופה העליון ובגבה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במטרה לגרום למותה</w:t>
      </w:r>
      <w:r>
        <w:rPr>
          <w:rFonts w:cs="FrankRuehl" w:ascii="FrankRuehl" w:hAnsi="FrankRuehl"/>
          <w:spacing w:val="6"/>
          <w:rtl w:val="true"/>
        </w:rPr>
        <w:t xml:space="preserve">. </w:t>
      </w:r>
      <w:r>
        <w:rPr>
          <w:rFonts w:ascii="FrankRuehl" w:hAnsi="FrankRuehl"/>
          <w:spacing w:val="6"/>
          <w:rtl w:val="true"/>
        </w:rPr>
        <w:t>מספר עוברי אורח נחלצו לעזרת הבת וניסו להרחיק את הנאשם ממנה</w:t>
      </w:r>
      <w:r>
        <w:rPr>
          <w:rFonts w:cs="FrankRuehl" w:ascii="FrankRuehl" w:hAnsi="FrankRuehl"/>
          <w:spacing w:val="6"/>
          <w:rtl w:val="true"/>
        </w:rPr>
        <w:t xml:space="preserve">. </w:t>
      </w:r>
      <w:r>
        <w:rPr>
          <w:rFonts w:ascii="FrankRuehl" w:hAnsi="FrankRuehl"/>
          <w:spacing w:val="6"/>
          <w:rtl w:val="true"/>
        </w:rPr>
        <w:t>אף סמאהר ירדה מהרכב וניסתה להשתלט על הנאשם</w:t>
      </w:r>
      <w:r>
        <w:rPr>
          <w:rFonts w:cs="FrankRuehl" w:ascii="FrankRuehl" w:hAnsi="FrankRuehl"/>
          <w:spacing w:val="6"/>
          <w:rtl w:val="true"/>
        </w:rPr>
        <w:t xml:space="preserve">. </w:t>
      </w:r>
      <w:r>
        <w:rPr>
          <w:rFonts w:ascii="FrankRuehl" w:hAnsi="FrankRuehl"/>
          <w:spacing w:val="6"/>
          <w:rtl w:val="true"/>
        </w:rPr>
        <w:t>הנאשם לא חדל ממעשיו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עד שהורחק בכוח מהמקום על ידי שני עוברי אורח כשהוא עדיין אוחז בסכין</w:t>
      </w:r>
      <w:r>
        <w:rPr>
          <w:rFonts w:cs="FrankRuehl" w:ascii="FrankRuehl" w:hAnsi="FrankRuehl"/>
          <w:spacing w:val="6"/>
          <w:rtl w:val="true"/>
        </w:rPr>
        <w:t>.</w:t>
      </w:r>
      <w:r>
        <w:rPr>
          <w:rFonts w:cs="FrankRuehl" w:ascii="FrankRuehl" w:hAnsi="FrankRuehl"/>
          <w:spacing w:val="6"/>
          <w:rtl w:val="true"/>
        </w:rPr>
        <w:t xml:space="preserve"> </w:t>
      </w:r>
      <w:r>
        <w:rPr>
          <w:rFonts w:ascii="FrankRuehl" w:hAnsi="FrankRuehl"/>
          <w:spacing w:val="6"/>
          <w:rtl w:val="true"/>
        </w:rPr>
        <w:t>הבת הובהלה מהמקום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באמצעות רכב פרטי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לבית החולים בג</w:t>
      </w:r>
      <w:r>
        <w:rPr>
          <w:rFonts w:cs="FrankRuehl" w:ascii="FrankRuehl" w:hAnsi="FrankRuehl"/>
          <w:spacing w:val="6"/>
          <w:rtl w:val="true"/>
        </w:rPr>
        <w:t>'</w:t>
      </w:r>
      <w:r>
        <w:rPr>
          <w:rFonts w:ascii="FrankRuehl" w:hAnsi="FrankRuehl"/>
          <w:spacing w:val="6"/>
          <w:rtl w:val="true"/>
        </w:rPr>
        <w:t>נין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כשהיא מחוסרת הכרה וסובלת מאיבוד דם ניכר</w:t>
      </w:r>
      <w:r>
        <w:rPr>
          <w:rFonts w:cs="FrankRuehl" w:ascii="FrankRuehl" w:hAnsi="FrankRuehl"/>
          <w:spacing w:val="6"/>
          <w:rtl w:val="true"/>
        </w:rPr>
        <w:t>.</w:t>
      </w:r>
      <w:r>
        <w:rPr>
          <w:rFonts w:cs="FrankRuehl" w:ascii="FrankRuehl" w:hAnsi="FrankRuehl"/>
          <w:spacing w:val="6"/>
          <w:rtl w:val="true"/>
        </w:rPr>
        <w:t xml:space="preserve"> </w:t>
      </w:r>
      <w:r>
        <w:rPr>
          <w:rFonts w:ascii="FrankRuehl" w:hAnsi="FrankRuehl"/>
          <w:spacing w:val="6"/>
          <w:rtl w:val="true"/>
        </w:rPr>
        <w:t>בביה</w:t>
      </w:r>
      <w:r>
        <w:rPr>
          <w:rFonts w:cs="FrankRuehl" w:ascii="FrankRuehl" w:hAnsi="FrankRuehl"/>
          <w:spacing w:val="6"/>
          <w:rtl w:val="true"/>
        </w:rPr>
        <w:t>"</w:t>
      </w:r>
      <w:r>
        <w:rPr>
          <w:rFonts w:ascii="FrankRuehl" w:hAnsi="FrankRuehl"/>
          <w:spacing w:val="6"/>
          <w:rtl w:val="true"/>
        </w:rPr>
        <w:t>ח עברה היא ניתוח לכריתת הטחול ולעצירת דימום מהכבד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הוכנסו נקזים בבית החזה ובבטן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ונתפרו פצעים</w:t>
      </w:r>
      <w:r>
        <w:rPr>
          <w:rFonts w:cs="FrankRuehl" w:ascii="FrankRuehl" w:hAnsi="FrankRuehl"/>
          <w:spacing w:val="6"/>
          <w:rtl w:val="true"/>
        </w:rPr>
        <w:t xml:space="preserve">. </w:t>
      </w:r>
      <w:r>
        <w:rPr>
          <w:rFonts w:ascii="FrankRuehl" w:hAnsi="FrankRuehl"/>
          <w:spacing w:val="6"/>
          <w:rtl w:val="true"/>
        </w:rPr>
        <w:t>לציין כי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>על פי התיעוד מבית החולים בג</w:t>
      </w:r>
      <w:r>
        <w:rPr>
          <w:rFonts w:cs="FrankRuehl" w:ascii="FrankRuehl" w:hAnsi="FrankRuehl"/>
          <w:spacing w:val="6"/>
          <w:rtl w:val="true"/>
        </w:rPr>
        <w:t>'</w:t>
      </w:r>
      <w:r>
        <w:rPr>
          <w:rFonts w:ascii="FrankRuehl" w:hAnsi="FrankRuehl"/>
          <w:spacing w:val="6"/>
          <w:rtl w:val="true"/>
        </w:rPr>
        <w:t>נין</w:t>
      </w:r>
      <w:r>
        <w:rPr>
          <w:rFonts w:cs="FrankRuehl" w:ascii="FrankRuehl" w:hAnsi="FrankRuehl"/>
          <w:spacing w:val="6"/>
          <w:rtl w:val="true"/>
        </w:rPr>
        <w:t xml:space="preserve">, </w:t>
      </w:r>
      <w:r>
        <w:rPr>
          <w:rFonts w:ascii="FrankRuehl" w:hAnsi="FrankRuehl"/>
          <w:spacing w:val="6"/>
          <w:rtl w:val="true"/>
        </w:rPr>
        <w:t xml:space="preserve">נדם ליבה של </w:t>
      </w:r>
      <w:r>
        <w:rPr>
          <w:rFonts w:ascii="FrankRuehl" w:hAnsi="FrankRuehl"/>
          <w:spacing w:val="4"/>
          <w:rtl w:val="true"/>
        </w:rPr>
        <w:t>המתלוננת במהלך הטיפול</w:t>
      </w:r>
      <w:r>
        <w:rPr>
          <w:rFonts w:cs="FrankRuehl" w:ascii="FrankRuehl" w:hAnsi="FrankRuehl"/>
          <w:spacing w:val="4"/>
          <w:rtl w:val="true"/>
        </w:rPr>
        <w:t xml:space="preserve">, </w:t>
      </w:r>
      <w:r>
        <w:rPr>
          <w:rFonts w:ascii="FrankRuehl" w:hAnsi="FrankRuehl"/>
          <w:spacing w:val="4"/>
          <w:rtl w:val="true"/>
        </w:rPr>
        <w:t>והיא עברה החייאה</w:t>
      </w:r>
      <w:r>
        <w:rPr>
          <w:rFonts w:cs="FrankRuehl" w:ascii="FrankRuehl" w:hAnsi="FrankRuehl"/>
          <w:spacing w:val="4"/>
          <w:rtl w:val="true"/>
        </w:rPr>
        <w:t>.</w:t>
      </w:r>
      <w:r>
        <w:rPr>
          <w:rFonts w:cs="FrankRuehl" w:ascii="FrankRuehl" w:hAnsi="FrankRuehl"/>
          <w:spacing w:val="4"/>
          <w:rtl w:val="true"/>
        </w:rPr>
        <w:t xml:space="preserve"> </w:t>
      </w:r>
      <w:r>
        <w:rPr>
          <w:rFonts w:ascii="FrankRuehl" w:hAnsi="FrankRuehl"/>
          <w:spacing w:val="4"/>
          <w:rtl w:val="true"/>
        </w:rPr>
        <w:t>בחלוף כיממה</w:t>
      </w:r>
      <w:r>
        <w:rPr>
          <w:rFonts w:cs="FrankRuehl" w:ascii="FrankRuehl" w:hAnsi="FrankRuehl"/>
          <w:spacing w:val="4"/>
          <w:rtl w:val="true"/>
        </w:rPr>
        <w:t xml:space="preserve">, </w:t>
      </w:r>
      <w:r>
        <w:rPr>
          <w:rFonts w:ascii="FrankRuehl" w:hAnsi="FrankRuehl"/>
          <w:spacing w:val="4"/>
          <w:rtl w:val="true"/>
        </w:rPr>
        <w:t xml:space="preserve">הועברה המתלוננת לבית חולים </w:t>
      </w:r>
      <w:r>
        <w:rPr>
          <w:rFonts w:cs="FrankRuehl" w:ascii="FrankRuehl" w:hAnsi="FrankRuehl"/>
          <w:spacing w:val="4"/>
          <w:rtl w:val="true"/>
        </w:rPr>
        <w:t>'</w:t>
      </w:r>
      <w:r>
        <w:rPr>
          <w:rFonts w:ascii="FrankRuehl" w:hAnsi="FrankRuehl"/>
          <w:spacing w:val="4"/>
          <w:rtl w:val="true"/>
        </w:rPr>
        <w:t>העמק</w:t>
      </w:r>
      <w:r>
        <w:rPr>
          <w:rFonts w:cs="FrankRuehl" w:ascii="FrankRuehl" w:hAnsi="FrankRuehl"/>
          <w:spacing w:val="4"/>
          <w:rtl w:val="true"/>
        </w:rPr>
        <w:t>'</w:t>
      </w:r>
      <w:r>
        <w:rPr>
          <w:rFonts w:cs="FrankRuehl" w:ascii="FrankRuehl" w:hAnsi="FrankRuehl"/>
          <w:spacing w:val="4"/>
          <w:rtl w:val="true"/>
        </w:rPr>
        <w:t xml:space="preserve"> </w:t>
      </w:r>
      <w:r>
        <w:rPr>
          <w:rFonts w:ascii="FrankRuehl" w:hAnsi="FrankRuehl"/>
          <w:spacing w:val="4"/>
          <w:rtl w:val="true"/>
        </w:rPr>
        <w:t>בעפולה</w:t>
      </w:r>
      <w:r>
        <w:rPr>
          <w:rFonts w:ascii="FrankRuehl" w:hAnsi="FrankRuehl"/>
          <w:spacing w:val="6"/>
          <w:rtl w:val="true"/>
        </w:rPr>
        <w:t xml:space="preserve"> </w:t>
      </w:r>
      <w:r>
        <w:rPr>
          <w:rFonts w:cs="FrankRuehl" w:ascii="FrankRuehl" w:hAnsi="FrankRuehl"/>
          <w:spacing w:val="6"/>
          <w:rtl w:val="true"/>
        </w:rPr>
        <w:t>..." (</w:t>
      </w:r>
      <w:r>
        <w:rPr>
          <w:rFonts w:ascii="FrankRuehl" w:hAnsi="FrankRuehl"/>
          <w:spacing w:val="6"/>
          <w:rtl w:val="true"/>
        </w:rPr>
        <w:t xml:space="preserve">פסקה </w:t>
      </w:r>
      <w:r>
        <w:rPr>
          <w:rFonts w:cs="FrankRuehl" w:ascii="FrankRuehl" w:hAnsi="FrankRuehl"/>
          <w:spacing w:val="6"/>
        </w:rPr>
        <w:t>2</w:t>
      </w:r>
      <w:r>
        <w:rPr>
          <w:rFonts w:cs="FrankRuehl" w:ascii="FrankRuehl" w:hAnsi="FrankRuehl"/>
          <w:spacing w:val="6"/>
          <w:rtl w:val="true"/>
        </w:rPr>
        <w:t xml:space="preserve"> </w:t>
      </w:r>
      <w:r>
        <w:rPr>
          <w:rFonts w:ascii="FrankRuehl" w:hAnsi="FrankRuehl"/>
          <w:spacing w:val="6"/>
          <w:rtl w:val="true"/>
        </w:rPr>
        <w:t>לגזר הדין</w:t>
      </w:r>
      <w:r>
        <w:rPr>
          <w:rFonts w:cs="FrankRuehl" w:ascii="FrankRuehl" w:hAnsi="FrankRuehl"/>
          <w:spacing w:val="6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4"/>
          <w:szCs w:val="32"/>
        </w:rPr>
      </w:pPr>
      <w:r>
        <w:rPr>
          <w:rFonts w:cs="FrankRuehl" w:ascii="Century" w:hAnsi="Century"/>
          <w:spacing w:val="10"/>
          <w:sz w:val="24"/>
          <w:szCs w:val="32"/>
          <w:rtl w:val="true"/>
        </w:rPr>
      </w:r>
    </w:p>
    <w:p>
      <w:pPr>
        <w:pStyle w:val="Ruller42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>.</w:t>
        <w:tab/>
      </w:r>
      <w:r>
        <w:rPr>
          <w:rFonts w:ascii="FrankRuehl" w:hAnsi="FrankRuehl"/>
          <w:rtl w:val="true"/>
        </w:rPr>
        <w:t xml:space="preserve">המערער הודה בעובדות אלה במסגרת הסדר </w:t>
      </w:r>
      <w:r>
        <w:rPr>
          <w:rFonts w:ascii="FrankRuehl" w:hAnsi="FrankRuehl"/>
          <w:rtl w:val="true"/>
        </w:rPr>
        <w:t>ה</w:t>
      </w:r>
      <w:r>
        <w:rPr>
          <w:rFonts w:ascii="FrankRuehl" w:hAnsi="FrankRuehl"/>
          <w:rtl w:val="true"/>
        </w:rPr>
        <w:t>טיעון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וביום </w:t>
      </w:r>
      <w:r>
        <w:rPr>
          <w:rFonts w:cs="FrankRuehl" w:ascii="FrankRuehl" w:hAnsi="FrankRuehl"/>
        </w:rPr>
        <w:t>13.6.2018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הורשע ב</w:t>
      </w:r>
      <w:r>
        <w:rPr>
          <w:rFonts w:ascii="FrankRuehl" w:hAnsi="FrankRuehl"/>
          <w:rtl w:val="true"/>
        </w:rPr>
        <w:t>עבירות שצוינו לעיל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הסדר הטיעון</w:t>
      </w:r>
      <w:r>
        <w:rPr>
          <w:rFonts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 xml:space="preserve">כלל הסכמה </w:t>
      </w:r>
      <w:r>
        <w:rPr>
          <w:rFonts w:ascii="FrankRuehl" w:hAnsi="FrankRuehl"/>
          <w:rtl w:val="true"/>
        </w:rPr>
        <w:t xml:space="preserve">גם </w:t>
      </w:r>
      <w:r>
        <w:rPr>
          <w:rFonts w:ascii="FrankRuehl" w:hAnsi="FrankRuehl"/>
          <w:rtl w:val="true"/>
        </w:rPr>
        <w:t>ל</w:t>
      </w:r>
      <w:r>
        <w:rPr>
          <w:rFonts w:ascii="FrankRuehl" w:hAnsi="FrankRuehl"/>
          <w:rtl w:val="true"/>
        </w:rPr>
        <w:t xml:space="preserve">כך שבמסגרת הטיעונים לעונש תתחם עצמה המדינה לעונש מאסר בפועל של </w:t>
      </w:r>
      <w:r>
        <w:rPr>
          <w:rFonts w:cs="FrankRuehl" w:ascii="FrankRuehl" w:hAnsi="FrankRuehl"/>
        </w:rPr>
        <w:t>13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שנים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ואילו ההגנה מצידה תטען לעונש באופן חופשי</w:t>
      </w:r>
      <w:r>
        <w:rPr>
          <w:rFonts w:cs="FrankRuehl" w:ascii="FrankRuehl" w:hAnsi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>.</w:t>
        <w:tab/>
      </w:r>
      <w:r>
        <w:rPr>
          <w:rFonts w:ascii="FrankRuehl" w:hAnsi="FrankRuehl"/>
          <w:rtl w:val="true"/>
        </w:rPr>
        <w:t xml:space="preserve">לפני מתן גזר הדין הגיש שירות המבחן לבית המשפט קמא תסקיר </w:t>
      </w:r>
      <w:r>
        <w:rPr>
          <w:rFonts w:ascii="FrankRuehl" w:hAnsi="FrankRuehl"/>
          <w:rtl w:val="true"/>
        </w:rPr>
        <w:t xml:space="preserve">על </w:t>
      </w:r>
      <w:r>
        <w:rPr>
          <w:rFonts w:ascii="FrankRuehl" w:hAnsi="FrankRuehl"/>
          <w:rtl w:val="true"/>
        </w:rPr>
        <w:t>אודות המערער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 xml:space="preserve">שירות המבחן התרשם </w:t>
      </w:r>
      <w:r>
        <w:rPr>
          <w:rFonts w:ascii="FrankRuehl" w:hAnsi="FrankRuehl"/>
          <w:rtl w:val="true"/>
        </w:rPr>
        <w:t>כי אף שהמערער הביע חרטה על מעשיו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הוא גילה ניתוק רגשי מן ההשלכות של המעשים על משפחתו ועל הבת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וזאת מתוך קושי להתמודד עם תחושת האשמה</w:t>
      </w:r>
      <w:r>
        <w:rPr>
          <w:rFonts w:cs="FrankRuehl" w:ascii="FrankRuehl" w:hAnsi="FrankRueh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Ruller42"/>
        <w:tabs>
          <w:tab w:val="clear" w:pos="720"/>
        </w:tabs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>.</w:t>
      </w:r>
      <w:r>
        <w:rPr>
          <w:rFonts w:cs="FrankRuehl" w:ascii="FrankRuehl" w:hAnsi="FrankRuehl"/>
          <w:rtl w:val="true"/>
        </w:rPr>
        <w:tab/>
      </w:r>
      <w:r>
        <w:rPr>
          <w:rFonts w:ascii="FrankRuehl" w:hAnsi="FrankRuehl"/>
          <w:rtl w:val="true"/>
        </w:rPr>
        <w:t xml:space="preserve">במסגרת הטיעונים לעונש </w:t>
      </w:r>
      <w:r>
        <w:rPr>
          <w:rFonts w:ascii="FrankRuehl" w:hAnsi="FrankRuehl"/>
          <w:rtl w:val="true"/>
        </w:rPr>
        <w:t xml:space="preserve">הגיש המערער לבית המשפט 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הסכם סולחה</w:t>
      </w:r>
      <w:r>
        <w:rPr>
          <w:rFonts w:cs="FrankRuehl" w:ascii="FrankRuehl" w:hAnsi="FrankRuehl"/>
          <w:rtl w:val="true"/>
        </w:rPr>
        <w:t>"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שנחתם בינו ובין הבת ש</w:t>
      </w:r>
      <w:r>
        <w:rPr>
          <w:rFonts w:ascii="FrankRuehl" w:hAnsi="FrankRuehl"/>
          <w:rtl w:val="true"/>
        </w:rPr>
        <w:t xml:space="preserve">במסגרתו הביע </w:t>
      </w:r>
      <w:r>
        <w:rPr>
          <w:rFonts w:ascii="FrankRuehl" w:hAnsi="FrankRuehl"/>
          <w:rtl w:val="true"/>
        </w:rPr>
        <w:t xml:space="preserve">המערער חרטה </w:t>
      </w:r>
      <w:r>
        <w:rPr>
          <w:rFonts w:ascii="FrankRuehl" w:hAnsi="FrankRuehl"/>
          <w:rtl w:val="true"/>
        </w:rPr>
        <w:t>על מעשיו ושילם ל</w:t>
      </w:r>
      <w:r>
        <w:rPr>
          <w:rFonts w:ascii="FrankRuehl" w:hAnsi="FrankRuehl"/>
          <w:rtl w:val="true"/>
        </w:rPr>
        <w:t>בת</w:t>
      </w:r>
      <w:r>
        <w:rPr>
          <w:rFonts w:ascii="FrankRuehl" w:hAnsi="FrankRuehl"/>
          <w:rtl w:val="true"/>
        </w:rPr>
        <w:t xml:space="preserve"> פיצוי בס</w:t>
      </w:r>
      <w:r>
        <w:rPr>
          <w:rFonts w:ascii="FrankRuehl" w:hAnsi="FrankRuehl"/>
          <w:rtl w:val="true"/>
        </w:rPr>
        <w:t>כום</w:t>
      </w:r>
      <w:r>
        <w:rPr>
          <w:rFonts w:ascii="FrankRuehl" w:hAnsi="FrankRuehl"/>
          <w:rtl w:val="true"/>
        </w:rPr>
        <w:t xml:space="preserve"> של </w:t>
      </w:r>
      <w:r>
        <w:rPr>
          <w:rFonts w:cs="FrankRuehl" w:ascii="FrankRuehl" w:hAnsi="FrankRuehl"/>
        </w:rPr>
        <w:t>21,000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ש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בהסכם</w:t>
      </w:r>
      <w:r>
        <w:rPr>
          <w:rFonts w:ascii="FrankRuehl" w:hAnsi="FrankRuehl"/>
          <w:rtl w:val="true"/>
        </w:rPr>
        <w:t xml:space="preserve"> שהוגש צוין עוד </w:t>
      </w:r>
      <w:r>
        <w:rPr>
          <w:rFonts w:ascii="FrankRuehl" w:hAnsi="FrankRuehl"/>
          <w:rtl w:val="true"/>
        </w:rPr>
        <w:t>כי</w:t>
      </w:r>
      <w:r>
        <w:rPr>
          <w:rFonts w:ascii="FrankRuehl" w:hAnsi="FrankRuehl"/>
          <w:rtl w:val="true"/>
        </w:rPr>
        <w:t xml:space="preserve"> הבת</w:t>
      </w:r>
      <w:r>
        <w:rPr>
          <w:rFonts w:cs="FrankRuehl" w:ascii="FrankRuehl" w:hAnsi="FrankRuehl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מצ</w:t>
      </w:r>
      <w:r>
        <w:rPr>
          <w:rFonts w:ascii="FrankRuehl" w:hAnsi="FrankRuehl"/>
          <w:rtl w:val="true"/>
        </w:rPr>
        <w:t>י</w:t>
      </w:r>
      <w:r>
        <w:rPr>
          <w:rFonts w:ascii="FrankRuehl" w:hAnsi="FrankRuehl"/>
          <w:rtl w:val="true"/>
        </w:rPr>
        <w:t>דה</w:t>
      </w:r>
      <w:r>
        <w:rPr>
          <w:rFonts w:cs="FrankRuehl" w:ascii="FrankRuehl" w:hAnsi="FrankRuehl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סלחה ל</w:t>
      </w:r>
      <w:r>
        <w:rPr>
          <w:rFonts w:ascii="FrankRuehl" w:hAnsi="FrankRuehl"/>
          <w:rtl w:val="true"/>
        </w:rPr>
        <w:t xml:space="preserve">מערער </w:t>
      </w:r>
      <w:r>
        <w:rPr>
          <w:rFonts w:ascii="FrankRuehl" w:hAnsi="FrankRuehl"/>
          <w:rtl w:val="true"/>
        </w:rPr>
        <w:t>על מעשי</w:t>
      </w:r>
      <w:r>
        <w:rPr>
          <w:rFonts w:ascii="FrankRuehl" w:hAnsi="FrankRuehl"/>
          <w:rtl w:val="true"/>
        </w:rPr>
        <w:t>ו</w:t>
      </w:r>
      <w:r>
        <w:rPr>
          <w:rFonts w:ascii="FrankRuehl" w:hAnsi="FrankRuehl"/>
          <w:rtl w:val="true"/>
        </w:rPr>
        <w:t xml:space="preserve"> ו</w:t>
      </w:r>
      <w:r>
        <w:rPr>
          <w:rFonts w:ascii="FrankRuehl" w:hAnsi="FrankRuehl"/>
          <w:rtl w:val="true"/>
        </w:rPr>
        <w:t xml:space="preserve">אף </w:t>
      </w:r>
      <w:r>
        <w:rPr>
          <w:rFonts w:ascii="FrankRuehl" w:hAnsi="FrankRuehl"/>
          <w:rtl w:val="true"/>
        </w:rPr>
        <w:t>עתרה להקל בעונשו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 xml:space="preserve">בהמשך </w:t>
      </w:r>
      <w:r>
        <w:rPr>
          <w:rFonts w:ascii="FrankRuehl" w:hAnsi="FrankRuehl"/>
          <w:rtl w:val="true"/>
        </w:rPr>
        <w:t>פנה המערער עצמו לבית המשפט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הביע חרטה על מעשיו וציין כי המניע למעשים היה רצונו לגונן על בתו 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שהתדרדרה לתרבות רעה</w:t>
      </w:r>
      <w:r>
        <w:rPr>
          <w:rFonts w:cs="FrankRuehl" w:ascii="FrankRuehl" w:hAnsi="FrankRuehl"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>.</w:t>
      </w:r>
      <w:r>
        <w:rPr>
          <w:rFonts w:cs="FrankRuehl" w:ascii="FrankRuehl" w:hAnsi="FrankRuehl"/>
          <w:rtl w:val="true"/>
        </w:rPr>
        <w:tab/>
      </w:r>
      <w:r>
        <w:rPr>
          <w:rFonts w:ascii="FrankRuehl" w:hAnsi="FrankRuehl"/>
          <w:rtl w:val="true"/>
        </w:rPr>
        <w:t>בית המשפט קבע בגזר דינו כי אף שהמערער הורשע בריבוי עבירות הרי שהן מהוות אירוע אחד שבגינו יש לקבוע מתחם ענישה כולל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 xml:space="preserve">בית המשפט </w:t>
      </w:r>
      <w:r>
        <w:rPr>
          <w:rFonts w:ascii="FrankRuehl" w:hAnsi="FrankRuehl"/>
          <w:rtl w:val="true"/>
        </w:rPr>
        <w:t>עמד על חומרת מעשיו של המערער בציינו כי זו נובעת מכך שהמעשים בוצעו על ידי אב כלפי בתו ולנוכח האכזריות שהתלוותה אליהם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 xml:space="preserve">בהקשר זה נקבע כי מעשי המערער פגעו באופן משמעותי בערך החברתי </w:t>
      </w:r>
      <w:r>
        <w:rPr>
          <w:rFonts w:ascii="FrankRuehl" w:hAnsi="FrankRuehl"/>
          <w:rtl w:val="true"/>
        </w:rPr>
        <w:t>–</w:t>
      </w:r>
      <w:r>
        <w:rPr>
          <w:rFonts w:ascii="FrankRuehl" w:hAnsi="FrankRuehl"/>
          <w:rtl w:val="true"/>
        </w:rPr>
        <w:t xml:space="preserve"> העליון </w:t>
      </w:r>
      <w:r>
        <w:rPr>
          <w:rFonts w:ascii="FrankRuehl" w:hAnsi="FrankRuehl"/>
          <w:rtl w:val="true"/>
        </w:rPr>
        <w:t>–</w:t>
      </w:r>
      <w:r>
        <w:rPr>
          <w:rFonts w:ascii="FrankRuehl" w:hAnsi="FrankRuehl"/>
          <w:rtl w:val="true"/>
        </w:rPr>
        <w:t xml:space="preserve"> של קדושת חיי האדם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בית המשפט בחן את מדיניות הענישה הנהוגה במקרים שבהם עבירה של ניסיון לרצח מבוצעת בתוך המשפחה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בהטעימו כי למקרים מעין אלו מיוחסת חומרה רבה המחייבת מדיניות ענישה מרתיעה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לאחר שסקר את הנסיבות הקשורות בביצוע העבירות שבהן הורשע המערער ובכללן הנזק הגופני החמור שנגרם לבת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קבע בית המשפט כי מתחם הענ</w:t>
      </w:r>
      <w:r>
        <w:rPr>
          <w:rFonts w:ascii="Arial" w:hAnsi="Arial" w:cs="Arial"/>
          <w:sz w:val="28"/>
          <w:sz w:val="28"/>
          <w:rtl w:val="true"/>
        </w:rPr>
        <w:t>י</w:t>
      </w:r>
      <w:r>
        <w:rPr>
          <w:rFonts w:ascii="Arial" w:hAnsi="Arial" w:cs="Arial"/>
          <w:sz w:val="28"/>
          <w:sz w:val="28"/>
          <w:rtl w:val="true"/>
        </w:rPr>
        <w:t>ש</w:t>
      </w:r>
      <w:r>
        <w:rPr>
          <w:rFonts w:ascii="Arial" w:hAnsi="Arial" w:cs="Arial"/>
          <w:sz w:val="28"/>
          <w:sz w:val="28"/>
          <w:rtl w:val="true"/>
        </w:rPr>
        <w:t>ה</w:t>
      </w:r>
      <w:r>
        <w:rPr>
          <w:rFonts w:ascii="Arial" w:hAnsi="Arial" w:cs="Arial"/>
          <w:sz w:val="28"/>
          <w:sz w:val="28"/>
          <w:rtl w:val="true"/>
        </w:rPr>
        <w:t xml:space="preserve"> ההולם </w:t>
      </w:r>
      <w:r>
        <w:rPr>
          <w:rFonts w:ascii="Arial" w:hAnsi="Arial" w:cs="Arial"/>
          <w:sz w:val="28"/>
          <w:sz w:val="28"/>
          <w:rtl w:val="true"/>
        </w:rPr>
        <w:t xml:space="preserve">בעניינו של המערער </w:t>
      </w:r>
      <w:r>
        <w:rPr>
          <w:rFonts w:ascii="Arial" w:hAnsi="Arial" w:cs="Arial"/>
          <w:sz w:val="28"/>
          <w:sz w:val="28"/>
          <w:rtl w:val="true"/>
        </w:rPr>
        <w:t xml:space="preserve">נע בין </w:t>
      </w:r>
      <w:r>
        <w:rPr>
          <w:rFonts w:cs="Arial" w:ascii="Arial" w:hAnsi="Arial"/>
          <w:sz w:val="28"/>
        </w:rPr>
        <w:t>12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ל</w:t>
      </w:r>
      <w:r>
        <w:rPr>
          <w:rFonts w:cs="Arial" w:ascii="Arial" w:hAnsi="Arial"/>
          <w:sz w:val="28"/>
          <w:rtl w:val="true"/>
        </w:rPr>
        <w:t>-</w:t>
      </w:r>
      <w:r>
        <w:rPr>
          <w:rFonts w:cs="Arial" w:ascii="Arial" w:hAnsi="Arial"/>
          <w:sz w:val="28"/>
        </w:rPr>
        <w:t>16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שנות מאסר בפועל</w:t>
      </w:r>
      <w:r>
        <w:rPr>
          <w:rFonts w:cs="Arial" w:ascii="Arial" w:hAnsi="Arial"/>
          <w:sz w:val="28"/>
          <w:rtl w:val="true"/>
        </w:rPr>
        <w:t>.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 xml:space="preserve">בית המשפט </w:t>
      </w:r>
      <w:r>
        <w:rPr>
          <w:rFonts w:ascii="FrankRuehl" w:hAnsi="FrankRuehl"/>
          <w:rtl w:val="true"/>
        </w:rPr>
        <w:t>התחשב</w:t>
      </w:r>
      <w:r>
        <w:rPr>
          <w:rFonts w:ascii="FrankRuehl" w:hAnsi="FrankRuehl"/>
          <w:rtl w:val="true"/>
        </w:rPr>
        <w:t xml:space="preserve"> בכך שהמערער נעדר עבר פלילי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בשלב המוקדם שבו הודה בכתב האישום המתוקן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בהיעדר תכנון מוקדם של המעשים וב</w:t>
      </w:r>
      <w:r>
        <w:rPr>
          <w:rFonts w:ascii="FrankRuehl" w:hAnsi="FrankRuehl"/>
          <w:rtl w:val="true"/>
        </w:rPr>
        <w:t>נסיבותיו ה</w:t>
      </w:r>
      <w:r>
        <w:rPr>
          <w:rFonts w:ascii="FrankRuehl" w:hAnsi="FrankRuehl"/>
          <w:rtl w:val="true"/>
        </w:rPr>
        <w:t xml:space="preserve">משפחתיות </w:t>
      </w:r>
      <w:r>
        <w:rPr>
          <w:rFonts w:ascii="FrankRuehl" w:hAnsi="FrankRuehl"/>
          <w:rtl w:val="true"/>
        </w:rPr>
        <w:t>מחד</w:t>
      </w:r>
      <w:r>
        <w:rPr>
          <w:rFonts w:ascii="FrankRuehl" w:hAnsi="FrankRuehl"/>
          <w:rtl w:val="true"/>
        </w:rPr>
        <w:t xml:space="preserve"> גיסא</w:t>
      </w:r>
      <w:r>
        <w:rPr>
          <w:rFonts w:cs="FrankRuehl" w:ascii="FrankRuehl" w:hAnsi="FrankRuehl"/>
          <w:rtl w:val="true"/>
        </w:rPr>
        <w:t>;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ו</w:t>
      </w:r>
      <w:r>
        <w:rPr>
          <w:rFonts w:ascii="FrankRuehl" w:hAnsi="FrankRuehl"/>
          <w:rtl w:val="true"/>
        </w:rPr>
        <w:t xml:space="preserve">מאידך גיסא </w:t>
      </w:r>
      <w:r>
        <w:rPr>
          <w:rFonts w:ascii="FrankRuehl" w:hAnsi="FrankRuehl"/>
          <w:rtl w:val="true"/>
        </w:rPr>
        <w:t>–</w:t>
      </w:r>
      <w:r>
        <w:rPr>
          <w:rFonts w:ascii="FrankRuehl" w:hAnsi="FrankRuehl"/>
          <w:rtl w:val="true"/>
        </w:rPr>
        <w:t xml:space="preserve"> עמד על כך שהמערער ראה לנכון להכפיש את הבת במסגרת טיעוניו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על התרשמותו מכך שהסולחה לא הייתה כנה ועל הספקות שעורר שירות המבחן באשר למידה שבה נטל המערער אחריות על מעשיו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בגזר הדין צוין עוד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בכל הנוגע לכנות הסולחה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כי העדויות שהובאו מטעם המערער היו מלאכותיות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כי הבת לא התייצבה להעיד בנושא זה וכי הקשר בין המערער ומשפחתו לבין הבת נותק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לבסוף שקל בית המשפט את ה</w:t>
      </w:r>
      <w:r>
        <w:rPr>
          <w:rFonts w:ascii="FrankRuehl" w:hAnsi="FrankRuehl"/>
          <w:rtl w:val="true"/>
        </w:rPr>
        <w:t xml:space="preserve">אינטרס הציבורי המחייב </w:t>
      </w:r>
      <w:r>
        <w:rPr>
          <w:rFonts w:ascii="FrankRuehl" w:hAnsi="FrankRuehl"/>
          <w:rtl w:val="true"/>
        </w:rPr>
        <w:t>העברת</w:t>
      </w:r>
      <w:r>
        <w:rPr>
          <w:rFonts w:ascii="FrankRuehl" w:hAnsi="FrankRuehl"/>
          <w:rtl w:val="true"/>
        </w:rPr>
        <w:t xml:space="preserve"> מסר ברור של הרתעה מפני מעשים דומים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והשית על </w:t>
      </w:r>
      <w:r>
        <w:rPr>
          <w:rFonts w:ascii="FrankRuehl" w:hAnsi="FrankRuehl"/>
          <w:rtl w:val="true"/>
        </w:rPr>
        <w:t xml:space="preserve">המערער עונש של </w:t>
      </w:r>
      <w:r>
        <w:rPr>
          <w:rFonts w:cs="FrankRuehl" w:ascii="FrankRuehl" w:hAnsi="FrankRuehl"/>
        </w:rPr>
        <w:t>13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שנות מאסר בפועל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עונשי </w:t>
      </w:r>
      <w:r>
        <w:rPr>
          <w:rFonts w:ascii="FrankRuehl" w:hAnsi="FrankRuehl"/>
          <w:rtl w:val="true"/>
        </w:rPr>
        <w:t>מאסר על תנאי ב</w:t>
      </w:r>
      <w:r>
        <w:rPr>
          <w:rFonts w:ascii="FrankRuehl" w:hAnsi="FrankRuehl"/>
          <w:rtl w:val="true"/>
        </w:rPr>
        <w:t xml:space="preserve">ני </w:t>
      </w:r>
      <w:r>
        <w:rPr>
          <w:rFonts w:cs="FrankRuehl" w:ascii="FrankRuehl" w:hAnsi="FrankRuehl"/>
        </w:rPr>
        <w:t>18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חודשים ו</w:t>
      </w:r>
      <w:r>
        <w:rPr>
          <w:rFonts w:cs="FrankRuehl" w:ascii="FrankRuehl" w:hAnsi="FrankRuehl"/>
          <w:rtl w:val="true"/>
        </w:rPr>
        <w:t>-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 xml:space="preserve">חודשים </w:t>
      </w:r>
      <w:r>
        <w:rPr>
          <w:rFonts w:ascii="FrankRuehl" w:hAnsi="FrankRuehl"/>
          <w:rtl w:val="true"/>
        </w:rPr>
        <w:t>לבל יעבור כל עביר</w:t>
      </w:r>
      <w:r>
        <w:rPr>
          <w:rFonts w:ascii="FrankRuehl" w:hAnsi="FrankRuehl"/>
          <w:rtl w:val="true"/>
        </w:rPr>
        <w:t>ת אלימות</w:t>
      </w:r>
      <w:r>
        <w:rPr>
          <w:rFonts w:ascii="FrankRuehl" w:hAnsi="FrankRuehl"/>
          <w:rtl w:val="true"/>
        </w:rPr>
        <w:t xml:space="preserve"> מסוג פשע</w:t>
      </w:r>
      <w:r>
        <w:rPr>
          <w:rFonts w:ascii="FrankRuehl" w:hAnsi="FrankRuehl"/>
          <w:rtl w:val="true"/>
        </w:rPr>
        <w:t xml:space="preserve"> או עוון</w:t>
      </w:r>
      <w:r>
        <w:rPr>
          <w:rFonts w:ascii="FrankRuehl" w:hAnsi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/>
          <w:rtl w:val="true"/>
        </w:rPr>
        <w:t>בהתאמה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ascii="FrankRuehl" w:hAnsi="FrankRuehl"/>
          <w:rtl w:val="true"/>
        </w:rPr>
        <w:t xml:space="preserve">במשך 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שנים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קנס בסך של </w:t>
      </w:r>
      <w:r>
        <w:rPr>
          <w:rFonts w:cs="FrankRuehl" w:ascii="FrankRuehl" w:hAnsi="FrankRuehl"/>
        </w:rPr>
        <w:t>5,000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ש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 xml:space="preserve">ח ופיצוי למתלוננת בסך של </w:t>
      </w:r>
      <w:r>
        <w:rPr>
          <w:rFonts w:cs="FrankRuehl" w:ascii="FrankRuehl" w:hAnsi="FrankRuehl"/>
        </w:rPr>
        <w:t>70,000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ש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 xml:space="preserve">ח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/>
          <w:rtl w:val="true"/>
        </w:rPr>
        <w:t>בפריסה ל</w:t>
      </w:r>
      <w:r>
        <w:rPr>
          <w:rFonts w:cs="FrankRuehl" w:ascii="FrankRuehl" w:hAnsi="FrankRuehl"/>
          <w:rtl w:val="true"/>
        </w:rPr>
        <w:t>-</w:t>
      </w:r>
      <w:r>
        <w:rPr>
          <w:rFonts w:cs="FrankRuehl" w:ascii="FrankRuehl" w:hAnsi="FrankRuehl"/>
        </w:rPr>
        <w:t>20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תשלומים</w:t>
      </w:r>
      <w:r>
        <w:rPr>
          <w:rFonts w:cs="FrankRuehl" w:ascii="FrankRuehl" w:hAnsi="FrankRuehl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FrankRuehl" w:ascii="FrankRuehl" w:hAnsi="FrankRuehl"/>
        </w:rPr>
        <w:t>7</w:t>
      </w:r>
      <w:r>
        <w:rPr>
          <w:rFonts w:cs="FrankRuehl" w:ascii="FrankRuehl" w:hAnsi="FrankRuehl"/>
          <w:rtl w:val="true"/>
        </w:rPr>
        <w:t>.</w:t>
        <w:tab/>
      </w:r>
      <w:r>
        <w:rPr>
          <w:rFonts w:ascii="FrankRuehl" w:hAnsi="FrankRuehl"/>
          <w:rtl w:val="true"/>
        </w:rPr>
        <w:t xml:space="preserve">הערעור שלפנינו </w:t>
      </w:r>
      <w:r>
        <w:rPr>
          <w:rFonts w:ascii="FrankRuehl" w:hAnsi="FrankRuehl"/>
          <w:rtl w:val="true"/>
        </w:rPr>
        <w:t xml:space="preserve">מופנה כנגד </w:t>
      </w:r>
      <w:r>
        <w:rPr>
          <w:rFonts w:ascii="FrankRuehl" w:hAnsi="FrankRuehl"/>
          <w:rtl w:val="true"/>
        </w:rPr>
        <w:t>עונש המאסר שהושת על המערער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כמו גם כלפי גובהם של הקנס והפיצוי למתלוננת</w:t>
      </w:r>
      <w:r>
        <w:rPr>
          <w:rFonts w:cs="FrankRuehl" w:ascii="FrankRuehl" w:hAnsi="FrankRueh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</w:rPr>
        <w:t>8</w:t>
      </w:r>
      <w:r>
        <w:rPr>
          <w:rFonts w:cs="FrankRuehl" w:ascii="FrankRuehl" w:hAnsi="FrankRuehl"/>
          <w:rtl w:val="true"/>
        </w:rPr>
        <w:t>.</w:t>
        <w:tab/>
      </w:r>
      <w:r>
        <w:rPr>
          <w:rFonts w:ascii="FrankRuehl" w:hAnsi="FrankRuehl"/>
          <w:rtl w:val="true"/>
        </w:rPr>
        <w:t xml:space="preserve">המערער </w:t>
      </w:r>
      <w:r>
        <w:rPr>
          <w:rFonts w:ascii="FrankRuehl" w:hAnsi="FrankRuehl"/>
          <w:rtl w:val="true"/>
        </w:rPr>
        <w:t>סבור שמתחם הענישה שנקבע בעניינו חריג לחומרה בנסיבות הענ</w:t>
      </w:r>
      <w:r>
        <w:rPr>
          <w:rFonts w:ascii="FrankRuehl" w:hAnsi="FrankRuehl"/>
          <w:rtl w:val="true"/>
        </w:rPr>
        <w:t>י</w:t>
      </w:r>
      <w:r>
        <w:rPr>
          <w:rFonts w:ascii="FrankRuehl" w:hAnsi="FrankRuehl"/>
          <w:rtl w:val="true"/>
        </w:rPr>
        <w:t>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וכי הדבר הביא לקביעת עונש החורג באופן משמעותי </w:t>
      </w:r>
      <w:r>
        <w:rPr>
          <w:rFonts w:ascii="FrankRuehl" w:hAnsi="FrankRuehl"/>
          <w:rtl w:val="true"/>
        </w:rPr>
        <w:t xml:space="preserve">מן </w:t>
      </w:r>
      <w:r>
        <w:rPr>
          <w:rFonts w:ascii="FrankRuehl" w:hAnsi="FrankRuehl"/>
          <w:rtl w:val="true"/>
        </w:rPr>
        <w:t>הענישה הנוהגת</w:t>
      </w:r>
      <w:r>
        <w:rPr>
          <w:rFonts w:cs="FrankRuehl" w:ascii="FrankRuehl" w:hAnsi="FrankRuehl"/>
          <w:rtl w:val="true"/>
        </w:rPr>
        <w:t>.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 xml:space="preserve">המערער </w:t>
      </w:r>
      <w:r>
        <w:rPr>
          <w:rFonts w:ascii="FrankRuehl" w:hAnsi="FrankRuehl"/>
          <w:rtl w:val="true"/>
        </w:rPr>
        <w:t>מלין גם על קביעותיו של בית המשפט בכל הנוגע לנטילת האחריות למעשיו ולכנות הסולחה שנערכה בין הצדדים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המערער שב על תיאור העדויות שהובאו מטעמו באשר לנסיבות עריכת הסכם הסולחה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וטוען כי בית המשפט לא העניק להן משקל ראוי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לשיטת המערער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אף לא ניתן משקל מתאים לחברה הסגורה והשמרנית אליה הוא משתייך ולכך שהרקע למעשים היה רצונו להחזיר את הבת לביתו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המערער מדגיש כי גידל את הבת לאחר גירושיו מאימה במסירות ובאהבה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וכי האירוע שבגינו הוגש כתב האישום אינו אלא מעידה חד פעמית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המערער מוסיף וטוען כי היה מקום להעניק משקל לכך שזוהי הסתבכותו הראשונה עם החוק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לתפקודו היומיומי בכלא ולחרטה הכנה שהביע לא אחת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 xml:space="preserve">המערער </w:t>
      </w:r>
      <w:r>
        <w:rPr>
          <w:rFonts w:ascii="FrankRuehl" w:hAnsi="FrankRuehl"/>
          <w:rtl w:val="true"/>
        </w:rPr>
        <w:t>גורס כי לאור מכלול הנסיבות המתוארות יש להקל עמו ול</w:t>
      </w:r>
      <w:r>
        <w:rPr>
          <w:rFonts w:ascii="FrankRuehl" w:hAnsi="FrankRuehl"/>
          <w:rtl w:val="true"/>
        </w:rPr>
        <w:t xml:space="preserve">קבוע את עונשו </w:t>
      </w:r>
      <w:r>
        <w:rPr>
          <w:rFonts w:ascii="FrankRuehl" w:hAnsi="FrankRuehl"/>
          <w:rtl w:val="true"/>
        </w:rPr>
        <w:t>נמוך יותר במתחם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ובנוסף להפחית את סכומי הקנס והפיצוי נוכח עונש המאסר הממושך והפיצוי ששולם למתלוננת במסגרת הסולחה</w:t>
      </w:r>
      <w:r>
        <w:rPr>
          <w:rFonts w:cs="FrankRuehl" w:ascii="FrankRuehl" w:hAnsi="FrankRuehl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</w:rPr>
        <w:t>9</w:t>
      </w:r>
      <w:r>
        <w:rPr>
          <w:rFonts w:cs="FrankRuehl" w:ascii="FrankRuehl" w:hAnsi="FrankRuehl"/>
          <w:rtl w:val="true"/>
        </w:rPr>
        <w:t>.</w:t>
      </w:r>
      <w:r>
        <w:rPr>
          <w:rFonts w:cs="FrankRuehl" w:ascii="FrankRuehl" w:hAnsi="FrankRuehl"/>
          <w:rtl w:val="true"/>
        </w:rPr>
        <w:tab/>
      </w:r>
      <w:r>
        <w:rPr>
          <w:rFonts w:ascii="FrankRuehl" w:hAnsi="FrankRuehl"/>
          <w:rtl w:val="true"/>
        </w:rPr>
        <w:t>לפני הדיון בערעורו הגיש המערער בקשה להוספת ראיות המתייחסת לקבלות על תשלומים שבהם נשאה משפחתו של המערער בגין הוצאותיה הרפואיות של הבת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הבקשה התקבלה במהלך הדיון בפנינו</w:t>
      </w:r>
      <w:r>
        <w:rPr>
          <w:rFonts w:cs="FrankRuehl" w:ascii="FrankRuehl" w:hAnsi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FrankRuehl" w:hAnsi="FrankRuehl" w:cs="FrankRuehl"/>
          <w:spacing w:val="10"/>
          <w:sz w:val="24"/>
          <w:szCs w:val="28"/>
        </w:rPr>
      </w:pPr>
      <w:r>
        <w:rPr>
          <w:rFonts w:cs="FrankRuehl" w:ascii="FrankRuehl" w:hAnsi="FrankRuehl"/>
          <w:spacing w:val="10"/>
          <w:sz w:val="24"/>
          <w:szCs w:val="28"/>
        </w:rPr>
        <w:t>10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המ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דינה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 xml:space="preserve"> סומכת את ידיה על העונש שהשית בית המשפט קמא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 xml:space="preserve"> על המערער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ומדגישה את החומרה הטמונה במעשיו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היא מציינת עוד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כי אילולי הסדר הטיעון לעניין העונש סביר להניח שהיה מושת על המערער עונש חמור יותר מזה שהושת בגזר הדין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וזאת בשים לב לשיקולי גמול והרתעה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כמו כן צוין כי המערער לא עומד בתשלומי הפיצוי שהושת עליו בגזר הדין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FrankRuehl" w:hAnsi="FrankRuehl" w:cs="FrankRuehl"/>
          <w:spacing w:val="10"/>
          <w:sz w:val="24"/>
          <w:szCs w:val="28"/>
        </w:rPr>
      </w:pPr>
      <w:r>
        <w:rPr>
          <w:rFonts w:cs="FrankRuehl" w:ascii="FrankRuehl" w:hAnsi="FrankRuehl"/>
          <w:spacing w:val="10"/>
          <w:sz w:val="24"/>
          <w:szCs w:val="28"/>
        </w:rPr>
        <w:t>11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 xml:space="preserve">בתסקיר משלים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 xml:space="preserve">שהוגש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 xml:space="preserve">מטעם שירות המבחן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צוין כי המערער מתפקד כראוי במסגרת מאסרו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עוד צוין כי המערער נמצא בקשר עם גורמי הטיפול בכלא ושולב בקבוצ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ות טיפוליות שונות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spacing w:lineRule="auto" w:line="360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FrankRuehl" w:hAnsi="FrankRuehl" w:cs="FrankRuehl"/>
          <w:spacing w:val="10"/>
          <w:sz w:val="24"/>
          <w:szCs w:val="28"/>
        </w:rPr>
      </w:pPr>
      <w:r>
        <w:rPr>
          <w:rFonts w:cs="FrankRuehl" w:ascii="FrankRuehl" w:hAnsi="FrankRuehl"/>
          <w:spacing w:val="10"/>
          <w:sz w:val="24"/>
          <w:szCs w:val="28"/>
        </w:rPr>
        <w:t>12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>.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לאחר עיון לא מצא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נו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 xml:space="preserve"> כי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 xml:space="preserve">קמה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עילה להתערבותנו בגזר דינו של בית המשפט קמא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>.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FrankRuehl" w:hAnsi="FrankRuehl" w:cs="FrankRuehl"/>
          <w:spacing w:val="10"/>
          <w:sz w:val="24"/>
          <w:szCs w:val="28"/>
        </w:rPr>
      </w:pPr>
      <w:r>
        <w:rPr>
          <w:rFonts w:cs="FrankRuehl" w:ascii="FrankRuehl" w:hAnsi="FrankRuehl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4"/>
          <w:szCs w:val="28"/>
        </w:rPr>
        <w:t>13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>.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כידוע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לא בנקל תתערב ערכאת הערעור בחומרת העונש שהוטל על ידי הערכאה הדיונית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 xml:space="preserve">אלא במצבים חריגים בלבד בהם נפלה בגזר הדין טעות מהותית או כאשר גלומה בו סטייה קיצונית מרמת הענישה המקובלת בנסיבות דומות 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>(</w:t>
      </w:r>
      <w:hyperlink r:id="rId14">
        <w:r>
          <w:rPr>
            <w:rStyle w:val="Hyperlink"/>
            <w:rFonts w:ascii="FrankRuehl" w:hAnsi="FrankRueh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4"/>
            <w:szCs w:val="28"/>
            <w:u w:val="single"/>
          </w:rPr>
          <w:t>2745/18</w:t>
        </w:r>
      </w:hyperlink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 ‏ </w:t>
      </w:r>
      <w:r>
        <w:rPr>
          <w:rFonts w:ascii="Century" w:hAnsi="Century" w:cs="Miriam"/>
          <w:b/>
          <w:b/>
          <w:rtl w:val="true"/>
        </w:rPr>
        <w:t>אבו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שארב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4"/>
          <w:szCs w:val="28"/>
        </w:rPr>
        <w:t>8.8.2018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; </w:t>
      </w:r>
      <w:hyperlink r:id="rId15">
        <w:r>
          <w:rPr>
            <w:rStyle w:val="Hyperlink"/>
            <w:rFonts w:ascii="FrankRuehl" w:hAnsi="FrankRueh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4"/>
            <w:szCs w:val="28"/>
            <w:u w:val="single"/>
          </w:rPr>
          <w:t>3680/17</w:t>
        </w:r>
      </w:hyperlink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rtl w:val="true"/>
        </w:rPr>
        <w:t>נדב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4"/>
          <w:szCs w:val="28"/>
        </w:rPr>
        <w:t>7.6.2018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; </w:t>
      </w:r>
      <w:hyperlink r:id="rId16">
        <w:r>
          <w:rPr>
            <w:rStyle w:val="Hyperlink"/>
            <w:rFonts w:ascii="FrankRuehl" w:hAnsi="FrankRueh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4"/>
            <w:szCs w:val="28"/>
            <w:u w:val="single"/>
          </w:rPr>
          <w:t>7694/14</w:t>
        </w:r>
      </w:hyperlink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4"/>
          <w:szCs w:val="28"/>
        </w:rPr>
        <w:t>19.7.2017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spacing w:val="10"/>
          <w:sz w:val="24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נטייתה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מתעצמת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בגבולות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3543/07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שוסטר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7.8.2007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שרואים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מגל</w:t>
      </w:r>
      <w:r>
        <w:rPr>
          <w:rFonts w:ascii="Century" w:hAnsi="Century" w:cs="FrankRuehl"/>
          <w:spacing w:val="10"/>
          <w:szCs w:val="28"/>
          <w:rtl w:val="true"/>
        </w:rPr>
        <w:t>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ולקול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5738/12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טסגזשב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</w:rPr>
        <w:t>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10.3.2014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בטיעוניה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המחמירים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מובילים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5.8.2012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ברוח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3250/17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פינטו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 xml:space="preserve">פסקה </w:t>
      </w:r>
      <w:r>
        <w:rPr>
          <w:rFonts w:cs="FrankRuehl" w:ascii="FrankRuehl" w:hAnsi="FrankRuehl"/>
          <w:color w:val="000000"/>
        </w:rPr>
        <w:t>24</w:t>
      </w:r>
      <w:r>
        <w:rPr>
          <w:rFonts w:cs="FrankRuehl" w:ascii="FrankRuehl" w:hAnsi="FrankRuehl"/>
          <w:color w:val="000000"/>
          <w:rtl w:val="true"/>
        </w:rPr>
        <w:t xml:space="preserve"> (</w:t>
      </w:r>
      <w:r>
        <w:rPr>
          <w:rFonts w:cs="FrankRuehl" w:ascii="FrankRuehl" w:hAnsi="FrankRuehl"/>
          <w:color w:val="000000"/>
        </w:rPr>
        <w:t>14.10.2018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rtl w:val="true"/>
        </w:rPr>
        <w:t xml:space="preserve">; </w:t>
      </w:r>
      <w:hyperlink r:id="rId21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1474/14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FrankRuehl" w:hAnsi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cs="FrankRuehl" w:ascii="FrankRuehl" w:hAnsi="FrankRuehl"/>
          <w:color w:val="000000"/>
        </w:rPr>
        <w:t>15.12.2015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;</w:t>
      </w:r>
      <w:r>
        <w:rPr>
          <w:rFonts w:cs="FrankRuehl" w:ascii="FrankRuehl" w:hAnsi="FrankRuehl"/>
          <w:color w:val="000000"/>
          <w:rtl w:val="true"/>
        </w:rPr>
        <w:t xml:space="preserve"> </w:t>
      </w:r>
      <w:hyperlink r:id="rId22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6468/13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FrankRuehl" w:hAnsi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cs="FrankRuehl" w:ascii="FrankRuehl" w:hAnsi="FrankRuehl"/>
          <w:color w:val="000000"/>
        </w:rPr>
        <w:t>3.5.2015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עואדה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30.4.2013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נופך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ולפנינו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משפט זה עמד לא אחת על חומרתה של תופעת הפגיעה בנשים על רקע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כבוד המשפחה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ועל הצורך להגן על אלו המאוימות בתוככי ביתן ומשפחתן ולנקוט ענישה מרתיעה ומחמירה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4178/10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129-127</w:t>
      </w:r>
      <w:r>
        <w:rPr>
          <w:rtl w:val="true"/>
        </w:rPr>
        <w:t xml:space="preserve"> (</w:t>
      </w:r>
      <w:r>
        <w:rPr/>
        <w:t>19.8.2013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9816/16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9-8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21.12.2017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6297/92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2.8.1994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7289/98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פאחורי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29.6.2000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5673/06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17.4.2008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6229/07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מוופק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20.11.2008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6594/09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19.7.2010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6555/12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פיראס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5.2.2013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6453/12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13.5.2013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נחישות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ובאכזריות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דקר את בתו </w:t>
      </w:r>
      <w:r>
        <w:rPr>
          <w:rFonts w:ascii="Times New Roman" w:hAnsi="Times New Roman" w:cs="Times New Roman"/>
          <w:rtl w:val="true"/>
        </w:rPr>
        <w:t xml:space="preserve">באמצעות סכין פעם אחר פעם </w:t>
      </w:r>
      <w:r>
        <w:rPr>
          <w:rFonts w:ascii="Times New Roman" w:hAnsi="Times New Roman" w:cs="Times New Roman"/>
          <w:rtl w:val="true"/>
        </w:rPr>
        <w:t>במקומות שונים בגופה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ולא פסק </w:t>
      </w:r>
      <w:r>
        <w:rPr>
          <w:rFonts w:ascii="Times New Roman" w:hAnsi="Times New Roman" w:cs="Times New Roman"/>
          <w:rtl w:val="true"/>
        </w:rPr>
        <w:t xml:space="preserve">עד </w:t>
      </w:r>
      <w:r>
        <w:rPr>
          <w:rFonts w:ascii="Times New Roman" w:hAnsi="Times New Roman" w:cs="Times New Roman"/>
          <w:rtl w:val="true"/>
        </w:rPr>
        <w:t>אשר הורחק בכוח על ידי עוברי אורח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מעשים אלו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שאך פסע היה בינם ובין קיפוח חייה של הבת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נולד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על רקע אי השלמתו של המערער עם </w:t>
      </w:r>
      <w:r>
        <w:rPr>
          <w:rFonts w:ascii="Times New Roman" w:hAnsi="Times New Roman" w:cs="Times New Roman"/>
          <w:rtl w:val="true"/>
        </w:rPr>
        <w:t>התנהלות</w:t>
      </w:r>
      <w:r>
        <w:rPr>
          <w:rFonts w:ascii="Times New Roman" w:hAnsi="Times New Roman" w:cs="Times New Roman"/>
          <w:rtl w:val="true"/>
        </w:rPr>
        <w:t xml:space="preserve">ה של בתו בהיותה נוגדת את </w:t>
      </w:r>
      <w:r>
        <w:rPr>
          <w:rFonts w:ascii="Times New Roman" w:hAnsi="Times New Roman" w:cs="Times New Roman"/>
          <w:rtl w:val="true"/>
        </w:rPr>
        <w:t>תפיסת עולמו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בנחרצות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FrankRuehl" w:hAnsi="FrankRuehl" w:cs="FrankRuehl"/>
          <w:sz w:val="28"/>
        </w:rPr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רכיביו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מאזן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יכרת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אשר על כן החלטנו לדחות את הערעור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27.6.2019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19025130</w:t>
      </w:r>
      <w:r>
        <w:rPr>
          <w:sz w:val="16"/>
          <w:rtl w:val="true"/>
        </w:rPr>
        <w:t>_</w:t>
      </w:r>
      <w:r>
        <w:rPr>
          <w:sz w:val="16"/>
        </w:rPr>
        <w:t>B04.docx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54678313-2513/19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2513/19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Normal"/>
    <w:next w:val="Normal"/>
    <w:qFormat/>
    <w:pPr>
      <w:spacing w:lineRule="auto" w:line="360"/>
      <w:jc w:val="both"/>
      <w:textAlignment w:val="auto"/>
    </w:pPr>
    <w:rPr>
      <w:rFonts w:ascii="Garamond" w:hAnsi="Garamond" w:cs="FrankRuehl"/>
      <w:spacing w:val="10"/>
      <w:sz w:val="24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59467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1" TargetMode="External"/><Relationship Id="rId8" Type="http://schemas.openxmlformats.org/officeDocument/2006/relationships/hyperlink" Target="http://www.nevo.co.il/case/23594676" TargetMode="External"/><Relationship Id="rId9" Type="http://schemas.openxmlformats.org/officeDocument/2006/relationships/hyperlink" Target="http://www.nevo.co.il/law/70301/305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a1" TargetMode="External"/><Relationship Id="rId13" Type="http://schemas.openxmlformats.org/officeDocument/2006/relationships/hyperlink" Target="http://www.nevo.co.il/law/70301/186.a" TargetMode="External"/><Relationship Id="rId14" Type="http://schemas.openxmlformats.org/officeDocument/2006/relationships/hyperlink" Target="http://www.nevo.co.il/case/23842034" TargetMode="External"/><Relationship Id="rId15" Type="http://schemas.openxmlformats.org/officeDocument/2006/relationships/hyperlink" Target="http://www.nevo.co.il/case/22584861" TargetMode="External"/><Relationship Id="rId16" Type="http://schemas.openxmlformats.org/officeDocument/2006/relationships/hyperlink" Target="http://www.nevo.co.il/case/20443035" TargetMode="External"/><Relationship Id="rId17" Type="http://schemas.openxmlformats.org/officeDocument/2006/relationships/hyperlink" Target="http://www.nevo.co.il/case/5901625" TargetMode="External"/><Relationship Id="rId18" Type="http://schemas.openxmlformats.org/officeDocument/2006/relationships/hyperlink" Target="http://www.nevo.co.il/case/5579220" TargetMode="External"/><Relationship Id="rId19" Type="http://schemas.openxmlformats.org/officeDocument/2006/relationships/hyperlink" Target="http://www.nevo.co.il/case/6026003" TargetMode="External"/><Relationship Id="rId20" Type="http://schemas.openxmlformats.org/officeDocument/2006/relationships/hyperlink" Target="http://www.nevo.co.il/case/22536272" TargetMode="External"/><Relationship Id="rId21" Type="http://schemas.openxmlformats.org/officeDocument/2006/relationships/hyperlink" Target="http://www.nevo.co.il/case/13070531" TargetMode="External"/><Relationship Id="rId22" Type="http://schemas.openxmlformats.org/officeDocument/2006/relationships/hyperlink" Target="http://www.nevo.co.il/case/8245314" TargetMode="External"/><Relationship Id="rId23" Type="http://schemas.openxmlformats.org/officeDocument/2006/relationships/hyperlink" Target="http://www.nevo.co.il/case/5578132" TargetMode="External"/><Relationship Id="rId24" Type="http://schemas.openxmlformats.org/officeDocument/2006/relationships/hyperlink" Target="http://www.nevo.co.il/case/5942360" TargetMode="External"/><Relationship Id="rId25" Type="http://schemas.openxmlformats.org/officeDocument/2006/relationships/hyperlink" Target="http://www.nevo.co.il/case/23507133" TargetMode="External"/><Relationship Id="rId26" Type="http://schemas.openxmlformats.org/officeDocument/2006/relationships/hyperlink" Target="http://www.nevo.co.il/case/17929155" TargetMode="External"/><Relationship Id="rId27" Type="http://schemas.openxmlformats.org/officeDocument/2006/relationships/hyperlink" Target="http://www.nevo.co.il/case/6100402" TargetMode="External"/><Relationship Id="rId28" Type="http://schemas.openxmlformats.org/officeDocument/2006/relationships/hyperlink" Target="http://www.nevo.co.il/case/6026808" TargetMode="External"/><Relationship Id="rId29" Type="http://schemas.openxmlformats.org/officeDocument/2006/relationships/hyperlink" Target="http://www.nevo.co.il/case/6054993" TargetMode="External"/><Relationship Id="rId30" Type="http://schemas.openxmlformats.org/officeDocument/2006/relationships/hyperlink" Target="http://www.nevo.co.il/case/6074217" TargetMode="External"/><Relationship Id="rId31" Type="http://schemas.openxmlformats.org/officeDocument/2006/relationships/hyperlink" Target="http://www.nevo.co.il/case/5595109" TargetMode="External"/><Relationship Id="rId32" Type="http://schemas.openxmlformats.org/officeDocument/2006/relationships/hyperlink" Target="http://www.nevo.co.il/case/5594673" TargetMode="External"/><Relationship Id="rId33" Type="http://schemas.openxmlformats.org/officeDocument/2006/relationships/hyperlink" Target="http://supreme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2019-07-07T13:18:00Z</dcterms:created>
  <dc:creator>h4</dc:creator>
  <dc:description/>
  <cp:keywords/>
  <dc:language>en-IL</dc:language>
  <cp:lastModifiedBy>hofit</cp:lastModifiedBy>
  <cp:lastPrinted>2019-06-27T10:18:00Z</cp:lastPrinted>
  <dcterms:modified xsi:type="dcterms:W3CDTF">2019-07-07T13:18:00Z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23594676;23842034;22584861;20443035;5901625;5579220;6026003;22536272;13070531;8245314;5578132;5942360;23507133;17929155;6100402;6026808;6054993;6074217;5595109;5594673</vt:lpwstr>
  </property>
  <property fmtid="{D5CDD505-2E9C-101B-9397-08002B2CF9AE}" pid="9" name="CITY">
    <vt:lpwstr/>
  </property>
  <property fmtid="{D5CDD505-2E9C-101B-9397-08002B2CF9AE}" pid="10" name="DATE">
    <vt:lpwstr>20190627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מזוז;ע' ברון;ח' מלצר</vt:lpwstr>
  </property>
  <property fmtid="{D5CDD505-2E9C-101B-9397-08002B2CF9AE}" pid="14" name="LAWLISTTMP1">
    <vt:lpwstr>70301/305.1;333;335.a1;186.a</vt:lpwstr>
  </property>
  <property fmtid="{D5CDD505-2E9C-101B-9397-08002B2CF9AE}" pid="15" name="LAWYER">
    <vt:lpwstr>שרית משגב;תמי אולמן;שחף אולמן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עבירות</vt:lpwstr>
  </property>
  <property fmtid="{D5CDD505-2E9C-101B-9397-08002B2CF9AE}" pid="42" name="NOSE25">
    <vt:lpwstr>ניסיון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1446;1446;1446;1443;1440</vt:lpwstr>
  </property>
  <property fmtid="{D5CDD505-2E9C-101B-9397-08002B2CF9AE}" pid="48" name="NOSE31">
    <vt:lpwstr>פגיעה על רקע `כבוד המשפחה`‏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ניסיון לרצח</vt:lpwstr>
  </property>
  <property fmtid="{D5CDD505-2E9C-101B-9397-08002B2CF9AE}" pid="53" name="NOSE35">
    <vt:lpwstr>רצח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15233;8982;8995;8867;8746</vt:lpwstr>
  </property>
  <property fmtid="{D5CDD505-2E9C-101B-9397-08002B2CF9AE}" pid="59" name="PADIDATE">
    <vt:lpwstr>20190630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2513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410020190627</vt:lpwstr>
  </property>
  <property fmtid="{D5CDD505-2E9C-101B-9397-08002B2CF9AE}" pid="69" name="TYPE_N_DATE">
    <vt:lpwstr>41020190627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