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2"/>
          <w:szCs w:val="4"/>
        </w:rPr>
      </w:pPr>
      <w:r>
        <w:rPr>
          <w:rFonts w:cs="Miriam"/>
          <w:b/>
          <w:bCs/>
          <w:sz w:val="2"/>
          <w:szCs w:val="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2783/22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דאבוש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19.7.2021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13.4.2022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זלוצ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 w:val="24"/>
                <w:szCs w:val="24"/>
                <w:rtl w:val="true"/>
              </w:rPr>
              <w:t>ובר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פרידלנדר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כהן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21632-01-19</w:t>
              </w:r>
            </w:hyperlink>
            <w:r>
              <w:rPr>
                <w:color w:val="0000FF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0"/>
                <w:szCs w:val="24"/>
                <w:rtl w:val="true"/>
              </w:rPr>
              <w:t>(</w:t>
            </w:r>
            <w:r>
              <w:rPr>
                <w:sz w:val="20"/>
                <w:szCs w:val="24"/>
              </w:rPr>
              <w:t>13.2.2023</w:t>
            </w:r>
            <w:r>
              <w:rPr>
                <w:sz w:val="20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כרמלי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אלוש</w:t>
            </w:r>
          </w:p>
        </w:tc>
      </w:tr>
    </w:tbl>
    <w:p>
      <w:pPr>
        <w:pStyle w:val="Ruller31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2"/>
          <w:szCs w:val="16"/>
        </w:rPr>
      </w:pPr>
      <w:r>
        <w:rPr>
          <w:sz w:val="12"/>
          <w:szCs w:val="16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2"/>
          <w:szCs w:val="16"/>
        </w:rPr>
      </w:pPr>
      <w:r>
        <w:rPr>
          <w:sz w:val="12"/>
          <w:szCs w:val="16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ליקול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טמסוט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ה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54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דחה פה אחד את ערעור המערער על הרשעתו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של אינוס במשפחה ובידי אחראי על חסר ישע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מעשים מגונים והדחה בחקירה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בהעדר מקום להתערב בממצאי עובדה ומהימנות שקבעה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בדעת רוב לא מצא מקום להתערב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מתחם הענישה 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הועמד 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9-15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וקבע כי אין זה מקרה חריג המצדיק התערבות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 הערעור 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מאסר 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בן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שנים שהשיתה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 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בציינו 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מעשי המערער מחייבים ענישה מחמירה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 המאסר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שנקבע 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סוטה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מתחם 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שיקולי 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בממצאים עובדתיים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עדות – סתירות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עדות – קורבן עבירת מין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הכרעת 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וגזר דינו של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 הורשע המערער בעבירות של אינוס במשפחה ובידי אחראי על חסר ישע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מעשים מגונים והדחה בחקירה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ונגזרו עליו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לצד עונשים נלווים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עבירות מין שביצע המערער בקטינה בהיותה כבת </w:t>
      </w:r>
      <w:r>
        <w:rPr>
          <w:rFonts w:cs="Times New Roman" w:ascii="Times New Roman" w:hAnsi="Times New Roman"/>
          <w:spacing w:val="0"/>
          <w:sz w:val="24"/>
          <w:szCs w:val="26"/>
        </w:rPr>
        <w:t>8-7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היה בן זוגה של אמה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מינץ ובהסכמת השופטים אלרון וכשר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דחה את הערעור על גזר הדין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מינץ ובהסכמת השופט אלרון בניגוד לדעתו החולקת של השופט כשר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זה מקרה חריג המצדיק התערבות ערכאת ה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</w:t>
      </w:r>
      <w:r>
        <w:rPr>
          <w:rFonts w:ascii="Times New Roman" w:hAnsi="Times New Roman" w:cs="Times New Roman"/>
          <w:spacing w:val="0"/>
          <w:szCs w:val="26"/>
          <w:rtl w:val="true"/>
        </w:rPr>
        <w:t>ממצאי עובדה ומהימנות שקבע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הערכת מהימנות המתלוננת נומקה </w:t>
      </w:r>
      <w:r>
        <w:rPr>
          <w:rFonts w:ascii="Times New Roman" w:hAnsi="Times New Roman" w:cs="Times New Roman"/>
          <w:spacing w:val="0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שהביא למסקנה היחידה המתחייבת ממנה והיא שהמתלוננת העידה על דברים שחוותה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התייחס לאותות האמת שהשתקפו מעדות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התרשם מעקביות גרסתה העובדתית בנוגע לליבת המעשים המיניים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התרשמות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התחזקה לאחר צפייה בתיעוד חקירת המתלוננת על ידי חוקרת הילדים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שבהם מדובר בהתרשמות ובקביעות מהימנות המבוססות על צפייה בתיעוד חקירת חוקר הילדים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לערכאה הדיונית אין יתרון מובנה על פני ערכאת הערעור בהערכת טיב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הערכת מהימנותה של המתלוננת אינה מבוססת רק על תיעוד חקירת הילדים כי אם גם על עדות המתלוננת בבי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צפייה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בתיעוד חקירתה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כי תיעוד החקירה תומך באופן ברור בממצאי המהימנות כפי שקבע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>‏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מדובר בעבירות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ובפרט עבירות מין במשפחה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נהוגה גישה לפיה אין לדקדק בפרטי עדותו של נפגע העבירה וניתן להסתפק בגרעין האמת המצוי בה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הקשיים הרבים הכרוכים במתן עדות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בסתירות בעדות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כדי להביא למסקנה כי גרסתה אינה מהימנה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54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לפקודת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הרשעה בעבירות בהן הואשם המערער אינה טעונה תוספת ראייתית ודי היה בהנמקת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בנוגע להתרשמותו מעדות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לא הסתפק בכך והוסיף כי גרסת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זכתה לגיבוי מראיות חיצוניות על אודות מצבה הנפשי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טען כי המצב הנפשי של המתלוננת עליו הצביע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לא נגרם ממעשיו אלא מאירועים קשים אחרים מעברה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</w:t>
      </w:r>
      <w:r>
        <w:rPr>
          <w:rFonts w:ascii="Times New Roman" w:hAnsi="Times New Roman" w:cs="Times New Roman"/>
          <w:spacing w:val="0"/>
          <w:szCs w:val="26"/>
          <w:rtl w:val="true"/>
        </w:rPr>
        <w:t>מכלול הראיות והעדויות לא רק מצביע על מצבה הנפשי הקשה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שעולה ממנו כי למצב נפשי זה קיים קשר למעשי המערער באופן שיש בו כדי לתמוך בגרסתה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בחן את העדויות שהובאו מטעמו לצורך הוכחת גרסתו ושלל את טענת עלילת השווא שהעלה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מקום להתערב בכך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הכרעת דינו של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אינה מגלה כל עילה להתערבות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דעת הרוב פסקה כי אין זה מקרה חריג המצדיק התערבות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 הערעור בעונש שקבע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דעת הרוב דחתה את טענות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בנוגע למתחם הענישה שנקבע </w:t>
      </w:r>
      <w:r>
        <w:rPr>
          <w:rFonts w:cs="Times New Roman" w:ascii="Times New Roman" w:hAnsi="Times New Roman"/>
          <w:spacing w:val="0"/>
          <w:szCs w:val="26"/>
        </w:rPr>
        <w:t>9-15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>מצאה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כי התוצאה העונשית מחמירה עם המערער באופן המצדיק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דעת הרוב עמדה על ה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חומרה היתרה הגלומה בעבירות מין ועל ההשלכות המשמעותיות שעבירות מסוג זה טומנות בחובן על הקורבן ובני משפחתו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ועל חומרתן בנסיבות המקרה דנן בציינה כי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 המערער מחייבים ענישה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דעת הרוב דחתה את טענות ה</w:t>
      </w:r>
      <w:r>
        <w:rPr>
          <w:rFonts w:ascii="Times New Roman" w:hAnsi="Times New Roman" w:cs="Times New Roman"/>
          <w:spacing w:val="0"/>
          <w:szCs w:val="26"/>
          <w:rtl w:val="true"/>
        </w:rPr>
        <w:t>מערער על כך שב</w:t>
      </w:r>
      <w:r>
        <w:rPr>
          <w:rFonts w:ascii="Times New Roman" w:hAnsi="Times New Roman" w:cs="Times New Roman"/>
          <w:spacing w:val="0"/>
          <w:szCs w:val="26"/>
          <w:rtl w:val="true"/>
        </w:rPr>
        <w:t>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נתן משקל לשיקול של הרתעת הרבים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וכן את טענתו כי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המאסר שהושת עליו סוטה ממדיניות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דעת המיעוט סברה 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מתחם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הענישה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ההולם עומד על </w:t>
      </w:r>
      <w:r>
        <w:rPr>
          <w:rFonts w:cs="Times New Roman" w:ascii="Times New Roman" w:hAnsi="Times New Roman"/>
          <w:spacing w:val="0"/>
          <w:szCs w:val="26"/>
        </w:rPr>
        <w:t>7-12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להעמיד את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המאסר בפועל 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15" w:name="Start_Write"/>
      <w:bookmarkEnd w:id="15"/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19.7.2021</w:t>
      </w:r>
      <w:r>
        <w:rPr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13.4.2022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זלוצ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</w:t>
      </w:r>
      <w:r>
        <w:rPr>
          <w:rtl w:val="true"/>
        </w:rPr>
        <w:t xml:space="preserve">, </w:t>
      </w:r>
      <w:r>
        <w:rPr>
          <w:rtl w:val="true"/>
        </w:rPr>
        <w:t>סג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פרידלנדר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21632-01-19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9.1.2019</w:t>
      </w:r>
      <w:r>
        <w:rPr>
          <w:rtl w:val="true"/>
        </w:rPr>
        <w:t xml:space="preserve"> </w:t>
      </w:r>
      <w:r>
        <w:rPr>
          <w:rtl w:val="true"/>
        </w:rPr>
        <w:t xml:space="preserve">הוגש נגד המערער כתב אישום המייחס לו שתי עבירות של אינוס במשפחה ובידי אחראי על חסר ישע 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 xml:space="preserve">שש עבירות של מעשים מגונים 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ועבירה של הדחה בחקירה 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כתב האישום כלל חמישה אישומים המגוללים מסכת חמורה של עבירות מין שביצע המערער בא</w:t>
      </w:r>
      <w:r>
        <w:rPr>
          <w:rtl w:val="true"/>
        </w:rPr>
        <w:t xml:space="preserve">', </w:t>
      </w:r>
      <w:r>
        <w:rPr>
          <w:rtl w:val="true"/>
        </w:rPr>
        <w:t xml:space="preserve">קטינה ילידת שנת </w:t>
      </w:r>
      <w:r>
        <w:rPr/>
        <w:t>2003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), </w:t>
      </w:r>
      <w:r>
        <w:rPr>
          <w:rtl w:val="true"/>
        </w:rPr>
        <w:t xml:space="preserve">בהיותה כבת </w:t>
      </w:r>
      <w:r>
        <w:rPr/>
        <w:t>8-7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המפורט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בין השנים </w:t>
      </w:r>
      <w:r>
        <w:rPr/>
        <w:t>2012-2011</w:t>
      </w:r>
      <w:r>
        <w:rPr>
          <w:rtl w:val="true"/>
        </w:rPr>
        <w:t xml:space="preserve"> </w:t>
      </w:r>
      <w:r>
        <w:rPr>
          <w:rtl w:val="true"/>
        </w:rPr>
        <w:t>המערער היה בן זוגה של אמה של המתלוננת</w:t>
      </w:r>
      <w:r>
        <w:rPr>
          <w:rtl w:val="true"/>
        </w:rPr>
        <w:t xml:space="preserve">. </w:t>
      </w:r>
      <w:r>
        <w:rPr>
          <w:rtl w:val="true"/>
        </w:rPr>
        <w:t>במהלך אותה תקופה</w:t>
      </w:r>
      <w:r>
        <w:rPr>
          <w:rtl w:val="true"/>
        </w:rPr>
        <w:t xml:space="preserve">, </w:t>
      </w:r>
      <w:r>
        <w:rPr>
          <w:rtl w:val="true"/>
        </w:rPr>
        <w:t>עת שמר המערער על המתלוננת בשעות הערב עד לחזרת אמה מעבודתה</w:t>
      </w:r>
      <w:r>
        <w:rPr>
          <w:rtl w:val="true"/>
        </w:rPr>
        <w:t xml:space="preserve">, </w:t>
      </w:r>
      <w:r>
        <w:rPr>
          <w:rtl w:val="true"/>
        </w:rPr>
        <w:t>הוא ביצע בה מעשי אינוס ומעשים מגונים בהזדמנויות שונות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על 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 xml:space="preserve">בשנת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 xml:space="preserve">עת הייתה המתלוננת כבת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והמערער שמר עליה בביתה</w:t>
      </w:r>
      <w:r>
        <w:rPr>
          <w:rtl w:val="true"/>
        </w:rPr>
        <w:t xml:space="preserve">, </w:t>
      </w:r>
      <w:r>
        <w:rPr>
          <w:rtl w:val="true"/>
        </w:rPr>
        <w:t>הוא נגע בה באזור החזה תוך שאיים עליה שלא תספר לאמה על כך</w:t>
      </w:r>
      <w:r>
        <w:rPr>
          <w:rtl w:val="true"/>
        </w:rPr>
        <w:t xml:space="preserve">. </w:t>
      </w:r>
      <w:r>
        <w:rPr>
          <w:rtl w:val="true"/>
        </w:rPr>
        <w:t>לאחר מכן הוא השכיב אותה על כרית הספה</w:t>
      </w:r>
      <w:r>
        <w:rPr>
          <w:rtl w:val="true"/>
        </w:rPr>
        <w:t xml:space="preserve">, </w:t>
      </w:r>
      <w:r>
        <w:rPr>
          <w:rtl w:val="true"/>
        </w:rPr>
        <w:t>הפשיט אותה מבגדיה והחדיר את אצבעותיו לאיבר מינה</w:t>
      </w:r>
      <w:r>
        <w:rPr>
          <w:rtl w:val="true"/>
        </w:rPr>
        <w:t xml:space="preserve">. </w:t>
      </w:r>
      <w:r>
        <w:rPr>
          <w:rtl w:val="true"/>
        </w:rPr>
        <w:t>בהמשך הוא שכב על המתלוננת</w:t>
      </w:r>
      <w:r>
        <w:rPr>
          <w:rtl w:val="true"/>
        </w:rPr>
        <w:t xml:space="preserve">, </w:t>
      </w:r>
      <w:r>
        <w:rPr>
          <w:rtl w:val="true"/>
        </w:rPr>
        <w:t>תפס בראשה והחל לנשקה בכוח תוך שהוא מחדיר לשונו לפיה ואת ידו השנייה לאיבר מינה</w:t>
      </w:r>
      <w:r>
        <w:rPr>
          <w:rtl w:val="true"/>
        </w:rPr>
        <w:t xml:space="preserve">. </w:t>
      </w:r>
      <w:r>
        <w:rPr>
          <w:rtl w:val="true"/>
        </w:rPr>
        <w:t>לאחר מכן המערער עמד להוריד את חגורת מכנסיו</w:t>
      </w:r>
      <w:r>
        <w:rPr>
          <w:rtl w:val="true"/>
        </w:rPr>
        <w:t xml:space="preserve">, </w:t>
      </w:r>
      <w:r>
        <w:rPr>
          <w:rtl w:val="true"/>
        </w:rPr>
        <w:t>אולם אמה של המתלוננת דפקה בדלת הבית ולכן הוא חדל ממעשיו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על 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 xml:space="preserve">במועד שאינו ידוע במדויק למשיבה בין השנים </w:t>
      </w:r>
      <w:r>
        <w:rPr/>
        <w:t>2012-2011</w:t>
      </w:r>
      <w:r>
        <w:rPr>
          <w:rtl w:val="true"/>
        </w:rPr>
        <w:t xml:space="preserve"> </w:t>
      </w:r>
      <w:r>
        <w:rPr>
          <w:rtl w:val="true"/>
        </w:rPr>
        <w:t>עת שמר המערער על המתלוננת בביתה</w:t>
      </w:r>
      <w:r>
        <w:rPr>
          <w:rtl w:val="true"/>
        </w:rPr>
        <w:t xml:space="preserve">, </w:t>
      </w:r>
      <w:r>
        <w:rPr>
          <w:rtl w:val="true"/>
        </w:rPr>
        <w:t>הוא נעל את דלת הבית</w:t>
      </w:r>
      <w:r>
        <w:rPr>
          <w:rtl w:val="true"/>
        </w:rPr>
        <w:t xml:space="preserve">, </w:t>
      </w:r>
      <w:r>
        <w:rPr>
          <w:rtl w:val="true"/>
        </w:rPr>
        <w:t>הפשיט את המתלוננת ונגע בגופה</w:t>
      </w:r>
      <w:r>
        <w:rPr>
          <w:rtl w:val="true"/>
        </w:rPr>
        <w:t xml:space="preserve">; </w:t>
      </w:r>
      <w:r>
        <w:rPr>
          <w:rtl w:val="true"/>
        </w:rPr>
        <w:t>ובמועד אחר בתקופה האמורה הוא אמר לה לשים את ראשה בין רגליו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על 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 xml:space="preserve">במהלך שנת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עת שמר המערער על המתלוננת בעודם נוסעים יחד במונית בה נהג</w:t>
      </w:r>
      <w:r>
        <w:rPr>
          <w:rtl w:val="true"/>
        </w:rPr>
        <w:t xml:space="preserve">, </w:t>
      </w:r>
      <w:r>
        <w:rPr>
          <w:rtl w:val="true"/>
        </w:rPr>
        <w:t>המתלוננת ישבה במושב הקדמי של הרכב</w:t>
      </w:r>
      <w:r>
        <w:rPr>
          <w:rtl w:val="true"/>
        </w:rPr>
        <w:t xml:space="preserve">. </w:t>
      </w:r>
      <w:r>
        <w:rPr>
          <w:rtl w:val="true"/>
        </w:rPr>
        <w:t>בשלב מסוים עצר המערער את הרכב</w:t>
      </w:r>
      <w:r>
        <w:rPr>
          <w:rtl w:val="true"/>
        </w:rPr>
        <w:t xml:space="preserve">, </w:t>
      </w:r>
      <w:r>
        <w:rPr>
          <w:rtl w:val="true"/>
        </w:rPr>
        <w:t>אמר לה כי הבחין בכך שהיא עייפה ושאל אם תרצה להניח את ראשה בין רגליו</w:t>
      </w:r>
      <w:r>
        <w:rPr>
          <w:rtl w:val="true"/>
        </w:rPr>
        <w:t xml:space="preserve">. </w:t>
      </w:r>
      <w:r>
        <w:rPr>
          <w:rtl w:val="true"/>
        </w:rPr>
        <w:t>היא השיבה בחיוב והניחה את ראשה בסמוך לאיבר מינו</w:t>
      </w:r>
      <w:r>
        <w:rPr>
          <w:rtl w:val="true"/>
        </w:rPr>
        <w:t xml:space="preserve">. </w:t>
      </w:r>
      <w:r>
        <w:rPr>
          <w:rtl w:val="true"/>
        </w:rPr>
        <w:t>כשרצתה להרים את ראשה הוא אמר להישאר והמתלוננת עשתה כן עד לתום הנסיעה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על 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 xml:space="preserve">בשנת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במועד שאינו ידוע למשיבה במדויק</w:t>
      </w:r>
      <w:r>
        <w:rPr>
          <w:rtl w:val="true"/>
        </w:rPr>
        <w:t xml:space="preserve">, </w:t>
      </w:r>
      <w:r>
        <w:rPr>
          <w:rtl w:val="true"/>
        </w:rPr>
        <w:t>המערער שמר על המתלוננת</w:t>
      </w:r>
      <w:r>
        <w:rPr>
          <w:rtl w:val="true"/>
        </w:rPr>
        <w:t xml:space="preserve">. </w:t>
      </w:r>
      <w:r>
        <w:rPr>
          <w:rtl w:val="true"/>
        </w:rPr>
        <w:t>מכיוון שלא היה להם מפתח לביתה המערער אמר למתלוננת שייסעו יחדיו לאזור חוף הים</w:t>
      </w:r>
      <w:r>
        <w:rPr>
          <w:rtl w:val="true"/>
        </w:rPr>
        <w:t xml:space="preserve">. </w:t>
      </w:r>
      <w:r>
        <w:rPr>
          <w:rtl w:val="true"/>
        </w:rPr>
        <w:t>במהלך הנסיעה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 הייתה עייפה</w:t>
      </w:r>
      <w:r>
        <w:rPr>
          <w:rtl w:val="true"/>
        </w:rPr>
        <w:t xml:space="preserve">, </w:t>
      </w:r>
      <w:r>
        <w:rPr>
          <w:rtl w:val="true"/>
        </w:rPr>
        <w:t>שכבה במושב האחורי של המונית</w:t>
      </w:r>
      <w:r>
        <w:rPr>
          <w:rtl w:val="true"/>
        </w:rPr>
        <w:t xml:space="preserve">. </w:t>
      </w:r>
      <w:r>
        <w:rPr>
          <w:rtl w:val="true"/>
        </w:rPr>
        <w:t>המערער עצר את רכבו כדי להתפנות וכשסיים נכנס למושב האחורי</w:t>
      </w:r>
      <w:r>
        <w:rPr>
          <w:rtl w:val="true"/>
        </w:rPr>
        <w:t xml:space="preserve">, </w:t>
      </w:r>
      <w:r>
        <w:rPr>
          <w:rtl w:val="true"/>
        </w:rPr>
        <w:t>החל לגעת באיבר מינה של המתלוננת והחדיר את אצבעותיו לאיבר מינה</w:t>
      </w:r>
      <w:r>
        <w:rPr>
          <w:rtl w:val="true"/>
        </w:rPr>
        <w:t xml:space="preserve">. </w:t>
      </w:r>
      <w:r>
        <w:rPr>
          <w:rtl w:val="true"/>
        </w:rPr>
        <w:t>המתלוננת צעקה מהכאב</w:t>
      </w:r>
      <w:r>
        <w:rPr>
          <w:rtl w:val="true"/>
        </w:rPr>
        <w:t xml:space="preserve">. </w:t>
      </w:r>
      <w:r>
        <w:rPr>
          <w:rtl w:val="true"/>
        </w:rPr>
        <w:t>המערער חדל ממעשיו כאשר ניידת משטרה חלפה בסמוך למקום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על 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 xml:space="preserve">במהלך שנת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עת שמר המערער על המתלוננת בביתה</w:t>
      </w:r>
      <w:r>
        <w:rPr>
          <w:rtl w:val="true"/>
        </w:rPr>
        <w:t xml:space="preserve">, </w:t>
      </w:r>
      <w:r>
        <w:rPr>
          <w:rtl w:val="true"/>
        </w:rPr>
        <w:t>הוא נכנס לחדרה</w:t>
      </w:r>
      <w:r>
        <w:rPr>
          <w:rtl w:val="true"/>
        </w:rPr>
        <w:t xml:space="preserve">, </w:t>
      </w:r>
      <w:r>
        <w:rPr>
          <w:rtl w:val="true"/>
        </w:rPr>
        <w:t>פשט את חולצתו</w:t>
      </w:r>
      <w:r>
        <w:rPr>
          <w:rtl w:val="true"/>
        </w:rPr>
        <w:t xml:space="preserve">, </w:t>
      </w:r>
      <w:r>
        <w:rPr>
          <w:rtl w:val="true"/>
        </w:rPr>
        <w:t>עלה על מיטתה ושאל אותה אם היא רוצה צעצוע או כסף</w:t>
      </w:r>
      <w:r>
        <w:rPr>
          <w:rtl w:val="true"/>
        </w:rPr>
        <w:t xml:space="preserve">. </w:t>
      </w:r>
      <w:r>
        <w:rPr>
          <w:rtl w:val="true"/>
        </w:rPr>
        <w:t>כשהשיבה בחיוב</w:t>
      </w:r>
      <w:r>
        <w:rPr>
          <w:rtl w:val="true"/>
        </w:rPr>
        <w:t xml:space="preserve">, </w:t>
      </w:r>
      <w:r>
        <w:rPr>
          <w:rtl w:val="true"/>
        </w:rPr>
        <w:t>הוא ביקש כי תבטיח שלא תספר לאמה על מה שיאמר לה</w:t>
      </w:r>
      <w:r>
        <w:rPr>
          <w:rtl w:val="true"/>
        </w:rPr>
        <w:t xml:space="preserve">, </w:t>
      </w:r>
      <w:r>
        <w:rPr>
          <w:rtl w:val="true"/>
        </w:rPr>
        <w:t>והמתלוננת הסכימה לכך</w:t>
      </w:r>
      <w:r>
        <w:rPr>
          <w:rtl w:val="true"/>
        </w:rPr>
        <w:t xml:space="preserve">. </w:t>
      </w:r>
      <w:r>
        <w:rPr>
          <w:rtl w:val="true"/>
        </w:rPr>
        <w:t>לאחר מכן המערער ישב מעליה</w:t>
      </w:r>
      <w:r>
        <w:rPr>
          <w:rtl w:val="true"/>
        </w:rPr>
        <w:t xml:space="preserve">, </w:t>
      </w:r>
      <w:r>
        <w:rPr>
          <w:rtl w:val="true"/>
        </w:rPr>
        <w:t>הפשיט אותה מכותנתה</w:t>
      </w:r>
      <w:r>
        <w:rPr>
          <w:rtl w:val="true"/>
        </w:rPr>
        <w:t xml:space="preserve">, </w:t>
      </w:r>
      <w:r>
        <w:rPr>
          <w:rtl w:val="true"/>
        </w:rPr>
        <w:t>הפשיל את תחתוניה והחל לגעת לה באזור החזה ובאיבר מינה</w:t>
      </w:r>
      <w:r>
        <w:rPr>
          <w:rtl w:val="true"/>
        </w:rPr>
        <w:t xml:space="preserve">. </w:t>
      </w:r>
      <w:r>
        <w:rPr>
          <w:rtl w:val="true"/>
        </w:rPr>
        <w:t>לאחר שהמתלוננת אמרה לו כי כואב לה</w:t>
      </w:r>
      <w:r>
        <w:rPr>
          <w:rtl w:val="true"/>
        </w:rPr>
        <w:t xml:space="preserve">, </w:t>
      </w:r>
      <w:r>
        <w:rPr>
          <w:rtl w:val="true"/>
        </w:rPr>
        <w:t>הוא חדל ממעשיו וניקה אותה</w:t>
      </w:r>
      <w:r>
        <w:rPr>
          <w:rtl w:val="true"/>
        </w:rPr>
        <w:t xml:space="preserve">. </w:t>
      </w:r>
      <w:r>
        <w:rPr>
          <w:rtl w:val="true"/>
        </w:rPr>
        <w:t>מיד לאחר מכן אמה של המתלוננת דפקה בדלת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בתשובתו לכתב האישום הכחיש המערער את המיוחס לו</w:t>
      </w:r>
      <w:r>
        <w:rPr>
          <w:rtl w:val="true"/>
        </w:rPr>
        <w:t xml:space="preserve">. </w:t>
      </w:r>
      <w:r>
        <w:rPr>
          <w:rtl w:val="true"/>
        </w:rPr>
        <w:t>הוא אישר כי ניהל מערכת יחסים רומנטית עם אמה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אך כפר בכך שהיה בן זוגה בין השנים </w:t>
      </w:r>
      <w:r>
        <w:rPr/>
        <w:t>2012-2011</w:t>
      </w:r>
      <w:r>
        <w:rPr>
          <w:rtl w:val="true"/>
        </w:rPr>
        <w:t xml:space="preserve">. </w:t>
      </w:r>
      <w:r>
        <w:rPr>
          <w:rtl w:val="true"/>
        </w:rPr>
        <w:t>הוא גם אישר כי שמר על המתלוננת מספר פעמים אולם זאת למשך פרקי זמן קצרים בלבד</w:t>
      </w:r>
      <w:r>
        <w:rPr>
          <w:rtl w:val="true"/>
        </w:rPr>
        <w:t xml:space="preserve">, </w:t>
      </w:r>
      <w:r>
        <w:rPr>
          <w:rtl w:val="true"/>
        </w:rPr>
        <w:t>עד אשר חזרה אמה מעבודתה</w:t>
      </w:r>
      <w:r>
        <w:rPr>
          <w:rtl w:val="true"/>
        </w:rPr>
        <w:t xml:space="preserve">, </w:t>
      </w:r>
      <w:r>
        <w:rPr>
          <w:rtl w:val="true"/>
        </w:rPr>
        <w:t>ורק בשעות הערב ולא בשעות הלילה</w:t>
      </w:r>
      <w:r>
        <w:rPr>
          <w:rtl w:val="true"/>
        </w:rPr>
        <w:t xml:space="preserve">. </w:t>
      </w:r>
      <w:r>
        <w:rPr>
          <w:rtl w:val="true"/>
        </w:rPr>
        <w:t>עוד אישר המערער</w:t>
      </w:r>
      <w:r>
        <w:rPr>
          <w:rtl w:val="true"/>
        </w:rPr>
        <w:t xml:space="preserve">, </w:t>
      </w:r>
      <w:r>
        <w:rPr>
          <w:rtl w:val="true"/>
        </w:rPr>
        <w:t>בהתייחס לאישום הרביעי בכתב האישום</w:t>
      </w:r>
      <w:r>
        <w:rPr>
          <w:rtl w:val="true"/>
        </w:rPr>
        <w:t xml:space="preserve">, </w:t>
      </w:r>
      <w:r>
        <w:rPr>
          <w:rtl w:val="true"/>
        </w:rPr>
        <w:t>כי במועד מסוים הוא אכן נסע עם המתלוננת במוניתו ועצר אותה בסמוך לחוף הים</w:t>
      </w:r>
      <w:r>
        <w:rPr>
          <w:rtl w:val="true"/>
        </w:rPr>
        <w:t xml:space="preserve">, </w:t>
      </w:r>
      <w:r>
        <w:rPr>
          <w:rtl w:val="true"/>
        </w:rPr>
        <w:t>אולם זאת רק על מנת להמתין שאמה תחזור מעבודתה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מדובר בעלילה ובתלונת שווא שהמניע לה הוא סכסוך מר בינו לבין אמה של המתלוננת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מטעם המשיבה העידו </w:t>
      </w:r>
      <w:r>
        <w:rPr>
          <w:rFonts w:ascii="Century" w:hAnsi="Century" w:cs="Century"/>
          <w:sz w:val="22"/>
          <w:sz w:val="22"/>
          <w:rtl w:val="true"/>
        </w:rPr>
        <w:t>חוקרת הילדים</w:t>
      </w:r>
      <w:r>
        <w:rPr>
          <w:rtl w:val="true"/>
        </w:rPr>
        <w:t xml:space="preserve"> אשר חקרה את המתלוננת בסמוך להגשת התלונה בחודש אפריל </w:t>
      </w:r>
      <w:r>
        <w:rPr/>
        <w:t>2016</w:t>
      </w:r>
      <w:r>
        <w:rPr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פסיכותרפיסטית </w:t>
      </w:r>
      <w:r>
        <w:rPr>
          <w:rtl w:val="true"/>
        </w:rPr>
        <w:t xml:space="preserve">שטיפלה במתלוננת החל מחודש אוגוסט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למשך 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אמה של המתלוננת</w:t>
      </w:r>
      <w:r>
        <w:rPr>
          <w:rtl w:val="true"/>
        </w:rPr>
        <w:t xml:space="preserve">; </w:t>
      </w:r>
      <w:r>
        <w:rPr>
          <w:rtl w:val="true"/>
        </w:rPr>
        <w:t>והמתלוננת עצמה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חוקרת הילדים</w:t>
      </w:r>
      <w:r>
        <w:rPr>
          <w:rtl w:val="true"/>
        </w:rPr>
        <w:t xml:space="preserve"> מסרה בעדותה כי התרשמה שהמתלוננת דיווחה על אירועים אותם חוותה</w:t>
      </w:r>
      <w:r>
        <w:rPr>
          <w:rtl w:val="true"/>
        </w:rPr>
        <w:t xml:space="preserve">; </w:t>
      </w:r>
      <w:r>
        <w:rPr>
          <w:rtl w:val="true"/>
        </w:rPr>
        <w:t>כי עדות המתלוננת עשירה בפרטים</w:t>
      </w:r>
      <w:r>
        <w:rPr>
          <w:rtl w:val="true"/>
        </w:rPr>
        <w:t xml:space="preserve">, </w:t>
      </w:r>
      <w:r>
        <w:rPr>
          <w:rtl w:val="true"/>
        </w:rPr>
        <w:t>מלווה בפרטים שוליים ומתארת דינמיקה של פגיעות מיניות</w:t>
      </w:r>
      <w:r>
        <w:rPr>
          <w:rtl w:val="true"/>
        </w:rPr>
        <w:t xml:space="preserve">; </w:t>
      </w:r>
      <w:r>
        <w:rPr>
          <w:rtl w:val="true"/>
        </w:rPr>
        <w:t>וכי המתלוננת לא הושפעה על ידי גורם כלשהו ולא הייתה לה מוטיבציה להפליל את המערער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Fonts w:ascii="Century" w:hAnsi="Century" w:cs="Century"/>
          <w:sz w:val="22"/>
          <w:sz w:val="22"/>
          <w:rtl w:val="true"/>
        </w:rPr>
        <w:t xml:space="preserve">פסיכותרפיסטית </w:t>
      </w:r>
      <w:r>
        <w:rPr>
          <w:rtl w:val="true"/>
        </w:rPr>
        <w:t>העידה על אודות דבריה של המתלוננת בנוגע למעשים שביצע בה המערער ועל התרשמותה כי המתלוננת סובלת מסימפטומים רבים המאפיינים התעללות מינית</w:t>
      </w:r>
      <w:r>
        <w:rPr>
          <w:rtl w:val="true"/>
        </w:rPr>
        <w:t xml:space="preserve">. </w:t>
      </w:r>
      <w:r>
        <w:rPr>
          <w:rtl w:val="true"/>
        </w:rPr>
        <w:t>אמה של המתלוננת תיארה את אופן חשיפת המעשים על ידי המתלוננת</w:t>
      </w:r>
      <w:r>
        <w:rPr>
          <w:rtl w:val="true"/>
        </w:rPr>
        <w:t xml:space="preserve">; </w:t>
      </w:r>
      <w:r>
        <w:rPr>
          <w:rtl w:val="true"/>
        </w:rPr>
        <w:t>את מערכת היחסים שלה עם המתלוננת</w:t>
      </w:r>
      <w:r>
        <w:rPr>
          <w:rtl w:val="true"/>
        </w:rPr>
        <w:t xml:space="preserve">; </w:t>
      </w:r>
      <w:r>
        <w:rPr>
          <w:rtl w:val="true"/>
        </w:rPr>
        <w:t>את נסיבות היכרותה עם המערער</w:t>
      </w:r>
      <w:r>
        <w:rPr>
          <w:rtl w:val="true"/>
        </w:rPr>
        <w:t xml:space="preserve">; </w:t>
      </w:r>
      <w:r>
        <w:rPr>
          <w:rtl w:val="true"/>
        </w:rPr>
        <w:t xml:space="preserve">ואת קשריה עמו אשר החלו עת הייתה האם כבת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המתלוננת סיפרה בעדותה על המעשים מושא האישומים השונים ותדירותם</w:t>
      </w:r>
      <w:r>
        <w:rPr>
          <w:rtl w:val="true"/>
        </w:rPr>
        <w:t xml:space="preserve">; </w:t>
      </w:r>
      <w:r>
        <w:rPr>
          <w:rtl w:val="true"/>
        </w:rPr>
        <w:t>על חשיפת האירועים לפני אמה</w:t>
      </w:r>
      <w:r>
        <w:rPr>
          <w:rtl w:val="true"/>
        </w:rPr>
        <w:t xml:space="preserve">; </w:t>
      </w:r>
      <w:r>
        <w:rPr>
          <w:rtl w:val="true"/>
        </w:rPr>
        <w:t xml:space="preserve">על יחסיה המורכבים עם אמה ועל קשרים שקיימה עם בנים אחרים </w:t>
      </w:r>
      <w:r>
        <w:rPr>
          <w:rtl w:val="true"/>
        </w:rPr>
        <w:t>(</w:t>
      </w:r>
      <w:r>
        <w:rPr>
          <w:rtl w:val="true"/>
        </w:rPr>
        <w:t>במענה לשאלות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). </w:t>
      </w:r>
      <w:r>
        <w:rPr>
          <w:rtl w:val="true"/>
        </w:rPr>
        <w:t xml:space="preserve">במהלך עדותה הוגשו לבית המשפט בין היתר מכתב שכתבה לאמה עובר להגשת התלונה במשטרה בו חשפה את מעשי המערער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המכתב</w:t>
      </w:r>
      <w:r>
        <w:rPr>
          <w:rtl w:val="true"/>
        </w:rPr>
        <w:t xml:space="preserve">), </w:t>
      </w:r>
      <w:r>
        <w:rPr>
          <w:rtl w:val="true"/>
        </w:rPr>
        <w:t xml:space="preserve">וכן מסמכים רפואיים על אודות ניסיון התאבדות שביצעה בחודש אוקטובר </w:t>
      </w:r>
      <w:r>
        <w:rPr/>
        <w:t>2016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מטעם ההגנה העידו מר מ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שהועסק במשך מספר שנים במקום עבודתה של אם המתלוננת</w:t>
      </w:r>
      <w:r>
        <w:rPr>
          <w:rtl w:val="true"/>
        </w:rPr>
        <w:t xml:space="preserve">;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שניהלה בעבר קשר רומנטי עם אמה של המתלוננת</w:t>
      </w:r>
      <w:r>
        <w:rPr>
          <w:rtl w:val="true"/>
        </w:rPr>
        <w:t xml:space="preserve">; </w:t>
      </w:r>
      <w:r>
        <w:rPr>
          <w:rtl w:val="true"/>
        </w:rPr>
        <w:t>והמערער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מסר בעדותו כי היה קורבן לתלונת שווא שהגישה נגדו אמה של המתלוננת בגין הטרדה מינית</w:t>
      </w:r>
      <w:r>
        <w:rPr>
          <w:rtl w:val="true"/>
        </w:rPr>
        <w:t xml:space="preserve">, </w:t>
      </w:r>
      <w:r>
        <w:rPr>
          <w:rtl w:val="true"/>
        </w:rPr>
        <w:t>שבעקבותיה נאלץ לעזוב את עבודתו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העידה כי במסגרת הקשר הזוגי בינה לבין אם המתלוננת היא נחשפה לתכניתה של האם להעליל על המערער</w:t>
      </w:r>
      <w:r>
        <w:rPr>
          <w:rtl w:val="true"/>
        </w:rPr>
        <w:t xml:space="preserve">. </w:t>
      </w:r>
      <w:r>
        <w:rPr>
          <w:rtl w:val="true"/>
        </w:rPr>
        <w:t>המערער מצדו הוסיף להכחיש את המיוחס לו וחזר על עמדתו כי המניע להגשת התלונה הוא סכסוך בינו לבין אמה של המתלוננת על רקע כספי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שבית המשפט סקר בהרחבה את עדויותיהם של העדים השונים שהובאו לפניו</w:t>
      </w:r>
      <w:r>
        <w:rPr>
          <w:rtl w:val="true"/>
        </w:rPr>
        <w:t xml:space="preserve">, </w:t>
      </w:r>
      <w:r>
        <w:rPr>
          <w:rtl w:val="true"/>
        </w:rPr>
        <w:t>קבע כי עדותה של המתלוננת מהימנה וכי המסקנה היחידה המתחייבת מהראיות שנשמעו היא שהמתלוננת העידה על אודות אירועים שהיא חוותה</w:t>
      </w:r>
      <w:r>
        <w:rPr>
          <w:rtl w:val="true"/>
        </w:rPr>
        <w:t xml:space="preserve">. </w:t>
      </w:r>
      <w:r>
        <w:rPr>
          <w:rtl w:val="true"/>
        </w:rPr>
        <w:t>נקבע כי תיאוּריה היו אמינים</w:t>
      </w:r>
      <w:r>
        <w:rPr>
          <w:rtl w:val="true"/>
        </w:rPr>
        <w:t xml:space="preserve">, </w:t>
      </w:r>
      <w:r>
        <w:rPr>
          <w:rtl w:val="true"/>
        </w:rPr>
        <w:t>לוו בפירוט רב ולא היו מוגזמים</w:t>
      </w:r>
      <w:r>
        <w:rPr>
          <w:rtl w:val="true"/>
        </w:rPr>
        <w:t xml:space="preserve">, </w:t>
      </w:r>
      <w:r>
        <w:rPr>
          <w:rtl w:val="true"/>
        </w:rPr>
        <w:t>ועדותה הייתה ככלל עקבית וקוהרנטית</w:t>
      </w:r>
      <w:r>
        <w:rPr>
          <w:rtl w:val="true"/>
        </w:rPr>
        <w:t xml:space="preserve">. </w:t>
      </w:r>
      <w:r>
        <w:rPr>
          <w:rtl w:val="true"/>
        </w:rPr>
        <w:t>באשר לליבת המעשים המיניים ניכר שהמתלוננת הייתה נבוכה לתארם</w:t>
      </w:r>
      <w:r>
        <w:rPr>
          <w:rtl w:val="true"/>
        </w:rPr>
        <w:t xml:space="preserve">, </w:t>
      </w:r>
      <w:r>
        <w:rPr>
          <w:rtl w:val="true"/>
        </w:rPr>
        <w:t>וגם האופן שבו תיארה את פחדה מהמערער ואת רגשותיה המעורבים היה אותנטי</w:t>
      </w:r>
      <w:r>
        <w:rPr>
          <w:rtl w:val="true"/>
        </w:rPr>
        <w:t xml:space="preserve">. </w:t>
      </w:r>
      <w:r>
        <w:rPr>
          <w:rtl w:val="true"/>
        </w:rPr>
        <w:t>בית המשפט הוסיף כי גם צפייה בקלטת חקירת המתלוננת על ידי חוקרת הילדים הותירה רושם חזק בדבר אמיתות גרסתה</w:t>
      </w:r>
      <w:r>
        <w:rPr>
          <w:rtl w:val="true"/>
        </w:rPr>
        <w:t xml:space="preserve">. </w:t>
      </w:r>
      <w:r>
        <w:rPr>
          <w:rtl w:val="true"/>
        </w:rPr>
        <w:t>התנהלותה בחקירתה לא ביטאה מוטיבציה להפללה</w:t>
      </w:r>
      <w:r>
        <w:rPr>
          <w:rtl w:val="true"/>
        </w:rPr>
        <w:t xml:space="preserve">, </w:t>
      </w:r>
      <w:r>
        <w:rPr>
          <w:rtl w:val="true"/>
        </w:rPr>
        <w:t>אלא שיקפה ילדה המתארת דברים כהווייתם מתוך מבוכה ואי</w:t>
      </w:r>
      <w:r>
        <w:rPr>
          <w:rtl w:val="true"/>
        </w:rPr>
        <w:t>-</w:t>
      </w:r>
      <w:r>
        <w:rPr>
          <w:rtl w:val="true"/>
        </w:rPr>
        <w:t>רצון לעסוק בתכנים מכאיבים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בהמשך לכך דחה בית המשפט את טענת בא</w:t>
      </w:r>
      <w:r>
        <w:rPr>
          <w:rtl w:val="true"/>
        </w:rPr>
        <w:t>-</w:t>
      </w:r>
      <w:r>
        <w:rPr>
          <w:rtl w:val="true"/>
        </w:rPr>
        <w:t>כוח המערער לפיה גרסת המתלוננת הייתה רווית סתירות</w:t>
      </w:r>
      <w:r>
        <w:rPr>
          <w:rtl w:val="true"/>
        </w:rPr>
        <w:t xml:space="preserve">, </w:t>
      </w:r>
      <w:r>
        <w:rPr>
          <w:rtl w:val="true"/>
        </w:rPr>
        <w:t>הפכפכה ומוגזמת</w:t>
      </w:r>
      <w:r>
        <w:rPr>
          <w:rtl w:val="true"/>
        </w:rPr>
        <w:t xml:space="preserve">. </w:t>
      </w:r>
      <w:r>
        <w:rPr>
          <w:rtl w:val="true"/>
        </w:rPr>
        <w:t>נקבע כי כאשר בוחנים את הגרסה שהציגה בכללותה</w:t>
      </w:r>
      <w:r>
        <w:rPr>
          <w:rtl w:val="true"/>
        </w:rPr>
        <w:t xml:space="preserve">, </w:t>
      </w:r>
      <w:r>
        <w:rPr>
          <w:rtl w:val="true"/>
        </w:rPr>
        <w:t>הגרעין הקשה של גרסתה נותר קוהרנטי ועקבי</w:t>
      </w:r>
      <w:r>
        <w:rPr>
          <w:rtl w:val="true"/>
        </w:rPr>
        <w:t xml:space="preserve">. </w:t>
      </w:r>
      <w:r>
        <w:rPr>
          <w:rtl w:val="true"/>
        </w:rPr>
        <w:t>אמנם קיימים הבדלים מסוימים בין עדותה בבית המשפט לבין חקירתה לפני חוקרת הילדים</w:t>
      </w:r>
      <w:r>
        <w:rPr>
          <w:rtl w:val="true"/>
        </w:rPr>
        <w:t xml:space="preserve">, </w:t>
      </w:r>
      <w:r>
        <w:rPr>
          <w:rtl w:val="true"/>
        </w:rPr>
        <w:t>אך מדובר בהבדלים שאינם משמעותיים ושאינם נוגעים לליבת האירועים המיניים</w:t>
      </w:r>
      <w:r>
        <w:rPr>
          <w:rtl w:val="true"/>
        </w:rPr>
        <w:t xml:space="preserve">. </w:t>
      </w:r>
      <w:r>
        <w:rPr>
          <w:rtl w:val="true"/>
        </w:rPr>
        <w:t>מה גם</w:t>
      </w:r>
      <w:r>
        <w:rPr>
          <w:rtl w:val="true"/>
        </w:rPr>
        <w:t xml:space="preserve">, </w:t>
      </w:r>
      <w:r>
        <w:rPr>
          <w:rtl w:val="true"/>
        </w:rPr>
        <w:t>שחקירתה בבית המשפט נעשתה כארבע שנים לאחר חקירתה על ידי חוקרת הילדים</w:t>
      </w:r>
      <w:r>
        <w:rPr>
          <w:rtl w:val="true"/>
        </w:rPr>
        <w:t xml:space="preserve">. </w:t>
      </w:r>
      <w:r>
        <w:rPr>
          <w:rtl w:val="true"/>
        </w:rPr>
        <w:t>צוין כי המתלוננת אמנם שיקרה לאמה בנוגע לקשריה עם בנים בני גילה בחייה</w:t>
      </w:r>
      <w:r>
        <w:rPr>
          <w:rtl w:val="true"/>
        </w:rPr>
        <w:t xml:space="preserve">, </w:t>
      </w:r>
      <w:r>
        <w:rPr>
          <w:rtl w:val="true"/>
        </w:rPr>
        <w:t>אולם אין בכך כדי ללמד כי שיקרה גם כאשר שתיארה את מעשיו של המערער בגופה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בית המשפט הוסיף </w:t>
      </w:r>
      <w:r>
        <w:rPr>
          <w:rtl w:val="true"/>
        </w:rPr>
        <w:t>כי על אף ש</w:t>
      </w:r>
      <w:r>
        <w:rPr>
          <w:rtl w:val="true"/>
        </w:rPr>
        <w:t xml:space="preserve">בנסיבות העניין </w:t>
      </w:r>
      <w:r>
        <w:rPr>
          <w:rtl w:val="true"/>
        </w:rPr>
        <w:t xml:space="preserve">לא נדרשת תוספת ראייתית לעדות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עדותה זוכה לגיבוי מראיות חיצוניות </w:t>
      </w:r>
      <w:r>
        <w:rPr>
          <w:rtl w:val="true"/>
        </w:rPr>
        <w:t xml:space="preserve">על </w:t>
      </w:r>
      <w:r>
        <w:rPr>
          <w:rtl w:val="true"/>
        </w:rPr>
        <w:t>אודות מצבה הנפשי</w:t>
      </w:r>
      <w:r>
        <w:rPr>
          <w:rtl w:val="true"/>
        </w:rPr>
        <w:t xml:space="preserve">. </w:t>
      </w:r>
      <w:r>
        <w:rPr>
          <w:rtl w:val="true"/>
        </w:rPr>
        <w:t>המתלוננת תיארה בעדותה קושי להסתובב במקומות מסוימים אליהם לקח אותה המערער והדבר נתמך גם בעדות אמה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הפסיכותרפיסטית תיארה אף היא בעדותה ובתרשומותיה שגם מספר שנים לאחר האירועים</w:t>
      </w:r>
      <w:r>
        <w:rPr>
          <w:rtl w:val="true"/>
        </w:rPr>
        <w:t xml:space="preserve">, </w:t>
      </w:r>
      <w:r>
        <w:rPr>
          <w:rtl w:val="true"/>
        </w:rPr>
        <w:t>המתלוננת חוותה תחושות רגשיות וגופניות שליליות כגון פחד וסיוטים בהתייחס למערער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במהלך הטיפול הפסיכותרפי המתלוננת ניסתה להתאבד</w:t>
      </w:r>
      <w:r>
        <w:rPr>
          <w:rtl w:val="true"/>
        </w:rPr>
        <w:t xml:space="preserve">, </w:t>
      </w:r>
      <w:r>
        <w:rPr>
          <w:rtl w:val="true"/>
        </w:rPr>
        <w:t>כאשר הפסיכיאטר במרכז הרפואי בו טופלה הזכיר בתרשומותיו את התקיפה המינית עליה דיווחה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ב</w:t>
      </w:r>
      <w:r>
        <w:rPr>
          <w:rtl w:val="true"/>
        </w:rPr>
        <w:t>התי</w:t>
      </w:r>
      <w:r>
        <w:rPr>
          <w:rtl w:val="true"/>
        </w:rPr>
        <w:t xml:space="preserve">יחס לטענת </w:t>
      </w:r>
      <w:r>
        <w:rPr>
          <w:rtl w:val="true"/>
        </w:rPr>
        <w:t xml:space="preserve">המערער </w:t>
      </w:r>
      <w:r>
        <w:rPr>
          <w:rtl w:val="true"/>
        </w:rPr>
        <w:t xml:space="preserve">כי מדובר בעלילת שווא שהומצאה על ידי אם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צ</w:t>
      </w:r>
      <w:r>
        <w:rPr>
          <w:rtl w:val="true"/>
        </w:rPr>
        <w:t>ו</w:t>
      </w:r>
      <w:r>
        <w:rPr>
          <w:rtl w:val="true"/>
        </w:rPr>
        <w:t xml:space="preserve">ין </w:t>
      </w:r>
      <w:r>
        <w:rPr>
          <w:rtl w:val="true"/>
        </w:rPr>
        <w:t xml:space="preserve">כי אמנם במועד הגשת התלונה היה סכסוך </w:t>
      </w:r>
      <w:r>
        <w:rPr>
          <w:rtl w:val="true"/>
        </w:rPr>
        <w:t>"</w:t>
      </w:r>
      <w:r>
        <w:rPr>
          <w:rtl w:val="true"/>
        </w:rPr>
        <w:t>פעיל</w:t>
      </w:r>
      <w:r>
        <w:rPr>
          <w:rtl w:val="true"/>
        </w:rPr>
        <w:t xml:space="preserve">" </w:t>
      </w:r>
      <w:r>
        <w:rPr>
          <w:rtl w:val="true"/>
        </w:rPr>
        <w:t>בין המערער לבין האם</w:t>
      </w:r>
      <w:r>
        <w:rPr>
          <w:rtl w:val="true"/>
        </w:rPr>
        <w:t xml:space="preserve">, </w:t>
      </w:r>
      <w:r>
        <w:rPr>
          <w:rtl w:val="true"/>
        </w:rPr>
        <w:t xml:space="preserve">וכי התלונה הוגשה בעקבות </w:t>
      </w:r>
      <w:r>
        <w:rPr>
          <w:rtl w:val="true"/>
        </w:rPr>
        <w:t>"</w:t>
      </w:r>
      <w:r>
        <w:rPr>
          <w:rtl w:val="true"/>
        </w:rPr>
        <w:t>לחץ</w:t>
      </w:r>
      <w:r>
        <w:rPr>
          <w:rtl w:val="true"/>
        </w:rPr>
        <w:t xml:space="preserve">" </w:t>
      </w:r>
      <w:r>
        <w:rPr>
          <w:rtl w:val="true"/>
        </w:rPr>
        <w:t>שהפעילה האם על המתלוננת לספר אם מישהו מקרובי המשפחה פגע בה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אין בכך כדי לשנות את המסקנה החד</w:t>
      </w:r>
      <w:r>
        <w:rPr>
          <w:rtl w:val="true"/>
        </w:rPr>
        <w:t>-</w:t>
      </w:r>
      <w:r>
        <w:rPr>
          <w:rtl w:val="true"/>
        </w:rPr>
        <w:t>משמעית לפיה המעשים שהמתלוננת פירטה אכן התרחשו ותלונתה היא תלונת אמת</w:t>
      </w:r>
      <w:r>
        <w:rPr>
          <w:rtl w:val="true"/>
        </w:rPr>
        <w:t xml:space="preserve">. </w:t>
      </w:r>
      <w:r>
        <w:rPr>
          <w:rtl w:val="true"/>
        </w:rPr>
        <w:t>הן עדותה של המתלוננת והן עדותה של האם היו אמינות ואותנטיות</w:t>
      </w:r>
      <w:r>
        <w:rPr>
          <w:rtl w:val="true"/>
        </w:rPr>
        <w:t xml:space="preserve">, </w:t>
      </w:r>
      <w:r>
        <w:rPr>
          <w:rtl w:val="true"/>
        </w:rPr>
        <w:t>והן מתיישבות עם ניסיון החיים והשכל הישר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</w:t>
      </w:r>
      <w:r>
        <w:rPr>
          <w:rtl w:val="true"/>
        </w:rPr>
        <w:t>התייחס בית המשפט לתמיהת בא</w:t>
      </w:r>
      <w:r>
        <w:rPr>
          <w:rtl w:val="true"/>
        </w:rPr>
        <w:t>-</w:t>
      </w:r>
      <w:r>
        <w:rPr>
          <w:rtl w:val="true"/>
        </w:rPr>
        <w:t>כוח המערער על כך שלמרות שהאם מסרה בעדותה כי נפגעה בעצמה מהמערער כשהייתה קט</w:t>
      </w:r>
      <w:r>
        <w:rPr>
          <w:rtl w:val="true"/>
        </w:rPr>
        <w:t>י</w:t>
      </w:r>
      <w:r>
        <w:rPr>
          <w:rtl w:val="true"/>
        </w:rPr>
        <w:t>נה</w:t>
      </w:r>
      <w:r>
        <w:rPr>
          <w:rtl w:val="true"/>
        </w:rPr>
        <w:t xml:space="preserve"> החל מגיל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היא עדיין סמכה עליו </w:t>
      </w:r>
      <w:r>
        <w:rPr>
          <w:rtl w:val="true"/>
        </w:rPr>
        <w:t xml:space="preserve">וביקשה ממנו מיוזמתה </w:t>
      </w:r>
      <w:r>
        <w:rPr>
          <w:rtl w:val="true"/>
        </w:rPr>
        <w:t>לשמור על המתלוננת</w:t>
      </w:r>
      <w:r>
        <w:rPr>
          <w:rtl w:val="true"/>
        </w:rPr>
        <w:t xml:space="preserve"> פעמים רבות</w:t>
      </w:r>
      <w:r>
        <w:rPr>
          <w:rtl w:val="true"/>
        </w:rPr>
        <w:t xml:space="preserve">. </w:t>
      </w:r>
      <w:r>
        <w:rPr>
          <w:rtl w:val="true"/>
        </w:rPr>
        <w:t xml:space="preserve">נקבע כי דבריה של האם לפיהם רק לאחרונה החלה להבין שנוצלה </w:t>
      </w:r>
      <w:r>
        <w:rPr>
          <w:rtl w:val="true"/>
        </w:rPr>
        <w:t xml:space="preserve">מינית </w:t>
      </w:r>
      <w:r>
        <w:rPr>
          <w:rtl w:val="true"/>
        </w:rPr>
        <w:t>על ידו</w:t>
      </w:r>
      <w:r>
        <w:rPr>
          <w:rtl w:val="true"/>
        </w:rPr>
        <w:t xml:space="preserve">, </w:t>
      </w:r>
      <w:r>
        <w:rPr>
          <w:rtl w:val="true"/>
        </w:rPr>
        <w:t>הם אמינים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באשר לטענות שהעלה המערער בדבר אופן ועיתוי חשיפת המעשים וכבישת התלונה על ידי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נקבע כי חשיפת האירועים במועד בו נחשפו מעוגנת היטב במציאות החיים וכי עיתוי הגשת התלונה אינו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פוגם </w:t>
      </w:r>
      <w:r>
        <w:rPr>
          <w:rtl w:val="true"/>
        </w:rPr>
        <w:t xml:space="preserve">ברושם החזק שתיאורי </w:t>
      </w:r>
      <w:r>
        <w:rPr>
          <w:rtl w:val="true"/>
        </w:rPr>
        <w:t xml:space="preserve">המתלוננת </w:t>
      </w:r>
      <w:r>
        <w:rPr>
          <w:rtl w:val="true"/>
        </w:rPr>
        <w:t>הם תיאורים אמינים המצביעים על אמיתות תוכנם</w:t>
      </w:r>
      <w:r>
        <w:rPr>
          <w:rtl w:val="true"/>
        </w:rPr>
        <w:t xml:space="preserve"> ומשכנעים שהיא חוותה אותם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נקבע כי מעדותה של המתלוננת עולה ש</w:t>
      </w:r>
      <w:r>
        <w:rPr>
          <w:rtl w:val="true"/>
        </w:rPr>
        <w:t>התקשתה לחשוף את האירועים לפני אמה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גם כאשר החליטה לעשות זאת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היא תיארה קודם כל את האירוע המינורי ביותר</w:t>
      </w:r>
      <w:r>
        <w:rPr>
          <w:rtl w:val="true"/>
        </w:rPr>
        <w:t xml:space="preserve">, </w:t>
      </w:r>
      <w:r>
        <w:rPr>
          <w:rtl w:val="true"/>
        </w:rPr>
        <w:t>ורק לאחר מספר חודשים חשפה באמצעות המכתב כי המערער הטריד אותה מינית ואנס אותה וכי היא הסתירה זאת במשך ארבע שנים</w:t>
      </w:r>
      <w:r>
        <w:rPr>
          <w:rtl w:val="true"/>
        </w:rPr>
        <w:t xml:space="preserve">. </w:t>
      </w:r>
      <w:r>
        <w:rPr>
          <w:rtl w:val="true"/>
        </w:rPr>
        <w:t>בתוך כך נדחו טענות המערער כי פרטים שציינה המתלוננת במכתב התבררו כשקריים</w:t>
      </w:r>
      <w:r>
        <w:rPr>
          <w:rtl w:val="true"/>
        </w:rPr>
        <w:t xml:space="preserve">, </w:t>
      </w:r>
      <w:r>
        <w:rPr>
          <w:rtl w:val="true"/>
        </w:rPr>
        <w:t>כי המכתב כלל לא היה ממוען לאם המתלוננת וכי לא היה בו אזכור לאיומים עליהם סיפרה בחקירת הילדים</w:t>
      </w:r>
      <w:r>
        <w:rPr>
          <w:rtl w:val="true"/>
        </w:rPr>
        <w:t xml:space="preserve">. </w:t>
      </w:r>
      <w:r>
        <w:rPr>
          <w:rtl w:val="true"/>
        </w:rPr>
        <w:t>בהקשר זה נקבע כי דבריה של המתלוננת לפיהם כתבה את המכתב לאמה מיוזמתה מעידים על אותנטיות ואמינות התיאור</w:t>
      </w:r>
      <w:r>
        <w:rPr>
          <w:rtl w:val="true"/>
        </w:rPr>
        <w:t xml:space="preserve">, </w:t>
      </w:r>
      <w:r>
        <w:rPr>
          <w:rtl w:val="true"/>
        </w:rPr>
        <w:t>ונתמכים גם בעדות האם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גם אם עיתוי הגשת התלונה קשור ל</w:t>
      </w:r>
      <w:r>
        <w:rPr>
          <w:rtl w:val="true"/>
        </w:rPr>
        <w:t>"</w:t>
      </w:r>
      <w:r>
        <w:rPr>
          <w:rtl w:val="true"/>
        </w:rPr>
        <w:t>לחץ</w:t>
      </w:r>
      <w:r>
        <w:rPr>
          <w:rtl w:val="true"/>
        </w:rPr>
        <w:t xml:space="preserve">" </w:t>
      </w:r>
      <w:r>
        <w:rPr>
          <w:rtl w:val="true"/>
        </w:rPr>
        <w:t>שהפעילה האם על המתלוננת</w:t>
      </w:r>
      <w:r>
        <w:rPr>
          <w:rtl w:val="true"/>
        </w:rPr>
        <w:t xml:space="preserve">, </w:t>
      </w:r>
      <w:r>
        <w:rPr>
          <w:rtl w:val="true"/>
        </w:rPr>
        <w:t>מדובר בלחץ שנבע מכך שהתנהגות המתלוננת עוררה את חשדה של האם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בית המשפט </w:t>
      </w:r>
      <w:r>
        <w:rPr>
          <w:rtl w:val="true"/>
        </w:rPr>
        <w:t xml:space="preserve">הוסיף וקבע כי </w:t>
      </w:r>
      <w:r>
        <w:rPr>
          <w:rtl w:val="true"/>
        </w:rPr>
        <w:t>גרסת המערער</w:t>
      </w:r>
      <w:r>
        <w:rPr>
          <w:rtl w:val="true"/>
        </w:rPr>
        <w:t xml:space="preserve"> בלתי אמינה</w:t>
      </w:r>
      <w:r>
        <w:rPr>
          <w:rtl w:val="true"/>
        </w:rPr>
        <w:t xml:space="preserve">, </w:t>
      </w:r>
      <w:r>
        <w:rPr>
          <w:rtl w:val="true"/>
        </w:rPr>
        <w:t>מצומצמת ומיתממת</w:t>
      </w:r>
      <w:r>
        <w:rPr>
          <w:rtl w:val="true"/>
        </w:rPr>
        <w:t xml:space="preserve">, </w:t>
      </w:r>
      <w:r>
        <w:rPr>
          <w:rtl w:val="true"/>
        </w:rPr>
        <w:t>וכי הוא הותיר בעדותו רושם שלילי</w:t>
      </w:r>
      <w:r>
        <w:rPr>
          <w:rtl w:val="true"/>
        </w:rPr>
        <w:t xml:space="preserve">. </w:t>
      </w:r>
      <w:r>
        <w:rPr>
          <w:rtl w:val="true"/>
        </w:rPr>
        <w:t>המערער ניסה להציג עצמו כאדם שמרן</w:t>
      </w:r>
      <w:r>
        <w:rPr>
          <w:rtl w:val="true"/>
        </w:rPr>
        <w:t xml:space="preserve">, </w:t>
      </w:r>
      <w:r>
        <w:rPr>
          <w:rtl w:val="true"/>
        </w:rPr>
        <w:t xml:space="preserve">ולעיתים אף הציג </w:t>
      </w:r>
      <w:r>
        <w:rPr>
          <w:rtl w:val="true"/>
        </w:rPr>
        <w:t xml:space="preserve">זהירות </w:t>
      </w:r>
      <w:r>
        <w:rPr>
          <w:rtl w:val="true"/>
        </w:rPr>
        <w:t>יתר מחשידה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 תיאורו כי אינו נוהג להסתובב ליד ילדיו ללא חולצה</w:t>
      </w:r>
      <w:r>
        <w:rPr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אולם התנהלותו עמדה בניגוד לכך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הוא ניסה </w:t>
      </w:r>
      <w:r>
        <w:rPr>
          <w:rtl w:val="true"/>
        </w:rPr>
        <w:t xml:space="preserve">להרחיק עצמו מסביבת </w:t>
      </w:r>
      <w:r>
        <w:rPr>
          <w:rtl w:val="true"/>
        </w:rPr>
        <w:t xml:space="preserve">המתלוננת </w:t>
      </w:r>
      <w:r>
        <w:rPr>
          <w:rtl w:val="true"/>
        </w:rPr>
        <w:t>במועדים הרלוונטיים</w:t>
      </w:r>
      <w:r>
        <w:rPr>
          <w:rtl w:val="true"/>
        </w:rPr>
        <w:t xml:space="preserve"> לתלונה</w:t>
      </w:r>
      <w:r>
        <w:rPr>
          <w:rtl w:val="true"/>
        </w:rPr>
        <w:t xml:space="preserve">, </w:t>
      </w:r>
      <w:r>
        <w:rPr>
          <w:rtl w:val="true"/>
        </w:rPr>
        <w:t>אולם כשל בלשונו</w:t>
      </w:r>
      <w:r>
        <w:rPr>
          <w:rtl w:val="true"/>
        </w:rPr>
        <w:t xml:space="preserve">. </w:t>
      </w:r>
      <w:r>
        <w:rPr>
          <w:rtl w:val="true"/>
        </w:rPr>
        <w:t xml:space="preserve">גם </w:t>
      </w:r>
      <w:r>
        <w:rPr>
          <w:rtl w:val="true"/>
        </w:rPr>
        <w:t xml:space="preserve">גרסתה </w:t>
      </w:r>
      <w:r>
        <w:rPr>
          <w:rtl w:val="true"/>
        </w:rPr>
        <w:t>של א</w:t>
      </w:r>
      <w:r>
        <w:rPr>
          <w:rtl w:val="true"/>
        </w:rPr>
        <w:t xml:space="preserve">' </w:t>
      </w:r>
      <w:r>
        <w:rPr>
          <w:rtl w:val="true"/>
        </w:rPr>
        <w:t xml:space="preserve">באשר לעלילת השווא הנטענת נמצאה </w:t>
      </w:r>
      <w:r>
        <w:rPr>
          <w:rtl w:val="true"/>
        </w:rPr>
        <w:t>רעועה ובעייתית ולא ניתן בה אמון</w:t>
      </w:r>
      <w:r>
        <w:rPr>
          <w:rtl w:val="true"/>
        </w:rPr>
        <w:t xml:space="preserve">. </w:t>
      </w:r>
      <w:r>
        <w:rPr>
          <w:rtl w:val="true"/>
        </w:rPr>
        <w:t>נקבע כי במועד מתן הודעתה של א</w:t>
      </w:r>
      <w:r>
        <w:rPr>
          <w:rtl w:val="true"/>
        </w:rPr>
        <w:t xml:space="preserve">' </w:t>
      </w:r>
      <w:r>
        <w:rPr>
          <w:rtl w:val="true"/>
        </w:rPr>
        <w:t>במשטרה היא הייתה מסוכסכת עם האם</w:t>
      </w:r>
      <w:r>
        <w:rPr>
          <w:rtl w:val="true"/>
        </w:rPr>
        <w:t xml:space="preserve">, </w:t>
      </w:r>
      <w:r>
        <w:rPr>
          <w:rtl w:val="true"/>
        </w:rPr>
        <w:t>וגרסאותיה לא היו עקביות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אשר לעדותו של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 xml:space="preserve">נקבע </w:t>
      </w:r>
      <w:r>
        <w:rPr>
          <w:rtl w:val="true"/>
        </w:rPr>
        <w:t xml:space="preserve">כי </w:t>
      </w:r>
      <w:r>
        <w:rPr>
          <w:rtl w:val="true"/>
        </w:rPr>
        <w:t xml:space="preserve">הוא </w:t>
      </w:r>
      <w:r>
        <w:rPr>
          <w:rtl w:val="true"/>
        </w:rPr>
        <w:t xml:space="preserve">לא ידע </w:t>
      </w:r>
      <w:r>
        <w:rPr>
          <w:rtl w:val="true"/>
        </w:rPr>
        <w:t xml:space="preserve">לציין בעדותו באיזה </w:t>
      </w:r>
      <w:r>
        <w:rPr>
          <w:rtl w:val="true"/>
        </w:rPr>
        <w:t xml:space="preserve">מעשה הטרדה מינית הוא נחשד ומה נטען שעשה לאם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למרות שאלות חוזרות שהופנו אליו בעניין</w:t>
      </w:r>
      <w:r>
        <w:rPr>
          <w:rtl w:val="true"/>
        </w:rPr>
        <w:t xml:space="preserve">. </w:t>
      </w:r>
      <w:r>
        <w:rPr>
          <w:rtl w:val="true"/>
        </w:rPr>
        <w:t>נקבע כי נראה ש</w:t>
      </w:r>
      <w:r>
        <w:rPr>
          <w:rtl w:val="true"/>
        </w:rPr>
        <w:t xml:space="preserve">העד </w:t>
      </w:r>
      <w:r>
        <w:rPr>
          <w:rtl w:val="true"/>
        </w:rPr>
        <w:t>נט</w:t>
      </w:r>
      <w:r>
        <w:rPr>
          <w:rtl w:val="true"/>
        </w:rPr>
        <w:t xml:space="preserve">ר טינה לאם בשל </w:t>
      </w:r>
      <w:r>
        <w:rPr>
          <w:rtl w:val="true"/>
        </w:rPr>
        <w:t xml:space="preserve">אותה </w:t>
      </w:r>
      <w:r>
        <w:rPr>
          <w:rtl w:val="true"/>
        </w:rPr>
        <w:t xml:space="preserve">תקרית </w:t>
      </w:r>
      <w:r>
        <w:rPr>
          <w:rtl w:val="true"/>
        </w:rPr>
        <w:t xml:space="preserve">שבעטיה </w:t>
      </w:r>
      <w:r>
        <w:rPr>
          <w:rtl w:val="true"/>
        </w:rPr>
        <w:t>נאלץ לעזוב את עבודתו</w:t>
      </w:r>
      <w:r>
        <w:rPr>
          <w:rtl w:val="true"/>
        </w:rPr>
        <w:t xml:space="preserve"> ושאין בעדותו </w:t>
      </w:r>
      <w:r>
        <w:rPr>
          <w:rtl w:val="true"/>
        </w:rPr>
        <w:t xml:space="preserve">כדי להשליך על מהימנות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בית המשפט גם דחה את יתר טענות המערער</w:t>
      </w:r>
      <w:r>
        <w:rPr>
          <w:rtl w:val="true"/>
        </w:rPr>
        <w:t xml:space="preserve">, </w:t>
      </w:r>
      <w:r>
        <w:rPr>
          <w:rtl w:val="true"/>
        </w:rPr>
        <w:t>ובכללן הטענה שהמתלוננת העצימה את מספר האירועים המיניים ושהדבר נבע מרצונה להפלילו</w:t>
      </w:r>
      <w:r>
        <w:rPr>
          <w:rtl w:val="true"/>
        </w:rPr>
        <w:t xml:space="preserve">; </w:t>
      </w:r>
      <w:r>
        <w:rPr>
          <w:rtl w:val="true"/>
        </w:rPr>
        <w:t xml:space="preserve">והטענה </w:t>
      </w:r>
      <w:r>
        <w:rPr>
          <w:rtl w:val="true"/>
        </w:rPr>
        <w:t xml:space="preserve">לפיה זיכרונה רוענן בצורה מאסיבית </w:t>
      </w:r>
      <w:r>
        <w:rPr>
          <w:rtl w:val="true"/>
        </w:rPr>
        <w:t>במשרדי ה</w:t>
      </w:r>
      <w:r>
        <w:rPr>
          <w:rtl w:val="true"/>
        </w:rPr>
        <w:t>פרקליטות</w:t>
      </w:r>
      <w:r>
        <w:rPr>
          <w:rtl w:val="true"/>
        </w:rPr>
        <w:t xml:space="preserve"> ובעדותה</w:t>
      </w:r>
      <w:r>
        <w:rPr>
          <w:rtl w:val="true"/>
        </w:rPr>
        <w:t xml:space="preserve">. </w:t>
      </w:r>
      <w:r>
        <w:rPr>
          <w:rtl w:val="true"/>
        </w:rPr>
        <w:t>לאור כל האמור נקבע כי אין בטענות ההגנה כדי לעורר ספק סביר הנחוץ לזיכויו של המערער</w:t>
      </w:r>
      <w:r>
        <w:rPr>
          <w:rtl w:val="true"/>
        </w:rPr>
        <w:t xml:space="preserve">, </w:t>
      </w:r>
      <w:r>
        <w:rPr>
          <w:rtl w:val="true"/>
        </w:rPr>
        <w:t>וכי טענת העלילה שנרקמה נגדו אינה עומדת במבחני השכל הישר וניסיון החיים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בנוגע לשאלה האם המערער נחשב כ</w:t>
      </w:r>
      <w:r>
        <w:rPr>
          <w:rtl w:val="true"/>
        </w:rPr>
        <w:t>"</w:t>
      </w:r>
      <w:r>
        <w:rPr>
          <w:rtl w:val="true"/>
        </w:rPr>
        <w:t>בן משפחה</w:t>
      </w:r>
      <w:r>
        <w:rPr>
          <w:rtl w:val="true"/>
        </w:rPr>
        <w:t xml:space="preserve">" </w:t>
      </w:r>
      <w:r>
        <w:rPr>
          <w:rtl w:val="true"/>
        </w:rPr>
        <w:t xml:space="preserve">של </w:t>
      </w:r>
      <w:r>
        <w:rPr>
          <w:rtl w:val="true"/>
        </w:rPr>
        <w:t xml:space="preserve">המתלוננת לצורך הרשעתו בעבירה של אינוס בידי בן משפחה 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נקבע כי הסעיף האמור </w:t>
      </w:r>
      <w:r>
        <w:rPr>
          <w:rtl w:val="true"/>
        </w:rPr>
        <w:t xml:space="preserve">מגדיר בן משפחה גם </w:t>
      </w:r>
      <w:r>
        <w:rPr>
          <w:rtl w:val="true"/>
        </w:rPr>
        <w:t xml:space="preserve">את </w:t>
      </w:r>
      <w:r>
        <w:rPr>
          <w:rtl w:val="true"/>
        </w:rPr>
        <w:t>"</w:t>
      </w:r>
      <w:r>
        <w:rPr>
          <w:rtl w:val="true"/>
        </w:rPr>
        <w:t>בן זוג</w:t>
      </w:r>
      <w:r>
        <w:rPr>
          <w:rtl w:val="true"/>
        </w:rPr>
        <w:t>ו</w:t>
      </w:r>
      <w:r>
        <w:rPr>
          <w:rtl w:val="true"/>
        </w:rPr>
        <w:t xml:space="preserve"> של הורה אף אם אינו נשוי לו</w:t>
      </w:r>
      <w:r>
        <w:rPr>
          <w:rtl w:val="true"/>
        </w:rPr>
        <w:t xml:space="preserve">". </w:t>
      </w:r>
      <w:r>
        <w:rPr>
          <w:rtl w:val="true"/>
        </w:rPr>
        <w:t xml:space="preserve">המערער טען שבמועדים הרלוונטיים הוא לא היה בקשר רומנטי עם האם ודובר בקשרי ידידות וסיוע שנתן לה </w:t>
      </w:r>
      <w:r>
        <w:rPr>
          <w:rtl w:val="true"/>
        </w:rPr>
        <w:t>ולמתלוננת</w:t>
      </w:r>
      <w:r>
        <w:rPr>
          <w:rtl w:val="true"/>
        </w:rPr>
        <w:t xml:space="preserve">, </w:t>
      </w:r>
      <w:r>
        <w:rPr>
          <w:rtl w:val="true"/>
        </w:rPr>
        <w:t xml:space="preserve">אולם </w:t>
      </w:r>
      <w:r>
        <w:rPr>
          <w:rtl w:val="true"/>
        </w:rPr>
        <w:t>הוא גם אישר שהיה לו מפתח לביתן וטען כי האם מבקשת לתבוע אותו כידוע</w:t>
      </w:r>
      <w:r>
        <w:rPr>
          <w:rtl w:val="true"/>
        </w:rPr>
        <w:t>ה</w:t>
      </w:r>
      <w:r>
        <w:rPr>
          <w:rtl w:val="true"/>
        </w:rPr>
        <w:t xml:space="preserve"> בציבור שלו</w:t>
      </w:r>
      <w:r>
        <w:rPr>
          <w:rtl w:val="true"/>
        </w:rPr>
        <w:t xml:space="preserve">. </w:t>
      </w:r>
      <w:r>
        <w:rPr>
          <w:rtl w:val="true"/>
        </w:rPr>
        <w:t xml:space="preserve">בהודעתו </w:t>
      </w:r>
      <w:r>
        <w:rPr>
          <w:rtl w:val="true"/>
        </w:rPr>
        <w:t xml:space="preserve">במשטרה </w:t>
      </w:r>
      <w:r>
        <w:rPr>
          <w:rtl w:val="true"/>
        </w:rPr>
        <w:t xml:space="preserve">הוא תיאר </w:t>
      </w:r>
      <w:r>
        <w:rPr>
          <w:rtl w:val="true"/>
        </w:rPr>
        <w:t xml:space="preserve">את מערכת היחסים בינו לבין </w:t>
      </w:r>
      <w:r>
        <w:rPr>
          <w:rtl w:val="true"/>
        </w:rPr>
        <w:t xml:space="preserve">המתלוננת </w:t>
      </w:r>
      <w:r>
        <w:rPr>
          <w:rtl w:val="true"/>
        </w:rPr>
        <w:t xml:space="preserve">כקשר </w:t>
      </w:r>
      <w:r>
        <w:rPr>
          <w:rtl w:val="true"/>
        </w:rPr>
        <w:t>"</w:t>
      </w:r>
      <w:r>
        <w:rPr>
          <w:rtl w:val="true"/>
        </w:rPr>
        <w:t>בדמות רגש של אבא לילד</w:t>
      </w:r>
      <w:r>
        <w:rPr>
          <w:rtl w:val="true"/>
        </w:rPr>
        <w:t xml:space="preserve">" </w:t>
      </w:r>
      <w:r>
        <w:rPr>
          <w:rtl w:val="true"/>
        </w:rPr>
        <w:t xml:space="preserve">וסיפר כי </w:t>
      </w:r>
      <w:r>
        <w:rPr>
          <w:rtl w:val="true"/>
        </w:rPr>
        <w:t>שימש דמות אבהית עבורה</w:t>
      </w:r>
      <w:r>
        <w:rPr>
          <w:rtl w:val="true"/>
        </w:rPr>
        <w:t xml:space="preserve">. </w:t>
      </w:r>
      <w:r>
        <w:rPr>
          <w:rtl w:val="true"/>
        </w:rPr>
        <w:t xml:space="preserve">את </w:t>
      </w:r>
      <w:r>
        <w:rPr>
          <w:rtl w:val="true"/>
        </w:rPr>
        <w:t xml:space="preserve">הסכסוך בינו לבין אם </w:t>
      </w:r>
      <w:r>
        <w:rPr>
          <w:rtl w:val="true"/>
        </w:rPr>
        <w:t>המתלוננת הוא תאר כ</w:t>
      </w:r>
      <w:r>
        <w:rPr>
          <w:rtl w:val="true"/>
        </w:rPr>
        <w:t xml:space="preserve">סכסוך שבין גבר ואישה </w:t>
      </w:r>
      <w:r>
        <w:rPr>
          <w:rtl w:val="true"/>
        </w:rPr>
        <w:t>לאחר גירושיהם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מגרסת המתלוננת אשר נמצא כי יש ליתן בה כאמור אמון</w:t>
      </w:r>
      <w:r>
        <w:rPr>
          <w:rtl w:val="true"/>
        </w:rPr>
        <w:t xml:space="preserve">, </w:t>
      </w:r>
      <w:r>
        <w:rPr>
          <w:rtl w:val="true"/>
        </w:rPr>
        <w:t>עולה שהמערער שמר עליה במועדים הרלוונטיים לכתב האישום</w:t>
      </w:r>
      <w:r>
        <w:rPr>
          <w:rtl w:val="true"/>
        </w:rPr>
        <w:t xml:space="preserve">, </w:t>
      </w:r>
      <w:r>
        <w:rPr>
          <w:rtl w:val="true"/>
        </w:rPr>
        <w:t>סייע לאם והיה בקשר עמה</w:t>
      </w:r>
      <w:r>
        <w:rPr>
          <w:rtl w:val="true"/>
        </w:rPr>
        <w:t xml:space="preserve">. </w:t>
      </w:r>
      <w:r>
        <w:rPr>
          <w:rtl w:val="true"/>
        </w:rPr>
        <w:t>מכך עולה כי המערער היה מבוגר הנמצא במעגל הקרוב של ח</w:t>
      </w:r>
      <w:r>
        <w:rPr>
          <w:rtl w:val="true"/>
        </w:rPr>
        <w:t>י</w:t>
      </w:r>
      <w:r>
        <w:rPr>
          <w:rtl w:val="true"/>
        </w:rPr>
        <w:t xml:space="preserve">יה של </w:t>
      </w:r>
      <w:r>
        <w:rPr>
          <w:rtl w:val="true"/>
        </w:rPr>
        <w:t xml:space="preserve">המתלוננת ושהיא נתנה </w:t>
      </w:r>
      <w:r>
        <w:rPr>
          <w:rtl w:val="true"/>
        </w:rPr>
        <w:t>בו את ביטחונה ואמונה</w:t>
      </w:r>
      <w:r>
        <w:rPr>
          <w:rtl w:val="true"/>
        </w:rPr>
        <w:t xml:space="preserve">, </w:t>
      </w:r>
      <w:r>
        <w:rPr>
          <w:rtl w:val="true"/>
        </w:rPr>
        <w:t>ולכן נחשב כ</w:t>
      </w:r>
      <w:r>
        <w:rPr>
          <w:rtl w:val="true"/>
        </w:rPr>
        <w:t>"</w:t>
      </w:r>
      <w:r>
        <w:rPr>
          <w:rtl w:val="true"/>
        </w:rPr>
        <w:t>בן זוגה</w:t>
      </w:r>
      <w:r>
        <w:rPr>
          <w:rtl w:val="true"/>
        </w:rPr>
        <w:t xml:space="preserve">" </w:t>
      </w:r>
      <w:r>
        <w:rPr>
          <w:rtl w:val="true"/>
        </w:rPr>
        <w:t>של אמה</w:t>
      </w:r>
      <w:r>
        <w:rPr>
          <w:rtl w:val="true"/>
        </w:rPr>
        <w:t xml:space="preserve"> לכל דבר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הוסיף כי </w:t>
      </w:r>
      <w:r>
        <w:rPr>
          <w:rtl w:val="true"/>
        </w:rPr>
        <w:t xml:space="preserve">אין </w:t>
      </w:r>
      <w:r>
        <w:rPr>
          <w:rtl w:val="true"/>
        </w:rPr>
        <w:t xml:space="preserve">גם </w:t>
      </w:r>
      <w:r>
        <w:rPr>
          <w:rtl w:val="true"/>
        </w:rPr>
        <w:t xml:space="preserve">ספק בנוגע </w:t>
      </w:r>
      <w:r>
        <w:rPr>
          <w:rtl w:val="true"/>
        </w:rPr>
        <w:t>להיותה של המתלוננת חסרת ישע</w:t>
      </w:r>
      <w:r>
        <w:rPr>
          <w:rtl w:val="true"/>
        </w:rPr>
        <w:t xml:space="preserve">, </w:t>
      </w:r>
      <w:r>
        <w:rPr>
          <w:rtl w:val="true"/>
        </w:rPr>
        <w:t>נוכח נתוני אישיותה וגילה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בסיכומו של דבר הורשע המערער במסגרת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בעבירה אחת של אינוס במשפחה ובידי אחראי על חסר ישע 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בנסיבות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שתי עבירות של מעשים מגונים 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ועבירה אחת של הדחה בחקירה לפי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ascii="Century" w:hAnsi="Century" w:cs="Century"/>
          <w:sz w:val="22"/>
          <w:sz w:val="22"/>
          <w:rtl w:val="true"/>
        </w:rPr>
        <w:t>כל 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והחמישי</w:t>
      </w:r>
      <w:r>
        <w:rPr>
          <w:rtl w:val="true"/>
        </w:rPr>
        <w:t xml:space="preserve"> </w:t>
      </w:r>
      <w:r>
        <w:rPr>
          <w:rtl w:val="true"/>
        </w:rPr>
        <w:t>בעביר</w:t>
      </w:r>
      <w:r>
        <w:rPr>
          <w:rtl w:val="true"/>
        </w:rPr>
        <w:t>ה של</w:t>
      </w:r>
      <w:r>
        <w:rPr>
          <w:rtl w:val="true"/>
        </w:rPr>
        <w:t xml:space="preserve"> מעשה מגונה לפי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ובאישום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</w:t>
      </w:r>
      <w:r>
        <w:rPr>
          <w:rtl w:val="true"/>
        </w:rPr>
        <w:t xml:space="preserve"> בעבירה של אינוס במשפחה ובידי אחראי על חסר ישע לפי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בנסיבות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בכל הנוגע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 נקבע כי המתלוננת לא העידה בבית המשפט על אודות האירועים מושא אישום זה</w:t>
      </w:r>
      <w:r>
        <w:rPr>
          <w:rtl w:val="true"/>
        </w:rPr>
        <w:t xml:space="preserve">. </w:t>
      </w:r>
      <w:r>
        <w:rPr>
          <w:rtl w:val="true"/>
        </w:rPr>
        <w:t xml:space="preserve">למרות </w:t>
      </w:r>
      <w:r>
        <w:rPr>
          <w:rtl w:val="true"/>
        </w:rPr>
        <w:t>שניתן להשלים פרטים מסוימים מחקירת הילדים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נקבע כי אין זה נכון לקבוע ממצא עובדתי על יסוד דברים שלא נחקרה לגביהם בבית המשפט</w:t>
      </w:r>
      <w:r>
        <w:rPr>
          <w:rtl w:val="true"/>
        </w:rPr>
        <w:t xml:space="preserve">. </w:t>
      </w:r>
      <w:r>
        <w:rPr>
          <w:rtl w:val="true"/>
        </w:rPr>
        <w:t>מה גם</w:t>
      </w:r>
      <w:r>
        <w:rPr>
          <w:rtl w:val="true"/>
        </w:rPr>
        <w:t xml:space="preserve">, </w:t>
      </w:r>
      <w:r>
        <w:rPr>
          <w:rtl w:val="true"/>
        </w:rPr>
        <w:t xml:space="preserve">שמצפייה בתיעוד </w:t>
      </w:r>
      <w:r>
        <w:rPr>
          <w:rtl w:val="true"/>
        </w:rPr>
        <w:t xml:space="preserve">חקירת הילדים עולה כי </w:t>
      </w:r>
      <w:r>
        <w:rPr>
          <w:rtl w:val="true"/>
        </w:rPr>
        <w:t>המתלוננת תיארה את האירועים מושא אישום זה כאירועים שחוותה מספר פעמים</w:t>
      </w:r>
      <w:r>
        <w:rPr>
          <w:rtl w:val="true"/>
        </w:rPr>
        <w:t xml:space="preserve">, </w:t>
      </w:r>
      <w:r>
        <w:rPr>
          <w:rtl w:val="true"/>
        </w:rPr>
        <w:t>ולאחר שהתבקשה לפרט גוללה את האירועים שפורטו ביתר האישומים</w:t>
      </w:r>
      <w:r>
        <w:rPr>
          <w:rtl w:val="true"/>
        </w:rPr>
        <w:t xml:space="preserve">. </w:t>
      </w:r>
      <w:r>
        <w:rPr>
          <w:rtl w:val="true"/>
        </w:rPr>
        <w:t>לפיכך זוכה המערער מאישום 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 עמד בית המשפט על חומרת העבירות בהן הורשע המערער ועל כך שמעשיו פגעו בזכותה של המתלוננת לאוטונומיה</w:t>
      </w:r>
      <w:r>
        <w:rPr>
          <w:rtl w:val="true"/>
        </w:rPr>
        <w:t xml:space="preserve">, </w:t>
      </w:r>
      <w:r>
        <w:rPr>
          <w:rtl w:val="true"/>
        </w:rPr>
        <w:t>לכבוד</w:t>
      </w:r>
      <w:r>
        <w:rPr>
          <w:rtl w:val="true"/>
        </w:rPr>
        <w:t xml:space="preserve">, </w:t>
      </w:r>
      <w:r>
        <w:rPr>
          <w:rtl w:val="true"/>
        </w:rPr>
        <w:t>לחירות</w:t>
      </w:r>
      <w:r>
        <w:rPr>
          <w:rtl w:val="true"/>
        </w:rPr>
        <w:t xml:space="preserve">, </w:t>
      </w:r>
      <w:r>
        <w:rPr>
          <w:rtl w:val="true"/>
        </w:rPr>
        <w:t>לשלמות הגוף</w:t>
      </w:r>
      <w:r>
        <w:rPr>
          <w:rtl w:val="true"/>
        </w:rPr>
        <w:t xml:space="preserve">, </w:t>
      </w:r>
      <w:r>
        <w:rPr>
          <w:rtl w:val="true"/>
        </w:rPr>
        <w:t>לשלמות הנפש ובביטחונה האישי</w:t>
      </w:r>
      <w:r>
        <w:rPr>
          <w:rtl w:val="true"/>
        </w:rPr>
        <w:t xml:space="preserve">. </w:t>
      </w:r>
      <w:r>
        <w:rPr>
          <w:rtl w:val="true"/>
        </w:rPr>
        <w:t>צוין כי הפגיעה במתלוננת מתעצמת נוכח הקשר שהיה בינה לבין המערער ונוכח האמון שנתנה בו ובכך ששימש דמות אב עבורה</w:t>
      </w:r>
      <w:r>
        <w:rPr>
          <w:rtl w:val="true"/>
        </w:rPr>
        <w:t xml:space="preserve">. </w:t>
      </w:r>
      <w:r>
        <w:rPr>
          <w:rtl w:val="true"/>
        </w:rPr>
        <w:t>בית המשפט גם סקר את מדיניות הענישה הנוהגת במקרים של הרשעה בעבירות מין כבענייננו</w:t>
      </w:r>
      <w:r>
        <w:rPr>
          <w:rtl w:val="true"/>
        </w:rPr>
        <w:t xml:space="preserve">, </w:t>
      </w:r>
      <w:r>
        <w:rPr>
          <w:rtl w:val="true"/>
        </w:rPr>
        <w:t>וכן את נסיבותיהם החמורות של המעשים בהם הורשע</w:t>
      </w:r>
      <w:r>
        <w:rPr>
          <w:rtl w:val="true"/>
        </w:rPr>
        <w:t xml:space="preserve">. </w:t>
      </w:r>
      <w:r>
        <w:rPr>
          <w:rtl w:val="true"/>
        </w:rPr>
        <w:t>צוין כי המערער ניצל את גילה הצעיר של המתלוננת בעת ביצוע העבירות</w:t>
      </w:r>
      <w:r>
        <w:rPr>
          <w:rtl w:val="true"/>
        </w:rPr>
        <w:t xml:space="preserve">, </w:t>
      </w:r>
      <w:r>
        <w:rPr>
          <w:rtl w:val="true"/>
        </w:rPr>
        <w:t>את תלותה בו בעת ששמר עליה ואת האמון שנתנה בו</w:t>
      </w:r>
      <w:r>
        <w:rPr>
          <w:rtl w:val="true"/>
        </w:rPr>
        <w:t xml:space="preserve">. </w:t>
      </w:r>
      <w:r>
        <w:rPr>
          <w:rtl w:val="true"/>
        </w:rPr>
        <w:t>לצורך ביצוע המעשים החמורים</w:t>
      </w:r>
      <w:r>
        <w:rPr>
          <w:rtl w:val="true"/>
        </w:rPr>
        <w:t xml:space="preserve">, </w:t>
      </w:r>
      <w:r>
        <w:rPr>
          <w:rtl w:val="true"/>
        </w:rPr>
        <w:t>המערער השתמש בטקטיקה ערמומית</w:t>
      </w:r>
      <w:r>
        <w:rPr>
          <w:rtl w:val="true"/>
        </w:rPr>
        <w:t xml:space="preserve">, </w:t>
      </w:r>
      <w:r>
        <w:rPr>
          <w:rtl w:val="true"/>
        </w:rPr>
        <w:t>הפעיל עליה אמצעי לחץ על מנת שסודו לא יתגלה</w:t>
      </w:r>
      <w:r>
        <w:rPr>
          <w:rtl w:val="true"/>
        </w:rPr>
        <w:t xml:space="preserve">, </w:t>
      </w:r>
      <w:r>
        <w:rPr>
          <w:rtl w:val="true"/>
        </w:rPr>
        <w:t>פיתה אותה במתנות ובצעצועים</w:t>
      </w:r>
      <w:r>
        <w:rPr>
          <w:rtl w:val="true"/>
        </w:rPr>
        <w:t xml:space="preserve">, </w:t>
      </w:r>
      <w:r>
        <w:rPr>
          <w:rtl w:val="true"/>
        </w:rPr>
        <w:t>איים עליה והפחיד אותה</w:t>
      </w:r>
      <w:r>
        <w:rPr>
          <w:rtl w:val="true"/>
        </w:rPr>
        <w:t xml:space="preserve">. </w:t>
      </w:r>
      <w:r>
        <w:rPr>
          <w:rtl w:val="true"/>
        </w:rPr>
        <w:t>התנהלות זו גרמה לכך שהמתלוננת שמרה את הדברים בסוד במשך 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מדובר במתלוננת שנסיבות חייה היו קשות ומורכבות גם טרם כניסת המערער לחייה</w:t>
      </w:r>
      <w:r>
        <w:rPr>
          <w:rtl w:val="true"/>
        </w:rPr>
        <w:t xml:space="preserve">, </w:t>
      </w:r>
      <w:r>
        <w:rPr>
          <w:rtl w:val="true"/>
        </w:rPr>
        <w:t>והוא ניצל חולשה זו לתועלת ולסיפוק יצריו תוך התעלמות מצרכיה</w:t>
      </w:r>
      <w:r>
        <w:rPr>
          <w:rtl w:val="true"/>
        </w:rPr>
        <w:t xml:space="preserve">. </w:t>
      </w:r>
      <w:r>
        <w:rPr>
          <w:rtl w:val="true"/>
        </w:rPr>
        <w:t>עוד הוזכר תסקיר נפגעת העבירה אשר העלה כי המתלוננת עודנה נמנעת מלהגיע למקומות בהם ביצע בה המערער את זממו</w:t>
      </w:r>
      <w:r>
        <w:rPr>
          <w:rtl w:val="true"/>
        </w:rPr>
        <w:t xml:space="preserve">; </w:t>
      </w:r>
      <w:r>
        <w:rPr>
          <w:rtl w:val="true"/>
        </w:rPr>
        <w:t>וכי חששה ממנו משבש לה מישורי חיים שונים</w:t>
      </w:r>
      <w:r>
        <w:rPr>
          <w:rtl w:val="true"/>
        </w:rPr>
        <w:t xml:space="preserve">. </w:t>
      </w: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>ובהתחשב בערכים המוגנים שנפגעו ממעשי המערער</w:t>
      </w:r>
      <w:r>
        <w:rPr>
          <w:rtl w:val="true"/>
        </w:rPr>
        <w:t xml:space="preserve">, </w:t>
      </w:r>
      <w:r>
        <w:rPr>
          <w:rtl w:val="true"/>
        </w:rPr>
        <w:t>מידת הפגיעה בהם</w:t>
      </w:r>
      <w:r>
        <w:rPr>
          <w:rtl w:val="true"/>
        </w:rPr>
        <w:t xml:space="preserve">, </w:t>
      </w:r>
      <w:r>
        <w:rPr>
          <w:rtl w:val="true"/>
        </w:rPr>
        <w:t>מדיניות הענישה הנוהגת ונסיבות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כי מתחם העונש ההולם בנסיבות העניין נע בין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בבואו לקבוע את עונשו של המערער בתוך המתחם</w:t>
      </w:r>
      <w:r>
        <w:rPr>
          <w:rtl w:val="true"/>
        </w:rPr>
        <w:t xml:space="preserve">, </w:t>
      </w:r>
      <w:r>
        <w:rPr>
          <w:rtl w:val="true"/>
        </w:rPr>
        <w:t>ניתנה הדעת לשיקול הרתעת הרבים</w:t>
      </w:r>
      <w:r>
        <w:rPr>
          <w:rtl w:val="true"/>
        </w:rPr>
        <w:t xml:space="preserve">; </w:t>
      </w:r>
      <w:r>
        <w:rPr>
          <w:rtl w:val="true"/>
        </w:rPr>
        <w:t>לכך שהמערער הכחיש הכחשה גורפת את המעשים בהם הורשע</w:t>
      </w:r>
      <w:r>
        <w:rPr>
          <w:rtl w:val="true"/>
        </w:rPr>
        <w:t xml:space="preserve">; </w:t>
      </w:r>
      <w:r>
        <w:rPr>
          <w:rtl w:val="true"/>
        </w:rPr>
        <w:t>להיעדרו של הליך טיפולי</w:t>
      </w:r>
      <w:r>
        <w:rPr>
          <w:rtl w:val="true"/>
        </w:rPr>
        <w:t xml:space="preserve">; </w:t>
      </w:r>
      <w:r>
        <w:rPr>
          <w:rtl w:val="true"/>
        </w:rPr>
        <w:t>ולגורמי הסיכון הנובעים מכך</w:t>
      </w:r>
      <w:r>
        <w:rPr>
          <w:rtl w:val="true"/>
        </w:rPr>
        <w:t xml:space="preserve">. </w:t>
      </w:r>
      <w:r>
        <w:rPr>
          <w:rtl w:val="true"/>
        </w:rPr>
        <w:t>כן ניתן משקל לקולא לעברו הפלילי הנקי</w:t>
      </w:r>
      <w:r>
        <w:rPr>
          <w:rtl w:val="true"/>
        </w:rPr>
        <w:t xml:space="preserve">; </w:t>
      </w:r>
      <w:r>
        <w:rPr>
          <w:rtl w:val="true"/>
        </w:rPr>
        <w:t>לכך שמסוכנותו המינית הוערכה כנמוכה</w:t>
      </w:r>
      <w:r>
        <w:rPr>
          <w:rtl w:val="true"/>
        </w:rPr>
        <w:t xml:space="preserve">; </w:t>
      </w:r>
      <w:r>
        <w:rPr>
          <w:rtl w:val="true"/>
        </w:rPr>
        <w:t>לחלוף הזמן מעת ביצוע העבירות</w:t>
      </w:r>
      <w:r>
        <w:rPr>
          <w:rtl w:val="true"/>
        </w:rPr>
        <w:t xml:space="preserve">; </w:t>
      </w:r>
      <w:r>
        <w:rPr>
          <w:rtl w:val="true"/>
        </w:rPr>
        <w:t>ולעובדה שהוא לא ביצע בתקופה זו עבירות נוספות</w:t>
      </w:r>
      <w:r>
        <w:rPr>
          <w:rtl w:val="true"/>
        </w:rPr>
        <w:t xml:space="preserve">. </w:t>
      </w:r>
      <w:r>
        <w:rPr>
          <w:rtl w:val="true"/>
        </w:rPr>
        <w:t>עוד נלקחו בחשבון גילו ונסיבותיו האישיות</w:t>
      </w:r>
      <w:r>
        <w:rPr>
          <w:rtl w:val="true"/>
        </w:rPr>
        <w:t xml:space="preserve">, </w:t>
      </w:r>
      <w:r>
        <w:rPr>
          <w:rtl w:val="true"/>
        </w:rPr>
        <w:t>לרבות הפגיעה בפרנסת משפחתו</w:t>
      </w:r>
      <w:r>
        <w:rPr>
          <w:rtl w:val="true"/>
        </w:rPr>
        <w:t xml:space="preserve">, </w:t>
      </w:r>
      <w:r>
        <w:rPr>
          <w:rtl w:val="true"/>
        </w:rPr>
        <w:t>אולם הודגש כי בשים לב למהות העבירות שבהן הורשע ולחומרתן</w:t>
      </w:r>
      <w:r>
        <w:rPr>
          <w:rtl w:val="true"/>
        </w:rPr>
        <w:t xml:space="preserve">, </w:t>
      </w:r>
      <w:r>
        <w:rPr>
          <w:rtl w:val="true"/>
        </w:rPr>
        <w:t>משקלן של נסיבותיו האישיות נסוג מפני השיקולים של גמול והרתעה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לאור כל האמור השית בית המשפט על המערער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לבל יעבור עבירת מין מסוג פשע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לבל יעבור עבירה של הדחה בחקירה</w:t>
      </w:r>
      <w:r>
        <w:rPr>
          <w:rtl w:val="true"/>
        </w:rPr>
        <w:t xml:space="preserve">; </w:t>
      </w:r>
      <w:r>
        <w:rPr>
          <w:rtl w:val="true"/>
        </w:rPr>
        <w:t xml:space="preserve">ופיצוי למתלוננת בסך של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textAlignment w:val="auto"/>
        <w:rPr/>
      </w:pPr>
      <w:r>
        <w:rPr>
          <w:rtl w:val="true"/>
        </w:rPr>
      </w:r>
    </w:p>
    <w:p>
      <w:pPr>
        <w:pStyle w:val="Ruller41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לטענת </w:t>
      </w:r>
      <w:r>
        <w:rPr>
          <w:rtl w:val="true"/>
        </w:rPr>
        <w:t xml:space="preserve">המערער </w:t>
      </w:r>
      <w:r>
        <w:rPr>
          <w:rtl w:val="true"/>
        </w:rPr>
        <w:t xml:space="preserve">ערעורו </w:t>
      </w:r>
      <w:r>
        <w:rPr>
          <w:rtl w:val="true"/>
        </w:rPr>
        <w:t xml:space="preserve">אינו </w:t>
      </w:r>
      <w:r>
        <w:rPr>
          <w:rtl w:val="true"/>
        </w:rPr>
        <w:t>עוסק ב</w:t>
      </w:r>
      <w:r>
        <w:rPr>
          <w:rtl w:val="true"/>
        </w:rPr>
        <w:t>ממצאי מהימנות</w:t>
      </w:r>
      <w:r>
        <w:rPr>
          <w:rtl w:val="true"/>
        </w:rPr>
        <w:t xml:space="preserve"> שנקבעו על ידי בית המשפט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אלא ב</w:t>
      </w:r>
      <w:r>
        <w:rPr>
          <w:rtl w:val="true"/>
        </w:rPr>
        <w:t>מסקנות שהוסקו מאותם ממצאים ו</w:t>
      </w:r>
      <w:r>
        <w:rPr>
          <w:rtl w:val="true"/>
        </w:rPr>
        <w:t>ב</w:t>
      </w:r>
      <w:r>
        <w:rPr>
          <w:rtl w:val="true"/>
        </w:rPr>
        <w:t>טעויות שבעובדה שנפלו בהכרעת הדין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 xml:space="preserve">אף אם סבר בית המשפט המחוזי כי גרסת המתלוננת מהימנה </w:t>
      </w:r>
      <w:r>
        <w:rPr>
          <w:rtl w:val="true"/>
        </w:rPr>
        <w:t>–</w:t>
      </w:r>
      <w:r>
        <w:rPr>
          <w:rtl w:val="true"/>
        </w:rPr>
        <w:t xml:space="preserve"> ועל כך הוא אינו חולק</w:t>
      </w:r>
      <w:r>
        <w:rPr>
          <w:rtl w:val="true"/>
        </w:rPr>
        <w:t xml:space="preserve">, </w:t>
      </w:r>
      <w:r>
        <w:rPr>
          <w:rtl w:val="true"/>
        </w:rPr>
        <w:t>אין משמעות הדבר שגרסתו בהכרח אינה מהימנה</w:t>
      </w:r>
      <w:r>
        <w:rPr>
          <w:rtl w:val="true"/>
        </w:rPr>
        <w:t xml:space="preserve">. </w:t>
      </w:r>
      <w:r>
        <w:rPr>
          <w:rtl w:val="true"/>
        </w:rPr>
        <w:t>קביעת מהימנות של צד אחד אינה פוטרת את בית המשפט מבחינת גרסת הצד שכנגד ואפשרות היתכנותה בשים לב למארג הראיות בתיק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בית המשפט שגה בניתוח הראיות שהובאו לפניו</w:t>
      </w:r>
      <w:r>
        <w:rPr>
          <w:rtl w:val="true"/>
        </w:rPr>
        <w:t xml:space="preserve">, </w:t>
      </w:r>
      <w:r>
        <w:rPr>
          <w:rtl w:val="true"/>
        </w:rPr>
        <w:t>בהערכת משקלן ובמתן הפרשנות הראויה להן</w:t>
      </w:r>
      <w:r>
        <w:rPr>
          <w:rtl w:val="true"/>
        </w:rPr>
        <w:t xml:space="preserve">, </w:t>
      </w:r>
      <w:r>
        <w:rPr>
          <w:rtl w:val="true"/>
        </w:rPr>
        <w:t>בפרט בכל הנוגע לעדי ההגנה</w:t>
      </w:r>
      <w:r>
        <w:rPr>
          <w:rtl w:val="true"/>
        </w:rPr>
        <w:t xml:space="preserve">. </w:t>
      </w:r>
      <w:r>
        <w:rPr>
          <w:rtl w:val="true"/>
        </w:rPr>
        <w:t xml:space="preserve">בחינת עדויותיהם </w:t>
      </w:r>
      <w:r>
        <w:rPr>
          <w:rtl w:val="true"/>
        </w:rPr>
        <w:t>של</w:t>
      </w:r>
      <w:r>
        <w:rPr>
          <w:rtl w:val="true"/>
        </w:rPr>
        <w:t xml:space="preserve">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שהם עדים אובייקטיביים שכלל אינם מכירים אחד את השני או את המערער</w:t>
      </w:r>
      <w:r>
        <w:rPr>
          <w:rtl w:val="true"/>
        </w:rPr>
        <w:t xml:space="preserve">, </w:t>
      </w:r>
      <w:r>
        <w:rPr>
          <w:rtl w:val="true"/>
        </w:rPr>
        <w:t>מלמדת כי עדויות אלה מתיישבות עם טענות המערער ומחזקות את המסקנה כי יש לזכותו מחמת ספק סביר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פתח בכך שלאם המתלוננת היה מניע לפעול נגדו</w:t>
      </w:r>
      <w:r>
        <w:rPr>
          <w:rtl w:val="true"/>
        </w:rPr>
        <w:t xml:space="preserve">. </w:t>
      </w:r>
      <w:r>
        <w:rPr>
          <w:rtl w:val="true"/>
        </w:rPr>
        <w:t>התלונה הוגשה שנים לאחר המועד שבו בוצעו המעשים הנטענים ובשיאו של סכסוך כספי עיקש בין השניים</w:t>
      </w:r>
      <w:r>
        <w:rPr>
          <w:rtl w:val="true"/>
        </w:rPr>
        <w:t xml:space="preserve">, </w:t>
      </w:r>
      <w:r>
        <w:rPr>
          <w:rtl w:val="true"/>
        </w:rPr>
        <w:t>שבגינו אף הגיש המערער תביעה נגד האם</w:t>
      </w:r>
      <w:r>
        <w:rPr>
          <w:rtl w:val="true"/>
        </w:rPr>
        <w:t xml:space="preserve">. </w:t>
      </w:r>
      <w:r>
        <w:rPr>
          <w:rtl w:val="true"/>
        </w:rPr>
        <w:t>המניע להגשת תלונת השווא עלה עוד בחקירתו של המערער במשטרה ובתשובתו לכתב האישום</w:t>
      </w:r>
      <w:r>
        <w:rPr>
          <w:rtl w:val="true"/>
        </w:rPr>
        <w:t xml:space="preserve">, </w:t>
      </w:r>
      <w:r>
        <w:rPr>
          <w:rtl w:val="true"/>
        </w:rPr>
        <w:t>והוא מבוסס על רצונה של האם לקבל ממנו כספים</w:t>
      </w:r>
      <w:r>
        <w:rPr>
          <w:rtl w:val="true"/>
        </w:rPr>
        <w:t xml:space="preserve">. </w:t>
      </w:r>
      <w:r>
        <w:rPr>
          <w:rtl w:val="true"/>
        </w:rPr>
        <w:t>המערער סיפר בעדותו כיצד האם דרשה הכרה כידועה בציבור שלו כדי לקבל כספים ואיימה עליו ש</w:t>
      </w:r>
      <w:r>
        <w:rPr>
          <w:rtl w:val="true"/>
        </w:rPr>
        <w:t>"</w:t>
      </w:r>
      <w:r>
        <w:rPr>
          <w:rtl w:val="true"/>
        </w:rPr>
        <w:t>ישלם ביוקר</w:t>
      </w:r>
      <w:r>
        <w:rPr>
          <w:rtl w:val="true"/>
        </w:rPr>
        <w:t xml:space="preserve">". </w:t>
      </w:r>
      <w:r>
        <w:rPr>
          <w:rtl w:val="true"/>
        </w:rPr>
        <w:t>האם הייתה כעוסה על כך שהמערער גרם לכאורה נזק לרכבה</w:t>
      </w:r>
      <w:r>
        <w:rPr>
          <w:rtl w:val="true"/>
        </w:rPr>
        <w:t xml:space="preserve">, </w:t>
      </w:r>
      <w:r>
        <w:rPr>
          <w:rtl w:val="true"/>
        </w:rPr>
        <w:t>ואף הגישה נגדו תלונה במשטרה</w:t>
      </w:r>
      <w:r>
        <w:rPr>
          <w:rtl w:val="true"/>
        </w:rPr>
        <w:t xml:space="preserve">. </w:t>
      </w:r>
      <w:r>
        <w:rPr>
          <w:rtl w:val="true"/>
        </w:rPr>
        <w:t>האם גם גרמה לו להעביר לה כספים רבים באמצעות מניפולציות</w:t>
      </w:r>
      <w:r>
        <w:rPr>
          <w:rtl w:val="true"/>
        </w:rPr>
        <w:t xml:space="preserve">, </w:t>
      </w:r>
      <w:r>
        <w:rPr>
          <w:rtl w:val="true"/>
        </w:rPr>
        <w:t>והדבר מתיישב בדיוק רב עם עדותה של א</w:t>
      </w:r>
      <w:r>
        <w:rPr>
          <w:rtl w:val="true"/>
        </w:rPr>
        <w:t xml:space="preserve">' </w:t>
      </w:r>
      <w:r>
        <w:rPr>
          <w:rtl w:val="true"/>
        </w:rPr>
        <w:t>לפיה האם ממתינה להרשעתו כדי להגיש נגדו תביעה אזרחית שתניב לה רווחים כלכליים</w:t>
      </w:r>
      <w:r>
        <w:rPr>
          <w:rtl w:val="true"/>
        </w:rPr>
        <w:t xml:space="preserve">. </w:t>
      </w:r>
      <w:r>
        <w:rPr>
          <w:rtl w:val="true"/>
        </w:rPr>
        <w:t>לסכסוך האמור יש להוסיף כי בין האם למתלוננת הייתה מערכת יחסים מורכבת ביותר</w:t>
      </w:r>
      <w:r>
        <w:rPr>
          <w:rtl w:val="true"/>
        </w:rPr>
        <w:t xml:space="preserve">, </w:t>
      </w:r>
      <w:r>
        <w:rPr>
          <w:rtl w:val="true"/>
        </w:rPr>
        <w:t>כי המתלוננת חששה שאלמלא תשתף פעולה עם אמה היא תאבד את קורת הגג שלה ואת משפחתה ותישלח לפנימייה</w:t>
      </w:r>
      <w:r>
        <w:rPr>
          <w:rtl w:val="true"/>
        </w:rPr>
        <w:t xml:space="preserve">, </w:t>
      </w:r>
      <w:r>
        <w:rPr>
          <w:rtl w:val="true"/>
        </w:rPr>
        <w:t>וכי היא אף חוותה ממנה אלימות בעבר</w:t>
      </w:r>
      <w:r>
        <w:rPr>
          <w:rtl w:val="true"/>
        </w:rPr>
        <w:t xml:space="preserve">. </w:t>
      </w:r>
      <w:r>
        <w:rPr>
          <w:rtl w:val="true"/>
        </w:rPr>
        <w:t>כך עולה הן מעדותה של המתלוננת והן מעדותה של א</w:t>
      </w:r>
      <w:r>
        <w:rPr>
          <w:rtl w:val="true"/>
        </w:rPr>
        <w:t xml:space="preserve">'. </w:t>
      </w:r>
      <w:r>
        <w:rPr>
          <w:rtl w:val="true"/>
        </w:rPr>
        <w:t>לכך מצטרפת עדותו של מ</w:t>
      </w:r>
      <w:r>
        <w:rPr>
          <w:rtl w:val="true"/>
        </w:rPr>
        <w:t xml:space="preserve">' </w:t>
      </w:r>
      <w:r>
        <w:rPr>
          <w:rtl w:val="true"/>
        </w:rPr>
        <w:t xml:space="preserve">לפיה האם </w:t>
      </w:r>
      <w:r>
        <w:rPr>
          <w:rtl w:val="true"/>
        </w:rPr>
        <w:t>אינה בוחלת ב</w:t>
      </w:r>
      <w:r>
        <w:rPr>
          <w:rtl w:val="true"/>
        </w:rPr>
        <w:t xml:space="preserve">שום </w:t>
      </w:r>
      <w:r>
        <w:rPr>
          <w:rtl w:val="true"/>
        </w:rPr>
        <w:t xml:space="preserve">אמצעי </w:t>
      </w:r>
      <w:r>
        <w:rPr>
          <w:rtl w:val="true"/>
        </w:rPr>
        <w:t xml:space="preserve">להשגת מטרותיה </w:t>
      </w:r>
      <w:r>
        <w:rPr>
          <w:rtl w:val="true"/>
        </w:rPr>
        <w:t xml:space="preserve">וכבר עשתה שימוש </w:t>
      </w:r>
      <w:r>
        <w:rPr>
          <w:rtl w:val="true"/>
        </w:rPr>
        <w:t xml:space="preserve">דומה </w:t>
      </w:r>
      <w:r>
        <w:rPr>
          <w:rtl w:val="true"/>
        </w:rPr>
        <w:t>בעבר ב</w:t>
      </w:r>
      <w:r>
        <w:rPr>
          <w:rtl w:val="true"/>
        </w:rPr>
        <w:t xml:space="preserve">הגשת </w:t>
      </w:r>
      <w:r>
        <w:rPr>
          <w:rtl w:val="true"/>
        </w:rPr>
        <w:t>תלונות שווא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המערער הוסיף כי המניע האמור לא נשאר בחלל ריק</w:t>
      </w:r>
      <w:r>
        <w:rPr>
          <w:rtl w:val="true"/>
        </w:rPr>
        <w:t xml:space="preserve">, </w:t>
      </w:r>
      <w:r>
        <w:rPr>
          <w:rtl w:val="true"/>
        </w:rPr>
        <w:t>והוא שזור היטב בעיתוי חשיפת האירועים על ידי המתלוננת</w:t>
      </w:r>
      <w:r>
        <w:rPr>
          <w:rtl w:val="true"/>
        </w:rPr>
        <w:t xml:space="preserve">. </w:t>
      </w:r>
      <w:r>
        <w:rPr>
          <w:rtl w:val="true"/>
        </w:rPr>
        <w:t>המתלוננת מסרה בחקירתה ובעדותה כי המועד שבו אמה שמה לב להתנהגותה היה באותו הזמן שבו הסכסוך בין האם לבין המערער צבר תאוצה</w:t>
      </w:r>
      <w:r>
        <w:rPr>
          <w:rtl w:val="true"/>
        </w:rPr>
        <w:t xml:space="preserve">, </w:t>
      </w:r>
      <w:r>
        <w:rPr>
          <w:rtl w:val="true"/>
        </w:rPr>
        <w:t>וכי היא חשפה את הדברים בעקבות לחץ מאסיבי מצד אמה שבסופו נכתב המכתב</w:t>
      </w:r>
      <w:r>
        <w:rPr>
          <w:rtl w:val="true"/>
        </w:rPr>
        <w:t xml:space="preserve">. </w:t>
      </w:r>
      <w:r>
        <w:rPr>
          <w:rtl w:val="true"/>
        </w:rPr>
        <w:t>בית המשפט המחוזי דחה את הטענה לקיומו של מניע על בסיס שיקולים שבהיגיון</w:t>
      </w:r>
      <w:r>
        <w:rPr>
          <w:rtl w:val="true"/>
        </w:rPr>
        <w:t xml:space="preserve">, </w:t>
      </w:r>
      <w:r>
        <w:rPr>
          <w:rtl w:val="true"/>
        </w:rPr>
        <w:t>ובקביעות אלה אין לערכאה הדיונית כל יתרון על פני ערכאת הערעור ויש מקום להתערב בהם</w:t>
      </w:r>
      <w:r>
        <w:rPr>
          <w:rtl w:val="true"/>
        </w:rPr>
        <w:t xml:space="preserve">. </w:t>
      </w:r>
      <w:r>
        <w:rPr>
          <w:rtl w:val="true"/>
        </w:rPr>
        <w:t>מה גם</w:t>
      </w:r>
      <w:r>
        <w:rPr>
          <w:rtl w:val="true"/>
        </w:rPr>
        <w:t xml:space="preserve">, </w:t>
      </w:r>
      <w:r>
        <w:rPr>
          <w:rtl w:val="true"/>
        </w:rPr>
        <w:t>ששיקולי ההיגיון הופעלו באופן סלקטיבי תוך אפיון כל התנהלות מצד המתלוננת ככזו התומכת בכך שאין מדובר בעלילת שווא</w:t>
      </w:r>
      <w:r>
        <w:rPr>
          <w:rtl w:val="true"/>
        </w:rPr>
        <w:t xml:space="preserve">. </w:t>
      </w:r>
      <w:r>
        <w:rPr>
          <w:rtl w:val="true"/>
        </w:rPr>
        <w:t>כך למשל נקבע כי תיאור האקט המיני על ידה בצורה דלה</w:t>
      </w:r>
      <w:r>
        <w:rPr>
          <w:rtl w:val="true"/>
        </w:rPr>
        <w:t xml:space="preserve">, </w:t>
      </w:r>
      <w:r>
        <w:rPr>
          <w:rtl w:val="true"/>
        </w:rPr>
        <w:t>תומך באמינותה שכן לוּ היה מדובר בעלילה היה צפוי שהתיאור יהיה עשיר וקיצוני יותר</w:t>
      </w:r>
      <w:r>
        <w:rPr>
          <w:rtl w:val="true"/>
        </w:rPr>
        <w:t xml:space="preserve">. </w:t>
      </w:r>
      <w:r>
        <w:rPr>
          <w:rtl w:val="true"/>
        </w:rPr>
        <w:t>אלא שבהקשר אחר</w:t>
      </w:r>
      <w:r>
        <w:rPr>
          <w:rtl w:val="true"/>
        </w:rPr>
        <w:t xml:space="preserve">, </w:t>
      </w:r>
      <w:r>
        <w:rPr>
          <w:rtl w:val="true"/>
        </w:rPr>
        <w:t>כאשר הפריזה המתלוננת בתיאוריה בציינה כי המעשים שביצע בה המערער היו על בסיס יומי</w:t>
      </w:r>
      <w:r>
        <w:rPr>
          <w:rtl w:val="true"/>
        </w:rPr>
        <w:t xml:space="preserve">, </w:t>
      </w:r>
      <w:r>
        <w:rPr>
          <w:rtl w:val="true"/>
        </w:rPr>
        <w:t>נקבע כי סביר ש</w:t>
      </w:r>
      <w:r>
        <w:rPr>
          <w:rtl w:val="true"/>
        </w:rPr>
        <w:t>"</w:t>
      </w:r>
      <w:r>
        <w:rPr>
          <w:rtl w:val="true"/>
        </w:rPr>
        <w:t>הפרזה</w:t>
      </w:r>
      <w:r>
        <w:rPr>
          <w:rtl w:val="true"/>
        </w:rPr>
        <w:t xml:space="preserve">" </w:t>
      </w:r>
      <w:r>
        <w:rPr>
          <w:rtl w:val="true"/>
        </w:rPr>
        <w:t>זו נבעה מכך שמנקודת מבטה כל מפגש עמו עורר בה את משמעות הלוואי של מעשיו המיניים בגופה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לא יתכן ששיקולים שבהיגיון יגברו על המניע הכה משמעותי שהיה לאם נגדו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המערער הוסיף וטען כי </w:t>
      </w:r>
      <w:r>
        <w:rPr>
          <w:rtl w:val="true"/>
        </w:rPr>
        <w:t>עדותה המהימנה של א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שאין לה כל היכרות מוקדמת עם המערער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חושפת כי מדובר בתלונת שווא ונותנת גושפנקא למניע להגשת התלונה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דחה </w:t>
      </w:r>
      <w:r>
        <w:rPr>
          <w:rtl w:val="true"/>
        </w:rPr>
        <w:t xml:space="preserve">את </w:t>
      </w:r>
      <w:r>
        <w:rPr>
          <w:rtl w:val="true"/>
        </w:rPr>
        <w:t>גרס</w:t>
      </w:r>
      <w:r>
        <w:rPr>
          <w:rtl w:val="true"/>
        </w:rPr>
        <w:t>ת</w:t>
      </w:r>
      <w:r>
        <w:rPr>
          <w:rtl w:val="true"/>
        </w:rPr>
        <w:t xml:space="preserve">ה </w:t>
      </w:r>
      <w:r>
        <w:rPr>
          <w:rtl w:val="true"/>
        </w:rPr>
        <w:t>של א</w:t>
      </w:r>
      <w:r>
        <w:rPr>
          <w:rtl w:val="true"/>
        </w:rPr>
        <w:t xml:space="preserve">' </w:t>
      </w:r>
      <w:r>
        <w:rPr>
          <w:rtl w:val="true"/>
        </w:rPr>
        <w:t>על בסיס נימוק מאולץ הנוגע לסתירה בדבריה בעניין שולי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הדגיש כי בהכרעת הדין לא נקבע כי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 xml:space="preserve">אינה מהימנה </w:t>
      </w:r>
      <w:r>
        <w:rPr>
          <w:rtl w:val="true"/>
        </w:rPr>
        <w:t xml:space="preserve">אלא רק </w:t>
      </w:r>
      <w:r>
        <w:rPr>
          <w:rtl w:val="true"/>
        </w:rPr>
        <w:t>צ</w:t>
      </w:r>
      <w:r>
        <w:rPr>
          <w:rtl w:val="true"/>
        </w:rPr>
        <w:t>ו</w:t>
      </w:r>
      <w:r>
        <w:rPr>
          <w:rtl w:val="true"/>
        </w:rPr>
        <w:t xml:space="preserve">ין </w:t>
      </w:r>
      <w:r>
        <w:rPr>
          <w:rtl w:val="true"/>
        </w:rPr>
        <w:t>ש</w:t>
      </w:r>
      <w:r>
        <w:rPr>
          <w:rtl w:val="true"/>
        </w:rPr>
        <w:t xml:space="preserve">עדותה </w:t>
      </w:r>
      <w:r>
        <w:rPr>
          <w:rtl w:val="true"/>
        </w:rPr>
        <w:t>"</w:t>
      </w:r>
      <w:r>
        <w:rPr>
          <w:rtl w:val="true"/>
        </w:rPr>
        <w:t>רעועה ובעייתית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ומקום שבו הערכת עדותה התבססה על שיקולי היגיון</w:t>
      </w:r>
      <w:r>
        <w:rPr>
          <w:rtl w:val="true"/>
        </w:rPr>
        <w:t xml:space="preserve"> </w:t>
      </w:r>
      <w:r>
        <w:rPr>
          <w:rtl w:val="true"/>
        </w:rPr>
        <w:t>נפתח השער להתערבות ערכאת הערעור</w:t>
      </w:r>
      <w:r>
        <w:rPr>
          <w:rtl w:val="true"/>
        </w:rPr>
        <w:t xml:space="preserve">. </w:t>
      </w:r>
      <w:r>
        <w:rPr>
          <w:rtl w:val="true"/>
        </w:rPr>
        <w:t>מה גם</w:t>
      </w:r>
      <w:r>
        <w:rPr>
          <w:rtl w:val="true"/>
        </w:rPr>
        <w:t xml:space="preserve">, </w:t>
      </w:r>
      <w:r>
        <w:rPr>
          <w:rtl w:val="true"/>
        </w:rPr>
        <w:t>שבית המשפט פירט את הקשיים שמצא בגרסתה של א</w:t>
      </w:r>
      <w:r>
        <w:rPr>
          <w:rtl w:val="true"/>
        </w:rPr>
        <w:t xml:space="preserve">', </w:t>
      </w:r>
      <w:r>
        <w:rPr>
          <w:rtl w:val="true"/>
        </w:rPr>
        <w:t>והדבר מאפשר לערכאת הערעור לבחון את הבעייתיות שבעדותה ולהתערב במסקנתו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אשר לעדותו של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נטען כי מדובר בעדות מהימנה</w:t>
      </w:r>
      <w:r>
        <w:rPr>
          <w:rtl w:val="true"/>
        </w:rPr>
        <w:t xml:space="preserve"> של אדם נוסף שאין לו כל היכרות מוקדמת עם המערער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המלמדת </w:t>
      </w:r>
      <w:r>
        <w:rPr>
          <w:rtl w:val="true"/>
        </w:rPr>
        <w:t>על התנהלותה של האם אשר אינה בוחלת בשום אמצעי להגשמת מטרותיה</w:t>
      </w:r>
      <w:r>
        <w:rPr>
          <w:rtl w:val="true"/>
        </w:rPr>
        <w:t xml:space="preserve">, </w:t>
      </w:r>
      <w:r>
        <w:rPr>
          <w:rtl w:val="true"/>
        </w:rPr>
        <w:t xml:space="preserve">ועל כך שהיא </w:t>
      </w:r>
      <w:r>
        <w:rPr>
          <w:rtl w:val="true"/>
        </w:rPr>
        <w:t>עושה שימוש בתלונות שווא כדי לסייע ל</w:t>
      </w:r>
      <w:r>
        <w:rPr>
          <w:rtl w:val="true"/>
        </w:rPr>
        <w:t>עצמ</w:t>
      </w:r>
      <w:r>
        <w:rPr>
          <w:rtl w:val="true"/>
        </w:rPr>
        <w:t>ה בענייניה האישיים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</w:t>
      </w:r>
      <w:r>
        <w:rPr>
          <w:rtl w:val="true"/>
        </w:rPr>
        <w:t xml:space="preserve">דחה </w:t>
      </w:r>
      <w:r>
        <w:rPr>
          <w:rtl w:val="true"/>
        </w:rPr>
        <w:t xml:space="preserve">את </w:t>
      </w:r>
      <w:r>
        <w:rPr>
          <w:rtl w:val="true"/>
        </w:rPr>
        <w:t>גרסתו מטעמים שונים שאינם בבחינת ממצאי מהימנות אלא הסקת מסקנות</w:t>
      </w:r>
      <w:r>
        <w:rPr>
          <w:rtl w:val="true"/>
        </w:rPr>
        <w:t xml:space="preserve">, </w:t>
      </w:r>
      <w:r>
        <w:rPr>
          <w:rtl w:val="true"/>
        </w:rPr>
        <w:t>שגם לגביהן אין לערכאה הדיונית כל יתרון על פני ערכאת הערעור</w:t>
      </w:r>
      <w:r>
        <w:rPr>
          <w:rtl w:val="true"/>
        </w:rPr>
        <w:t xml:space="preserve">. </w:t>
      </w:r>
      <w:r>
        <w:rPr>
          <w:rtl w:val="true"/>
        </w:rPr>
        <w:t>מה גם</w:t>
      </w:r>
      <w:r>
        <w:rPr>
          <w:rtl w:val="true"/>
        </w:rPr>
        <w:t xml:space="preserve">, </w:t>
      </w:r>
      <w:r>
        <w:rPr>
          <w:rtl w:val="true"/>
        </w:rPr>
        <w:t xml:space="preserve">שדחיית </w:t>
      </w:r>
      <w:r>
        <w:rPr>
          <w:rtl w:val="true"/>
        </w:rPr>
        <w:t>גרסתו משום שלא פירט באילו מעשי הטרדה הוא נחשד תמוהה</w:t>
      </w:r>
      <w:r>
        <w:rPr>
          <w:rtl w:val="true"/>
        </w:rPr>
        <w:t xml:space="preserve">, </w:t>
      </w:r>
      <w:r>
        <w:rPr>
          <w:rtl w:val="true"/>
        </w:rPr>
        <w:t>שכן לא הייתה כל הטרדה מינית ומשכך אין הוא יודע על אילו מעשים מדובר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ומשנמנע בית המשפט מלקבוע ממצאי מהימנות לגבי מ</w:t>
      </w:r>
      <w:r>
        <w:rPr>
          <w:rtl w:val="true"/>
        </w:rPr>
        <w:t xml:space="preserve">', </w:t>
      </w:r>
      <w:r>
        <w:rPr>
          <w:rtl w:val="true"/>
        </w:rPr>
        <w:t>יש מקום להתערבות ערכאת 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המערער הוסיף וטען כי קיימת סתירה בין גרסת המתלוננת בחקירת הילדים לפיה האם חשדה תמיד שהמערער פוגע במתלוננת</w:t>
      </w:r>
      <w:r>
        <w:rPr>
          <w:rtl w:val="true"/>
        </w:rPr>
        <w:t xml:space="preserve">; </w:t>
      </w:r>
      <w:r>
        <w:rPr>
          <w:rtl w:val="true"/>
        </w:rPr>
        <w:t>לבין עדותה בבית המשפט בה הכחישה חשד כלשהו מצד אמה</w:t>
      </w:r>
      <w:r>
        <w:rPr>
          <w:rtl w:val="true"/>
        </w:rPr>
        <w:t xml:space="preserve">. </w:t>
      </w:r>
      <w:r>
        <w:rPr>
          <w:rtl w:val="true"/>
        </w:rPr>
        <w:t>שינוי קוטבי זה משליך לעמדתו באופן ישיר על המשקל שיש ליתן לעדי ההגנה ולגרסת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הזכיר כי כאשר האם הגישה נגדו בשנת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תלונה בנוגע לנזק לרכבה</w:t>
      </w:r>
      <w:r>
        <w:rPr>
          <w:rtl w:val="true"/>
        </w:rPr>
        <w:t xml:space="preserve">, </w:t>
      </w:r>
      <w:r>
        <w:rPr>
          <w:rtl w:val="true"/>
        </w:rPr>
        <w:t xml:space="preserve">היא סיפרה על פגיעות מיניות שביצע בה בגיל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ובמהלך חייה הבוגרים</w:t>
      </w:r>
      <w:r>
        <w:rPr>
          <w:rtl w:val="true"/>
        </w:rPr>
        <w:t xml:space="preserve">. </w:t>
      </w:r>
      <w:r>
        <w:rPr>
          <w:rtl w:val="true"/>
        </w:rPr>
        <w:t>הדבר לא רק סותר את עדותה בבית המשפט לפיה רק לאור טיפול שעברה הבינה כי המערער פגע בה</w:t>
      </w:r>
      <w:r>
        <w:rPr>
          <w:rtl w:val="true"/>
        </w:rPr>
        <w:t xml:space="preserve">, </w:t>
      </w:r>
      <w:r>
        <w:rPr>
          <w:rtl w:val="true"/>
        </w:rPr>
        <w:t>הוא גם לא מתיישב עם העובדה שחרף הפגיעות המיניות בה וחרף חשדה לפגיעה בבתה היא ביקשה מיוזמתה כי ישמור עליה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קבע כי </w:t>
      </w:r>
      <w:r>
        <w:rPr>
          <w:rtl w:val="true"/>
        </w:rPr>
        <w:t>אין בסתירות כדי לשנות מ</w:t>
      </w:r>
      <w:r>
        <w:rPr>
          <w:rtl w:val="true"/>
        </w:rPr>
        <w:t>ה</w:t>
      </w:r>
      <w:r>
        <w:rPr>
          <w:rtl w:val="true"/>
        </w:rPr>
        <w:t>מסקנ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 xml:space="preserve">בדבר </w:t>
      </w:r>
      <w:r>
        <w:rPr>
          <w:rtl w:val="true"/>
        </w:rPr>
        <w:t>מהימנות הקטינה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שכן חלף זמן רב בין מועד קרות האירועים למועד העדות ואין </w:t>
      </w:r>
      <w:r>
        <w:rPr>
          <w:rtl w:val="true"/>
        </w:rPr>
        <w:t xml:space="preserve">מדובר בעניין </w:t>
      </w:r>
      <w:r>
        <w:rPr>
          <w:rtl w:val="true"/>
        </w:rPr>
        <w:t xml:space="preserve">מהותי הקשור </w:t>
      </w:r>
      <w:r>
        <w:rPr>
          <w:rtl w:val="true"/>
        </w:rPr>
        <w:t>בליבת המעשים המיניים</w:t>
      </w:r>
      <w:r>
        <w:rPr>
          <w:rtl w:val="true"/>
        </w:rPr>
        <w:t xml:space="preserve">. </w:t>
      </w:r>
      <w:r>
        <w:rPr>
          <w:rtl w:val="true"/>
        </w:rPr>
        <w:t>אלא שלגישת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מדובר בעניין מהותי ביותר </w:t>
      </w:r>
      <w:r>
        <w:rPr>
          <w:rtl w:val="true"/>
        </w:rPr>
        <w:t>מ</w:t>
      </w:r>
      <w:r>
        <w:rPr>
          <w:rtl w:val="true"/>
        </w:rPr>
        <w:t>כיוון שמדובר במניע</w:t>
      </w:r>
      <w:r>
        <w:rPr>
          <w:rtl w:val="true"/>
        </w:rPr>
        <w:t xml:space="preserve">, </w:t>
      </w:r>
      <w:r>
        <w:rPr>
          <w:rtl w:val="true"/>
        </w:rPr>
        <w:t xml:space="preserve">ולכן לא ניתן להתבונן </w:t>
      </w:r>
      <w:r>
        <w:rPr>
          <w:rtl w:val="true"/>
        </w:rPr>
        <w:t>על הסוגיה כעניין נקודתי כפי שתיאר זאת בית המשפט</w:t>
      </w:r>
      <w:r>
        <w:rPr>
          <w:rtl w:val="true"/>
        </w:rPr>
        <w:t xml:space="preserve">. </w:t>
      </w:r>
      <w:r>
        <w:rPr>
          <w:rtl w:val="true"/>
        </w:rPr>
        <w:t>עוד נטען בהקשר זה כי התמודדותו של בית המשפט עם הסתירות בעדותה של האם</w:t>
      </w:r>
      <w:r>
        <w:rPr>
          <w:rtl w:val="true"/>
        </w:rPr>
        <w:t xml:space="preserve">, </w:t>
      </w:r>
      <w:r>
        <w:rPr>
          <w:rtl w:val="true"/>
        </w:rPr>
        <w:t>אשר מצד אחד טענה כי נפגעה על ידו בעצמה מאז שהייתה קטינה ומצד שני ביקשה ממנו מיוזמתה לשמור על בתה</w:t>
      </w:r>
      <w:r>
        <w:rPr>
          <w:rtl w:val="true"/>
        </w:rPr>
        <w:t xml:space="preserve">, </w:t>
      </w:r>
      <w:r>
        <w:rPr>
          <w:rtl w:val="true"/>
        </w:rPr>
        <w:t>אינה משכנעת</w:t>
      </w:r>
      <w:r>
        <w:rPr>
          <w:rtl w:val="true"/>
        </w:rPr>
        <w:t xml:space="preserve">. </w:t>
      </w:r>
      <w:r>
        <w:rPr>
          <w:rtl w:val="true"/>
        </w:rPr>
        <w:t>כל שקבע בית המשפט הוא כי דבריה בעדותה</w:t>
      </w:r>
      <w:r>
        <w:rPr>
          <w:rtl w:val="true"/>
        </w:rPr>
        <w:t xml:space="preserve">, </w:t>
      </w:r>
      <w:r>
        <w:rPr>
          <w:rtl w:val="true"/>
        </w:rPr>
        <w:t>לפיה הבינה רק לאחרונה כי המערער פגע בה</w:t>
      </w:r>
      <w:r>
        <w:rPr>
          <w:rtl w:val="true"/>
        </w:rPr>
        <w:t xml:space="preserve">, </w:t>
      </w:r>
      <w:r>
        <w:rPr>
          <w:rtl w:val="true"/>
        </w:rPr>
        <w:t>הם אמינים</w:t>
      </w:r>
      <w:r>
        <w:rPr>
          <w:rtl w:val="true"/>
        </w:rPr>
        <w:t xml:space="preserve">. </w:t>
      </w:r>
      <w:r>
        <w:rPr>
          <w:rtl w:val="true"/>
        </w:rPr>
        <w:t xml:space="preserve">בכך אין כל הנמקה או התמודדות </w:t>
      </w:r>
      <w:r>
        <w:rPr>
          <w:rtl w:val="true"/>
        </w:rPr>
        <w:t>עם הסתירות ועם חוסר ההיגיון שבדבר</w:t>
      </w:r>
      <w:r>
        <w:rPr>
          <w:rtl w:val="true"/>
        </w:rPr>
        <w:t xml:space="preserve">, </w:t>
      </w:r>
      <w:r>
        <w:rPr>
          <w:rtl w:val="true"/>
        </w:rPr>
        <w:t>בפרט בהתייחס ל</w:t>
      </w:r>
      <w:r>
        <w:rPr>
          <w:rtl w:val="true"/>
        </w:rPr>
        <w:t xml:space="preserve">כך שהפגיעה בה עלתה במועד הגשת </w:t>
      </w:r>
      <w:r>
        <w:rPr>
          <w:rtl w:val="true"/>
        </w:rPr>
        <w:t xml:space="preserve">תלונתה </w:t>
      </w:r>
      <w:r>
        <w:rPr>
          <w:rtl w:val="true"/>
        </w:rPr>
        <w:t xml:space="preserve">במשטרה </w:t>
      </w:r>
      <w:r>
        <w:rPr>
          <w:rtl w:val="true"/>
        </w:rPr>
        <w:t xml:space="preserve">כבר בשנת </w:t>
      </w:r>
      <w:r>
        <w:rPr/>
        <w:t>2014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עוד נטען כי </w:t>
      </w:r>
      <w:r>
        <w:rPr>
          <w:rtl w:val="true"/>
        </w:rPr>
        <w:t xml:space="preserve">מצבה הנפשי </w:t>
      </w:r>
      <w:r>
        <w:rPr>
          <w:rtl w:val="true"/>
        </w:rPr>
        <w:t xml:space="preserve">הקשה </w:t>
      </w:r>
      <w:r>
        <w:rPr>
          <w:rtl w:val="true"/>
        </w:rPr>
        <w:t xml:space="preserve">של </w:t>
      </w:r>
      <w:r>
        <w:rPr>
          <w:rtl w:val="true"/>
        </w:rPr>
        <w:t>המתלוננת לא נגרם ממעשיו של המערער אלא מחרם שחוותה בבית הספר</w:t>
      </w:r>
      <w:r>
        <w:rPr>
          <w:rtl w:val="true"/>
        </w:rPr>
        <w:t xml:space="preserve">, </w:t>
      </w:r>
      <w:r>
        <w:rPr>
          <w:rtl w:val="true"/>
        </w:rPr>
        <w:t xml:space="preserve">אירועים מיניים אחרים שחוותה עובר להגשת התלונה </w:t>
      </w:r>
      <w:r>
        <w:rPr>
          <w:rtl w:val="true"/>
        </w:rPr>
        <w:t xml:space="preserve">ובעיקר </w:t>
      </w:r>
      <w:r>
        <w:rPr>
          <w:rtl w:val="true"/>
        </w:rPr>
        <w:t>מ</w:t>
      </w:r>
      <w:r>
        <w:rPr>
          <w:rtl w:val="true"/>
        </w:rPr>
        <w:t>מערכת היחסים המורכבת שלה עם אמה שכללה אלימות ואיומים</w:t>
      </w:r>
      <w:r>
        <w:rPr>
          <w:rtl w:val="true"/>
        </w:rPr>
        <w:t xml:space="preserve">. </w:t>
      </w:r>
      <w:r>
        <w:rPr>
          <w:rtl w:val="true"/>
        </w:rPr>
        <w:t xml:space="preserve">הדבר הוביל לניסיונות אובדניים </w:t>
      </w:r>
      <w:r>
        <w:rPr>
          <w:rtl w:val="true"/>
        </w:rPr>
        <w:t xml:space="preserve">והמתלוננת </w:t>
      </w:r>
      <w:r>
        <w:rPr>
          <w:rtl w:val="true"/>
        </w:rPr>
        <w:t xml:space="preserve">אף העידה כי </w:t>
      </w:r>
      <w:r>
        <w:rPr>
          <w:rtl w:val="true"/>
        </w:rPr>
        <w:t>סיפרה</w:t>
      </w:r>
      <w:r>
        <w:rPr>
          <w:rtl w:val="true"/>
        </w:rPr>
        <w:t xml:space="preserve"> לפסיכיאטר בבית החולים </w:t>
      </w:r>
      <w:r>
        <w:rPr>
          <w:rtl w:val="true"/>
        </w:rPr>
        <w:t xml:space="preserve">כי אלו הגורמים העומדים בבסיס </w:t>
      </w:r>
      <w:r>
        <w:rPr>
          <w:rtl w:val="true"/>
        </w:rPr>
        <w:t>ניסיון ההתאבדות שלה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טענות נוספות שנשזרו בערעורו של המערער הן בין היתר כי המתלוננת הביעה התנגדות להבאת </w:t>
      </w:r>
      <w:r>
        <w:rPr>
          <w:rtl w:val="true"/>
        </w:rPr>
        <w:t xml:space="preserve">עדים שעשויים לאשש את דבריה </w:t>
      </w:r>
      <w:r>
        <w:rPr>
          <w:rtl w:val="true"/>
        </w:rPr>
        <w:t>והדבר מצביע על כך שמדובר במתלוננת בעלת תחכום וערמומיות</w:t>
      </w:r>
      <w:r>
        <w:rPr>
          <w:rtl w:val="true"/>
        </w:rPr>
        <w:t xml:space="preserve">; </w:t>
      </w:r>
      <w:r>
        <w:rPr>
          <w:rtl w:val="true"/>
        </w:rPr>
        <w:t>כי אמירתה בחקירתה כי המערער אנס אותה</w:t>
      </w:r>
      <w:r>
        <w:rPr>
          <w:rtl w:val="true"/>
        </w:rPr>
        <w:t xml:space="preserve">, </w:t>
      </w:r>
      <w:r>
        <w:rPr>
          <w:rtl w:val="true"/>
        </w:rPr>
        <w:t>כאשר לא ברור מנין היא מכירה מינוח זה</w:t>
      </w:r>
      <w:r>
        <w:rPr>
          <w:rtl w:val="true"/>
        </w:rPr>
        <w:t xml:space="preserve">, </w:t>
      </w:r>
      <w:r>
        <w:rPr>
          <w:rtl w:val="true"/>
        </w:rPr>
        <w:t>מלמדת על הלחץ שהופעל עליה מצד אמה</w:t>
      </w:r>
      <w:r>
        <w:rPr>
          <w:rtl w:val="true"/>
        </w:rPr>
        <w:t xml:space="preserve">; </w:t>
      </w:r>
      <w:r>
        <w:rPr>
          <w:rtl w:val="true"/>
        </w:rPr>
        <w:t>כי חקירתה הראשית לוותה בהדרכה ובריענון מאסיבי מצדה של באת</w:t>
      </w:r>
      <w:r>
        <w:rPr>
          <w:rtl w:val="true"/>
        </w:rPr>
        <w:t>-</w:t>
      </w:r>
      <w:r>
        <w:rPr>
          <w:rtl w:val="true"/>
        </w:rPr>
        <w:t>כוח המשיבה בסוגיות המצויות בליבת האישומים והיא אף עברה ריענון במשרדי הפרקליטות</w:t>
      </w:r>
      <w:r>
        <w:rPr>
          <w:rtl w:val="true"/>
        </w:rPr>
        <w:t xml:space="preserve">, </w:t>
      </w:r>
      <w:r>
        <w:rPr>
          <w:rtl w:val="true"/>
        </w:rPr>
        <w:t>ויש לכך מחיר ראייתי שבית המשפט המחוזי התעלם ממנו</w:t>
      </w:r>
      <w:r>
        <w:rPr>
          <w:rtl w:val="true"/>
        </w:rPr>
        <w:t xml:space="preserve">; </w:t>
      </w:r>
      <w:r>
        <w:rPr>
          <w:rtl w:val="true"/>
        </w:rPr>
        <w:t>וכי המשיבה נמנעה מלחקור את המערער בנוגע לאירועים המיניים והימנעותה צריכה להביא לקבלת גרסתו</w:t>
      </w:r>
      <w:r>
        <w:rPr>
          <w:rtl w:val="true"/>
        </w:rPr>
        <w:t xml:space="preserve">. </w:t>
      </w:r>
      <w:r>
        <w:rPr>
          <w:rtl w:val="true"/>
        </w:rPr>
        <w:t>לגישת המערער אפוא</w:t>
      </w:r>
      <w:r>
        <w:rPr>
          <w:rtl w:val="true"/>
        </w:rPr>
        <w:t xml:space="preserve">, </w:t>
      </w:r>
      <w:r>
        <w:rPr>
          <w:rtl w:val="true"/>
        </w:rPr>
        <w:t>בהינתן המניע המשתלב עם חומרי החקירה</w:t>
      </w:r>
      <w:r>
        <w:rPr>
          <w:rtl w:val="true"/>
        </w:rPr>
        <w:t xml:space="preserve">, </w:t>
      </w:r>
      <w:r>
        <w:rPr>
          <w:rtl w:val="true"/>
        </w:rPr>
        <w:t>ובהינתן עדויות עדי ההגנה</w:t>
      </w:r>
      <w:r>
        <w:rPr>
          <w:rtl w:val="true"/>
        </w:rPr>
        <w:t xml:space="preserve">, </w:t>
      </w:r>
      <w:r>
        <w:rPr>
          <w:rtl w:val="true"/>
        </w:rPr>
        <w:t>מתעורר ספק סביר ויש לזכותו מהמיוחס לו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לחלופין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וככל שלא יימצא מקום לזכותו</w:t>
      </w:r>
      <w:r>
        <w:rPr>
          <w:rtl w:val="true"/>
        </w:rPr>
        <w:t xml:space="preserve">, </w:t>
      </w:r>
      <w:r>
        <w:rPr>
          <w:rtl w:val="true"/>
        </w:rPr>
        <w:t>טען המערער כי יש להפחית את העונש שנגזר עליו</w:t>
      </w:r>
      <w:r>
        <w:rPr>
          <w:rtl w:val="true"/>
        </w:rPr>
        <w:t xml:space="preserve">. </w:t>
      </w:r>
      <w:r>
        <w:rPr>
          <w:rtl w:val="true"/>
        </w:rPr>
        <w:t>בית המשפט שגה בקבעו מתחם ענישה המחמיר עמו יתר על המידה והחורג ממדיניות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 xml:space="preserve">היה מקום לקבוע מתחם ענישה הנע בין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ובשים לב לנסיבות הקשורות בביצוע העבירה היה על בית המשפט למקם את העונש ברף התחתון של המתחם</w:t>
      </w:r>
      <w:r>
        <w:rPr>
          <w:rtl w:val="true"/>
        </w:rPr>
        <w:t xml:space="preserve">. </w:t>
      </w:r>
      <w:r>
        <w:rPr>
          <w:rtl w:val="true"/>
        </w:rPr>
        <w:t>חלף זאת</w:t>
      </w:r>
      <w:r>
        <w:rPr>
          <w:rtl w:val="true"/>
        </w:rPr>
        <w:t xml:space="preserve">, </w:t>
      </w:r>
      <w:r>
        <w:rPr>
          <w:rtl w:val="true"/>
        </w:rPr>
        <w:t>בית המשפט בחר למקם את עונשו מעט מתחת לאמצע המתחם</w:t>
      </w:r>
      <w:r>
        <w:rPr>
          <w:rtl w:val="true"/>
        </w:rPr>
        <w:t xml:space="preserve">, </w:t>
      </w:r>
      <w:r>
        <w:rPr>
          <w:rtl w:val="true"/>
        </w:rPr>
        <w:t>תוך שהוא בוחר ליתן משקל יתר לשיקול שעניינו הרתעת הרבים</w:t>
      </w:r>
      <w:r>
        <w:rPr>
          <w:rtl w:val="true"/>
        </w:rPr>
        <w:t xml:space="preserve">. </w:t>
      </w:r>
      <w:r>
        <w:rPr>
          <w:rtl w:val="true"/>
        </w:rPr>
        <w:t>אולם בעשותו כן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כלל לא נימק כיצד החמרה בעונשו של המערער </w:t>
      </w:r>
      <w:r>
        <w:rPr>
          <w:rtl w:val="true"/>
        </w:rPr>
        <w:t>–</w:t>
      </w:r>
      <w:r>
        <w:rPr>
          <w:rtl w:val="true"/>
        </w:rPr>
        <w:t xml:space="preserve"> אדם ללא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63</w:t>
      </w:r>
      <w:r>
        <w:rPr>
          <w:rtl w:val="true"/>
        </w:rPr>
        <w:t xml:space="preserve">, </w:t>
      </w:r>
      <w:r>
        <w:rPr>
          <w:rtl w:val="true"/>
        </w:rPr>
        <w:t xml:space="preserve">אב לארבעה ילדים ומפרנס עיקרי </w:t>
      </w:r>
      <w:r>
        <w:rPr>
          <w:rtl w:val="true"/>
        </w:rPr>
        <w:t>–</w:t>
      </w:r>
      <w:r>
        <w:rPr>
          <w:rtl w:val="true"/>
        </w:rPr>
        <w:t xml:space="preserve"> יעלה את הסיכוי להרתיע עבריינים פוטנציאליים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הטלת עונש מאסר כה ארוך על מי שמעולם לא ריצה מאסר בפועל אינה מידתית וחורגת ממדיניות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בית המשפט גם שגה בקבעו כי היעדרו של הליך טיפולי מותיר על כנם גורמי סיכון רבים</w:t>
      </w:r>
      <w:r>
        <w:rPr>
          <w:rtl w:val="true"/>
        </w:rPr>
        <w:t xml:space="preserve">, </w:t>
      </w:r>
      <w:r>
        <w:rPr>
          <w:rtl w:val="true"/>
        </w:rPr>
        <w:t>וזאת בהתעלם מחוות דעת המרכז להערכת מסוכנות בה הוערכה מסוכנותו המינית כנמוכה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מצדה סמכה את ידיה על פסק דינו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נטען כי טענתו העיקרית של המערער לעלילת שווא מתנגשת חזיתית עם קביעות בית המשפט המחוזי אשר התרשם באופן ישיר מהעדים שהופיעו לפניו וממהימנותם</w:t>
      </w:r>
      <w:r>
        <w:rPr>
          <w:rtl w:val="true"/>
        </w:rPr>
        <w:t xml:space="preserve">, </w:t>
      </w:r>
      <w:r>
        <w:rPr>
          <w:rtl w:val="true"/>
        </w:rPr>
        <w:t>ועל בסיס זה נקבע פה אחד כי תלונת המתלוננת היא תלונת אמת</w:t>
      </w:r>
      <w:r>
        <w:rPr>
          <w:rtl w:val="true"/>
        </w:rPr>
        <w:t xml:space="preserve">. </w:t>
      </w:r>
      <w:r>
        <w:rPr>
          <w:rtl w:val="true"/>
        </w:rPr>
        <w:t>לפני בית המשפט הוצג מכלול של ראיות ועדויות אשר משקלן מבסס את אשמתו של המערער מעבר לכל ספק סביר ודוחה את האפשרות שאכן מדובר בעלילה זדונית שנרקמה נגדו</w:t>
      </w:r>
      <w:r>
        <w:rPr>
          <w:rtl w:val="true"/>
        </w:rPr>
        <w:t xml:space="preserve">. </w:t>
      </w:r>
      <w:r>
        <w:rPr>
          <w:rtl w:val="true"/>
        </w:rPr>
        <w:t>בראשן של העדויות ניצבת עדותה של המתלוננת</w:t>
      </w:r>
      <w:r>
        <w:rPr>
          <w:rtl w:val="true"/>
        </w:rPr>
        <w:t xml:space="preserve">, </w:t>
      </w:r>
      <w:r>
        <w:rPr>
          <w:rtl w:val="true"/>
        </w:rPr>
        <w:t>ממנה התרשם בית המשפט באופן בלתי אמצעי וצפה בתיעוד של חקירת הילדים שנערכה לה</w:t>
      </w:r>
      <w:r>
        <w:rPr>
          <w:rtl w:val="true"/>
        </w:rPr>
        <w:t xml:space="preserve">. </w:t>
      </w:r>
      <w:r>
        <w:rPr>
          <w:rtl w:val="true"/>
        </w:rPr>
        <w:t>ניכר מהכרעת הדין כי ממצאי המהימנות לגבי המתלוננת התבססו על התרשמותו של בית המשפט מדבריה</w:t>
      </w:r>
      <w:r>
        <w:rPr>
          <w:rtl w:val="true"/>
        </w:rPr>
        <w:t xml:space="preserve">, </w:t>
      </w:r>
      <w:r>
        <w:rPr>
          <w:rtl w:val="true"/>
        </w:rPr>
        <w:t>מאופיה ומנימת דבריה</w:t>
      </w:r>
      <w:r>
        <w:rPr>
          <w:rtl w:val="true"/>
        </w:rPr>
        <w:t xml:space="preserve">. </w:t>
      </w:r>
      <w:r>
        <w:rPr>
          <w:rtl w:val="true"/>
        </w:rPr>
        <w:t>בית המשפט גם בחן את עקביות גרסתה של המתלוננת</w:t>
      </w:r>
      <w:r>
        <w:rPr>
          <w:rtl w:val="true"/>
        </w:rPr>
        <w:t xml:space="preserve">, </w:t>
      </w:r>
      <w:r>
        <w:rPr>
          <w:rtl w:val="true"/>
        </w:rPr>
        <w:t>תוך שעמד על כך שבא</w:t>
      </w:r>
      <w:r>
        <w:rPr>
          <w:rtl w:val="true"/>
        </w:rPr>
        <w:t>-</w:t>
      </w:r>
      <w:r>
        <w:rPr>
          <w:rtl w:val="true"/>
        </w:rPr>
        <w:t>כוח המערער בחר שלא לחקור אותה על פרטי האירועים המיניים הספציפיים</w:t>
      </w:r>
      <w:r>
        <w:rPr>
          <w:rtl w:val="true"/>
        </w:rPr>
        <w:t xml:space="preserve">, </w:t>
      </w:r>
      <w:r>
        <w:rPr>
          <w:rtl w:val="true"/>
        </w:rPr>
        <w:t>וקבע כי הגרעין הקשה של גרסתה נותר עקבי</w:t>
      </w:r>
      <w:r>
        <w:rPr>
          <w:rtl w:val="true"/>
        </w:rPr>
        <w:t xml:space="preserve">. </w:t>
      </w:r>
      <w:r>
        <w:rPr>
          <w:rtl w:val="true"/>
        </w:rPr>
        <w:t>בית המשפט גם בחן את טענות המערער בנוגע לאמינות המתלוננת וקבע כי אין בהן כדי להחליש את התרשמותו מעוצמת גרסתה</w:t>
      </w:r>
      <w:r>
        <w:rPr>
          <w:rtl w:val="true"/>
        </w:rPr>
        <w:t xml:space="preserve">. </w:t>
      </w:r>
      <w:r>
        <w:rPr>
          <w:rtl w:val="true"/>
        </w:rPr>
        <w:t>כחלק מבחינת מהימנותה נבחנה לעומק האפשרות שתלונתה הוגשה בעקבות לחץ שהפעילה אמה</w:t>
      </w:r>
      <w:r>
        <w:rPr>
          <w:rtl w:val="true"/>
        </w:rPr>
        <w:t xml:space="preserve">, </w:t>
      </w:r>
      <w:r>
        <w:rPr>
          <w:rtl w:val="true"/>
        </w:rPr>
        <w:t>ונקבע כי האפשרות שהיא תיארה עלילת שווא היא בלתי סבירה בעליל</w:t>
      </w:r>
      <w:r>
        <w:rPr>
          <w:rtl w:val="true"/>
        </w:rPr>
        <w:t xml:space="preserve">. </w:t>
      </w:r>
      <w:r>
        <w:rPr>
          <w:rtl w:val="true"/>
        </w:rPr>
        <w:t>בית המשפט גם קבע באופן חד משמעי כי לא ניתן לומר שהסכסוך שבין האם למערער הוא זה שעמד בבסיס הגשת התלונה על ידי המתלוננת</w:t>
      </w:r>
      <w:r>
        <w:rPr>
          <w:rtl w:val="true"/>
        </w:rPr>
        <w:t xml:space="preserve">, </w:t>
      </w:r>
      <w:r>
        <w:rPr>
          <w:rtl w:val="true"/>
        </w:rPr>
        <w:t>על רקע חשש המתלוננת מאמה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למצבה הנפשי של המתלוננת נטען כי גם אם הוא הושפע באופן טבעי ממכלול עניינים הנוגעים לחייה</w:t>
      </w:r>
      <w:r>
        <w:rPr>
          <w:rtl w:val="true"/>
        </w:rPr>
        <w:t xml:space="preserve">, </w:t>
      </w:r>
      <w:r>
        <w:rPr>
          <w:rtl w:val="true"/>
        </w:rPr>
        <w:t>הוצגו ראיות חיצוניות המעידות על כך שמצבה הנפשי הושפע באופן ישיר גם ממעשיו של המערער ובכללן עדותה של הפסיכותרפיסטית ותרשומותיה</w:t>
      </w:r>
      <w:r>
        <w:rPr>
          <w:rtl w:val="true"/>
        </w:rPr>
        <w:t xml:space="preserve">; </w:t>
      </w:r>
      <w:r>
        <w:rPr>
          <w:rtl w:val="true"/>
        </w:rPr>
        <w:t>חוות דעתו של הפסיכיאטר מבית החולים</w:t>
      </w:r>
      <w:r>
        <w:rPr>
          <w:rtl w:val="true"/>
        </w:rPr>
        <w:t xml:space="preserve">; </w:t>
      </w:r>
      <w:r>
        <w:rPr>
          <w:rtl w:val="true"/>
        </w:rPr>
        <w:t>ועדות האם</w:t>
      </w:r>
      <w:r>
        <w:rPr>
          <w:rtl w:val="true"/>
        </w:rPr>
        <w:t xml:space="preserve">. </w:t>
      </w:r>
      <w:r>
        <w:rPr>
          <w:rtl w:val="true"/>
        </w:rPr>
        <w:t>הודגש כי בית המשפט לא התעלם ממערכת היחסים המורכבת בין המתלוננת לאמה</w:t>
      </w:r>
      <w:r>
        <w:rPr>
          <w:rtl w:val="true"/>
        </w:rPr>
        <w:t xml:space="preserve">, </w:t>
      </w:r>
      <w:r>
        <w:rPr>
          <w:rtl w:val="true"/>
        </w:rPr>
        <w:t>מנסיבות חייה הלא פשוטות ומהאירועים המיניים הנוספים שחוותה</w:t>
      </w:r>
      <w:r>
        <w:rPr>
          <w:rtl w:val="true"/>
        </w:rPr>
        <w:t xml:space="preserve">, </w:t>
      </w:r>
      <w:r>
        <w:rPr>
          <w:rtl w:val="true"/>
        </w:rPr>
        <w:t>אולם קבע כי לאור סדר האירועים הכרונולוגי והתיעוד המקצועי מזמן אמת</w:t>
      </w:r>
      <w:r>
        <w:rPr>
          <w:rtl w:val="true"/>
        </w:rPr>
        <w:t xml:space="preserve">, </w:t>
      </w:r>
      <w:r>
        <w:rPr>
          <w:rtl w:val="true"/>
        </w:rPr>
        <w:t>יש קשר בין המצב הנפשי לבין המעשים</w:t>
      </w:r>
      <w:r>
        <w:rPr>
          <w:rtl w:val="true"/>
        </w:rPr>
        <w:t xml:space="preserve">. </w:t>
      </w:r>
      <w:r>
        <w:rPr>
          <w:rtl w:val="true"/>
        </w:rPr>
        <w:t>המשיבה הוסיפה כי תמיכה לגרסת המתלוננת ניתן למצוא גם בשקרי המערער בנוגע לעניינים מהותיים</w:t>
      </w:r>
      <w:r>
        <w:rPr>
          <w:rtl w:val="true"/>
        </w:rPr>
        <w:t xml:space="preserve">, </w:t>
      </w:r>
      <w:r>
        <w:rPr>
          <w:rtl w:val="true"/>
        </w:rPr>
        <w:t>ובהם גרסאותיו המשתנות בנוגע למועד שבו התחיל והפסיק את הקשר עם אם המתלוננת</w:t>
      </w:r>
      <w:r>
        <w:rPr>
          <w:rtl w:val="true"/>
        </w:rPr>
        <w:t xml:space="preserve">; </w:t>
      </w:r>
      <w:r>
        <w:rPr>
          <w:rtl w:val="true"/>
        </w:rPr>
        <w:t>בנוגע למספר הפעמים בהן שמר על המתלוננת</w:t>
      </w:r>
      <w:r>
        <w:rPr>
          <w:rtl w:val="true"/>
        </w:rPr>
        <w:t xml:space="preserve">; </w:t>
      </w:r>
      <w:r>
        <w:rPr>
          <w:rtl w:val="true"/>
        </w:rPr>
        <w:t>ובנוגע לשאלה אם היה בקשר זוגי או מיני כלשהו עם אם המתלוננת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הדגישה כי הפסיכותרפיסטית שטיפלה במתלוננת במשך תקופה ארוכה היא בעלת ניסיון רב בטיפול בילדים נפגעי פגיעה מינית</w:t>
      </w:r>
      <w:r>
        <w:rPr>
          <w:rtl w:val="true"/>
        </w:rPr>
        <w:t xml:space="preserve">. </w:t>
      </w:r>
      <w:r>
        <w:rPr>
          <w:rtl w:val="true"/>
        </w:rPr>
        <w:t>מעדותה ומתרשומותיה עולה כי המתלוננת חשפה לפניה פרטים מאירועי הפגיעה מספר חודשים לאחר חקירת הילדים</w:t>
      </w:r>
      <w:r>
        <w:rPr>
          <w:rtl w:val="true"/>
        </w:rPr>
        <w:t xml:space="preserve">, </w:t>
      </w:r>
      <w:r>
        <w:rPr>
          <w:rtl w:val="true"/>
        </w:rPr>
        <w:t>בפירוט הכולל גם פרטים פריפריאליים למעשים עצמם</w:t>
      </w:r>
      <w:r>
        <w:rPr>
          <w:rtl w:val="true"/>
        </w:rPr>
        <w:t xml:space="preserve">. </w:t>
      </w:r>
      <w:r>
        <w:rPr>
          <w:rtl w:val="true"/>
        </w:rPr>
        <w:t>תיאורים עקביים אלה</w:t>
      </w:r>
      <w:r>
        <w:rPr>
          <w:rtl w:val="true"/>
        </w:rPr>
        <w:t xml:space="preserve">, </w:t>
      </w:r>
      <w:r>
        <w:rPr>
          <w:rtl w:val="true"/>
        </w:rPr>
        <w:t>יחד עם תחושותיה הקשות של המתלוננת כלפי המערער ועיסוקה בעניינים הקשורים למעשיו כלפיה במשך שנים תומכים בהפרכת טענת העלילה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לעדותה של האם נטען כי בית המשפט בחנהּ על רקע טענת המערער לעלילת שווא</w:t>
      </w:r>
      <w:r>
        <w:rPr>
          <w:rtl w:val="true"/>
        </w:rPr>
        <w:t xml:space="preserve">, </w:t>
      </w:r>
      <w:r>
        <w:rPr>
          <w:rtl w:val="true"/>
        </w:rPr>
        <w:t>וקבע כי העדות הייתה אמינה ואותנטית ומתיישבת עם ניסיון החיים והשכל הישר</w:t>
      </w:r>
      <w:r>
        <w:rPr>
          <w:rtl w:val="true"/>
        </w:rPr>
        <w:t xml:space="preserve">. </w:t>
      </w:r>
      <w:r>
        <w:rPr>
          <w:rtl w:val="true"/>
        </w:rPr>
        <w:t>בית המשפט גם מצא כי תשובותיה לשאלות שנשאלה בחקירתה הנגדית היו כנות ועדותה הייתה מהימנה</w:t>
      </w:r>
      <w:r>
        <w:rPr>
          <w:rtl w:val="true"/>
        </w:rPr>
        <w:t xml:space="preserve">. </w:t>
      </w:r>
      <w:r>
        <w:rPr>
          <w:rtl w:val="true"/>
        </w:rPr>
        <w:t>קביעות אלה נטועות בהתרשמותו הבלתי אמצעית מהאם ואין מקום להתערב בהן</w:t>
      </w:r>
      <w:r>
        <w:rPr>
          <w:rtl w:val="true"/>
        </w:rPr>
        <w:t xml:space="preserve">. </w:t>
      </w:r>
      <w:r>
        <w:rPr>
          <w:rtl w:val="true"/>
        </w:rPr>
        <w:t>באשר לעדויות עדי ההגנה</w:t>
      </w:r>
      <w:r>
        <w:rPr>
          <w:rtl w:val="true"/>
        </w:rPr>
        <w:t xml:space="preserve">, </w:t>
      </w:r>
      <w:r>
        <w:rPr>
          <w:rtl w:val="true"/>
        </w:rPr>
        <w:t>הובהר כי בניגוד 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אין מדובר בעדים </w:t>
      </w:r>
      <w:r>
        <w:rPr>
          <w:rtl w:val="true"/>
        </w:rPr>
        <w:t>"</w:t>
      </w:r>
      <w:r>
        <w:rPr>
          <w:rtl w:val="true"/>
        </w:rPr>
        <w:t>ניטרליים</w:t>
      </w:r>
      <w:r>
        <w:rPr>
          <w:rtl w:val="true"/>
        </w:rPr>
        <w:t xml:space="preserve">"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אף אם אין להם היכרות מוקדמת עם המערער</w:t>
      </w:r>
      <w:r>
        <w:rPr>
          <w:rtl w:val="true"/>
        </w:rPr>
        <w:t xml:space="preserve">, </w:t>
      </w:r>
      <w:r>
        <w:rPr>
          <w:rtl w:val="true"/>
        </w:rPr>
        <w:t>לא מן הנמנע שהם חפצים ברעתה של אם המתלוננת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בית המשפט המחוזי הצביע על טעמים משכנעים לדחיית עדויותיהם</w:t>
      </w:r>
      <w:r>
        <w:rPr>
          <w:rtl w:val="true"/>
        </w:rPr>
        <w:t xml:space="preserve">, </w:t>
      </w:r>
      <w:r>
        <w:rPr>
          <w:rtl w:val="true"/>
        </w:rPr>
        <w:t>הנעוצים בהתרשמותו הישירה מהם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לטענת המערער כי עדותה של המתלוננת לוותה בהדרכה ובריענון</w:t>
      </w:r>
      <w:r>
        <w:rPr>
          <w:rtl w:val="true"/>
        </w:rPr>
        <w:t xml:space="preserve">, </w:t>
      </w:r>
      <w:r>
        <w:rPr>
          <w:rtl w:val="true"/>
        </w:rPr>
        <w:t xml:space="preserve">נטען כי מדובר בקטינה שהייתה כבת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בעת ביצוע המעשים</w:t>
      </w:r>
      <w:r>
        <w:rPr>
          <w:rtl w:val="true"/>
        </w:rPr>
        <w:t xml:space="preserve">, </w:t>
      </w:r>
      <w:r>
        <w:rPr>
          <w:rtl w:val="true"/>
        </w:rPr>
        <w:t>נחקרה עליהם בחלוף כחמש שנים והעידה עליהם בחלוף כשמונה שנים</w:t>
      </w:r>
      <w:r>
        <w:rPr>
          <w:rtl w:val="true"/>
        </w:rPr>
        <w:t xml:space="preserve">. </w:t>
      </w:r>
      <w:r>
        <w:rPr>
          <w:rtl w:val="true"/>
        </w:rPr>
        <w:t>בהתחשב בגילה ובכך שהמעשים החמורים בוצעו בה על ידי בן זוגה של אמה</w:t>
      </w:r>
      <w:r>
        <w:rPr>
          <w:rtl w:val="true"/>
        </w:rPr>
        <w:t xml:space="preserve">, </w:t>
      </w:r>
      <w:r>
        <w:rPr>
          <w:rtl w:val="true"/>
        </w:rPr>
        <w:t>תוך ניצולה והפרת האמון שנתנה בו</w:t>
      </w:r>
      <w:r>
        <w:rPr>
          <w:rtl w:val="true"/>
        </w:rPr>
        <w:t xml:space="preserve">, </w:t>
      </w:r>
      <w:r>
        <w:rPr>
          <w:rtl w:val="true"/>
        </w:rPr>
        <w:t>ניתן להבין את הקושי שלה להעיד על המעשים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בהינתן פרק הזמן הניכר שבין תלונתה לבין עדותה</w:t>
      </w:r>
      <w:r>
        <w:rPr>
          <w:rtl w:val="true"/>
        </w:rPr>
        <w:t xml:space="preserve">, </w:t>
      </w:r>
      <w:r>
        <w:rPr>
          <w:rtl w:val="true"/>
        </w:rPr>
        <w:t>היה צורך ברור לרענן את זיכרונה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באשר לגזר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המשיבה טענה כי עונשו של המערער הולם את חומרת מעשיו במתלוננת אשר בעקבותיהם הורשע בין היתר בביצוע שתי עבירות אינוס שהעונש המזערי הקבוע לצד כל אחת מהן עומד על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המשיבה הוסיפה כי יש לדחות את טענת המערער לפיה נעשה במקרה זה שימוש חריג בעיקרון הרתעת הרבים</w:t>
      </w:r>
      <w:r>
        <w:rPr>
          <w:rtl w:val="true"/>
        </w:rPr>
        <w:t xml:space="preserve">, </w:t>
      </w:r>
      <w:r>
        <w:rPr>
          <w:rtl w:val="true"/>
        </w:rPr>
        <w:t>שכן ביצוע מעשים דומים על ידי נאשמים מבוגרים שהם נעדרי עבר פלילי אינו יוצא דופן</w:t>
      </w:r>
      <w:r>
        <w:rPr>
          <w:rtl w:val="true"/>
        </w:rPr>
        <w:t xml:space="preserve">. </w:t>
      </w:r>
      <w:r>
        <w:rPr>
          <w:rtl w:val="true"/>
        </w:rPr>
        <w:t>הוזכר כי המערער עודנו מכחיש את המעשים המיוחסים לו כך שממילא לא הביע עליהם חרטה</w:t>
      </w:r>
      <w:r>
        <w:rPr>
          <w:rtl w:val="true"/>
        </w:rPr>
        <w:t xml:space="preserve">, </w:t>
      </w:r>
      <w:r>
        <w:rPr>
          <w:rtl w:val="true"/>
        </w:rPr>
        <w:t>וגם לכך יש ליתן משקל בקביעת עונשו</w:t>
      </w:r>
      <w:r>
        <w:rPr>
          <w:rtl w:val="true"/>
        </w:rPr>
        <w:t xml:space="preserve">. </w:t>
      </w:r>
      <w:r>
        <w:rPr>
          <w:rtl w:val="true"/>
        </w:rPr>
        <w:t>המערער אף לא חסך את עדותה של המתלוננת</w:t>
      </w:r>
      <w:r>
        <w:rPr>
          <w:rtl w:val="true"/>
        </w:rPr>
        <w:t xml:space="preserve">, </w:t>
      </w:r>
      <w:r>
        <w:rPr>
          <w:rtl w:val="true"/>
        </w:rPr>
        <w:t>על כל הקושי הנלווה לכך</w:t>
      </w:r>
      <w:r>
        <w:rPr>
          <w:rtl w:val="true"/>
        </w:rPr>
        <w:t xml:space="preserve">, </w:t>
      </w:r>
      <w:r>
        <w:rPr>
          <w:rtl w:val="true"/>
        </w:rPr>
        <w:t>ובנסיבות האמורות העונש שהושת עליו אינו חריג ובוודאי שאינו מצדיק התערבות של ערכאת 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עיון בפסק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בטענות הצדדים ובשמיעתם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דין הערעור להידחות על שני ראשיו וכך אציע לחבריי שנעשה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כהערה מקדימה יצוין כי המערער לא הלין בערעורו על הקביעה כי הוא מהווה </w:t>
      </w:r>
      <w:r>
        <w:rPr>
          <w:rtl w:val="true"/>
        </w:rPr>
        <w:t>"</w:t>
      </w:r>
      <w:r>
        <w:rPr>
          <w:rtl w:val="true"/>
        </w:rPr>
        <w:t>בן משפחה</w:t>
      </w:r>
      <w:r>
        <w:rPr>
          <w:rtl w:val="true"/>
        </w:rPr>
        <w:t xml:space="preserve">" </w:t>
      </w:r>
      <w:r>
        <w:rPr>
          <w:rtl w:val="true"/>
        </w:rPr>
        <w:t>של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על כן הנחת היסוד לענייננו היא </w:t>
      </w:r>
      <w:r>
        <w:rPr>
          <w:rtl w:val="true"/>
        </w:rPr>
        <w:t>–</w:t>
      </w:r>
      <w:r>
        <w:rPr>
          <w:rtl w:val="true"/>
        </w:rPr>
        <w:t xml:space="preserve"> בהתאם להוראות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המורה באופן ברור כי בן משפחה הוא גם </w:t>
      </w:r>
      <w:r>
        <w:rPr>
          <w:rtl w:val="true"/>
        </w:rPr>
        <w:t>"</w:t>
      </w:r>
      <w:r>
        <w:rPr>
          <w:rtl w:val="true"/>
        </w:rPr>
        <w:t>בן זוגו של הורה אף אם אינו נשוי לו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כי המעשים בהם הורשע הם בגדר עבירות מין במשפחה</w:t>
      </w:r>
      <w:r>
        <w:rPr>
          <w:rtl w:val="true"/>
        </w:rPr>
        <w:t xml:space="preserve">, </w:t>
      </w:r>
      <w:r>
        <w:rPr>
          <w:rtl w:val="true"/>
        </w:rPr>
        <w:t>על כל המשתמע מכך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tl w:val="true"/>
        </w:rPr>
        <w:t>ומכאן לגופם של דברים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הצהיר בטיעוניו בכתב ובעל פה שערעורו </w:t>
      </w:r>
      <w:r>
        <w:rPr>
          <w:rtl w:val="true"/>
        </w:rPr>
        <w:t>"</w:t>
      </w:r>
      <w:r>
        <w:rPr>
          <w:rtl w:val="true"/>
        </w:rPr>
        <w:t>אינו עוסק בתקיפת ממצאי מהימנות</w:t>
      </w:r>
      <w:r>
        <w:rPr>
          <w:rtl w:val="true"/>
        </w:rPr>
        <w:t xml:space="preserve">" </w:t>
      </w:r>
      <w:r>
        <w:rPr>
          <w:rtl w:val="true"/>
        </w:rPr>
        <w:t xml:space="preserve">כי אם רק </w:t>
      </w:r>
      <w:r>
        <w:rPr>
          <w:rtl w:val="true"/>
        </w:rPr>
        <w:t>"</w:t>
      </w:r>
      <w:r>
        <w:rPr>
          <w:rtl w:val="true"/>
        </w:rPr>
        <w:t>במסקנות שהוסקו על יסוד אותם ממצאים</w:t>
      </w:r>
      <w:r>
        <w:rPr>
          <w:rtl w:val="true"/>
        </w:rPr>
        <w:t xml:space="preserve">". </w:t>
      </w:r>
      <w:r>
        <w:rPr>
          <w:rFonts w:ascii="Arial TUR;Arial" w:hAnsi="Arial TUR;Arial" w:cs="Arial TUR;Arial"/>
          <w:sz w:val="22"/>
          <w:sz w:val="22"/>
          <w:rtl w:val="true"/>
        </w:rPr>
        <w:t>אלא שהצהרה זו רחוקה כמזרח ממערב מטענות הערעור בפועל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הערעור נסוב רובו ככולו על הטענה כי תלונת המתלוננת הייתה תלונת שווא שמקורה בעלילה שטפלה עליו אמה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ברור לחלוטין שטענה זו אינה יכולה לדור בכפיפה אחת עם קביעתו של בית המשפט המחוזי לפיה עדותה של המתלוננת מהימנה ולפיה היא העידה על דברים שחוותה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זאת ועוד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עיון מדוקדק בערעור מעלה כי המערער טוען ברחל בתך הקטנה טענות הנוגעות למהימנות העדים השונים </w:t>
      </w:r>
      <w:r>
        <w:rPr>
          <w:rFonts w:ascii="Arial TUR;Arial" w:hAnsi="Arial TUR;Arial" w:cs="Arial TUR;Arial"/>
          <w:sz w:val="22"/>
          <w:sz w:val="22"/>
          <w:rtl w:val="true"/>
        </w:rPr>
        <w:t>–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המתלוננת ואמה מזה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ועדי ההגנה מזה </w:t>
      </w:r>
      <w:r>
        <w:rPr>
          <w:rFonts w:ascii="Arial TUR;Arial" w:hAnsi="Arial TUR;Arial" w:cs="Arial TUR;Arial"/>
          <w:sz w:val="22"/>
          <w:sz w:val="22"/>
          <w:rtl w:val="true"/>
        </w:rPr>
        <w:t>–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תוך העלאת נימוקים שונים המצדיקים לגישתו את התערבותנו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tl w:val="true"/>
        </w:rPr>
        <w:t>המסקנה המתבקשת מהאמור היא אפוא</w:t>
      </w:r>
      <w:r>
        <w:rPr>
          <w:rtl w:val="true"/>
        </w:rPr>
        <w:t xml:space="preserve">, </w:t>
      </w:r>
      <w:r>
        <w:rPr>
          <w:rtl w:val="true"/>
        </w:rPr>
        <w:t>כי חרף הצהרותיו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ערעורו מכוון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לשנות ממצאי העובדה והמהימנות שנקבעו על ידי </w:t>
      </w:r>
      <w:r>
        <w:rPr>
          <w:rtl w:val="true"/>
        </w:rPr>
        <w:t>בית המשפט המחוזי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בהכרעת דינו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כפי שחזר ושנה בית משפט זה לא פעם ולא פעמיים</w:t>
      </w:r>
      <w:r>
        <w:rPr>
          <w:rtl w:val="true"/>
        </w:rPr>
        <w:t xml:space="preserve">, </w:t>
      </w:r>
      <w:r>
        <w:rPr>
          <w:rtl w:val="true"/>
        </w:rPr>
        <w:t xml:space="preserve">התערבות בממצאי עובדה ומהימנות שנקבעו על ידי הערכאה הדיונית </w:t>
      </w:r>
      <w:r>
        <w:rPr>
          <w:rFonts w:ascii="Century" w:hAnsi="Century" w:cs="Century"/>
          <w:sz w:val="22"/>
          <w:sz w:val="22"/>
          <w:rtl w:val="true"/>
        </w:rPr>
        <w:t>שמורה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למקרים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חריגים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בלבד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7172/21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דאהר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31.1.2023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דאהר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5066/18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רוזקוב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4.9.2022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2211/21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בדארנה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14.7.2022</w:t>
      </w:r>
      <w:r>
        <w:rPr>
          <w:rtl w:val="true"/>
        </w:rPr>
        <w:t xml:space="preserve">)). </w:t>
      </w:r>
      <w:r>
        <w:rPr>
          <w:rtl w:val="true"/>
        </w:rPr>
        <w:t>כלל זה מקבל משנה תוקף במקרים שבהם מדובר בעבירות מין בכלל ובמשפחה בפרט</w:t>
      </w:r>
      <w:r>
        <w:rPr>
          <w:rtl w:val="true"/>
        </w:rPr>
        <w:t xml:space="preserve">, </w:t>
      </w:r>
      <w:r>
        <w:rPr>
          <w:rtl w:val="true"/>
        </w:rPr>
        <w:t xml:space="preserve">אשר מטבע הדברים מתבצעות </w:t>
      </w:r>
      <w:r>
        <w:rPr>
          <w:rtl w:val="true"/>
        </w:rPr>
        <w:t>בחדרי</w:t>
      </w:r>
      <w:r>
        <w:rPr>
          <w:rtl w:val="true"/>
        </w:rPr>
        <w:t xml:space="preserve"> </w:t>
      </w:r>
      <w:r>
        <w:rPr>
          <w:rtl w:val="true"/>
        </w:rPr>
        <w:t>חדרים</w:t>
      </w:r>
      <w:r>
        <w:rPr>
          <w:rtl w:val="true"/>
        </w:rPr>
        <w:t xml:space="preserve"> ומתאפיינות ביחסי תלות</w:t>
      </w:r>
      <w:r>
        <w:rPr>
          <w:rtl w:val="true"/>
        </w:rPr>
        <w:t xml:space="preserve">, </w:t>
      </w:r>
      <w:r>
        <w:rPr>
          <w:rtl w:val="true"/>
        </w:rPr>
        <w:t>שליטה</w:t>
      </w:r>
      <w:r>
        <w:rPr>
          <w:rtl w:val="true"/>
        </w:rPr>
        <w:t xml:space="preserve">, </w:t>
      </w:r>
      <w:r>
        <w:rPr>
          <w:rtl w:val="true"/>
        </w:rPr>
        <w:t>פחד והכחשה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3082/22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פסקה </w:t>
      </w:r>
      <w:r>
        <w:rPr>
          <w:rFonts w:cs="Arial TUR;Arial" w:ascii="Arial TUR;Arial" w:hAnsi="Arial TUR;Arial"/>
          <w:sz w:val="22"/>
        </w:rPr>
        <w:t>30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cs="Arial TUR;Arial" w:ascii="Arial TUR;Arial" w:hAnsi="Arial TUR;Arial"/>
          <w:sz w:val="22"/>
        </w:rPr>
        <w:t>21.2.2023</w:t>
      </w:r>
      <w:r>
        <w:rPr>
          <w:rFonts w:cs="Arial TUR;Arial" w:ascii="Arial TUR;Arial" w:hAnsi="Arial TUR;Arial"/>
          <w:sz w:val="22"/>
          <w:rtl w:val="true"/>
        </w:rPr>
        <w:t>) (</w:t>
      </w:r>
      <w:r>
        <w:rPr>
          <w:rFonts w:ascii="Arial TUR;Arial" w:hAnsi="Arial TUR;Arial" w:cs="Arial TUR;Arial"/>
          <w:sz w:val="22"/>
          <w:sz w:val="22"/>
          <w:rtl w:val="true"/>
        </w:rPr>
        <w:t>להלן</w:t>
      </w:r>
      <w:r>
        <w:rPr>
          <w:rFonts w:cs="Arial TUR;Arial" w:ascii="Arial TUR;Arial" w:hAnsi="Arial TUR;Arial"/>
          <w:sz w:val="22"/>
          <w:rtl w:val="true"/>
        </w:rPr>
        <w:t xml:space="preserve">: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Arial TUR;Arial" w:ascii="Arial TUR;Arial" w:hAnsi="Arial TUR;Arial"/>
          <w:sz w:val="22"/>
          <w:rtl w:val="true"/>
        </w:rPr>
        <w:t xml:space="preserve">); </w:t>
      </w:r>
      <w:hyperlink r:id="rId37">
        <w:r>
          <w:rPr>
            <w:rStyle w:val="Hyperlink"/>
            <w:rFonts w:ascii="Arial TUR;Arial" w:hAnsi="Arial TUR;Arial" w:cs="Arial TUR;Arial"/>
            <w:sz w:val="22"/>
            <w:sz w:val="22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sz w:val="22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sz w:val="22"/>
            <w:sz w:val="22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sz w:val="22"/>
          </w:rPr>
          <w:t>5167/22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פסקה </w:t>
      </w:r>
      <w:r>
        <w:rPr>
          <w:rFonts w:cs="Arial TUR;Arial" w:ascii="Arial TUR;Arial" w:hAnsi="Arial TUR;Arial"/>
          <w:sz w:val="22"/>
        </w:rPr>
        <w:t>12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cs="Arial TUR;Arial" w:ascii="Arial TUR;Arial" w:hAnsi="Arial TUR;Arial"/>
          <w:sz w:val="22"/>
        </w:rPr>
        <w:t>26.1.2023</w:t>
      </w:r>
      <w:r>
        <w:rPr>
          <w:rFonts w:cs="Arial TUR;Arial" w:ascii="Arial TUR;Arial" w:hAnsi="Arial TUR;Arial"/>
          <w:sz w:val="22"/>
          <w:rtl w:val="true"/>
        </w:rPr>
        <w:t xml:space="preserve">); </w:t>
      </w:r>
      <w:hyperlink r:id="rId38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1526/21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פסקה </w:t>
      </w:r>
      <w:r>
        <w:rPr>
          <w:rFonts w:cs="Arial TUR;Arial" w:ascii="Arial TUR;Arial" w:hAnsi="Arial TUR;Arial"/>
          <w:sz w:val="22"/>
        </w:rPr>
        <w:t>43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cs="Arial TUR;Arial" w:ascii="Arial TUR;Arial" w:hAnsi="Arial TUR;Arial"/>
          <w:sz w:val="22"/>
        </w:rPr>
        <w:t>11.8.2022</w:t>
      </w:r>
      <w:r>
        <w:rPr>
          <w:rFonts w:cs="Arial TUR;Arial" w:ascii="Arial TUR;Arial" w:hAnsi="Arial TUR;Arial"/>
          <w:sz w:val="22"/>
          <w:rtl w:val="true"/>
        </w:rPr>
        <w:t xml:space="preserve">); </w:t>
      </w:r>
      <w:r>
        <w:rPr>
          <w:rFonts w:ascii="Arial TUR;Arial" w:hAnsi="Arial TUR;Arial" w:cs="Arial TUR;Arial"/>
          <w:sz w:val="22"/>
          <w:sz w:val="22"/>
          <w:rtl w:val="true"/>
        </w:rPr>
        <w:t>לעמדה שונה בהקשר זה ראו למשל</w:t>
      </w:r>
      <w:r>
        <w:rPr>
          <w:rFonts w:cs="Arial TUR;Arial" w:ascii="Arial TUR;Arial" w:hAnsi="Arial TUR;Arial"/>
          <w:sz w:val="22"/>
          <w:rtl w:val="true"/>
        </w:rPr>
        <w:t xml:space="preserve">: </w:t>
      </w:r>
      <w:hyperlink r:id="rId39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3250/10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פ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ד סה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cs="Arial TUR;Arial" w:ascii="Arial TUR;Arial" w:hAnsi="Arial TUR;Arial"/>
          <w:sz w:val="22"/>
        </w:rPr>
        <w:t>2</w:t>
      </w:r>
      <w:r>
        <w:rPr>
          <w:rFonts w:cs="Arial TUR;Arial" w:ascii="Arial TUR;Arial" w:hAnsi="Arial TUR;Arial"/>
          <w:sz w:val="22"/>
          <w:rtl w:val="true"/>
        </w:rPr>
        <w:t xml:space="preserve">) </w:t>
      </w:r>
      <w:r>
        <w:rPr>
          <w:rFonts w:cs="Arial TUR;Arial" w:ascii="Arial TUR;Arial" w:hAnsi="Arial TUR;Arial"/>
          <w:sz w:val="22"/>
        </w:rPr>
        <w:t>470</w:t>
      </w:r>
      <w:r>
        <w:rPr>
          <w:rFonts w:cs="Arial TUR;Arial" w:ascii="Arial TUR;Arial" w:hAnsi="Arial TUR;Arial"/>
          <w:sz w:val="22"/>
          <w:rtl w:val="true"/>
        </w:rPr>
        <w:t xml:space="preserve"> (</w:t>
      </w:r>
      <w:r>
        <w:rPr>
          <w:rFonts w:cs="Arial TUR;Arial" w:ascii="Arial TUR;Arial" w:hAnsi="Arial TUR;Arial"/>
          <w:sz w:val="22"/>
        </w:rPr>
        <w:t>2012</w:t>
      </w:r>
      <w:r>
        <w:rPr>
          <w:rFonts w:cs="Arial TUR;Arial" w:ascii="Arial TUR;Arial" w:hAnsi="Arial TUR;Arial"/>
          <w:sz w:val="22"/>
          <w:rtl w:val="true"/>
        </w:rPr>
        <w:t xml:space="preserve">)). </w:t>
      </w:r>
      <w:r>
        <w:rPr>
          <w:rFonts w:ascii="Arial TUR;Arial" w:hAnsi="Arial TUR;Arial" w:cs="Arial TUR;Arial"/>
          <w:sz w:val="22"/>
          <w:sz w:val="22"/>
          <w:rtl w:val="true"/>
        </w:rPr>
        <w:t>לאחר שבחנתי את הראיות השונות ואת קביעותיו של בית המשפט המחוזי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מצאתי כי מקרה זה אינו בא בגדרם של המקרים החריגים המצדיקים סטייה מכלל אי</w:t>
      </w:r>
      <w:r>
        <w:rPr>
          <w:rFonts w:cs="Arial TUR;Arial" w:ascii="Arial TUR;Arial" w:hAnsi="Arial TUR;Arial"/>
          <w:sz w:val="22"/>
          <w:rtl w:val="true"/>
        </w:rPr>
        <w:t>-</w:t>
      </w:r>
      <w:r>
        <w:rPr>
          <w:rFonts w:ascii="Arial TUR;Arial" w:hAnsi="Arial TUR;Arial" w:cs="Arial TUR;Arial"/>
          <w:sz w:val="22"/>
          <w:sz w:val="22"/>
          <w:rtl w:val="true"/>
        </w:rPr>
        <w:t>ההתערבות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הערכת מהימנותה של המתלוננת נומקה באופן מפורט ויסודי בהכרעת דינו של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באופן </w:t>
      </w:r>
      <w:r>
        <w:rPr>
          <w:rFonts w:ascii="Century" w:hAnsi="Century" w:cs="Century"/>
          <w:sz w:val="22"/>
          <w:sz w:val="22"/>
          <w:rtl w:val="true"/>
        </w:rPr>
        <w:t xml:space="preserve">שהביא למסקנה היחידה המתחייבת ממנה </w:t>
      </w:r>
      <w:r>
        <w:rPr>
          <w:rtl w:val="true"/>
        </w:rPr>
        <w:t>בנסיבות העניין והיא שהמתלוננת העידה על דברים שחוותה</w:t>
      </w:r>
      <w:r>
        <w:rPr>
          <w:rtl w:val="true"/>
        </w:rPr>
        <w:t xml:space="preserve">. </w:t>
      </w:r>
      <w:r>
        <w:rPr>
          <w:rtl w:val="true"/>
        </w:rPr>
        <w:t>בית המשפט התייחס ארוכות ובאופן מפורט לאותות האמת שהשתקפו מעדות המתלוננת</w:t>
      </w:r>
      <w:r>
        <w:rPr>
          <w:rtl w:val="true"/>
        </w:rPr>
        <w:t xml:space="preserve">, </w:t>
      </w:r>
      <w:r>
        <w:rPr>
          <w:rtl w:val="true"/>
        </w:rPr>
        <w:t>ובכלל זה למידת הפירוט של תיאור הדברים על ידה</w:t>
      </w:r>
      <w:r>
        <w:rPr>
          <w:rtl w:val="true"/>
        </w:rPr>
        <w:t xml:space="preserve">; </w:t>
      </w:r>
      <w:r>
        <w:rPr>
          <w:rtl w:val="true"/>
        </w:rPr>
        <w:t>להתייחסותה לפרטים שוליים שלא עמדו בליבת המעשים המיניים ולנסיבות של זמן ומקום</w:t>
      </w:r>
      <w:r>
        <w:rPr>
          <w:rtl w:val="true"/>
        </w:rPr>
        <w:t xml:space="preserve">; </w:t>
      </w:r>
      <w:r>
        <w:rPr>
          <w:rtl w:val="true"/>
        </w:rPr>
        <w:t>לעובדה שהייתה נבוכה בעת שנתבקשה לתאר את ליבת המעשים המיניים</w:t>
      </w:r>
      <w:r>
        <w:rPr>
          <w:rtl w:val="true"/>
        </w:rPr>
        <w:t xml:space="preserve">; </w:t>
      </w:r>
      <w:r>
        <w:rPr>
          <w:rtl w:val="true"/>
        </w:rPr>
        <w:t xml:space="preserve">לעובדה שתיארה רגשות מעורבים בהתייחס למערער וציינה פרטים </w:t>
      </w:r>
      <w:r>
        <w:rPr>
          <w:rtl w:val="true"/>
        </w:rPr>
        <w:t>"</w:t>
      </w:r>
      <w:r>
        <w:rPr>
          <w:rtl w:val="true"/>
        </w:rPr>
        <w:t>לזכותו</w:t>
      </w:r>
      <w:r>
        <w:rPr>
          <w:rtl w:val="true"/>
        </w:rPr>
        <w:t xml:space="preserve">"; </w:t>
      </w:r>
      <w:r>
        <w:rPr>
          <w:rtl w:val="true"/>
        </w:rPr>
        <w:t>לטון האיטי</w:t>
      </w:r>
      <w:r>
        <w:rPr>
          <w:rtl w:val="true"/>
        </w:rPr>
        <w:t xml:space="preserve">, </w:t>
      </w:r>
      <w:r>
        <w:rPr>
          <w:rtl w:val="true"/>
        </w:rPr>
        <w:t>המאופק</w:t>
      </w:r>
      <w:r>
        <w:rPr>
          <w:rtl w:val="true"/>
        </w:rPr>
        <w:t xml:space="preserve">, </w:t>
      </w:r>
      <w:r>
        <w:rPr>
          <w:rtl w:val="true"/>
        </w:rPr>
        <w:t>השקט והבטוח בו העידה</w:t>
      </w:r>
      <w:r>
        <w:rPr>
          <w:rtl w:val="true"/>
        </w:rPr>
        <w:t xml:space="preserve">; </w:t>
      </w:r>
      <w:r>
        <w:rPr>
          <w:rtl w:val="true"/>
        </w:rPr>
        <w:t>ולשפת הגוף וקצב הדיבור שלה</w:t>
      </w:r>
      <w:r>
        <w:rPr>
          <w:rtl w:val="true"/>
        </w:rPr>
        <w:t xml:space="preserve">. </w:t>
      </w:r>
      <w:r>
        <w:rPr>
          <w:rtl w:val="true"/>
        </w:rPr>
        <w:t>בית המשפט אף התרשם מעקביות גרסתה העובדתית בנוגע לליבת המעשים המיניים</w:t>
      </w:r>
      <w:r>
        <w:rPr>
          <w:rtl w:val="true"/>
        </w:rPr>
        <w:t xml:space="preserve">, </w:t>
      </w:r>
      <w:r>
        <w:rPr>
          <w:rtl w:val="true"/>
        </w:rPr>
        <w:t>וזאת גם לאחר חקירה נגדית ממושכת ומתישה</w:t>
      </w:r>
      <w:r>
        <w:rPr>
          <w:rtl w:val="true"/>
        </w:rPr>
        <w:t xml:space="preserve">. </w:t>
      </w:r>
      <w:r>
        <w:rPr>
          <w:rtl w:val="true"/>
        </w:rPr>
        <w:t>התרשמותו של בית המשפט אף התחזקה לאחר צפייה בתיעוד חקירת המתלוננת על ידי חוקרת הילדים</w:t>
      </w:r>
      <w:r>
        <w:rPr>
          <w:rtl w:val="true"/>
        </w:rPr>
        <w:t xml:space="preserve">. </w:t>
      </w:r>
      <w:r>
        <w:rPr>
          <w:rtl w:val="true"/>
        </w:rPr>
        <w:t>בית המשפט התרשם מההדגמות של המתלוננת</w:t>
      </w:r>
      <w:r>
        <w:rPr>
          <w:rtl w:val="true"/>
        </w:rPr>
        <w:t xml:space="preserve">, </w:t>
      </w:r>
      <w:r>
        <w:rPr>
          <w:rtl w:val="true"/>
        </w:rPr>
        <w:t>טון הדיבור שלה</w:t>
      </w:r>
      <w:r>
        <w:rPr>
          <w:rtl w:val="true"/>
        </w:rPr>
        <w:t xml:space="preserve">, </w:t>
      </w:r>
      <w:r>
        <w:rPr>
          <w:rtl w:val="true"/>
        </w:rPr>
        <w:t>הבעות פניה ומחוות הגוף האינסטינקטיביות שלה</w:t>
      </w:r>
      <w:r>
        <w:rPr>
          <w:rtl w:val="true"/>
        </w:rPr>
        <w:t xml:space="preserve">, </w:t>
      </w:r>
      <w:r>
        <w:rPr>
          <w:rtl w:val="true"/>
        </w:rPr>
        <w:t>וציין כי כל אלה תומכים במסקנה שהיא חוותה את שתיארה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במקרים שבהם מדובר בהתרשמות ובקביעות מהימנות המבוססות על צפייה בתיעוד חקירת חוקר הילדים</w:t>
      </w:r>
      <w:r>
        <w:rPr>
          <w:rtl w:val="true"/>
        </w:rPr>
        <w:t xml:space="preserve">, </w:t>
      </w:r>
      <w:r>
        <w:rPr>
          <w:rtl w:val="true"/>
        </w:rPr>
        <w:t>לערכאה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 xml:space="preserve">אין </w:t>
      </w:r>
      <w:r>
        <w:rPr>
          <w:rtl w:val="true"/>
        </w:rPr>
        <w:t>יתרון</w:t>
      </w:r>
      <w:r>
        <w:rPr>
          <w:rtl w:val="true"/>
        </w:rPr>
        <w:t xml:space="preserve"> </w:t>
      </w:r>
      <w:r>
        <w:rPr>
          <w:rtl w:val="true"/>
        </w:rPr>
        <w:t>מובנה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בהערכת</w:t>
      </w:r>
      <w:r>
        <w:rPr>
          <w:rtl w:val="true"/>
        </w:rPr>
        <w:t xml:space="preserve"> </w:t>
      </w:r>
      <w:r>
        <w:rPr>
          <w:rtl w:val="true"/>
        </w:rPr>
        <w:t>טיב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 למשל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שורדיקר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24.8.2021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 זו בלבד שהערכת מהימנותה של המתלוננת בענייננו כאמור אינה מבוססת רק על תיעוד חקירת הילדים כי אם גם על עדות המתלוננת עצמה בבית המשפט</w:t>
      </w:r>
      <w:r>
        <w:rPr>
          <w:rtl w:val="true"/>
        </w:rPr>
        <w:t xml:space="preserve">; </w:t>
      </w:r>
      <w:r>
        <w:rPr>
          <w:rtl w:val="true"/>
        </w:rPr>
        <w:t>אלא שלאחר שצפיתי גם אני בתיעוד חקירתה</w:t>
      </w:r>
      <w:r>
        <w:rPr>
          <w:rtl w:val="true"/>
        </w:rPr>
        <w:t xml:space="preserve">, </w:t>
      </w:r>
      <w:r>
        <w:rPr>
          <w:rtl w:val="true"/>
        </w:rPr>
        <w:t>שוכנעתי כי תיעוד החקירה תומך באופן ברור בממצאי המהימנות כפי שנקבעו על ידי בית המשפט</w:t>
      </w:r>
      <w:r>
        <w:rPr>
          <w:rtl w:val="true"/>
        </w:rPr>
        <w:t xml:space="preserve">. </w:t>
      </w:r>
      <w:r>
        <w:rPr>
          <w:rtl w:val="true"/>
        </w:rPr>
        <w:t>אותות האמת הנשקפים מדבריה</w:t>
      </w:r>
      <w:r>
        <w:rPr>
          <w:rtl w:val="true"/>
        </w:rPr>
        <w:t xml:space="preserve">, </w:t>
      </w:r>
      <w:r>
        <w:rPr>
          <w:rtl w:val="true"/>
        </w:rPr>
        <w:t>אופן תיאור האירועים על ידה</w:t>
      </w:r>
      <w:r>
        <w:rPr>
          <w:rtl w:val="true"/>
        </w:rPr>
        <w:t xml:space="preserve">, </w:t>
      </w:r>
      <w:r>
        <w:rPr>
          <w:rtl w:val="true"/>
        </w:rPr>
        <w:t>קוהרנטיות הגרסה שנמסרה על ידה בנושאים הנוגעים לליבת המעשים המיניים וריבוי הפרטים שמסרה</w:t>
      </w:r>
      <w:r>
        <w:rPr>
          <w:rtl w:val="true"/>
        </w:rPr>
        <w:t xml:space="preserve">, </w:t>
      </w:r>
      <w:r>
        <w:rPr>
          <w:rtl w:val="true"/>
        </w:rPr>
        <w:t>מוליכים כולם למסקנה כי דבריה הם דברי אמת</w:t>
      </w:r>
      <w:r>
        <w:rPr>
          <w:rtl w:val="true"/>
        </w:rPr>
        <w:t xml:space="preserve">. </w:t>
      </w:r>
      <w:r>
        <w:rPr>
          <w:rtl w:val="true"/>
        </w:rPr>
        <w:t xml:space="preserve">לא למותר לציין בהקשר זה כי גם חוקרת הילדים התרשמה כי המתלוננת דיווחה על אירועים אותם חוותה בהתבסס על קריטריונים מקצועיים </w:t>
      </w:r>
      <w:r>
        <w:rPr>
          <w:rtl w:val="true"/>
        </w:rPr>
        <w:t>(</w:t>
      </w:r>
      <w:r>
        <w:rPr>
          <w:rtl w:val="true"/>
        </w:rPr>
        <w:t xml:space="preserve">כפי שעולה מטופס עדות הילד </w:t>
      </w:r>
      <w:r>
        <w:rPr>
          <w:rtl w:val="true"/>
        </w:rPr>
        <w:t>(</w:t>
      </w:r>
      <w:r>
        <w:rPr>
          <w:rtl w:val="true"/>
        </w:rPr>
        <w:t>מוצג 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 xml:space="preserve">וכן מעדותה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28.7.2020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522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33-21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523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524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25-1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526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32-14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540</w:t>
      </w:r>
      <w:r>
        <w:rPr>
          <w:rtl w:val="true"/>
        </w:rPr>
        <w:t xml:space="preserve">); </w:t>
      </w:r>
      <w:r>
        <w:rPr>
          <w:rtl w:val="true"/>
        </w:rPr>
        <w:t>לגישות השונות בנוגע לקבילות הערכת מהימנות של חוקר ילדים במקרים שבהם הקטין העיד בבית המשפט ראו</w:t>
      </w:r>
      <w:r>
        <w:rPr>
          <w:rtl w:val="true"/>
        </w:rPr>
        <w:t xml:space="preserve">: </w:t>
      </w:r>
      <w:hyperlink r:id="rId4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337/13</w:t>
        </w:r>
      </w:hyperlink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9.9.2013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4583/13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21.9.2015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8050/17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tl w:val="true"/>
        </w:rPr>
        <w:t xml:space="preserve"> </w:t>
      </w:r>
      <w:r>
        <w:rPr/>
        <w:t>42-41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31.10.2018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הגם שהמערער הצהיר כי אינו תוקף בערעורו ממצאי מהימנות</w:t>
      </w:r>
      <w:r>
        <w:rPr>
          <w:rtl w:val="true"/>
        </w:rPr>
        <w:t xml:space="preserve">, </w:t>
      </w:r>
      <w:r>
        <w:rPr>
          <w:rtl w:val="true"/>
        </w:rPr>
        <w:t>חלקים נכבדים בערעורו הוקדשו לניסיון להטיל דופי במהימנותה של המתלוננת</w:t>
      </w:r>
      <w:r>
        <w:rPr>
          <w:rtl w:val="true"/>
        </w:rPr>
        <w:t xml:space="preserve">. </w:t>
      </w:r>
      <w:r>
        <w:rPr>
          <w:rtl w:val="true"/>
        </w:rPr>
        <w:t>אחת מטענותיו העיקריות בהקשר זה נוגעת לעדותה של המתלוננת ביחס לשאלה האם חשדה אמה במערער ובמעשיו</w:t>
      </w:r>
      <w:r>
        <w:rPr>
          <w:rtl w:val="true"/>
        </w:rPr>
        <w:t xml:space="preserve">. </w:t>
      </w:r>
      <w:r>
        <w:rPr>
          <w:rtl w:val="true"/>
        </w:rPr>
        <w:t>הוא עמד על כך שקיימת סתירה בין גרסת המתלוננת בחקירת הילדים לפיה אמה חשדה תמיד שהמערער פוגע בה</w:t>
      </w:r>
      <w:r>
        <w:rPr>
          <w:rtl w:val="true"/>
        </w:rPr>
        <w:t xml:space="preserve">, </w:t>
      </w:r>
      <w:r>
        <w:rPr>
          <w:rtl w:val="true"/>
        </w:rPr>
        <w:t>לבין גרסתה בעדותה בה הכחישה חשד כאמור</w:t>
      </w:r>
      <w:r>
        <w:rPr>
          <w:rtl w:val="true"/>
        </w:rPr>
        <w:t xml:space="preserve">, </w:t>
      </w:r>
      <w:r>
        <w:rPr>
          <w:rtl w:val="true"/>
        </w:rPr>
        <w:t>וטען כי מדובר בסתירה מהותית המשליכה באופן ישיר על המשקל שיש ליתן לעדות המתלוננת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אלא שכפי שנקבע לא אחת</w:t>
      </w:r>
      <w:r>
        <w:rPr>
          <w:rtl w:val="true"/>
        </w:rPr>
        <w:t xml:space="preserve">, </w:t>
      </w:r>
      <w:r>
        <w:rPr>
          <w:rtl w:val="true"/>
        </w:rPr>
        <w:t>כאשר מדובר בעבירות מין</w:t>
      </w:r>
      <w:r>
        <w:rPr>
          <w:rtl w:val="true"/>
        </w:rPr>
        <w:t xml:space="preserve">, </w:t>
      </w:r>
      <w:r>
        <w:rPr>
          <w:rtl w:val="true"/>
        </w:rPr>
        <w:t>ובפרט עבירות מין במשפחה</w:t>
      </w:r>
      <w:r>
        <w:rPr>
          <w:rtl w:val="true"/>
        </w:rPr>
        <w:t xml:space="preserve">, </w:t>
      </w:r>
      <w:r>
        <w:rPr>
          <w:rtl w:val="true"/>
        </w:rPr>
        <w:t>נהוגה גישה לפיה אין לדקדק בפרטי עדותו של נפגע העבירה וניתן להסתפק בגרעין האמת המצוי בה</w:t>
      </w:r>
      <w:r>
        <w:rPr>
          <w:rtl w:val="true"/>
        </w:rPr>
        <w:t xml:space="preserve">. </w:t>
      </w:r>
      <w:r>
        <w:rPr>
          <w:rtl w:val="true"/>
        </w:rPr>
        <w:t xml:space="preserve">זאת נוכח הקשיים הרבים הכרוכים במתן עדות כאמור </w:t>
      </w:r>
      <w:r>
        <w:rPr>
          <w:rtl w:val="true"/>
        </w:rPr>
        <w:t>(</w:t>
      </w:r>
      <w:hyperlink r:id="rId4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993/00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205</w:t>
      </w:r>
      <w:r>
        <w:rPr>
          <w:rtl w:val="true"/>
        </w:rPr>
        <w:t xml:space="preserve">, </w:t>
      </w:r>
      <w:r>
        <w:rPr/>
        <w:t>233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1987/17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4.6.2019</w:t>
      </w:r>
      <w:r>
        <w:rPr>
          <w:rtl w:val="true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30-29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21.8.2022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28.4.2022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2370/20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9.12.2021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בית המשפט גלל באריכות את שלל פרטי עדותה ביחס לכל אחד מהאישומים וקבע כי הסתירות בעדותה בנוגע לחשדה של אמה אינן פרט משמעותי</w:t>
      </w:r>
      <w:r>
        <w:rPr>
          <w:rtl w:val="true"/>
        </w:rPr>
        <w:t xml:space="preserve">. </w:t>
      </w:r>
      <w:r>
        <w:rPr>
          <w:rtl w:val="true"/>
        </w:rPr>
        <w:t>כן נקבע כי בבחינת הסיפור בכללותו נותר הגרעין הקשה של גרסתה קוהרנטי ועקבי</w:t>
      </w:r>
      <w:r>
        <w:rPr>
          <w:rtl w:val="true"/>
        </w:rPr>
        <w:t xml:space="preserve">, </w:t>
      </w:r>
      <w:r>
        <w:rPr>
          <w:rtl w:val="true"/>
        </w:rPr>
        <w:t>ולפיכך אין בסתירות בעדותה כדי להביא למסקנה כי גרסתה אינה מהימנה</w:t>
      </w:r>
      <w:r>
        <w:rPr>
          <w:rtl w:val="true"/>
        </w:rPr>
        <w:t xml:space="preserve">. </w:t>
      </w:r>
      <w:r>
        <w:rPr>
          <w:rtl w:val="true"/>
        </w:rPr>
        <w:t>קביעה זו מקובלת עליי ואיני מוצא טעם להתערב 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אוסיף כי גם את יתר הטענות שהעלה המערער בעניין מהימנות המתלוננת</w:t>
      </w:r>
      <w:r>
        <w:rPr>
          <w:rtl w:val="true"/>
        </w:rPr>
        <w:t xml:space="preserve">,  </w:t>
      </w:r>
      <w:r>
        <w:rPr>
          <w:rtl w:val="true"/>
        </w:rPr>
        <w:t xml:space="preserve">ובכללן טענתו כי </w:t>
      </w:r>
      <w:r>
        <w:rPr>
          <w:rtl w:val="true"/>
        </w:rPr>
        <w:t>התנגדותה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להביא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 </w:t>
      </w:r>
      <w:r>
        <w:rPr>
          <w:rtl w:val="true"/>
        </w:rPr>
        <w:t>שעשויים</w:t>
      </w:r>
      <w:r>
        <w:rPr>
          <w:rtl w:val="true"/>
        </w:rPr>
        <w:t xml:space="preserve"> </w:t>
      </w:r>
      <w:r>
        <w:rPr>
          <w:rtl w:val="true"/>
        </w:rPr>
        <w:t>לאשש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דבריה</w:t>
      </w:r>
      <w:r>
        <w:rPr>
          <w:rtl w:val="true"/>
        </w:rPr>
        <w:t xml:space="preserve"> </w:t>
      </w:r>
      <w:r>
        <w:rPr>
          <w:rtl w:val="true"/>
        </w:rPr>
        <w:t>מעידה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תחכום</w:t>
      </w:r>
      <w:r>
        <w:rPr>
          <w:rtl w:val="true"/>
        </w:rPr>
        <w:t xml:space="preserve"> </w:t>
      </w:r>
      <w:r>
        <w:rPr>
          <w:rtl w:val="true"/>
        </w:rPr>
        <w:t>וערמומיות</w:t>
      </w:r>
      <w:r>
        <w:rPr>
          <w:rtl w:val="true"/>
        </w:rPr>
        <w:t xml:space="preserve"> כגון זימנה לעדות של א</w:t>
      </w:r>
      <w:r>
        <w:rPr>
          <w:rtl w:val="true"/>
        </w:rPr>
        <w:t>'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 xml:space="preserve">זיכרונה של המתלוננת רוענן באופן מאסיבי </w:t>
      </w:r>
      <w:r>
        <w:rPr>
          <w:rtl w:val="true"/>
        </w:rPr>
        <w:t>–</w:t>
      </w:r>
      <w:r>
        <w:rPr>
          <w:rtl w:val="true"/>
        </w:rPr>
        <w:t xml:space="preserve"> לא מצאתי לקבל</w:t>
      </w:r>
      <w:r>
        <w:rPr>
          <w:rtl w:val="true"/>
        </w:rPr>
        <w:t xml:space="preserve">. </w:t>
      </w:r>
      <w:r>
        <w:rPr>
          <w:rtl w:val="true"/>
        </w:rPr>
        <w:t>זאת בפרט כאשר זכרן של טענות אלה כלל לא בא בעיקרי הטיעון מטעמו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שציין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50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>הרשעה בעבירות בהן הואשם המערער אינה טעונה תוספת ראייתית ודי היה בהנמקתו של בית המשפט בנוגע להתרשמותו מעדות המתלוננת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בית המשפט לא הסתפק בכך והוסיף כי גרסתה זכתה לגיבוי מראיות חיצוניות על אודות מצבה הנפשי</w:t>
      </w:r>
      <w:r>
        <w:rPr>
          <w:rtl w:val="true"/>
        </w:rPr>
        <w:t xml:space="preserve">. </w:t>
      </w:r>
      <w:r>
        <w:rPr>
          <w:rtl w:val="true"/>
        </w:rPr>
        <w:t>המערער טוען בערעורו כי ה</w:t>
      </w:r>
      <w:r>
        <w:rPr>
          <w:rtl w:val="true"/>
        </w:rPr>
        <w:t xml:space="preserve">מצב </w:t>
      </w:r>
      <w:r>
        <w:rPr>
          <w:rtl w:val="true"/>
        </w:rPr>
        <w:t>ה</w:t>
      </w:r>
      <w:r>
        <w:rPr>
          <w:rtl w:val="true"/>
        </w:rPr>
        <w:t xml:space="preserve">נפשי </w:t>
      </w:r>
      <w:r>
        <w:rPr>
          <w:rtl w:val="true"/>
        </w:rPr>
        <w:t>של המתלוננת עליו הצביע בית המשפט לא נגרם ממעשיו אלא מאירועים קשים אחרים מעברה</w:t>
      </w:r>
      <w:r>
        <w:rPr>
          <w:rtl w:val="true"/>
        </w:rPr>
        <w:t xml:space="preserve">, </w:t>
      </w:r>
      <w:r>
        <w:rPr>
          <w:rtl w:val="true"/>
        </w:rPr>
        <w:t>ובכלל זה חרם שעברה</w:t>
      </w:r>
      <w:r>
        <w:rPr>
          <w:rtl w:val="true"/>
        </w:rPr>
        <w:t xml:space="preserve">, </w:t>
      </w:r>
      <w:r>
        <w:rPr>
          <w:rtl w:val="true"/>
        </w:rPr>
        <w:t xml:space="preserve">אירועים מיניים אחרים מעברה </w:t>
      </w:r>
      <w:r>
        <w:rPr>
          <w:rtl w:val="true"/>
        </w:rPr>
        <w:t xml:space="preserve">ובעיקר </w:t>
      </w:r>
      <w:r>
        <w:rPr>
          <w:rtl w:val="true"/>
        </w:rPr>
        <w:t>מ</w:t>
      </w:r>
      <w:r>
        <w:rPr>
          <w:rtl w:val="true"/>
        </w:rPr>
        <w:t>מערכת היחסים המורכבת שלה עם אמה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אירועים אשר לטענתו גם עמדו בבסיס ניסיון התאבדותה</w:t>
      </w:r>
      <w:r>
        <w:rPr>
          <w:rtl w:val="true"/>
        </w:rPr>
        <w:t xml:space="preserve">. </w:t>
      </w:r>
      <w:r>
        <w:rPr>
          <w:rtl w:val="true"/>
        </w:rPr>
        <w:t>אלא שעיון מעמיק בראיות בדבר מצבה הנפשי תומך במסקנתו של בית המשפט המחוזי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מצבה הנפשי של המתלוננת נלמד בעיקרו של דבר מתרשומות טיפוליות של הפסיכותרפיסטית אשר טיפלה במתלוננת בין השנים </w:t>
      </w:r>
      <w:r>
        <w:rPr/>
        <w:t>2019-2016</w:t>
      </w:r>
      <w:r>
        <w:rPr>
          <w:rtl w:val="true"/>
        </w:rPr>
        <w:t xml:space="preserve"> (</w:t>
      </w:r>
      <w:r>
        <w:rPr>
          <w:rtl w:val="true"/>
        </w:rPr>
        <w:t>מוצג 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 xml:space="preserve">ממכתבים שכתבה הפסיכותרפיסטית למחלקת הרווחה בעיר מגוריה של המתלוננת בשנת </w:t>
      </w:r>
      <w:r>
        <w:rPr/>
        <w:t>2016</w:t>
      </w:r>
      <w:r>
        <w:rPr>
          <w:rtl w:val="true"/>
        </w:rPr>
        <w:t xml:space="preserve"> (</w:t>
      </w:r>
      <w:r>
        <w:rPr>
          <w:rtl w:val="true"/>
        </w:rPr>
        <w:t>מוצגים 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>א 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ומעדותה של הפסיכותרפיסטית</w:t>
      </w:r>
      <w:r>
        <w:rPr>
          <w:rtl w:val="true"/>
        </w:rPr>
        <w:t xml:space="preserve">. </w:t>
      </w:r>
      <w:r>
        <w:rPr>
          <w:rtl w:val="true"/>
        </w:rPr>
        <w:t>בתרשומות הטיפוליות צוין בין היתר כי המתלוננת מפחדת מהמערער ומנוכחותו באזור מגוריה</w:t>
      </w:r>
      <w:r>
        <w:rPr>
          <w:rtl w:val="true"/>
        </w:rPr>
        <w:t xml:space="preserve">, </w:t>
      </w:r>
      <w:r>
        <w:rPr>
          <w:rtl w:val="true"/>
        </w:rPr>
        <w:t>כי היא חווה חרדות בעיקר בלילות וכי היא מתקשה להירדם כתוצאה מכך</w:t>
      </w:r>
      <w:r>
        <w:rPr>
          <w:rtl w:val="true"/>
        </w:rPr>
        <w:t xml:space="preserve">. </w:t>
      </w:r>
      <w:r>
        <w:rPr>
          <w:rtl w:val="true"/>
        </w:rPr>
        <w:t>כן תוארו מקרים שבהם נתקלה המתלוננת במערער באזור מגוריה</w:t>
      </w:r>
      <w:r>
        <w:rPr>
          <w:rtl w:val="true"/>
        </w:rPr>
        <w:t xml:space="preserve">, </w:t>
      </w:r>
      <w:r>
        <w:rPr>
          <w:rtl w:val="true"/>
        </w:rPr>
        <w:t>וכי הדבר גרם לה לקשיי נשימה</w:t>
      </w:r>
      <w:r>
        <w:rPr>
          <w:rtl w:val="true"/>
        </w:rPr>
        <w:t xml:space="preserve">, </w:t>
      </w:r>
      <w:r>
        <w:rPr>
          <w:rtl w:val="true"/>
        </w:rPr>
        <w:t>התקפי חרדה וחשש שיפגע בה</w:t>
      </w:r>
      <w:r>
        <w:rPr>
          <w:rtl w:val="true"/>
        </w:rPr>
        <w:t xml:space="preserve">. </w:t>
      </w:r>
      <w:r>
        <w:rPr>
          <w:rtl w:val="true"/>
        </w:rPr>
        <w:t>כן תואר כי המתלוננת סיפרה שחלמה חלומות רעים על המערער ועל מעשים שביצע בה</w:t>
      </w:r>
      <w:r>
        <w:rPr>
          <w:rtl w:val="true"/>
        </w:rPr>
        <w:t xml:space="preserve">, </w:t>
      </w:r>
      <w:r>
        <w:rPr>
          <w:rtl w:val="true"/>
        </w:rPr>
        <w:t>שמחשבות עליו גורמות לה לחשוב מחשבות אובדניות ואלו אף הביאו אותה לבצע שני ניסיונות התאבדות</w:t>
      </w:r>
      <w:r>
        <w:rPr>
          <w:rtl w:val="true"/>
        </w:rPr>
        <w:t xml:space="preserve">. </w:t>
      </w:r>
      <w:r>
        <w:rPr>
          <w:rtl w:val="true"/>
        </w:rPr>
        <w:t>עוד עולה מתרשומות הפסיכותרפיסטית כי המתלוננת הייתה טרודה מאוד מהמשפט המתנהל בעניינו של המערער</w:t>
      </w:r>
      <w:r>
        <w:rPr>
          <w:rtl w:val="true"/>
        </w:rPr>
        <w:t xml:space="preserve">, </w:t>
      </w:r>
      <w:r>
        <w:rPr>
          <w:rtl w:val="true"/>
        </w:rPr>
        <w:t>וכי לפני דיונים בהליך היא העידה על כאבים בחזה ודופק מהיר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במכתבים למחלקת הרווחה צוין כי עקב מצבה הרגשי הקשה של המתלוננת</w:t>
      </w:r>
      <w:r>
        <w:rPr>
          <w:rtl w:val="true"/>
        </w:rPr>
        <w:t xml:space="preserve">, </w:t>
      </w:r>
      <w:r>
        <w:rPr>
          <w:rtl w:val="true"/>
        </w:rPr>
        <w:t>היא מגיעה לטיפול פעמיים בשבוע</w:t>
      </w:r>
      <w:r>
        <w:rPr>
          <w:rtl w:val="true"/>
        </w:rPr>
        <w:t xml:space="preserve">; </w:t>
      </w:r>
      <w:r>
        <w:rPr>
          <w:rtl w:val="true"/>
        </w:rPr>
        <w:t xml:space="preserve">כי היא חווה </w:t>
      </w:r>
      <w:r>
        <w:rPr>
          <w:rtl w:val="true"/>
        </w:rPr>
        <w:t>"</w:t>
      </w:r>
      <w:r>
        <w:rPr>
          <w:rtl w:val="true"/>
        </w:rPr>
        <w:t>רה</w:t>
      </w:r>
      <w:r>
        <w:rPr>
          <w:rtl w:val="true"/>
        </w:rPr>
        <w:t>-</w:t>
      </w:r>
      <w:r>
        <w:rPr>
          <w:rtl w:val="true"/>
        </w:rPr>
        <w:t>ויקטימיזציה</w:t>
      </w:r>
      <w:r>
        <w:rPr>
          <w:rtl w:val="true"/>
        </w:rPr>
        <w:t xml:space="preserve">", </w:t>
      </w:r>
      <w:r>
        <w:rPr>
          <w:rtl w:val="true"/>
        </w:rPr>
        <w:t>מסכנת את עצמה וחשופה למצבי סיכון רבים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כי </w:t>
      </w:r>
      <w:r>
        <w:rPr>
          <w:rtl w:val="true"/>
        </w:rPr>
        <w:t>מצבה הרגשי מוביל אותה ליצור קשר עם גברים הבוגרים ממנה בשנים רבות והמסכנים אותה</w:t>
      </w:r>
      <w:r>
        <w:rPr>
          <w:rtl w:val="true"/>
        </w:rPr>
        <w:t xml:space="preserve">. </w:t>
      </w:r>
      <w:r>
        <w:rPr>
          <w:rtl w:val="true"/>
        </w:rPr>
        <w:t>גם בעדותה בבית המשפט חזרה הפסיכותרפיסטית על כך שהתנהגותה המינית של המתלוננת אינה תואמת את גילה ומלווה בנטילת סיכונים</w:t>
      </w:r>
      <w:r>
        <w:rPr>
          <w:rtl w:val="true"/>
        </w:rPr>
        <w:t xml:space="preserve">, </w:t>
      </w:r>
      <w:r>
        <w:rPr>
          <w:rtl w:val="true"/>
        </w:rPr>
        <w:t xml:space="preserve">תוך שציינה כי הדבר מאפיין ילדים שעברו התעללות מינית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פרוטוקול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מיום </w:t>
      </w:r>
      <w:r>
        <w:rPr/>
        <w:t>27.5.2020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407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33-28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411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33-7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412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413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8-1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415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32-29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416</w:t>
      </w:r>
      <w:r>
        <w:rPr>
          <w:rtl w:val="true"/>
        </w:rPr>
        <w:t xml:space="preserve">). </w:t>
      </w:r>
      <w:r>
        <w:rPr>
          <w:rtl w:val="true"/>
        </w:rPr>
        <w:t>היא אף ציינה בעדותה כי המתלוננת סובלת מהפרעות אכילה</w:t>
      </w:r>
      <w:r>
        <w:rPr>
          <w:rtl w:val="true"/>
        </w:rPr>
        <w:t xml:space="preserve">, </w:t>
      </w:r>
      <w:r>
        <w:rPr>
          <w:rtl w:val="true"/>
        </w:rPr>
        <w:t xml:space="preserve">היא חווה </w:t>
      </w:r>
      <w:r>
        <w:rPr>
          <w:rtl w:val="true"/>
        </w:rPr>
        <w:t>"</w:t>
      </w:r>
      <w:r>
        <w:rPr>
          <w:rtl w:val="true"/>
        </w:rPr>
        <w:t>פלאשבקים</w:t>
      </w:r>
      <w:r>
        <w:rPr>
          <w:rtl w:val="true"/>
        </w:rPr>
        <w:t xml:space="preserve">" </w:t>
      </w:r>
      <w:r>
        <w:rPr>
          <w:rtl w:val="true"/>
        </w:rPr>
        <w:t>למעשי המערער</w:t>
      </w:r>
      <w:r>
        <w:rPr>
          <w:rtl w:val="true"/>
        </w:rPr>
        <w:t xml:space="preserve">, </w:t>
      </w:r>
      <w:r>
        <w:rPr>
          <w:rtl w:val="true"/>
        </w:rPr>
        <w:t>סובלת מסיוטים בלילה ומדיכאון</w:t>
      </w:r>
      <w:r>
        <w:rPr>
          <w:rtl w:val="true"/>
        </w:rPr>
        <w:t xml:space="preserve">, </w:t>
      </w:r>
      <w:r>
        <w:rPr>
          <w:rtl w:val="true"/>
        </w:rPr>
        <w:t>מכונסת בעצמה</w:t>
      </w:r>
      <w:r>
        <w:rPr>
          <w:rtl w:val="true"/>
        </w:rPr>
        <w:t xml:space="preserve">, </w:t>
      </w:r>
      <w:r>
        <w:rPr>
          <w:rtl w:val="true"/>
        </w:rPr>
        <w:t xml:space="preserve">מנותקת מסביבתה ואף ניסתה להתאבד </w:t>
      </w:r>
      <w:r>
        <w:rPr>
          <w:rtl w:val="true"/>
        </w:rPr>
        <w:t>–</w:t>
      </w:r>
      <w:r>
        <w:rPr>
          <w:rtl w:val="true"/>
        </w:rPr>
        <w:t xml:space="preserve"> סימפטומים שגם הם שכיחים בקרב קטינים שעברו התעללות מינית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407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33-31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408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30-23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409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tl w:val="true"/>
        </w:rPr>
        <w:t xml:space="preserve"> </w:t>
      </w:r>
      <w:r>
        <w:rPr/>
        <w:t>10-1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413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tl w:val="true"/>
        </w:rPr>
        <w:t xml:space="preserve"> </w:t>
      </w:r>
      <w:r>
        <w:rPr/>
        <w:t>32-20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414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tl w:val="true"/>
        </w:rPr>
        <w:t xml:space="preserve"> </w:t>
      </w:r>
      <w:r>
        <w:rPr/>
        <w:t>8-1</w:t>
      </w:r>
      <w:r>
        <w:rPr>
          <w:rtl w:val="true"/>
        </w:rPr>
        <w:t xml:space="preserve">). </w:t>
      </w:r>
      <w:r>
        <w:rPr>
          <w:rtl w:val="true"/>
        </w:rPr>
        <w:t>הפסיכותרפיסטית</w:t>
      </w:r>
      <w:r>
        <w:rPr>
          <w:rtl w:val="true"/>
        </w:rPr>
        <w:t xml:space="preserve"> </w:t>
      </w:r>
      <w:r>
        <w:rPr>
          <w:rtl w:val="true"/>
        </w:rPr>
        <w:t>תיארה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מהסימפטומים</w:t>
      </w:r>
      <w:r>
        <w:rPr>
          <w:rtl w:val="true"/>
        </w:rPr>
        <w:t xml:space="preserve"> </w:t>
      </w:r>
      <w:r>
        <w:rPr>
          <w:rtl w:val="true"/>
        </w:rPr>
        <w:t>שזיהתה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 </w:t>
      </w:r>
      <w:r>
        <w:rPr>
          <w:rtl w:val="true"/>
        </w:rPr>
        <w:t>נראים</w:t>
      </w:r>
      <w:r>
        <w:rPr>
          <w:rtl w:val="true"/>
        </w:rPr>
        <w:t xml:space="preserve"> </w:t>
      </w:r>
      <w:r>
        <w:rPr>
          <w:rtl w:val="true"/>
        </w:rPr>
        <w:t>לעין</w:t>
      </w:r>
      <w:r>
        <w:rPr>
          <w:rtl w:val="true"/>
        </w:rPr>
        <w:t xml:space="preserve"> </w:t>
      </w:r>
      <w:r>
        <w:rPr>
          <w:rtl w:val="true"/>
        </w:rPr>
        <w:t>וחלקם</w:t>
      </w:r>
      <w:r>
        <w:rPr>
          <w:rtl w:val="true"/>
        </w:rPr>
        <w:t xml:space="preserve"> </w:t>
      </w:r>
      <w:r>
        <w:rPr>
          <w:rtl w:val="true"/>
        </w:rPr>
        <w:t>נלמדו</w:t>
      </w:r>
      <w:r>
        <w:rPr>
          <w:rtl w:val="true"/>
        </w:rPr>
        <w:t xml:space="preserve"> </w:t>
      </w:r>
      <w:r>
        <w:rPr>
          <w:rtl w:val="true"/>
        </w:rPr>
        <w:t>מדברים</w:t>
      </w:r>
      <w:r>
        <w:rPr>
          <w:rtl w:val="true"/>
        </w:rPr>
        <w:t xml:space="preserve"> </w:t>
      </w:r>
      <w:r>
        <w:rPr>
          <w:rtl w:val="true"/>
        </w:rPr>
        <w:t>שמסרה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תחושותיה</w:t>
      </w:r>
      <w:r>
        <w:rPr>
          <w:rtl w:val="true"/>
        </w:rPr>
        <w:t xml:space="preserve"> </w:t>
      </w:r>
      <w:r>
        <w:rPr>
          <w:rtl w:val="true"/>
        </w:rPr>
        <w:t>וחוויותיה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410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tl w:val="true"/>
        </w:rPr>
        <w:t xml:space="preserve"> </w:t>
      </w:r>
      <w:r>
        <w:rPr/>
        <w:t>33-22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tl w:val="true"/>
        </w:rPr>
        <w:t xml:space="preserve"> </w:t>
      </w:r>
      <w:r>
        <w:rPr/>
        <w:t>15-1</w:t>
      </w:r>
      <w:r>
        <w:rPr>
          <w:rtl w:val="true"/>
        </w:rPr>
        <w:t xml:space="preserve">).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תיארה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חלקם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 </w:t>
      </w:r>
      <w:r>
        <w:rPr>
          <w:rtl w:val="true"/>
        </w:rPr>
        <w:t>נוכחים</w:t>
      </w:r>
      <w:r>
        <w:rPr>
          <w:rtl w:val="true"/>
        </w:rPr>
        <w:t xml:space="preserve"> </w:t>
      </w:r>
      <w:r>
        <w:rPr>
          <w:rtl w:val="true"/>
        </w:rPr>
        <w:t>לאורך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תקופת</w:t>
      </w:r>
      <w:r>
        <w:rPr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וחלקם</w:t>
      </w:r>
      <w:r>
        <w:rPr>
          <w:rtl w:val="true"/>
        </w:rPr>
        <w:t xml:space="preserve"> </w:t>
      </w:r>
      <w:r>
        <w:rPr>
          <w:rtl w:val="true"/>
        </w:rPr>
        <w:t>הופיעו</w:t>
      </w:r>
      <w:r>
        <w:rPr>
          <w:rtl w:val="true"/>
        </w:rPr>
        <w:t xml:space="preserve"> </w:t>
      </w:r>
      <w:r>
        <w:rPr>
          <w:rtl w:val="true"/>
        </w:rPr>
        <w:t>בתקופות</w:t>
      </w:r>
      <w:r>
        <w:rPr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הפרעות</w:t>
      </w:r>
      <w:r>
        <w:rPr>
          <w:rtl w:val="true"/>
        </w:rPr>
        <w:t xml:space="preserve"> </w:t>
      </w:r>
      <w:r>
        <w:rPr>
          <w:rtl w:val="true"/>
        </w:rPr>
        <w:t>אכילה</w:t>
      </w:r>
      <w:r>
        <w:rPr>
          <w:rtl w:val="true"/>
        </w:rPr>
        <w:t xml:space="preserve">, </w:t>
      </w:r>
      <w:r>
        <w:rPr>
          <w:rtl w:val="true"/>
        </w:rPr>
        <w:t>חרדות</w:t>
      </w:r>
      <w:r>
        <w:rPr>
          <w:rtl w:val="true"/>
        </w:rPr>
        <w:t xml:space="preserve">, </w:t>
      </w:r>
      <w:r>
        <w:rPr>
          <w:rtl w:val="true"/>
        </w:rPr>
        <w:t>פחדים</w:t>
      </w:r>
      <w:r>
        <w:rPr>
          <w:rtl w:val="true"/>
        </w:rPr>
        <w:t xml:space="preserve"> </w:t>
      </w:r>
      <w:r>
        <w:rPr>
          <w:rtl w:val="true"/>
        </w:rPr>
        <w:t>וסיוטים</w:t>
      </w:r>
      <w:r>
        <w:rPr>
          <w:rtl w:val="true"/>
        </w:rPr>
        <w:t xml:space="preserve"> </w:t>
      </w:r>
      <w:r>
        <w:rPr>
          <w:rtl w:val="true"/>
        </w:rPr>
        <w:t>התחזקו</w:t>
      </w:r>
      <w:r>
        <w:rPr>
          <w:rtl w:val="true"/>
        </w:rPr>
        <w:t xml:space="preserve"> </w:t>
      </w:r>
      <w:r>
        <w:rPr>
          <w:rtl w:val="true"/>
        </w:rPr>
        <w:t>אצל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 </w:t>
      </w:r>
      <w:r>
        <w:rPr>
          <w:rtl w:val="true"/>
        </w:rPr>
        <w:t>לתחילת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414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tl w:val="true"/>
        </w:rPr>
        <w:t xml:space="preserve"> </w:t>
      </w:r>
      <w:r>
        <w:rPr/>
        <w:t>33-21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415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tl w:val="true"/>
        </w:rPr>
        <w:t xml:space="preserve"> </w:t>
      </w:r>
      <w:r>
        <w:rPr/>
        <w:t>21-1</w:t>
      </w:r>
      <w:r>
        <w:rPr>
          <w:rtl w:val="true"/>
        </w:rPr>
        <w:t xml:space="preserve">)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עורר</w:t>
      </w:r>
      <w:r>
        <w:rPr>
          <w:rtl w:val="true"/>
        </w:rPr>
        <w:t xml:space="preserve"> </w:t>
      </w:r>
      <w:r>
        <w:rPr>
          <w:rtl w:val="true"/>
        </w:rPr>
        <w:t>אצלה</w:t>
      </w:r>
      <w:r>
        <w:rPr>
          <w:rtl w:val="true"/>
        </w:rPr>
        <w:t xml:space="preserve"> </w:t>
      </w:r>
      <w:r>
        <w:rPr>
          <w:rtl w:val="true"/>
        </w:rPr>
        <w:t>פחדים</w:t>
      </w:r>
      <w:r>
        <w:rPr>
          <w:rtl w:val="true"/>
        </w:rPr>
        <w:t xml:space="preserve">, </w:t>
      </w:r>
      <w:r>
        <w:rPr>
          <w:rtl w:val="true"/>
        </w:rPr>
        <w:t xml:space="preserve">קשיים ובכי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428-427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תמיכה נוספת למצבה הנפשי של המתלוננת ניתן גם למצוא בעדותה של אמה</w:t>
      </w:r>
      <w:r>
        <w:rPr>
          <w:rtl w:val="true"/>
        </w:rPr>
        <w:t xml:space="preserve">, </w:t>
      </w:r>
      <w:r>
        <w:rPr>
          <w:rtl w:val="true"/>
        </w:rPr>
        <w:t>אותה מצא בית המשפט המחוזי מהימנה</w:t>
      </w:r>
      <w:r>
        <w:rPr>
          <w:rtl w:val="true"/>
        </w:rPr>
        <w:t xml:space="preserve">, </w:t>
      </w:r>
      <w:r>
        <w:rPr>
          <w:rtl w:val="true"/>
        </w:rPr>
        <w:t>ולפיה כאשר נסעה עם בתה באזור חוף הים שבו אירעו המעשים מושא האישום הרביעי</w:t>
      </w:r>
      <w:r>
        <w:rPr>
          <w:rtl w:val="true"/>
        </w:rPr>
        <w:t xml:space="preserve">, </w:t>
      </w:r>
      <w:r>
        <w:rPr>
          <w:rtl w:val="true"/>
        </w:rPr>
        <w:t>בתה פרכסה</w:t>
      </w:r>
      <w:r>
        <w:rPr>
          <w:rtl w:val="true"/>
        </w:rPr>
        <w:t xml:space="preserve">, </w:t>
      </w:r>
      <w:r>
        <w:rPr>
          <w:rtl w:val="true"/>
        </w:rPr>
        <w:t xml:space="preserve">רעדה ובכתה והראתה לאמה את מקום ביצוע המעשים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19.2.2020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377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9-5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מכלול הראיות והעדויות האמורות לא רק מצביע על מצבה הנפשי הקשה של המתלוננת</w:t>
      </w:r>
      <w:r>
        <w:rPr>
          <w:rtl w:val="true"/>
        </w:rPr>
        <w:t xml:space="preserve">, </w:t>
      </w:r>
      <w:r>
        <w:rPr>
          <w:rtl w:val="true"/>
        </w:rPr>
        <w:t>אלא שעולה ממנו כי למצב נפשי זה קיים קשר למעשי המערער באופן שיש בו כדי לתמוך בגרסתה</w:t>
      </w:r>
      <w:r>
        <w:rPr>
          <w:rtl w:val="true"/>
        </w:rPr>
        <w:t xml:space="preserve">. </w:t>
      </w:r>
      <w:r>
        <w:rPr>
          <w:rtl w:val="true"/>
        </w:rPr>
        <w:t>המערער שב וטען כי לא היה במעשיו כדי להביא להתדרדרותה במצב הנפשי</w:t>
      </w:r>
      <w:r>
        <w:rPr>
          <w:rtl w:val="true"/>
        </w:rPr>
        <w:t xml:space="preserve">, </w:t>
      </w:r>
      <w:r>
        <w:rPr>
          <w:rtl w:val="true"/>
        </w:rPr>
        <w:t>כי אם מכלול נסיבות חייה הקשות הביאו לכך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אין ממש חולק</w:t>
      </w:r>
      <w:r>
        <w:rPr>
          <w:rtl w:val="true"/>
        </w:rPr>
        <w:t xml:space="preserve">, </w:t>
      </w:r>
      <w:r>
        <w:rPr>
          <w:rtl w:val="true"/>
        </w:rPr>
        <w:t>כפי שציין בית המשפט המחוזי</w:t>
      </w:r>
      <w:r>
        <w:rPr>
          <w:rtl w:val="true"/>
        </w:rPr>
        <w:t xml:space="preserve">, </w:t>
      </w:r>
      <w:r>
        <w:rPr>
          <w:rtl w:val="true"/>
        </w:rPr>
        <w:t>כי נסיבות חייה של הקטינה היו לא פשוטות וגם מערכת היחסים עם אמה הייתה מורכבת וידעה עליות ומורדות</w:t>
      </w:r>
      <w:r>
        <w:rPr>
          <w:rtl w:val="true"/>
        </w:rPr>
        <w:t xml:space="preserve">. </w:t>
      </w:r>
      <w:r>
        <w:rPr>
          <w:rtl w:val="true"/>
        </w:rPr>
        <w:t>אולם חרף תמונה עגומה זו</w:t>
      </w:r>
      <w:r>
        <w:rPr>
          <w:rtl w:val="true"/>
        </w:rPr>
        <w:t xml:space="preserve">, </w:t>
      </w:r>
      <w:r>
        <w:rPr>
          <w:rtl w:val="true"/>
        </w:rPr>
        <w:t>לא ניתן להתעלם מההשלכות המהדהדות שהיו למעשי המערער על מצבה הנפשי</w:t>
      </w:r>
      <w:r>
        <w:rPr>
          <w:rtl w:val="true"/>
        </w:rPr>
        <w:t xml:space="preserve">, </w:t>
      </w:r>
      <w:r>
        <w:rPr>
          <w:rtl w:val="true"/>
        </w:rPr>
        <w:t>עד כדי תגובה פיזיולוגית ממש בהיזכרה באירועים</w:t>
      </w:r>
      <w:r>
        <w:rPr>
          <w:rtl w:val="true"/>
        </w:rPr>
        <w:t xml:space="preserve">. </w:t>
      </w:r>
      <w:r>
        <w:rPr>
          <w:rtl w:val="true"/>
        </w:rPr>
        <w:t xml:space="preserve">לא למותר לציין בהקשר זה כי ניסיון ההתאבדות נעשה בחודש אוקטובר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כארבעה חודשים בלבד לאחר הגשת התלונה וחקירתה על ידי חוקרת הילדים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יוער יצוין כי אין מקום לניסיונו של המערער להיבנות מכך שהמתלוננת ציינה בעדותה כי ברקע לניסיון התאבדותה עמד רק החרם שחוותה ומערכת היחסים עם אמה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7.5.2019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119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27-18</w:t>
      </w:r>
      <w:r>
        <w:rPr>
          <w:rtl w:val="true"/>
        </w:rPr>
        <w:t xml:space="preserve">). </w:t>
      </w:r>
      <w:r>
        <w:rPr>
          <w:rtl w:val="true"/>
        </w:rPr>
        <w:t xml:space="preserve">די אם יצוין כי בתיעוד הרפואי שנערך בבית החולים אליו פונתה המתלוננת לאחר ניסיון ההתאבדות </w:t>
      </w:r>
      <w:r>
        <w:rPr>
          <w:rtl w:val="true"/>
        </w:rPr>
        <w:t>(</w:t>
      </w:r>
      <w:r>
        <w:rPr>
          <w:rtl w:val="true"/>
        </w:rPr>
        <w:t>מוצג 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 xml:space="preserve">הוזכר גם נושא התקיפה המינית </w:t>
      </w:r>
      <w:r>
        <w:rPr>
          <w:rtl w:val="true"/>
        </w:rPr>
        <w:t>"</w:t>
      </w:r>
      <w:r>
        <w:rPr>
          <w:rtl w:val="true"/>
        </w:rPr>
        <w:t>עליה גילתה לאחרונה</w:t>
      </w:r>
      <w:r>
        <w:rPr>
          <w:rtl w:val="true"/>
        </w:rPr>
        <w:t xml:space="preserve">" </w:t>
      </w:r>
      <w:r>
        <w:rPr>
          <w:rtl w:val="true"/>
        </w:rPr>
        <w:t>שבעקבותיה היא מטופלת על ידי הפסיכותרפיסטית ושהיא מתארת חרדות וקשיי התמודדות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מוסיף וטוען כאמור כי אף בהינתן ממצאיו של בית המשפט המחוזי בנוגע למהימנותה של המתלוננת</w:t>
      </w:r>
      <w:r>
        <w:rPr>
          <w:rtl w:val="true"/>
        </w:rPr>
        <w:t xml:space="preserve">, </w:t>
      </w:r>
      <w:r>
        <w:rPr>
          <w:rtl w:val="true"/>
        </w:rPr>
        <w:t>היה מקום לבחון את אפשרות היתכנות גרסתו</w:t>
      </w:r>
      <w:r>
        <w:rPr>
          <w:rtl w:val="true"/>
        </w:rPr>
        <w:t xml:space="preserve">. </w:t>
      </w:r>
      <w:r>
        <w:rPr>
          <w:rtl w:val="true"/>
        </w:rPr>
        <w:t>טענה זו מוקשית ביותר בשים לב לכך שגרסתו היא כי תלונת המתלוננת אינה אמת אלא עלילת שווא שנרקמה נגדו על ידי אמה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בית המשפט המחוזי אכן בחן את העדויות שהובאו מטעמו לצורך הוכחת גרסתו ושלל את טענת עלילת השווא שהעלה</w:t>
      </w:r>
      <w:r>
        <w:rPr>
          <w:rtl w:val="true"/>
        </w:rPr>
        <w:t xml:space="preserve">, </w:t>
      </w:r>
      <w:r>
        <w:rPr>
          <w:rtl w:val="true"/>
        </w:rPr>
        <w:t>וכפי שיובהר להלן לא מצאתי מקום להתערב בכך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טענת המערער בדבר עלילת השווא שנרקמה נגדו נשענת על ארבעה אדנים עיקריים</w:t>
      </w:r>
      <w:r>
        <w:rPr>
          <w:rtl w:val="true"/>
        </w:rPr>
        <w:t xml:space="preserve">: </w:t>
      </w:r>
      <w:r>
        <w:rPr>
          <w:rtl w:val="true"/>
        </w:rPr>
        <w:t>עדותו שלו והודעתו במשטרה</w:t>
      </w:r>
      <w:r>
        <w:rPr>
          <w:rtl w:val="true"/>
        </w:rPr>
        <w:t xml:space="preserve">; </w:t>
      </w:r>
      <w:r>
        <w:rPr>
          <w:rtl w:val="true"/>
        </w:rPr>
        <w:t>עדותה של א</w:t>
      </w:r>
      <w:r>
        <w:rPr>
          <w:rtl w:val="true"/>
        </w:rPr>
        <w:t xml:space="preserve">'; </w:t>
      </w:r>
      <w:r>
        <w:rPr>
          <w:rtl w:val="true"/>
        </w:rPr>
        <w:t>עדותו של מ</w:t>
      </w:r>
      <w:r>
        <w:rPr>
          <w:rtl w:val="true"/>
        </w:rPr>
        <w:t xml:space="preserve">'; </w:t>
      </w:r>
      <w:r>
        <w:rPr>
          <w:rtl w:val="true"/>
        </w:rPr>
        <w:t>וגרסתה של המתלוננת הקושרת בין חשיפת האירועים והגשת התלונה לבין מועד הסכסוך בין האם לבינו</w:t>
      </w:r>
      <w:r>
        <w:rPr>
          <w:rtl w:val="true"/>
        </w:rPr>
        <w:t xml:space="preserve">. </w:t>
      </w:r>
      <w:r>
        <w:rPr>
          <w:rtl w:val="true"/>
        </w:rPr>
        <w:t>באשר לגרסת המערער</w:t>
      </w:r>
      <w:r>
        <w:rPr>
          <w:rtl w:val="true"/>
        </w:rPr>
        <w:t xml:space="preserve">, </w:t>
      </w:r>
      <w:r>
        <w:rPr>
          <w:rtl w:val="true"/>
        </w:rPr>
        <w:t>בית המשפט תיאר בהכרעת הדין את הכחשתו כ</w:t>
      </w:r>
      <w:r>
        <w:rPr>
          <w:rtl w:val="true"/>
        </w:rPr>
        <w:t>"</w:t>
      </w:r>
      <w:r>
        <w:rPr>
          <w:rtl w:val="true"/>
        </w:rPr>
        <w:t>בלתי אמינה</w:t>
      </w:r>
      <w:r>
        <w:rPr>
          <w:rtl w:val="true"/>
        </w:rPr>
        <w:t xml:space="preserve">, </w:t>
      </w:r>
      <w:r>
        <w:rPr>
          <w:rtl w:val="true"/>
        </w:rPr>
        <w:t>מצומצמת ומיתממת</w:t>
      </w:r>
      <w:r>
        <w:rPr>
          <w:rtl w:val="true"/>
        </w:rPr>
        <w:t xml:space="preserve">" </w:t>
      </w:r>
      <w:r>
        <w:rPr>
          <w:rtl w:val="true"/>
        </w:rPr>
        <w:t>וציין כי הוא הותיר רושם שלילי בעדותו</w:t>
      </w:r>
      <w:r>
        <w:rPr>
          <w:rtl w:val="true"/>
        </w:rPr>
        <w:t xml:space="preserve">. </w:t>
      </w:r>
      <w:r>
        <w:rPr>
          <w:rtl w:val="true"/>
        </w:rPr>
        <w:t>ממצאים אלה התבססו בין היתר על כך ש</w:t>
      </w:r>
      <w:r>
        <w:rPr>
          <w:rtl w:val="true"/>
        </w:rPr>
        <w:t xml:space="preserve">המערער ניסה להציג עצמו כאדם </w:t>
      </w:r>
      <w:r>
        <w:rPr>
          <w:rtl w:val="true"/>
        </w:rPr>
        <w:t>"</w:t>
      </w:r>
      <w:r>
        <w:rPr>
          <w:rtl w:val="true"/>
        </w:rPr>
        <w:t>שמרן</w:t>
      </w:r>
      <w:r>
        <w:rPr>
          <w:rtl w:val="true"/>
        </w:rPr>
        <w:t xml:space="preserve">" </w:t>
      </w:r>
      <w:r>
        <w:rPr>
          <w:rtl w:val="true"/>
        </w:rPr>
        <w:t>וזהיר</w:t>
      </w:r>
      <w:r>
        <w:rPr>
          <w:rtl w:val="true"/>
        </w:rPr>
        <w:t xml:space="preserve">, </w:t>
      </w:r>
      <w:r>
        <w:rPr>
          <w:rtl w:val="true"/>
        </w:rPr>
        <w:t>לעיתים יתר על המידה</w:t>
      </w:r>
      <w:r>
        <w:rPr>
          <w:rtl w:val="true"/>
        </w:rPr>
        <w:t xml:space="preserve">, </w:t>
      </w:r>
      <w:r>
        <w:rPr>
          <w:rtl w:val="true"/>
        </w:rPr>
        <w:t xml:space="preserve">כאשר התנהלותו בפועל עמדה בניגוד לכך </w:t>
      </w:r>
      <w:r>
        <w:rPr>
          <w:rtl w:val="true"/>
        </w:rPr>
        <w:t>–</w:t>
      </w:r>
      <w:r>
        <w:rPr>
          <w:rtl w:val="true"/>
        </w:rPr>
        <w:t xml:space="preserve"> הוא גילה התעניינות בהתפתחותה המינית של המתלוננת</w:t>
      </w:r>
      <w:r>
        <w:rPr>
          <w:rtl w:val="true"/>
        </w:rPr>
        <w:t xml:space="preserve">; </w:t>
      </w:r>
      <w:r>
        <w:rPr>
          <w:rtl w:val="true"/>
        </w:rPr>
        <w:t xml:space="preserve">הוא אישר </w:t>
      </w:r>
      <w:r>
        <w:rPr>
          <w:rtl w:val="true"/>
        </w:rPr>
        <w:t xml:space="preserve">שבאחת </w:t>
      </w:r>
      <w:r>
        <w:rPr>
          <w:rtl w:val="true"/>
        </w:rPr>
        <w:t xml:space="preserve">ההזדמנויות יתכן שהיא הניחה את </w:t>
      </w:r>
      <w:r>
        <w:rPr>
          <w:rtl w:val="true"/>
        </w:rPr>
        <w:t>ראש</w:t>
      </w:r>
      <w:r>
        <w:rPr>
          <w:rtl w:val="true"/>
        </w:rPr>
        <w:t>ה</w:t>
      </w:r>
      <w:r>
        <w:rPr>
          <w:rtl w:val="true"/>
        </w:rPr>
        <w:t xml:space="preserve"> בין רגליו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הוא </w:t>
      </w:r>
      <w:r>
        <w:rPr>
          <w:rtl w:val="true"/>
        </w:rPr>
        <w:t xml:space="preserve">אישר כי ניהל </w:t>
      </w:r>
      <w:r>
        <w:rPr>
          <w:rtl w:val="true"/>
        </w:rPr>
        <w:t xml:space="preserve">קשר </w:t>
      </w:r>
      <w:r>
        <w:rPr>
          <w:rtl w:val="true"/>
        </w:rPr>
        <w:t xml:space="preserve">עם אמה </w:t>
      </w:r>
      <w:r>
        <w:rPr>
          <w:rtl w:val="true"/>
        </w:rPr>
        <w:t>מאז שהייתה קטינה</w:t>
      </w:r>
      <w:r>
        <w:rPr>
          <w:rtl w:val="true"/>
        </w:rPr>
        <w:t xml:space="preserve">, </w:t>
      </w:r>
      <w:r>
        <w:rPr>
          <w:rtl w:val="true"/>
        </w:rPr>
        <w:t xml:space="preserve">חרף היותו נשוי </w:t>
      </w:r>
      <w:r>
        <w:rPr>
          <w:rtl w:val="true"/>
        </w:rPr>
        <w:t>ו</w:t>
      </w:r>
      <w:r>
        <w:rPr>
          <w:rtl w:val="true"/>
        </w:rPr>
        <w:t xml:space="preserve">כאשר </w:t>
      </w:r>
      <w:r>
        <w:rPr>
          <w:rtl w:val="true"/>
        </w:rPr>
        <w:t xml:space="preserve">פער הגילאים בניהם </w:t>
      </w:r>
      <w:r>
        <w:rPr>
          <w:rtl w:val="true"/>
        </w:rPr>
        <w:t xml:space="preserve">עומד על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 xml:space="preserve">עוד התייחס בית המשפט בהקשר זה לכך שהמערער ניסה </w:t>
      </w:r>
      <w:r>
        <w:rPr>
          <w:rtl w:val="true"/>
        </w:rPr>
        <w:t xml:space="preserve">להרחיק עצמו מסביבת </w:t>
      </w:r>
      <w:r>
        <w:rPr>
          <w:rtl w:val="true"/>
        </w:rPr>
        <w:t xml:space="preserve">המתלוננת </w:t>
      </w:r>
      <w:r>
        <w:rPr>
          <w:rtl w:val="true"/>
        </w:rPr>
        <w:t>במועדים הרלוונטיים</w:t>
      </w:r>
      <w:r>
        <w:rPr>
          <w:rtl w:val="true"/>
        </w:rPr>
        <w:t xml:space="preserve"> לתלונה</w:t>
      </w:r>
      <w:r>
        <w:rPr>
          <w:rtl w:val="true"/>
        </w:rPr>
        <w:t xml:space="preserve">, </w:t>
      </w:r>
      <w:r>
        <w:rPr>
          <w:rtl w:val="true"/>
        </w:rPr>
        <w:t>אולם כשל בלשונו</w:t>
      </w:r>
      <w:r>
        <w:rPr>
          <w:rtl w:val="true"/>
        </w:rPr>
        <w:t xml:space="preserve">. </w:t>
      </w:r>
      <w:r>
        <w:rPr>
          <w:rtl w:val="true"/>
        </w:rPr>
        <w:t>זאת שכן בחקירתו במשטרה קשר עצמו למועדים עליהם העידה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ואילו בהמשך ניסה לטעון שבין השנים </w:t>
      </w:r>
      <w:r>
        <w:rPr/>
        <w:t>2012-2011</w:t>
      </w:r>
      <w:r>
        <w:rPr>
          <w:rtl w:val="true"/>
        </w:rPr>
        <w:t xml:space="preserve"> </w:t>
      </w:r>
      <w:r>
        <w:rPr>
          <w:rtl w:val="true"/>
        </w:rPr>
        <w:t>כבר לא היה בקשר עם אם המתלוננת וניסה להפחית מגילה של המתלוננת בתקופה בה היה נוכח בחייה ונהג לשמור עליה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באשר לעדותה של א</w:t>
      </w:r>
      <w:r>
        <w:rPr>
          <w:rtl w:val="true"/>
        </w:rPr>
        <w:t xml:space="preserve">', </w:t>
      </w:r>
      <w:r>
        <w:rPr>
          <w:rtl w:val="true"/>
        </w:rPr>
        <w:t>בניגוד לטענת המערער לפיה לא נקבעו ממצאי מהימנות לגבי עדותה</w:t>
      </w:r>
      <w:r>
        <w:rPr>
          <w:rtl w:val="true"/>
        </w:rPr>
        <w:t xml:space="preserve">, </w:t>
      </w:r>
      <w:r>
        <w:rPr>
          <w:rtl w:val="true"/>
        </w:rPr>
        <w:t xml:space="preserve">הרי שבית המשפט קבע באופן ברור וחד משמעי כי עדותה </w:t>
      </w:r>
      <w:r>
        <w:rPr>
          <w:rtl w:val="true"/>
        </w:rPr>
        <w:t xml:space="preserve">רעועה ובעייתית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אמון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המערער טוען כי דחיית גרסתה של א</w:t>
      </w:r>
      <w:r>
        <w:rPr>
          <w:rtl w:val="true"/>
        </w:rPr>
        <w:t xml:space="preserve">' </w:t>
      </w:r>
      <w:r>
        <w:rPr>
          <w:rtl w:val="true"/>
        </w:rPr>
        <w:t xml:space="preserve">התבססה רק על כך שהמערער העיד </w:t>
      </w:r>
      <w:r>
        <w:rPr>
          <w:rtl w:val="true"/>
        </w:rPr>
        <w:t xml:space="preserve">בחקירתו </w:t>
      </w:r>
      <w:r>
        <w:rPr>
          <w:rtl w:val="true"/>
        </w:rPr>
        <w:t>שהיא סיפרה לו על עלילת השווא לאחר הגשת התלונה נגדו בניגוד לעדותה לפיה סיפרה לו על כך לפני הגשת התלונה</w:t>
      </w:r>
      <w:r>
        <w:rPr>
          <w:rtl w:val="true"/>
        </w:rPr>
        <w:t xml:space="preserve">, </w:t>
      </w:r>
      <w:r>
        <w:rPr>
          <w:rtl w:val="true"/>
        </w:rPr>
        <w:t>אולם לא כך הם פני הדברים</w:t>
      </w:r>
      <w:r>
        <w:rPr>
          <w:rtl w:val="true"/>
        </w:rPr>
        <w:t xml:space="preserve">. </w:t>
      </w:r>
      <w:r>
        <w:rPr>
          <w:rtl w:val="true"/>
        </w:rPr>
        <w:t>הערכת מהימנותה של א</w:t>
      </w:r>
      <w:r>
        <w:rPr>
          <w:rtl w:val="true"/>
        </w:rPr>
        <w:t xml:space="preserve">' </w:t>
      </w:r>
      <w:r>
        <w:rPr>
          <w:rtl w:val="true"/>
        </w:rPr>
        <w:t>התבססה על חוסר עקביות גרסתה שבאה לידי ביטוי הן בנוגע למועד שבו סיפרה למערער על אודות עלילת השווא</w:t>
      </w:r>
      <w:r>
        <w:rPr>
          <w:rtl w:val="true"/>
        </w:rPr>
        <w:t xml:space="preserve">, </w:t>
      </w:r>
      <w:r>
        <w:rPr>
          <w:rtl w:val="true"/>
        </w:rPr>
        <w:t>והן בנוגע לעניינים אחרים</w:t>
      </w:r>
      <w:r>
        <w:rPr>
          <w:rtl w:val="true"/>
        </w:rPr>
        <w:t xml:space="preserve">. </w:t>
      </w:r>
      <w:r>
        <w:rPr>
          <w:rtl w:val="true"/>
        </w:rPr>
        <w:t xml:space="preserve">כך למשל צוין כי בהודעתה במשטרה מיום </w:t>
      </w:r>
      <w:r>
        <w:rPr/>
        <w:t>5.3.2019</w:t>
      </w:r>
      <w:r>
        <w:rPr>
          <w:rtl w:val="true"/>
        </w:rPr>
        <w:t xml:space="preserve"> </w:t>
      </w:r>
      <w:r>
        <w:rPr>
          <w:rtl w:val="true"/>
        </w:rPr>
        <w:t>היא מסרה שהמערער ניסה ליצור איתה קשר מספר פעמים אולם היא לא שוחחה איתו</w:t>
      </w:r>
      <w:r>
        <w:rPr>
          <w:rtl w:val="true"/>
        </w:rPr>
        <w:t xml:space="preserve">, </w:t>
      </w:r>
      <w:r>
        <w:rPr>
          <w:rtl w:val="true"/>
        </w:rPr>
        <w:t xml:space="preserve">ואילו בשיחה שקיימה עם האם כחודש קודם לכן </w:t>
      </w:r>
      <w:r>
        <w:rPr>
          <w:rtl w:val="true"/>
        </w:rPr>
        <w:t>(</w:t>
      </w:r>
      <w:r>
        <w:rPr>
          <w:rtl w:val="true"/>
        </w:rPr>
        <w:t>שהקלטתה הוגשה לבית המשפט על ידי המשיבה</w:t>
      </w:r>
      <w:r>
        <w:rPr>
          <w:rtl w:val="true"/>
        </w:rPr>
        <w:t xml:space="preserve">) </w:t>
      </w:r>
      <w:r>
        <w:rPr>
          <w:rtl w:val="true"/>
        </w:rPr>
        <w:t xml:space="preserve">היא ציינה </w:t>
      </w:r>
      <w:r>
        <w:rPr>
          <w:rtl w:val="true"/>
        </w:rPr>
        <w:t>"</w:t>
      </w:r>
      <w:r>
        <w:rPr>
          <w:rtl w:val="true"/>
        </w:rPr>
        <w:t xml:space="preserve">דיברתי עם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עכשיו</w:t>
      </w:r>
      <w:r>
        <w:rPr>
          <w:rtl w:val="true"/>
        </w:rPr>
        <w:t xml:space="preserve">".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בעוד שבהודעתה במשטרה היא מסרה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סיפרה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מזימתה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 xml:space="preserve">בעדותה בבית המשפט היא סיפרה שהייתה עדה לתהליך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העלילה</w:t>
      </w:r>
      <w:r>
        <w:rPr>
          <w:rtl w:val="true"/>
        </w:rPr>
        <w:t xml:space="preserve">. </w:t>
      </w:r>
      <w:r>
        <w:rPr>
          <w:rtl w:val="true"/>
        </w:rPr>
        <w:t>לכך הוסיף בית המשפט גם את העובדה שבמועד חקירתה במשטרה הייתה א</w:t>
      </w:r>
      <w:r>
        <w:rPr>
          <w:rtl w:val="true"/>
        </w:rPr>
        <w:t xml:space="preserve">' </w:t>
      </w:r>
      <w:r>
        <w:rPr>
          <w:rtl w:val="true"/>
        </w:rPr>
        <w:t>מסוכסכת עם אם המתלוננת ואת העובדה שבשיחתן של השתיים א</w:t>
      </w:r>
      <w:r>
        <w:rPr>
          <w:rtl w:val="true"/>
        </w:rPr>
        <w:t xml:space="preserve">' </w:t>
      </w:r>
      <w:r>
        <w:rPr>
          <w:rtl w:val="true"/>
        </w:rPr>
        <w:t>נשמעה סוערת וניכר כי היא טעונה ברגשות כלפי אם המתלוננת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אף בהתעלם מעדותה של א</w:t>
      </w:r>
      <w:r>
        <w:rPr>
          <w:rtl w:val="true"/>
        </w:rPr>
        <w:t xml:space="preserve">' </w:t>
      </w:r>
      <w:r>
        <w:rPr>
          <w:rtl w:val="true"/>
        </w:rPr>
        <w:t>בנוגע למועד שבו פנתה למערער</w:t>
      </w:r>
      <w:r>
        <w:rPr>
          <w:rtl w:val="true"/>
        </w:rPr>
        <w:t xml:space="preserve">, </w:t>
      </w:r>
      <w:r>
        <w:rPr>
          <w:rtl w:val="true"/>
        </w:rPr>
        <w:t>ביסוד הקביעה כי גרסתה רעועה ואינה ראויה לאמון עמדו גם נימוקים נוספים</w:t>
      </w:r>
      <w:r>
        <w:rPr>
          <w:rtl w:val="true"/>
        </w:rPr>
        <w:t xml:space="preserve">. </w:t>
      </w: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 xml:space="preserve">קביעה זו לא הושתתה על </w:t>
      </w:r>
      <w:r>
        <w:rPr>
          <w:rtl w:val="true"/>
        </w:rPr>
        <w:t>"</w:t>
      </w:r>
      <w:r>
        <w:rPr>
          <w:rtl w:val="true"/>
        </w:rPr>
        <w:t>שיקולי היגיון</w:t>
      </w:r>
      <w:r>
        <w:rPr>
          <w:rtl w:val="true"/>
        </w:rPr>
        <w:t xml:space="preserve">" </w:t>
      </w:r>
      <w:r>
        <w:rPr>
          <w:rtl w:val="true"/>
        </w:rPr>
        <w:t>כטענת המערער</w:t>
      </w:r>
      <w:r>
        <w:rPr>
          <w:rtl w:val="true"/>
        </w:rPr>
        <w:t xml:space="preserve">, </w:t>
      </w:r>
      <w:r>
        <w:rPr>
          <w:rtl w:val="true"/>
        </w:rPr>
        <w:t>אלא על פערי גרסאות בין הודעתה במשטרה לבין עדותה בבית המשפט</w:t>
      </w:r>
      <w:r>
        <w:rPr>
          <w:rtl w:val="true"/>
        </w:rPr>
        <w:t xml:space="preserve">, </w:t>
      </w:r>
      <w:r>
        <w:rPr>
          <w:rtl w:val="true"/>
        </w:rPr>
        <w:t>לרבות בפרטים מהותיים בנוגע לאופן שבו נחשפה לאותה עלילה נטענת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בית המשפט נדרש גם לעדותו של מ</w:t>
      </w:r>
      <w:r>
        <w:rPr>
          <w:rtl w:val="true"/>
        </w:rPr>
        <w:t xml:space="preserve">' </w:t>
      </w:r>
      <w:r>
        <w:rPr>
          <w:rtl w:val="true"/>
        </w:rPr>
        <w:t>וקבע באופן ברור כי אין בה כדי לתמוך ולבסס את טענת עלילת השווא שהעלה המערער</w:t>
      </w:r>
      <w:r>
        <w:rPr>
          <w:rtl w:val="true"/>
        </w:rPr>
        <w:t xml:space="preserve">. </w:t>
      </w:r>
      <w:r>
        <w:rPr>
          <w:rtl w:val="true"/>
        </w:rPr>
        <w:t>זאת שכן מ</w:t>
      </w:r>
      <w:r>
        <w:rPr>
          <w:rtl w:val="true"/>
        </w:rPr>
        <w:t xml:space="preserve">' </w:t>
      </w:r>
      <w:r>
        <w:rPr>
          <w:rtl w:val="true"/>
        </w:rPr>
        <w:t xml:space="preserve">לא ידע </w:t>
      </w:r>
      <w:r>
        <w:rPr>
          <w:rtl w:val="true"/>
        </w:rPr>
        <w:t xml:space="preserve">לציין בעדותו באיזה </w:t>
      </w:r>
      <w:r>
        <w:rPr>
          <w:rtl w:val="true"/>
        </w:rPr>
        <w:t xml:space="preserve">מעשה הטרדה מינית הוא נחשד ומה נטען שעשה לאם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למרות שאלות חוזרות בעניין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מעדותו ומהשיחה שהתנהלה בין אם המתלוננת לבין א</w:t>
      </w:r>
      <w:r>
        <w:rPr>
          <w:rtl w:val="true"/>
        </w:rPr>
        <w:t xml:space="preserve">' </w:t>
      </w:r>
      <w:r>
        <w:rPr>
          <w:rtl w:val="true"/>
        </w:rPr>
        <w:t>עולה כי הייתה ביניהם תקרית ושהאם התלוננה כי הוא תקף אותה באגרוף</w:t>
      </w:r>
      <w:r>
        <w:rPr>
          <w:rtl w:val="true"/>
        </w:rPr>
        <w:t xml:space="preserve">; </w:t>
      </w:r>
      <w:r>
        <w:rPr>
          <w:rtl w:val="true"/>
        </w:rPr>
        <w:t xml:space="preserve">וכן נראה כי הוא נוטר </w:t>
      </w:r>
      <w:r>
        <w:rPr>
          <w:rtl w:val="true"/>
        </w:rPr>
        <w:t xml:space="preserve">טינה לאם בשל </w:t>
      </w:r>
      <w:r>
        <w:rPr>
          <w:rtl w:val="true"/>
        </w:rPr>
        <w:t xml:space="preserve">אותה </w:t>
      </w:r>
      <w:r>
        <w:rPr>
          <w:rtl w:val="true"/>
        </w:rPr>
        <w:t xml:space="preserve">תקרית </w:t>
      </w:r>
      <w:r>
        <w:rPr>
          <w:rtl w:val="true"/>
        </w:rPr>
        <w:t xml:space="preserve">שבעטיה </w:t>
      </w:r>
      <w:r>
        <w:rPr>
          <w:rtl w:val="true"/>
        </w:rPr>
        <w:t>נאלץ לעזוב את עבודתו</w:t>
      </w:r>
      <w:r>
        <w:rPr>
          <w:rtl w:val="true"/>
        </w:rPr>
        <w:t xml:space="preserve">. </w:t>
      </w:r>
      <w:r>
        <w:rPr>
          <w:rtl w:val="true"/>
        </w:rPr>
        <w:t>המערער טוען כי קביעות אלה אינן בבחינת ממצאי מהימנות אלא הסקת מסקנות שלגביה אין לערכאה הדיונית כל יתרון על פני ערכאת הערעור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 הוצג לפנינו כל טעם המצדיק קביעה שונה מזו שאליה הגיע בית המשפט</w:t>
      </w:r>
      <w:r>
        <w:rPr>
          <w:rtl w:val="true"/>
        </w:rPr>
        <w:t xml:space="preserve">. </w:t>
      </w:r>
      <w:r>
        <w:rPr>
          <w:rtl w:val="true"/>
        </w:rPr>
        <w:t>למותר לציין כי טענת המערער לפיה משעה שלא הייתה כל הטרדה מינית ברי שהעד לא ידע לפרט באילו מעשים הוא נחשד</w:t>
      </w:r>
      <w:r>
        <w:rPr>
          <w:rtl w:val="true"/>
        </w:rPr>
        <w:t xml:space="preserve">, </w:t>
      </w:r>
      <w:r>
        <w:rPr>
          <w:rtl w:val="true"/>
        </w:rPr>
        <w:t>אינה משכנעת</w:t>
      </w:r>
      <w:r>
        <w:rPr>
          <w:rtl w:val="true"/>
        </w:rPr>
        <w:t xml:space="preserve">. </w:t>
      </w:r>
      <w:r>
        <w:rPr>
          <w:rtl w:val="true"/>
        </w:rPr>
        <w:t>אם אכן עלילה זו שטפלה עליו האם הביאה לסילוקו ממקום עבודתו</w:t>
      </w:r>
      <w:r>
        <w:rPr>
          <w:rtl w:val="true"/>
        </w:rPr>
        <w:t xml:space="preserve">, </w:t>
      </w:r>
      <w:r>
        <w:rPr>
          <w:rtl w:val="true"/>
        </w:rPr>
        <w:t>ניתן לשער כי הוא היה בקיא יותר בפירוט החשדות שהביאו לצעד כה קיצוני נגדו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ומעל לכל יש לציין גם זאת </w:t>
      </w:r>
      <w:r>
        <w:rPr>
          <w:rtl w:val="true"/>
        </w:rPr>
        <w:t>–</w:t>
      </w:r>
      <w:r>
        <w:rPr>
          <w:rtl w:val="true"/>
        </w:rPr>
        <w:t xml:space="preserve"> עצם העובדה שלא הייתה למערער כל היכרות מוקדמת עם מי מהעדים האמורים</w:t>
      </w:r>
      <w:r>
        <w:rPr>
          <w:rtl w:val="true"/>
        </w:rPr>
        <w:t xml:space="preserve">, </w:t>
      </w:r>
      <w:r>
        <w:rPr>
          <w:rtl w:val="true"/>
        </w:rPr>
        <w:t>אין בה כדי להוביל למסקנה כי מדובר בעדים מהימנים</w:t>
      </w:r>
      <w:r>
        <w:rPr>
          <w:rtl w:val="true"/>
        </w:rPr>
        <w:t xml:space="preserve">. </w:t>
      </w:r>
      <w:r>
        <w:rPr>
          <w:rtl w:val="true"/>
        </w:rPr>
        <w:t>זאת שעה שכמפורט לעיל השניים היו מסוכסכים עם האם</w:t>
      </w:r>
      <w:r>
        <w:rPr>
          <w:rtl w:val="true"/>
        </w:rPr>
        <w:t xml:space="preserve">, </w:t>
      </w:r>
      <w:r>
        <w:rPr>
          <w:rtl w:val="true"/>
        </w:rPr>
        <w:t>וכפי שטענה המשיבה</w:t>
      </w:r>
      <w:r>
        <w:rPr>
          <w:rtl w:val="true"/>
        </w:rPr>
        <w:t xml:space="preserve">, </w:t>
      </w:r>
      <w:r>
        <w:rPr>
          <w:rtl w:val="true"/>
        </w:rPr>
        <w:t>לא מן הנמנע שהם חפצים ברעתה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נותרנו אפוא עם דברי המתלוננת בחקירת הילדים לפיהם חשיפת האירועים נעשתה בלחץ של אמה ובעת שהסכסוך בין המערער לבין אם המתלוננת היה בשיאו</w:t>
      </w:r>
      <w:r>
        <w:rPr>
          <w:rtl w:val="true"/>
        </w:rPr>
        <w:t xml:space="preserve">. </w:t>
      </w:r>
      <w:r>
        <w:rPr>
          <w:rtl w:val="true"/>
        </w:rPr>
        <w:t>ראשית ייאמר</w:t>
      </w:r>
      <w:r>
        <w:rPr>
          <w:rtl w:val="true"/>
        </w:rPr>
        <w:t xml:space="preserve">, </w:t>
      </w:r>
      <w:r>
        <w:rPr>
          <w:rtl w:val="true"/>
        </w:rPr>
        <w:t>כי אמירת הדברים על ידי המתלוננת דווקא מלמדת על חוסר התחכום שלה ועל כך שלא מדובר בעלילת שווא</w:t>
      </w:r>
      <w:r>
        <w:rPr>
          <w:rtl w:val="true"/>
        </w:rPr>
        <w:t xml:space="preserve">, </w:t>
      </w:r>
      <w:r>
        <w:rPr>
          <w:rtl w:val="true"/>
        </w:rPr>
        <w:t>שהרי אחרת המתלוננת הייתה נזהרת מלחשוף את אופן יצירת העלילה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בית המשפט קיבל את הטענה כי במועד הגשת התלונה הסכסוך הכספי בין האם לבין המערער עמד בעינו וכי מערכת היחסים בין האם לבין המתלוננת הייתה רווית מתחים</w:t>
      </w:r>
      <w:r>
        <w:rPr>
          <w:rtl w:val="true"/>
        </w:rPr>
        <w:t xml:space="preserve">. </w:t>
      </w:r>
      <w:r>
        <w:rPr>
          <w:rtl w:val="true"/>
        </w:rPr>
        <w:t>עם זאת נקבע כי למרות סמיכות הזמנים לסכסוך</w:t>
      </w:r>
      <w:r>
        <w:rPr>
          <w:rtl w:val="true"/>
        </w:rPr>
        <w:t xml:space="preserve">, </w:t>
      </w:r>
      <w:r>
        <w:rPr>
          <w:rtl w:val="true"/>
        </w:rPr>
        <w:t xml:space="preserve">למרות שייתכן שסכסוך זה השפיע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עיתוי</w:t>
      </w:r>
      <w:r>
        <w:rPr>
          <w:rtl w:val="true"/>
        </w:rPr>
        <w:t xml:space="preserve"> הגשת התלונה ולמרות מערכת היחסים המורכבת </w:t>
      </w:r>
      <w:r>
        <w:rPr>
          <w:rtl w:val="true"/>
        </w:rPr>
        <w:t>–</w:t>
      </w:r>
      <w:r>
        <w:rPr>
          <w:rtl w:val="true"/>
        </w:rPr>
        <w:t xml:space="preserve"> אין קשר בין מניע אפשרי שיכול היה להיות לאם המתלוננת להפליל את המערער</w:t>
      </w:r>
      <w:r>
        <w:rPr>
          <w:rtl w:val="true"/>
        </w:rPr>
        <w:t xml:space="preserve">. </w:t>
      </w:r>
      <w:r>
        <w:rPr>
          <w:rtl w:val="true"/>
        </w:rPr>
        <w:t>קביעה זו</w:t>
      </w:r>
      <w:r>
        <w:rPr>
          <w:rtl w:val="true"/>
        </w:rPr>
        <w:t xml:space="preserve">, </w:t>
      </w:r>
      <w:r>
        <w:rPr>
          <w:rtl w:val="true"/>
        </w:rPr>
        <w:t>בניגוד לטענת המערער</w:t>
      </w:r>
      <w:r>
        <w:rPr>
          <w:rtl w:val="true"/>
        </w:rPr>
        <w:t xml:space="preserve">, </w:t>
      </w:r>
      <w:r>
        <w:rPr>
          <w:rtl w:val="true"/>
        </w:rPr>
        <w:t>לא התבססה על שיקולי היגיון אלא על הערכת מהימנותן של המתלוננת ושל אמה לאחר שהתרשם מעדויותיהן באופן בלתי אמצעי</w:t>
      </w:r>
      <w:r>
        <w:rPr>
          <w:rtl w:val="true"/>
        </w:rPr>
        <w:t xml:space="preserve">. </w:t>
      </w:r>
      <w:r>
        <w:rPr>
          <w:rtl w:val="true"/>
        </w:rPr>
        <w:t>בהקשר זה בית המשפט נדרש ארוכות לעדותה של האם וקבע באופן ברור כי התרשם שהיא משיבה תשובות כנות לשאלות שנשאלה</w:t>
      </w:r>
      <w:r>
        <w:rPr>
          <w:rtl w:val="true"/>
        </w:rPr>
        <w:t xml:space="preserve">, </w:t>
      </w:r>
      <w:r>
        <w:rPr>
          <w:rtl w:val="true"/>
        </w:rPr>
        <w:t xml:space="preserve">וכי המתלוננת היא שחשפה באזני אמה את זהות המערער כמי שפגע בה ולא האם </w:t>
      </w:r>
      <w:r>
        <w:rPr>
          <w:rtl w:val="true"/>
        </w:rPr>
        <w:t>"</w:t>
      </w:r>
      <w:r>
        <w:rPr>
          <w:rtl w:val="true"/>
        </w:rPr>
        <w:t>שתלה</w:t>
      </w:r>
      <w:r>
        <w:rPr>
          <w:rtl w:val="true"/>
        </w:rPr>
        <w:t xml:space="preserve">" </w:t>
      </w:r>
      <w:r>
        <w:rPr>
          <w:rtl w:val="true"/>
        </w:rPr>
        <w:t>זאת במוחה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עוד ניסה המערער לקעקע את אמינותה של אמה של המתלוננת באמצעות הפניה לתלונה שהגישה נגדו בשנת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הוא טען כאמור כי בעת הגשת התלונה היא סיפרה תחילה על פגיעות מיניות שביצע בה ורק לאחר שנאמר לה כי חלפה תקופת ההתיישנות היא סיפרה על הנזק שהוא גרם לרכבה</w:t>
      </w:r>
      <w:r>
        <w:rPr>
          <w:rtl w:val="true"/>
        </w:rPr>
        <w:t xml:space="preserve">. </w:t>
      </w:r>
      <w:r>
        <w:rPr>
          <w:rtl w:val="true"/>
        </w:rPr>
        <w:t>לעמדתו</w:t>
      </w:r>
      <w:r>
        <w:rPr>
          <w:rtl w:val="true"/>
        </w:rPr>
        <w:t xml:space="preserve">, </w:t>
      </w:r>
      <w:r>
        <w:rPr>
          <w:rtl w:val="true"/>
        </w:rPr>
        <w:t>עובדה זו סותרת את טענתה כי רק לאחרונה</w:t>
      </w:r>
      <w:r>
        <w:rPr>
          <w:rtl w:val="true"/>
        </w:rPr>
        <w:t xml:space="preserve">, </w:t>
      </w:r>
      <w:r>
        <w:rPr>
          <w:rtl w:val="true"/>
        </w:rPr>
        <w:t>לאור טיפול שעברה</w:t>
      </w:r>
      <w:r>
        <w:rPr>
          <w:rtl w:val="true"/>
        </w:rPr>
        <w:t xml:space="preserve">, </w:t>
      </w:r>
      <w:r>
        <w:rPr>
          <w:rtl w:val="true"/>
        </w:rPr>
        <w:t>הבינה כי פגע בה בצעירותה והיא משליכה ביתר שאת על מהימנותה שכן היא מעצימה את השאלה כיצד על רקע הפגיעה הנטענת בה היא ביקשה מיוזמתה כי המערער ישמור על בתה</w:t>
      </w:r>
      <w:r>
        <w:rPr>
          <w:rtl w:val="true"/>
        </w:rPr>
        <w:t xml:space="preserve">. </w:t>
      </w:r>
      <w:r>
        <w:rPr>
          <w:rtl w:val="true"/>
        </w:rPr>
        <w:t>אין לקבל טענות אלו</w:t>
      </w:r>
      <w:r>
        <w:rPr>
          <w:rtl w:val="true"/>
        </w:rPr>
        <w:t xml:space="preserve">. </w:t>
      </w:r>
      <w:r>
        <w:rPr>
          <w:rtl w:val="true"/>
        </w:rPr>
        <w:t>ראשית ייאמר כי המערער נסמך על עדותה של האם בבית המשפט בנוגע להודעותיה במשטרה בעת הגשת התלונה</w:t>
      </w:r>
      <w:r>
        <w:rPr>
          <w:rtl w:val="true"/>
        </w:rPr>
        <w:t xml:space="preserve">, </w:t>
      </w:r>
      <w:r>
        <w:rPr>
          <w:rtl w:val="true"/>
        </w:rPr>
        <w:t>ואילו ההודעות עצמן לא הוגשו לבית המשפט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עיון בעדות האם מעלה כי היא לא הלינה על מעשים שביצע בה המערער ולא ביקשה להגיש תלונה על כך</w:t>
      </w:r>
      <w:r>
        <w:rPr>
          <w:rtl w:val="true"/>
        </w:rPr>
        <w:t xml:space="preserve">. </w:t>
      </w:r>
      <w:r>
        <w:rPr>
          <w:rtl w:val="true"/>
        </w:rPr>
        <w:t>ההיפך הוא הנכון</w:t>
      </w:r>
      <w:r>
        <w:rPr>
          <w:rtl w:val="true"/>
        </w:rPr>
        <w:t xml:space="preserve">. </w:t>
      </w:r>
      <w:r>
        <w:rPr>
          <w:rtl w:val="true"/>
        </w:rPr>
        <w:t>מעדותה עולה כי על מנת להלין על הנזקים שגרם המערער לרכבה</w:t>
      </w:r>
      <w:r>
        <w:rPr>
          <w:rtl w:val="true"/>
        </w:rPr>
        <w:t xml:space="preserve">, </w:t>
      </w:r>
      <w:r>
        <w:rPr>
          <w:rtl w:val="true"/>
        </w:rPr>
        <w:t>היא גוללה לפני החוקרים את סיפור היכרותם ואת מערכת היחסים עמו</w:t>
      </w:r>
      <w:r>
        <w:rPr>
          <w:rtl w:val="true"/>
        </w:rPr>
        <w:t xml:space="preserve">. </w:t>
      </w:r>
      <w:r>
        <w:rPr>
          <w:rtl w:val="true"/>
        </w:rPr>
        <w:t>החוקרים סברו כי בפיה טענות בנוגע למערכת היחסים עמו</w:t>
      </w:r>
      <w:r>
        <w:rPr>
          <w:rtl w:val="true"/>
        </w:rPr>
        <w:t xml:space="preserve">, </w:t>
      </w:r>
      <w:r>
        <w:rPr>
          <w:rtl w:val="true"/>
        </w:rPr>
        <w:t xml:space="preserve">אולם היא זו שהבהירה כי לא לשם כך הגיעה אלא ברצונה להלין על הנזקים לרכב ועל כך שהוא מטריד אותה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235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הדיון מיום </w:t>
      </w:r>
      <w:r>
        <w:rPr/>
        <w:t>27.10.2019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20-10</w:t>
      </w:r>
      <w:r>
        <w:rPr>
          <w:rtl w:val="true"/>
        </w:rPr>
        <w:t xml:space="preserve">). </w:t>
      </w:r>
      <w:r>
        <w:rPr>
          <w:rtl w:val="true"/>
        </w:rPr>
        <w:t>אין בדברים האמורים בעדותה כדי להביא למסקנה כי כבר בעת הגשת התלונה היו בפיה טענות נגד המערער באשר למעשים שאירעו בהיותה קטינה</w:t>
      </w:r>
      <w:r>
        <w:rPr>
          <w:rtl w:val="true"/>
        </w:rPr>
        <w:t xml:space="preserve">. </w:t>
      </w:r>
      <w:r>
        <w:rPr>
          <w:rtl w:val="true"/>
        </w:rPr>
        <w:t>ממילא אין בדברים אלה כדי לסתור את העובדה שהאם ביקשה מהמערער לשמור על בתה או את הטענה כי רק בסמוך למתן עדותה בהליך דנן הפנימה כי נוצלה מינית על ידו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סיכומו של דבר</w:t>
      </w:r>
      <w:r>
        <w:rPr>
          <w:rtl w:val="true"/>
        </w:rPr>
        <w:t xml:space="preserve">, </w:t>
      </w:r>
      <w:r>
        <w:rPr>
          <w:rtl w:val="true"/>
        </w:rPr>
        <w:t>נוכח כל הטעמים המפורטים לעיל</w:t>
      </w:r>
      <w:r>
        <w:rPr>
          <w:rtl w:val="true"/>
        </w:rPr>
        <w:t xml:space="preserve">, </w:t>
      </w:r>
      <w:r>
        <w:rPr>
          <w:rtl w:val="true"/>
        </w:rPr>
        <w:t>דעתי היא כי הכרעת דינו של בית המשפט המחוזי אינה מגלה כל עילה להתערבות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נקודת המוצא היא כי אין ערכאת הערעור נוהגת להתערב בעונש שנקבע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שבהם נפלה טעות מהותית בגזר הדין או כאשר העונש סוטה באופן קיצוני ממדיניות הענישה הנוהגת או הראויה בנסיבות העניין </w:t>
      </w:r>
      <w:r>
        <w:rPr>
          <w:rtl w:val="true"/>
        </w:rPr>
        <w:t>(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7868/21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19.3.2023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4099/22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6.12.2022</w:t>
      </w:r>
      <w:r>
        <w:rPr>
          <w:rtl w:val="true"/>
        </w:rPr>
        <w:t xml:space="preserve">);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9.11.2022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מקרה זה אינו בא בקהלם של המקרים המצדיקים התערבות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העלה בערעורו טענות בנוגע למתחם הענישה שנקבע בעניינו</w:t>
      </w:r>
      <w:r>
        <w:rPr>
          <w:rtl w:val="true"/>
        </w:rPr>
        <w:t xml:space="preserve">, </w:t>
      </w:r>
      <w:r>
        <w:rPr>
          <w:rtl w:val="true"/>
        </w:rPr>
        <w:t>אך דינן של טענות אלו להידחות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מתמקדת</w:t>
      </w:r>
      <w:r>
        <w:rPr>
          <w:rtl w:val="true"/>
        </w:rPr>
        <w:t xml:space="preserve"> </w:t>
      </w:r>
      <w:r>
        <w:rPr>
          <w:rtl w:val="true"/>
        </w:rPr>
        <w:t>בתוצאה</w:t>
      </w:r>
      <w:r>
        <w:rPr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 </w:t>
      </w:r>
      <w:r>
        <w:rPr>
          <w:rtl w:val="true"/>
        </w:rPr>
        <w:t>הסופית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וטענות</w:t>
      </w:r>
      <w:r>
        <w:rPr>
          <w:rtl w:val="true"/>
        </w:rPr>
        <w:t xml:space="preserve"> </w:t>
      </w:r>
      <w:r>
        <w:rPr>
          <w:rtl w:val="true"/>
        </w:rPr>
        <w:t>לפגמים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יישום</w:t>
      </w:r>
      <w:r>
        <w:rPr>
          <w:rtl w:val="true"/>
        </w:rPr>
        <w:t xml:space="preserve"> </w:t>
      </w:r>
      <w:r>
        <w:rPr>
          <w:rtl w:val="true"/>
        </w:rPr>
        <w:t>מנגנון</w:t>
      </w:r>
      <w:r>
        <w:rPr>
          <w:rtl w:val="true"/>
        </w:rPr>
        <w:t xml:space="preserve"> </w:t>
      </w:r>
      <w:r>
        <w:rPr>
          <w:rtl w:val="true"/>
        </w:rPr>
        <w:t>הבניית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אינן</w:t>
      </w:r>
      <w:r>
        <w:rPr>
          <w:rtl w:val="true"/>
        </w:rPr>
        <w:t xml:space="preserve"> </w:t>
      </w:r>
      <w:r>
        <w:rPr>
          <w:rtl w:val="true"/>
        </w:rPr>
        <w:t>מצדיקות</w:t>
      </w:r>
      <w:r>
        <w:rPr>
          <w:rtl w:val="true"/>
        </w:rPr>
        <w:t xml:space="preserve"> </w:t>
      </w:r>
      <w:r>
        <w:rPr>
          <w:rtl w:val="true"/>
        </w:rPr>
        <w:t>כשלעצמן</w:t>
      </w:r>
      <w:r>
        <w:rPr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tl w:val="true"/>
        </w:rPr>
        <w:t>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דאהר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6038/21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5.1.2023</w:t>
      </w:r>
      <w:r>
        <w:rPr>
          <w:rtl w:val="true"/>
        </w:rPr>
        <w:t xml:space="preserve">)). </w:t>
      </w:r>
      <w:r>
        <w:rPr>
          <w:rtl w:val="true"/>
        </w:rPr>
        <w:t>לא התרשמתי כי התוצאה העונשית במקרה זה מחמירה עם המערער באופן המצדיק את התערבותנו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צורך להכביר במילים על החומרה היתרה הגלומה בעבירות מין ועל ההשלכות המשמעותיות שעבירות מסוג זה טומנות בחובן על הקורבן ובני משפחתו</w:t>
      </w:r>
      <w:r>
        <w:rPr>
          <w:rtl w:val="true"/>
        </w:rPr>
        <w:t xml:space="preserve">. </w:t>
      </w:r>
      <w:r>
        <w:rPr>
          <w:rtl w:val="true"/>
        </w:rPr>
        <w:t>עבירות אלה מגלמות לא רק פגיעה פיזית</w:t>
      </w:r>
      <w:r>
        <w:rPr>
          <w:rtl w:val="true"/>
        </w:rPr>
        <w:t xml:space="preserve">, </w:t>
      </w:r>
      <w:r>
        <w:rPr>
          <w:rtl w:val="true"/>
        </w:rPr>
        <w:t xml:space="preserve">אלא גם פגיעה נפשית קשה בקורבן שתותיר צלקות עמוקות ותצריך הליכי שיקום ארוכים ומורכבים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56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8153/19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פסקה </w:t>
      </w:r>
      <w:r>
        <w:rPr>
          <w:rFonts w:cs="Arial TUR;Arial" w:ascii="Arial TUR;Arial" w:hAnsi="Arial TUR;Arial"/>
          <w:sz w:val="22"/>
        </w:rPr>
        <w:t>45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cs="Arial TUR;Arial" w:ascii="Arial TUR;Arial" w:hAnsi="Arial TUR;Arial"/>
          <w:sz w:val="22"/>
        </w:rPr>
        <w:t>20.10.2020</w:t>
      </w:r>
      <w:r>
        <w:rPr>
          <w:rFonts w:cs="Arial TUR;Arial" w:ascii="Arial TUR;Arial" w:hAnsi="Arial TUR;Arial"/>
          <w:sz w:val="22"/>
          <w:rtl w:val="true"/>
        </w:rPr>
        <w:t xml:space="preserve">);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6882/14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11.11.2015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חומרתן של העבירות אף מתעצמת במקרים שבהם הן נעשות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בתוך המשפחה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ומטבען </w:t>
      </w:r>
      <w:r>
        <w:rPr>
          <w:rtl w:val="true"/>
        </w:rPr>
        <w:t>כרוכות</w:t>
      </w:r>
      <w:r>
        <w:rPr>
          <w:rtl w:val="true"/>
        </w:rPr>
        <w:t xml:space="preserve"> </w:t>
      </w:r>
      <w:r>
        <w:rPr>
          <w:rtl w:val="true"/>
        </w:rPr>
        <w:t>בניצול</w:t>
      </w:r>
      <w:r>
        <w:rPr>
          <w:rtl w:val="true"/>
        </w:rPr>
        <w:t xml:space="preserve"> </w:t>
      </w:r>
      <w:r>
        <w:rPr>
          <w:rtl w:val="true"/>
        </w:rPr>
        <w:t>פערי</w:t>
      </w:r>
      <w:r>
        <w:rPr>
          <w:rtl w:val="true"/>
        </w:rPr>
        <w:t xml:space="preserve"> </w:t>
      </w:r>
      <w:r>
        <w:rPr>
          <w:rtl w:val="true"/>
        </w:rPr>
        <w:t>כוחות</w:t>
      </w:r>
      <w:r>
        <w:rPr>
          <w:rtl w:val="true"/>
        </w:rPr>
        <w:t xml:space="preserve"> </w:t>
      </w:r>
      <w:r>
        <w:rPr>
          <w:rtl w:val="true"/>
        </w:rPr>
        <w:t>וקרבה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>.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tl w:val="true"/>
        </w:rPr>
        <w:t>החומרה היתרה והנזקים הקשים המגולמים בעבירות אלה</w:t>
      </w:r>
      <w:r>
        <w:rPr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הנמנות על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העבירות המזעזעות </w:t>
      </w:r>
      <w:r>
        <w:rPr>
          <w:rtl w:val="true"/>
        </w:rPr>
        <w:t>ביותר בספר החוקים</w:t>
      </w:r>
      <w:r>
        <w:rPr>
          <w:rtl w:val="true"/>
        </w:rPr>
        <w:t xml:space="preserve">, </w:t>
      </w:r>
      <w:r>
        <w:rPr>
          <w:rtl w:val="true"/>
        </w:rPr>
        <w:t>מחייבים ענישה משמעותית שתבטא את סלידת החברה מהם</w:t>
      </w:r>
      <w:r>
        <w:rPr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בית משפט זה עמד על כך רק לאחרונה </w:t>
      </w:r>
      <w:r>
        <w:rPr>
          <w:rtl w:val="true"/>
        </w:rPr>
        <w:t>בציינו את הדברים הבאים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באינוס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הפשטת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מאנושיותו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וחֵרוּב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האוטונומיה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צרכיו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מסובייקט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לאובייקט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מתווסף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שבדל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מתווסף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המקצועית</w:t>
      </w:r>
      <w:r>
        <w:rPr>
          <w:rtl w:val="true"/>
        </w:rPr>
        <w:t xml:space="preserve">, </w:t>
      </w:r>
      <w:r>
        <w:rPr>
          <w:rtl w:val="true"/>
        </w:rPr>
        <w:t>הזוגית</w:t>
      </w:r>
      <w:r>
        <w:rPr>
          <w:rtl w:val="true"/>
        </w:rPr>
        <w:t xml:space="preserve">, </w:t>
      </w:r>
      <w:r>
        <w:rPr>
          <w:rtl w:val="true"/>
        </w:rPr>
        <w:t>החברתית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והאישית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מנשוא</w:t>
      </w:r>
      <w:r>
        <w:rPr>
          <w:rtl w:val="true"/>
        </w:rPr>
        <w:t xml:space="preserve">, </w:t>
      </w:r>
      <w:r>
        <w:rPr>
          <w:rtl w:val="true"/>
        </w:rPr>
        <w:t>שעקרון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והאינטרסים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והוקעה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והעושים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ולרבים</w:t>
      </w:r>
      <w:r>
        <w:rPr>
          <w:rtl w:val="true"/>
        </w:rPr>
        <w:t>" (</w:t>
      </w:r>
      <w:r>
        <w:rPr>
          <w:rtl w:val="true"/>
        </w:rPr>
        <w:t>ב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5778/22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28.2.2023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4099/22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6.12.2022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21.8.2022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6898/17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31.1.2019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ובניגוד לטענת המערער</w:t>
      </w:r>
      <w:r>
        <w:rPr>
          <w:rtl w:val="true"/>
        </w:rPr>
        <w:t xml:space="preserve">, </w:t>
      </w:r>
      <w:r>
        <w:rPr>
          <w:rtl w:val="true"/>
        </w:rPr>
        <w:t>חומרת מעשיו נובעת לא רק מטיב העבירות בהן הורשע</w:t>
      </w:r>
      <w:r>
        <w:rPr>
          <w:rtl w:val="true"/>
        </w:rPr>
        <w:t xml:space="preserve">, </w:t>
      </w:r>
      <w:r>
        <w:rPr>
          <w:rtl w:val="true"/>
        </w:rPr>
        <w:t>אלא גם מנסיבות ביצוען</w:t>
      </w:r>
      <w:r>
        <w:rPr>
          <w:rtl w:val="true"/>
        </w:rPr>
        <w:t xml:space="preserve">. </w:t>
      </w:r>
      <w:r>
        <w:rPr>
          <w:rtl w:val="true"/>
        </w:rPr>
        <w:t>המערער ניצל באופן בוטה את גילה הצעיר של המתלוננת</w:t>
      </w:r>
      <w:r>
        <w:rPr>
          <w:rtl w:val="true"/>
        </w:rPr>
        <w:t xml:space="preserve">, </w:t>
      </w:r>
      <w:r>
        <w:rPr>
          <w:rtl w:val="true"/>
        </w:rPr>
        <w:t>את נסיבות חייה המורכבות</w:t>
      </w:r>
      <w:r>
        <w:rPr>
          <w:rtl w:val="true"/>
        </w:rPr>
        <w:t xml:space="preserve">, </w:t>
      </w:r>
      <w:r>
        <w:rPr>
          <w:rtl w:val="true"/>
        </w:rPr>
        <w:t>את תלותה בו ואת האמון שנתנה בו</w:t>
      </w:r>
      <w:r>
        <w:rPr>
          <w:rtl w:val="true"/>
        </w:rPr>
        <w:t xml:space="preserve">, </w:t>
      </w:r>
      <w:r>
        <w:rPr>
          <w:rtl w:val="true"/>
        </w:rPr>
        <w:t>וביצע בה מעשים חמורים מאין כמותם לאורך תקופה משמעותית</w:t>
      </w:r>
      <w:r>
        <w:rPr>
          <w:rtl w:val="true"/>
        </w:rPr>
        <w:t xml:space="preserve">, </w:t>
      </w:r>
      <w:r>
        <w:rPr>
          <w:rtl w:val="true"/>
        </w:rPr>
        <w:t>חלקם בתוך ביתה</w:t>
      </w:r>
      <w:r>
        <w:rPr>
          <w:rtl w:val="true"/>
        </w:rPr>
        <w:t>-</w:t>
      </w:r>
      <w:r>
        <w:rPr>
          <w:rtl w:val="true"/>
        </w:rPr>
        <w:t>מבצרה</w:t>
      </w:r>
      <w:r>
        <w:rPr>
          <w:rtl w:val="true"/>
        </w:rPr>
        <w:t xml:space="preserve">. </w:t>
      </w:r>
      <w:r>
        <w:rPr>
          <w:rtl w:val="true"/>
        </w:rPr>
        <w:t>בתוך כך הוא הפעיל עליה לחץ</w:t>
      </w:r>
      <w:r>
        <w:rPr>
          <w:rtl w:val="true"/>
        </w:rPr>
        <w:t xml:space="preserve">, </w:t>
      </w:r>
      <w:r>
        <w:rPr>
          <w:rtl w:val="true"/>
        </w:rPr>
        <w:t>עשה שימוש באמצעי פיתוי ואיומים והביא לכך שסודה לא ייחשף במשך תקופה ארוכה</w:t>
      </w:r>
      <w:r>
        <w:rPr>
          <w:rtl w:val="true"/>
        </w:rPr>
        <w:t xml:space="preserve">, </w:t>
      </w:r>
      <w:r>
        <w:rPr>
          <w:rtl w:val="true"/>
        </w:rPr>
        <w:t>והשלכות מעשיו נותנות אותותיהן בחיי היום</w:t>
      </w:r>
      <w:r>
        <w:rPr>
          <w:rtl w:val="true"/>
        </w:rPr>
        <w:t>-</w:t>
      </w:r>
      <w:r>
        <w:rPr>
          <w:rtl w:val="true"/>
        </w:rPr>
        <w:t>יום של המתלוננת גם כיום</w:t>
      </w:r>
      <w:r>
        <w:rPr>
          <w:rtl w:val="true"/>
        </w:rPr>
        <w:t xml:space="preserve">. </w:t>
      </w:r>
      <w:r>
        <w:rPr>
          <w:rtl w:val="true"/>
        </w:rPr>
        <w:t>מעשיו החמורים של המערער מחייבים ענישה מחמירה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מלין בערעורו על כך שבית המשפט המחוזי נתן משקל בגזר הדין לשיקול של הרתעת הרבים</w:t>
      </w:r>
      <w:r>
        <w:rPr>
          <w:rtl w:val="true"/>
        </w:rPr>
        <w:t xml:space="preserve">, </w:t>
      </w:r>
      <w:r>
        <w:rPr>
          <w:rtl w:val="true"/>
        </w:rPr>
        <w:t>אולם גם זאת אין לקבל</w:t>
      </w:r>
      <w:r>
        <w:rPr>
          <w:rtl w:val="true"/>
        </w:rPr>
        <w:t xml:space="preserve">. </w:t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>עבירות מין בכלל ובמשפחה בפרט הן רעה חולה שטרם חלפה מן העולם</w:t>
      </w:r>
      <w:r>
        <w:rPr>
          <w:rtl w:val="true"/>
        </w:rPr>
        <w:t xml:space="preserve">. </w:t>
      </w:r>
      <w:r>
        <w:rPr>
          <w:rtl w:val="true"/>
        </w:rPr>
        <w:t>עבירות אלה נעשות על פי רוב בחדרי חדרים</w:t>
      </w:r>
      <w:r>
        <w:rPr>
          <w:rtl w:val="true"/>
        </w:rPr>
        <w:t xml:space="preserve">, </w:t>
      </w:r>
      <w:r>
        <w:rPr>
          <w:rtl w:val="true"/>
        </w:rPr>
        <w:t>באופן המקל על ביצוען מחד גיסא ומקשה על גילויין מאידך גיסא</w:t>
      </w:r>
      <w:r>
        <w:rPr>
          <w:rtl w:val="true"/>
        </w:rPr>
        <w:t xml:space="preserve">. </w:t>
      </w:r>
      <w:r>
        <w:rPr>
          <w:rtl w:val="true"/>
        </w:rPr>
        <w:t>מציאות זו מחייבת את בית המשפט לנקוט בענישה מחמירה שתסייע בהרתעת עבריינים פוטנציאליים מפני ביצוע מעשים מעין אלו ותשדר מסר חד</w:t>
      </w:r>
      <w:r>
        <w:rPr>
          <w:rtl w:val="true"/>
        </w:rPr>
        <w:t>-</w:t>
      </w:r>
      <w:r>
        <w:rPr>
          <w:rtl w:val="true"/>
        </w:rPr>
        <w:t xml:space="preserve">משמעי בדבר סלידת החברה מהם </w:t>
      </w:r>
      <w:r>
        <w:rPr>
          <w:rtl w:val="true"/>
        </w:rPr>
        <w:t>(</w:t>
      </w:r>
      <w:r>
        <w:rPr>
          <w:rtl w:val="true"/>
        </w:rPr>
        <w:t>וראו למשל</w:t>
      </w:r>
      <w:r>
        <w:rPr>
          <w:rtl w:val="true"/>
        </w:rPr>
        <w:t xml:space="preserve">: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4018/20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לוגסי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30.12.2021</w:t>
      </w:r>
      <w:r>
        <w:rPr>
          <w:rtl w:val="true"/>
        </w:rPr>
        <w:t xml:space="preserve">);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29.1.2019</w:t>
      </w:r>
      <w:r>
        <w:rPr>
          <w:rtl w:val="true"/>
        </w:rPr>
        <w:t xml:space="preserve">);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שיינברג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9-7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6.12.2018</w:t>
      </w:r>
      <w:r>
        <w:rPr>
          <w:rtl w:val="true"/>
        </w:rPr>
        <w:t xml:space="preserve">);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5347/15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20.4.2016</w:t>
      </w:r>
      <w:r>
        <w:rPr>
          <w:rtl w:val="true"/>
        </w:rPr>
        <w:t xml:space="preserve">);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3.12.2015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בענייננו כבן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והוא נעדר עבר פלילי</w:t>
      </w:r>
      <w:r>
        <w:rPr>
          <w:rtl w:val="true"/>
        </w:rPr>
        <w:t xml:space="preserve">, </w:t>
      </w:r>
      <w:r>
        <w:rPr>
          <w:rtl w:val="true"/>
        </w:rPr>
        <w:t>אולם כפי שנזדמן לי לציין אך לאחרונה</w:t>
      </w:r>
      <w:r>
        <w:rPr>
          <w:rtl w:val="true"/>
        </w:rPr>
        <w:t>, "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שנעשות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 </w:t>
      </w:r>
      <w:r>
        <w:rPr>
          <w:rtl w:val="true"/>
        </w:rPr>
        <w:t>בחדרי</w:t>
      </w:r>
      <w:r>
        <w:rPr>
          <w:rtl w:val="true"/>
        </w:rPr>
        <w:t xml:space="preserve"> </w:t>
      </w:r>
      <w:r>
        <w:rPr>
          <w:rtl w:val="true"/>
        </w:rPr>
        <w:t>חדרים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באנשים</w:t>
      </w:r>
      <w:r>
        <w:rPr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נורמטיביים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שומרי</w:t>
      </w:r>
      <w:r>
        <w:rPr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נעדרי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 </w:t>
      </w:r>
      <w:r>
        <w:rPr>
          <w:rtl w:val="true"/>
        </w:rPr>
        <w:t>שאינם</w:t>
      </w:r>
      <w:r>
        <w:rPr>
          <w:rtl w:val="true"/>
        </w:rPr>
        <w:t xml:space="preserve"> </w:t>
      </w:r>
      <w:r>
        <w:rPr>
          <w:rtl w:val="true"/>
        </w:rPr>
        <w:t>בעלי</w:t>
      </w:r>
      <w:r>
        <w:rPr>
          <w:rtl w:val="true"/>
        </w:rPr>
        <w:t xml:space="preserve"> </w:t>
      </w:r>
      <w:r>
        <w:rPr>
          <w:rtl w:val="true"/>
        </w:rPr>
        <w:t>דפוסים</w:t>
      </w:r>
      <w:r>
        <w:rPr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עברייניים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גלויים</w:t>
      </w:r>
      <w:r>
        <w:rPr>
          <w:rtl w:val="true"/>
        </w:rPr>
        <w:t xml:space="preserve"> </w:t>
      </w:r>
      <w:r>
        <w:rPr>
          <w:rtl w:val="true"/>
        </w:rPr>
        <w:t>לעין</w:t>
      </w:r>
      <w:r>
        <w:rPr>
          <w:rtl w:val="true"/>
        </w:rPr>
        <w:t>"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45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לא מצאתי לקבל את טענת המערער לפיה </w:t>
      </w:r>
      <w:r>
        <w:rPr>
          <w:rtl w:val="true"/>
        </w:rPr>
        <w:t xml:space="preserve">עונש </w:t>
      </w:r>
      <w:r>
        <w:rPr>
          <w:rtl w:val="true"/>
        </w:rPr>
        <w:t>ה</w:t>
      </w:r>
      <w:r>
        <w:rPr>
          <w:rtl w:val="true"/>
        </w:rPr>
        <w:t xml:space="preserve">מאסר </w:t>
      </w:r>
      <w:r>
        <w:rPr>
          <w:rtl w:val="true"/>
        </w:rPr>
        <w:t>שהושת עליו סוטה ממדיניות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ודאי לא באופן קיצוני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2370/20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9.12.2021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14.6.2020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2599/16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14.1.2018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13.6.2019</w:t>
      </w:r>
      <w:r>
        <w:rPr>
          <w:rtl w:val="true"/>
        </w:rPr>
        <w:t xml:space="preserve">) </w:t>
      </w:r>
      <w:r>
        <w:rPr>
          <w:rtl w:val="true"/>
        </w:rPr>
        <w:t>אליו הפנה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שם נקבע כי יש בעונש </w:t>
      </w:r>
      <w:r>
        <w:rPr>
          <w:rtl w:val="true"/>
        </w:rPr>
        <w:t>"</w:t>
      </w:r>
      <w:r>
        <w:rPr>
          <w:rtl w:val="true"/>
        </w:rPr>
        <w:t>מידה</w:t>
      </w:r>
      <w:r>
        <w:rPr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התחשבות</w:t>
      </w:r>
      <w:r>
        <w:rPr>
          <w:rtl w:val="true"/>
        </w:rPr>
        <w:t xml:space="preserve"> </w:t>
      </w:r>
      <w:r>
        <w:rPr>
          <w:rtl w:val="true"/>
        </w:rPr>
        <w:t>בעינוי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נגרם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באשמתו</w:t>
      </w:r>
      <w:r>
        <w:rPr>
          <w:rtl w:val="true"/>
        </w:rPr>
        <w:t xml:space="preserve">"). </w:t>
      </w:r>
      <w:r>
        <w:rPr>
          <w:rtl w:val="true"/>
        </w:rPr>
        <w:t>גם לא מצאתי לקבל את הטענה כי בית המשפט שגה בקבעו כי היעדרו של הליך טיפולי מותיר על כנם גורמי סיכון רבים</w:t>
      </w:r>
      <w:r>
        <w:rPr>
          <w:rtl w:val="true"/>
        </w:rPr>
        <w:t xml:space="preserve">, </w:t>
      </w:r>
      <w:r>
        <w:rPr>
          <w:rtl w:val="true"/>
        </w:rPr>
        <w:t>וזאת בהתעלם מחוות דעת המרכז להערכת מסוכנות אשר העריך את מסוכנותו המינית של המערער כנמוכה</w:t>
      </w:r>
      <w:r>
        <w:rPr>
          <w:rtl w:val="true"/>
        </w:rPr>
        <w:t xml:space="preserve">. </w:t>
      </w:r>
      <w:r>
        <w:rPr>
          <w:rtl w:val="true"/>
        </w:rPr>
        <w:t>לצד הערכה זו שירות המבחן ציין בתסקירו כי לא ניתן לשלול סיכון להישנות התנהגות מינית פוגענית מצדו</w:t>
      </w:r>
      <w:r>
        <w:rPr>
          <w:rtl w:val="true"/>
        </w:rPr>
        <w:t xml:space="preserve">, </w:t>
      </w:r>
      <w:r>
        <w:rPr>
          <w:rtl w:val="true"/>
        </w:rPr>
        <w:t>וזאת בין היתר בשים לב להכחשתו ולחזרתיות הפגיעות תוך ניצול סמכותו והשפעתו על המתלוננת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הערכת המסוכנות אינה מקהה את חומרת מעשיו המצדיקה כאמור ענישה מחמירה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אמליץ לחבריי כי נדחה את הערעור על שני חלקיו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keepNext w:val="true"/>
        <w:keepLines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keepNext w:val="true"/>
        <w:keepLines/>
        <w:ind w:end="0"/>
        <w:jc w:val="both"/>
        <w:rPr/>
      </w:pPr>
      <w:r>
        <w:rPr>
          <w:rtl w:val="true"/>
        </w:rPr>
      </w:r>
    </w:p>
    <w:p>
      <w:pPr>
        <w:pStyle w:val="Ruller41"/>
        <w:keepNext w:val="true"/>
        <w:keepLines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keepNext w:val="true"/>
        <w:keepLines/>
        <w:ind w:end="0"/>
        <w:jc w:val="both"/>
        <w:rPr/>
      </w:pPr>
      <w:r>
        <w:rPr>
          <w:rtl w:val="true"/>
        </w:rPr>
      </w:r>
    </w:p>
    <w:p>
      <w:pPr>
        <w:pStyle w:val="Ruller41"/>
        <w:keepNext w:val="true"/>
        <w:keepLines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כשר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>מסכים אני עם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מינץ</w:t>
      </w:r>
      <w:r>
        <w:rPr>
          <w:rtl w:val="true"/>
        </w:rPr>
        <w:t xml:space="preserve">, </w:t>
      </w:r>
      <w:r>
        <w:rPr>
          <w:rtl w:val="true"/>
        </w:rPr>
        <w:t>כי דין הערעור</w:t>
      </w:r>
      <w:r>
        <w:rPr>
          <w:rtl w:val="true"/>
        </w:rPr>
        <w:t xml:space="preserve">, </w:t>
      </w:r>
      <w:r>
        <w:rPr>
          <w:rtl w:val="true"/>
        </w:rPr>
        <w:t>בכל הנוגע להכרעת הדין</w:t>
      </w:r>
      <w:r>
        <w:rPr>
          <w:rtl w:val="true"/>
        </w:rPr>
        <w:t xml:space="preserve">,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הכרעת הדין מבוססת</w:t>
      </w:r>
      <w:r>
        <w:rPr>
          <w:rtl w:val="true"/>
        </w:rPr>
        <w:t xml:space="preserve">, </w:t>
      </w:r>
      <w:r>
        <w:rPr>
          <w:rtl w:val="true"/>
        </w:rPr>
        <w:t>בעיקרה</w:t>
      </w:r>
      <w:r>
        <w:rPr>
          <w:rtl w:val="true"/>
        </w:rPr>
        <w:t xml:space="preserve">, </w:t>
      </w:r>
      <w:r>
        <w:rPr>
          <w:rtl w:val="true"/>
        </w:rPr>
        <w:t>על האמון המלא שנתן בית המשפט קמא בעדותה של המתלוננת</w:t>
      </w:r>
      <w:r>
        <w:rPr>
          <w:rtl w:val="true"/>
        </w:rPr>
        <w:t xml:space="preserve">. </w:t>
      </w:r>
      <w:r>
        <w:rPr>
          <w:rtl w:val="true"/>
        </w:rPr>
        <w:t>בית המשפט קמא נימק</w:t>
      </w:r>
      <w:r>
        <w:rPr>
          <w:rtl w:val="true"/>
        </w:rPr>
        <w:t xml:space="preserve">, </w:t>
      </w:r>
      <w:r>
        <w:rPr>
          <w:rtl w:val="true"/>
        </w:rPr>
        <w:t>בפירוט רב</w:t>
      </w:r>
      <w:r>
        <w:rPr>
          <w:rtl w:val="true"/>
        </w:rPr>
        <w:t xml:space="preserve">, </w:t>
      </w:r>
      <w:r>
        <w:rPr>
          <w:rtl w:val="true"/>
        </w:rPr>
        <w:t>מדוע נתן אמון מלא בעדותה של המתלוננת</w:t>
      </w:r>
      <w:r>
        <w:rPr>
          <w:rtl w:val="true"/>
        </w:rPr>
        <w:t xml:space="preserve">, </w:t>
      </w:r>
      <w:r>
        <w:rPr>
          <w:rtl w:val="true"/>
        </w:rPr>
        <w:t>ובמרכז הנמקתו מצויה התרשמותו הבלתי אמצעית מהעדות שניתנה בפניו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ניסה לטעון כי יש מקום לקבל את הערעור על הכרעת הדין בצד ובלא לגרוע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מקביעותיו של בית המשפט קמא בעניין אמינות עדותה של המתלוננת</w:t>
      </w:r>
      <w:r>
        <w:rPr>
          <w:rtl w:val="true"/>
        </w:rPr>
        <w:t xml:space="preserve">. </w:t>
      </w:r>
      <w:r>
        <w:rPr>
          <w:rtl w:val="true"/>
        </w:rPr>
        <w:t>בדומה לחברי</w:t>
      </w:r>
      <w:r>
        <w:rPr>
          <w:rtl w:val="true"/>
        </w:rPr>
        <w:t xml:space="preserve">, </w:t>
      </w:r>
      <w:r>
        <w:rPr>
          <w:rtl w:val="true"/>
        </w:rPr>
        <w:t>אף אני מתקשה לקבל טענה זו</w:t>
      </w:r>
      <w:r>
        <w:rPr>
          <w:rtl w:val="true"/>
        </w:rPr>
        <w:t xml:space="preserve">: </w:t>
      </w:r>
      <w:r>
        <w:rPr>
          <w:rtl w:val="true"/>
        </w:rPr>
        <w:t>גרסתו של הנאשם איננה שנפלה איזו אי הבנה בינו לבין המתלוננת</w:t>
      </w:r>
      <w:r>
        <w:rPr>
          <w:rtl w:val="true"/>
        </w:rPr>
        <w:t xml:space="preserve">, </w:t>
      </w:r>
      <w:r>
        <w:rPr>
          <w:rtl w:val="true"/>
        </w:rPr>
        <w:t>או כי למתלוננת תפיסה שגויה של אירועים שאכן אירעו</w:t>
      </w:r>
      <w:r>
        <w:rPr>
          <w:rtl w:val="true"/>
        </w:rPr>
        <w:t xml:space="preserve">. </w:t>
      </w:r>
      <w:r>
        <w:rPr>
          <w:rtl w:val="true"/>
        </w:rPr>
        <w:t>טענתו של המערער היתה והינה שגרסת המתלוננת</w:t>
      </w:r>
      <w:r>
        <w:rPr>
          <w:rtl w:val="true"/>
        </w:rPr>
        <w:t xml:space="preserve">, </w:t>
      </w:r>
      <w:r>
        <w:rPr>
          <w:rtl w:val="true"/>
        </w:rPr>
        <w:t>רובה ככולה</w:t>
      </w:r>
      <w:r>
        <w:rPr>
          <w:rtl w:val="true"/>
        </w:rPr>
        <w:t xml:space="preserve">, </w:t>
      </w:r>
      <w:r>
        <w:rPr>
          <w:rtl w:val="true"/>
        </w:rPr>
        <w:t>הינה עלילת שווא מוחלטת</w:t>
      </w:r>
      <w:r>
        <w:rPr>
          <w:rtl w:val="true"/>
        </w:rPr>
        <w:t xml:space="preserve">. </w:t>
      </w:r>
      <w:r>
        <w:rPr>
          <w:rtl w:val="true"/>
        </w:rPr>
        <w:t>משזו טענתו</w:t>
      </w:r>
      <w:r>
        <w:rPr>
          <w:rtl w:val="true"/>
        </w:rPr>
        <w:t xml:space="preserve">, </w:t>
      </w:r>
      <w:r>
        <w:rPr>
          <w:rtl w:val="true"/>
        </w:rPr>
        <w:t>לא ניתן לקבל אותה</w:t>
      </w:r>
      <w:r>
        <w:rPr>
          <w:rtl w:val="true"/>
        </w:rPr>
        <w:t xml:space="preserve">, </w:t>
      </w:r>
      <w:r>
        <w:rPr>
          <w:rtl w:val="true"/>
        </w:rPr>
        <w:t>או אפילו לראות אותה כיוצרת ספק סביר</w:t>
      </w:r>
      <w:r>
        <w:rPr>
          <w:rtl w:val="true"/>
        </w:rPr>
        <w:t xml:space="preserve">, </w:t>
      </w:r>
      <w:r>
        <w:rPr>
          <w:rtl w:val="true"/>
        </w:rPr>
        <w:t>ובה בעת להותיר על כנה את הכרעתו הברורה של בית המשפט קמא לעניין אמינות עדותה של המתלוננת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אוסיף ואציין כי למול גרסתה של המתלוננת עמדה לא רק גרסתו המכחישה של המערער </w:t>
      </w:r>
      <w:r>
        <w:rPr>
          <w:rtl w:val="true"/>
        </w:rPr>
        <w:t>(</w:t>
      </w:r>
      <w:r>
        <w:rPr>
          <w:rtl w:val="true"/>
        </w:rPr>
        <w:t>שבית המשפט לא נתן בה אמון</w:t>
      </w:r>
      <w:r>
        <w:rPr>
          <w:rtl w:val="true"/>
        </w:rPr>
        <w:t xml:space="preserve">) </w:t>
      </w:r>
      <w:r>
        <w:rPr>
          <w:rtl w:val="true"/>
        </w:rPr>
        <w:t xml:space="preserve">אלא גם גרסה של עדה </w:t>
      </w:r>
      <w:r>
        <w:rPr>
          <w:rtl w:val="true"/>
        </w:rPr>
        <w:t>("</w:t>
      </w:r>
      <w:r>
        <w:rPr>
          <w:rtl w:val="true"/>
        </w:rPr>
        <w:t>א</w:t>
      </w:r>
      <w:r>
        <w:rPr>
          <w:rtl w:val="true"/>
        </w:rPr>
        <w:t xml:space="preserve">'") </w:t>
      </w:r>
      <w:r>
        <w:rPr>
          <w:rtl w:val="true"/>
        </w:rPr>
        <w:t>שהעידה כי כנגד המערער אכן נרקחה עלילה על ידי אם המתלוננת</w:t>
      </w:r>
      <w:r>
        <w:rPr>
          <w:rtl w:val="true"/>
        </w:rPr>
        <w:t xml:space="preserve">. </w:t>
      </w:r>
      <w:r>
        <w:rPr>
          <w:rtl w:val="true"/>
        </w:rPr>
        <w:t>אלא שבית המשפט קמא בחר שלא ליתן אמון גם בגרסתה של א</w:t>
      </w:r>
      <w:r>
        <w:rPr>
          <w:rtl w:val="true"/>
        </w:rPr>
        <w:t xml:space="preserve">' </w:t>
      </w:r>
      <w:r>
        <w:rPr>
          <w:rtl w:val="true"/>
        </w:rPr>
        <w:t>בשל סתירות שנתגלו בעדותה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בסיכומו של דבר בית המשפט קמא קבע כי כלל נימוקיו של הסנגור אין בהם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להחליש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ההתרשמות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העוצמתית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מאמינות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הקטינה</w:t>
      </w:r>
      <w:r>
        <w:rPr>
          <w:rtl w:val="true"/>
        </w:rPr>
        <w:t>".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 אלו לא מצאתי בסיס להתערב בהכרעת הדין שניתנה על ידי בית המשפט קמא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לגזר הדין</w:t>
      </w:r>
      <w:r>
        <w:rPr>
          <w:rtl w:val="true"/>
        </w:rPr>
        <w:t xml:space="preserve">, </w:t>
      </w:r>
      <w:r>
        <w:rPr>
          <w:rtl w:val="true"/>
        </w:rPr>
        <w:t>סבורני שיש מקום לקבל את הערעור ולהקל במידת מה בעונשו של המערער</w:t>
      </w:r>
      <w:r>
        <w:rPr>
          <w:rtl w:val="true"/>
        </w:rPr>
        <w:t xml:space="preserve">, </w:t>
      </w:r>
      <w:r>
        <w:rPr>
          <w:rtl w:val="true"/>
        </w:rPr>
        <w:t>בלא לגרוע כמובן מחומרתם המופלגת של המעשים בהם הורשע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מתמקדת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בתוצאה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הסופית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לפגמים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מנגנון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הבניית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אינן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מצדיקות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כשלעצמן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התערבות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: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קוזזה</w:t>
      </w:r>
      <w:r>
        <w:rPr>
          <w:rtl w:val="true"/>
        </w:rPr>
        <w:t xml:space="preserve">"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מוטעית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כמבואר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נזכיר כי המערער הורשע בשתי עבירות של אינוס </w:t>
      </w:r>
      <w:r>
        <w:rPr>
          <w:rtl w:val="true"/>
        </w:rPr>
        <w:t>(</w:t>
      </w:r>
      <w:r>
        <w:rPr>
          <w:rtl w:val="true"/>
        </w:rPr>
        <w:t>בכך שהחדיר את אצבעותיו לאבר המין של קורבן העבירה</w:t>
      </w:r>
      <w:r>
        <w:rPr>
          <w:rtl w:val="true"/>
        </w:rPr>
        <w:t xml:space="preserve">) </w:t>
      </w:r>
      <w:r>
        <w:rPr>
          <w:rtl w:val="true"/>
        </w:rPr>
        <w:t>במשפחה ובידי אחראי על חסר ישע</w:t>
      </w:r>
      <w:r>
        <w:rPr>
          <w:rtl w:val="true"/>
        </w:rPr>
        <w:t xml:space="preserve">; </w:t>
      </w:r>
      <w:r>
        <w:rPr>
          <w:rtl w:val="true"/>
        </w:rPr>
        <w:t>בארבע עבירות של מעשה מגונה</w:t>
      </w:r>
      <w:r>
        <w:rPr>
          <w:rtl w:val="true"/>
        </w:rPr>
        <w:t xml:space="preserve">; </w:t>
      </w:r>
      <w:r>
        <w:rPr>
          <w:rtl w:val="true"/>
        </w:rPr>
        <w:t>ובעבירה אחת של הדחה בחקירה</w:t>
      </w:r>
      <w:r>
        <w:rPr>
          <w:rtl w:val="true"/>
        </w:rPr>
        <w:t xml:space="preserve">. </w:t>
      </w:r>
      <w:r>
        <w:rPr>
          <w:rtl w:val="true"/>
        </w:rPr>
        <w:t>עוד אזכיר כי קורבן העבירה הייתה</w:t>
      </w:r>
      <w:r>
        <w:rPr>
          <w:rtl w:val="true"/>
        </w:rPr>
        <w:t xml:space="preserve">, </w:t>
      </w:r>
      <w:r>
        <w:rPr>
          <w:rtl w:val="true"/>
        </w:rPr>
        <w:t>בעת ביצוע המעשים</w:t>
      </w:r>
      <w:r>
        <w:rPr>
          <w:rtl w:val="true"/>
        </w:rPr>
        <w:t xml:space="preserve">, </w:t>
      </w:r>
      <w:r>
        <w:rPr>
          <w:rtl w:val="true"/>
        </w:rPr>
        <w:t xml:space="preserve">בגיל </w:t>
      </w:r>
      <w:r>
        <w:rPr/>
        <w:t>8-9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עיון בפסיקה אליה הפנה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לאור נסיבותיו של כל מקרה ומקרה </w:t>
      </w:r>
      <w:r>
        <w:rPr>
          <w:rtl w:val="true"/>
        </w:rPr>
        <w:t>(</w:t>
      </w:r>
      <w:r>
        <w:rPr>
          <w:rtl w:val="true"/>
        </w:rPr>
        <w:t>שפורטו בפסק דינו של בית המשפט קמא</w:t>
      </w:r>
      <w:r>
        <w:rPr>
          <w:rtl w:val="true"/>
        </w:rPr>
        <w:t xml:space="preserve">) </w:t>
      </w:r>
      <w:r>
        <w:rPr>
          <w:rtl w:val="true"/>
        </w:rPr>
        <w:t>והשוואתו לנסיבות המקרה דנן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 xml:space="preserve">(-)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2370/20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9.12.2021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,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11-15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1"/>
        <w:spacing w:lineRule="auto" w:line="240"/>
        <w:ind w:start="720"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tl w:val="true"/>
        </w:rPr>
        <w:t xml:space="preserve">(-) 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13.6.2019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1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 xml:space="preserve">(-)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2965/18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12.6.2019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)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).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1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 xml:space="preserve">(-) 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4846/13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18.6.2014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לשפשוף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4-7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הינן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>.</w:t>
      </w:r>
    </w:p>
    <w:p>
      <w:pPr>
        <w:pStyle w:val="Ruller41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 xml:space="preserve">(-)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7606/11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25.2.2013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חיכוך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12.5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).</w:t>
      </w:r>
    </w:p>
    <w:p>
      <w:pPr>
        <w:pStyle w:val="Ruller41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 xml:space="preserve">(-)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).</w:t>
      </w:r>
    </w:p>
    <w:p>
      <w:pPr>
        <w:pStyle w:val="Ruller41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 xml:space="preserve">(-) 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11.8.2011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לאין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ערוך</w:t>
      </w:r>
      <w:r>
        <w:rPr>
          <w:rtl w:val="true"/>
        </w:rPr>
        <w:t xml:space="preserve">,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Ruller41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 xml:space="preserve">(-) 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6.5.2010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), </w:t>
      </w:r>
      <w:r>
        <w:rPr>
          <w:rtl w:val="true"/>
        </w:rPr>
        <w:t>ובמעשים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7-9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>.</w:t>
      </w:r>
    </w:p>
    <w:p>
      <w:pPr>
        <w:pStyle w:val="Ruller41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אף שכבר מהפסיקה שאליה הפנה בית המשפט קמא סברתי כי המתחם שנקבע בנסיבות העניין על ידי בית המשפט קמא מחמיר מהמתחם ההולם</w:t>
      </w:r>
      <w:r>
        <w:rPr>
          <w:rtl w:val="true"/>
        </w:rPr>
        <w:t xml:space="preserve">, </w:t>
      </w:r>
      <w:r>
        <w:rPr>
          <w:rtl w:val="true"/>
        </w:rPr>
        <w:t>הוספתי ובחנתי פסיקה נוספת</w:t>
      </w:r>
      <w:r>
        <w:rPr>
          <w:rtl w:val="true"/>
        </w:rPr>
        <w:t xml:space="preserve">, </w:t>
      </w:r>
      <w:r>
        <w:rPr>
          <w:rtl w:val="true"/>
        </w:rPr>
        <w:t>אשר העיון בה חיזק את מסקנתי האמורה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 xml:space="preserve">(-) 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8643/19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11.4.2021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 xml:space="preserve">,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2370/20</w:t>
        </w:r>
      </w:hyperlink>
      <w:r>
        <w:rPr>
          <w:rtl w:val="true"/>
        </w:rPr>
        <w:t xml:space="preserve"> </w:t>
      </w:r>
      <w:r>
        <w:rPr>
          <w:rtl w:val="true"/>
        </w:rPr>
        <w:t>הנזכר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כאסמכתא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שבמשך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זוגתו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בבעילה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), </w:t>
      </w:r>
      <w:r>
        <w:rPr>
          <w:rtl w:val="true"/>
        </w:rPr>
        <w:t>בתדירות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13-17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לאין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ערוך</w:t>
      </w:r>
      <w:r>
        <w:rPr>
          <w:rtl w:val="true"/>
        </w:rPr>
        <w:t xml:space="preserve">,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Ruller41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 xml:space="preserve">(-) </w:t>
      </w:r>
      <w:hyperlink r:id="rId8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1987/17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4.6.2019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באחייניתו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8-9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: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;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;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שישנה</w:t>
      </w:r>
      <w:r>
        <w:rPr>
          <w:rtl w:val="true"/>
        </w:rPr>
        <w:t xml:space="preserve">, </w:t>
      </w:r>
      <w:r>
        <w:rPr>
          <w:rtl w:val="true"/>
        </w:rPr>
        <w:t>למיטתו</w:t>
      </w:r>
      <w:r>
        <w:rPr>
          <w:rtl w:val="true"/>
        </w:rPr>
        <w:t xml:space="preserve">;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;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לנשקה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/>
        <w:t>5-8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נראות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>.</w:t>
      </w:r>
    </w:p>
    <w:p>
      <w:pPr>
        <w:pStyle w:val="Ruller41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 xml:space="preserve">(-) 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8358/14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5.3.2017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החורגת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לבגדים</w:t>
      </w:r>
      <w:r>
        <w:rPr>
          <w:rtl w:val="true"/>
        </w:rPr>
        <w:t xml:space="preserve">, </w:t>
      </w:r>
      <w:r>
        <w:rPr>
          <w:rtl w:val="true"/>
        </w:rPr>
        <w:t>להחדיר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לחכך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מספרם</w:t>
      </w:r>
      <w:r>
        <w:rPr>
          <w:rtl w:val="true"/>
        </w:rPr>
        <w:t xml:space="preserve">,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,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Ruller41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 xml:space="preserve">(-) 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5348/15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3.4.2016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נכדתו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שיחדל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3-8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).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>.</w:t>
      </w:r>
    </w:p>
    <w:p>
      <w:pPr>
        <w:pStyle w:val="Ruller41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 xml:space="preserve">(-)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9608/11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7.7.2014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זוגתו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לבגדיה</w:t>
      </w:r>
      <w:r>
        <w:rPr>
          <w:rtl w:val="true"/>
        </w:rPr>
        <w:t xml:space="preserve">,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בכפייה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ושפשף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לשונו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לרצונה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באחייניתה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שליטף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,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>.</w:t>
      </w:r>
    </w:p>
    <w:p>
      <w:pPr>
        <w:pStyle w:val="Ruller41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 xml:space="preserve">(-) 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6577/10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28.11.2013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),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נכדותיו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15.5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1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נכדה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),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בפיה</w:t>
      </w:r>
      <w:r>
        <w:rPr>
          <w:rtl w:val="true"/>
        </w:rPr>
        <w:t xml:space="preserve">,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הגג</w:t>
      </w:r>
      <w:r>
        <w:rPr>
          <w:rtl w:val="true"/>
        </w:rPr>
        <w:t xml:space="preserve">, </w:t>
      </w:r>
      <w:r>
        <w:rPr>
          <w:rtl w:val="true"/>
        </w:rPr>
        <w:t>השכיב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1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מההליכים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תרוצינה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1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),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במספרם</w:t>
      </w:r>
      <w:r>
        <w:rPr>
          <w:rtl w:val="true"/>
        </w:rPr>
        <w:t>).</w:t>
      </w:r>
    </w:p>
    <w:p>
      <w:pPr>
        <w:pStyle w:val="Ruller41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קביעת המתחם אינה תוצאה של חישוב מתמטי של פסיקה קודמת</w:t>
      </w:r>
      <w:r>
        <w:rPr>
          <w:rtl w:val="true"/>
        </w:rPr>
        <w:t xml:space="preserve">, </w:t>
      </w:r>
      <w:r>
        <w:rPr>
          <w:rtl w:val="true"/>
        </w:rPr>
        <w:t>אלא קביעה בהתאם לנסיבותיו הייחודיות של העניין הנדון וכן לאור מגמות של החמרה או הקלה בגזירת הדין בעבירה הרלבנטית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ובמרכזה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),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9-15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שעומד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7-12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לקביעת העונש בתוך המתחם</w:t>
      </w:r>
      <w:r>
        <w:rPr>
          <w:rtl w:val="true"/>
        </w:rPr>
        <w:t xml:space="preserve">, </w:t>
      </w:r>
      <w:r>
        <w:rPr>
          <w:rtl w:val="true"/>
        </w:rPr>
        <w:t>עמד בית המשפט קמא על אינטרס הרתעת הרבים בעבירות מהסוג הנדון</w:t>
      </w:r>
      <w:r>
        <w:rPr>
          <w:rtl w:val="true"/>
        </w:rPr>
        <w:t xml:space="preserve">, </w:t>
      </w:r>
      <w:r>
        <w:rPr>
          <w:rtl w:val="true"/>
        </w:rPr>
        <w:t>על כך שהנאשם אינו זכאי להתחשבות הניתנת למי שהודה במעשים</w:t>
      </w:r>
      <w:r>
        <w:rPr>
          <w:rtl w:val="true"/>
        </w:rPr>
        <w:t xml:space="preserve">, </w:t>
      </w:r>
      <w:r>
        <w:rPr>
          <w:rtl w:val="true"/>
        </w:rPr>
        <w:t>לקח על עצמו אחריות וייתר את הצורך בניהול המשפט ובמיוחד את העדת קורבן העבירה</w:t>
      </w:r>
      <w:r>
        <w:rPr>
          <w:rtl w:val="true"/>
        </w:rPr>
        <w:t xml:space="preserve">, </w:t>
      </w:r>
      <w:r>
        <w:rPr>
          <w:rtl w:val="true"/>
        </w:rPr>
        <w:t>את האמור בתסקיר המבחן לעניין מסוכנותו של המערער</w:t>
      </w:r>
      <w:r>
        <w:rPr>
          <w:rtl w:val="true"/>
        </w:rPr>
        <w:t xml:space="preserve">, </w:t>
      </w:r>
      <w:r>
        <w:rPr>
          <w:rtl w:val="true"/>
        </w:rPr>
        <w:t>את עברו הנקי של המערער</w:t>
      </w:r>
      <w:r>
        <w:rPr>
          <w:rtl w:val="true"/>
        </w:rPr>
        <w:t xml:space="preserve">,  </w:t>
      </w:r>
      <w:r>
        <w:rPr>
          <w:rtl w:val="true"/>
        </w:rPr>
        <w:t>ואת חלוף הזמן הרב מאז ביצוע העבירות והעובדה שהמערער לא ביצע עבירה כלשהי לאורך תקופה זו</w:t>
      </w:r>
      <w:r>
        <w:rPr>
          <w:rtl w:val="true"/>
        </w:rPr>
        <w:t xml:space="preserve">. </w:t>
      </w:r>
      <w:r>
        <w:rPr>
          <w:rtl w:val="true"/>
        </w:rPr>
        <w:t>עוד התחשב בית המשפט קמא בגילו המתקדם של הנאשם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התוצאה העולה מכל האמור הינה שלו דעתי להישמע יש מקום להתערב בגזר הדין שהוטל על הנאשם ולהפחית את עונש המאסר בפועל שהוטל עליו מ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 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יתר רכיבי גזר הדין יישארו בלא שינוי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4.6.2023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>"</w:t>
      </w:r>
      <w:r>
        <w:rPr>
          <w:rtl w:val="true"/>
        </w:rPr>
        <w:t>ר דקל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>
          <w:rtl w:val="true"/>
        </w:rPr>
        <w:t xml:space="preserve">במקום אחר </w:t>
      </w:r>
      <w:r>
        <w:rPr>
          <w:rtl w:val="true"/>
        </w:rPr>
        <w:t>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074-7831077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074-7831078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12.5.2023</w:t>
      </w:r>
      <w:r>
        <w:rPr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sz w:val="16"/>
          <w:rtl w:val="true"/>
        </w:rPr>
        <w:t xml:space="preserve">   </w:t>
      </w:r>
      <w:r>
        <w:rPr>
          <w:sz w:val="16"/>
        </w:rPr>
        <w:t>22027830</w:t>
      </w:r>
      <w:r>
        <w:rPr>
          <w:sz w:val="16"/>
          <w:rtl w:val="true"/>
        </w:rPr>
        <w:t>_</w:t>
      </w:r>
      <w:r>
        <w:rPr>
          <w:sz w:val="16"/>
        </w:rPr>
        <w:t>N16.docx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אפ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54678313-2783/22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90"/>
      <w:footerReference w:type="default" r:id="rId9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2783/22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אורי דאבוש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"/>
    </w:rPr>
  </w:style>
  <w:style w:type="character" w:styleId="CharChar2">
    <w:name w:val=" Char Char2"/>
    <w:qFormat/>
    <w:rPr>
      <w:rFonts w:cs="David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CharChar">
    <w:name w:val=" Char Char"/>
    <w:qFormat/>
    <w:rPr>
      <w:rFonts w:ascii="Century" w:hAnsi="Century" w:cs="FrankRuehl"/>
      <w:spacing w:val="10"/>
    </w:rPr>
  </w:style>
  <w:style w:type="character" w:styleId="EndnoteCharacters">
    <w:name w:val="Endnote Characters"/>
    <w:qFormat/>
    <w:rPr>
      <w:vertAlign w:val="superscript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ruller40">
    <w:name w:val="ruller40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  <w:lang w:bidi="ar-SA"/>
    </w:rPr>
  </w:style>
  <w:style w:type="paragraph" w:styleId="EndnoteText">
    <w:name w:val="endnote text"/>
    <w:basedOn w:val="Normal"/>
    <w:pPr/>
    <w:rPr>
      <w:rFonts w:ascii="Century" w:hAnsi="Century" w:cs="FrankRuehl"/>
      <w:spacing w:val="1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651512%2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45.a" TargetMode="External"/><Relationship Id="rId5" Type="http://schemas.openxmlformats.org/officeDocument/2006/relationships/hyperlink" Target="http://www.nevo.co.il/law/70301/345.a.3" TargetMode="External"/><Relationship Id="rId6" Type="http://schemas.openxmlformats.org/officeDocument/2006/relationships/hyperlink" Target="http://www.nevo.co.il/law/70301/348.a" TargetMode="External"/><Relationship Id="rId7" Type="http://schemas.openxmlformats.org/officeDocument/2006/relationships/hyperlink" Target="http://www.nevo.co.il/law/70301/351.a" TargetMode="External"/><Relationship Id="rId8" Type="http://schemas.openxmlformats.org/officeDocument/2006/relationships/hyperlink" Target="http://www.nevo.co.il/law/70301/351.c.1" TargetMode="External"/><Relationship Id="rId9" Type="http://schemas.openxmlformats.org/officeDocument/2006/relationships/hyperlink" Target="http://www.nevo.co.il/law/70301/351.c.3" TargetMode="External"/><Relationship Id="rId10" Type="http://schemas.openxmlformats.org/officeDocument/2006/relationships/hyperlink" Target="http://www.nevo.co.il/law/70301/351.e" TargetMode="External"/><Relationship Id="rId11" Type="http://schemas.openxmlformats.org/officeDocument/2006/relationships/hyperlink" Target="http://www.nevo.co.il/law/98569" TargetMode="External"/><Relationship Id="rId12" Type="http://schemas.openxmlformats.org/officeDocument/2006/relationships/hyperlink" Target="http://www.nevo.co.il/law/98569/54a.b" TargetMode="External"/><Relationship Id="rId13" Type="http://schemas.openxmlformats.org/officeDocument/2006/relationships/hyperlink" Target="http://www.nevo.co.il/case/29651512%20" TargetMode="External"/><Relationship Id="rId14" Type="http://schemas.openxmlformats.org/officeDocument/2006/relationships/hyperlink" Target="http://www.nevo.co.il/law/70301/351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51.c.3" TargetMode="External"/><Relationship Id="rId17" Type="http://schemas.openxmlformats.org/officeDocument/2006/relationships/hyperlink" Target="http://www.nevo.co.il/law/70301/245.a" TargetMode="External"/><Relationship Id="rId18" Type="http://schemas.openxmlformats.org/officeDocument/2006/relationships/hyperlink" Target="http://www.nevo.co.il/law/70301/351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51.a" TargetMode="External"/><Relationship Id="rId21" Type="http://schemas.openxmlformats.org/officeDocument/2006/relationships/hyperlink" Target="http://www.nevo.co.il/law/70301/345.a.3" TargetMode="External"/><Relationship Id="rId22" Type="http://schemas.openxmlformats.org/officeDocument/2006/relationships/hyperlink" Target="http://www.nevo.co.il/law/70301/351.c.1" TargetMode="External"/><Relationship Id="rId23" Type="http://schemas.openxmlformats.org/officeDocument/2006/relationships/hyperlink" Target="http://www.nevo.co.il/law/70301/348.a" TargetMode="External"/><Relationship Id="rId24" Type="http://schemas.openxmlformats.org/officeDocument/2006/relationships/hyperlink" Target="http://www.nevo.co.il/law/70301/345.a.3" TargetMode="External"/><Relationship Id="rId25" Type="http://schemas.openxmlformats.org/officeDocument/2006/relationships/hyperlink" Target="http://www.nevo.co.il/law/70301/245.a" TargetMode="External"/><Relationship Id="rId26" Type="http://schemas.openxmlformats.org/officeDocument/2006/relationships/hyperlink" Target="http://www.nevo.co.il/law/70301/351.c.1" TargetMode="External"/><Relationship Id="rId27" Type="http://schemas.openxmlformats.org/officeDocument/2006/relationships/hyperlink" Target="http://www.nevo.co.il/law/70301/348.a" TargetMode="External"/><Relationship Id="rId28" Type="http://schemas.openxmlformats.org/officeDocument/2006/relationships/hyperlink" Target="http://www.nevo.co.il/law/70301/345.a.3" TargetMode="External"/><Relationship Id="rId29" Type="http://schemas.openxmlformats.org/officeDocument/2006/relationships/hyperlink" Target="http://www.nevo.co.il/law/70301/351.a" TargetMode="External"/><Relationship Id="rId30" Type="http://schemas.openxmlformats.org/officeDocument/2006/relationships/hyperlink" Target="http://www.nevo.co.il/law/70301/345.a.3" TargetMode="External"/><Relationship Id="rId31" Type="http://schemas.openxmlformats.org/officeDocument/2006/relationships/hyperlink" Target="http://www.nevo.co.il/law/70301/351.e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28032815" TargetMode="External"/><Relationship Id="rId34" Type="http://schemas.openxmlformats.org/officeDocument/2006/relationships/hyperlink" Target="http://www.nevo.co.il/case/24346421" TargetMode="External"/><Relationship Id="rId35" Type="http://schemas.openxmlformats.org/officeDocument/2006/relationships/hyperlink" Target="http://www.nevo.co.il/case/27508058" TargetMode="External"/><Relationship Id="rId36" Type="http://schemas.openxmlformats.org/officeDocument/2006/relationships/hyperlink" Target="http://www.nevo.co.il/case/28589196" TargetMode="External"/><Relationship Id="rId37" Type="http://schemas.openxmlformats.org/officeDocument/2006/relationships/hyperlink" Target="http://www.nevo.co.il/case/28817537%20" TargetMode="External"/><Relationship Id="rId38" Type="http://schemas.openxmlformats.org/officeDocument/2006/relationships/hyperlink" Target="http://www.nevo.co.il/case/27446607" TargetMode="External"/><Relationship Id="rId39" Type="http://schemas.openxmlformats.org/officeDocument/2006/relationships/hyperlink" Target="http://www.nevo.co.il/case/5951406" TargetMode="External"/><Relationship Id="rId40" Type="http://schemas.openxmlformats.org/officeDocument/2006/relationships/hyperlink" Target="http://www.nevo.co.il/case/27585106" TargetMode="External"/><Relationship Id="rId41" Type="http://schemas.openxmlformats.org/officeDocument/2006/relationships/hyperlink" Target="http://www.nevo.co.il/case/26514632" TargetMode="External"/><Relationship Id="rId42" Type="http://schemas.openxmlformats.org/officeDocument/2006/relationships/hyperlink" Target="http://www.nevo.co.il/case/6244892%20" TargetMode="External"/><Relationship Id="rId43" Type="http://schemas.openxmlformats.org/officeDocument/2006/relationships/hyperlink" Target="http://www.nevo.co.il/case/7697245" TargetMode="External"/><Relationship Id="rId44" Type="http://schemas.openxmlformats.org/officeDocument/2006/relationships/hyperlink" Target="http://www.nevo.co.il/case/23354200" TargetMode="External"/><Relationship Id="rId45" Type="http://schemas.openxmlformats.org/officeDocument/2006/relationships/hyperlink" Target="http://www.nevo.co.il/case/5739234%20" TargetMode="External"/><Relationship Id="rId46" Type="http://schemas.openxmlformats.org/officeDocument/2006/relationships/hyperlink" Target="http://www.nevo.co.il/case/22303637" TargetMode="External"/><Relationship Id="rId47" Type="http://schemas.openxmlformats.org/officeDocument/2006/relationships/hyperlink" Target="http://www.nevo.co.il/case/27555147" TargetMode="External"/><Relationship Id="rId48" Type="http://schemas.openxmlformats.org/officeDocument/2006/relationships/hyperlink" Target="http://www.nevo.co.il/case/25788262" TargetMode="External"/><Relationship Id="rId49" Type="http://schemas.openxmlformats.org/officeDocument/2006/relationships/hyperlink" Target="http://www.nevo.co.il/case/26578995" TargetMode="External"/><Relationship Id="rId50" Type="http://schemas.openxmlformats.org/officeDocument/2006/relationships/hyperlink" Target="http://www.nevo.co.il/law/98569/54a.b" TargetMode="External"/><Relationship Id="rId51" Type="http://schemas.openxmlformats.org/officeDocument/2006/relationships/hyperlink" Target="http://www.nevo.co.il/law/98569" TargetMode="External"/><Relationship Id="rId52" Type="http://schemas.openxmlformats.org/officeDocument/2006/relationships/hyperlink" Target="http://www.nevo.co.il/case/28100883" TargetMode="External"/><Relationship Id="rId53" Type="http://schemas.openxmlformats.org/officeDocument/2006/relationships/hyperlink" Target="http://www.nevo.co.il/case/28697240" TargetMode="External"/><Relationship Id="rId54" Type="http://schemas.openxmlformats.org/officeDocument/2006/relationships/hyperlink" Target="http://www.nevo.co.il/case/27648809" TargetMode="External"/><Relationship Id="rId55" Type="http://schemas.openxmlformats.org/officeDocument/2006/relationships/hyperlink" Target="http://www.nevo.co.il/case/27915723" TargetMode="External"/><Relationship Id="rId56" Type="http://schemas.openxmlformats.org/officeDocument/2006/relationships/hyperlink" Target="http://www.nevo.co.il/case/26256014" TargetMode="External"/><Relationship Id="rId57" Type="http://schemas.openxmlformats.org/officeDocument/2006/relationships/hyperlink" Target="http://www.nevo.co.il/case/18107147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28906101" TargetMode="External"/><Relationship Id="rId60" Type="http://schemas.openxmlformats.org/officeDocument/2006/relationships/hyperlink" Target="http://www.nevo.co.il/case/28697240" TargetMode="External"/><Relationship Id="rId61" Type="http://schemas.openxmlformats.org/officeDocument/2006/relationships/hyperlink" Target="http://www.nevo.co.il/case/27555147" TargetMode="External"/><Relationship Id="rId62" Type="http://schemas.openxmlformats.org/officeDocument/2006/relationships/hyperlink" Target="http://www.nevo.co.il/case/22972695" TargetMode="External"/><Relationship Id="rId63" Type="http://schemas.openxmlformats.org/officeDocument/2006/relationships/hyperlink" Target="http://www.nevo.co.il/case/26773045" TargetMode="External"/><Relationship Id="rId64" Type="http://schemas.openxmlformats.org/officeDocument/2006/relationships/hyperlink" Target="http://www.nevo.co.il/case/24323669" TargetMode="External"/><Relationship Id="rId65" Type="http://schemas.openxmlformats.org/officeDocument/2006/relationships/hyperlink" Target="http://www.nevo.co.il/case/23825973" TargetMode="External"/><Relationship Id="rId66" Type="http://schemas.openxmlformats.org/officeDocument/2006/relationships/hyperlink" Target="http://www.nevo.co.il/case/20489987" TargetMode="External"/><Relationship Id="rId67" Type="http://schemas.openxmlformats.org/officeDocument/2006/relationships/hyperlink" Target="http://www.nevo.co.il/case/20513526" TargetMode="External"/><Relationship Id="rId68" Type="http://schemas.openxmlformats.org/officeDocument/2006/relationships/hyperlink" Target="http://www.nevo.co.il/case/26578995" TargetMode="External"/><Relationship Id="rId69" Type="http://schemas.openxmlformats.org/officeDocument/2006/relationships/hyperlink" Target="http://www.nevo.co.il/case/25550792" TargetMode="External"/><Relationship Id="rId70" Type="http://schemas.openxmlformats.org/officeDocument/2006/relationships/hyperlink" Target="http://www.nevo.co.il/case/21478620" TargetMode="External"/><Relationship Id="rId71" Type="http://schemas.openxmlformats.org/officeDocument/2006/relationships/hyperlink" Target="http://www.nevo.co.il/case/23398421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case/26578995" TargetMode="External"/><Relationship Id="rId74" Type="http://schemas.openxmlformats.org/officeDocument/2006/relationships/hyperlink" Target="http://www.nevo.co.il/case/23398421" TargetMode="External"/><Relationship Id="rId75" Type="http://schemas.openxmlformats.org/officeDocument/2006/relationships/hyperlink" Target="http://www.nevo.co.il/case/24140337" TargetMode="External"/><Relationship Id="rId76" Type="http://schemas.openxmlformats.org/officeDocument/2006/relationships/hyperlink" Target="http://www.nevo.co.il/case/7773357" TargetMode="External"/><Relationship Id="rId77" Type="http://schemas.openxmlformats.org/officeDocument/2006/relationships/hyperlink" Target="http://www.nevo.co.il/case/6247913" TargetMode="External"/><Relationship Id="rId78" Type="http://schemas.openxmlformats.org/officeDocument/2006/relationships/hyperlink" Target="http://www.nevo.co.il/case/5583846" TargetMode="External"/><Relationship Id="rId79" Type="http://schemas.openxmlformats.org/officeDocument/2006/relationships/hyperlink" Target="http://www.nevo.co.il/case/6243646" TargetMode="External"/><Relationship Id="rId80" Type="http://schemas.openxmlformats.org/officeDocument/2006/relationships/hyperlink" Target="http://www.nevo.co.il/case/6243611" TargetMode="External"/><Relationship Id="rId81" Type="http://schemas.openxmlformats.org/officeDocument/2006/relationships/hyperlink" Target="http://www.nevo.co.il/case/26314378" TargetMode="External"/><Relationship Id="rId82" Type="http://schemas.openxmlformats.org/officeDocument/2006/relationships/hyperlink" Target="http://www.nevo.co.il/case/26578995" TargetMode="External"/><Relationship Id="rId83" Type="http://schemas.openxmlformats.org/officeDocument/2006/relationships/hyperlink" Target="http://www.nevo.co.il/case/22303637" TargetMode="External"/><Relationship Id="rId84" Type="http://schemas.openxmlformats.org/officeDocument/2006/relationships/hyperlink" Target="http://www.nevo.co.il/case/20842375" TargetMode="External"/><Relationship Id="rId85" Type="http://schemas.openxmlformats.org/officeDocument/2006/relationships/hyperlink" Target="http://www.nevo.co.il/case/20489991" TargetMode="External"/><Relationship Id="rId86" Type="http://schemas.openxmlformats.org/officeDocument/2006/relationships/hyperlink" Target="http://www.nevo.co.il/case/6249237" TargetMode="External"/><Relationship Id="rId87" Type="http://schemas.openxmlformats.org/officeDocument/2006/relationships/hyperlink" Target="http://www.nevo.co.il/case/6247208" TargetMode="External"/><Relationship Id="rId88" Type="http://schemas.openxmlformats.org/officeDocument/2006/relationships/hyperlink" Target="https://supreme.court.gov.il/" TargetMode="External"/><Relationship Id="rId89" Type="http://schemas.openxmlformats.org/officeDocument/2006/relationships/hyperlink" Target="http://www.nevo.co.il/advertisements/nevo-100.doc" TargetMode="External"/><Relationship Id="rId90" Type="http://schemas.openxmlformats.org/officeDocument/2006/relationships/header" Target="header1.xml"/><Relationship Id="rId91" Type="http://schemas.openxmlformats.org/officeDocument/2006/relationships/footer" Target="footer1.xml"/><Relationship Id="rId92" Type="http://schemas.openxmlformats.org/officeDocument/2006/relationships/numbering" Target="numbering.xml"/><Relationship Id="rId93" Type="http://schemas.openxmlformats.org/officeDocument/2006/relationships/fontTable" Target="fontTable.xml"/><Relationship Id="rId94" Type="http://schemas.openxmlformats.org/officeDocument/2006/relationships/settings" Target="settings.xml"/><Relationship Id="rId9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2023-05-17T09:04:00Z</dcterms:created>
  <dc:creator>h4</dc:creator>
  <dc:description/>
  <cp:keywords/>
  <dc:language>en-IL</dc:language>
  <cp:lastModifiedBy>hofit</cp:lastModifiedBy>
  <cp:lastPrinted>2023-05-12T09:02:00Z</cp:lastPrinted>
  <dcterms:modified xsi:type="dcterms:W3CDTF">2023-05-17T09:04:00Z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אורי דאבוש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ProcID=26&amp;PartA=5636&amp;PartC=06</vt:lpwstr>
  </property>
  <property fmtid="{D5CDD505-2E9C-101B-9397-08002B2CF9AE}" pid="9" name="CASENOTES2">
    <vt:lpwstr>ProcID=14&amp;PartA=103&amp;PartC=71</vt:lpwstr>
  </property>
  <property fmtid="{D5CDD505-2E9C-101B-9397-08002B2CF9AE}" pid="10" name="CASENOTES3">
    <vt:lpwstr>ProcID=14&amp;PartA=6842&amp;PartC=00</vt:lpwstr>
  </property>
  <property fmtid="{D5CDD505-2E9C-101B-9397-08002B2CF9AE}" pid="11" name="CASENOTES4">
    <vt:lpwstr>ProcID=69&amp;PartA=2340&amp;PartC=02</vt:lpwstr>
  </property>
  <property fmtid="{D5CDD505-2E9C-101B-9397-08002B2CF9AE}" pid="12" name="CASENOTES5">
    <vt:lpwstr>ProcID=69&amp;PartA=36735&amp;PartB=05&amp;PartC=13</vt:lpwstr>
  </property>
  <property fmtid="{D5CDD505-2E9C-101B-9397-08002B2CF9AE}" pid="13" name="CASESLISTTMP1">
    <vt:lpwstr>29651512:2;28032815;24346421;27508058;28589196;28817537;27446607;5951406;27585106;26514632;6244892;7697245;23354200;5739234;22303637:2;27555147:2;25788262;26578995:4;28100883;28697240:2;27648809;27915723;26256014;18107147;28906101;22972695;26773045</vt:lpwstr>
  </property>
  <property fmtid="{D5CDD505-2E9C-101B-9397-08002B2CF9AE}" pid="14" name="CASESLISTTMP2">
    <vt:lpwstr>24323669;23825973;20489987;20513526;25550792;21478620;23398421:2;24140337;7773357;6247913;5583846;6243646;6243611;26314378;20842375;20489991;6249237;6247208</vt:lpwstr>
  </property>
  <property fmtid="{D5CDD505-2E9C-101B-9397-08002B2CF9AE}" pid="15" name="CITY">
    <vt:lpwstr/>
  </property>
  <property fmtid="{D5CDD505-2E9C-101B-9397-08002B2CF9AE}" pid="16" name="DATE">
    <vt:lpwstr>20230512</vt:lpwstr>
  </property>
  <property fmtid="{D5CDD505-2E9C-101B-9397-08002B2CF9AE}" pid="17" name="DELEMATA">
    <vt:lpwstr/>
  </property>
  <property fmtid="{D5CDD505-2E9C-101B-9397-08002B2CF9AE}" pid="18" name="ISABSTRACT">
    <vt:lpwstr>Y</vt:lpwstr>
  </property>
  <property fmtid="{D5CDD505-2E9C-101B-9397-08002B2CF9AE}" pid="19" name="JUDGE">
    <vt:lpwstr>ד' מינץ;י' אלרון;י' כשר</vt:lpwstr>
  </property>
  <property fmtid="{D5CDD505-2E9C-101B-9397-08002B2CF9AE}" pid="20" name="LAWLISTTMP1">
    <vt:lpwstr>70301/351.a:4;351.c.3;245.a:2;345.a.3:4;351.c.1:2;348.a:2;351.e</vt:lpwstr>
  </property>
  <property fmtid="{D5CDD505-2E9C-101B-9397-08002B2CF9AE}" pid="21" name="LAWLISTTMP2">
    <vt:lpwstr>98569/054a.b</vt:lpwstr>
  </property>
  <property fmtid="{D5CDD505-2E9C-101B-9397-08002B2CF9AE}" pid="22" name="LAWYER">
    <vt:lpwstr>אופיר ביתן;עדי כרמלי;ארז אלוש;ליקול טמסוט</vt:lpwstr>
  </property>
  <property fmtid="{D5CDD505-2E9C-101B-9397-08002B2CF9AE}" pid="23" name="LINKK1">
    <vt:lpwstr/>
  </property>
  <property fmtid="{D5CDD505-2E9C-101B-9397-08002B2CF9AE}" pid="24" name="LINKK2">
    <vt:lpwstr/>
  </property>
  <property fmtid="{D5CDD505-2E9C-101B-9397-08002B2CF9AE}" pid="25" name="LINKK3">
    <vt:lpwstr/>
  </property>
  <property fmtid="{D5CDD505-2E9C-101B-9397-08002B2CF9AE}" pid="26" name="LINKK4">
    <vt:lpwstr/>
  </property>
  <property fmtid="{D5CDD505-2E9C-101B-9397-08002B2CF9AE}" pid="27" name="LINKK5">
    <vt:lpwstr/>
  </property>
  <property fmtid="{D5CDD505-2E9C-101B-9397-08002B2CF9AE}" pid="28" name="METAKZER">
    <vt:lpwstr>פאני</vt:lpwstr>
  </property>
  <property fmtid="{D5CDD505-2E9C-101B-9397-08002B2CF9AE}" pid="29" name="NEWPARTA">
    <vt:lpwstr/>
  </property>
  <property fmtid="{D5CDD505-2E9C-101B-9397-08002B2CF9AE}" pid="30" name="NEWPARTB">
    <vt:lpwstr/>
  </property>
  <property fmtid="{D5CDD505-2E9C-101B-9397-08002B2CF9AE}" pid="31" name="NEWPARTC">
    <vt:lpwstr/>
  </property>
  <property fmtid="{D5CDD505-2E9C-101B-9397-08002B2CF9AE}" pid="32" name="NEWPROC">
    <vt:lpwstr/>
  </property>
  <property fmtid="{D5CDD505-2E9C-101B-9397-08002B2CF9AE}" pid="33" name="NOSE11">
    <vt:lpwstr>עונשין</vt:lpwstr>
  </property>
  <property fmtid="{D5CDD505-2E9C-101B-9397-08002B2CF9AE}" pid="34" name="NOSE110">
    <vt:lpwstr/>
  </property>
  <property fmtid="{D5CDD505-2E9C-101B-9397-08002B2CF9AE}" pid="35" name="NOSE12">
    <vt:lpwstr>עונשין</vt:lpwstr>
  </property>
  <property fmtid="{D5CDD505-2E9C-101B-9397-08002B2CF9AE}" pid="36" name="NOSE13">
    <vt:lpwstr>עונשין</vt:lpwstr>
  </property>
  <property fmtid="{D5CDD505-2E9C-101B-9397-08002B2CF9AE}" pid="37" name="NOSE14">
    <vt:lpwstr>עונשין</vt:lpwstr>
  </property>
  <property fmtid="{D5CDD505-2E9C-101B-9397-08002B2CF9AE}" pid="38" name="NOSE15">
    <vt:lpwstr>דיון פלילי</vt:lpwstr>
  </property>
  <property fmtid="{D5CDD505-2E9C-101B-9397-08002B2CF9AE}" pid="39" name="NOSE16">
    <vt:lpwstr>ראיות</vt:lpwstr>
  </property>
  <property fmtid="{D5CDD505-2E9C-101B-9397-08002B2CF9AE}" pid="40" name="NOSE17">
    <vt:lpwstr>ראיות</vt:lpwstr>
  </property>
  <property fmtid="{D5CDD505-2E9C-101B-9397-08002B2CF9AE}" pid="41" name="NOSE18">
    <vt:lpwstr/>
  </property>
  <property fmtid="{D5CDD505-2E9C-101B-9397-08002B2CF9AE}" pid="42" name="NOSE19">
    <vt:lpwstr/>
  </property>
  <property fmtid="{D5CDD505-2E9C-101B-9397-08002B2CF9AE}" pid="43" name="NOSE1ID">
    <vt:lpwstr>77;77;77;77;18;89;89</vt:lpwstr>
  </property>
  <property fmtid="{D5CDD505-2E9C-101B-9397-08002B2CF9AE}" pid="44" name="NOSE21">
    <vt:lpwstr>ענישה</vt:lpwstr>
  </property>
  <property fmtid="{D5CDD505-2E9C-101B-9397-08002B2CF9AE}" pid="45" name="NOSE210">
    <vt:lpwstr/>
  </property>
  <property fmtid="{D5CDD505-2E9C-101B-9397-08002B2CF9AE}" pid="46" name="NOSE22">
    <vt:lpwstr>ענישה</vt:lpwstr>
  </property>
  <property fmtid="{D5CDD505-2E9C-101B-9397-08002B2CF9AE}" pid="47" name="NOSE23">
    <vt:lpwstr>ענישה</vt:lpwstr>
  </property>
  <property fmtid="{D5CDD505-2E9C-101B-9397-08002B2CF9AE}" pid="48" name="NOSE24">
    <vt:lpwstr>ענישה</vt:lpwstr>
  </property>
  <property fmtid="{D5CDD505-2E9C-101B-9397-08002B2CF9AE}" pid="49" name="NOSE25">
    <vt:lpwstr>ערעור</vt:lpwstr>
  </property>
  <property fmtid="{D5CDD505-2E9C-101B-9397-08002B2CF9AE}" pid="50" name="NOSE26">
    <vt:lpwstr>עדות</vt:lpwstr>
  </property>
  <property fmtid="{D5CDD505-2E9C-101B-9397-08002B2CF9AE}" pid="51" name="NOSE27">
    <vt:lpwstr>עדות</vt:lpwstr>
  </property>
  <property fmtid="{D5CDD505-2E9C-101B-9397-08002B2CF9AE}" pid="52" name="NOSE28">
    <vt:lpwstr/>
  </property>
  <property fmtid="{D5CDD505-2E9C-101B-9397-08002B2CF9AE}" pid="53" name="NOSE29">
    <vt:lpwstr/>
  </property>
  <property fmtid="{D5CDD505-2E9C-101B-9397-08002B2CF9AE}" pid="54" name="NOSE2ID">
    <vt:lpwstr>1446;1446;1446;1446;504;1654;1654</vt:lpwstr>
  </property>
  <property fmtid="{D5CDD505-2E9C-101B-9397-08002B2CF9AE}" pid="55" name="NOSE31">
    <vt:lpwstr>מדיניות ענישה: עבירות מין במשפחה</vt:lpwstr>
  </property>
  <property fmtid="{D5CDD505-2E9C-101B-9397-08002B2CF9AE}" pid="56" name="NOSE310">
    <vt:lpwstr/>
  </property>
  <property fmtid="{D5CDD505-2E9C-101B-9397-08002B2CF9AE}" pid="57" name="NOSE32">
    <vt:lpwstr>מדיניות ענישה: עבירות מין בקטינים</vt:lpwstr>
  </property>
  <property fmtid="{D5CDD505-2E9C-101B-9397-08002B2CF9AE}" pid="58" name="NOSE33">
    <vt:lpwstr>מתחם הענישה</vt:lpwstr>
  </property>
  <property fmtid="{D5CDD505-2E9C-101B-9397-08002B2CF9AE}" pid="59" name="NOSE34">
    <vt:lpwstr>שיקולי ענישה</vt:lpwstr>
  </property>
  <property fmtid="{D5CDD505-2E9C-101B-9397-08002B2CF9AE}" pid="60" name="NOSE35">
    <vt:lpwstr>אי-התערבות בממצאים עובדתיים</vt:lpwstr>
  </property>
  <property fmtid="{D5CDD505-2E9C-101B-9397-08002B2CF9AE}" pid="61" name="NOSE36">
    <vt:lpwstr>סתירות</vt:lpwstr>
  </property>
  <property fmtid="{D5CDD505-2E9C-101B-9397-08002B2CF9AE}" pid="62" name="NOSE37">
    <vt:lpwstr>קורבן עבירת מין</vt:lpwstr>
  </property>
  <property fmtid="{D5CDD505-2E9C-101B-9397-08002B2CF9AE}" pid="63" name="NOSE38">
    <vt:lpwstr/>
  </property>
  <property fmtid="{D5CDD505-2E9C-101B-9397-08002B2CF9AE}" pid="64" name="NOSE39">
    <vt:lpwstr/>
  </property>
  <property fmtid="{D5CDD505-2E9C-101B-9397-08002B2CF9AE}" pid="65" name="NOSE3ID">
    <vt:lpwstr>16241;16970;14985;15506;3849;10405;12270</vt:lpwstr>
  </property>
  <property fmtid="{D5CDD505-2E9C-101B-9397-08002B2CF9AE}" pid="66" name="PADIDATE">
    <vt:lpwstr>20230514</vt:lpwstr>
  </property>
  <property fmtid="{D5CDD505-2E9C-101B-9397-08002B2CF9AE}" pid="67" name="PADIMAIL">
    <vt:lpwstr>YES</vt:lpwstr>
  </property>
  <property fmtid="{D5CDD505-2E9C-101B-9397-08002B2CF9AE}" pid="68" name="PAGE">
    <vt:lpwstr/>
  </property>
  <property fmtid="{D5CDD505-2E9C-101B-9397-08002B2CF9AE}" pid="69" name="PART">
    <vt:lpwstr/>
  </property>
  <property fmtid="{D5CDD505-2E9C-101B-9397-08002B2CF9AE}" pid="70" name="PROCESS">
    <vt:lpwstr>עפ</vt:lpwstr>
  </property>
  <property fmtid="{D5CDD505-2E9C-101B-9397-08002B2CF9AE}" pid="71" name="PROCNUM">
    <vt:lpwstr>2783</vt:lpwstr>
  </property>
  <property fmtid="{D5CDD505-2E9C-101B-9397-08002B2CF9AE}" pid="72" name="PROCYEAR">
    <vt:lpwstr>22</vt:lpwstr>
  </property>
  <property fmtid="{D5CDD505-2E9C-101B-9397-08002B2CF9AE}" pid="73" name="PSAKDIN">
    <vt:lpwstr>פסק-דין</vt:lpwstr>
  </property>
  <property fmtid="{D5CDD505-2E9C-101B-9397-08002B2CF9AE}" pid="74" name="TYPE">
    <vt:lpwstr>1</vt:lpwstr>
  </property>
  <property fmtid="{D5CDD505-2E9C-101B-9397-08002B2CF9AE}" pid="75" name="TYPE_ABS_DATE">
    <vt:lpwstr>410120230512</vt:lpwstr>
  </property>
  <property fmtid="{D5CDD505-2E9C-101B-9397-08002B2CF9AE}" pid="76" name="TYPE_N_DATE">
    <vt:lpwstr>41020230512</vt:lpwstr>
  </property>
  <property fmtid="{D5CDD505-2E9C-101B-9397-08002B2CF9AE}" pid="77" name="VOLUME">
    <vt:lpwstr/>
  </property>
  <property fmtid="{D5CDD505-2E9C-101B-9397-08002B2CF9AE}" pid="78" name="WORDNUMPAGES">
    <vt:lpwstr>34</vt:lpwstr>
  </property>
</Properties>
</file>