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2796/15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13418-03-13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25.2.2015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צילה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צפת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12.3.2015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וירון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11.01.18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עידית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פרג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מישהו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המרשיעה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ספק סביר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סוסא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סעיף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נלוות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נלוות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חתך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הירצחו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שהמתין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החישו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טשטשו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יורד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מהאופנוע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שהוצגו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משכנעות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משתלבת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מסרטונים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שנתפסו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התרחשות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רכובים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אופנוע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חבושים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קסדות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שמהדי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בחקירתו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להסתמך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מהודעתו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שמשתלבים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ומתיישבים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ההיגיון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לפציעת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שהרוצח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ההדוק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שמוביל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בחקירותיו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שתיקותיו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שינויי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הגרסאות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רביעית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עדכנית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מעוררת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חתך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מסורתית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ולחוץ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להרדים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כיווני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תיאורטיים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גרידא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לחקירות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מישהו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מעוגנת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המאשימה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בשקרי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לשקריו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לחילופי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ולכבישת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המלאה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והעדכנית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בהזדמנות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המפלילה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נשאר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אשמתו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9.2.2013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tl w:val="true"/>
        </w:rPr>
        <w:t xml:space="preserve">, </w:t>
      </w:r>
      <w:r>
        <w:rPr>
          <w:rtl w:val="true"/>
        </w:rPr>
        <w:t>הוחש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סוסא</w:t>
      </w:r>
      <w:r>
        <w:rPr>
          <w:rtl w:val="true"/>
        </w:rPr>
        <w:t xml:space="preserve">,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וולפסון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, </w:t>
      </w:r>
      <w:r>
        <w:rPr>
          <w:rtl w:val="true"/>
        </w:rPr>
        <w:t>כשפצעי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הנדסה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" 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  <w:sz w:val="24"/>
          <w:szCs w:val="32"/>
        </w:rPr>
        <w:t>reverse engineering</w:t>
      </w:r>
      <w:r>
        <w:rPr>
          <w:rFonts w:cs="Times New Roman" w:ascii="Times New Roman" w:hAnsi="Times New Roman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ביפו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מברסלב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כתילאת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האני</w:t>
      </w:r>
      <w:r>
        <w:rPr>
          <w:rtl w:val="true"/>
        </w:rPr>
        <w:t xml:space="preserve">) </w:t>
      </w:r>
      <w:r>
        <w:rPr>
          <w:rtl w:val="true"/>
        </w:rPr>
        <w:t>ומשם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</w:t>
      </w:r>
      <w:r>
        <w:rPr>
          <w:rtl w:val="true"/>
        </w:rPr>
        <w:t xml:space="preserve">". </w:t>
      </w:r>
      <w:r>
        <w:rPr>
          <w:rtl w:val="true"/>
        </w:rPr>
        <w:t>לנוחות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שהוזעקה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וולפסון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מברסלב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.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והאני</w:t>
      </w:r>
      <w:r>
        <w:rPr>
          <w:rtl w:val="true"/>
        </w:rPr>
        <w:t xml:space="preserve">, </w:t>
      </w:r>
      <w:r>
        <w:rPr>
          <w:rtl w:val="true"/>
        </w:rPr>
        <w:t>שהסיע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שפעלו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ביעילות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פאדי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מהצילומים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הכרונולוגיה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23:36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אטרש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tl w:val="true"/>
        </w:rPr>
        <w:t xml:space="preserve">),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, </w:t>
      </w:r>
      <w:r>
        <w:rPr>
          <w:rtl w:val="true"/>
        </w:rPr>
        <w:t>כשהמערער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23:41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23:42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23:47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. </w:t>
      </w:r>
      <w:r>
        <w:rPr>
          <w:rtl w:val="true"/>
        </w:rPr>
        <w:t>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לחזרתו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23:48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מהבניין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/>
        <w:t>23:50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ריפי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שחאדה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כולאב</w:t>
      </w:r>
      <w:r>
        <w:rPr>
          <w:rtl w:val="true"/>
        </w:rPr>
        <w:t xml:space="preserve">)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", </w:t>
      </w:r>
      <w:r>
        <w:rPr>
          <w:rtl w:val="true"/>
        </w:rPr>
        <w:t>שוטפים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ובכניסה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הניקיון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ומשוחחים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הצילומים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23:42</w:t>
      </w:r>
      <w:r>
        <w:rPr>
          <w:rtl w:val="true"/>
        </w:rPr>
        <w:t xml:space="preserve"> </w:t>
      </w:r>
      <w:r>
        <w:rPr>
          <w:rtl w:val="true"/>
        </w:rPr>
        <w:t>רכוב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שובל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מברסלב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פלסטי</w:t>
      </w:r>
      <w:r>
        <w:rPr>
          <w:rtl w:val="true"/>
        </w:rPr>
        <w:t xml:space="preserve">.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בשקט</w:t>
      </w:r>
      <w:r>
        <w:rPr>
          <w:rtl w:val="true"/>
        </w:rPr>
        <w:t xml:space="preserve">",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המתחלפות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ראשונה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שנייה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18.2.2013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: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להקפיץ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יתווך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: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),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מאלמוני</w:t>
      </w:r>
      <w:r>
        <w:rPr>
          <w:rtl w:val="true"/>
        </w:rPr>
        <w:t xml:space="preserve">, </w:t>
      </w:r>
      <w:r>
        <w:rPr>
          <w:rtl w:val="true"/>
        </w:rPr>
        <w:t>שבשמו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לנקוב</w:t>
      </w:r>
      <w:r>
        <w:rPr>
          <w:rtl w:val="true"/>
        </w:rPr>
        <w:t xml:space="preserve">, </w:t>
      </w:r>
      <w:r>
        <w:rPr>
          <w:rtl w:val="true"/>
        </w:rPr>
        <w:t>ובשיחה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מברסלב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נרגילה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כשלפתע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" </w:t>
      </w:r>
      <w:r>
        <w:rPr>
          <w:rtl w:val="true"/>
        </w:rPr>
        <w:t>והבחין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צולע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התעלף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איכילוב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506-502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ונספר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מהדי</w:t>
      </w:r>
      <w:r>
        <w:rPr>
          <w:rtl w:val="true"/>
        </w:rPr>
        <w:t xml:space="preserve">).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  <w:r>
        <w:rPr>
          <w:rtl w:val="true"/>
        </w:rPr>
        <w:t>כיומיים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האבלים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>
          <w:rtl w:val="true"/>
        </w:rPr>
        <w:t>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מברסלב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ועליו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שחורות</w:t>
      </w:r>
      <w:r>
        <w:rPr>
          <w:rtl w:val="true"/>
        </w:rPr>
        <w:t xml:space="preserve">.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והרביעית</w:t>
      </w:r>
      <w:r>
        <w:rPr>
          <w:rtl w:val="true"/>
        </w:rPr>
        <w:t xml:space="preserve">.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הרצחו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האחר</w:t>
      </w:r>
      <w:r>
        <w:rPr>
          <w:rtl w:val="true"/>
        </w:rPr>
        <w:t xml:space="preserve">");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המצלמות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צפת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לוז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השחור</w:t>
      </w:r>
      <w:r>
        <w:rPr>
          <w:rtl w:val="true"/>
        </w:rPr>
        <w:t xml:space="preserve">"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.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?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לזיהויו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>. "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"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והחוקים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r>
        <w:rPr>
          <w:rtl w:val="true"/>
        </w:rPr>
        <w:t>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' (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הניקוי</w:t>
      </w:r>
      <w:r>
        <w:rPr>
          <w:rtl w:val="true"/>
        </w:rPr>
        <w:t xml:space="preserve">"),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;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r>
        <w:rPr>
          <w:rtl w:val="true"/>
        </w:rPr>
        <w:t>התבטאותו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(-)</w:t>
      </w:r>
      <w:r>
        <w:rPr>
          <w:rtl w:val="true"/>
        </w:rPr>
        <w:tab/>
      </w:r>
      <w:r>
        <w:rPr>
          <w:rtl w:val="true"/>
        </w:rPr>
        <w:t>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, </w:t>
      </w:r>
      <w:r>
        <w:rPr>
          <w:rtl w:val="true"/>
        </w:rPr>
        <w:t>ומראה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), </w:t>
      </w:r>
      <w:r>
        <w:rPr>
          <w:rtl w:val="true"/>
        </w:rPr>
        <w:t>מהשערה</w:t>
      </w:r>
      <w:r>
        <w:rPr>
          <w:rtl w:val="true"/>
        </w:rPr>
        <w:t xml:space="preserve">, </w:t>
      </w:r>
      <w:r>
        <w:rPr>
          <w:rtl w:val="true"/>
        </w:rPr>
        <w:t>ומראיה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פורנזית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".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נוכחותו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ונזהר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ומתפתלת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עויין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, </w:t>
      </w:r>
      <w:r>
        <w:rPr>
          <w:rtl w:val="true"/>
        </w:rPr>
        <w:t>ומלבדם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, </w:t>
      </w:r>
      <w:r>
        <w:rPr/>
        <w:t>32-30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, </w:t>
      </w:r>
      <w:r>
        <w:rPr/>
        <w:t>63-62</w:t>
      </w:r>
      <w:r>
        <w:rPr>
          <w:rtl w:val="true"/>
        </w:rPr>
        <w:t xml:space="preserve">).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, </w:t>
      </w:r>
      <w:r>
        <w:rPr/>
        <w:t>34</w:t>
      </w:r>
      <w:r>
        <w:rPr>
          <w:rtl w:val="true"/>
        </w:rPr>
        <w:t xml:space="preserve">, </w:t>
      </w:r>
      <w:r>
        <w:rPr/>
        <w:t>70</w:t>
      </w:r>
      <w:r>
        <w:rPr>
          <w:rtl w:val="true"/>
        </w:rPr>
        <w:t xml:space="preserve">), </w:t>
      </w:r>
      <w:r>
        <w:rPr>
          <w:rtl w:val="true"/>
        </w:rPr>
        <w:t>והרוכב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</w:t>
      </w:r>
      <w:r>
        <w:rPr>
          <w:rtl w:val="true"/>
        </w:rPr>
        <w:t xml:space="preserve">, </w:t>
      </w:r>
      <w:r>
        <w:rPr/>
        <w:t>59-58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רוכבי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הלחץ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/>
        <w:t>63</w:t>
      </w:r>
      <w:r>
        <w:rPr>
          <w:rtl w:val="true"/>
        </w:rPr>
        <w:t xml:space="preserve">).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/>
        <w:t>41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>: "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סוסא</w:t>
      </w:r>
      <w:r>
        <w:rPr>
          <w:rtl w:val="true"/>
        </w:rPr>
        <w:t xml:space="preserve">,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/>
        <w:t>33</w:t>
      </w:r>
      <w:r>
        <w:rPr>
          <w:rtl w:val="true"/>
        </w:rPr>
        <w:t xml:space="preserve">, </w:t>
      </w:r>
      <w:r>
        <w:rPr/>
        <w:t>35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</w:t>
      </w:r>
      <w:r>
        <w:rPr>
          <w:rtl w:val="true"/>
        </w:rPr>
        <w:t xml:space="preserve">).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tl w:val="true"/>
        </w:rPr>
        <w:t xml:space="preserve">,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50-44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משלימה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39</w:t>
      </w:r>
      <w:r>
        <w:rPr>
          <w:rtl w:val="true"/>
        </w:rPr>
        <w:t xml:space="preserve">),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סיפרתי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);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קסדות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מהראש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")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start="75" w:end="0"/>
        <w:jc w:val="both"/>
        <w:rPr/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מהדי עשה מאמצים ניכרים כדי לא למסור מידע מועיל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הוא פתח והבהיר שעמד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קצת רחוק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מהמנוח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אינו זוכר באיזה שעה התרחש האירוע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וניסה למסור פרטים מעטים ככל האפשר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57-55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לתמיהה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: "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?"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>: "</w:t>
      </w:r>
      <w:r>
        <w:rPr>
          <w:rtl w:val="true"/>
        </w:rPr>
        <w:t>מאיפה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?",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</w:t>
      </w:r>
      <w:r>
        <w:rPr>
          <w:rtl w:val="true"/>
        </w:rPr>
        <w:t xml:space="preserve">), </w:t>
      </w:r>
      <w:r>
        <w:rPr>
          <w:rtl w:val="true"/>
        </w:rPr>
        <w:t>ודו</w:t>
      </w:r>
      <w:r>
        <w:rPr>
          <w:rtl w:val="true"/>
        </w:rPr>
        <w:t>-</w:t>
      </w:r>
      <w:r>
        <w:rPr>
          <w:rtl w:val="true"/>
        </w:rPr>
        <w:t>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שטויות</w:t>
      </w:r>
      <w:r>
        <w:rPr>
          <w:rtl w:val="true"/>
        </w:rPr>
        <w:t xml:space="preserve">"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62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ההתחמקות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והלך</w:t>
      </w:r>
      <w:r>
        <w:rPr>
          <w:rtl w:val="true"/>
        </w:rPr>
        <w:t xml:space="preserve">"; </w:t>
      </w:r>
      <w:r>
        <w:rPr>
          <w:rtl w:val="true"/>
        </w:rPr>
        <w:t>קישר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בקסדות</w:t>
      </w:r>
      <w:r>
        <w:rPr>
          <w:rtl w:val="true"/>
        </w:rPr>
        <w:t xml:space="preserve">;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59-57</w:t>
      </w:r>
      <w:r>
        <w:rPr>
          <w:rtl w:val="true"/>
        </w:rPr>
        <w:t xml:space="preserve">, </w:t>
      </w:r>
      <w:r>
        <w:rPr/>
        <w:t>75-74</w:t>
      </w:r>
      <w:r>
        <w:rPr>
          <w:rtl w:val="true"/>
        </w:rPr>
        <w:t xml:space="preserve">).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שכחתי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שכחתי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84-82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).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מקשיים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),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בצילומי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</w:rPr>
        <w:t>KLE</w:t>
      </w:r>
      <w:r>
        <w:rPr>
          <w:rtl w:val="true"/>
        </w:rPr>
        <w:t xml:space="preserve"> </w:t>
      </w:r>
      <w:r>
        <w:rPr>
          <w:rtl w:val="true"/>
        </w:rPr>
        <w:t>בצבע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כחול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ובפנינו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פתולוגי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המושלם</w:t>
      </w:r>
      <w:r>
        <w:rPr>
          <w:rtl w:val="true"/>
        </w:rPr>
        <w:t xml:space="preserve">"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</w:rPr>
        <w:t>KLE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חבושים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שחורות</w:t>
      </w:r>
      <w:r>
        <w:rPr>
          <w:rtl w:val="true"/>
        </w:rPr>
        <w:t xml:space="preserve">, </w:t>
      </w:r>
      <w:r>
        <w:rPr>
          <w:rtl w:val="true"/>
        </w:rPr>
        <w:t>ולבושים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כהים</w:t>
      </w:r>
      <w:r>
        <w:rPr>
          <w:rtl w:val="true"/>
        </w:rPr>
        <w:t xml:space="preserve">. </w:t>
      </w:r>
      <w:r>
        <w:rPr>
          <w:rtl w:val="true"/>
        </w:rPr>
        <w:t>מהאופנוע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: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tl w:val="true"/>
        </w:rPr>
        <w:t xml:space="preserve">, </w:t>
      </w:r>
      <w:r>
        <w:rPr>
          <w:rtl w:val="true"/>
        </w:rPr>
        <w:t>והאופנוע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שהו במקום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נוספים</w:t>
      </w:r>
      <w:r>
        <w:rPr>
          <w:rFonts w:ascii="Century" w:hAnsi="Century" w:cs="Century"/>
          <w:rtl w:val="true"/>
        </w:rPr>
        <w:t xml:space="preserve"> שתפסו את הרוצח ואת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ובסך הכל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לפחות שמונה אנשים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האני</w:t>
      </w:r>
      <w:r>
        <w:rPr>
          <w:rtl w:val="true"/>
        </w:rPr>
        <w:t xml:space="preserve">,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שלדברי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)?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tl w:val="true"/>
        </w:rPr>
        <w:t xml:space="preserve">? </w:t>
      </w:r>
      <w:r>
        <w:rPr>
          <w:rtl w:val="true"/>
        </w:rPr>
        <w:t>וכיצד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נמוגו</w:t>
      </w:r>
      <w:r>
        <w:rPr>
          <w:rtl w:val="true"/>
        </w:rPr>
        <w:t xml:space="preserve">"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שמהדי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?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tabs>
          <w:tab w:val="left" w:pos="800" w:leader="none"/>
          <w:tab w:val="left" w:pos="3602" w:leader="none"/>
        </w:tabs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השאלה מה בדיוק גרם לפציעתו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נותרה פתוחה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בחומר הראיות אין לכך תשובה 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משמעית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ראוי לציין כי נוכח כתמי הדם בזירה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מהדי העריך שהרוצח עצמו נפגע ודימם במהלך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 מהדי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 xml:space="preserve">, </w:t>
      </w:r>
      <w:r>
        <w:rPr>
          <w:rtl w:val="true"/>
        </w:rPr>
        <w:t>ככה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); 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>);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... </w:t>
      </w:r>
      <w:r>
        <w:rPr>
          <w:rtl w:val="true"/>
        </w:rPr>
        <w:t>וירד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37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כי המנוח הותקף ו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75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לדברי מהדי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וברח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, </w:t>
      </w:r>
      <w:r>
        <w:rPr/>
        <w:t>41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4179/09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וולקוב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18.10.2010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שמרחיבים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tl w:val="true"/>
        </w:rPr>
        <w:t xml:space="preserve">.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משפחותיהם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לפערים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tl w:val="true"/>
        </w:rPr>
        <w:t xml:space="preserve">, </w:t>
      </w:r>
      <w:r>
        <w:rPr>
          <w:rtl w:val="true"/>
        </w:rPr>
        <w:t>קלוש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519</w:t>
      </w:r>
      <w:r>
        <w:rPr>
          <w:rtl w:val="true"/>
        </w:rPr>
        <w:t xml:space="preserve">, </w:t>
      </w:r>
      <w:r>
        <w:rPr/>
        <w:t>524</w:t>
      </w:r>
      <w:r>
        <w:rPr>
          <w:rtl w:val="true"/>
        </w:rPr>
        <w:t xml:space="preserve">, </w:t>
      </w:r>
      <w:r>
        <w:rPr/>
        <w:t>528</w:t>
      </w:r>
      <w:r>
        <w:rPr>
          <w:rtl w:val="true"/>
        </w:rPr>
        <w:t xml:space="preserve">, </w:t>
      </w:r>
      <w:r>
        <w:rPr/>
        <w:t>537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הפכתי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והפכתי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8704/09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2550/15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שאפא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7.4.2017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העדכנית</w:t>
      </w:r>
      <w:r>
        <w:rPr>
          <w:rtl w:val="true"/>
        </w:rPr>
        <w:t xml:space="preserve">, </w:t>
      </w:r>
      <w:r>
        <w:rPr>
          <w:rtl w:val="true"/>
        </w:rPr>
        <w:t>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הגדולים</w:t>
      </w:r>
      <w:r>
        <w:rPr>
          <w:rtl w:val="true"/>
        </w:rPr>
        <w:t xml:space="preserve">, </w:t>
      </w:r>
      <w:r>
        <w:rPr>
          <w:rtl w:val="true"/>
        </w:rPr>
        <w:t>מחנה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tl w:val="true"/>
        </w:rPr>
        <w:t xml:space="preserve">, </w:t>
      </w:r>
      <w:r>
        <w:rPr>
          <w:rtl w:val="true"/>
        </w:rPr>
        <w:t>כשבידי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539-537</w:t>
      </w:r>
      <w:r>
        <w:rPr>
          <w:rtl w:val="true"/>
        </w:rPr>
        <w:t xml:space="preserve">);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רמדאן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), </w:t>
      </w:r>
      <w:r>
        <w:rPr>
          <w:rtl w:val="true"/>
        </w:rPr>
        <w:t>שבדיוק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מוסבר</w:t>
      </w:r>
      <w:r>
        <w:rPr>
          <w:rtl w:val="true"/>
        </w:rPr>
        <w:t xml:space="preserve">,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מהאופנוע</w:t>
      </w:r>
      <w:r>
        <w:rPr>
          <w:rtl w:val="true"/>
        </w:rPr>
        <w:t xml:space="preserve">,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הקסדה</w:t>
      </w:r>
      <w:r>
        <w:rPr>
          <w:rtl w:val="true"/>
        </w:rPr>
        <w:t xml:space="preserve">, </w:t>
      </w:r>
      <w:r>
        <w:rPr>
          <w:rtl w:val="true"/>
        </w:rPr>
        <w:t>לברך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,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;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שנפח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דבקותו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ככברה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</w:t>
      </w:r>
      <w:r>
        <w:rPr>
          <w:rtl w:val="true"/>
        </w:rPr>
        <w:t xml:space="preserve">,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לסכל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ובמיוחד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שככל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tl w:val="true"/>
        </w:rPr>
        <w:t xml:space="preserve">),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תשובתו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כמנהג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' </w:t>
      </w:r>
      <w:r>
        <w:rPr>
          <w:rtl w:val="true"/>
        </w:rPr>
        <w:t>שבשום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509</w:t>
      </w:r>
      <w:r>
        <w:rPr>
          <w:rtl w:val="true"/>
        </w:rPr>
        <w:t xml:space="preserve">),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502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521</w:t>
      </w:r>
      <w:r>
        <w:rPr>
          <w:rtl w:val="true"/>
        </w:rPr>
        <w:t xml:space="preserve">).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לסירוב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נמחיש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דוגמאות</w:t>
      </w:r>
      <w:r>
        <w:rPr>
          <w:rtl w:val="true"/>
        </w:rPr>
        <w:t xml:space="preserve">: </w:t>
      </w:r>
      <w:r>
        <w:rPr>
          <w:rtl w:val="true"/>
        </w:rPr>
        <w:t>בדוגמה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ומסרב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בדוגמה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ונדגיש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פשעו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בעקביות</w:t>
      </w:r>
      <w:r>
        <w:rPr>
          <w:rtl w:val="true"/>
        </w:rPr>
        <w:t xml:space="preserve">.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512-510</w:t>
      </w:r>
      <w:r>
        <w:rPr>
          <w:rtl w:val="true"/>
        </w:rPr>
        <w:t xml:space="preserve">, </w:t>
      </w:r>
      <w:r>
        <w:rPr/>
        <w:t>517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510</w:t>
      </w:r>
      <w:r>
        <w:rPr>
          <w:rtl w:val="true"/>
        </w:rPr>
        <w:t>);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));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בסולחה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מסורתית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512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ולחוץ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להרדים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טעונים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.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בהפתעה</w:t>
      </w:r>
      <w:r>
        <w:rPr>
          <w:rtl w:val="true"/>
        </w:rPr>
        <w:t xml:space="preserve">. </w:t>
      </w:r>
      <w:r>
        <w:rPr>
          <w:rtl w:val="true"/>
        </w:rPr>
        <w:t>בלשונו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נגיד</w:t>
      </w:r>
      <w:r>
        <w:rPr>
          <w:rtl w:val="true"/>
        </w:rPr>
        <w:t xml:space="preserve">, </w:t>
      </w:r>
      <w:r>
        <w:rPr>
          <w:rtl w:val="true"/>
        </w:rPr>
        <w:t>יענו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וסוסא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התעניינתי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47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הזניקו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אלמונים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הינעלות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והפועלים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מוגבלים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מקיבעון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מחשבתי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tl w:val="true"/>
        </w:rPr>
        <w:t xml:space="preserve">, </w:t>
      </w:r>
      <w:r>
        <w:rPr>
          <w:rtl w:val="true"/>
        </w:rPr>
        <w:t>ודבר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והמתקבלות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השקעת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לגרסאות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אחיזה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במציאות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ואף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העדים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ציינן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ברמז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המשטרה</w:t>
      </w:r>
      <w:r>
        <w:rPr>
          <w:rFonts w:cs="Century" w:ascii="Century" w:hAnsi="Century"/>
          <w:rtl w:val="true"/>
        </w:rPr>
        <w:t>" (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4226/11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נ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15.2.2016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ההדגשות במקור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וראו גם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10596/03</w:t>
        </w:r>
      </w:hyperlink>
      <w:r>
        <w:rPr>
          <w:rFonts w:cs="Century" w:ascii="Century" w:hAnsi="Century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4.6.2006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bookmarkStart w:id="15" w:name="Text1"/>
      <w:r>
        <w:rPr>
          <w:rFonts w:ascii="FrankRuehl" w:hAnsi="FrankRuehl"/>
          <w:color w:val="000000"/>
          <w:sz w:val="28"/>
          <w:sz w:val="28"/>
          <w:rtl w:val="true"/>
        </w:rPr>
        <w:t>ל</w:t>
      </w:r>
      <w:hyperlink r:id="rId16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6392/13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bookmarkEnd w:id="15"/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133</w:t>
      </w:r>
      <w:r>
        <w:rPr>
          <w:rtl w:val="true"/>
        </w:rPr>
        <w:t xml:space="preserve"> (</w:t>
      </w:r>
      <w:r>
        <w:rPr/>
        <w:t>21.1.2015</w:t>
      </w:r>
      <w:r>
        <w:rPr>
          <w:rtl w:val="true"/>
        </w:rPr>
        <w:t xml:space="preserve">)).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חלופיים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הופרכו</w:t>
      </w:r>
      <w:r>
        <w:rPr>
          <w:rtl w:val="true"/>
        </w:rPr>
        <w:t xml:space="preserve">. </w:t>
      </w:r>
      <w:r>
        <w:rPr>
          <w:rtl w:val="true"/>
        </w:rPr>
        <w:t>הרמיזות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מוסלמי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</w:t>
      </w:r>
      <w:r>
        <w:rPr>
          <w:rtl w:val="true"/>
        </w:rPr>
        <w:t xml:space="preserve">, </w:t>
      </w:r>
      <w:r>
        <w:rPr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נצפה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נבדקו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עצמאית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האלמוני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שמשוייכים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משפיעה</w:t>
      </w:r>
      <w:r>
        <w:rPr>
          <w:rtl w:val="true"/>
        </w:rPr>
        <w:t xml:space="preserve">, </w:t>
      </w:r>
      <w:r>
        <w:rPr>
          <w:rtl w:val="true"/>
        </w:rPr>
        <w:t>וצריכה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ברוצח</w:t>
      </w:r>
      <w:r>
        <w:rPr>
          <w:rtl w:val="true"/>
        </w:rPr>
        <w:t xml:space="preserve">, </w:t>
      </w:r>
      <w:r>
        <w:rPr>
          <w:rtl w:val="true"/>
        </w:rPr>
        <w:t>הפצע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התאחה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Fonts w:cs="Times New Roman" w:ascii="Times New Roman" w:hAnsi="Times New Roman"/>
        </w:rPr>
        <w:t>DNA</w:t>
      </w:r>
      <w:r>
        <w:rPr>
          <w:rtl w:val="true"/>
        </w:rPr>
        <w:t xml:space="preserve"> </w:t>
      </w:r>
      <w:r>
        <w:rPr>
          <w:rtl w:val="true"/>
        </w:rPr>
        <w:t>בדגימת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מחוות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בוודאות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שיקרתי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הימצאותי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);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);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;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ניקיון</w:t>
      </w:r>
      <w:r>
        <w:rPr>
          <w:rtl w:val="true"/>
        </w:rPr>
        <w:t xml:space="preserve">"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מעוגנת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sz w:val="28"/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ערטילאית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מחולייתו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זדורוב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23.12.2015</w:t>
      </w:r>
      <w:r>
        <w:rPr>
          <w:rtl w:val="true"/>
        </w:rPr>
        <w:t xml:space="preserve">)).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כמובן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בהזדמנות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חשד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ארבל</w:t>
      </w:r>
      <w:r>
        <w:rPr>
          <w:rFonts w:ascii="Century" w:hAnsi="Century" w:cs="Century"/>
          <w:rtl w:val="true"/>
        </w:rPr>
        <w:t xml:space="preserve"> ב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7477/07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14.11.2011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start="75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start="75" w:end="0"/>
        <w:jc w:val="both"/>
        <w:rPr/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צעיר מהמערער בכשש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חתך את המערער בסכין לאורך לחיו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אירוע דרמטי שהביא את ראשי המשפחות לנסות לנקוט בהליכי סולחה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בליל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כשלושה חודשים לאחר מכן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אחיו של המערער הגיע עם אופנוע לביתו של האני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חמש דקות לאחר מכן המערער יצא מביתו של האני רכוב על האופנוע של אחיו וחזר שותת דם לאחר חמש דקות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שבמהלכן התבצע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שמסר מספר גרסאות שונות ושתק בחקירות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הודה שנכח בזירת הרצח והגיע לשם בעקבות שיחת טלפון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לדבריו הוא ניסה לעזור למנוח להתגונן מפני תוקף אלמוני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גרסה זו איננה מתיישבת עם עדותו של עד ראיה שנכח בזירה ומסר גרסה שמשתלבת בראיות המפלילות ומפריכה את גרסתו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המסקנה היא כי הכרעת הדין המרשיעה מבוססת על אדנים שנותרו יציבים גם לאחר עיון ודיון בטענותיו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המסכת הראייתית המפלילה היא הדוקה ולא נשאר בה רווח אשר מקים ספק סביר בדבר אשמתו של המערער בביצוע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 אציע לחבריי לדחות את הערעור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אפילוג</w:t>
      </w:r>
      <w:r>
        <w:rPr>
          <w:rtl w:val="true"/>
        </w:rPr>
        <w:t>: 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"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</w:t>
      </w:r>
      <w:r>
        <w:rPr>
          <w:rtl w:val="true"/>
        </w:rPr>
        <w:t xml:space="preserve">.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עגומה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פיענוח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;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חברתו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tl w:val="true"/>
        </w:rPr>
        <w:t xml:space="preserve">; </w:t>
      </w:r>
      <w:r>
        <w:rPr>
          <w:rtl w:val="true"/>
        </w:rPr>
        <w:t>והאני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start="75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למסקנתו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ולנימוקיו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start="75"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עמית</w:t>
      </w:r>
      <w:r>
        <w:rPr>
          <w:rtl w:val="true"/>
        </w:rPr>
        <w:t>.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p>
      <w:pPr>
        <w:pStyle w:val="Ruller41"/>
        <w:ind w:start="75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8.2.2018</w:t>
      </w:r>
      <w:r>
        <w:rPr>
          <w:rtl w:val="true"/>
        </w:rPr>
        <w:t xml:space="preserve">). </w:t>
      </w:r>
    </w:p>
    <w:p>
      <w:pPr>
        <w:pStyle w:val="Ruller41"/>
        <w:ind w:start="75"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15027960</w:t>
      </w:r>
      <w:r>
        <w:rPr>
          <w:sz w:val="16"/>
          <w:rtl w:val="true"/>
        </w:rPr>
        <w:t>_</w:t>
      </w:r>
      <w:r>
        <w:rPr>
          <w:sz w:val="16"/>
        </w:rPr>
        <w:t>E12.doc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  <w:r>
        <w:rPr>
          <w:rtl w:val="true"/>
        </w:rPr>
        <w:t>+</w:t>
      </w:r>
      <w:r>
        <w:rPr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54678313-2796/15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2796/15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Arial TUR;Arial" w:hAnsi="Arial TUR;Arial" w:eastAsia="Times New Roman" w:cs="FrankRueh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Arial TUR;Arial" w:hAnsi="Arial TUR;Arial" w:eastAsia="Times New Roman" w:cs="FrankRuehl"/>
      <w:sz w:val="28"/>
      <w:lang w:bidi="he-I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Arial TUR;Arial" w:hAnsi="Arial TUR;Arial" w:eastAsia="Times New Roman" w:cs="FrankRuehl"/>
      <w:sz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Arial TUR;Arial" w:hAnsi="Arial TUR;Aria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Arial TUR;Arial" w:hAnsi="Arial TUR;Arial" w:eastAsia="Times New Roman" w:cs="FrankRuehl"/>
      <w:lang w:bidi="he-I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Arial TUR;Arial" w:hAnsi="Arial TUR;Arial" w:eastAsia="Times New Roman" w:cs="FrankRueh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Arial TUR;Arial" w:hAnsi="Arial TUR;Arial" w:eastAsia="Times New Roman" w:cs="FrankRuehl"/>
      <w:sz w:val="28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Arial TUR;Arial" w:hAnsi="Arial TUR;Arial" w:eastAsia="Times New Roman" w:cs="FrankRuehl"/>
      <w:sz w:val="28"/>
      <w:lang w:bidi="he-I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>
      <w:rFonts w:ascii="Arial TUR;Arial" w:hAnsi="Arial TUR;Arial" w:eastAsia="Times New Roman" w:cs="FrankRuehl"/>
    </w:rPr>
  </w:style>
  <w:style w:type="character" w:styleId="WW8Num22z0">
    <w:name w:val="WW8Num22z0"/>
    <w:qFormat/>
    <w:rPr/>
  </w:style>
  <w:style w:type="character" w:styleId="WW8Num23z0">
    <w:name w:val="WW8Num23z0"/>
    <w:qFormat/>
    <w:rPr>
      <w:rFonts w:ascii="Arial TUR;Arial" w:hAnsi="Arial TUR;Arial" w:eastAsia="Times New Roman" w:cs="FrankRueh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sz w:val="28"/>
    </w:rPr>
  </w:style>
  <w:style w:type="character" w:styleId="WW8Num24z1">
    <w:name w:val="WW8Num24z1"/>
    <w:qFormat/>
    <w:rPr>
      <w:lang w:bidi="he-IL"/>
    </w:rPr>
  </w:style>
  <w:style w:type="character" w:styleId="WW8Num25z0">
    <w:name w:val="WW8Num25z0"/>
    <w:qFormat/>
    <w:rPr>
      <w:rFonts w:ascii="Arial TUR;Arial" w:hAnsi="Arial TUR;Arial" w:eastAsia="Times New Roman" w:cs="FrankRueh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  <w:sz w:val="2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Arial TUR;Arial" w:hAnsi="Arial TUR;Arial" w:eastAsia="Times New Roman" w:cs="FrankRueh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Arial TUR;Arial" w:hAnsi="Arial TUR;Arial" w:eastAsia="Times New Roman" w:cs="FrankRuehl"/>
      <w:sz w:val="28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5">
    <w:name w:val=" Char Char5"/>
    <w:qFormat/>
    <w:rPr>
      <w:rFonts w:ascii="Tahoma" w:hAnsi="Tahoma" w:cs="Tahoma"/>
      <w:sz w:val="18"/>
      <w:szCs w:val="18"/>
    </w:rPr>
  </w:style>
  <w:style w:type="character" w:styleId="artistlyricstext1">
    <w:name w:val="artist_lyrics_text1"/>
    <w:qFormat/>
    <w:rPr>
      <w:color w:val="000000"/>
      <w:sz w:val="21"/>
      <w:szCs w:val="21"/>
    </w:rPr>
  </w:style>
  <w:style w:type="character" w:styleId="CharChar4">
    <w:name w:val=" Char Char4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FollowedHyperlink">
    <w:name w:val="FollowedHyperlink"/>
    <w:rPr>
      <w:color w:val="954F72"/>
      <w:u w:val="single"/>
    </w:rPr>
  </w:style>
  <w:style w:type="character" w:styleId="CharChar3">
    <w:name w:val=" Char Char3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CharChar1">
    <w:name w:val=" Char Char1"/>
    <w:qFormat/>
    <w:rPr>
      <w:rFonts w:ascii="Century" w:hAnsi="Century" w:cs="FrankRuehl"/>
      <w:b/>
      <w:bCs/>
      <w:spacing w:val="10"/>
    </w:rPr>
  </w:style>
  <w:style w:type="character" w:styleId="CharChar">
    <w:name w:val=" Char Char"/>
    <w:qFormat/>
    <w:rPr>
      <w:b/>
      <w:bCs/>
      <w:szCs w:val="28"/>
      <w:u w:val="single"/>
      <w:shd w:fill="CCCCCC" w:val="clear"/>
    </w:rPr>
  </w:style>
  <w:style w:type="paragraph" w:styleId="Heading">
    <w:name w:val="Heading"/>
    <w:basedOn w:val="Normal"/>
    <w:next w:val="BodyText"/>
    <w:qFormat/>
    <w:pPr>
      <w:shd w:fill="CCCCCC" w:val="clear"/>
      <w:overflowPunct w:val="true"/>
      <w:autoSpaceDE w:val="true"/>
      <w:spacing w:lineRule="auto" w:line="480"/>
      <w:ind w:hanging="1701" w:start="1701" w:end="0"/>
      <w:jc w:val="center"/>
      <w:textAlignment w:val="auto"/>
    </w:pPr>
    <w:rPr>
      <w:rFonts w:cs="Times New Roman"/>
      <w:b/>
      <w:bCs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FootnoteText">
    <w:name w:val="foot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EndnoteText">
    <w:name w:val="endnote text"/>
    <w:basedOn w:val="Normal"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Style14">
    <w:name w:val="מהדורה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727120" TargetMode="External"/><Relationship Id="rId3" Type="http://schemas.openxmlformats.org/officeDocument/2006/relationships/hyperlink" Target="http://www.nevo.co.il/law/98569" TargetMode="External"/><Relationship Id="rId4" Type="http://schemas.openxmlformats.org/officeDocument/2006/relationships/hyperlink" Target="http://www.nevo.co.il/law/98569/10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00.2" TargetMode="External"/><Relationship Id="rId7" Type="http://schemas.openxmlformats.org/officeDocument/2006/relationships/hyperlink" Target="http://www.nevo.co.il/law/98569/10a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70301/300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726922" TargetMode="External"/><Relationship Id="rId12" Type="http://schemas.openxmlformats.org/officeDocument/2006/relationships/hyperlink" Target="http://www.nevo.co.il/case/5606376" TargetMode="External"/><Relationship Id="rId13" Type="http://schemas.openxmlformats.org/officeDocument/2006/relationships/hyperlink" Target="http://www.nevo.co.il/case/20188577" TargetMode="External"/><Relationship Id="rId14" Type="http://schemas.openxmlformats.org/officeDocument/2006/relationships/hyperlink" Target="http://www.nevo.co.il/case/5944971" TargetMode="External"/><Relationship Id="rId15" Type="http://schemas.openxmlformats.org/officeDocument/2006/relationships/hyperlink" Target="http://www.nevo.co.il/case/6091879" TargetMode="External"/><Relationship Id="rId16" Type="http://schemas.openxmlformats.org/officeDocument/2006/relationships/hyperlink" Target="http://www.nevo.co.il/case/8245382" TargetMode="External"/><Relationship Id="rId17" Type="http://schemas.openxmlformats.org/officeDocument/2006/relationships/hyperlink" Target="http://www.nevo.co.il/case/6246452" TargetMode="External"/><Relationship Id="rId18" Type="http://schemas.openxmlformats.org/officeDocument/2006/relationships/hyperlink" Target="http://www.nevo.co.il/case/5675516" TargetMode="External"/><Relationship Id="rId19" Type="http://schemas.openxmlformats.org/officeDocument/2006/relationships/hyperlink" Target="http://www.nevo.co.il/case/5755783" TargetMode="External"/><Relationship Id="rId20" Type="http://schemas.openxmlformats.org/officeDocument/2006/relationships/hyperlink" Target="http://www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2018-02-08T13:00:00Z</dcterms:created>
  <dc:creator> </dc:creator>
  <dc:description/>
  <cp:keywords/>
  <dc:language>en-IL</dc:language>
  <cp:lastModifiedBy>orly</cp:lastModifiedBy>
  <cp:lastPrinted>2018-02-04T12:38:00Z</cp:lastPrinted>
  <dcterms:modified xsi:type="dcterms:W3CDTF">2018-02-11T09:54:00Z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ProcID=186;69&amp;PartA=1415&amp;PartC=08</vt:lpwstr>
  </property>
  <property fmtid="{D5CDD505-2E9C-101B-9397-08002B2CF9AE}" pid="9" name="CASENOTES2">
    <vt:lpwstr>ProcID=184&amp;PartA=1714&amp;PartC=04</vt:lpwstr>
  </property>
  <property fmtid="{D5CDD505-2E9C-101B-9397-08002B2CF9AE}" pid="10" name="CASENOTES3">
    <vt:lpwstr>ProcID=184&amp;PartA=1714&amp;PartC=09</vt:lpwstr>
  </property>
  <property fmtid="{D5CDD505-2E9C-101B-9397-08002B2CF9AE}" pid="11" name="CASENOTES4">
    <vt:lpwstr>ProcID=213&amp;PartA=22&amp;PartC=24</vt:lpwstr>
  </property>
  <property fmtid="{D5CDD505-2E9C-101B-9397-08002B2CF9AE}" pid="12" name="CASESLISTTMP1">
    <vt:lpwstr>6727120;5726922;5606376;20188577;5944971;6091879;8245382;6246452;5675516;5755783</vt:lpwstr>
  </property>
  <property fmtid="{D5CDD505-2E9C-101B-9397-08002B2CF9AE}" pid="13" name="CITY">
    <vt:lpwstr/>
  </property>
  <property fmtid="{D5CDD505-2E9C-101B-9397-08002B2CF9AE}" pid="14" name="DATE">
    <vt:lpwstr>20180208</vt:lpwstr>
  </property>
  <property fmtid="{D5CDD505-2E9C-101B-9397-08002B2CF9AE}" pid="15" name="DELEMATA">
    <vt:lpwstr/>
  </property>
  <property fmtid="{D5CDD505-2E9C-101B-9397-08002B2CF9AE}" pid="16" name="ISABSTRACT">
    <vt:lpwstr>Y</vt:lpwstr>
  </property>
  <property fmtid="{D5CDD505-2E9C-101B-9397-08002B2CF9AE}" pid="17" name="JUDGE">
    <vt:lpwstr>י' עמית;מ' מזוז;י' וילנר</vt:lpwstr>
  </property>
  <property fmtid="{D5CDD505-2E9C-101B-9397-08002B2CF9AE}" pid="18" name="LAWLISTTMP1">
    <vt:lpwstr>98569/010a</vt:lpwstr>
  </property>
  <property fmtid="{D5CDD505-2E9C-101B-9397-08002B2CF9AE}" pid="19" name="LAWLISTTMP2">
    <vt:lpwstr>70301/300.2</vt:lpwstr>
  </property>
  <property fmtid="{D5CDD505-2E9C-101B-9397-08002B2CF9AE}" pid="20" name="LAWYER">
    <vt:lpwstr>עידית פרג'ון;משה שרמן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דיון פלילי</vt:lpwstr>
  </property>
  <property fmtid="{D5CDD505-2E9C-101B-9397-08002B2CF9AE}" pid="32" name="NOSE110">
    <vt:lpwstr/>
  </property>
  <property fmtid="{D5CDD505-2E9C-101B-9397-08002B2CF9AE}" pid="33" name="NOSE12">
    <vt:lpwstr>דיון פלילי</vt:lpwstr>
  </property>
  <property fmtid="{D5CDD505-2E9C-101B-9397-08002B2CF9AE}" pid="34" name="NOSE13">
    <vt:lpwstr/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18;18</vt:lpwstr>
  </property>
  <property fmtid="{D5CDD505-2E9C-101B-9397-08002B2CF9AE}" pid="42" name="NOSE21">
    <vt:lpwstr>הרשעה</vt:lpwstr>
  </property>
  <property fmtid="{D5CDD505-2E9C-101B-9397-08002B2CF9AE}" pid="43" name="NOSE210">
    <vt:lpwstr/>
  </property>
  <property fmtid="{D5CDD505-2E9C-101B-9397-08002B2CF9AE}" pid="44" name="NOSE22">
    <vt:lpwstr>הרשעה</vt:lpwstr>
  </property>
  <property fmtid="{D5CDD505-2E9C-101B-9397-08002B2CF9AE}" pid="45" name="NOSE23">
    <vt:lpwstr/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465;465</vt:lpwstr>
  </property>
  <property fmtid="{D5CDD505-2E9C-101B-9397-08002B2CF9AE}" pid="53" name="NOSE31">
    <vt:lpwstr>ערעור</vt:lpwstr>
  </property>
  <property fmtid="{D5CDD505-2E9C-101B-9397-08002B2CF9AE}" pid="54" name="NOSE310">
    <vt:lpwstr/>
  </property>
  <property fmtid="{D5CDD505-2E9C-101B-9397-08002B2CF9AE}" pid="55" name="NOSE32">
    <vt:lpwstr>ספק סביר</vt:lpwstr>
  </property>
  <property fmtid="{D5CDD505-2E9C-101B-9397-08002B2CF9AE}" pid="56" name="NOSE33">
    <vt:lpwstr/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3638;3635</vt:lpwstr>
  </property>
  <property fmtid="{D5CDD505-2E9C-101B-9397-08002B2CF9AE}" pid="64" name="PADIDATE">
    <vt:lpwstr>20180211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2796</vt:lpwstr>
  </property>
  <property fmtid="{D5CDD505-2E9C-101B-9397-08002B2CF9AE}" pid="70" name="PROCYEAR">
    <vt:lpwstr>15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410120180208</vt:lpwstr>
  </property>
  <property fmtid="{D5CDD505-2E9C-101B-9397-08002B2CF9AE}" pid="74" name="TYPE_N_DATE">
    <vt:lpwstr>41020180208</vt:lpwstr>
  </property>
  <property fmtid="{D5CDD505-2E9C-101B-9397-08002B2CF9AE}" pid="75" name="VOLUME">
    <vt:lpwstr/>
  </property>
  <property fmtid="{D5CDD505-2E9C-101B-9397-08002B2CF9AE}" pid="76" name="WORDNUMPAGES">
    <vt:lpwstr>21</vt:lpwstr>
  </property>
</Properties>
</file>