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2796/23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2806/23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2796/23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2806/23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מתלוננת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עדן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23.2.2023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60102-03-22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27.12.2023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77"/>
        <w:gridCol w:w="5108"/>
      </w:tblGrid>
      <w:tr>
        <w:trPr/>
        <w:tc>
          <w:tcPr>
            <w:tcW w:w="3177" w:type="dxa"/>
            <w:tcBorders/>
          </w:tcPr>
          <w:p>
            <w:pPr>
              <w:pStyle w:val="Normal"/>
              <w:overflowPunct w:val="true"/>
              <w:ind w:end="0"/>
              <w:jc w:val="both"/>
              <w:textAlignment w:val="auto"/>
              <w:rPr>
                <w:sz w:val="26"/>
                <w:szCs w:val="26"/>
              </w:rPr>
            </w:pPr>
            <w:bookmarkStart w:id="4" w:name="lawyers_a_title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2796/23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אבינועם</w:t>
            </w:r>
            <w:r>
              <w:rPr>
                <w:sz w:val="26"/>
                <w:szCs w:val="26"/>
                <w:rtl w:val="true"/>
              </w:rPr>
              <w:tab/>
            </w:r>
          </w:p>
        </w:tc>
      </w:tr>
      <w:tr>
        <w:trPr/>
        <w:tc>
          <w:tcPr>
            <w:tcW w:w="3177" w:type="dxa"/>
            <w:tcBorders/>
          </w:tcPr>
          <w:p>
            <w:pPr>
              <w:pStyle w:val="Normal"/>
              <w:overflowPunct w:val="true"/>
              <w:snapToGrid w:val="false"/>
              <w:ind w:end="0"/>
              <w:jc w:val="both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510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snapToGrid w:val="fals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7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ind w:end="0"/>
              <w:jc w:val="both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2806/23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פאולה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ברוש</w:t>
            </w:r>
          </w:p>
        </w:tc>
      </w:tr>
      <w:tr>
        <w:trPr/>
        <w:tc>
          <w:tcPr>
            <w:tcW w:w="3177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snapToGrid w:val="false"/>
              <w:ind w:end="0"/>
              <w:jc w:val="both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510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snapToGrid w:val="fals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77" w:type="dxa"/>
            <w:tcBorders/>
          </w:tcPr>
          <w:p>
            <w:pPr>
              <w:pStyle w:val="Normal"/>
              <w:overflowPunct w:val="true"/>
              <w:ind w:end="0"/>
              <w:jc w:val="start"/>
              <w:textAlignment w:val="auto"/>
              <w:rPr>
                <w:sz w:val="26"/>
                <w:szCs w:val="26"/>
              </w:rPr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sz w:val="26"/>
                <w:sz w:val="26"/>
                <w:szCs w:val="26"/>
                <w:rtl w:val="true"/>
              </w:rPr>
              <w:t>ות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הילה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גורני</w:t>
            </w:r>
          </w:p>
        </w:tc>
      </w:tr>
      <w:tr>
        <w:trPr/>
        <w:tc>
          <w:tcPr>
            <w:tcW w:w="3177" w:type="dxa"/>
            <w:tcBorders/>
          </w:tcPr>
          <w:p>
            <w:pPr>
              <w:pStyle w:val="Normal"/>
              <w:overflowPunct w:val="true"/>
              <w:snapToGrid w:val="fals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510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snapToGrid w:val="fals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77" w:type="dxa"/>
            <w:tcBorders/>
          </w:tcPr>
          <w:p>
            <w:pPr>
              <w:pStyle w:val="Normal"/>
              <w:overflowPunct w:val="tru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שירות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המבחן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ind w:end="0"/>
              <w:jc w:val="start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סיון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קוריס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274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אף ש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המתחם שקבע בית המשפט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בעבירת השוד בנסיבות מחמירות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הינו מחמיר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ביחס לפסיקה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להתערב בו בנסיבות דנן בשל נסיבות מחמירות בענייננו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גילה המופלג של הנפגעת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92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!) </w:t>
      </w:r>
      <w:r>
        <w:rPr>
          <w:rFonts w:ascii="Times New Roman" w:hAnsi="Times New Roman" w:cs="Times New Roman"/>
          <w:spacing w:val="0"/>
          <w:szCs w:val="26"/>
          <w:rtl w:val="true"/>
        </w:rPr>
        <w:t>והנזק שנגרם לנפגעת מהאירוע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ביחס לפיצויים שנקבעו לנפגעת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אחד מהמערערים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להתערב על אף גובהם החריג ואולם השופטים כשר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אליו הצטרף השופט 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חלוקים בנימוקים לכך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שוד בנסיבות מחמירות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נגד קשישים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שוד בנסיבות מחמירות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113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פיצויים לקורבן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פיצויים והוצאות – פיצויים לקורבן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עניינה של הפרשה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שוד אלים כנגד אישה קשישה בת </w:t>
      </w:r>
      <w:r>
        <w:rPr>
          <w:rFonts w:cs="Times New Roman" w:ascii="Times New Roman" w:hAnsi="Times New Roman"/>
          <w:spacing w:val="0"/>
          <w:szCs w:val="26"/>
        </w:rPr>
        <w:t>92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ניצולת שואה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אחד המערערים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בן נעים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בעבירה של ניסיון לתקיפת שוטר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הוטל על בן נעים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בניכוי ימי מעצרו ובנוסף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בגין הפעלת שני מאסרים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לוי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שהורשע רק בעבירת השוד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הוטל מאסר בפועל של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לצד המאסר בפועל הוטל על כל אחד מהמערערים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על תנאי לתקופה של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תשלום פיצויים למתלוננת בסך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כשר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</w:t>
      </w:r>
      <w:r>
        <w:rPr>
          <w:rFonts w:ascii="Times New Roman" w:hAnsi="Times New Roman" w:cs="Times New Roman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ים </w:t>
      </w:r>
      <w:r>
        <w:rPr>
          <w:rFonts w:ascii="Times New Roman" w:hAnsi="Times New Roman" w:cs="Times New Roman"/>
          <w:spacing w:val="0"/>
          <w:szCs w:val="26"/>
          <w:rtl w:val="true"/>
        </w:rPr>
        <w:t>דפנה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בפסיקתו של בית משפט זה הודגשה לא אחת החומרה היתרה שנודעת לעבירת השוד כשהיא מופנית כלפי קשישים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כי נסיבות המקרה קשות ומרתיחות את הדם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פותרת א</w:t>
      </w:r>
      <w:r>
        <w:rPr>
          <w:rFonts w:ascii="Times New Roman" w:hAnsi="Times New Roman" w:cs="Times New Roman"/>
          <w:spacing w:val="0"/>
          <w:szCs w:val="26"/>
          <w:rtl w:val="true"/>
        </w:rPr>
        <w:t>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מחובתו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לבחון האם מתחם העונש שנקבע עולה בקנה אחד עם הפסיקה הנוהגת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טענתם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העיקרית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spacing w:val="0"/>
          <w:sz w:val="24"/>
          <w:szCs w:val="26"/>
          <w:rtl w:val="true"/>
        </w:rPr>
        <w:t>,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11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נשוא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הראשון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הפסיקה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הנוהגת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</w:t>
      </w:r>
      <w:r>
        <w:rPr>
          <w:spacing w:val="0"/>
          <w:sz w:val="24"/>
          <w:sz w:val="24"/>
          <w:szCs w:val="26"/>
          <w:rtl w:val="true"/>
        </w:rPr>
        <w:t>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הקרובות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לענייננו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אכן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בפסיקה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לכאורה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בפסקי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נגזרו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שנגזרו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בפסקי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נגזרו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הקרובים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שנגזרו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הופעלה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כנגד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הקשישים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אלימות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שהופעלה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כנגד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ואולם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יוצאות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הופכות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בערכים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המוגנים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שבבסיס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במיוחד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להצדיק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קביעת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ולהוביל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למסקנה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 w:val="24"/>
          <w:szCs w:val="26"/>
          <w:rtl w:val="true"/>
        </w:rPr>
        <w:t>המתחם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לקבוע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המקרה</w:t>
      </w:r>
      <w:r>
        <w:rPr>
          <w:spacing w:val="0"/>
          <w:sz w:val="24"/>
          <w:szCs w:val="26"/>
          <w:rtl w:val="true"/>
        </w:rPr>
        <w:t>:</w:t>
        <w:tab/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ראשית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לגילה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המופלג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Cs w:val="26"/>
        </w:rPr>
        <w:t>92</w:t>
      </w:r>
      <w:r>
        <w:rPr>
          <w:spacing w:val="0"/>
          <w:sz w:val="24"/>
          <w:szCs w:val="26"/>
          <w:rtl w:val="true"/>
        </w:rPr>
        <w:t>!)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חומרתה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היתרה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מכוונת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אוכלוסיית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הקשישים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נובעת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היתר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מסימון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אוכלוסיית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הקשישים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תקווה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אוכלוסייה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להגן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עצמה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לעמדת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מכוון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בעשור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מאוחר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ביותר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בחייו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הפגיעה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בערכים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המוגנים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שבסיס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במיוחד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המצדיק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קביעת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יותר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שנית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מקריאת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תסקיר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נפגעת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תוצאת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נשוא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הראשון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במיוחד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קודם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ניהלה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עצמאי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ואקטיבי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צילק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ושינה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אורחות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דרסטי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מעבר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לפגיעות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הפיזיות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שסבלה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העצמאות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נהנתה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קודם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נכס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יקר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ונדיר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המבוגר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בתוצאה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להצדיק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קביעת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דנן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בכל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נשוא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לתקיפת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שוטר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העמיד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9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18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בניגוד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לטענת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המתחם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הנוהגת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דומות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ודאי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המצדיקה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ובשים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תקיפת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השוטר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ניסיון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לדקירה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באמצעות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מספריים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נסיבה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המוסיפה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לחומרה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לפסיקה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 שנפסק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</w:t>
      </w:r>
      <w:r>
        <w:rPr>
          <w:rFonts w:ascii="Times New Roman" w:hAnsi="Times New Roman" w:cs="Times New Roman"/>
          <w:spacing w:val="0"/>
          <w:szCs w:val="26"/>
          <w:rtl w:val="true"/>
        </w:rPr>
        <w:t>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אחד מהמערערים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עיון בפסיקה תומך בטענת המערערים כי גובה הפיצוי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 במידה ניכרת מהמדיניות הנוהגת בפסיקה ביחס למקרים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פסק הדין בו נפסקו הפיצויים הגבוהים ביותר בנסיבות הקרובות לענייננו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פסק הדין בעניין קוגן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שם נפסק פיצוי בסך </w:t>
      </w:r>
      <w:r>
        <w:rPr>
          <w:rFonts w:cs="Times New Roman" w:ascii="Times New Roman" w:hAnsi="Times New Roman"/>
          <w:spacing w:val="0"/>
          <w:szCs w:val="26"/>
        </w:rPr>
        <w:t>60,000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המשיבה טענה </w:t>
      </w:r>
      <w:r>
        <w:rPr>
          <w:rFonts w:ascii="Times New Roman" w:hAnsi="Times New Roman" w:cs="Times New Roman"/>
          <w:spacing w:val="0"/>
          <w:szCs w:val="26"/>
          <w:rtl w:val="true"/>
        </w:rPr>
        <w:t>שהפיצויים שנפסקו לטובת המתלוננת נועדו לפצות אותה על הנזק הרב שנגרם לה בגין האירועים בגינם הורשעו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אין מקום להשוואה לסכומי פיצויים שנפסקו במקרים דומים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בנוסחה הגורף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נקיה מספקות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משני טעמים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ביחס לרכיב הפיצוי ההלכה הי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שומה על בית המשפט לקבעו תוך התחשבויות במדיניות הנהוגה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שהפיצוי לפי 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נועד בעיקרו לשפות את הנפגע על הנזק והסבל שנגרמו לו עקב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מטרת פיצויים אלו אינה מתן פיצוי מלא לנזקם של נפגעי 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אשר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עומדת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להם </w:t>
      </w:r>
      <w:r>
        <w:rPr>
          <w:rFonts w:ascii="Times New Roman" w:hAnsi="Times New Roman" w:cs="Times New Roman"/>
          <w:spacing w:val="0"/>
          <w:szCs w:val="26"/>
          <w:rtl w:val="true"/>
        </w:rPr>
        <w:t>הזכות להגיש תביעה אזרחית בגין מלוא נזק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חרף האמור השופט כשר לא מוצא להתערב בפיצוי שנקבע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דנן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לחומרתה היתרה של העבירה בה עסקינן והשלכותיה הקשות על קורבנות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המגמה המסתמנת מהפסיקה </w:t>
      </w:r>
      <w:r>
        <w:rPr>
          <w:rFonts w:ascii="Times New Roman" w:hAnsi="Times New Roman" w:cs="Times New Roman"/>
          <w:spacing w:val="0"/>
          <w:szCs w:val="26"/>
          <w:rtl w:val="true"/>
        </w:rPr>
        <w:t>שסקר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לסכום הפיצויים שנפסקים לחובת נאשמים המורשעים בעבירה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הינה מקילה יתר על המידה – וראוי כי בתי המשפט ינקטו במדיניות מחמירה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ויפסקו לחובת המורשעים בעבירה זו פיצויים בסכומים גבוהים במידה ניכרת מאלו שנהגו עד עתה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נכון הוא כי בדרך כלל מקום בו בית משפט זה מורה על החמרה במדיניות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 זו אינה מיושמת במלואה על אתר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לעקרון ההדרגתיות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לגישתו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תחולתו של עקרון זה ביחס לפסיקת פיצויים לפי 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הי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מוגבלת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העובדה שאין המדובר ב</w:t>
      </w:r>
      <w:r>
        <w:rPr>
          <w:rFonts w:cs="Times New Roman" w:ascii="Times New Roman" w:hAnsi="Times New Roman"/>
          <w:spacing w:val="0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במובנו הקלאסי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בפסיקת פיצוי קיים כמובן גם צד רלוונטי נוסף – קורבן העבירה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הפיצויים נפסקים לטובתו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וכנגד השיקול למצות את הדין בהדרגה עם הנאשם קיים שיקול של מתן פיצוי הולם לקורבן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ובהינתן חומרת נסיבות ביצוע העבירה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ותוצאתן הקשה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כשר סבור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הפיצוי שפסק בית המשפט קמא לחובת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עבור כל אחד 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עונשו של בן נעים בתוך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התלבטות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חלט שאין מקום לקבל את טענתו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להקלה בעונשו בשל העובדה שהוא ייאלץ לרצות את עונשו בבידוד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האיומים עליו הנובעים מכך שאחיו הינו עד מדינה בפרשיית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עובדה שלא </w:t>
      </w:r>
      <w:r>
        <w:rPr>
          <w:rFonts w:ascii="Times New Roman" w:hAnsi="Times New Roman" w:cs="Times New Roman"/>
          <w:spacing w:val="0"/>
          <w:szCs w:val="26"/>
          <w:rtl w:val="true"/>
        </w:rPr>
        <w:t>אוזכרה כלל בגזר דינו של בית המשפט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נלקחה בחשבון בגזירת 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בעיקר משום שאורכה של התקופה בה ייאלץ בן נעים לרצות את מאסרו בבידוד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כך במיוחד לאור העובדה שהצורך במאסר בתנאים אלו אינו נובע מבן נעים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ותנאי הבידוד לאורך אותה תקופה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ידועים לעת הזאת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 דלעיל יישקל על ידי הגורמים המוסמכים במועד מאוחר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השופטת דפנה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מסכימה עם השופט כשר כי דין הערעור להידחות על שני ראשיו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לרבות בסוגיית גובה הפיצוי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לקורבן העבירה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נימוקיה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לדחיית הערעור בסוגיית הפיצוי שונה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כשר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נדרש באריכות לגובה הפיצויים שנפסקו במקרים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רקע זה התלבט באשר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המתאימה לפסיקת הפיצויים ולמה שהגדיר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למקרים קודמים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בסופו של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קבע כי אף שהייתה במקרה זה חריגה בהיקף הפיצויים שנפסקו בהשוואה למקרים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משקף מדיניות 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ודחה את הערעור גם בנקודה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השופטת ברק ארז חולקת על עמדת השופט כשר בשני עניינים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לשיטתה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שהונחה תשתית עובדתית מתאימה לנזקו של נפגע העבירה – עניין שעשוי להיות לעתים שנוי במחלוקת – אין מקום להיצמד להשוואה לסכומים שנפסקו במקרים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הפסיקה אמורה להיות קונקרטית ומותאמת לנסיבות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שלשיטת השופט כשר 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אוי להנהיג מעתה והלאה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מחמירה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 שיעור פיצויים לקשישים נפגעי עבירות שוד תוך שימוש באלימות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מנקודת מבט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שיעור הפיצויים צריך להוסיף ולהיקבע בהתאם לנזק שנגרם ולנסיבותיו של הנפגע – ללא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סימון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מראש של מדיניות מחמירה או מקלה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הנזק שנגרם לנפגעת 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לשיטתה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בגובה הפיצוי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Writer_Name"/>
      <w:bookmarkStart w:id="21" w:name="Writer_Name"/>
      <w:bookmarkEnd w:id="21"/>
    </w:p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keepNext w:val="true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2" w:name="Start_Write"/>
      <w:bookmarkStart w:id="23" w:name="Start_Write"/>
      <w:bookmarkEnd w:id="23"/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לפנינו ערעורים על גזר דינו של בית המשפט המחוזי בבאר</w:t>
      </w:r>
      <w:r>
        <w:rPr>
          <w:rtl w:val="true"/>
        </w:rPr>
        <w:t>-</w:t>
      </w:r>
      <w:r>
        <w:rPr>
          <w:rtl w:val="true"/>
        </w:rPr>
        <w:t xml:space="preserve">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עדן</w:t>
      </w:r>
      <w:r>
        <w:rPr>
          <w:rtl w:val="true"/>
        </w:rPr>
        <w:t xml:space="preserve">), </w:t>
      </w:r>
      <w:r>
        <w:rPr>
          <w:rtl w:val="true"/>
        </w:rPr>
        <w:t xml:space="preserve">מיום </w:t>
      </w:r>
      <w:r>
        <w:rPr/>
        <w:t>23.2.2023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60102-03-22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המערערים הורשעו על פי הודאתם 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שוד בנסיבות מחמירות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2806/23</w:t>
      </w:r>
      <w:r>
        <w:rPr>
          <w:rtl w:val="true"/>
        </w:rPr>
        <w:t xml:space="preserve">, </w:t>
      </w:r>
      <w:r>
        <w:rPr>
          <w:rtl w:val="true"/>
        </w:rPr>
        <w:t xml:space="preserve">מר אושר בן נעים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נעים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הורשע על פי הודאתו גם בעבירה של ניסיון לתקיפת שוטר בנסיבות מחמירות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274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בצירוף </w:t>
      </w:r>
      <w:hyperlink r:id="rId1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על פי האישום הראשון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המערערים קשרו ביניהם קשר לשדוד קשישה ניצולת שואה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1930</w:t>
      </w:r>
      <w:r>
        <w:rPr>
          <w:rtl w:val="true"/>
        </w:rPr>
        <w:t xml:space="preserve">, </w:t>
      </w:r>
      <w:r>
        <w:rPr>
          <w:rtl w:val="true"/>
        </w:rPr>
        <w:t xml:space="preserve">המתגוררת בגפה בביתה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במסגרת הקשר הנ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8.3.2022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בשעה </w:t>
      </w:r>
      <w:r>
        <w:rPr>
          <w:rFonts w:cs="Century" w:ascii="Century" w:hAnsi="Century"/>
          <w:sz w:val="22"/>
        </w:rPr>
        <w:t>19:00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הגיעו המערערים לביתה של המתלוננת כשהם רעולי פנים ועוטים כפפות לידיהם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ופתחו את דלת ביתה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המתלוננת החלה לצעוק</w:t>
      </w:r>
      <w:r>
        <w:rPr>
          <w:rtl w:val="true"/>
        </w:rPr>
        <w:t xml:space="preserve">, </w:t>
      </w:r>
      <w:r>
        <w:rPr>
          <w:rtl w:val="true"/>
        </w:rPr>
        <w:t>אולם מי מהמערערים שם יד על פיה והורה לה לחדול מלהשמיע קול שאחרת המערערים יהרגוה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המערערים דרשו מהמתלוננת את כספה</w:t>
      </w:r>
      <w:r>
        <w:rPr>
          <w:rtl w:val="true"/>
        </w:rPr>
        <w:t xml:space="preserve">, </w:t>
      </w:r>
      <w:r>
        <w:rPr>
          <w:rtl w:val="true"/>
        </w:rPr>
        <w:t>תוך שהכו אותה</w:t>
      </w:r>
      <w:r>
        <w:rPr>
          <w:rtl w:val="true"/>
        </w:rPr>
        <w:t xml:space="preserve">, </w:t>
      </w:r>
      <w:r>
        <w:rPr>
          <w:rtl w:val="true"/>
        </w:rPr>
        <w:t>כיסו את פניה</w:t>
      </w:r>
      <w:r>
        <w:rPr>
          <w:rtl w:val="true"/>
        </w:rPr>
        <w:t xml:space="preserve">, </w:t>
      </w:r>
      <w:r>
        <w:rPr>
          <w:rtl w:val="true"/>
        </w:rPr>
        <w:t>כפתו את ידיה ורגליה</w:t>
      </w:r>
      <w:r>
        <w:rPr>
          <w:rtl w:val="true"/>
        </w:rPr>
        <w:t xml:space="preserve">, </w:t>
      </w:r>
      <w:r>
        <w:rPr>
          <w:rtl w:val="true"/>
        </w:rPr>
        <w:t>והפילו אותה ארצה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 איומיהם</w:t>
      </w:r>
      <w:r>
        <w:rPr>
          <w:rtl w:val="true"/>
        </w:rPr>
        <w:t xml:space="preserve">, </w:t>
      </w:r>
      <w:r>
        <w:rPr>
          <w:rtl w:val="true"/>
        </w:rPr>
        <w:t>הפנתה המערערת את המערערים לחדר השינה בדירתה</w:t>
      </w:r>
      <w:r>
        <w:rPr>
          <w:rtl w:val="true"/>
        </w:rPr>
        <w:t xml:space="preserve">, </w:t>
      </w:r>
      <w:r>
        <w:rPr>
          <w:rtl w:val="true"/>
        </w:rPr>
        <w:t>ואלו הובילו אותה לתוך החדר בעודה כפותה</w:t>
      </w:r>
      <w:r>
        <w:rPr>
          <w:rtl w:val="true"/>
        </w:rPr>
        <w:t xml:space="preserve">, </w:t>
      </w:r>
      <w:r>
        <w:rPr>
          <w:rtl w:val="true"/>
        </w:rPr>
        <w:t>תוך שהם דורשים ממנה למסור להם את כספה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בעודה כפותה ושרועה על הרצפה</w:t>
      </w:r>
      <w:r>
        <w:rPr>
          <w:rtl w:val="true"/>
        </w:rPr>
        <w:t xml:space="preserve">, </w:t>
      </w:r>
      <w:r>
        <w:rPr>
          <w:rtl w:val="true"/>
        </w:rPr>
        <w:t>אמרה המתלוננת למערערים כי כספה מצוי מתחת למזרן מיטתה</w:t>
      </w:r>
      <w:r>
        <w:rPr>
          <w:rtl w:val="true"/>
        </w:rPr>
        <w:t xml:space="preserve">, </w:t>
      </w:r>
      <w:r>
        <w:rPr>
          <w:rtl w:val="true"/>
        </w:rPr>
        <w:t>ומי מהמערערים הרים את המזרן ומצא תחתיו שקית ובה עשרות שטרות כסף ישראלים ואמריקאים בשווי כולל של למעלה מ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בחדר השינה איתרו המערערים גם טבעות זהב</w:t>
      </w:r>
      <w:r>
        <w:rPr>
          <w:rtl w:val="true"/>
        </w:rPr>
        <w:t xml:space="preserve">, </w:t>
      </w:r>
      <w:r>
        <w:rPr>
          <w:rtl w:val="true"/>
        </w:rPr>
        <w:t>ונטלו גם אותן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שנטלו את המזומנים ואת טבעות הזהב</w:t>
      </w:r>
      <w:r>
        <w:rPr>
          <w:rtl w:val="true"/>
        </w:rPr>
        <w:t xml:space="preserve">, </w:t>
      </w:r>
      <w:r>
        <w:rPr>
          <w:rtl w:val="true"/>
        </w:rPr>
        <w:t>התירו המערערים את כבלי ידיה ורגליה של המתלוננת</w:t>
      </w:r>
      <w:r>
        <w:rPr>
          <w:rtl w:val="true"/>
        </w:rPr>
        <w:t xml:space="preserve">, </w:t>
      </w:r>
      <w:r>
        <w:rPr>
          <w:rtl w:val="true"/>
        </w:rPr>
        <w:t>וחלף זאת קשרו את ידיה באמצעות בד אדום ועזבו את הבית</w:t>
      </w:r>
      <w:r>
        <w:rPr>
          <w:rtl w:val="true"/>
        </w:rPr>
        <w:t xml:space="preserve">, </w:t>
      </w:r>
      <w:r>
        <w:rPr>
          <w:rtl w:val="true"/>
        </w:rPr>
        <w:t>תוך שהם מותירים אותה כפותה ושרועה על רצפת ביתה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זמן מה הצליחה המתלוננת להשתחרר מן הכפיתה</w:t>
      </w:r>
      <w:r>
        <w:rPr>
          <w:rtl w:val="true"/>
        </w:rPr>
        <w:t xml:space="preserve">, </w:t>
      </w:r>
      <w:r>
        <w:rPr>
          <w:rtl w:val="true"/>
        </w:rPr>
        <w:t>התיישבה והחלה לבכות</w:t>
      </w:r>
      <w:r>
        <w:rPr>
          <w:rtl w:val="true"/>
        </w:rPr>
        <w:t xml:space="preserve">. </w:t>
      </w:r>
      <w:r>
        <w:rPr>
          <w:rtl w:val="true"/>
        </w:rPr>
        <w:t>רק בבוקר שלמחרת</w:t>
      </w:r>
      <w:r>
        <w:rPr>
          <w:rtl w:val="true"/>
        </w:rPr>
        <w:t xml:space="preserve">, </w:t>
      </w:r>
      <w:r>
        <w:rPr>
          <w:rtl w:val="true"/>
        </w:rPr>
        <w:t xml:space="preserve">בסביבות השעה </w:t>
      </w:r>
      <w:r>
        <w:rPr/>
        <w:t>07:30</w:t>
      </w:r>
      <w:r>
        <w:rPr>
          <w:rtl w:val="true"/>
        </w:rPr>
        <w:t xml:space="preserve">, </w:t>
      </w:r>
      <w:r>
        <w:rPr>
          <w:rtl w:val="true"/>
        </w:rPr>
        <w:t>הגיעה בתה של המתלוננת לביתה</w:t>
      </w:r>
      <w:r>
        <w:rPr>
          <w:rtl w:val="true"/>
        </w:rPr>
        <w:t xml:space="preserve">, </w:t>
      </w:r>
      <w:r>
        <w:rPr>
          <w:rtl w:val="true"/>
        </w:rPr>
        <w:t>והזעיקה למקום כוחות משטרה</w:t>
      </w:r>
      <w:r>
        <w:rPr>
          <w:rtl w:val="true"/>
        </w:rPr>
        <w:t xml:space="preserve">. </w:t>
      </w:r>
      <w:r>
        <w:rPr>
          <w:rtl w:val="true"/>
        </w:rPr>
        <w:t>המתלוננת פונתה לקבלת טיפול רפואי בבית החולים</w:t>
      </w:r>
      <w:r>
        <w:rPr>
          <w:rtl w:val="true"/>
        </w:rPr>
        <w:t xml:space="preserve">, </w:t>
      </w:r>
      <w:r>
        <w:rPr>
          <w:rtl w:val="true"/>
        </w:rPr>
        <w:t>שם אושפזה למשך שישה ימים לצורך מעקב</w:t>
      </w:r>
      <w:r>
        <w:rPr>
          <w:rtl w:val="true"/>
        </w:rPr>
        <w:t xml:space="preserve">, </w:t>
      </w:r>
      <w:r>
        <w:rPr>
          <w:rtl w:val="true"/>
        </w:rPr>
        <w:t>לאחר שנגרמו לה חבלות בפנים</w:t>
      </w:r>
      <w:r>
        <w:rPr>
          <w:rtl w:val="true"/>
        </w:rPr>
        <w:t xml:space="preserve">, </w:t>
      </w:r>
      <w:r>
        <w:rPr>
          <w:rtl w:val="true"/>
        </w:rPr>
        <w:t>נפיחות סביב עין שמאל</w:t>
      </w:r>
      <w:r>
        <w:rPr>
          <w:rtl w:val="true"/>
        </w:rPr>
        <w:t xml:space="preserve">, </w:t>
      </w:r>
      <w:r>
        <w:rPr>
          <w:rtl w:val="true"/>
        </w:rPr>
        <w:t>וכן המטומות וחתכים במפרקי כפות ידיה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האישום השני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המיוחס לבן נעים בלבד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9.3.2022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 לרחוב בו שהה בן נעים שוטרים</w:t>
      </w:r>
      <w:r>
        <w:rPr>
          <w:rtl w:val="true"/>
        </w:rPr>
        <w:t xml:space="preserve">. </w:t>
      </w:r>
      <w:r>
        <w:rPr>
          <w:rtl w:val="true"/>
        </w:rPr>
        <w:t>השוטרים ביקשו לעכב את בן נעים לצרכי חקירה</w:t>
      </w:r>
      <w:r>
        <w:rPr>
          <w:rtl w:val="true"/>
        </w:rPr>
        <w:t xml:space="preserve">, </w:t>
      </w:r>
      <w:r>
        <w:rPr>
          <w:rtl w:val="true"/>
        </w:rPr>
        <w:t>בגין האמור באישום הראשון</w:t>
      </w:r>
      <w:r>
        <w:rPr>
          <w:rtl w:val="true"/>
        </w:rPr>
        <w:t xml:space="preserve">, </w:t>
      </w:r>
      <w:r>
        <w:rPr>
          <w:rtl w:val="true"/>
        </w:rPr>
        <w:t>אך בן נעים סירב להתלוות לשוטרים ואיים עליהם כי ידקור אותם באמצעות מספריים שאחז בידו</w:t>
      </w:r>
      <w:r>
        <w:rPr>
          <w:rtl w:val="true"/>
        </w:rPr>
        <w:t xml:space="preserve">. </w:t>
      </w:r>
      <w:r>
        <w:rPr>
          <w:rtl w:val="true"/>
        </w:rPr>
        <w:t>אחד מהשוטרים ששהה במקום</w:t>
      </w:r>
      <w:r>
        <w:rPr>
          <w:rtl w:val="true"/>
        </w:rPr>
        <w:t xml:space="preserve">, </w:t>
      </w:r>
      <w:r>
        <w:rPr>
          <w:rtl w:val="true"/>
        </w:rPr>
        <w:t>אשר אחז בידו מקל</w:t>
      </w:r>
      <w:r>
        <w:rPr>
          <w:rtl w:val="true"/>
        </w:rPr>
        <w:t xml:space="preserve">, </w:t>
      </w:r>
      <w:r>
        <w:rPr>
          <w:rtl w:val="true"/>
        </w:rPr>
        <w:t>ניסה להדוף את המספריים מידיו של בן נעים</w:t>
      </w:r>
      <w:r>
        <w:rPr>
          <w:rtl w:val="true"/>
        </w:rPr>
        <w:t xml:space="preserve">, </w:t>
      </w:r>
      <w:r>
        <w:rPr>
          <w:rtl w:val="true"/>
        </w:rPr>
        <w:t>אולם בן נעים המשיך לאחוז במספריי</w:t>
      </w:r>
      <w:r>
        <w:rPr>
          <w:rtl w:val="true"/>
        </w:rPr>
        <w:t>ם</w:t>
      </w:r>
      <w:r>
        <w:rPr>
          <w:rtl w:val="true"/>
        </w:rPr>
        <w:t xml:space="preserve"> וניסה לדקור באמצעותם את השוטר בגופו</w:t>
      </w:r>
      <w:r>
        <w:rPr>
          <w:rtl w:val="true"/>
        </w:rPr>
        <w:t xml:space="preserve">. </w:t>
      </w:r>
      <w:r>
        <w:rPr>
          <w:rtl w:val="true"/>
        </w:rPr>
        <w:t>בסופו של דבר הצליחו השוטרים להשתלט על בן נעים</w:t>
      </w:r>
      <w:r>
        <w:rPr>
          <w:rtl w:val="true"/>
        </w:rPr>
        <w:t xml:space="preserve">, </w:t>
      </w:r>
      <w:r>
        <w:rPr>
          <w:rtl w:val="true"/>
        </w:rPr>
        <w:t>והוא נעצר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בשל האירועים המתוארים לעיל הורשעו המערערים על פי הודאתם</w:t>
      </w:r>
      <w:r>
        <w:rPr>
          <w:rtl w:val="true"/>
        </w:rPr>
        <w:t xml:space="preserve">, </w:t>
      </w:r>
      <w:r>
        <w:rPr>
          <w:rtl w:val="true"/>
        </w:rPr>
        <w:t>בהסדר טיעון אשר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בביצוע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כאשר בן נעים הורשע בנוסף בביצוע עבירה של </w:t>
      </w:r>
      <w:r>
        <w:rPr>
          <w:rFonts w:ascii="Century" w:hAnsi="Century" w:cs="Century"/>
          <w:sz w:val="22"/>
          <w:sz w:val="22"/>
          <w:rtl w:val="true"/>
        </w:rPr>
        <w:t>ניסיון לתקיפת שוטר בנסיבות מחמירות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2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274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בצירוף </w:t>
      </w:r>
      <w:hyperlink r:id="rId2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23.2.2023</w:t>
      </w:r>
      <w:r>
        <w:rPr>
          <w:rtl w:val="true"/>
        </w:rPr>
        <w:t xml:space="preserve"> </w:t>
      </w:r>
      <w:r>
        <w:rPr>
          <w:rtl w:val="true"/>
        </w:rPr>
        <w:t>ניתן גזר דינו של בית המשפט המחוזי בעניינם של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בגזר דינו ציין בית המשפט כי האישום הראשון מעלה תמונה קשה של ביצוע עבירת שוד באלימות קשה כנגד אישה קשישה וניצולת שואה אשר במועד ביצוע העבירה הייתה כבת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תוך שהעבירה מבוצעת באלימות קשה ובביתה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בית המשפט עמד על כך שבפסיקה הובע הצורך להחמיר עם מבצעים של עבירות אלימות קשות נגד קשישים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מתחם הענישה בגין העבירה נשוא האישום הראשון</w:t>
      </w:r>
      <w:r>
        <w:rPr>
          <w:rtl w:val="true"/>
        </w:rPr>
        <w:t xml:space="preserve">, </w:t>
      </w:r>
      <w:r>
        <w:rPr>
          <w:rtl w:val="true"/>
        </w:rPr>
        <w:t>סקר בית המשפט המחוזי מספר פסקי דין אשר עסקו בעבירות שוד אלימות של קשישים</w:t>
      </w:r>
      <w:r>
        <w:rPr>
          <w:rtl w:val="true"/>
        </w:rPr>
        <w:t xml:space="preserve">. </w:t>
      </w:r>
      <w:r>
        <w:rPr>
          <w:rtl w:val="true"/>
        </w:rPr>
        <w:t xml:space="preserve">העונש הקל ביותר שנפסק במסגרת פסקי הדין שסקר בית המשפט המחוזי עמד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ואילו העונש החמור ביותר עמד על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כי בחלק מפסקי הדין שנסקרו על ידו</w:t>
      </w:r>
      <w:r>
        <w:rPr>
          <w:rtl w:val="true"/>
        </w:rPr>
        <w:t xml:space="preserve">, </w:t>
      </w:r>
      <w:r>
        <w:rPr>
          <w:rtl w:val="true"/>
        </w:rPr>
        <w:t>האלימות שבוצעה הייתה אף קשה יותר מהאלימות שהמערערים ביצעו כלפי המתלוננת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עמד על כך שהמשותף לכל המקרים שנסקרו על ידו ולמקרה דנן</w:t>
      </w:r>
      <w:r>
        <w:rPr>
          <w:rtl w:val="true"/>
        </w:rPr>
        <w:t xml:space="preserve">, </w:t>
      </w:r>
      <w:r>
        <w:rPr>
          <w:rtl w:val="true"/>
        </w:rPr>
        <w:t>הינו כי בכולם מדובר באלימות ופגיעה חסרת רחמים באנשים מבוגרים</w:t>
      </w:r>
      <w:r>
        <w:rPr>
          <w:rtl w:val="true"/>
        </w:rPr>
        <w:t xml:space="preserve">, </w:t>
      </w:r>
      <w:r>
        <w:rPr>
          <w:rtl w:val="true"/>
        </w:rPr>
        <w:t>תוך ניצול העדר יכולתם להתנגד לאלימות הפיזית</w:t>
      </w:r>
      <w:r>
        <w:rPr>
          <w:rtl w:val="true"/>
        </w:rPr>
        <w:t xml:space="preserve">, </w:t>
      </w:r>
      <w:r>
        <w:rPr>
          <w:rtl w:val="true"/>
        </w:rPr>
        <w:t>הטלת אימה ופחד עליהם</w:t>
      </w:r>
      <w:r>
        <w:rPr>
          <w:rtl w:val="true"/>
        </w:rPr>
        <w:t xml:space="preserve">, </w:t>
      </w:r>
      <w:r>
        <w:rPr>
          <w:rtl w:val="true"/>
        </w:rPr>
        <w:t>והפגנת היעדר כל חמלה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הפגיעה אשר פגעו המערערים במתלוננת מהווה פגיעה שהינה ברף הגבוה ביותר בערכים המוגנים העומדים בבסיס העבירה של 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מתחם העונש על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מתחם הענישה בגין העבירה נשוא האישום השני</w:t>
      </w:r>
      <w:r>
        <w:rPr>
          <w:rtl w:val="true"/>
        </w:rPr>
        <w:t xml:space="preserve">, </w:t>
      </w:r>
      <w:r>
        <w:rPr>
          <w:rtl w:val="true"/>
        </w:rPr>
        <w:t>בית המשפט ציין כי נסיבות ביצוע העבירה הינן חמורות</w:t>
      </w:r>
      <w:r>
        <w:rPr>
          <w:rtl w:val="true"/>
        </w:rPr>
        <w:t xml:space="preserve">, </w:t>
      </w:r>
      <w:r>
        <w:rPr>
          <w:rtl w:val="true"/>
        </w:rPr>
        <w:t>בהתחשב בכך שבן נעים השתמש בכלי נשק קר וניסה לדקור באמצעותו שוטר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שהמשיבה עתרה לקבוע</w:t>
      </w:r>
      <w:r>
        <w:rPr>
          <w:rtl w:val="true"/>
        </w:rPr>
        <w:t xml:space="preserve">, </w:t>
      </w:r>
      <w:r>
        <w:rPr>
          <w:rtl w:val="true"/>
        </w:rPr>
        <w:t>לעניין אישום זה</w:t>
      </w:r>
      <w:r>
        <w:rPr>
          <w:rtl w:val="true"/>
        </w:rPr>
        <w:t xml:space="preserve">, </w:t>
      </w:r>
      <w:r>
        <w:rPr>
          <w:rtl w:val="true"/>
        </w:rPr>
        <w:t>מתחם ענישה שינוע בין מספר חודשי מאסר אשר יכול ויורצו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עד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קבע כי הרף התחתון של המתחם צריך להיות גבוה יותר נוכח חומרת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וכי הרף העליון שהוצע על ידי המשיבה מקובל עליו</w:t>
      </w:r>
      <w:r>
        <w:rPr>
          <w:rtl w:val="true"/>
        </w:rPr>
        <w:t xml:space="preserve">, </w:t>
      </w:r>
      <w:r>
        <w:rPr>
          <w:rtl w:val="true"/>
        </w:rPr>
        <w:t>אף כי לשיטתו יש גם בו משום הקלה עם בן נעים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לאחר סקירת פסיקה שנסיבותיה דומות לנסיבות המקרה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המחוזי את מתחם הענישה בגין העבירה נשוא האישום השני על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עונשו של בן נעים בתוך המתחם</w:t>
      </w:r>
      <w:r>
        <w:rPr>
          <w:rtl w:val="true"/>
        </w:rPr>
        <w:t xml:space="preserve">, </w:t>
      </w:r>
      <w:r>
        <w:rPr>
          <w:rtl w:val="true"/>
        </w:rPr>
        <w:t>ציין בית המשפט המחוזי כי לבן נעים</w:t>
      </w:r>
      <w:r>
        <w:rPr>
          <w:rtl w:val="true"/>
        </w:rPr>
        <w:t xml:space="preserve">, </w:t>
      </w:r>
      <w:r>
        <w:rPr>
          <w:rtl w:val="true"/>
        </w:rPr>
        <w:t xml:space="preserve">שהינו יליד שנת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 xml:space="preserve">ישנו עבר פלילי מכביר הכולל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רישומים</w:t>
      </w:r>
      <w:r>
        <w:rPr>
          <w:rtl w:val="true"/>
        </w:rPr>
        <w:t xml:space="preserve">, </w:t>
      </w:r>
      <w:r>
        <w:rPr>
          <w:rtl w:val="true"/>
        </w:rPr>
        <w:t>אשר חלקם נוגעים לעבירות אלימות ורכוש כגון שוד מזוין</w:t>
      </w:r>
      <w:r>
        <w:rPr>
          <w:rtl w:val="true"/>
        </w:rPr>
        <w:t xml:space="preserve">, </w:t>
      </w:r>
      <w:r>
        <w:rPr>
          <w:rtl w:val="true"/>
        </w:rPr>
        <w:t>חבלה כשהעבריין מזוין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תקיפה הגורמת חבלה של ממש לבן זוג</w:t>
      </w:r>
      <w:r>
        <w:rPr>
          <w:rtl w:val="true"/>
        </w:rPr>
        <w:t xml:space="preserve">, </w:t>
      </w:r>
      <w:r>
        <w:rPr>
          <w:rtl w:val="true"/>
        </w:rPr>
        <w:t>תקיפה סתם של בן זוג</w:t>
      </w:r>
      <w:r>
        <w:rPr>
          <w:rtl w:val="true"/>
        </w:rPr>
        <w:t xml:space="preserve">, </w:t>
      </w:r>
      <w:r>
        <w:rPr>
          <w:rtl w:val="true"/>
        </w:rPr>
        <w:t>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>חטיפת ארנקים</w:t>
      </w:r>
      <w:r>
        <w:rPr>
          <w:rtl w:val="true"/>
        </w:rPr>
        <w:t xml:space="preserve">, </w:t>
      </w:r>
      <w:r>
        <w:rPr>
          <w:rtl w:val="true"/>
        </w:rPr>
        <w:t>מעשה מגונה תוך שימוש בכוח או באיומים</w:t>
      </w:r>
      <w:r>
        <w:rPr>
          <w:rtl w:val="true"/>
        </w:rPr>
        <w:t xml:space="preserve">, </w:t>
      </w:r>
      <w:r>
        <w:rPr>
          <w:rtl w:val="true"/>
        </w:rPr>
        <w:t>ועבירות נוספות רבות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סבלה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דרסטית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התדרדרו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9.3.2022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יתווספו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משחרורו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בגזירת עונשו של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2796/23</w:t>
      </w:r>
      <w:r>
        <w:rPr>
          <w:rtl w:val="true"/>
        </w:rPr>
        <w:t xml:space="preserve">, </w:t>
      </w:r>
      <w:r>
        <w:rPr>
          <w:rtl w:val="true"/>
        </w:rPr>
        <w:t xml:space="preserve">מר שמעון לוי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), </w:t>
      </w:r>
      <w:r>
        <w:rPr>
          <w:rtl w:val="true"/>
        </w:rPr>
        <w:t>ציין בית המשפט המחוזי כי גם ללוי</w:t>
      </w:r>
      <w:r>
        <w:rPr>
          <w:rtl w:val="true"/>
        </w:rPr>
        <w:t xml:space="preserve">, </w:t>
      </w:r>
      <w:r>
        <w:rPr>
          <w:rtl w:val="true"/>
        </w:rPr>
        <w:t xml:space="preserve">שהינו יליד שנת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 xml:space="preserve">עבר פלילי מכביר הכולל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רישומים בשורה ארוכה של עבירות הכוללת עבירות אלימות ורכוש</w:t>
      </w:r>
      <w:r>
        <w:rPr>
          <w:rtl w:val="true"/>
        </w:rPr>
        <w:t xml:space="preserve">, </w:t>
      </w:r>
      <w:r>
        <w:rPr>
          <w:rtl w:val="true"/>
        </w:rPr>
        <w:t>בדומה לאלו אשר פורטו לעיל בעניינו של בן נעים</w:t>
      </w:r>
      <w:r>
        <w:rPr>
          <w:rtl w:val="true"/>
        </w:rPr>
        <w:t xml:space="preserve">. </w:t>
      </w:r>
      <w:r>
        <w:rPr>
          <w:rtl w:val="true"/>
        </w:rPr>
        <w:t>בית המשפט הוסיף כי לבקשתו של לוי הוגש תסקיר בעניינו</w:t>
      </w:r>
      <w:r>
        <w:rPr>
          <w:rtl w:val="true"/>
        </w:rPr>
        <w:t xml:space="preserve">, </w:t>
      </w:r>
      <w:r>
        <w:rPr>
          <w:rtl w:val="true"/>
        </w:rPr>
        <w:t>במסגרתו צוין כי ישנו קושי להמליץ על שילובו במסגרת טיפולית מחוץ לגבולות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; </w:t>
      </w:r>
      <w:r>
        <w:rPr>
          <w:rtl w:val="true"/>
        </w:rPr>
        <w:t>כי הסיכון להישנות מעורבות בהתנהגות אלימה הינו גבוה</w:t>
      </w:r>
      <w:r>
        <w:rPr>
          <w:rtl w:val="true"/>
        </w:rPr>
        <w:t xml:space="preserve">; </w:t>
      </w:r>
      <w:r>
        <w:rPr>
          <w:rtl w:val="true"/>
        </w:rPr>
        <w:t>וכי חומרת העבירות במידה שתתבצענה עלולה להיות בדרגה גבוהה</w:t>
      </w:r>
      <w:r>
        <w:rPr>
          <w:rtl w:val="true"/>
        </w:rPr>
        <w:t xml:space="preserve">. </w:t>
      </w:r>
      <w:r>
        <w:rPr>
          <w:rtl w:val="true"/>
        </w:rPr>
        <w:t>בדומה לקביעה בעניינו של בן נעים</w:t>
      </w:r>
      <w:r>
        <w:rPr>
          <w:rtl w:val="true"/>
        </w:rPr>
        <w:t xml:space="preserve">, </w:t>
      </w:r>
      <w:r>
        <w:rPr>
          <w:rtl w:val="true"/>
        </w:rPr>
        <w:t>ומאותם השיקולים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כי יש לגזור את עונשו של לוי באמצע המתחם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לוי מאסר בפועל לתקופה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בניכוי ימי מעצרו</w:t>
      </w:r>
      <w:r>
        <w:rPr>
          <w:rtl w:val="true"/>
        </w:rPr>
        <w:t xml:space="preserve">; </w:t>
      </w:r>
      <w:r>
        <w:rPr>
          <w:rtl w:val="true"/>
        </w:rPr>
        <w:t xml:space="preserve">מאסר על תנאי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שיופעל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שלוי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משחרורו</w:t>
      </w:r>
      <w:r>
        <w:rPr>
          <w:rtl w:val="true"/>
        </w:rPr>
        <w:t xml:space="preserve">; </w:t>
      </w:r>
      <w:r>
        <w:rPr>
          <w:rtl w:val="true"/>
        </w:rPr>
        <w:t xml:space="preserve">ופיצוי כספי למתלוננת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 xml:space="preserve">טוען לוי כי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בית המשפט המחוזי החמיר בעונשו יתר על המידה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לוי אינו חולק על קביעתו של בית המשפט המחוזי לפיה יש מקום לקבוע את עונשו באמצע המתחם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עם זאת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לטענתו של לוי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עיון בגזרי דין שניתנו בנסיבות הדומות לנסיבות דנן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מלמד כי מתחם העונש שקבע בית המשפט המחוזי מחמיר יתר על המידה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בתוך כך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לוי מפנה לשורה ארוכה של פסקי דין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אשר בחלקם הופעלה כלפי קשישים אלימות קשה מזו שהופעלה כלפי המתלוננת בענייננו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אך נקבעו בהם מתחמים מקלים מזה שנקבע במקרה דנן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על רקע זה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ומבלי להמעיט מחומרת מעשיו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טוען לוי כי הפסיקה אליה הפנה מלמדת כי היה על בית המשפט המחוזי לקבוע את תחתית המתחם ככזו הנעה בין </w:t>
      </w:r>
      <w:r>
        <w:rPr>
          <w:rFonts w:cs="FrankRuehl" w:ascii="FrankRuehl" w:hAnsi="FrankRuehl"/>
          <w:color w:val="000000"/>
          <w:sz w:val="28"/>
          <w:shd w:fill="FFFFFF" w:val="clear"/>
        </w:rPr>
        <w:t>6-5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שנות מאסר בפועל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נוספת שמעלה לוי בערעורו הינה כי הפיצוי הכספי שהוטל עליו חורג באופן משמעותי מהענישה הנוהגת במקרים דומים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לוי מפנה למספר פסקי דין בהם נפסקו פיצויים שהנמוך ביניהם עומד על 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והגבוה על סך של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על רקע זה טוען לוי כי הענישה הנוהגת ביחס לרכיב הפיצוי מגלמת טווח פיצוי שנע בין </w:t>
      </w:r>
      <w:r>
        <w:rPr/>
        <w:t>25,000-10,000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לשיטתו כך יש לקבוע גם בעניינו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נעים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בן נעים טוען בערעור כי בית המשפט המחוזי החמיר בעונשו יתר על המידה</w:t>
      </w:r>
      <w:r>
        <w:rPr>
          <w:rtl w:val="true"/>
        </w:rPr>
        <w:t xml:space="preserve">. </w:t>
      </w:r>
      <w:r>
        <w:rPr>
          <w:rtl w:val="true"/>
        </w:rPr>
        <w:t>בדומה ללוי</w:t>
      </w:r>
      <w:r>
        <w:rPr>
          <w:rtl w:val="true"/>
        </w:rPr>
        <w:t xml:space="preserve">, </w:t>
      </w:r>
      <w:r>
        <w:rPr>
          <w:rtl w:val="true"/>
        </w:rPr>
        <w:t>גם בן נעים טוען כי מתחם הענישה שנקבע ביחס לעבירה נושא האישום הראשון הינו מחמיר יתר על המידה</w:t>
      </w:r>
      <w:r>
        <w:rPr>
          <w:rtl w:val="true"/>
        </w:rPr>
        <w:t xml:space="preserve">, </w:t>
      </w:r>
      <w:r>
        <w:rPr>
          <w:rtl w:val="true"/>
        </w:rPr>
        <w:t>תוך שהוא מפנה בהקשר זה לפסיקה דומה לזו שהפנה אליה לוי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בן נעים טוען כי גם בעבירה נשוא האישום השני החמיר בית המשפט יתר על המידה בקביעת המתחם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מפנה בהקשר זה לפסיקה שהענישה המקלה ביותר שהוטלה במסגרתה עומדת על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והמחמירה ביותר עומדת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בדומה ללוי</w:t>
      </w:r>
      <w:r>
        <w:rPr>
          <w:rtl w:val="true"/>
        </w:rPr>
        <w:t xml:space="preserve">, </w:t>
      </w:r>
      <w:r>
        <w:rPr>
          <w:rtl w:val="true"/>
        </w:rPr>
        <w:t>אף בן נעים טוען כי הפיצוי הכספי שהוטל עליו חורג בחומרתו מהענישה הנוהגת בנסיבות דומות</w:t>
      </w:r>
      <w:r>
        <w:rPr>
          <w:rtl w:val="true"/>
        </w:rPr>
        <w:t xml:space="preserve">, </w:t>
      </w:r>
      <w:r>
        <w:rPr>
          <w:rtl w:val="true"/>
        </w:rPr>
        <w:t>וטיעונו בעניין זהה לזה של לוי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בשונה מלוי</w:t>
      </w:r>
      <w:r>
        <w:rPr>
          <w:rtl w:val="true"/>
        </w:rPr>
        <w:t xml:space="preserve">, </w:t>
      </w:r>
      <w:r>
        <w:rPr>
          <w:rtl w:val="true"/>
        </w:rPr>
        <w:t>בן נעים טוען כי בית המשפט המחוזי שגה עת שקבע כי יש למקם את עונשו באמצעו של המתחם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בן נעים טוען כי בית המשפט המחוזי לא נתן משקל מספק לנסיבותיו האישיות</w:t>
      </w:r>
      <w:r>
        <w:rPr>
          <w:rtl w:val="true"/>
        </w:rPr>
        <w:t xml:space="preserve">, </w:t>
      </w:r>
      <w:r>
        <w:rPr>
          <w:rtl w:val="true"/>
        </w:rPr>
        <w:t>ובהן ילדותו הקשה בשולי החברה הישראלית</w:t>
      </w:r>
      <w:r>
        <w:rPr>
          <w:rtl w:val="true"/>
        </w:rPr>
        <w:t xml:space="preserve">; </w:t>
      </w:r>
      <w:r>
        <w:rPr>
          <w:rtl w:val="true"/>
        </w:rPr>
        <w:t>העובדה כי הוריו</w:t>
      </w:r>
      <w:r>
        <w:rPr>
          <w:rtl w:val="true"/>
        </w:rPr>
        <w:t xml:space="preserve">, </w:t>
      </w:r>
      <w:r>
        <w:rPr>
          <w:rtl w:val="true"/>
        </w:rPr>
        <w:t>אשר נפטרו בעודו צעיר</w:t>
      </w:r>
      <w:r>
        <w:rPr>
          <w:rtl w:val="true"/>
        </w:rPr>
        <w:t xml:space="preserve">, </w:t>
      </w:r>
      <w:r>
        <w:rPr>
          <w:rtl w:val="true"/>
        </w:rPr>
        <w:t>סבלו מהתמכרויות קשות לסמים ולהימורים</w:t>
      </w:r>
      <w:r>
        <w:rPr>
          <w:rtl w:val="true"/>
        </w:rPr>
        <w:t xml:space="preserve">; </w:t>
      </w:r>
      <w:r>
        <w:rPr>
          <w:rtl w:val="true"/>
        </w:rPr>
        <w:t>העובדה כי נחשף לחברה שולית בעודו צעיר וסבל במשך שנים מהתמכרות לסמים</w:t>
      </w:r>
      <w:r>
        <w:rPr>
          <w:rtl w:val="true"/>
        </w:rPr>
        <w:t xml:space="preserve">; </w:t>
      </w:r>
      <w:r>
        <w:rPr>
          <w:rtl w:val="true"/>
        </w:rPr>
        <w:t>והעובדה כי כבר בחקירתו במשטרה הודה במיוחס לו</w:t>
      </w:r>
      <w:r>
        <w:rPr>
          <w:rtl w:val="true"/>
        </w:rPr>
        <w:t xml:space="preserve">, </w:t>
      </w:r>
      <w:r>
        <w:rPr>
          <w:rtl w:val="true"/>
        </w:rPr>
        <w:t>הביע חרטה</w:t>
      </w:r>
      <w:r>
        <w:rPr>
          <w:rtl w:val="true"/>
        </w:rPr>
        <w:t xml:space="preserve">, </w:t>
      </w:r>
      <w:r>
        <w:rPr>
          <w:rtl w:val="true"/>
        </w:rPr>
        <w:t>וגילה אמפתיה כלפי המתלוננת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מוסיף וטוען בן נעים כי יש ליתן משקל מיוחד בעניינו לעובדה כי אחיו הינו עד מדינה בפרשייה מורכבת בדרום הארץ</w:t>
      </w:r>
      <w:r>
        <w:rPr>
          <w:rtl w:val="true"/>
        </w:rPr>
        <w:t xml:space="preserve">, </w:t>
      </w:r>
      <w:r>
        <w:rPr>
          <w:rtl w:val="true"/>
        </w:rPr>
        <w:t>וכי בהתאם לכך ולמען בטחונו שוהה בן נעים בהפרדה ארצית מלאה ועתיד לרצות את עונשו מבודד מכל אדם</w:t>
      </w:r>
      <w:r>
        <w:rPr>
          <w:rtl w:val="true"/>
        </w:rPr>
        <w:t xml:space="preserve">. </w:t>
      </w:r>
      <w:r>
        <w:rPr>
          <w:rtl w:val="true"/>
        </w:rPr>
        <w:t>לשיטתו של בן נעים</w:t>
      </w:r>
      <w:r>
        <w:rPr>
          <w:rtl w:val="true"/>
        </w:rPr>
        <w:t xml:space="preserve">, </w:t>
      </w:r>
      <w:r>
        <w:rPr>
          <w:rtl w:val="true"/>
        </w:rPr>
        <w:t>עובדה זו צריכה לבוא לידי ביטוי כשיקול מקל בגזירת דינו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27.12.2023</w:t>
      </w:r>
      <w:r>
        <w:rPr>
          <w:rtl w:val="true"/>
        </w:rPr>
        <w:t xml:space="preserve"> </w:t>
      </w:r>
      <w:r>
        <w:rPr>
          <w:rtl w:val="true"/>
        </w:rPr>
        <w:t>התקיים דיון בפנינו בערעורים דנן</w:t>
      </w:r>
      <w:r>
        <w:rPr>
          <w:rtl w:val="true"/>
        </w:rPr>
        <w:t xml:space="preserve">. </w:t>
      </w:r>
      <w:r>
        <w:rPr>
          <w:rtl w:val="true"/>
        </w:rPr>
        <w:t>במסגרת טיעוניהם בעל פה חזרו באי כוחם של המערערים על טיעוניהם הכתובים</w:t>
      </w:r>
      <w:r>
        <w:rPr>
          <w:rtl w:val="true"/>
        </w:rPr>
        <w:t xml:space="preserve">, </w:t>
      </w:r>
      <w:r>
        <w:rPr>
          <w:rtl w:val="true"/>
        </w:rPr>
        <w:t>כפי שאלו תוארו לעיל</w:t>
      </w:r>
      <w:r>
        <w:rPr>
          <w:rtl w:val="true"/>
        </w:rPr>
        <w:t xml:space="preserve">. </w:t>
      </w:r>
      <w:r>
        <w:rPr>
          <w:rtl w:val="true"/>
        </w:rPr>
        <w:t>בתשובה לערעורים טענה באת כוח המשיבה כי במקרה דנן יש ליתן משקל משמעותי לתוצאות העבירה נשוא האישום הראשון</w:t>
      </w:r>
      <w:r>
        <w:rPr>
          <w:rtl w:val="true"/>
        </w:rPr>
        <w:t xml:space="preserve">, </w:t>
      </w:r>
      <w:r>
        <w:rPr>
          <w:rtl w:val="true"/>
        </w:rPr>
        <w:t>ולהשפעותיה על חייה של המתלוננת כפי שאלו מתוארות בתסקיר נפגעת העבירה</w:t>
      </w:r>
      <w:r>
        <w:rPr>
          <w:rtl w:val="true"/>
        </w:rPr>
        <w:t xml:space="preserve">. </w:t>
      </w:r>
      <w:r>
        <w:rPr>
          <w:rtl w:val="true"/>
        </w:rPr>
        <w:t>באת כוח המשיבה הטעימה כי לעמדתה המדובר בנסיבה מחמירה אשר יש להביאה בחשבון בגזירת דינם של המערערים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בתשובה לטענת בן נעים כי העובדה שהוא צפוי לרצות את עונשו בבידוד לא נקלחה בחשבון</w:t>
      </w:r>
      <w:r>
        <w:rPr>
          <w:rtl w:val="true"/>
        </w:rPr>
        <w:t xml:space="preserve">, </w:t>
      </w:r>
      <w:r>
        <w:rPr>
          <w:rtl w:val="true"/>
        </w:rPr>
        <w:t xml:space="preserve">ציינה באת כוח המשיבה כי חרף חומרתו של המקרה דנן נתן בית המשפט המחוזי לבן נעים מספר </w:t>
      </w:r>
      <w:r>
        <w:rPr>
          <w:rtl w:val="true"/>
        </w:rPr>
        <w:t>"</w:t>
      </w:r>
      <w:r>
        <w:rPr>
          <w:rtl w:val="true"/>
        </w:rPr>
        <w:t>הנחות</w:t>
      </w:r>
      <w:r>
        <w:rPr>
          <w:rtl w:val="true"/>
        </w:rPr>
        <w:t xml:space="preserve">", </w:t>
      </w:r>
      <w:r>
        <w:rPr>
          <w:rtl w:val="true"/>
        </w:rPr>
        <w:t>ובהן העובדה כי גזר עליו עונש מאסר אחד כולל בגין הרשעתו בעבירות שבאישום הראשון ובאישום השני</w:t>
      </w:r>
      <w:r>
        <w:rPr>
          <w:rtl w:val="true"/>
        </w:rPr>
        <w:t xml:space="preserve">, </w:t>
      </w:r>
      <w:r>
        <w:rPr>
          <w:rtl w:val="true"/>
        </w:rPr>
        <w:t>והעובדה כי קבע ששני המאסרים על תנאי שהופעלו ירוצו בחפיפה</w:t>
      </w:r>
      <w:r>
        <w:rPr>
          <w:rtl w:val="true"/>
        </w:rPr>
        <w:t xml:space="preserve">. </w:t>
      </w:r>
      <w:r>
        <w:rPr>
          <w:rtl w:val="true"/>
        </w:rPr>
        <w:t>באת כוח המשיבה ציינה כי לשיטתה</w:t>
      </w:r>
      <w:r>
        <w:rPr>
          <w:rtl w:val="true"/>
        </w:rPr>
        <w:t xml:space="preserve">, </w:t>
      </w:r>
      <w:r>
        <w:rPr>
          <w:rtl w:val="true"/>
        </w:rPr>
        <w:t>ניתן לראות ב</w:t>
      </w:r>
      <w:r>
        <w:rPr>
          <w:rtl w:val="true"/>
        </w:rPr>
        <w:t>-"</w:t>
      </w:r>
      <w:r>
        <w:rPr>
          <w:rtl w:val="true"/>
        </w:rPr>
        <w:t>הנחות</w:t>
      </w:r>
      <w:r>
        <w:rPr>
          <w:rtl w:val="true"/>
        </w:rPr>
        <w:t xml:space="preserve">" </w:t>
      </w:r>
      <w:r>
        <w:rPr>
          <w:rtl w:val="true"/>
        </w:rPr>
        <w:t>אלו כ</w:t>
      </w:r>
      <w:r>
        <w:rPr>
          <w:rtl w:val="true"/>
        </w:rPr>
        <w:t>-"</w:t>
      </w:r>
      <w:r>
        <w:rPr>
          <w:rtl w:val="true"/>
        </w:rPr>
        <w:t>מקזזות</w:t>
      </w:r>
      <w:r>
        <w:rPr>
          <w:rtl w:val="true"/>
        </w:rPr>
        <w:t xml:space="preserve">" </w:t>
      </w:r>
      <w:r>
        <w:rPr>
          <w:rtl w:val="true"/>
        </w:rPr>
        <w:t>את ההתחשבות בכך שבן נעים ירצה את עונשו בבידוד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לטענות בעניין גובה הפיצוי הכספי</w:t>
      </w:r>
      <w:r>
        <w:rPr>
          <w:rtl w:val="true"/>
        </w:rPr>
        <w:t xml:space="preserve">, </w:t>
      </w:r>
      <w:r>
        <w:rPr>
          <w:rtl w:val="true"/>
        </w:rPr>
        <w:t>באת כוח המשיבה הטעימה כי ההשוואה למקרים אחרים בהם נפסקו פיצויים נמוכים יותר אינה במקומה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לשיטתה</w:t>
      </w:r>
      <w:r>
        <w:rPr>
          <w:rtl w:val="true"/>
        </w:rPr>
        <w:t xml:space="preserve">, </w:t>
      </w:r>
      <w:r>
        <w:rPr>
          <w:rtl w:val="true"/>
        </w:rPr>
        <w:t>יש להסתכל בעניין זה על תמונת הנזק שנגרמה למתלוננת</w:t>
      </w:r>
      <w:r>
        <w:rPr>
          <w:rtl w:val="true"/>
        </w:rPr>
        <w:t xml:space="preserve">, </w:t>
      </w:r>
      <w:r>
        <w:rPr>
          <w:rtl w:val="true"/>
        </w:rPr>
        <w:t>אשר חייה השתנו מן הקצה אל הקצה</w:t>
      </w:r>
      <w:r>
        <w:rPr>
          <w:rtl w:val="true"/>
        </w:rPr>
        <w:t xml:space="preserve">, </w:t>
      </w:r>
      <w:r>
        <w:rPr>
          <w:rtl w:val="true"/>
        </w:rPr>
        <w:t>וכעת</w:t>
      </w:r>
      <w:r>
        <w:rPr>
          <w:rtl w:val="true"/>
        </w:rPr>
        <w:t xml:space="preserve">, </w:t>
      </w:r>
      <w:r>
        <w:rPr>
          <w:rtl w:val="true"/>
        </w:rPr>
        <w:t>בעקבות שאירע לה</w:t>
      </w:r>
      <w:r>
        <w:rPr>
          <w:rtl w:val="true"/>
        </w:rPr>
        <w:t xml:space="preserve">, </w:t>
      </w:r>
      <w:r>
        <w:rPr>
          <w:rtl w:val="true"/>
        </w:rPr>
        <w:t>היא נזקקת לטיפול ולתמיכה בהיקפים ניכרים המכבידים על בני משפחתה מבחינה כלכלית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ככל שלמערערים ישנו קושי כלכלי לשאת בתשלום הפיצויים שהוטלו עליהם</w:t>
      </w:r>
      <w:r>
        <w:rPr>
          <w:rtl w:val="true"/>
        </w:rPr>
        <w:t xml:space="preserve">, </w:t>
      </w:r>
      <w:r>
        <w:rPr>
          <w:rtl w:val="true"/>
        </w:rPr>
        <w:t>יש ביכולתם לפנות למרכז לגביית קנסות בבקשה לפרוס את תשלום הפיצויים לתשלומים בהם הם יוכלו לעמוד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בפסיקתו של בית משפט זה הודגשה לא אחת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 </w:t>
      </w:r>
      <w:r>
        <w:rPr>
          <w:rtl w:val="true"/>
        </w:rPr>
        <w:t>שנודעת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 </w:t>
      </w:r>
      <w:r>
        <w:rPr>
          <w:rtl w:val="true"/>
        </w:rPr>
        <w:t>כשהיא</w:t>
      </w:r>
      <w:r>
        <w:rPr>
          <w:rtl w:val="true"/>
        </w:rPr>
        <w:t xml:space="preserve"> </w:t>
      </w:r>
      <w:r>
        <w:rPr>
          <w:rtl w:val="true"/>
        </w:rPr>
        <w:t>מופנית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 כי</w:t>
      </w:r>
      <w:r>
        <w:rPr>
          <w:rtl w:val="true"/>
        </w:rPr>
        <w:t>:</w:t>
      </w:r>
    </w:p>
    <w:p>
      <w:pPr>
        <w:pStyle w:val="Ruller4"/>
        <w:keepNext w:val="tru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keepNext w:val="true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...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בזוי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והותרתו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ובנפשו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נפגעים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עצמאיים</w:t>
      </w:r>
      <w:r>
        <w:rPr>
          <w:rtl w:val="true"/>
        </w:rPr>
        <w:t xml:space="preserve">, </w:t>
      </w:r>
      <w:r>
        <w:rPr>
          <w:rtl w:val="true"/>
        </w:rPr>
        <w:t>ונפגעים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דוידוב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ריבלין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21.7.2008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דברים אלו מתארים היטב גם את נסיבות </w:t>
      </w:r>
      <w:r>
        <w:rPr>
          <w:rtl w:val="true"/>
        </w:rPr>
        <w:t>האירוע נשוא האישום הראשון</w:t>
      </w:r>
      <w:r>
        <w:rPr>
          <w:rtl w:val="true"/>
        </w:rPr>
        <w:t xml:space="preserve">, </w:t>
      </w:r>
      <w:r>
        <w:rPr>
          <w:rtl w:val="true"/>
        </w:rPr>
        <w:t>אשר איש אינו יכול להישאר אדיש למקרא תיאורן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 שנזדמן לי להעיר בעבר</w:t>
      </w:r>
      <w:r>
        <w:rPr>
          <w:rtl w:val="true"/>
        </w:rPr>
        <w:t xml:space="preserve">, </w:t>
      </w:r>
      <w:r>
        <w:rPr>
          <w:rtl w:val="true"/>
        </w:rPr>
        <w:t>העובדה כי נסיבות המקרה קשות ומרתיחות את הדם</w:t>
      </w:r>
      <w:r>
        <w:rPr>
          <w:rtl w:val="true"/>
        </w:rPr>
        <w:t xml:space="preserve">, </w:t>
      </w:r>
      <w:r>
        <w:rPr>
          <w:rtl w:val="true"/>
        </w:rPr>
        <w:t>אינה פותרת אותנו מחובתנו</w:t>
      </w:r>
      <w:r>
        <w:rPr>
          <w:rtl w:val="true"/>
        </w:rPr>
        <w:t xml:space="preserve">, </w:t>
      </w:r>
      <w:r>
        <w:rPr>
          <w:rtl w:val="true"/>
        </w:rPr>
        <w:t xml:space="preserve">על פי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לבחון האם מתחם העונש שנקבע עולה בקנה אחד עם הפסיקה הנוהגת בנסיבות דומות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שהרי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פסיקתו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לדעתי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נתון</w:t>
      </w:r>
      <w:r>
        <w:rPr>
          <w:rtl w:val="true"/>
        </w:rPr>
        <w:t>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לחוות דעתי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7.8.2023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Ruller4"/>
        <w:keepNext w:val="tru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numPr>
          <w:ilvl w:val="0"/>
          <w:numId w:val="3"/>
        </w:numPr>
        <w:spacing w:lineRule="auto" w:line="240"/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טענתם העיקרית של המערערים הינה כי המתחם שקבע בית המשפט המחוזי בעניין העבירה נשוא האישום הראשון</w:t>
      </w:r>
      <w:r>
        <w:rPr>
          <w:rtl w:val="true"/>
        </w:rPr>
        <w:t xml:space="preserve">, </w:t>
      </w:r>
      <w:r>
        <w:rPr>
          <w:rtl w:val="true"/>
        </w:rPr>
        <w:t>הינו מחמיר יתר על המידה נוכח הפסיקה הנוהגת בעבירת שוד בנסיבות מחמירות בנסיבות הקרובות לענייננו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עיון בפסיקה מלמד לכאורה כי בפסקי דין אשר נסיבותיהם דומות ואף חמורות מענייננו נגזרו עונשי מאסר קלים מאלו שנגזרו על המערערים במקרה דנן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7269/21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7.4.2022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גבריל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 נגזר על משיבים אשר התפרצו לביתו של המתלונן</w:t>
      </w:r>
      <w:r>
        <w:rPr>
          <w:rtl w:val="true"/>
        </w:rPr>
        <w:t xml:space="preserve">, </w:t>
      </w:r>
      <w:r>
        <w:rPr>
          <w:rtl w:val="true"/>
        </w:rPr>
        <w:t>כפתו אותו</w:t>
      </w:r>
      <w:r>
        <w:rPr>
          <w:rtl w:val="true"/>
        </w:rPr>
        <w:t xml:space="preserve">, </w:t>
      </w:r>
      <w:r>
        <w:rPr>
          <w:rtl w:val="true"/>
        </w:rPr>
        <w:t>הכו אותו</w:t>
      </w:r>
      <w:r>
        <w:rPr>
          <w:rtl w:val="true"/>
        </w:rPr>
        <w:t xml:space="preserve">, </w:t>
      </w:r>
      <w:r>
        <w:rPr>
          <w:rtl w:val="true"/>
        </w:rPr>
        <w:t>כיסו את פניו במגבת ונמלטו מביתו בעודו כפות ומדמם</w:t>
      </w:r>
      <w:r>
        <w:rPr>
          <w:rtl w:val="true"/>
        </w:rPr>
        <w:t xml:space="preserve">, </w:t>
      </w:r>
      <w:r>
        <w:rPr>
          <w:rtl w:val="true"/>
        </w:rPr>
        <w:t xml:space="preserve">עונשים של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1660/19</w:t>
        </w:r>
      </w:hyperlink>
      <w:r>
        <w:rPr>
          <w:rtl w:val="true"/>
        </w:rPr>
        <w:t xml:space="preserve"> </w:t>
      </w:r>
      <w:r>
        <w:rPr>
          <w:szCs w:val="32"/>
        </w:rPr>
        <w:t>Kvartskhava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23.10.2019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szCs w:val="32"/>
        </w:rPr>
        <w:t>Kvartskhava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 נגזר על כל אחד מהמערערים</w:t>
      </w:r>
      <w:r>
        <w:rPr>
          <w:rtl w:val="true"/>
        </w:rPr>
        <w:t xml:space="preserve">, </w:t>
      </w:r>
      <w:r>
        <w:rPr>
          <w:rtl w:val="true"/>
        </w:rPr>
        <w:t>אשר התפרצו לבית קשיש</w:t>
      </w:r>
      <w:r>
        <w:rPr>
          <w:rtl w:val="true"/>
        </w:rPr>
        <w:t xml:space="preserve">, </w:t>
      </w:r>
      <w:r>
        <w:rPr>
          <w:rtl w:val="true"/>
        </w:rPr>
        <w:t>כפתו אותו</w:t>
      </w:r>
      <w:r>
        <w:rPr>
          <w:rtl w:val="true"/>
        </w:rPr>
        <w:t xml:space="preserve">, </w:t>
      </w:r>
      <w:r>
        <w:rPr>
          <w:rtl w:val="true"/>
        </w:rPr>
        <w:t>הכו אותו</w:t>
      </w:r>
      <w:r>
        <w:rPr>
          <w:rtl w:val="true"/>
        </w:rPr>
        <w:t xml:space="preserve">, </w:t>
      </w:r>
      <w:r>
        <w:rPr>
          <w:rtl w:val="true"/>
        </w:rPr>
        <w:t>כיסו את פניו וקשרו חגורה סביב צווארו</w:t>
      </w:r>
      <w:r>
        <w:rPr>
          <w:rtl w:val="true"/>
        </w:rPr>
        <w:t xml:space="preserve">, </w:t>
      </w:r>
      <w:r>
        <w:rPr>
          <w:rtl w:val="true"/>
        </w:rPr>
        <w:t xml:space="preserve">עונשים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 לכל אחד מהם</w:t>
      </w:r>
      <w:r>
        <w:rPr>
          <w:rtl w:val="true"/>
        </w:rPr>
        <w:t xml:space="preserve">;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2471/21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16.1.2022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ערישה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במסגרתו נגזר על המשיב אשר שדד קשיש באיומי סכין</w:t>
      </w:r>
      <w:r>
        <w:rPr>
          <w:rtl w:val="true"/>
        </w:rPr>
        <w:t xml:space="preserve">, </w:t>
      </w:r>
      <w:r>
        <w:rPr>
          <w:rtl w:val="true"/>
        </w:rPr>
        <w:t>היכה אותו במכות אגרוף וכפת אותו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1370/23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זידאת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זידאת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שם נגזר על המשיב אשר שדד באלימות אדם כבן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/>
        <w:t>Abker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18.5.2023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Cs/>
          <w:spacing w:val="0"/>
          <w:sz w:val="22"/>
          <w:szCs w:val="24"/>
        </w:rPr>
        <w:t>Abker</w:t>
      </w:r>
      <w:r>
        <w:rPr>
          <w:rtl w:val="true"/>
        </w:rPr>
        <w:t xml:space="preserve">), </w:t>
      </w:r>
      <w:r>
        <w:rPr>
          <w:rtl w:val="true"/>
        </w:rPr>
        <w:t xml:space="preserve">שם נגזר על המשיב אשר שדד באלימות אדם כבן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22.4.2021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שם נגזר על המערער אשר שדד באלימות קשיש כבן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 שנות מאסר בפועל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12.12.2005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ג</w:t>
      </w:r>
      <w:r>
        <w:rPr>
          <w:rtl w:val="true"/>
        </w:rPr>
        <w:t>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8788/08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7.4.2011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זיאד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4921/11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9.7.2012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דלאשה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שם נגזרו על שלושה מערערים אשר </w:t>
      </w:r>
      <w:r>
        <w:rPr>
          <w:rtl w:val="true"/>
        </w:rPr>
        <w:t>איימו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דמם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7961/07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שכטר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19.3.2008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ורגליה</w:t>
      </w:r>
      <w:r>
        <w:rPr>
          <w:rtl w:val="true"/>
        </w:rPr>
        <w:t xml:space="preserve">, </w:t>
      </w:r>
      <w:r>
        <w:rPr>
          <w:rtl w:val="true"/>
        </w:rPr>
        <w:t>מכבה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סיגריה</w:t>
      </w:r>
      <w:r>
        <w:rPr>
          <w:rtl w:val="true"/>
        </w:rPr>
        <w:t xml:space="preserve">, </w:t>
      </w:r>
      <w:r>
        <w:rPr>
          <w:rtl w:val="true"/>
        </w:rPr>
        <w:t>ושופך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אקונומיקה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הנשימה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בענייננו ישנן שתי נסיבות יוצאות דופן אשר הופכות את הפגיעה בערכים המוגנים שבבסיס העבירה לקשה במיוחד</w:t>
      </w:r>
      <w:r>
        <w:rPr>
          <w:rtl w:val="true"/>
        </w:rPr>
        <w:t xml:space="preserve">, </w:t>
      </w:r>
      <w:r>
        <w:rPr>
          <w:rtl w:val="true"/>
        </w:rPr>
        <w:t>אשר יש בהם כדי להצדיק קביעת מתחם ענישה מחמיר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מסימון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אוכלוסי</w:t>
      </w:r>
      <w:r>
        <w:rPr>
          <w:rtl w:val="true"/>
        </w:rPr>
        <w:t>י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3307/08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טועמי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4.3.2009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זידאת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כפי שידוע לכל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בעת הנוכחית אין דינו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קשיש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המצוי בעשור השמיני לחייו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כדינו של קשיש המצוי בעשור התשיעי או העשירי לחייו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מבחינת תפקודו באופן כללי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מבחינת יכולתו להגן על עצמו מפני מתקפה אלימה על גופו ועל רכושו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מעשה שוד אלים מכוון כלפי קשיש המצוי בעשור מאוחר ביותר בחייו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שהדבר בנסיבות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הפגיעה בערכים המוגנים שבסיס עבירת השוד בנסיבות מחמירות הינה קשה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המצדיק קביעת מתחם ענישה מחמיר יותר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פרט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קוגן</w:t>
      </w:r>
      <w:r>
        <w:rPr>
          <w:rFonts w:ascii="Century" w:hAnsi="Century" w:cs="Century"/>
          <w:rtl w:val="true"/>
        </w:rPr>
        <w:t xml:space="preserve"> ולעניין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דלאשה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אשר העונש שהוטל במסגרתו חמור משמעותית מזה שנגזר על המערערים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גם נסיבותיו חמורות יותר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המתלוננת בדנן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אשר הייתה בת </w:t>
      </w:r>
      <w:r>
        <w:rPr>
          <w:rFonts w:cs="Century" w:ascii="Century" w:hAnsi="Century"/>
        </w:rPr>
        <w:t>92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בעת ביצוע העבירה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מבוגרת במידה ניכרת מנפגעי העבירה ביתר פסקי הדין שנסקרו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שציינתי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לשיטתי מדובר בעובדה בעלת חשיבות ניכרת בקביעת מתחם העבירה המתאים בענייננו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מקריאת תסקיר נפגעת העבירה בעניינה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כי תוצאת העבירה נשוא האישום הראשון הייתה קשה במיוחד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שצוין בתסקיר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גילה המתקדם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לפני קרות האירוע נשוא האישום הראשון ניהלה המתלוננת אורך חיים עצמאי ואקטיבי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האירוע נשוא האישום הראשון צילק את נפשה ואת גופה ושינה את אורחות חייה באופן דרסטי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באים היטב לידי ביטוי בתסקיר נפגעת העבירה בו צוין כי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keepNext w:val="true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עמנו</w:t>
      </w:r>
      <w:r>
        <w:rPr>
          <w:rtl w:val="true"/>
        </w:rPr>
        <w:t>, 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תיארה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בגפה</w:t>
      </w:r>
      <w:r>
        <w:rPr>
          <w:rtl w:val="true"/>
        </w:rPr>
        <w:t xml:space="preserve">, </w:t>
      </w:r>
      <w:r>
        <w:rPr>
          <w:rtl w:val="true"/>
        </w:rPr>
        <w:t>תפקדה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והתניידה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בישלה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ודאגה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ולניהולו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המשמעותיים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במהפך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הקיצוני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בתפקודה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הדרמטי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, 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מתמודדת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מכאבים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כרוניים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בגופה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מוגבלותה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להחזיק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מגיע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המוקדמות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ומכינה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ארוח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ומלווה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הקשישים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אלמנט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להערכתנו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התדרדרותה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והפיזי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נזקקותה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למטפלת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המטפלת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ומסייעת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להתקלח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keepNext w:val="true"/>
        <w:spacing w:lineRule="auto" w:line="240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ובסיכום התסקיר נכתב כי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keepNext w:val="true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המתקדם</w:t>
      </w:r>
      <w:r>
        <w:rPr>
          <w:rtl w:val="true"/>
        </w:rPr>
        <w:t xml:space="preserve">, </w:t>
      </w:r>
      <w:r>
        <w:rPr>
          <w:rtl w:val="true"/>
        </w:rPr>
        <w:t>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מלאים</w:t>
      </w:r>
      <w:r>
        <w:rPr>
          <w:rtl w:val="true"/>
        </w:rPr>
        <w:t xml:space="preserve">, </w:t>
      </w:r>
      <w:r>
        <w:rPr>
          <w:rtl w:val="true"/>
        </w:rPr>
        <w:t>תפקדה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וצרכיה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ותפקדה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תסמינים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תקיפתה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שהתרחשה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פתאומי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</w:t>
      </w:r>
      <w:r>
        <w:rPr>
          <w:rtl w:val="true"/>
        </w:rPr>
        <w:t>המתלוננת</w:t>
      </w:r>
      <w:r>
        <w:rPr>
          <w:rtl w:val="true"/>
        </w:rPr>
        <w:t xml:space="preserve">] </w:t>
      </w:r>
      <w:r>
        <w:rPr>
          <w:rtl w:val="true"/>
        </w:rPr>
        <w:t>נאלצה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, </w:t>
      </w:r>
      <w:r>
        <w:rPr>
          <w:rtl w:val="true"/>
        </w:rPr>
        <w:t>משכנה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מתמדת</w:t>
      </w:r>
      <w:r>
        <w:rPr>
          <w:rtl w:val="true"/>
        </w:rPr>
        <w:t xml:space="preserve">, </w:t>
      </w:r>
      <w:r>
        <w:rPr>
          <w:rtl w:val="true"/>
        </w:rPr>
        <w:t>רגזנות</w:t>
      </w:r>
      <w:r>
        <w:rPr>
          <w:rtl w:val="true"/>
        </w:rPr>
        <w:t xml:space="preserve">, </w:t>
      </w:r>
      <w:r>
        <w:rPr>
          <w:rtl w:val="true"/>
        </w:rPr>
        <w:t>וחרדה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חולשה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להשקעה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בשיקומה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התפקודיות</w:t>
      </w:r>
      <w:r>
        <w:rPr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מהדברים שלעיל ניתן להבין כי המתלוננת כיום היא איננה אותו אדם שהייתה עובר לאירוע נשוא האישום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לפגיעות הפיזיות שסבלה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האירוע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שלל מהמתלוננת את העצמאות שהיא נהנתה ממנה קודם 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הינה נכס יקר ונדיר בגילה המבוגר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בתוצאה קשה זו יש כדי להצדיק קביעת מתחם ענישה מחמיר בנסיבות דנן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אינני נדרש לקבוע כי מתחם הענישה שקבע בית המשפט המחוזי ביחס לעבירה נשוא האישום הראשון הוא המתחם המדויק שהיה עליו לקבוע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הלכה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שערכאת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נוהגת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שקבעה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סטה</w:t>
      </w:r>
      <w:r>
        <w:rPr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כשנפלה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בולטת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14.12.2022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בנתון לנסיבות החמורות ויוצאות הדופן שאירעו בענייננו כמתואר לעיל</w:t>
      </w:r>
      <w:r>
        <w:rPr>
          <w:rtl w:val="true"/>
        </w:rPr>
        <w:t xml:space="preserve">, </w:t>
      </w:r>
      <w:r>
        <w:rPr>
          <w:rtl w:val="true"/>
        </w:rPr>
        <w:t>סבורני כי המתחם שקבע בית המשפט המחוזי אינו חורג משמעותית מהמתחם שהיה ראוי לקבוע בנסיבות המקרה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numPr>
          <w:ilvl w:val="0"/>
          <w:numId w:val="3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העמיד את מתחם הענישה ביחס לעבירה נשוא האישום השני על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בערעורו טוען בן נעים כי מתחם זה הינו מחמיר יתר על המידה</w:t>
      </w:r>
      <w:r>
        <w:rPr>
          <w:rtl w:val="true"/>
        </w:rPr>
        <w:t xml:space="preserve">, </w:t>
      </w:r>
      <w:r>
        <w:rPr>
          <w:rtl w:val="true"/>
        </w:rPr>
        <w:t>תוך שהוא מפנה לפסיקה ממנה עולה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כי מתחם הענישה המתאים לעבירה של ניסיון לתקיפת שוטר בנסיבות מחמירות שבוצעו בנסיבות הדומות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עומד על בין חודש 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בחינת פסיקתו של בית משפט זה בעבירה נשוא האישום השני</w:t>
      </w:r>
      <w:r>
        <w:rPr>
          <w:rtl w:val="true"/>
        </w:rPr>
        <w:t xml:space="preserve">, </w:t>
      </w:r>
      <w:r>
        <w:rPr>
          <w:rtl w:val="true"/>
        </w:rPr>
        <w:t>מלמדת כי מתחם הענישה שנקבע על ידי בית המשפט המחוזי אינו חורג מהענישה הנוהגת בגין עבירה זו בנסיבות דומות</w:t>
      </w:r>
      <w:r>
        <w:rPr>
          <w:rtl w:val="true"/>
        </w:rPr>
        <w:t xml:space="preserve">, </w:t>
      </w:r>
      <w:r>
        <w:rPr>
          <w:rtl w:val="true"/>
        </w:rPr>
        <w:t>ודאי לא במידה המצדיקה את התערבות ערכאת הערעור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בצד פסקי הדין אליהם הפנה במערער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4244/19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14.6.2007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8748/10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7.12.2010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בהם נפסקו עונשים של חודש ויום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  <w:r>
        <w:rPr>
          <w:rtl w:val="true"/>
        </w:rPr>
        <w:t>ניתן לאתר פסיקה בה הוטלו בנסיבות דומות</w:t>
      </w:r>
      <w:r>
        <w:rPr>
          <w:rtl w:val="true"/>
        </w:rPr>
        <w:t xml:space="preserve">, </w:t>
      </w:r>
      <w:r>
        <w:rPr>
          <w:rtl w:val="true"/>
        </w:rPr>
        <w:t>או קלות מענייננו</w:t>
      </w:r>
      <w:r>
        <w:rPr>
          <w:rtl w:val="true"/>
        </w:rPr>
        <w:t xml:space="preserve">, </w:t>
      </w:r>
      <w:r>
        <w:rPr>
          <w:rtl w:val="true"/>
        </w:rPr>
        <w:t>עונשים כבדים בהרבה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רחמימוב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17.3.2011</w:t>
      </w:r>
      <w:r>
        <w:rPr>
          <w:rtl w:val="true"/>
        </w:rPr>
        <w:t xml:space="preserve">),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הסתמך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בית משפט זה לא התערב בעונש של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4648/21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6.7.2021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הוא נמנע מלהתערב בעונש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2324/05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16.6.2005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נותר על כנו 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 xml:space="preserve">כאשר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מתוכם מקורם בהפעלת מאסר מותנה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מספריים</w:t>
      </w:r>
      <w:r>
        <w:rPr>
          <w:rtl w:val="true"/>
        </w:rPr>
        <w:t xml:space="preserve">,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>.</w:t>
      </w:r>
    </w:p>
    <w:p>
      <w:pPr>
        <w:pStyle w:val="Ruller4"/>
        <w:spacing w:lineRule="auto" w:line="240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keepNext w:val="true"/>
        <w:numPr>
          <w:ilvl w:val="0"/>
          <w:numId w:val="3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הכספי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שציינתי מעלה</w:t>
      </w:r>
      <w:r>
        <w:rPr>
          <w:rtl w:val="true"/>
        </w:rPr>
        <w:t xml:space="preserve">, </w:t>
      </w:r>
      <w:r>
        <w:rPr>
          <w:rtl w:val="true"/>
        </w:rPr>
        <w:t>טענה נוספת שטענו המערערים הינה שגובה הפיצויים שנפסק לטובתם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אחד מהם</w:t>
      </w:r>
      <w:r>
        <w:rPr>
          <w:rtl w:val="true"/>
        </w:rPr>
        <w:t xml:space="preserve">, </w:t>
      </w:r>
      <w:r>
        <w:rPr>
          <w:rtl w:val="true"/>
        </w:rPr>
        <w:t>חורג במידה ניכרת מהמדיניות הנוהגת בפסיקה ביחס למקרים דומים</w:t>
      </w:r>
      <w:r>
        <w:rPr>
          <w:rtl w:val="true"/>
        </w:rPr>
        <w:t xml:space="preserve">. </w:t>
      </w:r>
      <w:r>
        <w:rPr>
          <w:rtl w:val="true"/>
        </w:rPr>
        <w:t>עיון בפסקי הדין שנסקרו לעיל תומך בטענה 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szCs w:val="32"/>
        </w:rPr>
        <w:t>Kvartskhava</w:t>
      </w:r>
      <w:r>
        <w:rPr>
          <w:szCs w:val="32"/>
          <w:rtl w:val="true"/>
        </w:rPr>
        <w:t xml:space="preserve">, </w:t>
      </w:r>
      <w:r>
        <w:rPr>
          <w:rtl w:val="true"/>
        </w:rPr>
        <w:t xml:space="preserve">נפסק פיצוי כספי בסך של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אחד מהמערערים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ובסך הכל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גבריל</w:t>
      </w:r>
      <w:r>
        <w:rPr>
          <w:rtl w:val="true"/>
        </w:rPr>
        <w:t xml:space="preserve"> נפסק לחובת כל אחד משלושת המשיבים פיצוי כספי בסף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וערעור המדינה על סכום הפיצויים נדחה תוך שצוין 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). </w:t>
      </w:r>
      <w:r>
        <w:rPr>
          <w:rtl w:val="true"/>
        </w:rPr>
        <w:t xml:space="preserve">גם בפסקי הדין האחרים שנסקרו לעיל נפסקו לחובת הנאשמים פיצויים בסכום נמוך משמעותית מאלו שפסקו בדנן </w:t>
      </w:r>
      <w:r>
        <w:rPr>
          <w:rtl w:val="true"/>
        </w:rPr>
        <w:t>(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ערישה</w:t>
      </w:r>
      <w:r>
        <w:rPr>
          <w:rtl w:val="true"/>
        </w:rPr>
        <w:t xml:space="preserve"> נפסקו לגבי כל אחד מהמשיבים פיצוי כספי בסך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ובסך הכל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זיאדת</w:t>
      </w:r>
      <w:r>
        <w:rPr>
          <w:rtl w:val="true"/>
        </w:rPr>
        <w:t xml:space="preserve"> הוטל על המשיב פיצוי כספי בסך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וב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Cs/>
          <w:spacing w:val="0"/>
          <w:sz w:val="22"/>
          <w:szCs w:val="24"/>
        </w:rPr>
        <w:t>Abker</w:t>
      </w:r>
      <w:r>
        <w:rPr>
          <w:rtl w:val="true"/>
        </w:rPr>
        <w:t xml:space="preserve"> </w:t>
      </w:r>
      <w:r>
        <w:rPr>
          <w:rtl w:val="true"/>
        </w:rPr>
        <w:t xml:space="preserve">נפסק על המשיב פיצוי כספי בסך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ככל שידיעתי משגת</w:t>
      </w:r>
      <w:r>
        <w:rPr>
          <w:rtl w:val="true"/>
        </w:rPr>
        <w:t xml:space="preserve">, </w:t>
      </w:r>
      <w:r>
        <w:rPr>
          <w:rtl w:val="true"/>
        </w:rPr>
        <w:t>פסק הדין בו נפסקו הפיצויים הגבוהים ביותר בנסיבות הקרובות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הוא 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קוגן</w:t>
      </w:r>
      <w:r>
        <w:rPr>
          <w:rtl w:val="true"/>
        </w:rPr>
        <w:t xml:space="preserve">, </w:t>
      </w:r>
      <w:r>
        <w:rPr>
          <w:rtl w:val="true"/>
        </w:rPr>
        <w:t xml:space="preserve">שם נפסק פיצוי בסך של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בדיון בפנינו עמדה באת כוח המשיבה על כך שהפיצויים שנפסקו לטובת המתלוננת נועדו לפצות אותה על הנזק הרב שנגרם לה בגין האירועים בגינם הורשעו המערערים</w:t>
      </w:r>
      <w:r>
        <w:rPr>
          <w:rtl w:val="true"/>
        </w:rPr>
        <w:t xml:space="preserve">, </w:t>
      </w:r>
      <w:r>
        <w:rPr>
          <w:rtl w:val="true"/>
        </w:rPr>
        <w:t>ומשכך אין מקום להשוואה לסכומי פיצויים שנפסקו במקרים דומים אחרים</w:t>
      </w:r>
      <w:r>
        <w:rPr>
          <w:rtl w:val="true"/>
        </w:rPr>
        <w:t xml:space="preserve">. </w:t>
      </w:r>
      <w:r>
        <w:rPr>
          <w:rtl w:val="true"/>
        </w:rPr>
        <w:t>טענה זו</w:t>
      </w:r>
      <w:r>
        <w:rPr>
          <w:rtl w:val="true"/>
        </w:rPr>
        <w:t xml:space="preserve">, </w:t>
      </w:r>
      <w:r>
        <w:rPr>
          <w:rtl w:val="true"/>
        </w:rPr>
        <w:t>בנוסחה הגורף</w:t>
      </w:r>
      <w:r>
        <w:rPr>
          <w:rtl w:val="true"/>
        </w:rPr>
        <w:t xml:space="preserve">, </w:t>
      </w:r>
      <w:r>
        <w:rPr>
          <w:rtl w:val="true"/>
        </w:rPr>
        <w:t>אינה נקיה מספקות</w:t>
      </w:r>
      <w:r>
        <w:rPr>
          <w:rtl w:val="true"/>
        </w:rPr>
        <w:t xml:space="preserve">, </w:t>
      </w:r>
      <w:r>
        <w:rPr>
          <w:rtl w:val="true"/>
        </w:rPr>
        <w:t>משני טעמים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גם ביחס לרכיב הפיצוי ההלכה הינה כי שומה על בית המשפט לקבעו תוך התחשבויות במדיניות הנהוגה בפסיקה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22-21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אף שה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 xml:space="preserve">לפי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נועד</w:t>
      </w:r>
      <w:r>
        <w:rPr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 </w:t>
      </w:r>
      <w:r>
        <w:rPr>
          <w:rtl w:val="true"/>
        </w:rPr>
        <w:t>לשפות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והסבל</w:t>
      </w:r>
      <w:r>
        <w:rPr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מטרת</w:t>
      </w:r>
      <w:r>
        <w:rPr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 </w:t>
      </w:r>
      <w:r>
        <w:rPr>
          <w:rtl w:val="true"/>
        </w:rPr>
        <w:t>לנזקם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נפגעי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כפי שנפסק בעניין זה</w:t>
      </w:r>
      <w:r>
        <w:rPr>
          <w:rtl w:val="true"/>
        </w:rPr>
        <w:t>:</w:t>
      </w:r>
    </w:p>
    <w:p>
      <w:pPr>
        <w:pStyle w:val="Ruller4"/>
        <w:keepNext w:val="tru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נזקיו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הנזיקי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 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21.4.2021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7186/19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8.1.2020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וחרף העובדה שהפיצויים שנפסקו לחובת המערערים חורגים בסכומם מאלו שנפסקו במקרים דומים</w:t>
      </w:r>
      <w:r>
        <w:rPr>
          <w:rtl w:val="true"/>
        </w:rPr>
        <w:t xml:space="preserve">, </w:t>
      </w:r>
      <w:r>
        <w:rPr>
          <w:rtl w:val="true"/>
        </w:rPr>
        <w:t>אינני סבור כי יש מקום להתערב בהם בנסיבות דנן</w:t>
      </w:r>
      <w:r>
        <w:rPr>
          <w:rtl w:val="true"/>
        </w:rPr>
        <w:t xml:space="preserve">, </w:t>
      </w:r>
      <w:r>
        <w:rPr>
          <w:rtl w:val="true"/>
        </w:rPr>
        <w:t>ואבאר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שציינתי לעיל</w:t>
      </w:r>
      <w:r>
        <w:rPr>
          <w:rtl w:val="true"/>
        </w:rPr>
        <w:t xml:space="preserve">, </w:t>
      </w:r>
      <w:r>
        <w:rPr>
          <w:rtl w:val="true"/>
        </w:rPr>
        <w:t>העבירה של שוד קשישים</w:t>
      </w:r>
      <w:r>
        <w:rPr>
          <w:rtl w:val="true"/>
        </w:rPr>
        <w:t xml:space="preserve">, </w:t>
      </w:r>
      <w:r>
        <w:rPr>
          <w:rtl w:val="true"/>
        </w:rPr>
        <w:t>תוך שימוש באלימות</w:t>
      </w:r>
      <w:r>
        <w:rPr>
          <w:rtl w:val="true"/>
        </w:rPr>
        <w:t xml:space="preserve">, </w:t>
      </w:r>
      <w:r>
        <w:rPr>
          <w:rtl w:val="true"/>
        </w:rPr>
        <w:t>היא עבירה חמורה שתוצאותיה</w:t>
      </w:r>
      <w:r>
        <w:rPr>
          <w:rtl w:val="true"/>
        </w:rPr>
        <w:t xml:space="preserve">, </w:t>
      </w:r>
      <w:r>
        <w:rPr>
          <w:rtl w:val="true"/>
        </w:rPr>
        <w:t>לעיתים קרובות</w:t>
      </w:r>
      <w:r>
        <w:rPr>
          <w:rtl w:val="true"/>
        </w:rPr>
        <w:t xml:space="preserve">, </w:t>
      </w:r>
      <w:r>
        <w:rPr>
          <w:rtl w:val="true"/>
        </w:rPr>
        <w:t>קשות הן</w:t>
      </w:r>
      <w:r>
        <w:rPr>
          <w:rtl w:val="true"/>
        </w:rPr>
        <w:t xml:space="preserve">. </w:t>
      </w:r>
      <w:r>
        <w:rPr>
          <w:rtl w:val="true"/>
        </w:rPr>
        <w:t>בעבירות אשר לשיטתי אינן חמורות מהעבירה של שוד קשישים</w:t>
      </w:r>
      <w:r>
        <w:rPr>
          <w:rtl w:val="true"/>
        </w:rPr>
        <w:t xml:space="preserve">, </w:t>
      </w:r>
      <w:r>
        <w:rPr>
          <w:rtl w:val="true"/>
        </w:rPr>
        <w:t>וגם תוצאתן אינה קשה יותר</w:t>
      </w:r>
      <w:r>
        <w:rPr>
          <w:rtl w:val="true"/>
        </w:rPr>
        <w:t xml:space="preserve">, </w:t>
      </w:r>
      <w:r>
        <w:rPr>
          <w:rtl w:val="true"/>
        </w:rPr>
        <w:t>נוהגת מדיניות של פסיקת פיצויים בסכומים גבוהים במידה ניכרת מזו הנוהגת ביחס לעבירה בה עסקינן</w:t>
      </w:r>
      <w:r>
        <w:rPr>
          <w:rtl w:val="true"/>
        </w:rPr>
        <w:t xml:space="preserve">, </w:t>
      </w:r>
      <w:r>
        <w:rPr>
          <w:rtl w:val="true"/>
        </w:rPr>
        <w:t xml:space="preserve">כמתואר לעיל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קוואסמה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3.11.2015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 הושת על המערער אשר הורשע בביצוע מספר עבירות של גניבת רכב</w:t>
      </w:r>
      <w:r>
        <w:rPr>
          <w:rtl w:val="true"/>
        </w:rPr>
        <w:t xml:space="preserve">, </w:t>
      </w:r>
      <w:r>
        <w:rPr>
          <w:rtl w:val="true"/>
        </w:rPr>
        <w:t xml:space="preserve">פיצוי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5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867/13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מואטי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31.10.2013</w:t>
      </w:r>
      <w:r>
        <w:rPr>
          <w:rtl w:val="true"/>
        </w:rPr>
        <w:t xml:space="preserve">), </w:t>
      </w:r>
      <w:r>
        <w:rPr>
          <w:rtl w:val="true"/>
        </w:rPr>
        <w:t xml:space="preserve">שם הושת על המערער אשר הורשע במספר עבירות של סחיטה באיומים פיצוי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5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205/19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7.6.2020</w:t>
      </w:r>
      <w:r>
        <w:rPr>
          <w:rtl w:val="true"/>
        </w:rPr>
        <w:t xml:space="preserve">), </w:t>
      </w:r>
      <w:r>
        <w:rPr>
          <w:rtl w:val="true"/>
        </w:rPr>
        <w:t>שם הורשע המערער בביצוע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והושת עליו פיצוי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סבורני כי בשים לב לחומרתה היתרה של העבירה בה עסקינן והשלכותיה הקשות על קורבנות העבירה</w:t>
      </w:r>
      <w:r>
        <w:rPr>
          <w:rtl w:val="true"/>
        </w:rPr>
        <w:t xml:space="preserve">, </w:t>
      </w:r>
      <w:r>
        <w:rPr>
          <w:rtl w:val="true"/>
        </w:rPr>
        <w:t>המגמה המסתמנת מהפסיקה שנסקרה לעיל</w:t>
      </w:r>
      <w:r>
        <w:rPr>
          <w:rtl w:val="true"/>
        </w:rPr>
        <w:t xml:space="preserve">, </w:t>
      </w:r>
      <w:r>
        <w:rPr>
          <w:rtl w:val="true"/>
        </w:rPr>
        <w:t>באשר לסכום הפיצויים שנפסקים לחובת נאשמים המורשעים בעבירה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הינה מקילה יתר על המידה </w:t>
      </w:r>
      <w:r>
        <w:rPr>
          <w:rtl w:val="true"/>
        </w:rPr>
        <w:t>–</w:t>
      </w:r>
      <w:r>
        <w:rPr>
          <w:rtl w:val="true"/>
        </w:rPr>
        <w:t xml:space="preserve"> וראוי כי בתי המשפט ינקטו במדיניות מחמירה יותר</w:t>
      </w:r>
      <w:r>
        <w:rPr>
          <w:rtl w:val="true"/>
        </w:rPr>
        <w:t xml:space="preserve">, </w:t>
      </w:r>
      <w:r>
        <w:rPr>
          <w:rtl w:val="true"/>
        </w:rPr>
        <w:t>ויפסקו לחובת המורשעים בעבירה זו פיצויים בסכומים גבוהים במידה ניכרת מאלו שנהגו עד עתה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נכון הוא כי בדרך כלל מקום בו בית משפט זה מורה על החמרה במדיניות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החמרה זו אינה מיושמת במלואה על אתר</w:t>
      </w:r>
      <w:r>
        <w:rPr>
          <w:rtl w:val="true"/>
        </w:rPr>
        <w:t xml:space="preserve">, </w:t>
      </w:r>
      <w:r>
        <w:rPr>
          <w:rtl w:val="true"/>
        </w:rPr>
        <w:t xml:space="preserve">בהתאם לעקרון ההדרגתיות בענישה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חסארמה</w:t>
      </w:r>
      <w:r>
        <w:rPr>
          <w:rtl w:val="true"/>
        </w:rPr>
        <w:t xml:space="preserve">, </w:t>
      </w:r>
      <w:r>
        <w:rPr>
          <w:rtl w:val="true"/>
        </w:rPr>
        <w:t xml:space="preserve">פסקה לפסק דינו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21.6.2023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תחולתו של עקרון זה ביחס לפסיקת פיצויים לפי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הינה מוגבלת</w:t>
      </w:r>
      <w:r>
        <w:rPr>
          <w:rtl w:val="true"/>
        </w:rPr>
        <w:t xml:space="preserve">, </w:t>
      </w:r>
      <w:r>
        <w:rPr>
          <w:rtl w:val="true"/>
        </w:rPr>
        <w:t>נוכח העובדה שאין המדובר ב</w:t>
      </w:r>
      <w:r>
        <w:rPr>
          <w:rtl w:val="true"/>
        </w:rPr>
        <w:t>-"</w:t>
      </w:r>
      <w:r>
        <w:rPr>
          <w:rtl w:val="true"/>
        </w:rPr>
        <w:t>עונש</w:t>
      </w:r>
      <w:r>
        <w:rPr>
          <w:rtl w:val="true"/>
        </w:rPr>
        <w:t xml:space="preserve">", </w:t>
      </w:r>
      <w:r>
        <w:rPr>
          <w:rtl w:val="true"/>
        </w:rPr>
        <w:t xml:space="preserve">במובנו הקלאסי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01/2976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, </w:t>
      </w:r>
      <w:r>
        <w:rPr/>
        <w:t>459</w:t>
      </w:r>
      <w:r>
        <w:rPr>
          <w:rtl w:val="true"/>
        </w:rPr>
        <w:t xml:space="preserve">, </w:t>
      </w:r>
      <w:r>
        <w:rPr/>
        <w:t>465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סב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802</w:t>
      </w:r>
      <w:r>
        <w:rPr>
          <w:rtl w:val="true"/>
        </w:rPr>
        <w:t xml:space="preserve">, </w:t>
      </w:r>
      <w:r>
        <w:rPr/>
        <w:t>813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יורם</w:t>
      </w:r>
      <w:r>
        <w:rPr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יניב</w:t>
      </w:r>
      <w:r>
        <w:rPr>
          <w:rtl w:val="true"/>
        </w:rPr>
        <w:t xml:space="preserve"> </w:t>
      </w:r>
      <w:r>
        <w:rPr>
          <w:rtl w:val="true"/>
        </w:rPr>
        <w:t>ואקי</w:t>
      </w:r>
      <w:r>
        <w:rPr>
          <w:rtl w:val="true"/>
        </w:rPr>
        <w:t xml:space="preserve">, </w:t>
      </w:r>
      <w:hyperlink r:id="rId5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הפלילית</w:t>
      </w:r>
      <w:r>
        <w:rPr>
          <w:rtl w:val="true"/>
        </w:rPr>
        <w:t xml:space="preserve">, </w:t>
      </w:r>
      <w:r>
        <w:rPr/>
        <w:t>523-519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tl w:val="true"/>
        </w:rPr>
        <w:t xml:space="preserve">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/>
        <w:t>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; </w:t>
      </w:r>
      <w:r>
        <w:rPr>
          <w:rtl w:val="true"/>
        </w:rPr>
        <w:t>וכנגד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על רקע האמור לעיל</w:t>
      </w:r>
      <w:r>
        <w:rPr>
          <w:rtl w:val="true"/>
        </w:rPr>
        <w:t xml:space="preserve">, </w:t>
      </w:r>
      <w:r>
        <w:rPr>
          <w:rtl w:val="true"/>
        </w:rPr>
        <w:t>ובהינתן חומרת נסיבות ביצוע העבירה בענייננו</w:t>
      </w:r>
      <w:r>
        <w:rPr>
          <w:rtl w:val="true"/>
        </w:rPr>
        <w:t xml:space="preserve">, </w:t>
      </w:r>
      <w:r>
        <w:rPr>
          <w:rtl w:val="true"/>
        </w:rPr>
        <w:t>ותוצאתן הקשה</w:t>
      </w:r>
      <w:r>
        <w:rPr>
          <w:rtl w:val="true"/>
        </w:rPr>
        <w:t xml:space="preserve">, </w:t>
      </w:r>
      <w:r>
        <w:rPr>
          <w:rtl w:val="true"/>
        </w:rPr>
        <w:t>סבורני כי הפיצוי שפסק בית המשפט קמא לחובת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עבור כל אחד מהם</w:t>
      </w:r>
      <w:r>
        <w:rPr>
          <w:rtl w:val="true"/>
        </w:rPr>
        <w:t xml:space="preserve">, </w:t>
      </w:r>
      <w:r>
        <w:rPr>
          <w:rtl w:val="true"/>
        </w:rPr>
        <w:t>אינו מצדיק את התערבותנו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numPr>
          <w:ilvl w:val="0"/>
          <w:numId w:val="3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המתחם</w:t>
      </w:r>
    </w:p>
    <w:p>
      <w:pPr>
        <w:pStyle w:val="Ruller4"/>
        <w:keepNext w:val="true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נותר אפוא להתייחס לטענתו של בן נעים לפיה שגה בית המשפט המחוזי בקביעת עונשו בתוך המתחם</w:t>
      </w:r>
      <w:r>
        <w:rPr>
          <w:rtl w:val="true"/>
        </w:rPr>
        <w:t xml:space="preserve">. </w:t>
      </w:r>
      <w:r>
        <w:rPr>
          <w:rtl w:val="true"/>
        </w:rPr>
        <w:t>טענה זו נשענת למעשה על שתי תת</w:t>
      </w:r>
      <w:r>
        <w:rPr>
          <w:rtl w:val="true"/>
        </w:rPr>
        <w:t>-</w:t>
      </w:r>
      <w:r>
        <w:rPr>
          <w:rtl w:val="true"/>
        </w:rPr>
        <w:t>טענות נפרדות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נתן משקל מספק לנסיבותיו האישיות</w:t>
      </w:r>
      <w:r>
        <w:rPr>
          <w:rtl w:val="true"/>
        </w:rPr>
        <w:t xml:space="preserve">;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נתן דעתו על כך שבן נעים יאלץ לרצות את עונשו בבידוד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לתת</w:t>
      </w:r>
      <w:r>
        <w:rPr>
          <w:rtl w:val="true"/>
        </w:rPr>
        <w:t>-</w:t>
      </w:r>
      <w:r>
        <w:rPr>
          <w:rtl w:val="true"/>
        </w:rPr>
        <w:t xml:space="preserve">הטענה הראשונה </w:t>
      </w:r>
      <w:r>
        <w:rPr>
          <w:rtl w:val="true"/>
        </w:rPr>
        <w:t>–</w:t>
      </w:r>
      <w:r>
        <w:rPr>
          <w:rtl w:val="true"/>
        </w:rPr>
        <w:t xml:space="preserve"> אכן</w:t>
      </w:r>
      <w:r>
        <w:rPr>
          <w:rtl w:val="true"/>
        </w:rPr>
        <w:t xml:space="preserve">, </w:t>
      </w:r>
      <w:r>
        <w:rPr>
          <w:rtl w:val="true"/>
        </w:rPr>
        <w:t>כעולה מטיעוניו של בן נעים</w:t>
      </w:r>
      <w:r>
        <w:rPr>
          <w:rtl w:val="true"/>
        </w:rPr>
        <w:t xml:space="preserve">, </w:t>
      </w:r>
      <w:r>
        <w:rPr>
          <w:rtl w:val="true"/>
        </w:rPr>
        <w:t>ניכר כי נסיבות חייו של בן נעים לא הקלו עמו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בדומה ללוי</w:t>
      </w:r>
      <w:r>
        <w:rPr>
          <w:rtl w:val="true"/>
        </w:rPr>
        <w:t xml:space="preserve">, </w:t>
      </w:r>
      <w:r>
        <w:rPr>
          <w:rtl w:val="true"/>
        </w:rPr>
        <w:t>לזכותו של בן נעים עומדת העובדה כי הוא הודה במיוחס לו ובכך חסך מהמתלוננת את הצורך להעיד על שאירע לה ולחיות מחדש את האירוע שהיה כה טראומטי עבורה</w:t>
      </w:r>
      <w:r>
        <w:rPr>
          <w:rtl w:val="true"/>
        </w:rPr>
        <w:t xml:space="preserve">. </w:t>
      </w:r>
      <w:r>
        <w:rPr>
          <w:rtl w:val="true"/>
        </w:rPr>
        <w:t>שני גורמים אלו בהחלט מהווים שיקולים לקולא בגזירת העונש בתוך המתחם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מתדפיס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לתת הטענה השנייה </w:t>
      </w:r>
      <w:r>
        <w:rPr>
          <w:rtl w:val="true"/>
        </w:rPr>
        <w:t>–</w:t>
      </w:r>
      <w:r>
        <w:rPr>
          <w:rtl w:val="true"/>
        </w:rPr>
        <w:t xml:space="preserve"> איני מקל ראש בטענה לפיה יש להתחשב בעובדה שאת מאסרו יאלץ בן נעים לרצות בבידוד</w:t>
      </w:r>
      <w:r>
        <w:rPr>
          <w:rtl w:val="true"/>
        </w:rPr>
        <w:t xml:space="preserve">, </w:t>
      </w:r>
      <w:r>
        <w:rPr>
          <w:rtl w:val="true"/>
        </w:rPr>
        <w:t>נוכח האיומים עליו הנובעים מכך ש</w:t>
      </w:r>
      <w:r>
        <w:rPr>
          <w:rtl w:val="true"/>
        </w:rPr>
        <w:t>אחיו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 </w:t>
      </w:r>
      <w:r>
        <w:rPr>
          <w:rtl w:val="true"/>
        </w:rPr>
        <w:t>בפרשיי</w:t>
      </w:r>
      <w:r>
        <w:rPr>
          <w:rtl w:val="true"/>
        </w:rPr>
        <w:t>ת רצח</w:t>
      </w:r>
      <w:r>
        <w:rPr>
          <w:rtl w:val="true"/>
        </w:rPr>
        <w:t xml:space="preserve">. </w:t>
      </w:r>
      <w:r>
        <w:rPr>
          <w:rtl w:val="true"/>
        </w:rPr>
        <w:t>אין חולק על כך ש</w:t>
      </w:r>
      <w:r>
        <w:rPr>
          <w:rtl w:val="true"/>
        </w:rPr>
        <w:t>חוויית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בתנאי</w:t>
      </w:r>
      <w:r>
        <w:rPr>
          <w:rtl w:val="true"/>
        </w:rPr>
        <w:t xml:space="preserve"> </w:t>
      </w:r>
      <w:r>
        <w:rPr>
          <w:rtl w:val="true"/>
        </w:rPr>
        <w:t>הפרדה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ומורכבת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מחוויית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מבחינת מידת החומרה</w:t>
      </w:r>
      <w:r>
        <w:rPr>
          <w:rtl w:val="true"/>
        </w:rPr>
        <w:t xml:space="preserve">, </w:t>
      </w:r>
      <w:r>
        <w:rPr>
          <w:rtl w:val="true"/>
        </w:rPr>
        <w:t xml:space="preserve">אין דינו של עונש מאסר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שירוצה בבידוד</w:t>
      </w:r>
      <w:r>
        <w:rPr>
          <w:rtl w:val="true"/>
        </w:rPr>
        <w:t xml:space="preserve">, </w:t>
      </w:r>
      <w:r>
        <w:rPr>
          <w:rtl w:val="true"/>
        </w:rPr>
        <w:t xml:space="preserve">כדינו של עונש מאסר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שירוצה בינות יתר אסירי הכלא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בתשובה לטענה זו השיבה באת כוח המשיבה</w:t>
      </w:r>
      <w:r>
        <w:rPr>
          <w:rtl w:val="true"/>
        </w:rPr>
        <w:t xml:space="preserve">, </w:t>
      </w:r>
      <w:r>
        <w:rPr>
          <w:rtl w:val="true"/>
        </w:rPr>
        <w:t>בדיון בפנינו</w:t>
      </w:r>
      <w:r>
        <w:rPr>
          <w:rtl w:val="true"/>
        </w:rPr>
        <w:t xml:space="preserve">, </w:t>
      </w:r>
      <w:r>
        <w:rPr>
          <w:rtl w:val="true"/>
        </w:rPr>
        <w:t xml:space="preserve">כי יש </w:t>
      </w:r>
      <w:r>
        <w:rPr>
          <w:rtl w:val="true"/>
        </w:rPr>
        <w:t>"</w:t>
      </w:r>
      <w:r>
        <w:rPr>
          <w:rtl w:val="true"/>
        </w:rPr>
        <w:t>לקזז</w:t>
      </w:r>
      <w:r>
        <w:rPr>
          <w:rtl w:val="true"/>
        </w:rPr>
        <w:t xml:space="preserve">" </w:t>
      </w:r>
      <w:r>
        <w:rPr>
          <w:rtl w:val="true"/>
        </w:rPr>
        <w:t>את ההקלה שהיה מקום לתתה בשל העובדה כי בן נעים ירצה את מאסרו בידוד</w:t>
      </w:r>
      <w:r>
        <w:rPr>
          <w:rtl w:val="true"/>
        </w:rPr>
        <w:t xml:space="preserve">, </w:t>
      </w:r>
      <w:r>
        <w:rPr>
          <w:rtl w:val="true"/>
        </w:rPr>
        <w:t xml:space="preserve">אל מול </w:t>
      </w:r>
      <w:r>
        <w:rPr>
          <w:rtl w:val="true"/>
        </w:rPr>
        <w:t>"</w:t>
      </w:r>
      <w:r>
        <w:rPr>
          <w:rtl w:val="true"/>
        </w:rPr>
        <w:t>הנחות</w:t>
      </w:r>
      <w:r>
        <w:rPr>
          <w:rtl w:val="true"/>
        </w:rPr>
        <w:t xml:space="preserve">" </w:t>
      </w:r>
      <w:r>
        <w:rPr>
          <w:rtl w:val="true"/>
        </w:rPr>
        <w:t xml:space="preserve">אחרות שניתנו לו במסגרת גזר דינו </w:t>
      </w:r>
      <w:r>
        <w:rPr>
          <w:rtl w:val="true"/>
        </w:rPr>
        <w:t>–</w:t>
      </w:r>
      <w:r>
        <w:rPr>
          <w:rtl w:val="true"/>
        </w:rPr>
        <w:t xml:space="preserve"> ובהן העובדה שבית המשפט המחוזי מצא להורות על חפיפה בין המאסרים המותנים שהופעלו</w:t>
      </w:r>
      <w:r>
        <w:rPr>
          <w:rtl w:val="true"/>
        </w:rPr>
        <w:t xml:space="preserve">; </w:t>
      </w:r>
      <w:r>
        <w:rPr>
          <w:rtl w:val="true"/>
        </w:rPr>
        <w:t>והעובדה כי בית המשפט המחוזי מצא לפסוק עונש מאסר אחד בגין שתי העבירות בהן הורשע בן נעים</w:t>
      </w:r>
      <w:r>
        <w:rPr>
          <w:rtl w:val="true"/>
        </w:rPr>
        <w:t xml:space="preserve">. </w:t>
      </w:r>
      <w:r>
        <w:rPr>
          <w:rtl w:val="true"/>
        </w:rPr>
        <w:t>טענה זו אינה מקובלת עליי</w:t>
      </w:r>
      <w:r>
        <w:rPr>
          <w:rtl w:val="true"/>
        </w:rPr>
        <w:t xml:space="preserve">. </w:t>
      </w:r>
      <w:r>
        <w:rPr>
          <w:rtl w:val="true"/>
        </w:rPr>
        <w:t>בית המשפט המחוזי הבהיר בגזר דינו</w:t>
      </w:r>
      <w:r>
        <w:rPr>
          <w:rtl w:val="true"/>
        </w:rPr>
        <w:t>, "</w:t>
      </w:r>
      <w:r>
        <w:rPr>
          <w:rtl w:val="true"/>
        </w:rPr>
        <w:t>ברחל בתך הקטנה</w:t>
      </w:r>
      <w:r>
        <w:rPr>
          <w:rtl w:val="true"/>
        </w:rPr>
        <w:t xml:space="preserve">", </w:t>
      </w:r>
      <w:r>
        <w:rPr>
          <w:rtl w:val="true"/>
        </w:rPr>
        <w:t>כי הסיבה שהוא מוצא ליתן בגינה את ה</w:t>
      </w:r>
      <w:r>
        <w:rPr>
          <w:rtl w:val="true"/>
        </w:rPr>
        <w:t>-"</w:t>
      </w:r>
      <w:r>
        <w:rPr>
          <w:rtl w:val="true"/>
        </w:rPr>
        <w:t>הנחות</w:t>
      </w:r>
      <w:r>
        <w:rPr>
          <w:rtl w:val="true"/>
        </w:rPr>
        <w:t xml:space="preserve">"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הינה העובדה שבן נעים הודה במיוחס לו וחסך מהמתלוננת את הצורך להעיד</w:t>
      </w:r>
      <w:r>
        <w:rPr>
          <w:rtl w:val="true"/>
        </w:rPr>
        <w:t xml:space="preserve">. </w:t>
      </w:r>
      <w:r>
        <w:rPr>
          <w:rtl w:val="true"/>
        </w:rPr>
        <w:t>העובדה כי בן נעים ירצה את עונשו בבידוד לא אוזכרה כלל בגזר דינו של בית המשפט קמא</w:t>
      </w:r>
      <w:r>
        <w:rPr>
          <w:rtl w:val="true"/>
        </w:rPr>
        <w:t xml:space="preserve">, </w:t>
      </w:r>
      <w:r>
        <w:rPr>
          <w:rtl w:val="true"/>
        </w:rPr>
        <w:t>ולא נלקחה בחשבון בגזירת העונש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 התלבטות</w:t>
      </w:r>
      <w:r>
        <w:rPr>
          <w:rtl w:val="true"/>
        </w:rPr>
        <w:t xml:space="preserve">, </w:t>
      </w:r>
      <w:r>
        <w:rPr>
          <w:rtl w:val="true"/>
        </w:rPr>
        <w:t xml:space="preserve">החלטתי שאין מקום לקבל את טענתו האמורה של בן נעים וזאת בעיקר משום שאורכה של התקופה בה ייאלץ בן נעים לרצות את מאסרו בבידוד </w:t>
      </w:r>
      <w:r>
        <w:rPr>
          <w:rtl w:val="true"/>
        </w:rPr>
        <w:t>(</w:t>
      </w:r>
      <w:r>
        <w:rPr>
          <w:rtl w:val="true"/>
        </w:rPr>
        <w:t>כך במיוחד לאור העובדה שהצורך במאסר בתנאים אלו אינו נובע מבן נעים עצמו</w:t>
      </w:r>
      <w:r>
        <w:rPr>
          <w:rtl w:val="true"/>
        </w:rPr>
        <w:t xml:space="preserve">), </w:t>
      </w:r>
      <w:r>
        <w:rPr>
          <w:rtl w:val="true"/>
        </w:rPr>
        <w:t>ותנאי הבידוד לאורך אותה תקופה</w:t>
      </w:r>
      <w:r>
        <w:rPr>
          <w:rtl w:val="true"/>
        </w:rPr>
        <w:t xml:space="preserve">, </w:t>
      </w:r>
      <w:r>
        <w:rPr>
          <w:rtl w:val="true"/>
        </w:rPr>
        <w:t>אינם ידועים לעת הזאת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נראה לי כי</w:t>
      </w:r>
      <w:r>
        <w:rPr>
          <w:rtl w:val="true"/>
        </w:rPr>
        <w:t xml:space="preserve">, </w:t>
      </w:r>
      <w:r>
        <w:rPr>
          <w:rtl w:val="true"/>
        </w:rPr>
        <w:t>בנסיבות העניין דנן</w:t>
      </w:r>
      <w:r>
        <w:rPr>
          <w:rtl w:val="true"/>
        </w:rPr>
        <w:t xml:space="preserve">, </w:t>
      </w:r>
      <w:r>
        <w:rPr>
          <w:rtl w:val="true"/>
        </w:rPr>
        <w:t>יהיה זה לנכון שהשיקול דלעיל יישקל על ידי הגורמים המוסמכים במועד מאוחר יותר ולא ישפיע על עונשו של בן נעים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בסיס הנימוקים המפורטים לעיל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כי </w:t>
      </w:r>
      <w:r>
        <w:rPr>
          <w:rtl w:val="true"/>
        </w:rPr>
        <w:t>נדחה</w:t>
      </w:r>
      <w:r>
        <w:rPr>
          <w:rtl w:val="true"/>
        </w:rPr>
        <w:t xml:space="preserve"> את הערעורים </w:t>
      </w:r>
      <w:r>
        <w:rPr>
          <w:rtl w:val="true"/>
        </w:rPr>
        <w:t>אשר בפנינו ונותיר את גזר דינו של בית המשפט קמא על מכונו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בסוגיית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בסוגיית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באריכות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שנפסקו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התלבט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המתאימה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שהגדיר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קודמים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שנפסקו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מוצאת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בהצגת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הפסוקה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60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77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6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62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רע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2976/01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‏ </w:t>
      </w:r>
      <w:r>
        <w:rPr>
          <w:rFonts w:ascii="Century" w:hAnsi="Century" w:cs="Miriam"/>
          <w:b/>
          <w:b/>
          <w:sz w:val="22"/>
          <w:sz w:val="22"/>
          <w:rtl w:val="true"/>
        </w:rPr>
        <w:t>אסף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418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463-462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2002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hyperlink r:id="rId6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9727/05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" w:hAnsi="Arial TUR"/>
          <w:spacing w:val="10"/>
          <w:sz w:val="22"/>
          <w:szCs w:val="28"/>
        </w:rPr>
        <w:t>802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814-813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2007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hyperlink r:id="rId6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1076/15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9-8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7.6.2016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hyperlink r:id="rId6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5625/16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אסרף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בוקובזה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13.9.2017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 xml:space="preserve">עניין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אומדנה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מאזן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להעניק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ראשוני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ויעיל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נזקו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הפיכתו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בהיבט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המשתמע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ובפסקאות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" w:hAnsi="Arial TUR"/>
          <w:spacing w:val="10"/>
          <w:sz w:val="22"/>
          <w:szCs w:val="28"/>
        </w:rPr>
        <w:t>12-11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תכלית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דווקנית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להיקף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שנפסקו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לאמיתו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אופיו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האזרחי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הנפסק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יקבע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הספציפי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שפסיקת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נעשית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להוכחה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6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4666/12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גורבץ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8.11.2012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); </w:t>
      </w:r>
      <w:hyperlink r:id="rId6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6925/16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רחי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26-25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12.5.2019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לנזקו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שעשוי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לעתים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hyperlink r:id="rId6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2858/23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1.4.2024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להיצמד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להשוואה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לסכומים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שנפסקו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קונקרטית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ומותאמת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מדגימות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לפסוק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והנפשי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ממעשי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עצמאי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ופעיל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כוונת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לשדוד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רכושה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תוצאת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פגעה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בנפשה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ולשיטתי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עתידיים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שיבואו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הבדל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פוטנציאלי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גישתו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שלשיטתו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להנהיג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והלאה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לקשישים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באלימות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מנקודת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מבטי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ולהיקבע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ולנסיבותיו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הנפגע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סימון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מקלה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גרוסקופף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שפסיקה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שוויונית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בפיצויים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השוויון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הוצגה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דפנה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.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קונקרטית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ומותאמת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tl w:val="true"/>
        </w:rPr>
        <w:t xml:space="preserve">",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,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"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נזיקין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מדדים</w:t>
      </w:r>
      <w:r>
        <w:rPr>
          <w:rtl w:val="true"/>
        </w:rPr>
        <w:t xml:space="preserve">, </w:t>
      </w:r>
      <w:r>
        <w:rPr>
          <w:rtl w:val="true"/>
        </w:rPr>
        <w:t>המסייעים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האחדה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נזיקי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?).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בראייתי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מייצגת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גישה דווקנית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שוויונית</w:t>
      </w:r>
      <w:r>
        <w:rPr>
          <w:rtl w:val="true"/>
        </w:rPr>
        <w:t xml:space="preserve">"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24" w:name="Nitan"/>
      <w:bookmarkStart w:id="25" w:name="Nitan"/>
    </w:p>
    <w:p>
      <w:pPr>
        <w:pStyle w:val="Ruller4"/>
        <w:ind w:end="0"/>
        <w:jc w:val="both"/>
        <w:rPr/>
      </w:pP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17.4.2024</w:t>
      </w:r>
      <w:r>
        <w:rPr>
          <w:rtl w:val="true"/>
        </w:rPr>
        <w:t xml:space="preserve">). </w:t>
      </w:r>
      <w:bookmarkEnd w:id="25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23027960</w:t>
      </w:r>
      <w:r>
        <w:rPr>
          <w:sz w:val="16"/>
          <w:rtl w:val="true"/>
        </w:rPr>
        <w:t>_</w:t>
      </w:r>
      <w:r>
        <w:rPr>
          <w:sz w:val="16"/>
        </w:rPr>
        <w:t>L02.docx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54678313-2796/23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1"/>
      <w:footerReference w:type="default" r:id="rId7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2796/23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לוי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434706" TargetMode="External"/><Relationship Id="rId3" Type="http://schemas.openxmlformats.org/officeDocument/2006/relationships/hyperlink" Target="http://www.nevo.co.il/safrut/bookgroup/2258" TargetMode="External"/><Relationship Id="rId4" Type="http://schemas.openxmlformats.org/officeDocument/2006/relationships/hyperlink" Target="http://www.nevo.co.il/safrut/bookgroup/2258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77" TargetMode="External"/><Relationship Id="rId8" Type="http://schemas.openxmlformats.org/officeDocument/2006/relationships/hyperlink" Target="http://www.nevo.co.il/law/70301/274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8434706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74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2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74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case/585749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9433126" TargetMode="External"/><Relationship Id="rId26" Type="http://schemas.openxmlformats.org/officeDocument/2006/relationships/hyperlink" Target="http://www.nevo.co.il/case/28047975" TargetMode="External"/><Relationship Id="rId27" Type="http://schemas.openxmlformats.org/officeDocument/2006/relationships/hyperlink" Target="http://www.nevo.co.il/case/25512388" TargetMode="External"/><Relationship Id="rId28" Type="http://schemas.openxmlformats.org/officeDocument/2006/relationships/hyperlink" Target="http://www.nevo.co.il/case/27535102" TargetMode="External"/><Relationship Id="rId29" Type="http://schemas.openxmlformats.org/officeDocument/2006/relationships/hyperlink" Target="http://www.nevo.co.il/case/29409399" TargetMode="External"/><Relationship Id="rId30" Type="http://schemas.openxmlformats.org/officeDocument/2006/relationships/hyperlink" Target="http://www.nevo.co.il/case/29290757" TargetMode="External"/><Relationship Id="rId31" Type="http://schemas.openxmlformats.org/officeDocument/2006/relationships/hyperlink" Target="http://www.nevo.co.il/case/26541521" TargetMode="External"/><Relationship Id="rId32" Type="http://schemas.openxmlformats.org/officeDocument/2006/relationships/hyperlink" Target="http://www.nevo.co.il/case/5815848" TargetMode="External"/><Relationship Id="rId33" Type="http://schemas.openxmlformats.org/officeDocument/2006/relationships/hyperlink" Target="http://www.nevo.co.il/case/5765615" TargetMode="External"/><Relationship Id="rId34" Type="http://schemas.openxmlformats.org/officeDocument/2006/relationships/hyperlink" Target="http://www.nevo.co.il/case/5593885" TargetMode="External"/><Relationship Id="rId35" Type="http://schemas.openxmlformats.org/officeDocument/2006/relationships/hyperlink" Target="http://www.nevo.co.il/case/5719101" TargetMode="External"/><Relationship Id="rId36" Type="http://schemas.openxmlformats.org/officeDocument/2006/relationships/hyperlink" Target="http://www.nevo.co.il/case/5887913" TargetMode="External"/><Relationship Id="rId37" Type="http://schemas.openxmlformats.org/officeDocument/2006/relationships/hyperlink" Target="http://www.nevo.co.il/case/29095692" TargetMode="External"/><Relationship Id="rId38" Type="http://schemas.openxmlformats.org/officeDocument/2006/relationships/hyperlink" Target="http://www.nevo.co.il/case/25805141" TargetMode="External"/><Relationship Id="rId39" Type="http://schemas.openxmlformats.org/officeDocument/2006/relationships/hyperlink" Target="http://www.nevo.co.il/case/5796641" TargetMode="External"/><Relationship Id="rId40" Type="http://schemas.openxmlformats.org/officeDocument/2006/relationships/hyperlink" Target="http://www.nevo.co.il/case/6136956" TargetMode="External"/><Relationship Id="rId41" Type="http://schemas.openxmlformats.org/officeDocument/2006/relationships/hyperlink" Target="http://www.nevo.co.il/case/5799917" TargetMode="External"/><Relationship Id="rId42" Type="http://schemas.openxmlformats.org/officeDocument/2006/relationships/hyperlink" Target="http://www.nevo.co.il/case/27750176" TargetMode="External"/><Relationship Id="rId43" Type="http://schemas.openxmlformats.org/officeDocument/2006/relationships/hyperlink" Target="http://www.nevo.co.il/case/5826136" TargetMode="External"/><Relationship Id="rId44" Type="http://schemas.openxmlformats.org/officeDocument/2006/relationships/hyperlink" Target="http://www.nevo.co.il/case/25437997" TargetMode="External"/><Relationship Id="rId45" Type="http://schemas.openxmlformats.org/officeDocument/2006/relationships/hyperlink" Target="http://www.nevo.co.il/law/70301/77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7372060" TargetMode="External"/><Relationship Id="rId48" Type="http://schemas.openxmlformats.org/officeDocument/2006/relationships/hyperlink" Target="http://www.nevo.co.il/case/26142566" TargetMode="External"/><Relationship Id="rId49" Type="http://schemas.openxmlformats.org/officeDocument/2006/relationships/hyperlink" Target="http://www.nevo.co.il/case/18701901" TargetMode="External"/><Relationship Id="rId50" Type="http://schemas.openxmlformats.org/officeDocument/2006/relationships/hyperlink" Target="http://www.nevo.co.il/case/7773369" TargetMode="External"/><Relationship Id="rId51" Type="http://schemas.openxmlformats.org/officeDocument/2006/relationships/hyperlink" Target="http://www.nevo.co.il/case/25305595" TargetMode="External"/><Relationship Id="rId52" Type="http://schemas.openxmlformats.org/officeDocument/2006/relationships/hyperlink" Target="http://www.nevo.co.il/case/28952848" TargetMode="External"/><Relationship Id="rId53" Type="http://schemas.openxmlformats.org/officeDocument/2006/relationships/hyperlink" Target="http://www.nevo.co.il/case/26538238" TargetMode="External"/><Relationship Id="rId54" Type="http://schemas.openxmlformats.org/officeDocument/2006/relationships/hyperlink" Target="http://www.nevo.co.il/case/25824863" TargetMode="External"/><Relationship Id="rId55" Type="http://schemas.openxmlformats.org/officeDocument/2006/relationships/hyperlink" Target="http://www.nevo.co.il/law/70301/77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5868564" TargetMode="External"/><Relationship Id="rId58" Type="http://schemas.openxmlformats.org/officeDocument/2006/relationships/hyperlink" Target="http://www.nevo.co.il/case/6158650" TargetMode="External"/><Relationship Id="rId59" Type="http://schemas.openxmlformats.org/officeDocument/2006/relationships/hyperlink" Target="http://www.nevo.co.il/safrut/bookgroup/2258" TargetMode="External"/><Relationship Id="rId60" Type="http://schemas.openxmlformats.org/officeDocument/2006/relationships/hyperlink" Target="http://www.nevo.co.il/law/70301/77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5868564" TargetMode="External"/><Relationship Id="rId63" Type="http://schemas.openxmlformats.org/officeDocument/2006/relationships/hyperlink" Target="http://www.nevo.co.il/case/6158650" TargetMode="External"/><Relationship Id="rId64" Type="http://schemas.openxmlformats.org/officeDocument/2006/relationships/hyperlink" Target="http://www.nevo.co.il/case/20770422" TargetMode="External"/><Relationship Id="rId65" Type="http://schemas.openxmlformats.org/officeDocument/2006/relationships/hyperlink" Target="http://www.nevo.co.il/case/21477594" TargetMode="External"/><Relationship Id="rId66" Type="http://schemas.openxmlformats.org/officeDocument/2006/relationships/hyperlink" Target="http://www.nevo.co.il/case/5587820" TargetMode="External"/><Relationship Id="rId67" Type="http://schemas.openxmlformats.org/officeDocument/2006/relationships/hyperlink" Target="http://www.nevo.co.il/case/21759543" TargetMode="External"/><Relationship Id="rId68" Type="http://schemas.openxmlformats.org/officeDocument/2006/relationships/hyperlink" Target="http://www.nevo.co.il/case/29564820" TargetMode="External"/><Relationship Id="rId69" Type="http://schemas.openxmlformats.org/officeDocument/2006/relationships/hyperlink" Target="https://supreme.court.gov.il/" TargetMode="External"/><Relationship Id="rId70" Type="http://schemas.openxmlformats.org/officeDocument/2006/relationships/hyperlink" Target="http://www.nevo.co.il/advertisements/nevo-100.doc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2024-04-18T09:38:00Z</dcterms:created>
  <dc:creator>h4</dc:creator>
  <dc:description/>
  <cp:keywords/>
  <dc:language>en-IL</dc:language>
  <cp:lastModifiedBy>orly</cp:lastModifiedBy>
  <cp:lastPrinted>2024-04-17T14:45:00Z</cp:lastPrinted>
  <dcterms:modified xsi:type="dcterms:W3CDTF">2024-04-18T09:38:00Z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לוי;אושר בן נעים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ישראל;מתלוננת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2258</vt:lpwstr>
  </property>
  <property fmtid="{D5CDD505-2E9C-101B-9397-08002B2CF9AE}" pid="9" name="CASESLISTTMP1">
    <vt:lpwstr>28434706:2;5857495;29433126;28047975;25512388;27535102;29409399;29290757;26541521;5815848;5765615;5593885;5719101;5887913;29095692;25805141;5796641;6136956;5799917;27750176;5826136;25437997;27372060;26142566;18701901;7773369;25305595;28952848;26538238</vt:lpwstr>
  </property>
  <property fmtid="{D5CDD505-2E9C-101B-9397-08002B2CF9AE}" pid="10" name="CASESLISTTMP2">
    <vt:lpwstr>25824863;5868564:2;6158650:2;20770422;21477594;5587820;21759543;29564820</vt:lpwstr>
  </property>
  <property fmtid="{D5CDD505-2E9C-101B-9397-08002B2CF9AE}" pid="11" name="CITY">
    <vt:lpwstr/>
  </property>
  <property fmtid="{D5CDD505-2E9C-101B-9397-08002B2CF9AE}" pid="12" name="DATE">
    <vt:lpwstr>20240417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ד' ברק ארז;ע' גרוסקופף;י' כשר</vt:lpwstr>
  </property>
  <property fmtid="{D5CDD505-2E9C-101B-9397-08002B2CF9AE}" pid="16" name="LAWLISTTMP1">
    <vt:lpwstr>70301/402.b:2;274:2;025:2;077:3</vt:lpwstr>
  </property>
  <property fmtid="{D5CDD505-2E9C-101B-9397-08002B2CF9AE}" pid="17" name="LAWYER">
    <vt:lpwstr>הילה גורני;רן אבינועם;פאולה ברוש;סיון קוריס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>עונשין</vt:lpwstr>
  </property>
  <property fmtid="{D5CDD505-2E9C-101B-9397-08002B2CF9AE}" pid="36" name="NOSE18">
    <vt:lpwstr>דיון פלילי</vt:lpwstr>
  </property>
  <property fmtid="{D5CDD505-2E9C-101B-9397-08002B2CF9AE}" pid="37" name="NOSE19">
    <vt:lpwstr/>
  </property>
  <property fmtid="{D5CDD505-2E9C-101B-9397-08002B2CF9AE}" pid="38" name="NOSE1ID">
    <vt:lpwstr>77;77;77;77;77;77;77;18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עבירות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>פיצויים והוצאות</vt:lpwstr>
  </property>
  <property fmtid="{D5CDD505-2E9C-101B-9397-08002B2CF9AE}" pid="47" name="NOSE28">
    <vt:lpwstr>פיצויים והוצאות</vt:lpwstr>
  </property>
  <property fmtid="{D5CDD505-2E9C-101B-9397-08002B2CF9AE}" pid="48" name="NOSE29">
    <vt:lpwstr/>
  </property>
  <property fmtid="{D5CDD505-2E9C-101B-9397-08002B2CF9AE}" pid="49" name="NOSE2ID">
    <vt:lpwstr>1446;1446;1443;1446;1446;1446;1447;18045</vt:lpwstr>
  </property>
  <property fmtid="{D5CDD505-2E9C-101B-9397-08002B2CF9AE}" pid="50" name="NOSE31">
    <vt:lpwstr>מדיניות ענישה: שוד בנסיבות מחמירות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נגד קשישים</vt:lpwstr>
  </property>
  <property fmtid="{D5CDD505-2E9C-101B-9397-08002B2CF9AE}" pid="53" name="NOSE33">
    <vt:lpwstr>שוד בנסיבות מחמירות</vt:lpwstr>
  </property>
  <property fmtid="{D5CDD505-2E9C-101B-9397-08002B2CF9AE}" pid="54" name="NOSE34">
    <vt:lpwstr>מדיניות ענישה: אחדות הענישה</vt:lpwstr>
  </property>
  <property fmtid="{D5CDD505-2E9C-101B-9397-08002B2CF9AE}" pid="55" name="NOSE35">
    <vt:lpwstr>תיקון 113</vt:lpwstr>
  </property>
  <property fmtid="{D5CDD505-2E9C-101B-9397-08002B2CF9AE}" pid="56" name="NOSE36">
    <vt:lpwstr>דרכי ענישה: פיצויים</vt:lpwstr>
  </property>
  <property fmtid="{D5CDD505-2E9C-101B-9397-08002B2CF9AE}" pid="57" name="NOSE37">
    <vt:lpwstr>פיצויים לקורבן</vt:lpwstr>
  </property>
  <property fmtid="{D5CDD505-2E9C-101B-9397-08002B2CF9AE}" pid="58" name="NOSE38">
    <vt:lpwstr>פיצויים לקורבן</vt:lpwstr>
  </property>
  <property fmtid="{D5CDD505-2E9C-101B-9397-08002B2CF9AE}" pid="59" name="NOSE39">
    <vt:lpwstr/>
  </property>
  <property fmtid="{D5CDD505-2E9C-101B-9397-08002B2CF9AE}" pid="60" name="NOSE3ID">
    <vt:lpwstr>19978;14903;11375;13222;15240;8968;9013;18046</vt:lpwstr>
  </property>
  <property fmtid="{D5CDD505-2E9C-101B-9397-08002B2CF9AE}" pid="61" name="PADIDATE">
    <vt:lpwstr>20240418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2796;2806</vt:lpwstr>
  </property>
  <property fmtid="{D5CDD505-2E9C-101B-9397-08002B2CF9AE}" pid="67" name="PROCYEAR">
    <vt:lpwstr>23;23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410120240417</vt:lpwstr>
  </property>
  <property fmtid="{D5CDD505-2E9C-101B-9397-08002B2CF9AE}" pid="71" name="TYPE_N_DATE">
    <vt:lpwstr>41020240417</vt:lpwstr>
  </property>
  <property fmtid="{D5CDD505-2E9C-101B-9397-08002B2CF9AE}" pid="72" name="VOLUME">
    <vt:lpwstr/>
  </property>
  <property fmtid="{D5CDD505-2E9C-101B-9397-08002B2CF9AE}" pid="73" name="WORDNUMPAGES">
    <vt:lpwstr>23</vt:lpwstr>
  </property>
</Properties>
</file>