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0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07"/>
      </w:tblGrid>
      <w:tr>
        <w:trPr>
          <w:trHeight w:val="426" w:hRule="exact"/>
        </w:trPr>
        <w:tc>
          <w:tcPr>
            <w:tcW w:w="8307" w:type="dxa"/>
            <w:tcBorders/>
          </w:tcPr>
          <w:p>
            <w:pPr>
              <w:pStyle w:val="Header"/>
              <w:ind w:end="0"/>
              <w:jc w:val="center"/>
              <w:rPr/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בית המשפט העליון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end"/>
        <w:rPr/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 xml:space="preserve">פ </w:t>
      </w:r>
      <w:r>
        <w:rPr>
          <w:rFonts w:cs="David" w:ascii="David" w:hAnsi="David"/>
          <w:b/>
          <w:bCs/>
          <w:sz w:val="28"/>
          <w:szCs w:val="28"/>
        </w:rPr>
        <w:t>2812/23</w:t>
      </w:r>
      <w:r>
        <w:rPr>
          <w:rFonts w:cs="David" w:ascii="David" w:hAnsi="David"/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  <w:t xml:space="preserve"> </w:t>
      </w:r>
    </w:p>
    <w:tbl>
      <w:tblPr>
        <w:bidiVisual w:val="true"/>
        <w:tblW w:w="848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100"/>
        <w:gridCol w:w="6"/>
        <w:gridCol w:w="5379"/>
      </w:tblGrid>
      <w:tr>
        <w:trPr/>
        <w:tc>
          <w:tcPr>
            <w:tcW w:w="3106" w:type="dxa"/>
            <w:gridSpan w:val="2"/>
            <w:tcBorders/>
          </w:tcPr>
          <w:p>
            <w:pPr>
              <w:pStyle w:val="Normal"/>
              <w:suppressLineNumbers/>
              <w:ind w:end="-295"/>
              <w:jc w:val="both"/>
              <w:rPr>
                <w:rFonts w:ascii="David" w:hAnsi="David" w:cs="David"/>
                <w:sz w:val="28"/>
                <w:szCs w:val="28"/>
                <w:lang w:val="en-IL" w:eastAsia="en-IL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 יצחק עמית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 השופטת יעל וילנר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 יחיאל כשר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br/>
            </w:r>
          </w:p>
        </w:tc>
      </w:tr>
      <w:tr>
        <w:trPr/>
        <w:tc>
          <w:tcPr>
            <w:tcW w:w="3106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המערערים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</w:rPr>
              <w:t>1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עומר ג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'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אבר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</w:rPr>
              <w:t>2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יוסף ג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'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אבר</w:t>
            </w:r>
          </w:p>
        </w:tc>
      </w:tr>
      <w:tr>
        <w:trPr/>
        <w:tc>
          <w:tcPr>
            <w:tcW w:w="8485" w:type="dxa"/>
            <w:gridSpan w:val="3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start="2880" w:end="0"/>
              <w:jc w:val="start"/>
              <w:rPr>
                <w:rFonts w:ascii="David" w:hAnsi="David" w:cs="David"/>
                <w:spacing w:val="40"/>
                <w:sz w:val="28"/>
                <w:szCs w:val="28"/>
              </w:rPr>
            </w:pPr>
            <w:r>
              <w:rPr>
                <w:rFonts w:eastAsia="David" w:cs="David" w:ascii="David" w:hAnsi="David"/>
                <w:spacing w:val="40"/>
                <w:sz w:val="28"/>
                <w:szCs w:val="28"/>
                <w:rtl w:val="true"/>
              </w:rPr>
              <w:t xml:space="preserve">      </w:t>
            </w:r>
            <w:r>
              <w:rPr>
                <w:rFonts w:ascii="David" w:hAnsi="David"/>
                <w:spacing w:val="40"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pacing w:val="40"/>
                <w:sz w:val="28"/>
                <w:szCs w:val="28"/>
              </w:rPr>
            </w:pPr>
            <w:r>
              <w:rPr>
                <w:rFonts w:cs="David" w:ascii="David" w:hAnsi="David"/>
                <w:spacing w:val="40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3106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מדינת ישראל</w:t>
            </w:r>
          </w:p>
        </w:tc>
      </w:tr>
      <w:tr>
        <w:trPr/>
        <w:tc>
          <w:tcPr>
            <w:tcW w:w="3106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cs="Miriam" w:ascii="Miriam" w:hAnsi="Miriam"/>
                <w:sz w:val="28"/>
                <w:szCs w:val="28"/>
                <w:rtl w:val="true"/>
              </w:rPr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both"/>
              <w:rPr>
                <w:rFonts w:ascii="Miriam" w:hAnsi="Miriam" w:cs="Miriam"/>
              </w:rPr>
            </w:pPr>
            <w:r>
              <w:rPr>
                <w:rFonts w:ascii="David" w:hAnsi="David"/>
                <w:rtl w:val="true"/>
              </w:rPr>
              <w:t xml:space="preserve">ערעור על הכרעת דינו ועל גזר דינו של בית המשפט המחוזי בירושלים </w:t>
            </w:r>
            <w:r>
              <w:rPr>
                <w:rFonts w:cs="David" w:ascii="David" w:hAnsi="David"/>
                <w:rtl w:val="true"/>
              </w:rPr>
              <w:t>(</w:t>
            </w:r>
            <w:r>
              <w:rPr>
                <w:rFonts w:ascii="David" w:hAnsi="David"/>
                <w:rtl w:val="true"/>
              </w:rPr>
              <w:t xml:space="preserve">השופטת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ח</w:t>
            </w:r>
            <w:r>
              <w:rPr>
                <w:rFonts w:cs="Miriam" w:ascii="Century" w:hAnsi="Century"/>
                <w:b/>
                <w:sz w:val="22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מאק</w:t>
            </w:r>
            <w:r>
              <w:rPr>
                <w:rFonts w:cs="Miriam" w:ascii="Century" w:hAnsi="Century"/>
                <w:b/>
                <w:sz w:val="22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 w:val="22"/>
                <w:sz w:val="22"/>
                <w:rtl w:val="true"/>
              </w:rPr>
              <w:t>קלמנוביץ</w:t>
            </w:r>
            <w:r>
              <w:rPr>
                <w:rFonts w:cs="David" w:ascii="David" w:hAnsi="David"/>
                <w:rtl w:val="true"/>
              </w:rPr>
              <w:t xml:space="preserve">), </w:t>
            </w:r>
            <w:r>
              <w:rPr>
                <w:rFonts w:ascii="David" w:hAnsi="David"/>
                <w:rtl w:val="true"/>
              </w:rPr>
              <w:t>ב</w:t>
            </w:r>
            <w:hyperlink r:id="rId2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פ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40016-06-21</w:t>
              </w:r>
            </w:hyperlink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cs="David" w:ascii="David" w:hAnsi="David"/>
                <w:rtl w:val="true"/>
              </w:rPr>
              <w:t>[</w:t>
            </w:r>
            <w:r>
              <w:rPr>
                <w:rFonts w:ascii="David" w:hAnsi="David"/>
                <w:rtl w:val="true"/>
              </w:rPr>
              <w:t>נבו</w:t>
            </w:r>
            <w:r>
              <w:rPr>
                <w:rFonts w:cs="David" w:ascii="David" w:hAnsi="David"/>
                <w:rtl w:val="true"/>
              </w:rPr>
              <w:t xml:space="preserve">] </w:t>
            </w:r>
            <w:r>
              <w:rPr>
                <w:rFonts w:ascii="David" w:hAnsi="David"/>
                <w:rtl w:val="true"/>
              </w:rPr>
              <w:t xml:space="preserve">מיום </w:t>
            </w:r>
            <w:r>
              <w:rPr>
                <w:rFonts w:cs="David" w:ascii="David" w:hAnsi="David"/>
              </w:rPr>
              <w:t>5.7.2022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 xml:space="preserve">ומיום </w:t>
            </w:r>
            <w:r>
              <w:rPr>
                <w:rFonts w:cs="David" w:ascii="David" w:hAnsi="David"/>
              </w:rPr>
              <w:t>5.3.2023</w:t>
            </w:r>
          </w:p>
          <w:p>
            <w:pPr>
              <w:pStyle w:val="Normal"/>
              <w:suppressLineNumbers/>
              <w:ind w:end="0"/>
              <w:jc w:val="both"/>
              <w:rPr>
                <w:rFonts w:ascii="Miriam" w:hAnsi="Miriam" w:cs="Miriam"/>
              </w:rPr>
            </w:pPr>
            <w:r>
              <w:rPr>
                <w:rFonts w:cs="Miriam" w:ascii="Miriam" w:hAnsi="Miriam"/>
                <w:rtl w:val="true"/>
              </w:rPr>
            </w:r>
          </w:p>
        </w:tc>
      </w:tr>
      <w:tr>
        <w:trPr/>
        <w:tc>
          <w:tcPr>
            <w:tcW w:w="3100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  <w:lang w:val="en-IL" w:eastAsia="en-IL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המערערים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ד יעקב קמר </w:t>
            </w:r>
          </w:p>
        </w:tc>
      </w:tr>
      <w:tr>
        <w:trPr/>
        <w:tc>
          <w:tcPr>
            <w:tcW w:w="8485" w:type="dxa"/>
            <w:gridSpan w:val="3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3100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bookmarkStart w:id="2" w:name="FirstLawyer"/>
            <w:bookmarkEnd w:id="2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המשיבה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ד אופיר ביתן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uppressLineNumbers/>
        <w:ind w:end="0"/>
        <w:jc w:val="start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lang w:val="en-IL" w:eastAsia="en-IL"/>
        </w:rPr>
      </w:pPr>
      <w:r>
        <w:rPr>
          <w:rFonts w:ascii="FrankRuehl" w:hAnsi="FrankRuehl" w:cs="FrankRuehl"/>
          <w:rtl w:val="true"/>
          <w:lang w:val="en-IL" w:eastAsia="en-IL"/>
        </w:rPr>
        <w:t>חקיקה שאוזכרה</w:t>
      </w:r>
      <w:r>
        <w:rPr>
          <w:rFonts w:cs="FrankRuehl" w:ascii="FrankRuehl" w:hAnsi="FrankRuehl"/>
          <w:rtl w:val="true"/>
          <w:lang w:val="en-IL" w:eastAsia="en-IL"/>
        </w:rPr>
        <w:t xml:space="preserve">: 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  <w:lang w:val="en-IL" w:eastAsia="en-IL"/>
        </w:rPr>
        <w:t xml:space="preserve">: </w:t>
      </w:r>
      <w:r>
        <w:rPr>
          <w:rFonts w:ascii="FrankRuehl" w:hAnsi="FrankRuehl" w:cs="FrankRuehl"/>
          <w:color w:val="0000FF"/>
          <w:rtl w:val="true"/>
          <w:lang w:val="en-IL" w:eastAsia="en-IL"/>
        </w:rPr>
        <w:t>סע</w:t>
      </w:r>
      <w:r>
        <w:rPr>
          <w:rFonts w:cs="FrankRuehl" w:ascii="FrankRuehl" w:hAnsi="FrankRuehl"/>
          <w:color w:val="0000FF"/>
          <w:rtl w:val="true"/>
          <w:lang w:val="en-IL" w:eastAsia="en-IL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u w:val="none"/>
          </w:rPr>
          <w:t>25</w:t>
        </w:r>
      </w:hyperlink>
      <w:r>
        <w:rPr>
          <w:rFonts w:cs="FrankRuehl" w:ascii="FrankRuehl" w:hAnsi="FrankRuehl"/>
          <w:color w:val="0000FF"/>
          <w:rtl w:val="true"/>
          <w:lang w:val="en-IL" w:eastAsia="en-IL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29</w:t>
        </w:r>
      </w:hyperlink>
      <w:r>
        <w:rPr>
          <w:rFonts w:cs="FrankRuehl" w:ascii="FrankRuehl" w:hAnsi="FrankRuehl"/>
          <w:color w:val="0000FF"/>
          <w:rtl w:val="true"/>
          <w:lang w:val="en-IL" w:eastAsia="en-IL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  <w:lang w:val="en-IL" w:eastAsia="en-IL"/>
        </w:rPr>
        <w:t>(</w:t>
      </w:r>
      <w:r>
        <w:rPr>
          <w:rFonts w:ascii="FrankRuehl" w:hAnsi="FrankRuehl" w:cs="FrankRuehl"/>
          <w:color w:val="0000FF"/>
          <w:rtl w:val="true"/>
          <w:lang w:val="en-IL" w:eastAsia="en-IL"/>
        </w:rPr>
        <w:t>א</w:t>
      </w:r>
      <w:r>
        <w:rPr>
          <w:rFonts w:cs="FrankRuehl" w:ascii="FrankRuehl" w:hAnsi="FrankRuehl"/>
          <w:color w:val="0000FF"/>
          <w:rtl w:val="true"/>
          <w:lang w:val="en-IL" w:eastAsia="en-IL"/>
        </w:rPr>
        <w:t>)(</w:t>
      </w:r>
      <w:r>
        <w:rPr>
          <w:rFonts w:cs="FrankRuehl" w:ascii="FrankRuehl" w:hAnsi="FrankRuehl"/>
          <w:color w:val="0000FF"/>
          <w:lang w:val="en-IL" w:eastAsia="en-IL"/>
        </w:rPr>
        <w:t>2</w:t>
      </w:r>
      <w:r>
        <w:rPr>
          <w:rFonts w:cs="FrankRuehl" w:ascii="FrankRuehl" w:hAnsi="FrankRuehl"/>
          <w:color w:val="0000FF"/>
          <w:rtl w:val="true"/>
          <w:lang w:val="en-IL" w:eastAsia="en-IL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</w:hyperlink>
      <w:r>
        <w:rPr>
          <w:rFonts w:cs="FrankRuehl" w:ascii="FrankRuehl" w:hAnsi="FrankRuehl"/>
          <w:color w:val="0000FF"/>
          <w:rtl w:val="true"/>
          <w:lang w:val="en-IL" w:eastAsia="en-IL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152</w:t>
        </w:r>
      </w:hyperlink>
      <w:r>
        <w:rPr>
          <w:rFonts w:cs="FrankRuehl" w:ascii="FrankRuehl" w:hAnsi="FrankRuehl"/>
          <w:color w:val="0000FF"/>
          <w:rtl w:val="true"/>
          <w:lang w:val="en-IL" w:eastAsia="en-IL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322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  <w:lang w:val="en-IL" w:eastAsia="en-IL"/>
        </w:rPr>
        <w:t>(</w:t>
      </w:r>
      <w:r>
        <w:rPr>
          <w:rFonts w:ascii="FrankRuehl" w:hAnsi="FrankRuehl" w:cs="FrankRuehl"/>
          <w:color w:val="0000FF"/>
          <w:rtl w:val="true"/>
          <w:lang w:val="en-IL" w:eastAsia="en-IL"/>
        </w:rPr>
        <w:t>ב</w:t>
      </w:r>
      <w:r>
        <w:rPr>
          <w:rFonts w:cs="FrankRuehl" w:ascii="FrankRuehl" w:hAnsi="FrankRuehl"/>
          <w:color w:val="0000FF"/>
          <w:rtl w:val="true"/>
          <w:lang w:val="en-IL" w:eastAsia="en-IL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u w:val="none"/>
          </w:rPr>
          <w:t>329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1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  <w:lang w:val="en-IL" w:eastAsia="en-IL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u w:val="none"/>
          </w:rPr>
          <w:t>329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cs="FrankRuehl" w:ascii="FrankRuehl" w:hAnsi="FrankRuehl"/>
            <w:u w:val="none"/>
          </w:rPr>
          <w:t>2</w:t>
        </w:r>
      </w:hyperlink>
      <w:r>
        <w:rPr>
          <w:rFonts w:cs="FrankRuehl" w:ascii="FrankRuehl" w:hAnsi="FrankRuehl"/>
          <w:color w:val="0000FF"/>
          <w:rtl w:val="true"/>
          <w:lang w:val="en-IL" w:eastAsia="en-IL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u w:val="none"/>
          </w:rPr>
          <w:t>413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</w:t>
        </w:r>
      </w:hyperlink>
      <w:r>
        <w:rPr>
          <w:rFonts w:cs="FrankRuehl" w:ascii="FrankRuehl" w:hAnsi="FrankRuehl"/>
          <w:color w:val="0000FF"/>
          <w:rtl w:val="true"/>
          <w:lang w:val="en-IL" w:eastAsia="en-IL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u w:val="none"/>
          </w:rPr>
          <w:t>448</w:t>
        </w:r>
      </w:hyperlink>
      <w:r>
        <w:rPr>
          <w:rFonts w:cs="FrankRuehl" w:ascii="FrankRuehl" w:hAnsi="FrankRuehl"/>
          <w:color w:val="0000FF"/>
          <w:rtl w:val="true"/>
          <w:lang w:val="en-IL" w:eastAsia="en-IL"/>
        </w:rPr>
        <w:t>(</w:t>
      </w:r>
      <w:r>
        <w:rPr>
          <w:rFonts w:ascii="FrankRuehl" w:hAnsi="FrankRuehl" w:cs="FrankRuehl"/>
          <w:color w:val="0000FF"/>
          <w:rtl w:val="true"/>
          <w:lang w:val="en-IL" w:eastAsia="en-IL"/>
        </w:rPr>
        <w:t>א</w:t>
      </w:r>
      <w:r>
        <w:rPr>
          <w:rFonts w:cs="FrankRuehl" w:ascii="FrankRuehl" w:hAnsi="FrankRuehl"/>
          <w:color w:val="0000FF"/>
          <w:rtl w:val="true"/>
          <w:lang w:val="en-IL" w:eastAsia="en-IL"/>
        </w:rPr>
        <w:t>)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lang w:val="en-IL" w:eastAsia="en-IL"/>
        </w:rPr>
      </w:pPr>
      <w:hyperlink r:id="rId14">
        <w:r>
          <w:rPr>
            <w:rStyle w:val="Hyperlink"/>
            <w:rFonts w:ascii="FrankRuehl" w:hAnsi="FrankRuehl" w:cs="FrankRuehl"/>
            <w:u w:val="non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2016</w:t>
        </w:r>
      </w:hyperlink>
      <w:r>
        <w:rPr>
          <w:rFonts w:cs="FrankRuehl" w:ascii="FrankRuehl" w:hAnsi="FrankRuehl"/>
          <w:color w:val="0000FF"/>
          <w:rtl w:val="true"/>
          <w:lang w:val="en-IL" w:eastAsia="en-IL"/>
        </w:rPr>
        <w:t xml:space="preserve">: </w:t>
      </w:r>
      <w:r>
        <w:rPr>
          <w:rFonts w:ascii="FrankRuehl" w:hAnsi="FrankRuehl" w:cs="FrankRuehl"/>
          <w:color w:val="0000FF"/>
          <w:rtl w:val="true"/>
          <w:lang w:val="en-IL" w:eastAsia="en-IL"/>
        </w:rPr>
        <w:t>סע</w:t>
      </w:r>
      <w:r>
        <w:rPr>
          <w:rFonts w:cs="FrankRuehl" w:ascii="FrankRuehl" w:hAnsi="FrankRuehl"/>
          <w:color w:val="0000FF"/>
          <w:rtl w:val="true"/>
          <w:lang w:val="en-IL" w:eastAsia="en-IL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u w:val="none"/>
          </w:rPr>
          <w:t>30</w:t>
        </w:r>
      </w:hyperlink>
      <w:r>
        <w:rPr>
          <w:rFonts w:cs="FrankRuehl" w:ascii="FrankRuehl" w:hAnsi="FrankRuehl"/>
          <w:color w:val="0000FF"/>
          <w:rtl w:val="true"/>
          <w:lang w:val="en-IL" w:eastAsia="en-IL"/>
        </w:rPr>
        <w:t>(</w:t>
      </w:r>
      <w:r>
        <w:rPr>
          <w:rFonts w:ascii="FrankRuehl" w:hAnsi="FrankRuehl" w:cs="FrankRuehl"/>
          <w:color w:val="0000FF"/>
          <w:rtl w:val="true"/>
          <w:lang w:val="en-IL" w:eastAsia="en-IL"/>
        </w:rPr>
        <w:t>א</w:t>
      </w:r>
      <w:r>
        <w:rPr>
          <w:rFonts w:cs="FrankRuehl" w:ascii="FrankRuehl" w:hAnsi="FrankRuehl"/>
          <w:color w:val="0000FF"/>
          <w:rtl w:val="true"/>
          <w:lang w:val="en-IL" w:eastAsia="en-IL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u w:val="none"/>
          </w:rPr>
          <w:t>37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/>
      </w:pPr>
      <w:hyperlink r:id="rId17"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1982</w:t>
        </w:r>
      </w:hyperlink>
      <w:r>
        <w:rPr>
          <w:rFonts w:cs="FrankRuehl" w:ascii="FrankRuehl" w:hAnsi="FrankRuehl"/>
          <w:color w:val="0000FF"/>
          <w:rtl w:val="true"/>
          <w:lang w:val="en-IL" w:eastAsia="en-IL"/>
        </w:rPr>
        <w:t xml:space="preserve">: </w:t>
      </w:r>
      <w:r>
        <w:rPr>
          <w:rFonts w:ascii="FrankRuehl" w:hAnsi="FrankRuehl" w:cs="FrankRuehl"/>
          <w:color w:val="0000FF"/>
          <w:rtl w:val="true"/>
          <w:lang w:val="en-IL" w:eastAsia="en-IL"/>
        </w:rPr>
        <w:t>סע</w:t>
      </w:r>
      <w:r>
        <w:rPr>
          <w:rFonts w:cs="FrankRuehl" w:ascii="FrankRuehl" w:hAnsi="FrankRuehl"/>
          <w:color w:val="0000FF"/>
          <w:rtl w:val="true"/>
          <w:lang w:val="en-IL" w:eastAsia="en-IL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u w:val="none"/>
          </w:rPr>
          <w:t>153</w:t>
        </w:r>
      </w:hyperlink>
      <w:r>
        <w:rPr>
          <w:rFonts w:cs="FrankRuehl" w:ascii="FrankRuehl" w:hAnsi="FrankRuehl"/>
          <w:color w:val="0000FF"/>
          <w:rtl w:val="true"/>
          <w:lang w:val="en-IL" w:eastAsia="en-IL"/>
        </w:rPr>
        <w:t>(</w:t>
      </w:r>
      <w:r>
        <w:rPr>
          <w:rFonts w:ascii="FrankRuehl" w:hAnsi="FrankRuehl" w:cs="FrankRuehl"/>
          <w:color w:val="0000FF"/>
          <w:rtl w:val="true"/>
          <w:lang w:val="en-IL" w:eastAsia="en-IL"/>
        </w:rPr>
        <w:t>א</w:t>
      </w:r>
      <w:r>
        <w:rPr>
          <w:rFonts w:cs="FrankRuehl" w:ascii="FrankRuehl" w:hAnsi="FrankRuehl"/>
          <w:color w:val="0000FF"/>
          <w:rtl w:val="true"/>
          <w:lang w:val="en-IL" w:eastAsia="en-IL"/>
        </w:rPr>
        <w:t>)</w:t>
      </w:r>
    </w:p>
    <w:p>
      <w:pPr>
        <w:pStyle w:val="Normal"/>
        <w:suppressLineNumbers/>
        <w:ind w:end="0"/>
        <w:jc w:val="start"/>
        <w:rPr>
          <w:rFonts w:ascii="David" w:hAnsi="David" w:cs="David"/>
          <w:color w:val="0000FF"/>
          <w:lang w:val="en-IL" w:eastAsia="en-IL"/>
        </w:rPr>
      </w:pPr>
      <w:r>
        <w:rPr>
          <w:rFonts w:cs="David" w:ascii="David" w:hAnsi="David"/>
          <w:color w:val="0000FF"/>
          <w:rtl w:val="true"/>
          <w:lang w:val="en-IL" w:eastAsia="en-IL"/>
        </w:rPr>
      </w:r>
      <w:bookmarkStart w:id="3" w:name="LawTable_End"/>
      <w:bookmarkStart w:id="4" w:name="LawTable_End"/>
      <w:bookmarkEnd w:id="4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5" w:name="ABSTRACT_START"/>
      <w:bookmarkEnd w:id="5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נדחה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טרור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השתתפות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בהתפרעות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לאומנית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נקבע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לאפשר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חזרת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מהודייתם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שהועלתה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באירוע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דיון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חזרה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מהודאה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דיון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המשפט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דיון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ייצוג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בייצוג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*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שותפים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בצוותא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לאומני‏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אידיאולוגי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עורכי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ייצוג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בייצוג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בירושלים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הודייתם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בצוותא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טרור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ובהתפרעות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המונית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מעורבותו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זריקת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אבנים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ובקבוקי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תבערה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אוטובוס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טיעון</w:t>
      </w:r>
      <w:r>
        <w:rPr>
          <w:rFonts w:cs="FrankRuehl"/>
          <w:szCs w:val="26"/>
          <w:rtl w:val="true"/>
        </w:rPr>
        <w:t xml:space="preserve">).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נגזרו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נגזרו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להכרעת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המערערים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כפרו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המתוקן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וטענו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הסרטון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תומך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בגרסתם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לטענתם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לקחו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בתקיפת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הוחתמו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דאז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ההסדר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המשיבה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בקשתם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מהודייתם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בערעורם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בתרומתם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היחסית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הראשון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מנגד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המשיבה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שעניינן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התפרעות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המונית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מועט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לחלקו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היחסי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הדגש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המטרה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המשותפת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ההמון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כשר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בהסכמת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וילנר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עמית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דחה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כדלקמן</w:t>
      </w:r>
      <w:r>
        <w:rPr>
          <w:rFonts w:cs="FrankRuehl"/>
          <w:szCs w:val="26"/>
          <w:rtl w:val="true"/>
        </w:rPr>
        <w:t>:</w:t>
      </w:r>
      <w:r>
        <w:rPr>
          <w:rFonts w:cs="FrankRuehl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זכותו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מהודייתו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מוסדרת</w:t>
      </w:r>
      <w:r>
        <w:rPr>
          <w:rFonts w:cs="Times New Roman"/>
          <w:szCs w:val="26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153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20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סדר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הדין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הפלילי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התשמ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1982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זכות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מותנית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אפוא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באישורו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שיינתן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</w:t>
      </w:r>
      <w:r>
        <w:rPr>
          <w:rFonts w:cs="FrankRuehl"/>
          <w:szCs w:val="26"/>
          <w:rtl w:val="true"/>
        </w:rPr>
        <w:t>-"</w:t>
      </w:r>
      <w:r>
        <w:rPr>
          <w:rFonts w:cs="FrankRuehl"/>
          <w:szCs w:val="26"/>
          <w:rtl w:val="true"/>
        </w:rPr>
        <w:t>נימוקים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מיוחדים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שיירשמו</w:t>
      </w:r>
      <w:r>
        <w:rPr>
          <w:rFonts w:cs="FrankRuehl"/>
          <w:szCs w:val="26"/>
          <w:rtl w:val="true"/>
        </w:rPr>
        <w:t xml:space="preserve">". </w:t>
      </w:r>
      <w:r>
        <w:rPr>
          <w:rFonts w:cs="FrankRuehl"/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153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22">
        <w:r>
          <w:rPr>
            <w:rStyle w:val="Hyperlink"/>
            <w:rFonts w:cs="FrankRuehl"/>
            <w:szCs w:val="26"/>
            <w:rtl w:val="true"/>
          </w:rPr>
          <w:t>חסד</w:t>
        </w:r>
        <w:r>
          <w:rPr>
            <w:rStyle w:val="Hyperlink"/>
            <w:rFonts w:cs="FrankRuehl"/>
            <w:szCs w:val="26"/>
            <w:rtl w:val="true"/>
          </w:rPr>
          <w:t>"</w:t>
        </w:r>
        <w:r>
          <w:rPr>
            <w:rStyle w:val="Hyperlink"/>
            <w:rFonts w:cs="FrankRuehl"/>
            <w:szCs w:val="26"/>
            <w:rtl w:val="true"/>
          </w:rPr>
          <w:t>פ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מוסמך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חזרה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מהודיה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עיתוי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ההודיה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בבחינתה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ננקטת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יותר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אישור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לחזרה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מהודיה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הועלתה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לראשונה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יינתן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נדירים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החשש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מאכזבת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מאמונתו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בחפותו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חולק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להגשת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המערערים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ביקשו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מפורש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לחזור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מהודייתם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בהנחה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באיזו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מהאינדיקציות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הצביעו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ללמד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בדיעבד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הודייתם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תוצאותיה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להביא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למסקנה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לעורר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ביוזמתו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חוזרים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מהסכמתם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בטרם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בסיס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הודייתו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לוודא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היטב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ההודיה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הודיית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התוצאות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הצפויות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בעקבותיה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לסרוק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במסרקות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ברזל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שעלולה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להתפרש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כסוטה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המוסכמות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שבבסיס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רמז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החלטתו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יתירה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האינדיקציה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העיקרית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מבקשים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להסתמך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טענתם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רצונם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מהודייתם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בתסקירי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שנערכו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נעלמה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מעיני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הבהרת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דאז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בטיעוניה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מצא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בתסקירי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לעורר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להבנת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תוכנו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ומהותו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hyperlink r:id="rId23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153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24">
        <w:r>
          <w:rPr>
            <w:rStyle w:val="Hyperlink"/>
            <w:rFonts w:cs="FrankRuehl"/>
            <w:szCs w:val="26"/>
            <w:rtl w:val="true"/>
          </w:rPr>
          <w:t>חסד</w:t>
        </w:r>
        <w:r>
          <w:rPr>
            <w:rStyle w:val="Hyperlink"/>
            <w:rFonts w:cs="FrankRuehl"/>
            <w:szCs w:val="26"/>
            <w:rtl w:val="true"/>
          </w:rPr>
          <w:t>"</w:t>
        </w:r>
        <w:r>
          <w:rPr>
            <w:rStyle w:val="Hyperlink"/>
            <w:rFonts w:cs="FrankRuehl"/>
            <w:szCs w:val="26"/>
            <w:rtl w:val="true"/>
          </w:rPr>
          <w:t>פ</w:t>
        </w:r>
      </w:hyperlink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כמתייחס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וחריגות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ובעיקר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ברצונו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החופשי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באשמה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הודייתו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ותוצאותיה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למקרים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אירע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בייצוג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שניתן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התרשם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מרצונו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להביא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לחשיפת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העובדתית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שכיום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טוענים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קמא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להקריא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המתוקן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שבבסיס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בזמן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נשמעה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טרוניה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בנושא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דאז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בטענת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גורמי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החקירה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הפעילו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לחצים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הובילו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להועיל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בטענות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בכלמא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לטענה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בייצוג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בזהירות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הפסיקה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טענה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תתקבל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עיוות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ממש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סיבתי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תוצאתי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המחייב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הטוען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להראות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אלמלא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הייצוג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כושל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אפשר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שתוצאת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הייתה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משתנה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יסוד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לסברה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תוכנו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הסדר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הטיעון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מרשיו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מאותם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ונדירים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המצדיקים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למערערים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מהודייתם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אכן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שמבוצעות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מתפרע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מועט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לתרומתו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הישירה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לאירוע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הצדקה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מסוג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דווקא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נסטה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מהכלל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הקבוע</w:t>
      </w:r>
      <w:r>
        <w:rPr>
          <w:rFonts w:cs="Times New Roman"/>
          <w:szCs w:val="26"/>
          <w:rtl w:val="true"/>
        </w:rPr>
        <w:t xml:space="preserve"> </w:t>
      </w:r>
      <w:hyperlink r:id="rId25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בסעיף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40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ט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)(</w:t>
        </w:r>
        <w:r>
          <w:rPr>
            <w:rStyle w:val="Hyperlink"/>
            <w:rFonts w:cs="FrankRuehl"/>
            <w:color w:val="000000"/>
            <w:szCs w:val="26"/>
            <w:u w:val="none"/>
          </w:rPr>
          <w:t>2</w:t>
        </w:r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</w:t>
      </w:r>
      <w:hyperlink r:id="rId26">
        <w:r>
          <w:rPr>
            <w:rStyle w:val="Hyperlink"/>
            <w:rFonts w:cs="FrankRuehl"/>
            <w:szCs w:val="26"/>
            <w:rtl w:val="true"/>
          </w:rPr>
          <w:t>חוק</w:t>
        </w:r>
        <w:r>
          <w:rPr>
            <w:rStyle w:val="Hyperlink"/>
            <w:rFonts w:cs="Times New Roman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Cs w:val="26"/>
            <w:rtl w:val="true"/>
          </w:rPr>
          <w:t>העונשין</w:t>
        </w:r>
      </w:hyperlink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תשל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ז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</w:rPr>
        <w:t>1977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לפיו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</w:t>
      </w:r>
      <w:r>
        <w:rPr>
          <w:rFonts w:cs="FrankRuehl"/>
          <w:szCs w:val="26"/>
          <w:rtl w:val="true"/>
        </w:rPr>
        <w:t>-"</w:t>
      </w:r>
      <w:r>
        <w:rPr>
          <w:rFonts w:cs="FrankRuehl"/>
          <w:szCs w:val="26"/>
          <w:rtl w:val="true"/>
        </w:rPr>
        <w:t>חלקו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היחסי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", </w:t>
      </w:r>
      <w:r>
        <w:rPr>
          <w:rFonts w:cs="FrankRuehl"/>
          <w:szCs w:val="26"/>
          <w:rtl w:val="true"/>
        </w:rPr>
        <w:t>ואשר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נוהגים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זאת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לגרוע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כמובן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מהחומרה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היתרה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שבעצם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ההשתתפות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לינץ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בכלל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וממניעים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אידיאולוגים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גזעניים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בפרט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מסמרות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עובדות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המתוקן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חלקם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המערערים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פחוּת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המעורבים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נושא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הראשון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  <w:lang w:val="en-IL" w:eastAsia="en-IL"/>
        </w:rPr>
      </w:pP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נדחה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suppressLineNumbers/>
        <w:ind w:end="0"/>
        <w:jc w:val="start"/>
        <w:rPr>
          <w:rFonts w:ascii="David" w:hAnsi="David" w:cs="David"/>
          <w:szCs w:val="26"/>
          <w:lang w:val="en-IL" w:eastAsia="en-IL"/>
        </w:rPr>
      </w:pPr>
      <w:r>
        <w:rPr>
          <w:rFonts w:cs="David" w:ascii="David" w:hAnsi="David"/>
          <w:szCs w:val="26"/>
          <w:rtl w:val="true"/>
          <w:lang w:val="en-IL" w:eastAsia="en-IL"/>
        </w:rPr>
      </w:r>
      <w:bookmarkStart w:id="6" w:name="ABSTRACT_END"/>
      <w:bookmarkStart w:id="7" w:name="ABSTRACT_END"/>
      <w:bookmarkEnd w:id="7"/>
    </w:p>
    <w:tbl>
      <w:tblPr>
        <w:bidiVisual w:val="true"/>
        <w:tblW w:w="851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10"/>
      </w:tblGrid>
      <w:tr>
        <w:trPr/>
        <w:tc>
          <w:tcPr>
            <w:tcW w:w="8510" w:type="dxa"/>
            <w:tcBorders/>
          </w:tcPr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פסק</w:t>
            </w: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</w:rPr>
            </w:r>
            <w:bookmarkStart w:id="9" w:name="PsakDin"/>
            <w:bookmarkStart w:id="10" w:name="PsakDin"/>
            <w:bookmarkEnd w:id="10"/>
          </w:p>
        </w:tc>
      </w:tr>
    </w:tbl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  <w:bookmarkStart w:id="11" w:name="NGCSBookmark"/>
      <w:bookmarkStart w:id="12" w:name="NGCSBookmark"/>
      <w:bookmarkEnd w:id="12"/>
    </w:p>
    <w:p>
      <w:pPr>
        <w:pStyle w:val="Ruller41"/>
        <w:ind w:end="0"/>
        <w:jc w:val="start"/>
        <w:rPr>
          <w:rFonts w:ascii="Century" w:hAnsi="Century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יחיאל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כשר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לפנינו ערעור על הכרעת דינו ועל גזר דינו של בית המשפט המחוזי בירושלים </w:t>
      </w:r>
      <w:r>
        <w:rPr>
          <w:rtl w:val="true"/>
        </w:rPr>
        <w:t>(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קלמנוביץ</w:t>
      </w:r>
      <w:r>
        <w:rPr>
          <w:rtl w:val="true"/>
        </w:rPr>
        <w:t xml:space="preserve">), </w:t>
      </w: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40016-06-21</w:t>
        </w:r>
      </w:hyperlink>
      <w:r>
        <w:rPr>
          <w:rtl w:val="true"/>
        </w:rPr>
        <w:t xml:space="preserve">,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5.7.2022</w:t>
      </w:r>
      <w:r>
        <w:rPr>
          <w:rtl w:val="true"/>
        </w:rPr>
        <w:t xml:space="preserve"> </w:t>
      </w:r>
      <w:r>
        <w:rPr>
          <w:rtl w:val="true"/>
        </w:rPr>
        <w:t xml:space="preserve">ומיום </w:t>
      </w:r>
      <w:r>
        <w:rPr/>
        <w:t>5.3.2023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. </w:t>
      </w:r>
      <w:r>
        <w:rPr>
          <w:rtl w:val="true"/>
        </w:rPr>
        <w:t>במסגרת הכרעת הדין הורשעו המערערים</w:t>
      </w:r>
      <w:r>
        <w:rPr>
          <w:rtl w:val="true"/>
        </w:rPr>
        <w:t xml:space="preserve">, </w:t>
      </w:r>
      <w:r>
        <w:rPr>
          <w:rtl w:val="true"/>
        </w:rPr>
        <w:t>על פי הודייתם ובמסגרת הסדר טיעון</w:t>
      </w:r>
      <w:r>
        <w:rPr>
          <w:rtl w:val="true"/>
        </w:rPr>
        <w:t xml:space="preserve">, </w:t>
      </w:r>
      <w:r>
        <w:rPr>
          <w:rtl w:val="true"/>
        </w:rPr>
        <w:t>בביצוע בצוותא של מעשה טרור בחבלה מחמירה ובהתפרעות המונית</w:t>
      </w:r>
      <w:r>
        <w:rPr>
          <w:rtl w:val="true"/>
        </w:rPr>
        <w:t xml:space="preserve">, </w:t>
      </w:r>
      <w:r>
        <w:rPr>
          <w:rtl w:val="true"/>
        </w:rPr>
        <w:t xml:space="preserve">והמערער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הורשע גם בגין מעורבותו באירוע זריקת אבנים ובקבוקי תבערה על אוטובוס </w:t>
      </w:r>
      <w:r>
        <w:rPr>
          <w:rtl w:val="true"/>
        </w:rPr>
        <w:t>(</w:t>
      </w:r>
      <w:r>
        <w:rPr>
          <w:rtl w:val="true"/>
        </w:rPr>
        <w:t>גם זאת במסגרת הסדר טיעון ועל בסיס הודייתו</w:t>
      </w:r>
      <w:r>
        <w:rPr>
          <w:rtl w:val="true"/>
        </w:rPr>
        <w:t xml:space="preserve">). </w:t>
      </w:r>
      <w:r>
        <w:rPr>
          <w:rtl w:val="true"/>
        </w:rPr>
        <w:t xml:space="preserve">בגין עבירות אלו נגזרו על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שש שנות מאסר בפועל לצד ענישה נלווית</w:t>
      </w:r>
      <w:r>
        <w:rPr>
          <w:rtl w:val="true"/>
        </w:rPr>
        <w:t xml:space="preserve">, </w:t>
      </w:r>
      <w:r>
        <w:rPr>
          <w:rtl w:val="true"/>
        </w:rPr>
        <w:t xml:space="preserve">ועל 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נגזרו תשע שנות מאסר בפועל לצד ענישה נלווית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keepNext w:val="true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הדברים</w:t>
      </w:r>
    </w:p>
    <w:p>
      <w:pPr>
        <w:pStyle w:val="Ruller42"/>
        <w:keepNext w:val="true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17.6.2021</w:t>
      </w:r>
      <w:r>
        <w:rPr>
          <w:rtl w:val="true"/>
        </w:rPr>
        <w:t xml:space="preserve"> </w:t>
      </w:r>
      <w:r>
        <w:rPr>
          <w:rtl w:val="true"/>
        </w:rPr>
        <w:t xml:space="preserve">הוגש כתב אישום נגד המערער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עומר ג</w:t>
      </w:r>
      <w:r>
        <w:rPr>
          <w:rtl w:val="true"/>
        </w:rPr>
        <w:t>'</w:t>
      </w:r>
      <w:r>
        <w:rPr>
          <w:rtl w:val="true"/>
        </w:rPr>
        <w:t xml:space="preserve">אבר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עומר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בגין מעורבותו באירוע התפרעות המוני שהתרחש ערב מבצע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שומר חומות</w:t>
      </w:r>
      <w:r>
        <w:rPr>
          <w:rFonts w:cs="Century" w:ascii="Century" w:hAnsi="Century"/>
          <w:sz w:val="22"/>
          <w:rtl w:val="true"/>
        </w:rPr>
        <w:t xml:space="preserve">", </w:t>
      </w:r>
      <w:r>
        <w:rPr>
          <w:rFonts w:ascii="Century" w:hAnsi="Century" w:cs="Century"/>
          <w:sz w:val="22"/>
          <w:sz w:val="22"/>
          <w:rtl w:val="true"/>
        </w:rPr>
        <w:t>בתקופה שבה התחוללו התפרעויות אלימות והפרות סדר בהיקף נרחב בערים מעורבות בישראל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בכתב האישום נטען כי </w:t>
      </w:r>
      <w:r>
        <w:rPr>
          <w:rtl w:val="true"/>
        </w:rPr>
        <w:t xml:space="preserve">ביום </w:t>
      </w:r>
      <w:r>
        <w:rPr/>
        <w:t>9.5.2021</w:t>
      </w:r>
      <w:r>
        <w:rPr>
          <w:rtl w:val="true"/>
        </w:rPr>
        <w:t xml:space="preserve">, </w:t>
      </w:r>
      <w:r>
        <w:rPr>
          <w:rtl w:val="true"/>
        </w:rPr>
        <w:t xml:space="preserve">הגיעו בני הזוג אביה אנטמן ושחר מרים כהן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אביה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שחר</w:t>
      </w:r>
      <w:r>
        <w:rPr>
          <w:rtl w:val="true"/>
        </w:rPr>
        <w:t xml:space="preserve">; </w:t>
      </w:r>
      <w:r>
        <w:rPr>
          <w:rtl w:val="true"/>
        </w:rPr>
        <w:t>וביחד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הזוג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אל בית החושן בירושלים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בהגיעם לבית החושן הציע אבי לשחר נישואין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ולאחר מכן המשיכו השניים ונסעו לכיוון בית אורות בירושלים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 נסיעתם</w:t>
      </w:r>
      <w:r>
        <w:rPr>
          <w:rtl w:val="true"/>
        </w:rPr>
        <w:t xml:space="preserve">, </w:t>
      </w:r>
      <w:r>
        <w:rPr>
          <w:rtl w:val="true"/>
        </w:rPr>
        <w:t xml:space="preserve">בסמוך לשעה </w:t>
      </w:r>
      <w:r>
        <w:rPr/>
        <w:t>20:00</w:t>
      </w:r>
      <w:r>
        <w:rPr>
          <w:rtl w:val="true"/>
        </w:rPr>
        <w:t xml:space="preserve">, </w:t>
      </w:r>
      <w:r>
        <w:rPr>
          <w:rtl w:val="true"/>
        </w:rPr>
        <w:t>כאשר הגיעו השניים לצומת א</w:t>
      </w:r>
      <w:r>
        <w:rPr>
          <w:rtl w:val="true"/>
        </w:rPr>
        <w:t>-</w:t>
      </w:r>
      <w:r>
        <w:rPr>
          <w:rtl w:val="true"/>
        </w:rPr>
        <w:t>טור</w:t>
      </w:r>
      <w:r>
        <w:rPr>
          <w:rtl w:val="true"/>
        </w:rPr>
        <w:t xml:space="preserve">, </w:t>
      </w:r>
      <w:r>
        <w:rPr>
          <w:rtl w:val="true"/>
        </w:rPr>
        <w:t>זיהו מתפרעים כי ברכב נוסעים יהודים</w:t>
      </w:r>
      <w:r>
        <w:rPr>
          <w:rtl w:val="true"/>
        </w:rPr>
        <w:t xml:space="preserve">, </w:t>
      </w:r>
      <w:r>
        <w:rPr>
          <w:rtl w:val="true"/>
        </w:rPr>
        <w:t xml:space="preserve">והחלו לרוץ אחר הרכב בעודם צועקים </w:t>
      </w:r>
      <w:r>
        <w:rPr>
          <w:rtl w:val="true"/>
        </w:rPr>
        <w:t>"</w:t>
      </w:r>
      <w:r>
        <w:rPr>
          <w:rtl w:val="true"/>
        </w:rPr>
        <w:t>מתנחל מתנחל</w:t>
      </w:r>
      <w:r>
        <w:rPr>
          <w:rtl w:val="true"/>
        </w:rPr>
        <w:t xml:space="preserve">". </w:t>
      </w:r>
      <w:r>
        <w:rPr>
          <w:rtl w:val="true"/>
        </w:rPr>
        <w:t>באותה עת</w:t>
      </w:r>
      <w:r>
        <w:rPr>
          <w:rtl w:val="true"/>
        </w:rPr>
        <w:t xml:space="preserve">, </w:t>
      </w:r>
      <w:r>
        <w:rPr>
          <w:rtl w:val="true"/>
        </w:rPr>
        <w:t>נהג עומר</w:t>
      </w:r>
      <w:r>
        <w:rPr>
          <w:rFonts w:ascii="Century" w:hAnsi="Century" w:cs="Century"/>
          <w:sz w:val="22"/>
          <w:sz w:val="22"/>
          <w:rtl w:val="true"/>
        </w:rPr>
        <w:t xml:space="preserve"> ברכב שבו נסעו גם המערער 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יוסף ג</w:t>
      </w:r>
      <w:r>
        <w:rPr>
          <w:rFonts w:cs="Century" w:ascii="Century" w:hAnsi="Century"/>
          <w:sz w:val="22"/>
          <w:rtl w:val="true"/>
        </w:rPr>
        <w:t>'</w:t>
      </w:r>
      <w:r>
        <w:rPr>
          <w:rFonts w:ascii="Century" w:hAnsi="Century" w:cs="Century"/>
          <w:sz w:val="22"/>
          <w:sz w:val="22"/>
          <w:rtl w:val="true"/>
        </w:rPr>
        <w:t xml:space="preserve">אבר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יוסף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וכן שני אנשים נוספים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כאשר הבחין עומר במתפרעים ושמע את צעקותיהם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הבין עומר כי מדובר ברכב בו מצויים יהודים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ועל כן גמלה בליבו ההחלטה לחסום את רכבם של בני הזוג ולמנוע את המשך נסיעתם על מנת שהמתפרעים יוכלו לתקוף את יושבי הרכב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בשלב זה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עומר בלם בפתאומיות את רכבו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חסם את דרכו של רכב בני הזוג ומנע מהם להימלט מהמקום באמצעות הרכב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אקדים מאוחר למוקדם ואציין כי האמור בפסקה זו שונה בהמשך הדרך במסגרת הסדר טיעון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מתפרעים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ושברו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ותפסה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, </w:t>
      </w:r>
      <w:r>
        <w:rPr>
          <w:rtl w:val="true"/>
        </w:rPr>
        <w:t>המתפרעים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ויחד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המתפרעים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בסטירות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ובאגרופים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מהמתפרעים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חפצים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המתפרעים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אלהווא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נואף</w:t>
      </w:r>
      <w:r>
        <w:rPr>
          <w:rFonts w:cs="Century" w:ascii="Century" w:hAnsi="Century"/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, </w:t>
      </w:r>
      <w:r>
        <w:rPr>
          <w:rtl w:val="true"/>
        </w:rPr>
        <w:t>ונפצע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בגבו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המתפרעים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, </w:t>
      </w:r>
      <w:r>
        <w:rPr>
          <w:rtl w:val="true"/>
        </w:rPr>
        <w:t>נזרקה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שהצליחו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ולהימלט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הסתיים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מרובים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בגבו</w:t>
      </w:r>
      <w:r>
        <w:rPr>
          <w:rtl w:val="true"/>
        </w:rPr>
        <w:t xml:space="preserve">.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אושפז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שבמהלכם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ניתוח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המתוארים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)-(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cs="Century" w:ascii="Century" w:hAnsi="Century"/>
          <w:rtl w:val="true"/>
        </w:rPr>
        <w:t xml:space="preserve">), </w:t>
      </w:r>
      <w:hyperlink r:id="rId31">
        <w:r>
          <w:rPr>
            <w:rStyle w:val="Hyperlink"/>
            <w:rFonts w:ascii="Century" w:hAnsi="Century" w:cs="Century"/>
            <w:rtl w:val="true"/>
          </w:rPr>
          <w:t>וסעיף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המאבק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בטרור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התשע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-</w:t>
        </w:r>
        <w:r>
          <w:rPr>
            <w:rStyle w:val="Hyperlink"/>
            <w:rFonts w:cs="Century" w:ascii="Century" w:hAnsi="Century"/>
            <w:color w:val="0000FF"/>
            <w:u w:val="single"/>
          </w:rPr>
          <w:t>2016</w:t>
        </w:r>
      </w:hyperlink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המאבק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בטרור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עבירת התפרעות לפי </w:t>
      </w:r>
      <w:hyperlink r:id="rId3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152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 העונשין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ועבירת חבלה במזיד ברכב ממניע גזעני לפי </w:t>
      </w:r>
      <w:hyperlink r:id="rId3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413</w:t>
        </w:r>
        <w:r>
          <w:rPr>
            <w:rStyle w:val="Hyperlink"/>
            <w:rFonts w:ascii="Century" w:hAnsi="Century" w:cs="Century"/>
            <w:rtl w:val="true"/>
          </w:rPr>
          <w:t>ה</w:t>
        </w:r>
      </w:hyperlink>
      <w:r>
        <w:rPr>
          <w:rFonts w:ascii="Century" w:hAnsi="Century" w:cs="Century"/>
          <w:rtl w:val="true"/>
        </w:rPr>
        <w:t xml:space="preserve"> בצירוף </w:t>
      </w:r>
      <w:hyperlink r:id="rId3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29</w:t>
        </w:r>
      </w:hyperlink>
      <w:r>
        <w:rPr>
          <w:rFonts w:cs="Century" w:ascii="Century" w:hAnsi="Century"/>
          <w:rtl w:val="true"/>
        </w:rPr>
        <w:t xml:space="preserve"> </w:t>
      </w:r>
      <w:hyperlink r:id="rId36">
        <w:r>
          <w:rPr>
            <w:rStyle w:val="Hyperlink"/>
            <w:rFonts w:ascii="Century" w:hAnsi="Century" w:cs="Century"/>
            <w:rtl w:val="true"/>
          </w:rPr>
          <w:t>וסעיף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144</w:t>
        </w:r>
        <w:r>
          <w:rPr>
            <w:rStyle w:val="Hyperlink"/>
            <w:rFonts w:ascii="Century" w:hAnsi="Century" w:cs="Century"/>
            <w:rtl w:val="true"/>
          </w:rPr>
          <w:t>ו</w:t>
        </w:r>
      </w:hyperlink>
      <w:r>
        <w:rPr>
          <w:rFonts w:ascii="Century" w:hAnsi="Century" w:cs="Century"/>
          <w:rtl w:val="true"/>
        </w:rPr>
        <w:t xml:space="preserve"> לחוק העונשין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20.6.2021</w:t>
      </w:r>
      <w:r>
        <w:rPr>
          <w:rtl w:val="true"/>
        </w:rPr>
        <w:t xml:space="preserve"> </w:t>
      </w:r>
      <w:r>
        <w:rPr>
          <w:rtl w:val="true"/>
        </w:rPr>
        <w:t>הוגש כתב אישום מתוקן</w:t>
      </w:r>
      <w:r>
        <w:rPr>
          <w:rtl w:val="true"/>
        </w:rPr>
        <w:t xml:space="preserve">, </w:t>
      </w:r>
      <w:r>
        <w:rPr>
          <w:rtl w:val="true"/>
        </w:rPr>
        <w:t>ובו נערכו שני התיקונים הבאים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 xml:space="preserve">לאישום המיוחס לעומר בכתב האישום מיום </w:t>
      </w:r>
      <w:r>
        <w:rPr/>
        <w:t>17.6.2021</w:t>
      </w:r>
      <w:r>
        <w:rPr>
          <w:rtl w:val="true"/>
        </w:rPr>
        <w:t xml:space="preserve"> </w:t>
      </w:r>
      <w:r>
        <w:rPr>
          <w:rtl w:val="true"/>
        </w:rPr>
        <w:t>נוספו כנאשמים יוסף</w:t>
      </w:r>
      <w:r>
        <w:rPr>
          <w:rtl w:val="true"/>
        </w:rPr>
        <w:t xml:space="preserve">, </w:t>
      </w:r>
      <w:r>
        <w:rPr>
          <w:rtl w:val="true"/>
        </w:rPr>
        <w:t>ואדם נוסף בשם אשרף ג</w:t>
      </w:r>
      <w:r>
        <w:rPr>
          <w:rtl w:val="true"/>
        </w:rPr>
        <w:t>'</w:t>
      </w:r>
      <w:r>
        <w:rPr>
          <w:rtl w:val="true"/>
        </w:rPr>
        <w:t xml:space="preserve">אבר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אשרף</w:t>
      </w:r>
      <w:r>
        <w:rPr>
          <w:rtl w:val="true"/>
        </w:rPr>
        <w:t xml:space="preserve">).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פורט כי בעת שעומר יצא מן הרכב והצטרף למתפרעים אשר היכו את אביה</w:t>
      </w:r>
      <w:r>
        <w:rPr>
          <w:rtl w:val="true"/>
        </w:rPr>
        <w:t xml:space="preserve">, </w:t>
      </w:r>
      <w:r>
        <w:rPr>
          <w:rtl w:val="true"/>
        </w:rPr>
        <w:t>יצא מן הרכב גם יוסף והצטרף אף הוא למתפרעים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 xml:space="preserve">בגין חלקו באירוע זה </w:t>
      </w:r>
      <w:r>
        <w:rPr>
          <w:rtl w:val="true"/>
        </w:rPr>
        <w:t>(</w:t>
      </w:r>
      <w:r>
        <w:rPr>
          <w:rtl w:val="true"/>
        </w:rPr>
        <w:t>אשר יכונה 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tl w:val="true"/>
        </w:rPr>
        <w:t xml:space="preserve">), </w:t>
      </w:r>
      <w:r>
        <w:rPr>
          <w:rtl w:val="true"/>
        </w:rPr>
        <w:t>הואשם גם יוסף באותן העבירות בהן הואשם עומר</w:t>
      </w:r>
      <w:r>
        <w:rPr>
          <w:rtl w:val="true"/>
        </w:rPr>
        <w:t xml:space="preserve">, </w:t>
      </w:r>
      <w:r>
        <w:rPr>
          <w:rtl w:val="true"/>
        </w:rPr>
        <w:t>כמתואר לעיל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התווספו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ולאשרף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בהתאמה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השני</w:t>
      </w:r>
      <w:r>
        <w:rPr>
          <w:rFonts w:ascii="Century" w:hAnsi="Century" w:cs="Century"/>
          <w:rtl w:val="true"/>
        </w:rPr>
        <w:t xml:space="preserve"> 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השלישי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ואחד מהם יוחס לאשרף בלבד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הרביעי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האישום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11.5.2021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נפגש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החבורה</w:t>
      </w:r>
      <w:r>
        <w:rPr>
          <w:rtl w:val="true"/>
        </w:rPr>
        <w:t xml:space="preserve">),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אגד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ממניע לאומני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אידיאולוגי ומתוך מטרה להציתו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תבערה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לאכנם</w:t>
      </w:r>
      <w:r>
        <w:rPr>
          <w:rtl w:val="true"/>
        </w:rPr>
        <w:t xml:space="preserve">, </w:t>
      </w:r>
      <w:r>
        <w:rPr>
          <w:rtl w:val="true"/>
        </w:rPr>
        <w:t>וצעדו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שהכינו</w:t>
      </w:r>
      <w:r>
        <w:rPr>
          <w:rtl w:val="true"/>
        </w:rPr>
        <w:t xml:space="preserve">,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זעיים</w:t>
      </w:r>
      <w:r>
        <w:rPr>
          <w:rtl w:val="true"/>
        </w:rPr>
        <w:t xml:space="preserve">, </w:t>
      </w:r>
      <w:r>
        <w:rPr>
          <w:rtl w:val="true"/>
        </w:rPr>
        <w:t>והמתינו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יהודיים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ישראליים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צמיגים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תנועת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ובקבוקי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22:00</w:t>
      </w:r>
      <w:r>
        <w:rPr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אוטובוס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אגד</w:t>
      </w:r>
      <w:r>
        <w:rPr>
          <w:rtl w:val="true"/>
        </w:rPr>
        <w:t xml:space="preserve">"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זעיים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15-10</w:t>
      </w:r>
      <w:r>
        <w:rPr>
          <w:rtl w:val="true"/>
        </w:rPr>
        <w:t xml:space="preserve"> </w:t>
      </w:r>
      <w:r>
        <w:rPr>
          <w:rtl w:val="true"/>
        </w:rPr>
        <w:t>נוסעים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שמר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האוטובוס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בצמיגים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והאט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באוטובוס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והשליכו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האוטובוס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האוטובוס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הגלגלים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לאוטובוס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נשברו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0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hyperlink r:id="rId41">
        <w:r>
          <w:rPr>
            <w:rStyle w:val="Hyperlink"/>
            <w:rtl w:val="true"/>
          </w:rPr>
          <w:t>וסעיף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; 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hyperlink r:id="rId46">
        <w:r>
          <w:rPr>
            <w:rStyle w:val="Hyperlink"/>
            <w:rtl w:val="true"/>
          </w:rPr>
          <w:t>וסעיף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37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בטרור</w:t>
      </w:r>
      <w:r>
        <w:rPr>
          <w:rtl w:val="true"/>
        </w:rPr>
        <w:t xml:space="preserve">;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322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ועבירת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גזעני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48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9">
        <w:r>
          <w:rPr>
            <w:rStyle w:val="Hyperlink"/>
          </w:rPr>
          <w:t>144</w:t>
        </w:r>
        <w:r>
          <w:rPr>
            <w:rStyle w:val="Hyperlink"/>
            <w:rtl w:val="true"/>
          </w:rPr>
          <w:t>ו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והרביעי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ארחיב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לגביהם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5.7.2023</w:t>
      </w:r>
      <w:r>
        <w:rPr>
          <w:rtl w:val="true"/>
        </w:rPr>
        <w:t xml:space="preserve"> </w:t>
      </w:r>
      <w:r>
        <w:rPr>
          <w:rtl w:val="true"/>
        </w:rPr>
        <w:t>הודיעה המשיבה לבית המשפט המחוזי בירושלים כי נחתם בינה לבין עומר ויוסף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אשר לפיו עומר ויוסף יודו ויורשעו במיוחס להם בכתב אישום מתוקן שבו נערכו השינויים הבאים ביחס לכתב האישום מיום </w:t>
      </w:r>
      <w:r>
        <w:rPr/>
        <w:t>20.6.2021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נערך תיקון ביחס למניע שעמד בבסיס החלטתו של עומר לעצור את רכבו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 xml:space="preserve">בעוד שבכתבי האישום מיום </w:t>
      </w:r>
      <w:r>
        <w:rPr/>
        <w:t>17.6.2021</w:t>
      </w:r>
      <w:r>
        <w:rPr>
          <w:rtl w:val="true"/>
        </w:rPr>
        <w:t xml:space="preserve"> </w:t>
      </w:r>
      <w:r>
        <w:rPr>
          <w:rtl w:val="true"/>
        </w:rPr>
        <w:t xml:space="preserve">ומיום </w:t>
      </w:r>
      <w:r>
        <w:rPr/>
        <w:t>20.6.2021</w:t>
      </w:r>
      <w:r>
        <w:rPr>
          <w:rtl w:val="true"/>
        </w:rPr>
        <w:t xml:space="preserve"> </w:t>
      </w:r>
      <w:r>
        <w:rPr>
          <w:rtl w:val="true"/>
        </w:rPr>
        <w:t>תואר כי עומר בלם את רכבו במטרה לחסום את רכבם של בני הזוג ולמנוע את המשך נסיעתם על מנת שהמתפרעים יוכלו לתקוף את יושבי הרכב</w:t>
      </w:r>
      <w:r>
        <w:rPr>
          <w:rtl w:val="true"/>
        </w:rPr>
        <w:t xml:space="preserve">; </w:t>
      </w:r>
      <w:r>
        <w:rPr>
          <w:rtl w:val="true"/>
        </w:rPr>
        <w:t>בכתב האישום המתוקן שבו הודה עומר במסגרת הסדר הטיעון</w:t>
      </w:r>
      <w:r>
        <w:rPr>
          <w:rtl w:val="true"/>
        </w:rPr>
        <w:t xml:space="preserve">, </w:t>
      </w:r>
      <w:r>
        <w:rPr>
          <w:rtl w:val="true"/>
        </w:rPr>
        <w:t>צוין כי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הבחין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[</w:t>
      </w:r>
      <w:r>
        <w:rPr>
          <w:rFonts w:ascii="Century" w:hAnsi="Century" w:cs="Century"/>
          <w:sz w:val="22"/>
          <w:sz w:val="22"/>
          <w:rtl w:val="true"/>
        </w:rPr>
        <w:t>עומר – י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כ</w:t>
      </w:r>
      <w:r>
        <w:rPr>
          <w:rFonts w:cs="Century" w:ascii="Century" w:hAnsi="Century"/>
          <w:sz w:val="22"/>
          <w:rtl w:val="true"/>
        </w:rPr>
        <w:t xml:space="preserve">']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במתפרעים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ושמע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הצעקות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ברכב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מצויים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יהודים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רכבו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רכבם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הזוג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פגע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ברכבם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הנאשמים</w:t>
      </w:r>
      <w:r>
        <w:rPr>
          <w:rtl w:val="true"/>
        </w:rPr>
        <w:t xml:space="preserve">".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הוסר מהאישום המיוחס לעומר המניע מאחורי ההחלטה לבלום את רכבו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בשונה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20.6.2021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מהעבירות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הוסרה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מעובדות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חבריה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לאכנם</w:t>
      </w:r>
      <w:r>
        <w:rPr>
          <w:rtl w:val="true"/>
        </w:rPr>
        <w:t xml:space="preserve">; </w:t>
      </w:r>
      <w:r>
        <w:rPr>
          <w:rtl w:val="true"/>
        </w:rPr>
        <w:t>החלק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זעיים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כיסוי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; </w:t>
      </w:r>
      <w:r>
        <w:rPr>
          <w:rtl w:val="true"/>
        </w:rPr>
        <w:t>והחלק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צמיגים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חמישית</w:t>
      </w:r>
      <w:r>
        <w:rPr>
          <w:rtl w:val="true"/>
        </w:rPr>
        <w:t xml:space="preserve">, </w:t>
      </w:r>
      <w:r>
        <w:rPr>
          <w:rtl w:val="true"/>
        </w:rPr>
        <w:t>מהעבירות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הוסרו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שישית</w:t>
      </w:r>
      <w:r>
        <w:rPr>
          <w:rtl w:val="true"/>
        </w:rPr>
        <w:t xml:space="preserve">, </w:t>
      </w:r>
      <w:r>
        <w:rPr>
          <w:rtl w:val="true"/>
        </w:rPr>
        <w:t>הוסר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בעת שהוצג הסדר הטיעון לבית המשפט המחוזי</w:t>
      </w:r>
      <w:r>
        <w:rPr>
          <w:rtl w:val="true"/>
        </w:rPr>
        <w:t xml:space="preserve">, </w:t>
      </w:r>
      <w:r>
        <w:rPr>
          <w:rtl w:val="true"/>
        </w:rPr>
        <w:t>ציין בא כוח המשיבה כי אין הסכמה לעניין העונש וכי בעניין זה יהיו הצדדים חופשיים בטיעוניהם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 xml:space="preserve">בא כוח המשיבה ציין כי בכוונתו להציג במסגרת הטיעונים לעונש סרטון המתעד את האירוע נושא האישום הראשון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הסרטון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למשמע דברים אלו ציין בא כוחם של המערערים כי הינו מתנגד להצגת הסרטון</w:t>
      </w:r>
      <w:r>
        <w:rPr>
          <w:rtl w:val="true"/>
        </w:rPr>
        <w:t xml:space="preserve">, </w:t>
      </w:r>
      <w:r>
        <w:rPr>
          <w:rtl w:val="true"/>
        </w:rPr>
        <w:t>שכן לשיטתו הסרטון מציג עובדות שנמחקו מכתב האישום המתוקן</w:t>
      </w:r>
      <w:r>
        <w:rPr>
          <w:rtl w:val="true"/>
        </w:rPr>
        <w:t xml:space="preserve">. </w:t>
      </w:r>
      <w:r>
        <w:rPr>
          <w:rtl w:val="true"/>
        </w:rPr>
        <w:t>בא כוח המערערים הוסיף כי מעבר למחלוקת זו הסדר הטיעון מקובל על מרשיו והם מקבלים אותו ומודים בעובדות כתב האישום המתוקן</w:t>
      </w:r>
      <w:r>
        <w:rPr>
          <w:rtl w:val="true"/>
        </w:rPr>
        <w:t xml:space="preserve">. </w:t>
      </w:r>
      <w:r>
        <w:rPr>
          <w:rtl w:val="true"/>
        </w:rPr>
        <w:t>לאחר דברים אלו הבהיר בית המשפט למערערים את עיקרי העבירות שבכתב האישום המתוקן</w:t>
      </w:r>
      <w:r>
        <w:rPr>
          <w:rtl w:val="true"/>
        </w:rPr>
        <w:t xml:space="preserve">, </w:t>
      </w:r>
      <w:r>
        <w:rPr>
          <w:rtl w:val="true"/>
        </w:rPr>
        <w:t>ואלו מסרו כי הם מבינים את עובדות כתב האישום המתוקן ומודים בהן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keepNext w:val="true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5.7.2022</w:t>
      </w:r>
      <w:r>
        <w:rPr>
          <w:rtl w:val="true"/>
        </w:rPr>
        <w:t xml:space="preserve"> </w:t>
      </w:r>
      <w:r>
        <w:rPr>
          <w:rtl w:val="true"/>
        </w:rPr>
        <w:t>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מאק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קלמנוביץ</w:t>
      </w:r>
      <w:r>
        <w:rPr>
          <w:rtl w:val="true"/>
        </w:rPr>
        <w:t xml:space="preserve">),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כדקלמן</w:t>
      </w:r>
      <w:r>
        <w:rPr>
          <w:rtl w:val="true"/>
        </w:rPr>
        <w:t>:</w:t>
      </w:r>
    </w:p>
    <w:p>
      <w:pPr>
        <w:pStyle w:val="Ruller41"/>
        <w:keepNext w:val="true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מרשיעה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ובהתפרעות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[</w:t>
      </w:r>
      <w:r>
        <w:rPr>
          <w:rtl w:val="true"/>
        </w:rPr>
        <w:t>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 xml:space="preserve">']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יידוי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>".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5.3.2023</w:t>
      </w:r>
      <w:r>
        <w:rPr>
          <w:rtl w:val="true"/>
        </w:rPr>
        <w:t xml:space="preserve"> </w:t>
      </w:r>
      <w:r>
        <w:rPr>
          <w:rtl w:val="true"/>
        </w:rPr>
        <w:t xml:space="preserve">גזר בית המשפט המחוזי </w:t>
      </w:r>
      <w:r>
        <w:rPr>
          <w:rtl w:val="true"/>
        </w:rPr>
        <w:t>(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קלמוניץ</w:t>
      </w:r>
      <w:r>
        <w:rPr>
          <w:rtl w:val="true"/>
        </w:rPr>
        <w:t xml:space="preserve">), </w:t>
      </w:r>
      <w:r>
        <w:rPr>
          <w:rtl w:val="true"/>
        </w:rPr>
        <w:t>את עונשם של המערערים</w:t>
      </w:r>
      <w:r>
        <w:rPr>
          <w:rtl w:val="true"/>
        </w:rPr>
        <w:t xml:space="preserve">. </w:t>
      </w:r>
      <w:r>
        <w:rPr>
          <w:rtl w:val="true"/>
        </w:rPr>
        <w:t>לאחר שסקר את עובדות האישומים בהם הודו המערערים במסגרת הסדר הטיעון</w:t>
      </w:r>
      <w:r>
        <w:rPr>
          <w:rtl w:val="true"/>
        </w:rPr>
        <w:t xml:space="preserve">, </w:t>
      </w:r>
      <w:r>
        <w:rPr>
          <w:rtl w:val="true"/>
        </w:rPr>
        <w:t>נדרש בית המשפט למחלוקת הנוגעת לצפייה בסרטון</w:t>
      </w:r>
      <w:r>
        <w:rPr>
          <w:rtl w:val="true"/>
        </w:rPr>
        <w:t xml:space="preserve">. </w:t>
      </w:r>
      <w:r>
        <w:rPr>
          <w:rtl w:val="true"/>
        </w:rPr>
        <w:t>במחלוקת זו קבע בית המשפט כי נוכח טענת בא כוח המערערים כי בסרטון מופיעות עובדות אשר נמחקו מכתב האישום המתוקן</w:t>
      </w:r>
      <w:r>
        <w:rPr>
          <w:rtl w:val="true"/>
        </w:rPr>
        <w:t xml:space="preserve">, </w:t>
      </w:r>
      <w:r>
        <w:rPr>
          <w:rtl w:val="true"/>
        </w:rPr>
        <w:t>אין מקום לצפות בו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בית המשפט סקר את תסקירי שירות המבחן שנערכו ביחס למערערים</w:t>
      </w:r>
      <w:r>
        <w:rPr>
          <w:rtl w:val="true"/>
        </w:rPr>
        <w:t xml:space="preserve">, </w:t>
      </w:r>
      <w:r>
        <w:rPr>
          <w:rtl w:val="true"/>
        </w:rPr>
        <w:t>בהם צוין כי בעוד ששני המערערים באים מרקע נורמטיבי ואין להם עבר פלילי</w:t>
      </w:r>
      <w:r>
        <w:rPr>
          <w:rtl w:val="true"/>
        </w:rPr>
        <w:t xml:space="preserve">, </w:t>
      </w:r>
      <w:r>
        <w:rPr>
          <w:rtl w:val="true"/>
        </w:rPr>
        <w:t>שניהם מתקשים לקחת אחריות על חלקם בעבירות שהודו בהן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פורט כי עומר עמד על כך שנאלץ לעצור את רכבו בשל אבן שפגעה בו</w:t>
      </w:r>
      <w:r>
        <w:rPr>
          <w:rtl w:val="true"/>
        </w:rPr>
        <w:t xml:space="preserve">; </w:t>
      </w:r>
      <w:r>
        <w:rPr>
          <w:rtl w:val="true"/>
        </w:rPr>
        <w:t>ואילו יוסף תיאר עצמו כקורבן ביחס לאישום הראשון</w:t>
      </w:r>
      <w:r>
        <w:rPr>
          <w:rtl w:val="true"/>
        </w:rPr>
        <w:t xml:space="preserve">, </w:t>
      </w:r>
      <w:r>
        <w:rPr>
          <w:rtl w:val="true"/>
        </w:rPr>
        <w:t>ובהתייחס לאישום השני הודה בהכנת בקבוקי תבערה</w:t>
      </w:r>
      <w:r>
        <w:rPr>
          <w:rtl w:val="true"/>
        </w:rPr>
        <w:t xml:space="preserve">, </w:t>
      </w:r>
      <w:r>
        <w:rPr>
          <w:rtl w:val="true"/>
        </w:rPr>
        <w:t>אך לא בהשלכתם לעבר האוטובוס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צוין כי שירות המבחן לא נתן המלצה בעניין המערערים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כיהודים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יהדותם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החומות</w:t>
      </w:r>
      <w:r>
        <w:rPr>
          <w:rtl w:val="true"/>
        </w:rPr>
        <w:t xml:space="preserve">",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התפרעויות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ומרתיעים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משותף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מובחנים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שהאירוע לא התרחש בעקבות תכנון מוקדם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אולם כשהחל להיווצר היה כרוך בתיאום ובשיתוף פעולה בין מספר רב של מעורבים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צוין כי לנפגעים נגרמו נזקים ממשיים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ואף הנזק שהיה עלול להיגרם חמור בהרבה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כדי פגיעה בחיי אדם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לינץ</w:t>
      </w:r>
      <w:r>
        <w:rPr>
          <w:rtl w:val="true"/>
        </w:rPr>
        <w:t>' (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5633/22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סאלח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28.11.2022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tl w:val="true"/>
        </w:rPr>
        <w:t xml:space="preserve">),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); </w:t>
      </w:r>
      <w:r>
        <w:rPr>
          <w:rtl w:val="true"/>
        </w:rPr>
        <w:t>ועונשו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Fonts w:cs="FrankRuehl" w:ascii="FrankRuehl" w:hAnsi="FrankRuehl"/>
          <w:color w:val="000000"/>
          <w:sz w:val="28"/>
          <w:rtl w:val="true"/>
        </w:rPr>
        <w:tab/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לנוכח האמור לעיל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ולאחר בחינה מקיפה של הפסיקה ושל מדיניות הענישה הנהוגה במקרים דומים</w:t>
      </w:r>
      <w:r>
        <w:rPr>
          <w:rFonts w:cs="FrankRuehl" w:ascii="FrankRuehl" w:hAnsi="FrankRuehl"/>
          <w:color w:val="000000"/>
          <w:sz w:val="28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קבע בית המשפט המחוזי כי </w:t>
      </w:r>
      <w:r>
        <w:rPr>
          <w:rtl w:val="true"/>
        </w:rPr>
        <w:t>מתחם הענישה ההולם בעניינם של עומר ושל יוסף</w:t>
      </w:r>
      <w:r>
        <w:rPr>
          <w:rtl w:val="true"/>
        </w:rPr>
        <w:t xml:space="preserve">, </w:t>
      </w:r>
      <w:r>
        <w:rPr>
          <w:rtl w:val="true"/>
        </w:rPr>
        <w:t>ביחס לאישום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צריך לנוע 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לבין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לצד ענישה נלוות הכוללת פיצוי לנפגעי העבירה</w:t>
      </w:r>
      <w:r>
        <w:rPr>
          <w:rtl w:val="true"/>
        </w:rPr>
        <w:t xml:space="preserve">. 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ביחס למתואר באישום השני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מיוחס ליוסף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ציין בית המשפט המחוזי כי את מדיניות הענישה בהקשר זה ניתן ללמוד באופן ישיר משני פסקי דין שניתנו בעניינם של שני נאשמים אחרים שלקחו חלק באותו 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והעמיד את מתחם הענישה ביחס לאישום השני על </w:t>
      </w:r>
      <w:r>
        <w:rPr>
          <w:rFonts w:cs="Century" w:ascii="Century" w:hAnsi="Century"/>
        </w:rPr>
        <w:t>60-30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חודשי מאסר בפועל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שנקבע בפסקי הדין 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ביחס למעורבים האחרים באירוע נושא האישום השני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כשיקולים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הוטעם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לפורעים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. </w:t>
      </w:r>
      <w:r>
        <w:rPr>
          <w:rtl w:val="true"/>
        </w:rPr>
        <w:t>בשקלול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והצתה</w:t>
      </w:r>
      <w:r>
        <w:rPr>
          <w:rtl w:val="true"/>
        </w:rPr>
        <w:t xml:space="preserve">;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באישומים</w:t>
      </w:r>
      <w:r>
        <w:rPr>
          <w:rtl w:val="true"/>
        </w:rPr>
        <w:t xml:space="preserve">, </w:t>
      </w:r>
      <w:r>
        <w:rPr>
          <w:rtl w:val="true"/>
        </w:rPr>
        <w:t>שהינם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וחמורים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;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הטרור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והצתה</w:t>
      </w:r>
      <w:r>
        <w:rPr>
          <w:rtl w:val="true"/>
        </w:rPr>
        <w:t xml:space="preserve">;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keepNext w:val="true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keepNext w:val="true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keepNext w:val="true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 xml:space="preserve">בערעור שלפנינו </w:t>
      </w:r>
      <w:r>
        <w:rPr>
          <w:rtl w:val="true"/>
        </w:rPr>
        <w:t>מבקשים המערערים להשיג הן על הכרעת הדין והן על גזר הדין</w:t>
      </w:r>
      <w:r>
        <w:rPr>
          <w:rtl w:val="true"/>
        </w:rPr>
        <w:t xml:space="preserve">, </w:t>
      </w:r>
      <w:r>
        <w:rPr>
          <w:rtl w:val="true"/>
        </w:rPr>
        <w:t>אך זאת ביחס לאישום הראשון בלבד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ביחס להכרעת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המערערים כופרים בעובדות כתב האישום המתוקן בהן הודו במסגרת הסדר הטיעון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וטוענים כי הסרטון המתעד את האירוע תומך בגרסתם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לפי גרסתם העדכנית לאירוע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עומר ויוסף היו בדרכם לבית קפה לאחר שבירת הצום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כאשר אבן שהושלכה לעבר רכב בני הזוג פגעה בגג רכבם וגרמה לעומר לעצור בפתאומיות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בשלב זה פגע רכבם של בני הזוג ברכב שבו היו עומר ויוסף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ועומר יצא מן הרכב במטרה להחליף פרטים עם בני הזוג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בשלב זה תקפו המתפרעים את בני הזוג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שרצונו של עומר להחליף פרטים עם בני הזוג לא צלח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חלף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עומר חזר לרכב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הזיז אותו ממקומו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והחנה אותו בצד הכביש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לטענת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בשום שלב לא לקחו המערערים חלק בתקיפת בני הזוג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כמתואר בכתב האישום המתוקן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לטענת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גרסה זו לאירוע נמסרה על ידם לחוקרי המשטרה כבר בפתח חקירת המקרה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ואולם חוקרי המשטרה סירבו לקבלה והטיחו במערערים כי הם משקרים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משחוקרי המשטרה לא הרפו מעומר ומיוסף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לבסוף הם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נשברו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והודו במיוחס להם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שלא היו דברים מעולם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טוענים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על בא כוחם באותה העת לעתור לקיום משפט זוטא שבו ייפסלו הודאותיהם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חלף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 כוחם של המערערים דאז ניהל עם המשיבה משא ומתן לכריתתו של הסדר טיעון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שהמערערים לא היו מודעים לכך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המערערים טוענים כי הם נחשפו לראשונה לקיומו של הסדר הטיעון בדיון מיום </w:t>
      </w:r>
      <w:r>
        <w:rPr>
          <w:rFonts w:cs="Century" w:ascii="Century" w:hAnsi="Century"/>
        </w:rPr>
        <w:t>5.7.2022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במסגרתו הוחתמו על הסדר הטיעון אף שאינם מבינים עברית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המערערים טוענים כי עדות לכך שלא הבינו את תוכן הסדר הטיעון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כי בכתב האישום המתוקן שבו הודו והורשעו על בסיסו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נערכו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תיקונים קוסמטיים בלבד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שאינם מפחיתים מחומרת המעשים המיוחסים להם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 כוחם באותה עת לא עמד על כך שתוגבל הענישה שתבקש המשיבה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מכאן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טוענים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שמדובר בהסדר טיעון שלא מעניק דבר למערערים בתמורה להודייתם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בתוך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המערערים טוענים כי בית המשפט המחוזי לא הקפיד לוודא כי המערערים מבינים את שהם מודים בו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ולמעשה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מיהר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לקבל את הודייתם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המערערים מוסיפים וטוענים כי במסגרת תסקירי המבחן שנערכו בעניינם בשלב הטיעונים לעונש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למעשה חזרו בהם המערערים מהודייתם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בתסקירים אלו צוין כי עומר שב על גרסתו לפיה הוא בלם את רכבו משום שפגעה בו אבן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ואילו יוסף טען כי אף שהכין בקבוקי תבערה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הוא לא השתתף בהשלכתם על האוטובוס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המערערים מטעימים כי היה על בית המשפט המחוזי לפרש את האמור בתסקירי המבחן כחזרה מהודיה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firstLine="72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0"/>
        </w:numPr>
        <w:ind w:firstLine="720" w:start="0" w:end="0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המערערים טוענים כי גם את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דברם האחרון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לעניין העונש היה על בית המשפט לפרש כחזרה מהודיה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שכן את התנצלותם של המערערים ועמידתם על כך שלא התכוונו לפגוע ביהודים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היה על בית המשפט לפרש כהתנגדות לגרסה לפיה הם היו מעורבים במעשי טרור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עותרים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שומה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לגביה</w:t>
      </w:r>
      <w:r>
        <w:rPr>
          <w:rtl w:val="true"/>
        </w:rPr>
        <w:t xml:space="preserve">.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האופרטיבי</w:t>
      </w:r>
      <w:r>
        <w:rPr>
          <w:rtl w:val="true"/>
        </w:rPr>
        <w:t xml:space="preserve">,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לחלופין</w:t>
      </w:r>
      <w:r>
        <w:rPr>
          <w:rtl w:val="true"/>
        </w:rPr>
        <w:t xml:space="preserve">, </w:t>
      </w:r>
      <w:r>
        <w:rPr>
          <w:rtl w:val="true"/>
        </w:rPr>
        <w:t>המערערים עותרים כי נקל בעונשים שהוטלו עליהם</w:t>
      </w:r>
      <w:r>
        <w:rPr>
          <w:rtl w:val="true"/>
        </w:rPr>
        <w:t xml:space="preserve">. </w:t>
      </w:r>
      <w:r>
        <w:rPr>
          <w:rtl w:val="true"/>
        </w:rPr>
        <w:t>לטענת המערערים</w:t>
      </w:r>
      <w:r>
        <w:rPr>
          <w:rtl w:val="true"/>
        </w:rPr>
        <w:t xml:space="preserve">, </w:t>
      </w:r>
      <w:r>
        <w:rPr>
          <w:rtl w:val="true"/>
        </w:rPr>
        <w:t>במסגרת הדיון בטיעונים בעונש ביקש בא כוח המשיבה להחמיר עם המערערים על בסיס לקיחתם חלק בלינץ</w:t>
      </w:r>
      <w:r>
        <w:rPr>
          <w:rtl w:val="true"/>
        </w:rPr>
        <w:t xml:space="preserve">' </w:t>
      </w:r>
      <w:r>
        <w:rPr>
          <w:rtl w:val="true"/>
        </w:rPr>
        <w:t>נושא האישום הראשון</w:t>
      </w:r>
      <w:r>
        <w:rPr>
          <w:rtl w:val="true"/>
        </w:rPr>
        <w:t>, "</w:t>
      </w:r>
      <w:r>
        <w:rPr>
          <w:rtl w:val="true"/>
        </w:rPr>
        <w:t>בצוותא חדא</w:t>
      </w:r>
      <w:r>
        <w:rPr>
          <w:rtl w:val="true"/>
        </w:rPr>
        <w:t xml:space="preserve">" </w:t>
      </w:r>
      <w:r>
        <w:rPr>
          <w:rtl w:val="true"/>
        </w:rPr>
        <w:t>עם משתתפים אחרים בו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להטיל על המערערים עונש בגין מעשים שלא נעשו על ידיהם</w:t>
      </w:r>
      <w:r>
        <w:rPr>
          <w:rtl w:val="true"/>
        </w:rPr>
        <w:t xml:space="preserve">, </w:t>
      </w:r>
      <w:r>
        <w:rPr>
          <w:rtl w:val="true"/>
        </w:rPr>
        <w:t>אלא על ידי אחרים</w:t>
      </w:r>
      <w:r>
        <w:rPr>
          <w:rtl w:val="true"/>
        </w:rPr>
        <w:t xml:space="preserve">. </w:t>
      </w:r>
      <w:r>
        <w:rPr>
          <w:rtl w:val="true"/>
        </w:rPr>
        <w:t>רק בשלב זה</w:t>
      </w:r>
      <w:r>
        <w:rPr>
          <w:rtl w:val="true"/>
        </w:rPr>
        <w:t xml:space="preserve">, </w:t>
      </w:r>
      <w:r>
        <w:rPr>
          <w:rtl w:val="true"/>
        </w:rPr>
        <w:t>כך טוענים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הבין בא כוחם דאז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שבהודיה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המתוקן</w:t>
      </w:r>
      <w:r>
        <w:rPr>
          <w:rtl w:val="true"/>
        </w:rPr>
        <w:t xml:space="preserve">", </w:t>
      </w:r>
      <w:r>
        <w:rPr>
          <w:rtl w:val="true"/>
        </w:rPr>
        <w:t>וטען שהמערערים לא לקחו חלק בלינץ</w:t>
      </w:r>
      <w:r>
        <w:rPr>
          <w:rtl w:val="true"/>
        </w:rPr>
        <w:t xml:space="preserve">', </w:t>
      </w:r>
      <w:r>
        <w:rPr>
          <w:rtl w:val="true"/>
        </w:rPr>
        <w:t>וכי אין להענישם על מעשים שביצעו אחרים</w:t>
      </w:r>
      <w:r>
        <w:rPr>
          <w:rtl w:val="true"/>
        </w:rPr>
        <w:t xml:space="preserve">, </w:t>
      </w:r>
      <w:r>
        <w:rPr>
          <w:rtl w:val="true"/>
        </w:rPr>
        <w:t xml:space="preserve">ובכך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בעצמו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מהודיה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בצוותא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".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בגזר דינו לא גזר בית המשפט המחוזי על המערערים עונש המתייחס באופן קונקרטי לתרומתם בגדר האירוע שבבסיס האישום הראשון</w:t>
      </w:r>
      <w:r>
        <w:rPr>
          <w:rtl w:val="true"/>
        </w:rPr>
        <w:t xml:space="preserve">, </w:t>
      </w:r>
      <w:r>
        <w:rPr>
          <w:rtl w:val="true"/>
        </w:rPr>
        <w:t>אלא ייחס אף הוא למערערים מעשים שנעשו על ידי אחרים</w:t>
      </w:r>
      <w:r>
        <w:rPr>
          <w:rtl w:val="true"/>
        </w:rPr>
        <w:t xml:space="preserve">, </w:t>
      </w:r>
      <w:r>
        <w:rPr>
          <w:rtl w:val="true"/>
        </w:rPr>
        <w:t>והטיל עליהם עונשים חמורים יתר על המידה בהתאם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במסגרת עיקרי הטיעון מטעמם</w:t>
      </w:r>
      <w:r>
        <w:rPr>
          <w:rtl w:val="true"/>
        </w:rPr>
        <w:t xml:space="preserve">, </w:t>
      </w:r>
      <w:r>
        <w:rPr>
          <w:rtl w:val="true"/>
        </w:rPr>
        <w:t>ציינו המערערים כי העבירו עותק מנימוקי הערעור גם לבא כוחם של המערערים במועד אישור הסדר הטיעון</w:t>
      </w:r>
      <w:r>
        <w:rPr>
          <w:rtl w:val="true"/>
        </w:rPr>
        <w:t xml:space="preserve">, </w:t>
      </w:r>
      <w:r>
        <w:rPr>
          <w:rtl w:val="true"/>
        </w:rPr>
        <w:t>למקרה שיהיה מעוניין להתייחס לדברים</w:t>
      </w:r>
      <w:r>
        <w:rPr>
          <w:rtl w:val="true"/>
        </w:rPr>
        <w:t xml:space="preserve">. </w:t>
      </w:r>
      <w:r>
        <w:rPr>
          <w:rtl w:val="true"/>
        </w:rPr>
        <w:t>בא כוחם הקודם של המערערים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 xml:space="preserve">ד מוחמד מחמוד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מחמוד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אכן הגיש התייחסות מטעמו</w:t>
      </w:r>
      <w:r>
        <w:rPr>
          <w:rtl w:val="true"/>
        </w:rPr>
        <w:t xml:space="preserve">, </w:t>
      </w:r>
      <w:r>
        <w:rPr>
          <w:rtl w:val="true"/>
        </w:rPr>
        <w:t>ובשל חשיבות הדברים תובא להלן התייחסותו במלואה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>.</w:t>
      </w:r>
    </w:p>
    <w:p>
      <w:pPr>
        <w:pStyle w:val="Ruller5"/>
        <w:ind w:end="1276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tl w:val="true"/>
        </w:rPr>
        <w:t>.</w:t>
      </w:r>
    </w:p>
    <w:p>
      <w:pPr>
        <w:pStyle w:val="Ruller5"/>
        <w:ind w:end="1276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הח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ונכונות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.</w:t>
      </w:r>
    </w:p>
    <w:p>
      <w:pPr>
        <w:pStyle w:val="Ruller5"/>
        <w:ind w:end="1276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הח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מתרגום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ערבית</w:t>
      </w:r>
      <w:r>
        <w:rPr>
          <w:rtl w:val="true"/>
        </w:rPr>
        <w:t>.</w:t>
      </w:r>
    </w:p>
    <w:p>
      <w:pPr>
        <w:pStyle w:val="Ruller5"/>
        <w:ind w:end="1276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הח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ליום</w:t>
      </w:r>
      <w:r>
        <w:rPr>
          <w:rFonts w:eastAsia="Arial TUR;Arial" w:cs="Arial TUR;Arial"/>
          <w:rtl w:val="true"/>
        </w:rPr>
        <w:t xml:space="preserve"> </w:t>
      </w:r>
      <w:r>
        <w:rPr/>
        <w:t>30.3.2022</w:t>
      </w:r>
      <w:r>
        <w:rPr>
          <w:rtl w:val="true"/>
        </w:rPr>
        <w:t xml:space="preserve"> </w:t>
      </w:r>
      <w:r>
        <w:rPr>
          <w:rtl w:val="true"/>
        </w:rPr>
        <w:t>יוצגו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מייצוגם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'].</w:t>
      </w:r>
    </w:p>
    <w:p>
      <w:pPr>
        <w:pStyle w:val="Ruller5"/>
        <w:ind w:end="1276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>הח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הגעתו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התעקשתי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שסוכם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>".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</w:p>
    <w:p>
      <w:pPr>
        <w:pStyle w:val="Ruller41"/>
        <w:spacing w:lineRule="auto" w:line="240"/>
        <w:ind w:end="0"/>
        <w:jc w:val="both"/>
        <w:rPr>
          <w:rFonts w:eastAsia="Arial TUR;Arial" w:cs="Arial TUR;Arial"/>
        </w:rPr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בתשובה לערעור על הכרעת הדין</w:t>
      </w:r>
      <w:r>
        <w:rPr>
          <w:rtl w:val="true"/>
        </w:rPr>
        <w:t xml:space="preserve">, </w:t>
      </w:r>
      <w:r>
        <w:rPr>
          <w:rtl w:val="true"/>
        </w:rPr>
        <w:t>טוענת המשיבה כי את בקשתם לחזור בהם מהודייתם מעלים המערערים לראשונה בשלב הערעור ולאחר שנגזר דינם</w:t>
      </w:r>
      <w:r>
        <w:rPr>
          <w:rtl w:val="true"/>
        </w:rPr>
        <w:t xml:space="preserve">. </w:t>
      </w:r>
      <w:r>
        <w:rPr>
          <w:rtl w:val="true"/>
        </w:rPr>
        <w:t>המשיבה מדגישה כי בדיון שבו הורשעו המערערים על פי הודייתם</w:t>
      </w:r>
      <w:r>
        <w:rPr>
          <w:rtl w:val="true"/>
        </w:rPr>
        <w:t xml:space="preserve">, </w:t>
      </w:r>
      <w:r>
        <w:rPr>
          <w:rtl w:val="true"/>
        </w:rPr>
        <w:t>ציין בא כוחם דאז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מחמוד</w:t>
      </w:r>
      <w:r>
        <w:rPr>
          <w:rtl w:val="true"/>
        </w:rPr>
        <w:t xml:space="preserve">, </w:t>
      </w:r>
      <w:r>
        <w:rPr>
          <w:rtl w:val="true"/>
        </w:rPr>
        <w:t>כי הסדר הטיעון מקובל על מרשיו וכי הם מודים בעובדות כתב האישום המתוקן שבבסיסו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באותו הדיון בית המשפט המחוזי הבהיר למערערים את עיקרי העבירות שבכתב האישום</w:t>
      </w:r>
      <w:r>
        <w:rPr>
          <w:rtl w:val="true"/>
        </w:rPr>
        <w:t xml:space="preserve">, </w:t>
      </w:r>
      <w:r>
        <w:rPr>
          <w:rtl w:val="true"/>
        </w:rPr>
        <w:t>והמערערים בעצמם הצהירו כי הם מבינים את עובדות כתב האישום המתוקן ומודים בהן</w:t>
      </w:r>
      <w:r>
        <w:rPr>
          <w:rtl w:val="true"/>
        </w:rPr>
        <w:t xml:space="preserve">. </w:t>
      </w:r>
      <w:r>
        <w:rPr>
          <w:rtl w:val="true"/>
        </w:rPr>
        <w:t>עוד מדגישה המשיבה כי בדיון זה נכחו המערערים עצמם באופן פיזי</w:t>
      </w:r>
      <w:r>
        <w:rPr>
          <w:rtl w:val="true"/>
        </w:rPr>
        <w:t xml:space="preserve">, </w:t>
      </w:r>
      <w:r>
        <w:rPr>
          <w:rtl w:val="true"/>
        </w:rPr>
        <w:t>ונכחה בו גם מתורגמנית לשפה הערבית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לשיטת המשיבה</w:t>
      </w:r>
      <w:r>
        <w:rPr>
          <w:rtl w:val="true"/>
        </w:rPr>
        <w:t xml:space="preserve">, </w:t>
      </w:r>
      <w:r>
        <w:rPr>
          <w:rtl w:val="true"/>
        </w:rPr>
        <w:t>לא יכול להיות ספק כי בזמן אמת הבינו המערערים באילו עובדות הם מודים ובאילו עבירות הם עתידים להיות מורשעים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tl w:val="true"/>
        </w:rPr>
        <w:t xml:space="preserve">,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2.11.2022</w:t>
      </w:r>
      <w:r>
        <w:rPr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חמאד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עוואד</w:t>
      </w:r>
      <w:r>
        <w:rPr>
          <w:rtl w:val="true"/>
        </w:rPr>
        <w:t xml:space="preserve">,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בפרוטוקול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כנראה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בשפה</w:t>
      </w:r>
      <w:r>
        <w:rPr>
          <w:rtl w:val="true"/>
        </w:rPr>
        <w:t xml:space="preserve">, </w:t>
      </w:r>
      <w:r>
        <w:rPr>
          <w:rtl w:val="true"/>
        </w:rPr>
        <w:t>כנראה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מתרגמת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לוקחים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שכתוב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משתקף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בתסקיר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תמוהה</w:t>
      </w:r>
      <w:r>
        <w:rPr>
          <w:rtl w:val="true"/>
        </w:rPr>
        <w:t>..."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').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מדברים אלו מסיקה המשיבה כי אין לפרש את האמור בתסקירי המבחן שנערכו בעניין המערערים כמעידים על כוונתם לחזור בהם מהודייתם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הנורמטיבי</w:t>
      </w:r>
      <w:r>
        <w:rPr>
          <w:rtl w:val="true"/>
        </w:rPr>
        <w:t xml:space="preserve">,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מרוככת</w:t>
      </w:r>
      <w:r>
        <w:rPr>
          <w:rtl w:val="true"/>
        </w:rPr>
        <w:t xml:space="preserve">" </w:t>
      </w:r>
      <w:r>
        <w:rPr>
          <w:rtl w:val="true"/>
        </w:rPr>
        <w:t>לאירועים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מהודייתו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מהודייתם</w:t>
      </w:r>
      <w:r>
        <w:rPr>
          <w:rtl w:val="true"/>
        </w:rPr>
        <w:t xml:space="preserve">, </w:t>
      </w:r>
      <w:r>
        <w:rPr>
          <w:rtl w:val="true"/>
        </w:rPr>
        <w:t>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דברם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 </w:t>
      </w:r>
      <w:r>
        <w:rPr>
          <w:rtl w:val="true"/>
        </w:rPr>
        <w:t>ביקשו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מהודייתם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אשר לטענת המערערים לפיה בא כוחם דאז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מחמוד</w:t>
      </w:r>
      <w:r>
        <w:rPr>
          <w:rtl w:val="true"/>
        </w:rPr>
        <w:t xml:space="preserve">, </w:t>
      </w:r>
      <w:r>
        <w:rPr>
          <w:rtl w:val="true"/>
        </w:rPr>
        <w:t>כשל בייצוגם – המשיבה מדגישה כי על פי הפסיקה</w:t>
      </w:r>
      <w:r>
        <w:rPr>
          <w:rtl w:val="true"/>
        </w:rPr>
        <w:t xml:space="preserve">, </w:t>
      </w:r>
      <w:r>
        <w:rPr>
          <w:rtl w:val="true"/>
        </w:rPr>
        <w:t>בחינתה של טענת כשל ייצוג תיעשה בזהירות רבה</w:t>
      </w:r>
      <w:r>
        <w:rPr>
          <w:rtl w:val="true"/>
        </w:rPr>
        <w:t xml:space="preserve">, </w:t>
      </w:r>
      <w:r>
        <w:rPr>
          <w:rtl w:val="true"/>
        </w:rPr>
        <w:t>וכי אין די בסברה של עורך דין פלוני כי קודמו ניהל את התיק בצורה שגויה</w:t>
      </w:r>
      <w:r>
        <w:rPr>
          <w:rtl w:val="true"/>
        </w:rPr>
        <w:t xml:space="preserve">, </w:t>
      </w:r>
      <w:r>
        <w:rPr>
          <w:rtl w:val="true"/>
        </w:rPr>
        <w:t>או לא מיצה טענות הגנה</w:t>
      </w:r>
      <w:r>
        <w:rPr>
          <w:rtl w:val="true"/>
        </w:rPr>
        <w:t xml:space="preserve">, </w:t>
      </w:r>
      <w:r>
        <w:rPr>
          <w:rtl w:val="true"/>
        </w:rPr>
        <w:t>כדי להצדיק קבלת טענה ממין זה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 xml:space="preserve">המשיבה מציינת כי בעקבות המשא ומתן שנוהל בין המשיבה לבין סנגוריהם הקודמים של המערערים </w:t>
      </w:r>
      <w:r>
        <w:rPr>
          <w:rtl w:val="true"/>
        </w:rPr>
        <w:t>(</w:t>
      </w:r>
      <w:r>
        <w:rPr>
          <w:rtl w:val="true"/>
        </w:rPr>
        <w:t>לרבות עו</w:t>
      </w:r>
      <w:r>
        <w:rPr>
          <w:rtl w:val="true"/>
        </w:rPr>
        <w:t>"</w:t>
      </w:r>
      <w:r>
        <w:rPr>
          <w:rtl w:val="true"/>
        </w:rPr>
        <w:t>ד מחמוד</w:t>
      </w:r>
      <w:r>
        <w:rPr>
          <w:rtl w:val="true"/>
        </w:rPr>
        <w:t xml:space="preserve">), </w:t>
      </w:r>
      <w:r>
        <w:rPr>
          <w:rtl w:val="true"/>
        </w:rPr>
        <w:t>תוקנו כתבי האישום שהוגשו נגד המערערים ונערכו בהם תיקונים לקולה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הודגש כי בזמן אמת היה זה בא כוחם של המערערים שעמד על כך שהסרטון לא יוקרן במסגרת הטיעונים לעונש</w:t>
      </w:r>
      <w:r>
        <w:rPr>
          <w:rtl w:val="true"/>
        </w:rPr>
        <w:t xml:space="preserve">, </w:t>
      </w:r>
      <w:r>
        <w:rPr>
          <w:rtl w:val="true"/>
        </w:rPr>
        <w:t>מתוך חשש כי מוצגות בו עובדות שנמחקו מכתב האישום במסגרת הסדר הטיעון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מקריאת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לתרומתם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הקונקרטית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הסיטואציה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להשתתפותם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שעשו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ביחס לערעור על גזר הדין</w:t>
      </w:r>
      <w:r>
        <w:rPr>
          <w:rtl w:val="true"/>
        </w:rPr>
        <w:t xml:space="preserve">, </w:t>
      </w:r>
      <w:r>
        <w:rPr>
          <w:rtl w:val="true"/>
        </w:rPr>
        <w:t>טוענת המשיבה כי העונשים שהוטלו על המערערים הולמים את העבירות שבוצעו על ידם</w:t>
      </w:r>
      <w:r>
        <w:rPr>
          <w:rtl w:val="true"/>
        </w:rPr>
        <w:t xml:space="preserve">, </w:t>
      </w:r>
      <w:r>
        <w:rPr>
          <w:rtl w:val="true"/>
        </w:rPr>
        <w:t>ואינם מצדיקים את התערבותה של ערכאת הערעור</w:t>
      </w:r>
      <w:r>
        <w:rPr>
          <w:rtl w:val="true"/>
        </w:rPr>
        <w:t xml:space="preserve">, </w:t>
      </w:r>
      <w:r>
        <w:rPr>
          <w:rtl w:val="true"/>
        </w:rPr>
        <w:t>וביקשה להרחיב טיעוניה בעניין זה במעמד הדיון בערעור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17.1.2024</w:t>
      </w:r>
      <w:r>
        <w:rPr>
          <w:rtl w:val="true"/>
        </w:rPr>
        <w:t xml:space="preserve"> </w:t>
      </w:r>
      <w:r>
        <w:rPr>
          <w:rtl w:val="true"/>
        </w:rPr>
        <w:t>התקיים בפנינו דיון בערעור</w:t>
      </w:r>
      <w:r>
        <w:rPr>
          <w:rtl w:val="true"/>
        </w:rPr>
        <w:t xml:space="preserve">. </w:t>
      </w:r>
      <w:r>
        <w:rPr>
          <w:rtl w:val="true"/>
        </w:rPr>
        <w:t>בפתח הדיון עתר בא כוח המערערים כי נצפה בסרטון המתעד את האירוע נושא האישום הראשון</w:t>
      </w:r>
      <w:r>
        <w:rPr>
          <w:rtl w:val="true"/>
        </w:rPr>
        <w:t xml:space="preserve">, </w:t>
      </w:r>
      <w:r>
        <w:rPr>
          <w:rtl w:val="true"/>
        </w:rPr>
        <w:t>תוך שעמד בנחרצות על כך שככל שנעשה כן</w:t>
      </w:r>
      <w:r>
        <w:rPr>
          <w:rtl w:val="true"/>
        </w:rPr>
        <w:t xml:space="preserve">, </w:t>
      </w:r>
      <w:r>
        <w:rPr>
          <w:rtl w:val="true"/>
        </w:rPr>
        <w:t>ניווכח כי גרסתם הראשונה של המערערים בחקירתם במשטרה אמת היא</w:t>
      </w:r>
      <w:r>
        <w:rPr>
          <w:rtl w:val="true"/>
        </w:rPr>
        <w:t xml:space="preserve">, </w:t>
      </w:r>
      <w:r>
        <w:rPr>
          <w:rtl w:val="true"/>
        </w:rPr>
        <w:t>כך שהודיית המערערים הייתה הודיית שווא</w:t>
      </w:r>
      <w:r>
        <w:rPr>
          <w:rtl w:val="true"/>
        </w:rPr>
        <w:t xml:space="preserve">. </w:t>
      </w:r>
      <w:r>
        <w:rPr>
          <w:rtl w:val="true"/>
        </w:rPr>
        <w:t>בהמשך הדברים</w:t>
      </w:r>
      <w:r>
        <w:rPr>
          <w:rtl w:val="true"/>
        </w:rPr>
        <w:t xml:space="preserve">, </w:t>
      </w:r>
      <w:r>
        <w:rPr>
          <w:rtl w:val="true"/>
        </w:rPr>
        <w:t>ובמסגרת חזרתו על טיעוני הערעור</w:t>
      </w:r>
      <w:r>
        <w:rPr>
          <w:rtl w:val="true"/>
        </w:rPr>
        <w:t xml:space="preserve">, </w:t>
      </w:r>
      <w:r>
        <w:rPr>
          <w:rtl w:val="true"/>
        </w:rPr>
        <w:t>טען בא כוחם של המערערים כי עו</w:t>
      </w:r>
      <w:r>
        <w:rPr>
          <w:rtl w:val="true"/>
        </w:rPr>
        <w:t>"</w:t>
      </w:r>
      <w:r>
        <w:rPr>
          <w:rtl w:val="true"/>
        </w:rPr>
        <w:t>ד מחמוד</w:t>
      </w:r>
      <w:r>
        <w:rPr>
          <w:rtl w:val="true"/>
        </w:rPr>
        <w:t xml:space="preserve">, </w:t>
      </w:r>
      <w:r>
        <w:rPr>
          <w:rtl w:val="true"/>
        </w:rPr>
        <w:t>בא כוחם הקודם של המערערים</w:t>
      </w:r>
      <w:r>
        <w:rPr>
          <w:rtl w:val="true"/>
        </w:rPr>
        <w:t xml:space="preserve">, </w:t>
      </w:r>
      <w:r>
        <w:rPr>
          <w:rtl w:val="true"/>
        </w:rPr>
        <w:t>טען בפניו כי בזמן אמת הבין שהסדר הטיעון מסדיר שתי מטרות מרכזיות מבחינתו</w:t>
      </w:r>
      <w:r>
        <w:rPr>
          <w:rtl w:val="true"/>
        </w:rPr>
        <w:t xml:space="preserve">, </w:t>
      </w:r>
      <w:r>
        <w:rPr>
          <w:rtl w:val="true"/>
        </w:rPr>
        <w:t>ביחס לאישום הראשון</w:t>
      </w:r>
      <w:r>
        <w:rPr>
          <w:rtl w:val="true"/>
        </w:rPr>
        <w:t xml:space="preserve">: </w:t>
      </w:r>
      <w:r>
        <w:rPr>
          <w:rtl w:val="true"/>
        </w:rPr>
        <w:t>לשקף את העובדה שהמערערים לא בלמו את מכוניתם מתוך כוונה לאפשר למתפרעים לפגוע בבני הזוג</w:t>
      </w:r>
      <w:r>
        <w:rPr>
          <w:rtl w:val="true"/>
        </w:rPr>
        <w:t xml:space="preserve">; </w:t>
      </w:r>
      <w:r>
        <w:rPr>
          <w:rtl w:val="true"/>
        </w:rPr>
        <w:t>ולוודא כי המערערים נענשים בהתאם לתרומתם הקונקרטית לאירוע</w:t>
      </w:r>
      <w:r>
        <w:rPr>
          <w:rtl w:val="true"/>
        </w:rPr>
        <w:t xml:space="preserve">. </w:t>
      </w:r>
      <w:r>
        <w:rPr>
          <w:rtl w:val="true"/>
        </w:rPr>
        <w:t>בא כוחם של המערערים הוסיף כי הבנתו של עו</w:t>
      </w:r>
      <w:r>
        <w:rPr>
          <w:rtl w:val="true"/>
        </w:rPr>
        <w:t>"</w:t>
      </w:r>
      <w:r>
        <w:rPr>
          <w:rtl w:val="true"/>
        </w:rPr>
        <w:t>ד מחמוד כי הסדר הטיעון נועד להשגת המטרות האמורות</w:t>
      </w:r>
      <w:r>
        <w:rPr>
          <w:rtl w:val="true"/>
        </w:rPr>
        <w:t xml:space="preserve">, </w:t>
      </w:r>
      <w:r>
        <w:rPr>
          <w:rtl w:val="true"/>
        </w:rPr>
        <w:t xml:space="preserve">באה לידי ביטוי בפרוטוקול הדיון בטיעונים לעונש בפני בית המשפט קמא מיום </w:t>
      </w:r>
      <w:r>
        <w:rPr/>
        <w:t>1.2.2023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בתשובתה לטענות בא כוח המערערים לעניין הכרעת הדין</w:t>
      </w:r>
      <w:r>
        <w:rPr>
          <w:rtl w:val="true"/>
        </w:rPr>
        <w:t xml:space="preserve">, </w:t>
      </w:r>
      <w:r>
        <w:rPr>
          <w:rtl w:val="true"/>
        </w:rPr>
        <w:t>חזרה באת כוח המשיבה</w:t>
      </w:r>
      <w:r>
        <w:rPr>
          <w:rtl w:val="true"/>
        </w:rPr>
        <w:t xml:space="preserve">, </w:t>
      </w:r>
      <w:r>
        <w:rPr>
          <w:rtl w:val="true"/>
        </w:rPr>
        <w:t>בעיקרו של דבר</w:t>
      </w:r>
      <w:r>
        <w:rPr>
          <w:rtl w:val="true"/>
        </w:rPr>
        <w:t xml:space="preserve">, </w:t>
      </w:r>
      <w:r>
        <w:rPr>
          <w:rtl w:val="true"/>
        </w:rPr>
        <w:t>על טיעוניה הכתובים</w:t>
      </w:r>
      <w:r>
        <w:rPr>
          <w:rtl w:val="true"/>
        </w:rPr>
        <w:t xml:space="preserve">. </w:t>
      </w:r>
      <w:r>
        <w:rPr>
          <w:rtl w:val="true"/>
        </w:rPr>
        <w:t>בתשובה לטענה כי בגזר הדין לא נתן בית המשפט המחוזי משקל נאות לחלקם היחסי של המערערים באירוע נושא האישום הראשון</w:t>
      </w:r>
      <w:r>
        <w:rPr>
          <w:rtl w:val="true"/>
        </w:rPr>
        <w:t xml:space="preserve">, </w:t>
      </w:r>
      <w:r>
        <w:rPr>
          <w:rtl w:val="true"/>
        </w:rPr>
        <w:t>השיבה באת כוח המדינה כי בפסיקתו של בית משפט זה נקבע כי כאשר מדובר בעבירות שמבוצעות על ידי המון מתפרע</w:t>
      </w:r>
      <w:r>
        <w:rPr>
          <w:rtl w:val="true"/>
        </w:rPr>
        <w:t xml:space="preserve">, </w:t>
      </w:r>
      <w:r>
        <w:rPr>
          <w:rtl w:val="true"/>
        </w:rPr>
        <w:t>יש ליתן משקל מועט לחלקו היחסי של הנאשם</w:t>
      </w:r>
      <w:r>
        <w:rPr>
          <w:rtl w:val="true"/>
        </w:rPr>
        <w:t xml:space="preserve">, </w:t>
      </w:r>
      <w:r>
        <w:rPr>
          <w:rtl w:val="true"/>
        </w:rPr>
        <w:t>אלא לשים את הדגש על המטרה המשותפת של ההמון</w:t>
      </w:r>
      <w:r>
        <w:rPr>
          <w:rtl w:val="true"/>
        </w:rPr>
        <w:t xml:space="preserve">. </w:t>
      </w:r>
      <w:r>
        <w:rPr>
          <w:rtl w:val="true"/>
        </w:rPr>
        <w:t>באת כוח המשיבה הוסיפה כי בפסיקה הודגש כי כאשר ישנן עבירות שמבוצעות על ידי המון מתפרע אשר בבסיסן עומד מניע אידיאולוגי</w:t>
      </w:r>
      <w:r>
        <w:rPr>
          <w:rtl w:val="true"/>
        </w:rPr>
        <w:t xml:space="preserve">, </w:t>
      </w:r>
      <w:r>
        <w:rPr>
          <w:rtl w:val="true"/>
        </w:rPr>
        <w:t>יש מקום להחמיר בענישה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עוד הוסיפה באת כוח המדינה כי חרף העובדה שלא ניתנה לגבי מי מהמערערים המלצה של שירות המבחן</w:t>
      </w:r>
      <w:r>
        <w:rPr>
          <w:rtl w:val="true"/>
        </w:rPr>
        <w:t xml:space="preserve">, </w:t>
      </w:r>
      <w:r>
        <w:rPr>
          <w:rtl w:val="true"/>
        </w:rPr>
        <w:t>בית המשפט מצא לקבוע את העונש של שניהם בחלקו התחתון של המתחם</w:t>
      </w:r>
      <w:r>
        <w:rPr>
          <w:rtl w:val="true"/>
        </w:rPr>
        <w:t xml:space="preserve">, </w:t>
      </w:r>
      <w:r>
        <w:rPr>
          <w:rtl w:val="true"/>
        </w:rPr>
        <w:t>נוכח העובדה שהגיעו להסדר טיעון וחסכו את הצורך בדיוני הוכחות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אף שמדובר בנסיבה לקולה</w:t>
      </w:r>
      <w:r>
        <w:rPr>
          <w:rtl w:val="true"/>
        </w:rPr>
        <w:t xml:space="preserve">, </w:t>
      </w:r>
      <w:r>
        <w:rPr>
          <w:rtl w:val="true"/>
        </w:rPr>
        <w:t>בנסיבות העניין לא היה מקום לקבוע את עונשם של המערערים בחלקו התחתון של המתחם</w:t>
      </w:r>
      <w:r>
        <w:rPr>
          <w:rtl w:val="true"/>
        </w:rPr>
        <w:t xml:space="preserve">, </w:t>
      </w:r>
      <w:r>
        <w:rPr>
          <w:rtl w:val="true"/>
        </w:rPr>
        <w:t>אלא לכל הפחות באמצעו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tabs>
          <w:tab w:val="clear" w:pos="720"/>
          <w:tab w:val="left" w:pos="800" w:leader="none"/>
        </w:tabs>
        <w:ind w:end="0"/>
        <w:jc w:val="both"/>
        <w:rPr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דיון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keepNext w:val="true"/>
        <w:tabs>
          <w:tab w:val="clear" w:pos="720"/>
          <w:tab w:val="left" w:pos="800" w:leader="none"/>
        </w:tabs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ListParagraph"/>
        <w:keepNext w:val="true"/>
        <w:numPr>
          <w:ilvl w:val="0"/>
          <w:numId w:val="13"/>
        </w:numPr>
        <w:tabs>
          <w:tab w:val="clear" w:pos="720"/>
          <w:tab w:val="left" w:pos="800" w:leader="none"/>
        </w:tabs>
        <w:ind w:hanging="360" w:start="360" w:end="0"/>
        <w:jc w:val="both"/>
        <w:rPr>
          <w:rFonts w:cs="Miriam"/>
          <w:b/>
          <w:spacing w:val="0"/>
          <w:sz w:val="22"/>
          <w:szCs w:val="24"/>
        </w:rPr>
      </w:pP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הכרעת</w:t>
      </w:r>
      <w:r>
        <w:rPr>
          <w:rFonts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הדין</w:t>
      </w:r>
    </w:p>
    <w:p>
      <w:pPr>
        <w:pStyle w:val="Normal"/>
        <w:keepNext w:val="true"/>
        <w:tabs>
          <w:tab w:val="clear" w:pos="720"/>
          <w:tab w:val="left" w:pos="800" w:leader="none"/>
        </w:tabs>
        <w:ind w:end="0"/>
        <w:jc w:val="both"/>
        <w:rPr>
          <w:rFonts w:cs="Miriam"/>
          <w:b/>
          <w:spacing w:val="0"/>
          <w:sz w:val="22"/>
          <w:szCs w:val="24"/>
        </w:rPr>
      </w:pPr>
      <w:r>
        <w:rPr>
          <w:rFonts w:cs="Miriam"/>
          <w:b/>
          <w:spacing w:val="0"/>
          <w:sz w:val="22"/>
          <w:szCs w:val="24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במוקד הערעור דנן ניצבת עתירתם של המערערים לחזור בהם מהודייתם במסגרת הסדר הטיעון</w:t>
      </w:r>
      <w:r>
        <w:rPr>
          <w:rtl w:val="true"/>
        </w:rPr>
        <w:t xml:space="preserve">. </w:t>
      </w:r>
      <w:r>
        <w:rPr>
          <w:rtl w:val="true"/>
        </w:rPr>
        <w:t>זכותו של נאשם לחזור בו מהודייתו</w:t>
      </w:r>
      <w:r>
        <w:rPr>
          <w:rtl w:val="true"/>
        </w:rPr>
        <w:t xml:space="preserve">, </w:t>
      </w:r>
      <w:r>
        <w:rPr>
          <w:rtl w:val="true"/>
        </w:rPr>
        <w:t xml:space="preserve">מוסדרת </w:t>
      </w:r>
      <w:hyperlink r:id="rId5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hyperlink r:id="rId53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חסד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</w:hyperlink>
      <w:r>
        <w:rPr>
          <w:rtl w:val="true"/>
        </w:rPr>
        <w:t xml:space="preserve">), </w:t>
      </w:r>
      <w:r>
        <w:rPr>
          <w:rtl w:val="true"/>
        </w:rPr>
        <w:t>הקובע כי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, </w:t>
      </w:r>
      <w:r>
        <w:rPr>
          <w:rtl w:val="true"/>
        </w:rPr>
        <w:t>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מקצתה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שיירשמו</w:t>
      </w:r>
      <w:r>
        <w:rPr>
          <w:rtl w:val="true"/>
        </w:rPr>
        <w:t>".</w:t>
      </w:r>
    </w:p>
    <w:p>
      <w:pPr>
        <w:pStyle w:val="Normal"/>
        <w:keepNext w:val="true"/>
        <w:tabs>
          <w:tab w:val="clear" w:pos="720"/>
          <w:tab w:val="left" w:pos="800" w:leader="none"/>
        </w:tabs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זכותו של נאשם לחזור בו מהודייתו מותנית אפוא באישורו של בית המשפט</w:t>
      </w:r>
      <w:r>
        <w:rPr>
          <w:rtl w:val="true"/>
        </w:rPr>
        <w:t xml:space="preserve">, </w:t>
      </w:r>
      <w:r>
        <w:rPr>
          <w:rtl w:val="true"/>
        </w:rPr>
        <w:t>שיינתן מ</w:t>
      </w:r>
      <w:r>
        <w:rPr>
          <w:rtl w:val="true"/>
        </w:rPr>
        <w:t>-"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נימוקים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שיירשמו</w:t>
      </w:r>
      <w:r>
        <w:rPr>
          <w:rtl w:val="true"/>
        </w:rPr>
        <w:t xml:space="preserve">".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על פי </w:t>
      </w:r>
      <w:hyperlink r:id="rId5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5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, </w:t>
      </w:r>
      <w:r>
        <w:rPr>
          <w:rtl w:val="true"/>
        </w:rPr>
        <w:t>בית המשפט מוסמך לאשר חזרה מהודיה בכל שלב של המשפט</w:t>
      </w:r>
      <w:r>
        <w:rPr>
          <w:rtl w:val="true"/>
        </w:rPr>
        <w:t xml:space="preserve">, </w:t>
      </w:r>
      <w:r>
        <w:rPr>
          <w:rtl w:val="true"/>
        </w:rPr>
        <w:t>לרבות בשלב הערעור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בפסיקתנו נקבע כי עיתוי הבקשה לחזור מן ההודיה הוא בעל משקל רב בבחינתה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בעוד שלפני מתן גזר הדין ננקטת גישה מקלה יותר</w:t>
      </w:r>
      <w:r>
        <w:rPr>
          <w:rtl w:val="true"/>
        </w:rPr>
        <w:t xml:space="preserve">; </w:t>
      </w:r>
      <w:r>
        <w:rPr>
          <w:rtl w:val="true"/>
        </w:rPr>
        <w:t>אישור לחזרה מהודיה מקום בו הבקשה הועלתה לראשונה לאחר מתן גזר הדין</w:t>
      </w:r>
      <w:r>
        <w:rPr>
          <w:rtl w:val="true"/>
        </w:rPr>
        <w:t xml:space="preserve">, </w:t>
      </w:r>
      <w:r>
        <w:rPr>
          <w:rtl w:val="true"/>
        </w:rPr>
        <w:t>יינתן במקרים נדירים בלבד</w:t>
      </w:r>
      <w:r>
        <w:rPr>
          <w:rtl w:val="true"/>
        </w:rPr>
        <w:t xml:space="preserve">, </w:t>
      </w:r>
      <w:r>
        <w:rPr>
          <w:rtl w:val="true"/>
        </w:rPr>
        <w:t>שכן בשלב זה גובר החשש כי הבקשה נובעת מאכזבת הנאשם מחומרת העונש שנגזר עליו</w:t>
      </w:r>
      <w:r>
        <w:rPr>
          <w:rtl w:val="true"/>
        </w:rPr>
        <w:t xml:space="preserve">, </w:t>
      </w:r>
      <w:r>
        <w:rPr>
          <w:rtl w:val="true"/>
        </w:rPr>
        <w:t xml:space="preserve">ולא מאמונתו הכנה בחפותו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3371/17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קרא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3.7.2018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tl w:val="true"/>
        </w:rPr>
        <w:t xml:space="preserve">); 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3633/21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כנפי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שטייניץ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9.11.2022</w:t>
      </w:r>
      <w:r>
        <w:rPr>
          <w:rtl w:val="true"/>
        </w:rPr>
        <w:t xml:space="preserve">);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2649/21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סילברה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19.2.2023</w:t>
      </w:r>
      <w:r>
        <w:rPr>
          <w:rtl w:val="true"/>
        </w:rPr>
        <w:t>)).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אין חולק כי עובר להגשת הערעור דנן</w:t>
      </w:r>
      <w:r>
        <w:rPr>
          <w:rtl w:val="true"/>
        </w:rPr>
        <w:t xml:space="preserve">, </w:t>
      </w:r>
      <w:r>
        <w:rPr>
          <w:rtl w:val="true"/>
        </w:rPr>
        <w:t>המערערים לא ביקשו</w:t>
      </w:r>
      <w:r>
        <w:rPr>
          <w:rtl w:val="true"/>
        </w:rPr>
        <w:t xml:space="preserve">, </w:t>
      </w:r>
      <w:r>
        <w:rPr>
          <w:rtl w:val="true"/>
        </w:rPr>
        <w:t>באופן מפורש</w:t>
      </w:r>
      <w:r>
        <w:rPr>
          <w:rtl w:val="true"/>
        </w:rPr>
        <w:t xml:space="preserve">, </w:t>
      </w:r>
      <w:r>
        <w:rPr>
          <w:rtl w:val="true"/>
        </w:rPr>
        <w:t>לחזור בהם מהודייתם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כמפורט לעיל</w:t>
      </w:r>
      <w:r>
        <w:rPr>
          <w:rtl w:val="true"/>
        </w:rPr>
        <w:t xml:space="preserve">, </w:t>
      </w:r>
      <w:r>
        <w:rPr>
          <w:rtl w:val="true"/>
        </w:rPr>
        <w:t>בערעור נטען כי ניתן להבחין</w:t>
      </w:r>
      <w:r>
        <w:rPr>
          <w:rtl w:val="true"/>
        </w:rPr>
        <w:t xml:space="preserve">, </w:t>
      </w:r>
      <w:r>
        <w:rPr>
          <w:rtl w:val="true"/>
        </w:rPr>
        <w:t>במהלך ניהול ההליך בפני בית המשפט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במספר אינדיקציות </w:t>
      </w:r>
      <w:r>
        <w:rPr>
          <w:rtl w:val="true"/>
        </w:rPr>
        <w:t>(</w:t>
      </w:r>
      <w:r>
        <w:rPr>
          <w:rtl w:val="true"/>
        </w:rPr>
        <w:t>האמור בתסקירי המבחן</w:t>
      </w:r>
      <w:r>
        <w:rPr>
          <w:rtl w:val="true"/>
        </w:rPr>
        <w:t xml:space="preserve">, </w:t>
      </w:r>
      <w:r>
        <w:rPr>
          <w:rtl w:val="true"/>
        </w:rPr>
        <w:t>דבריו של בא כוח המערערים בטיעונים לעונש ו</w:t>
      </w:r>
      <w:r>
        <w:rPr>
          <w:rtl w:val="true"/>
        </w:rPr>
        <w:t>-"</w:t>
      </w:r>
      <w:r>
        <w:rPr>
          <w:rtl w:val="true"/>
        </w:rPr>
        <w:t>דברם האחרון</w:t>
      </w:r>
      <w:r>
        <w:rPr>
          <w:rtl w:val="true"/>
        </w:rPr>
        <w:t xml:space="preserve">" </w:t>
      </w:r>
      <w:r>
        <w:rPr>
          <w:rtl w:val="true"/>
        </w:rPr>
        <w:t>של המערערים בטיעונים לעונש</w:t>
      </w:r>
      <w:r>
        <w:rPr>
          <w:rtl w:val="true"/>
        </w:rPr>
        <w:t xml:space="preserve">), </w:t>
      </w:r>
      <w:r>
        <w:rPr>
          <w:rtl w:val="true"/>
        </w:rPr>
        <w:t>אשר היה על בית המשפט קמא לפרשן ככאלו המעוררות ספק בכך שהמערערים מבינים את משמעות הודייתם ואת תוצאותיה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כך נטען</w:t>
      </w:r>
      <w:r>
        <w:rPr>
          <w:rtl w:val="true"/>
        </w:rPr>
        <w:t xml:space="preserve">, </w:t>
      </w:r>
      <w:r>
        <w:rPr>
          <w:rtl w:val="true"/>
        </w:rPr>
        <w:t>היה על בית המשפט קמא לעורר ביוזמתו את השאלה האם המערערים חוזרים בהם מהסכמתם</w:t>
      </w:r>
      <w:r>
        <w:rPr>
          <w:rtl w:val="true"/>
        </w:rPr>
        <w:t xml:space="preserve">, </w:t>
      </w:r>
      <w:r>
        <w:rPr>
          <w:rtl w:val="true"/>
        </w:rPr>
        <w:t>לפני שגזר את דינם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אף אם הייתי סבור כי יש במי מהאינדיקציות הנ</w:t>
      </w:r>
      <w:r>
        <w:rPr>
          <w:rtl w:val="true"/>
        </w:rPr>
        <w:t>"</w:t>
      </w:r>
      <w:r>
        <w:rPr>
          <w:rtl w:val="true"/>
        </w:rPr>
        <w:t>ל כדי ללמד</w:t>
      </w:r>
      <w:r>
        <w:rPr>
          <w:rtl w:val="true"/>
        </w:rPr>
        <w:t xml:space="preserve">, </w:t>
      </w:r>
      <w:r>
        <w:rPr>
          <w:rtl w:val="true"/>
        </w:rPr>
        <w:t>בדיעבד</w:t>
      </w:r>
      <w:r>
        <w:rPr>
          <w:rtl w:val="true"/>
        </w:rPr>
        <w:t xml:space="preserve">, </w:t>
      </w:r>
      <w:r>
        <w:rPr>
          <w:rtl w:val="true"/>
        </w:rPr>
        <w:t xml:space="preserve">כי המערערים לא הבינו משמעות הודייתם ואת תוצאותיה </w:t>
      </w:r>
      <w:r>
        <w:rPr>
          <w:rtl w:val="true"/>
        </w:rPr>
        <w:t>(</w:t>
      </w:r>
      <w:r>
        <w:rPr>
          <w:rtl w:val="true"/>
        </w:rPr>
        <w:t>וכפי שאבהיר להלן</w:t>
      </w:r>
      <w:r>
        <w:rPr>
          <w:rtl w:val="true"/>
        </w:rPr>
        <w:t xml:space="preserve">, </w:t>
      </w:r>
      <w:r>
        <w:rPr>
          <w:rtl w:val="true"/>
        </w:rPr>
        <w:t>אינני סבור כך</w:t>
      </w:r>
      <w:r>
        <w:rPr>
          <w:rtl w:val="true"/>
        </w:rPr>
        <w:t xml:space="preserve">), </w:t>
      </w:r>
      <w:r>
        <w:rPr>
          <w:rtl w:val="true"/>
        </w:rPr>
        <w:t>לא היה בכך כדי להביא לקבלתה של טענה זו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בטרם הרשעת הנאשם על בסיס הודייתו על בית המשפט לוודא היטב כי ההודיה היא הודיית אמת וכי הנאשם הבין את משמעותה ואת התוצאות הצפויות בעקבותיה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מיני רבים</w:t>
      </w:r>
      <w:r>
        <w:rPr>
          <w:rtl w:val="true"/>
        </w:rPr>
        <w:t xml:space="preserve">: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1958/98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נז 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, </w:t>
      </w:r>
      <w:r>
        <w:rPr/>
        <w:t>611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); </w:t>
      </w:r>
      <w:hyperlink r:id="rId6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2292/08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אמסלם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המשנה לנשיאה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ריבלין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30.3.2009</w:t>
      </w:r>
      <w:r>
        <w:rPr>
          <w:rtl w:val="true"/>
        </w:rPr>
        <w:t xml:space="preserve">); 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6952/10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בשימוב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 י</w:t>
      </w:r>
      <w:r>
        <w:rPr>
          <w:rtl w:val="true"/>
        </w:rPr>
        <w:t>"</w:t>
      </w:r>
      <w:r>
        <w:rPr>
          <w:rtl w:val="true"/>
        </w:rPr>
        <w:t xml:space="preserve">א 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רובינשטיין</w:t>
      </w:r>
      <w:r>
        <w:rPr>
          <w:rFonts w:ascii="Arial TUR;Arial" w:hAnsi="Arial TUR;Arial" w:cs="Arial TUR;Arial"/>
          <w:sz w:val="22"/>
          <w:sz w:val="22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13.1.2011</w:t>
      </w:r>
      <w:r>
        <w:rPr>
          <w:rtl w:val="true"/>
        </w:rPr>
        <w:t xml:space="preserve">)).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מקום בו סבור בית המשפט כי קיים ספק אם הנאשם הבין את תוכנו ומהותו של הסדר הטיעון שהוא צד לו</w:t>
      </w:r>
      <w:r>
        <w:rPr>
          <w:rtl w:val="true"/>
        </w:rPr>
        <w:t xml:space="preserve">, </w:t>
      </w:r>
      <w:r>
        <w:rPr>
          <w:rtl w:val="true"/>
        </w:rPr>
        <w:t>שומה על בית המשפט לברר ספק זה ולוודא כי הודיית הנאשם הודיית אמת היא</w:t>
      </w:r>
      <w:r>
        <w:rPr>
          <w:rtl w:val="true"/>
        </w:rPr>
        <w:t xml:space="preserve">, </w:t>
      </w:r>
      <w:r>
        <w:rPr>
          <w:rtl w:val="true"/>
        </w:rPr>
        <w:t>וזאת אף אם הנאשם עצמו מצהיר כי הוא מודה בעובדות כתב האישום שבבסיס הסדר הטיעון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לסרוק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במסרקות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ברזל</w:t>
      </w:r>
      <w:r>
        <w:rPr>
          <w:rtl w:val="true"/>
        </w:rPr>
        <w:t xml:space="preserve">, </w:t>
      </w:r>
      <w:r>
        <w:rPr>
          <w:rtl w:val="true"/>
        </w:rPr>
        <w:t>לאתר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, </w:t>
      </w:r>
      <w:r>
        <w:rPr>
          <w:rtl w:val="true"/>
        </w:rPr>
        <w:t>ותחתור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ביוזמתו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האינדיקציות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הנטענות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האינדיקציה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מהודייתם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),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ההסתייגות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>..."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38</w:t>
      </w:r>
      <w:r>
        <w:rPr>
          <w:rtl w:val="true"/>
        </w:rPr>
        <w:t>).</w:t>
      </w:r>
    </w:p>
    <w:p>
      <w:pPr>
        <w:pStyle w:val="Ruller5"/>
        <w:ind w:end="1276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סבורני כי בנסיבות דנן</w:t>
      </w:r>
      <w:r>
        <w:rPr>
          <w:rtl w:val="true"/>
        </w:rPr>
        <w:t xml:space="preserve">, </w:t>
      </w:r>
      <w:r>
        <w:rPr>
          <w:rtl w:val="true"/>
        </w:rPr>
        <w:t>הן מבחינה פורמלית הן מבחינה מהותית</w:t>
      </w:r>
      <w:r>
        <w:rPr>
          <w:rtl w:val="true"/>
        </w:rPr>
        <w:t xml:space="preserve">, </w:t>
      </w:r>
      <w:r>
        <w:rPr>
          <w:rtl w:val="true"/>
        </w:rPr>
        <w:t>בקשתם של המערערים לחזור בהם מהודייתם הועלתה לראשונה בערעור דנן</w:t>
      </w:r>
      <w:r>
        <w:rPr>
          <w:rtl w:val="true"/>
        </w:rPr>
        <w:t xml:space="preserve">, </w:t>
      </w:r>
      <w:r>
        <w:rPr>
          <w:rtl w:val="true"/>
        </w:rPr>
        <w:t>ובאספקלריה זו יש לבחון את טענותיהם בעניין זה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כאמור לעיל</w:t>
      </w:r>
      <w:r>
        <w:rPr>
          <w:rtl w:val="true"/>
        </w:rPr>
        <w:t xml:space="preserve">, </w:t>
      </w:r>
      <w:hyperlink r:id="rId6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153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3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 מסמיך את בית המשפט לאשר חזרה מהסדר טיעון</w:t>
      </w:r>
      <w:r>
        <w:rPr>
          <w:rtl w:val="true"/>
        </w:rPr>
        <w:t xml:space="preserve">, </w:t>
      </w:r>
      <w:r>
        <w:rPr>
          <w:rtl w:val="true"/>
        </w:rPr>
        <w:t>אך זאת רק מ</w:t>
      </w:r>
      <w:r>
        <w:rPr>
          <w:rtl w:val="true"/>
        </w:rPr>
        <w:t>-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נימוקים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שיירשמו</w:t>
      </w:r>
      <w:r>
        <w:rPr>
          <w:rtl w:val="true"/>
        </w:rPr>
        <w:t xml:space="preserve">". </w:t>
      </w:r>
      <w:r>
        <w:rPr>
          <w:rtl w:val="true"/>
        </w:rPr>
        <w:t xml:space="preserve">אמנם סעיף זה לא פירש מהם אותם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נימוקים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מיוחדים</w:t>
      </w:r>
      <w:r>
        <w:rPr>
          <w:rtl w:val="true"/>
        </w:rPr>
        <w:t xml:space="preserve">", </w:t>
      </w:r>
      <w:r>
        <w:rPr>
          <w:rtl w:val="true"/>
        </w:rPr>
        <w:t>אך בפסיקתו של בית משפט זה נקבע כי מדובר בנסיבות נדירות וחריגות</w:t>
      </w:r>
      <w:r>
        <w:rPr>
          <w:rtl w:val="true"/>
        </w:rPr>
        <w:t xml:space="preserve">, </w:t>
      </w:r>
      <w:r>
        <w:rPr>
          <w:rtl w:val="true"/>
        </w:rPr>
        <w:t>ובעיקר במקרים בהם קיים חשש ממשי כי נפל פגם ברצונו החופשי של הנאשם בעת שהודה באשמה</w:t>
      </w:r>
      <w:r>
        <w:rPr>
          <w:rtl w:val="true"/>
        </w:rPr>
        <w:t xml:space="preserve">, </w:t>
      </w:r>
      <w:r>
        <w:rPr>
          <w:rtl w:val="true"/>
        </w:rPr>
        <w:t>או שעשה כן מבלי שהבין את משמעות הודייתו ותוצאותיה</w:t>
      </w:r>
      <w:r>
        <w:rPr>
          <w:rtl w:val="true"/>
        </w:rPr>
        <w:t xml:space="preserve">; </w:t>
      </w:r>
      <w:r>
        <w:rPr>
          <w:rtl w:val="true"/>
        </w:rPr>
        <w:t>במקרים בהם אירע כשל חמור בייצוג המשפטי שניתן לנאשם</w:t>
      </w:r>
      <w:r>
        <w:rPr>
          <w:rtl w:val="true"/>
        </w:rPr>
        <w:t xml:space="preserve">; </w:t>
      </w:r>
      <w:r>
        <w:rPr>
          <w:rtl w:val="true"/>
        </w:rPr>
        <w:t xml:space="preserve">או במקרים בהם התרשם בית המשפט מרצונו הכן של הנאשם להביא לחשיפת האמת העובדתית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מיני רבים</w:t>
      </w:r>
      <w:r>
        <w:rPr>
          <w:rtl w:val="true"/>
        </w:rPr>
        <w:t xml:space="preserve">: 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2840/23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קוטובסקי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6.6.2023</w:t>
      </w:r>
      <w:r>
        <w:rPr>
          <w:rtl w:val="true"/>
        </w:rPr>
        <w:t xml:space="preserve">); 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8777/18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13-12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שטיין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29.10.2019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קרא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3.7.2018</w:t>
      </w:r>
      <w:r>
        <w:rPr>
          <w:rtl w:val="true"/>
        </w:rPr>
        <w:t xml:space="preserve">)). </w:t>
      </w:r>
      <w:r>
        <w:rPr>
          <w:rtl w:val="true"/>
        </w:rPr>
        <w:t>סבורני כי בענייננו לא מתקיימות אף אחת מאותן נסיבות חריגות ונדירות</w:t>
      </w:r>
      <w:r>
        <w:rPr>
          <w:rtl w:val="true"/>
        </w:rPr>
        <w:t xml:space="preserve">, </w:t>
      </w:r>
      <w:r>
        <w:rPr>
          <w:rtl w:val="true"/>
        </w:rPr>
        <w:t>ואבאר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קיומו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שנפל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ברצונם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באשמה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נקודת המוצא לבחינת השאלה שבכותרת</w:t>
      </w:r>
      <w:r>
        <w:rPr>
          <w:rtl w:val="true"/>
        </w:rPr>
        <w:t xml:space="preserve">, </w:t>
      </w:r>
      <w:r>
        <w:rPr>
          <w:rtl w:val="true"/>
        </w:rPr>
        <w:t>היא הדיון שבו הורשעו המערערים על פי הודייתם</w:t>
      </w:r>
      <w:r>
        <w:rPr>
          <w:rtl w:val="true"/>
        </w:rPr>
        <w:t xml:space="preserve">. </w:t>
      </w:r>
      <w:r>
        <w:rPr>
          <w:rtl w:val="true"/>
        </w:rPr>
        <w:t>בדיון זה הצהיר בא כוחם של המערערים כי הסדר הטיעון מקובל על מרשיו וכי הם מודים בעובדות כתב האישום המתוקן שבבסיסו</w:t>
      </w:r>
      <w:r>
        <w:rPr>
          <w:rtl w:val="true"/>
        </w:rPr>
        <w:t xml:space="preserve">, </w:t>
      </w:r>
      <w:r>
        <w:rPr>
          <w:rtl w:val="true"/>
        </w:rPr>
        <w:t>ולאחר שבית המשפט הבהיר למערערים את עיקרי כתב האישום</w:t>
      </w:r>
      <w:r>
        <w:rPr>
          <w:rtl w:val="true"/>
        </w:rPr>
        <w:t xml:space="preserve">, </w:t>
      </w:r>
      <w:r>
        <w:rPr>
          <w:rtl w:val="true"/>
        </w:rPr>
        <w:t>המערערים הצהירו בעצמם כי הם מבינים את עובדות כתב האישום המתוקן ומודים בהן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להקריא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הודייתם</w:t>
      </w:r>
      <w:r>
        <w:rPr>
          <w:rtl w:val="true"/>
        </w:rPr>
        <w:t xml:space="preserve">,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למתרגמת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בעלמא</w:t>
      </w:r>
      <w:r>
        <w:rPr>
          <w:rtl w:val="true"/>
        </w:rPr>
        <w:t xml:space="preserve">, </w:t>
      </w:r>
      <w:r>
        <w:rPr>
          <w:rtl w:val="true"/>
        </w:rPr>
        <w:t>והלכה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>
          <w:sz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וסתמית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בלחצים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שהביאוהו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מלחיץ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ומטבעו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ובלחצים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ההוכחה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גיבושו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בלחצים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ופסולים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שכנעוהו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הלחצים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יתר טענות המערערים בהקשר זה ממוקדות באותן </w:t>
      </w:r>
      <w:r>
        <w:rPr>
          <w:rtl w:val="true"/>
        </w:rPr>
        <w:t>"</w:t>
      </w:r>
      <w:r>
        <w:rPr>
          <w:rtl w:val="true"/>
        </w:rPr>
        <w:t>אינדיקציות</w:t>
      </w:r>
      <w:r>
        <w:rPr>
          <w:rtl w:val="true"/>
        </w:rPr>
        <w:t xml:space="preserve">" </w:t>
      </w:r>
      <w:r>
        <w:rPr>
          <w:rtl w:val="true"/>
        </w:rPr>
        <w:t>שאירעו לאחר הדיון שבו הורשעו המערערים על פי הודייתם</w:t>
      </w:r>
      <w:r>
        <w:rPr>
          <w:rtl w:val="true"/>
        </w:rPr>
        <w:t xml:space="preserve">, </w:t>
      </w:r>
      <w:r>
        <w:rPr>
          <w:rtl w:val="true"/>
        </w:rPr>
        <w:t>אשר לשיטת המערערים מלמדות כי למעשה הם לא הבינו את משמעות הודייתם ותוצאותיה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האינדיקציה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tl w:val="true"/>
        </w:rPr>
        <w:t xml:space="preserve"> עליה מצביעים המערערים בהקשר זה</w:t>
      </w:r>
      <w:r>
        <w:rPr>
          <w:rtl w:val="true"/>
        </w:rPr>
        <w:t xml:space="preserve">, </w:t>
      </w:r>
      <w:r>
        <w:rPr>
          <w:rtl w:val="true"/>
        </w:rPr>
        <w:t>הינה האמור בתסקירי שירות המבחן שנערכו בעניינם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חזרו המערערים על גרסאותיהם הראשונות לאשר אירע באירוע נושא האישום הראשון</w:t>
      </w:r>
      <w:r>
        <w:rPr>
          <w:rtl w:val="true"/>
        </w:rPr>
        <w:t xml:space="preserve">, </w:t>
      </w:r>
      <w:r>
        <w:rPr>
          <w:rtl w:val="true"/>
        </w:rPr>
        <w:t>אף שבשלב זה כבר הודו בעובדות שונות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כפי שציינה המשיבה</w:t>
      </w:r>
      <w:r>
        <w:rPr>
          <w:rtl w:val="true"/>
        </w:rPr>
        <w:t xml:space="preserve">, </w:t>
      </w:r>
      <w:r>
        <w:rPr>
          <w:rtl w:val="true"/>
        </w:rPr>
        <w:t>ובצדק</w:t>
      </w:r>
      <w:r>
        <w:rPr>
          <w:rtl w:val="true"/>
        </w:rPr>
        <w:t xml:space="preserve">, </w:t>
      </w:r>
      <w:r>
        <w:rPr>
          <w:rtl w:val="true"/>
        </w:rPr>
        <w:t xml:space="preserve">בדיון מיום </w:t>
      </w:r>
      <w:r>
        <w:rPr/>
        <w:t>2.11.2022</w:t>
      </w:r>
      <w:r>
        <w:rPr>
          <w:rtl w:val="true"/>
        </w:rPr>
        <w:t xml:space="preserve"> </w:t>
      </w:r>
      <w:r>
        <w:rPr>
          <w:rtl w:val="true"/>
        </w:rPr>
        <w:t>היה זה בא כוחם של המערערים אשר ציין כי האמור בתסקיר אינו משקף את מה שהתרחש בפגישת המערערים עם שירות המבחן</w:t>
      </w:r>
      <w:r>
        <w:rPr>
          <w:rtl w:val="true"/>
        </w:rPr>
        <w:t xml:space="preserve">, </w:t>
      </w:r>
      <w:r>
        <w:rPr>
          <w:rtl w:val="true"/>
        </w:rPr>
        <w:t>ככל הנראה בשל פערי שפה</w:t>
      </w:r>
      <w:r>
        <w:rPr>
          <w:rtl w:val="true"/>
        </w:rPr>
        <w:t xml:space="preserve">, </w:t>
      </w:r>
      <w:r>
        <w:rPr>
          <w:rtl w:val="true"/>
        </w:rPr>
        <w:t>וכי מרשיו לוקחים אחריות על כל מה שכתוב בכתב האישום המתוקן</w:t>
      </w:r>
      <w:r>
        <w:rPr>
          <w:rtl w:val="true"/>
        </w:rPr>
        <w:t xml:space="preserve">. </w:t>
      </w:r>
      <w:r>
        <w:rPr>
          <w:rtl w:val="true"/>
        </w:rPr>
        <w:t>יתרה מכך</w:t>
      </w:r>
      <w:r>
        <w:rPr>
          <w:rtl w:val="true"/>
        </w:rPr>
        <w:t xml:space="preserve">, </w:t>
      </w:r>
      <w:r>
        <w:rPr>
          <w:rtl w:val="true"/>
        </w:rPr>
        <w:t xml:space="preserve">אף אם נמסרה מפי המערערים עמדה </w:t>
      </w:r>
      <w:r>
        <w:rPr>
          <w:rtl w:val="true"/>
        </w:rPr>
        <w:t>"</w:t>
      </w:r>
      <w:r>
        <w:rPr>
          <w:rtl w:val="true"/>
        </w:rPr>
        <w:t>מרוככת</w:t>
      </w:r>
      <w:r>
        <w:rPr>
          <w:rtl w:val="true"/>
        </w:rPr>
        <w:t xml:space="preserve">" </w:t>
      </w:r>
      <w:r>
        <w:rPr>
          <w:rtl w:val="true"/>
        </w:rPr>
        <w:t>יותר לגורמי שירות המבחן מזו שמופיעה בכתב אישום המתוקן</w:t>
      </w:r>
      <w:r>
        <w:rPr>
          <w:rtl w:val="true"/>
        </w:rPr>
        <w:t xml:space="preserve">, </w:t>
      </w:r>
      <w:r>
        <w:rPr>
          <w:rtl w:val="true"/>
        </w:rPr>
        <w:t>כבר הוטעם בפסיקה כי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חזון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מרוככת</w:t>
      </w:r>
      <w:r>
        <w:rPr>
          <w:rtl w:val="true"/>
        </w:rPr>
        <w:t xml:space="preserve">'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קרובה</w:t>
      </w:r>
      <w:r>
        <w:rPr>
          <w:rtl w:val="true"/>
        </w:rPr>
        <w:t xml:space="preserve">' </w:t>
      </w:r>
      <w:r>
        <w:rPr>
          <w:rtl w:val="true"/>
        </w:rPr>
        <w:t>לאירועים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9292/20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מחאמיד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18.5.2021</w:t>
      </w:r>
      <w:r>
        <w:rPr>
          <w:rtl w:val="true"/>
        </w:rPr>
        <w:t xml:space="preserve">); 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5864/10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;Arial" w:cs="Arial TUR;Arial"/>
          <w:rtl w:val="true"/>
        </w:rPr>
        <w:t xml:space="preserve"> </w:t>
      </w:r>
      <w:r>
        <w:rPr/>
        <w:t>12-11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7.2.2011</w:t>
      </w:r>
      <w:r>
        <w:rPr>
          <w:rtl w:val="true"/>
        </w:rPr>
        <w:t>)).</w:t>
      </w:r>
    </w:p>
    <w:p>
      <w:pPr>
        <w:pStyle w:val="Ruller5"/>
        <w:ind w:end="1276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האינדיקציה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השנייה</w:t>
      </w:r>
      <w:r>
        <w:rPr>
          <w:rtl w:val="true"/>
        </w:rPr>
        <w:t xml:space="preserve"> עליה הצביעו המערערים הינה </w:t>
      </w:r>
      <w:r>
        <w:rPr>
          <w:rtl w:val="true"/>
        </w:rPr>
        <w:t>"</w:t>
      </w:r>
      <w:r>
        <w:rPr>
          <w:rtl w:val="true"/>
        </w:rPr>
        <w:t>דברם האחרון</w:t>
      </w:r>
      <w:r>
        <w:rPr>
          <w:rtl w:val="true"/>
        </w:rPr>
        <w:t xml:space="preserve">" </w:t>
      </w:r>
      <w:r>
        <w:rPr>
          <w:rtl w:val="true"/>
        </w:rPr>
        <w:t xml:space="preserve">במסגרת הדיון בטיעונים לעונש ביום </w:t>
      </w:r>
      <w:r>
        <w:rPr/>
        <w:t>1.2.2023</w:t>
      </w:r>
      <w:r>
        <w:rPr>
          <w:rtl w:val="true"/>
        </w:rPr>
        <w:t xml:space="preserve">, </w:t>
      </w:r>
      <w:r>
        <w:rPr>
          <w:rtl w:val="true"/>
        </w:rPr>
        <w:t>שם ציין עומר כי</w:t>
      </w:r>
      <w:r>
        <w:rPr>
          <w:rtl w:val="true"/>
        </w:rPr>
        <w:t xml:space="preserve">: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והיהודים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להפך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יהודים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יהודית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מסודרת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ומתנצל</w:t>
      </w:r>
      <w:r>
        <w:rPr>
          <w:rtl w:val="true"/>
        </w:rPr>
        <w:t>".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ויוסף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, </w:t>
      </w:r>
      <w:r>
        <w:rPr>
          <w:rtl w:val="true"/>
        </w:rPr>
        <w:t>והאירוע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בטעות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tl w:val="true"/>
        </w:rPr>
        <w:t xml:space="preserve">, </w:t>
      </w:r>
      <w:r>
        <w:rPr>
          <w:rtl w:val="true"/>
        </w:rPr>
        <w:t>ידענו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שעשינו</w:t>
      </w:r>
      <w:r>
        <w:rPr>
          <w:rtl w:val="true"/>
        </w:rPr>
        <w:t xml:space="preserve">, </w:t>
      </w:r>
      <w:r>
        <w:rPr>
          <w:rtl w:val="true"/>
        </w:rPr>
        <w:t>ואנחנו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מתנצלים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וטבעית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להסתבך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בעיות</w:t>
      </w:r>
      <w:r>
        <w:rPr>
          <w:rtl w:val="true"/>
        </w:rPr>
        <w:t>".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ההיתכנות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כשלעצמי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לדידי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. </w:t>
      </w: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>מדברים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ותוצאותיה</w:t>
      </w:r>
      <w:r>
        <w:rPr>
          <w:rtl w:val="true"/>
        </w:rPr>
        <w:t xml:space="preserve">, </w:t>
      </w:r>
      <w:r>
        <w:rPr>
          <w:rtl w:val="true"/>
        </w:rPr>
        <w:t>ואולי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האינדיקציה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השלישית</w:t>
      </w:r>
      <w:r>
        <w:rPr>
          <w:rtl w:val="true"/>
        </w:rPr>
        <w:t xml:space="preserve"> עליה מצביעים המערערים נוגעת להבנת בא כוחם דאז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מחמוד</w:t>
      </w:r>
      <w:r>
        <w:rPr>
          <w:rtl w:val="true"/>
        </w:rPr>
        <w:t xml:space="preserve">, </w:t>
      </w:r>
      <w:r>
        <w:rPr>
          <w:rtl w:val="true"/>
        </w:rPr>
        <w:t>את תוכן כתב האישום המתוקן שבבסיס הסדר הטיעון</w:t>
      </w:r>
      <w:r>
        <w:rPr>
          <w:rtl w:val="true"/>
        </w:rPr>
        <w:t xml:space="preserve">. </w:t>
      </w:r>
      <w:r>
        <w:rPr>
          <w:rtl w:val="true"/>
        </w:rPr>
        <w:t xml:space="preserve">בהקשר זה מפנים המערערים לסעיף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להודעה שהוגשה מטעם עו</w:t>
      </w:r>
      <w:r>
        <w:rPr>
          <w:rtl w:val="true"/>
        </w:rPr>
        <w:t>"</w:t>
      </w:r>
      <w:r>
        <w:rPr>
          <w:rtl w:val="true"/>
        </w:rPr>
        <w:t>ד מחמוד במסגרת הערעור דנן</w:t>
      </w:r>
      <w:r>
        <w:rPr>
          <w:rtl w:val="true"/>
        </w:rPr>
        <w:t xml:space="preserve">, </w:t>
      </w:r>
      <w:r>
        <w:rPr>
          <w:rtl w:val="true"/>
        </w:rPr>
        <w:t>שם צוין על ידו</w:t>
      </w:r>
      <w:r>
        <w:rPr>
          <w:rtl w:val="true"/>
        </w:rPr>
        <w:t xml:space="preserve">: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הח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הגעתו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התעקשתי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שסוכם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בטיעוניו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משתתפים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כמבצעים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בעייני</w:t>
      </w:r>
      <w:r>
        <w:rPr>
          <w:rtl w:val="true"/>
        </w:rPr>
        <w:t xml:space="preserve">. </w:t>
      </w:r>
      <w:r>
        <w:rPr>
          <w:rtl w:val="true"/>
        </w:rPr>
        <w:t>בסעיף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במילים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ייענשו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באירוע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cs="Miriam" w:ascii="Century" w:hAnsi="Century"/>
          <w:b/>
          <w:spacing w:val="0"/>
          <w:szCs w:val="24"/>
          <w:rtl w:val="true"/>
        </w:rPr>
        <w:t>...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 xml:space="preserve">').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בתרומתם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מבחינה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הבדל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מבצע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בצוותא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>" (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2950/11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8.5.2014</w:t>
      </w:r>
      <w:r>
        <w:rPr>
          <w:rtl w:val="true"/>
        </w:rPr>
        <w:t xml:space="preserve">)).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עודנה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עיינתי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1.2.2023</w:t>
      </w:r>
      <w:r>
        <w:rPr>
          <w:rtl w:val="true"/>
        </w:rPr>
        <w:t xml:space="preserve"> </w:t>
      </w:r>
      <w:r>
        <w:rPr>
          <w:rtl w:val="true"/>
        </w:rPr>
        <w:t>בטיעונים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בשורות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מתקיים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שהרכב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בעצם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הרכב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רכבו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והמתלוננת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ויצר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מחסום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בכביש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במקטע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3-2</w:t>
      </w:r>
      <w:r>
        <w:rPr>
          <w:rtl w:val="true"/>
        </w:rPr>
        <w:t xml:space="preserve">), </w:t>
      </w:r>
      <w:r>
        <w:rPr>
          <w:rtl w:val="true"/>
        </w:rPr>
        <w:t>קוטע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באומרו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נכון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נכון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תחרוג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),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רכבם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ברכבם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הנאשמים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חסם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בכוונה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הדרך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10-11</w:t>
      </w:r>
      <w:r>
        <w:rPr>
          <w:rtl w:val="true"/>
        </w:rPr>
        <w:t xml:space="preserve">).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; </w:t>
      </w:r>
      <w:r>
        <w:rPr>
          <w:rtl w:val="true"/>
        </w:rPr>
        <w:t>הסתייגות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מהרשעתם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סבורני כי במקרה דנן לא נפל פגם ברצונם של המערערים בעת שהודו באשמה</w:t>
      </w:r>
      <w:r>
        <w:rPr>
          <w:rtl w:val="true"/>
        </w:rPr>
        <w:t xml:space="preserve">, </w:t>
      </w:r>
      <w:r>
        <w:rPr>
          <w:rtl w:val="true"/>
        </w:rPr>
        <w:t>ואין כל אינדיקציה שיש בה כדי לעורר ספק שמא המערערים לא הבינו את תוכנו ומהותו של הסדר הטיעון שהם צד לו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keepNext w:val="true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קיומו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בייצוגם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</w:p>
    <w:p>
      <w:pPr>
        <w:pStyle w:val="Ruller41"/>
        <w:keepNext w:val="true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ascii="Century" w:hAnsi="Century" w:cs="Century"/>
          <w:sz w:val="22"/>
          <w:sz w:val="22"/>
          <w:rtl w:val="true"/>
        </w:rPr>
        <w:t>טענה לכשל בייצוג יש לבחון בזהירות רבה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על פי פסיקתו של בית משפט זה</w:t>
      </w:r>
      <w:r>
        <w:rPr>
          <w:rFonts w:cs="Century" w:ascii="Century" w:hAnsi="Century"/>
          <w:sz w:val="22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טענה זו תתקבל רק מקום בו יוכח כי לנאשם נגרם עיוות דין של ממש</w:t>
      </w:r>
      <w:r>
        <w:rPr>
          <w:rtl w:val="true"/>
        </w:rPr>
        <w:t xml:space="preserve">, </w:t>
      </w:r>
      <w:r>
        <w:rPr>
          <w:rtl w:val="true"/>
        </w:rPr>
        <w:t>כאשר המבחן לעניין זה הוא מבחן סיבתי</w:t>
      </w:r>
      <w:r>
        <w:rPr>
          <w:rtl w:val="true"/>
        </w:rPr>
        <w:t>-</w:t>
      </w:r>
      <w:r>
        <w:rPr>
          <w:rtl w:val="true"/>
        </w:rPr>
        <w:t>תוצאתי</w:t>
      </w:r>
      <w:r>
        <w:rPr>
          <w:rtl w:val="true"/>
        </w:rPr>
        <w:t xml:space="preserve">, </w:t>
      </w:r>
      <w:r>
        <w:rPr>
          <w:rtl w:val="true"/>
        </w:rPr>
        <w:t>המחייב את הטוען להראות כי אלמלא היה הייצוג כושל</w:t>
      </w:r>
      <w:r>
        <w:rPr>
          <w:rtl w:val="true"/>
        </w:rPr>
        <w:t xml:space="preserve">, </w:t>
      </w:r>
      <w:r>
        <w:rPr>
          <w:rtl w:val="true"/>
        </w:rPr>
        <w:t xml:space="preserve">אפשר שתוצאת ההליך הייתה משתנה </w:t>
      </w:r>
      <w:r>
        <w:rPr>
          <w:rtl w:val="true"/>
        </w:rPr>
        <w:t>(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7931/18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אלרון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30.9.2020</w:t>
      </w:r>
      <w:r>
        <w:rPr>
          <w:rtl w:val="true"/>
        </w:rPr>
        <w:t xml:space="preserve">); </w:t>
      </w:r>
      <w:hyperlink r:id="rId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8868/11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בגימוב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דנציגר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23.8.2012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בגימוב</w:t>
      </w:r>
      <w:r>
        <w:rPr>
          <w:rtl w:val="true"/>
        </w:rPr>
        <w:t xml:space="preserve">); 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635/05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דענא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חשין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26.11.2007</w:t>
      </w:r>
      <w:r>
        <w:rPr>
          <w:rtl w:val="true"/>
        </w:rPr>
        <w:t>)).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דומה כי את טענות המערערים לכשל בייצוג ניתן לתמצת לשתי אלו</w:t>
      </w:r>
      <w:r>
        <w:rPr>
          <w:rtl w:val="true"/>
        </w:rPr>
        <w:t xml:space="preserve">: </w:t>
      </w:r>
      <w:r>
        <w:rPr>
          <w:rtl w:val="true"/>
        </w:rPr>
        <w:t>נטען כי התיקונים שנערכו בכתב האישום שעל בסיסו נערך הסדר הטיעון לא הקנו למערערים כל יתרון משמעותי ביחס למצבם עובר לכריתתו</w:t>
      </w:r>
      <w:r>
        <w:rPr>
          <w:rtl w:val="true"/>
        </w:rPr>
        <w:t xml:space="preserve">; </w:t>
      </w:r>
      <w:r>
        <w:rPr>
          <w:rtl w:val="true"/>
        </w:rPr>
        <w:t>ונטען כי עו</w:t>
      </w:r>
      <w:r>
        <w:rPr>
          <w:rtl w:val="true"/>
        </w:rPr>
        <w:t>"</w:t>
      </w:r>
      <w:r>
        <w:rPr>
          <w:rtl w:val="true"/>
        </w:rPr>
        <w:t>ד מחמוד לא הבין את תוכן הסדר הטיעון שערך בשם המערערים</w:t>
      </w:r>
      <w:r>
        <w:rPr>
          <w:rtl w:val="true"/>
        </w:rPr>
        <w:t xml:space="preserve">. </w:t>
      </w: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>שתי הטענות הנ</w:t>
      </w:r>
      <w:r>
        <w:rPr>
          <w:rtl w:val="true"/>
        </w:rPr>
        <w:t>"</w:t>
      </w:r>
      <w:r>
        <w:rPr>
          <w:rtl w:val="true"/>
        </w:rPr>
        <w:t>ל רחוקות מלעמוד בתנאיו של המבחן עליו עמדתי לעיל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keepNext w:val="true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הקודמים</w:t>
      </w:r>
      <w:r>
        <w:rPr>
          <w:rtl w:val="true"/>
        </w:rPr>
        <w:t xml:space="preserve">.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מתיקונים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הסרת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), </w:t>
      </w:r>
      <w:r>
        <w:rPr>
          <w:rtl w:val="true"/>
        </w:rPr>
        <w:t>הינם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למערערים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יחלוק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שהמתפרעים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השמטה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והמערערים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ומורשעים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בתומו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זניח</w:t>
      </w:r>
      <w:r>
        <w:rPr>
          <w:rtl w:val="true"/>
        </w:rPr>
        <w:t xml:space="preserve">.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</w:t>
      </w:r>
      <w:r>
        <w:rPr>
          <w:rtl w:val="true"/>
        </w:rPr>
        <w:t>-"</w:t>
      </w:r>
      <w:r>
        <w:rPr>
          <w:rtl w:val="true"/>
        </w:rPr>
        <w:t>רווח</w:t>
      </w:r>
      <w:r>
        <w:rPr>
          <w:rtl w:val="true"/>
        </w:rPr>
        <w:t xml:space="preserve">" </w:t>
      </w:r>
      <w:r>
        <w:rPr>
          <w:rtl w:val="true"/>
        </w:rPr>
        <w:t>שהושג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מכריתת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עלותו</w:t>
      </w:r>
      <w:r>
        <w:rPr>
          <w:rtl w:val="true"/>
        </w:rPr>
        <w:t xml:space="preserve">",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1"/>
        <w:keepNext w:val="true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בגימוב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דנציגר</w:t>
      </w:r>
      <w:r>
        <w:rPr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. </w:t>
      </w:r>
      <w:r>
        <w:rPr>
          <w:rtl w:val="true"/>
        </w:rPr>
        <w:t>מדבריו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ציטטתי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תקיפתם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תרומתם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על רקע האמור לעיל</w:t>
      </w:r>
      <w:r>
        <w:rPr>
          <w:rtl w:val="true"/>
        </w:rPr>
        <w:t xml:space="preserve">, </w:t>
      </w:r>
      <w:r>
        <w:rPr>
          <w:rtl w:val="true"/>
        </w:rPr>
        <w:t>גם בטענת המערערים כי נפל כשל בייצוגם בפני בית המשפט קמא אין כדי להצדיק כי נתיר להם לחזור מהודייתם בשלב זה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cs="Miriam" w:ascii="Century" w:hAnsi="Century"/>
          <w:b/>
          <w:spacing w:val="0"/>
          <w:szCs w:val="24"/>
        </w:rPr>
        <w:t>3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רצונם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לחשיפת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העובדתית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נותרנו אפוא עם שאלת רצונם הכן של המערערים להביא לחשיפת האמת </w:t>
      </w:r>
      <w:r>
        <w:rPr>
          <w:rFonts w:ascii="Century" w:hAnsi="Century" w:cs="Century"/>
          <w:sz w:val="22"/>
          <w:sz w:val="22"/>
          <w:rtl w:val="true"/>
        </w:rPr>
        <w:t>העובדתית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בהקשר זה הפנה אותנו בא כוח המערערים לסרטון המתעד את האירוע נושא</w:t>
      </w:r>
      <w:r>
        <w:rPr>
          <w:rtl w:val="true"/>
        </w:rPr>
        <w:t xml:space="preserve"> האישום הראשון</w:t>
      </w:r>
      <w:r>
        <w:rPr>
          <w:rtl w:val="true"/>
        </w:rPr>
        <w:t xml:space="preserve">, </w:t>
      </w:r>
      <w:r>
        <w:rPr>
          <w:rtl w:val="true"/>
        </w:rPr>
        <w:t>ואף על פי שהיו אלו המערערים אשר התנגדו להצגתו בפני בית המשפט קמא</w:t>
      </w:r>
      <w:r>
        <w:rPr>
          <w:rtl w:val="true"/>
        </w:rPr>
        <w:t xml:space="preserve">, </w:t>
      </w:r>
      <w:r>
        <w:rPr>
          <w:rtl w:val="true"/>
        </w:rPr>
        <w:t>ולמרות שלא הוגשה לנו בקשה מתאימה להוספת ראיות בערעור</w:t>
      </w:r>
      <w:r>
        <w:rPr>
          <w:rtl w:val="true"/>
        </w:rPr>
        <w:t xml:space="preserve">, </w:t>
      </w:r>
      <w:r>
        <w:rPr>
          <w:rtl w:val="true"/>
        </w:rPr>
        <w:t>מצאתי לנכון לצפות בו שמא צודקים המערערים בטענתם כי כל הצופה בו ישתכנע כי אין בסיס להרשעתם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לאחר שצפיתי בסרטון</w:t>
      </w:r>
      <w:r>
        <w:rPr>
          <w:rtl w:val="true"/>
        </w:rPr>
        <w:t xml:space="preserve">, </w:t>
      </w:r>
      <w:r>
        <w:rPr>
          <w:rtl w:val="true"/>
        </w:rPr>
        <w:t>חוששני שלא מצאתי בו את מה שמוצא בו בא כוחם של המערערים</w:t>
      </w:r>
      <w:r>
        <w:rPr>
          <w:rtl w:val="true"/>
        </w:rPr>
        <w:t xml:space="preserve">: </w:t>
      </w:r>
      <w:r>
        <w:rPr>
          <w:rtl w:val="true"/>
        </w:rPr>
        <w:t xml:space="preserve">בסרטון נראה רכב </w:t>
      </w:r>
      <w:r>
        <w:rPr>
          <w:rtl w:val="true"/>
        </w:rPr>
        <w:t>(</w:t>
      </w:r>
      <w:r>
        <w:rPr>
          <w:rtl w:val="true"/>
        </w:rPr>
        <w:t>שהוא</w:t>
      </w:r>
      <w:r>
        <w:rPr>
          <w:rtl w:val="true"/>
        </w:rPr>
        <w:t xml:space="preserve">, </w:t>
      </w:r>
      <w:r>
        <w:rPr>
          <w:rtl w:val="true"/>
        </w:rPr>
        <w:t>ככל הנראה</w:t>
      </w:r>
      <w:r>
        <w:rPr>
          <w:rtl w:val="true"/>
        </w:rPr>
        <w:t xml:space="preserve">, </w:t>
      </w:r>
      <w:r>
        <w:rPr>
          <w:rtl w:val="true"/>
        </w:rPr>
        <w:t>רכבם של המערערים</w:t>
      </w:r>
      <w:r>
        <w:rPr>
          <w:rtl w:val="true"/>
        </w:rPr>
        <w:t xml:space="preserve">) </w:t>
      </w:r>
      <w:r>
        <w:rPr>
          <w:rtl w:val="true"/>
        </w:rPr>
        <w:t>עוצר</w:t>
      </w:r>
      <w:r>
        <w:rPr>
          <w:rtl w:val="true"/>
        </w:rPr>
        <w:t xml:space="preserve">, </w:t>
      </w:r>
      <w:r>
        <w:rPr>
          <w:rtl w:val="true"/>
        </w:rPr>
        <w:t xml:space="preserve">וחוסם את דרכו של הרכב שלאחריו </w:t>
      </w:r>
      <w:r>
        <w:rPr>
          <w:rtl w:val="true"/>
        </w:rPr>
        <w:t>(</w:t>
      </w:r>
      <w:r>
        <w:rPr>
          <w:rtl w:val="true"/>
        </w:rPr>
        <w:t>שהינו</w:t>
      </w:r>
      <w:r>
        <w:rPr>
          <w:rtl w:val="true"/>
        </w:rPr>
        <w:t xml:space="preserve">, </w:t>
      </w:r>
      <w:r>
        <w:rPr>
          <w:rtl w:val="true"/>
        </w:rPr>
        <w:t>ככל הנראה</w:t>
      </w:r>
      <w:r>
        <w:rPr>
          <w:rtl w:val="true"/>
        </w:rPr>
        <w:t xml:space="preserve">, </w:t>
      </w:r>
      <w:r>
        <w:rPr>
          <w:rtl w:val="true"/>
        </w:rPr>
        <w:t>רכבם של בני הזוג</w:t>
      </w:r>
      <w:r>
        <w:rPr>
          <w:rtl w:val="true"/>
        </w:rPr>
        <w:t xml:space="preserve">). </w:t>
      </w:r>
      <w:r>
        <w:rPr>
          <w:rtl w:val="true"/>
        </w:rPr>
        <w:t>מזווית הצילום והרזולוציה של התמונה</w:t>
      </w:r>
      <w:r>
        <w:rPr>
          <w:rtl w:val="true"/>
        </w:rPr>
        <w:t xml:space="preserve">, </w:t>
      </w:r>
      <w:r>
        <w:rPr>
          <w:rtl w:val="true"/>
        </w:rPr>
        <w:t>לא ניתן לראות מדוע עוצר הרכב הראשון</w:t>
      </w:r>
      <w:r>
        <w:rPr>
          <w:rtl w:val="true"/>
        </w:rPr>
        <w:t xml:space="preserve">, </w:t>
      </w:r>
      <w:r>
        <w:rPr>
          <w:rtl w:val="true"/>
        </w:rPr>
        <w:t>ואם אכן פגעה בו אבן קודם לעצירתו</w:t>
      </w:r>
      <w:r>
        <w:rPr>
          <w:rtl w:val="true"/>
        </w:rPr>
        <w:t xml:space="preserve">. </w:t>
      </w:r>
      <w:r>
        <w:rPr>
          <w:rtl w:val="true"/>
        </w:rPr>
        <w:t>לאחר ששני הרכבים עוצרים ניתן לראות דמויות יוצאות משניהם</w:t>
      </w:r>
      <w:r>
        <w:rPr>
          <w:rtl w:val="true"/>
        </w:rPr>
        <w:t xml:space="preserve">, </w:t>
      </w:r>
      <w:r>
        <w:rPr>
          <w:rtl w:val="true"/>
        </w:rPr>
        <w:t>אולם בשל איכותו הירודה של הצילום לא ניתן להבין ממנו מה היה חלקם של המערערים באירוע נושא האישום הראשון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מצפייה בסרטון לא ניתן להסיק כי המערערים בלמו את רכבם בשל אבנים שפגעו בו</w:t>
      </w:r>
      <w:r>
        <w:rPr>
          <w:rtl w:val="true"/>
        </w:rPr>
        <w:t xml:space="preserve">, </w:t>
      </w:r>
      <w:r>
        <w:rPr>
          <w:rtl w:val="true"/>
        </w:rPr>
        <w:t>וכי מטרת יציאתם מהרכב הייתה החלפת פרטים עם בני הזוג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דומה כי לא רצונם הכן של המערערים לחשוף את האמת העובדתית הוא העומד בבסיס רצונם לחזור בהם מהודייתם כעת</w:t>
      </w:r>
      <w:r>
        <w:rPr>
          <w:rtl w:val="true"/>
        </w:rPr>
        <w:t xml:space="preserve">, </w:t>
      </w:r>
      <w:r>
        <w:rPr>
          <w:rtl w:val="true"/>
        </w:rPr>
        <w:t>אלא חוסר שביעות רצונם מהעונשים שהוטלו עליהם במסגרת גזר הדין של בית המשפט קמא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סיכום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לכאן</w:t>
      </w:r>
      <w:r>
        <w:rPr>
          <w:rtl w:val="true"/>
        </w:rPr>
        <w:t xml:space="preserve">: </w:t>
      </w:r>
      <w:r>
        <w:rPr>
          <w:rtl w:val="true"/>
        </w:rPr>
        <w:t>חרף טענותיהם הרבות של המערערים בעניין זה</w:t>
      </w:r>
      <w:r>
        <w:rPr>
          <w:rtl w:val="true"/>
        </w:rPr>
        <w:t xml:space="preserve">, </w:t>
      </w:r>
      <w:r>
        <w:rPr>
          <w:rtl w:val="true"/>
        </w:rPr>
        <w:t>לא מצאתי כי מדובר באותם מקרים חריגים ונדירים המצדיקים כי נתיר למערערים לחזור בהם מהודייתם בשלב הערעור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לו תישמע דעתי</w:t>
      </w:r>
      <w:r>
        <w:rPr>
          <w:rtl w:val="true"/>
        </w:rPr>
        <w:t xml:space="preserve">, </w:t>
      </w:r>
      <w:r>
        <w:rPr>
          <w:rtl w:val="true"/>
        </w:rPr>
        <w:t>אציע לחבריי כי נדחה את הערעור על הכרעת דינו של בית המשפט המחוזי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3"/>
        </w:numPr>
        <w:ind w:hanging="360" w:start="360" w:end="0"/>
        <w:jc w:val="both"/>
        <w:rPr>
          <w:rFonts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בערעורם על גזר הדין טוענים המערערים כי בית המשפט המחוזי</w:t>
      </w:r>
      <w:r>
        <w:rPr>
          <w:rtl w:val="true"/>
        </w:rPr>
        <w:t xml:space="preserve">, </w:t>
      </w:r>
      <w:r>
        <w:rPr>
          <w:rtl w:val="true"/>
        </w:rPr>
        <w:t>בעת שגזר את דינם</w:t>
      </w:r>
      <w:r>
        <w:rPr>
          <w:rtl w:val="true"/>
        </w:rPr>
        <w:t xml:space="preserve">, </w:t>
      </w:r>
      <w:r>
        <w:rPr>
          <w:rtl w:val="true"/>
        </w:rPr>
        <w:t>לא התחשב בתרומתם היחסית של המערערים לאירוע נושא האישום הראשון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 xml:space="preserve">המערערים מפנים לפסק הדין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tl w:val="true"/>
        </w:rPr>
        <w:t xml:space="preserve"> ומציינים כי במסגרתו נגזרו על שני מעורבים אחרים באותו אירוע לינץ</w:t>
      </w:r>
      <w:r>
        <w:rPr>
          <w:rtl w:val="true"/>
        </w:rPr>
        <w:t xml:space="preserve">' </w:t>
      </w:r>
      <w:r>
        <w:rPr>
          <w:rtl w:val="true"/>
        </w:rPr>
        <w:t>העומד במוקד האישום הראשון</w:t>
      </w:r>
      <w:r>
        <w:rPr>
          <w:rtl w:val="true"/>
        </w:rPr>
        <w:t xml:space="preserve">, </w:t>
      </w:r>
      <w:r>
        <w:rPr>
          <w:rtl w:val="true"/>
        </w:rPr>
        <w:t>עונשים קלים יותר מאלו שנגזרו עליהם</w:t>
      </w:r>
      <w:r>
        <w:rPr>
          <w:rtl w:val="true"/>
        </w:rPr>
        <w:t xml:space="preserve">, </w:t>
      </w:r>
      <w:r>
        <w:rPr>
          <w:rtl w:val="true"/>
        </w:rPr>
        <w:t>אף שחלקם של אותם מעורבים באירוע היה קטן יותר מחלקם של המערערים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 טוענת כי בעבירות שעניינן התפרעות המונית</w:t>
      </w:r>
      <w:r>
        <w:rPr>
          <w:rtl w:val="true"/>
        </w:rPr>
        <w:t xml:space="preserve">, </w:t>
      </w:r>
      <w:r>
        <w:rPr>
          <w:rtl w:val="true"/>
        </w:rPr>
        <w:t>יש ליתן משקל מועט לחלקו היחסי של הנאשם</w:t>
      </w:r>
      <w:r>
        <w:rPr>
          <w:rtl w:val="true"/>
        </w:rPr>
        <w:t xml:space="preserve">, </w:t>
      </w:r>
      <w:r>
        <w:rPr>
          <w:rtl w:val="true"/>
        </w:rPr>
        <w:t>ולשים את הדגש על המטרה המשותפת של ההמון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המשיבה מטעימה כי חלקם של המערערים באירוע נושא האישום הראשון לא היה שולי או מצומצם</w:t>
      </w:r>
      <w:r>
        <w:rPr>
          <w:rtl w:val="true"/>
        </w:rPr>
        <w:t xml:space="preserve">, </w:t>
      </w:r>
      <w:r>
        <w:rPr>
          <w:rtl w:val="true"/>
        </w:rPr>
        <w:t>אלא מרכזי וחמור</w:t>
      </w:r>
      <w:r>
        <w:rPr>
          <w:rtl w:val="true"/>
        </w:rPr>
        <w:t xml:space="preserve">, </w:t>
      </w:r>
      <w:r>
        <w:rPr>
          <w:rtl w:val="true"/>
        </w:rPr>
        <w:t>ולכן דווקא ההתחשבות בתרומתם לאירוע זה מצדיקה את העונשים הכבדים שהושתו עליהם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בפסיקתו של בית משפט זה נקבע לא פעם כי כאשר מדובר בעבירות שמבוצעות על ידי המון מתפרע</w:t>
      </w:r>
      <w:r>
        <w:rPr>
          <w:rtl w:val="true"/>
        </w:rPr>
        <w:t xml:space="preserve">, </w:t>
      </w:r>
      <w:r>
        <w:rPr>
          <w:rtl w:val="true"/>
        </w:rPr>
        <w:t xml:space="preserve">יש לתת משקל מועט לתרומתו הישירה של הנאשם לאירוע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901/22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אסווד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פוגלמן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24.2.2022</w:t>
      </w:r>
      <w:r>
        <w:rPr>
          <w:rtl w:val="true"/>
        </w:rPr>
        <w:t xml:space="preserve">); 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10423/07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סיטרין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נאור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11.6.2008</w:t>
      </w:r>
      <w:r>
        <w:rPr>
          <w:rtl w:val="true"/>
        </w:rPr>
        <w:t xml:space="preserve">); </w:t>
      </w: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2285/05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חמד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5.12.2005</w:t>
      </w:r>
      <w:r>
        <w:rPr>
          <w:rtl w:val="true"/>
        </w:rPr>
        <w:t>)).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כשלעצמי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hyperlink r:id="rId75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היחסי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tl w:val="true"/>
        </w:rPr>
        <w:t xml:space="preserve">",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8172/21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15.5.2022</w:t>
      </w:r>
      <w:r>
        <w:rPr>
          <w:rtl w:val="true"/>
        </w:rPr>
        <w:t xml:space="preserve">), </w:t>
      </w:r>
      <w:r>
        <w:rPr>
          <w:rtl w:val="true"/>
        </w:rPr>
        <w:t>העוסק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; 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6544/16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ניסנצויג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(‏</w:t>
      </w:r>
      <w:r>
        <w:rPr/>
        <w:t>21.2.2017</w:t>
      </w:r>
      <w:r>
        <w:rPr>
          <w:rtl w:val="true"/>
        </w:rPr>
        <w:t xml:space="preserve">), </w:t>
      </w:r>
      <w:r>
        <w:rPr>
          <w:rtl w:val="true"/>
        </w:rPr>
        <w:t>העוסק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כלכליות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3332/22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קוואסמי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(‏</w:t>
      </w:r>
      <w:r>
        <w:rPr/>
        <w:t>1.12.2022</w:t>
      </w:r>
      <w:r>
        <w:rPr>
          <w:rtl w:val="true"/>
        </w:rPr>
        <w:t xml:space="preserve">), </w:t>
      </w:r>
      <w:r>
        <w:rPr>
          <w:rtl w:val="true"/>
        </w:rPr>
        <w:t>העוסק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לגרוע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מהחומרה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ההשתתפות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לינץ</w:t>
      </w:r>
      <w:r>
        <w:rPr>
          <w:rtl w:val="true"/>
        </w:rPr>
        <w:t xml:space="preserve">'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וממניעים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אידיאולוגים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גזעניים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במקרה דנן אינני נדרש לקבוע מסמרות בשאלה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שכן גם לפי 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אינני סבור כי חלקם של המערערים פח</w:t>
      </w:r>
      <w:r>
        <w:rPr>
          <w:rFonts w:ascii="FrankRuehl" w:hAnsi="FrankRuehl" w:cs="FrankRuehl"/>
          <w:rtl w:val="true"/>
        </w:rPr>
        <w:t>וּ</w:t>
      </w:r>
      <w:r>
        <w:rPr>
          <w:rtl w:val="true"/>
        </w:rPr>
        <w:t>ת מזה של יתר המעורבים באירוע נושא האישום הראשון</w:t>
      </w:r>
      <w:r>
        <w:rPr>
          <w:rtl w:val="true"/>
        </w:rPr>
        <w:t xml:space="preserve">. </w:t>
      </w:r>
      <w:r>
        <w:rPr>
          <w:rtl w:val="true"/>
        </w:rPr>
        <w:t>אמנם במסגרת הסדר הטיעון הוסר מכתב האישום המניע שעמד מאחורי בלימת רכבם של המערערים</w:t>
      </w:r>
      <w:r>
        <w:rPr>
          <w:rtl w:val="true"/>
        </w:rPr>
        <w:t xml:space="preserve">, </w:t>
      </w:r>
      <w:r>
        <w:rPr>
          <w:rtl w:val="true"/>
        </w:rPr>
        <w:t>אך נותרה בו העובדה שלפיה רכבם של המערערים הוא שחסם את רכבו של בני הזוג</w:t>
      </w:r>
      <w:r>
        <w:rPr>
          <w:rtl w:val="true"/>
        </w:rPr>
        <w:t xml:space="preserve">, </w:t>
      </w:r>
      <w:r>
        <w:rPr>
          <w:rtl w:val="true"/>
        </w:rPr>
        <w:t>וכי במקום לפנותו ולאפשר לבני הזוג להימלט</w:t>
      </w:r>
      <w:r>
        <w:rPr>
          <w:rtl w:val="true"/>
        </w:rPr>
        <w:t xml:space="preserve">, </w:t>
      </w:r>
      <w:r>
        <w:rPr>
          <w:rtl w:val="true"/>
        </w:rPr>
        <w:t>המערערים פרקו מרכבם והצטרפו למתפרעים אשר תקפו את אביה</w:t>
      </w:r>
      <w:r>
        <w:rPr>
          <w:rtl w:val="true"/>
        </w:rPr>
        <w:t xml:space="preserve">.  </w:t>
      </w:r>
    </w:p>
    <w:p>
      <w:pPr>
        <w:pStyle w:val="Ruller42"/>
        <w:numPr>
          <w:ilvl w:val="0"/>
          <w:numId w:val="0"/>
        </w:numPr>
        <w:spacing w:lineRule="auto" w:line="240"/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keepNext w:val="true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סבורני כי חלקם של המערערים לא נופל מחלקם של המעורבים האחרים באירוע נושא האישום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בפסק הדין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 xml:space="preserve">חלקם של המעורבים האחרים תואר בפסק הדין בעניין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tl w:val="true"/>
        </w:rPr>
        <w:t xml:space="preserve"> כך</w:t>
      </w:r>
      <w:r>
        <w:rPr>
          <w:rtl w:val="true"/>
        </w:rPr>
        <w:t>:</w:t>
      </w:r>
    </w:p>
    <w:p>
      <w:pPr>
        <w:pStyle w:val="Ruller41"/>
        <w:keepNext w:val="true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76"/>
        <w:jc w:val="both"/>
        <w:rPr/>
      </w:pPr>
      <w:r>
        <w:rPr>
          <w:rtl w:val="true"/>
        </w:rPr>
        <w:t>"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במכוניתם</w:t>
      </w:r>
      <w:r>
        <w:rPr>
          <w:rtl w:val="true"/>
        </w:rPr>
        <w:t xml:space="preserve">, </w:t>
      </w:r>
      <w:r>
        <w:rPr>
          <w:rtl w:val="true"/>
        </w:rPr>
        <w:t>ואינם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בנסיעה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המכונית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רמי</w:t>
      </w:r>
      <w:r>
        <w:rPr>
          <w:rtl w:val="true"/>
        </w:rPr>
        <w:t xml:space="preserve">, </w:t>
      </w:r>
      <w:r>
        <w:rPr>
          <w:rtl w:val="true"/>
        </w:rPr>
        <w:t>והכה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שנשבר</w:t>
      </w:r>
      <w:r>
        <w:rPr>
          <w:rtl w:val="true"/>
        </w:rPr>
        <w:t xml:space="preserve">. </w:t>
      </w:r>
      <w:r>
        <w:rPr>
          <w:rtl w:val="true"/>
        </w:rPr>
        <w:t>אביה</w:t>
      </w:r>
      <w:r>
        <w:rPr>
          <w:rtl w:val="true"/>
        </w:rPr>
        <w:t xml:space="preserve">, </w:t>
      </w:r>
      <w:r>
        <w:rPr>
          <w:rtl w:val="true"/>
        </w:rPr>
        <w:t>בניסיון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להתגונן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הפורעים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ידם</w:t>
      </w:r>
      <w:r>
        <w:rPr>
          <w:rtl w:val="true"/>
        </w:rPr>
        <w:t xml:space="preserve">, </w:t>
      </w:r>
      <w:r>
        <w:rPr>
          <w:rtl w:val="true"/>
        </w:rPr>
        <w:t>והחלו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לינץ</w:t>
      </w:r>
      <w:r>
        <w:rPr>
          <w:rtl w:val="true"/>
        </w:rPr>
        <w:t xml:space="preserve">';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באגרופים</w:t>
      </w:r>
      <w:r>
        <w:rPr>
          <w:rtl w:val="true"/>
        </w:rPr>
        <w:t xml:space="preserve">, </w:t>
      </w:r>
      <w:r>
        <w:rPr>
          <w:rtl w:val="true"/>
        </w:rPr>
        <w:t>בבעיטות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המתפרעים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בגבו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ופעמיים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 xml:space="preserve">,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דקירה</w:t>
      </w:r>
      <w:r>
        <w:rPr>
          <w:rtl w:val="true"/>
        </w:rPr>
        <w:t xml:space="preserve">. </w:t>
      </w:r>
      <w:r>
        <w:rPr>
          <w:rtl w:val="true"/>
        </w:rPr>
        <w:t>נואף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הנפשע</w:t>
      </w:r>
      <w:r>
        <w:rPr>
          <w:rtl w:val="true"/>
        </w:rPr>
        <w:t xml:space="preserve">, </w:t>
      </w:r>
      <w:r>
        <w:rPr>
          <w:rtl w:val="true"/>
        </w:rPr>
        <w:t>וחבט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מחסום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; </w:t>
      </w:r>
      <w:r>
        <w:rPr>
          <w:rtl w:val="true"/>
        </w:rPr>
        <w:t>רמי</w:t>
      </w:r>
      <w:r>
        <w:rPr>
          <w:rtl w:val="true"/>
        </w:rPr>
        <w:t xml:space="preserve">, </w:t>
      </w:r>
      <w:r>
        <w:rPr>
          <w:rtl w:val="true"/>
        </w:rPr>
        <w:t>במקביל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בבעיטות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מוקף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משולהב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סאלח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רמי</w:t>
      </w:r>
      <w:r>
        <w:rPr>
          <w:rFonts w:cs="Century" w:ascii="Century" w:hAnsi="Century"/>
          <w:rtl w:val="true"/>
        </w:rPr>
        <w:t xml:space="preserve">),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 לצד ענישה נלווית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ועל נואף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הורשע בארבעה אישומים נוספים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 לצד ענישה נלווית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בפסק דינו קיבל בית משפט זה את ערעור המשיבה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והחמיר את עונשו של רמי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 לצד ענישה נלווית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עונשו של נואף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 לצד ענישה נלווית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תוך שהדגיש כי הדבר נעשה תוך התחשבות בכלל שלפיו ערכאת הערעור אינה מגיעה למיצוי הדין במקרה של החמרת הענישה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26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אמנם בדנן הטיל בית המשפט המחוזי על עומר עונש של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שנות מאסר בפועל בגין חלקו באירוע נשוא האישום הראשון בלבד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בעוד שכאמור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על רמי הוטל עונש של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בגין חלקו באירוע זה ובגין אירוע נוסף של יידוי אבנים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אך בפסק דינו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cs="Century"/>
          <w:rtl w:val="true"/>
        </w:rPr>
        <w:t xml:space="preserve"> הבהיר בית משפט זה כי החמרת עונשו של רמי ל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נעשית בשים לב לכלל שלפיו ערכאת הערעור איננה נוטה למצות את הענישה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אינני סבור כי עונש של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שנות מאסר בפועל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לצד ענישה נלווית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בגין מעורבותו של עומר באירוע נשוא האישום הראשון מצדיק את התערבותנו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מהטעם אותו העלו המערערים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ומשעה שטענה זו הינה היחידה שהועלתה מצד המערערים ביחס לגזר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סבורני כי יש מקום להותיר את העונשים שהוטלו על המערערים כפי שהם</w:t>
      </w:r>
      <w:r>
        <w:rPr>
          <w:rtl w:val="true"/>
        </w:rPr>
        <w:t xml:space="preserve">, </w:t>
      </w:r>
      <w:r>
        <w:rPr>
          <w:rtl w:val="true"/>
        </w:rPr>
        <w:t>וכך אציע לחבריי שנעשה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על יסוד הטעמים המפורטים לעיל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אציע לחבריי </w:t>
      </w:r>
      <w:r>
        <w:rPr>
          <w:rtl w:val="true"/>
        </w:rPr>
        <w:t>לדחות את הערעור</w:t>
      </w:r>
      <w:r>
        <w:rPr>
          <w:rtl w:val="true"/>
        </w:rPr>
        <w:t xml:space="preserve">, </w:t>
      </w:r>
      <w:r>
        <w:rPr>
          <w:rtl w:val="true"/>
        </w:rPr>
        <w:t>על שני חלקיו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2551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1"/>
      </w:tblGrid>
      <w:tr>
        <w:trPr>
          <w:trHeight w:val="454" w:hRule="atLeast"/>
        </w:trPr>
        <w:tc>
          <w:tcPr>
            <w:tcW w:w="2551" w:type="dxa"/>
            <w:tcBorders>
              <w:top w:val="single" w:sz="4" w:space="0" w:color="000000"/>
            </w:tcBorders>
            <w:vAlign w:val="center"/>
          </w:tcPr>
          <w:p>
            <w:pPr>
              <w:pStyle w:val="Heading3"/>
              <w:bidi w:val="0"/>
              <w:spacing w:before="40" w:after="0"/>
              <w:ind w:hanging="0" w:start="0"/>
              <w:jc w:val="center"/>
              <w:rPr>
                <w:rFonts w:cs="FrankRuehl"/>
                <w:b/>
                <w:bCs/>
                <w:color w:val="000000"/>
                <w:spacing w:val="10"/>
                <w:sz w:val="28"/>
                <w:szCs w:val="28"/>
              </w:rPr>
            </w:pP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יחיאל</w:t>
            </w:r>
            <w:r>
              <w:rPr>
                <w:rFonts w:eastAsia="Cambria" w:cs="Cambria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כשר</w:t>
            </w:r>
            <w:r>
              <w:rPr>
                <w:rFonts w:eastAsia="Cambria" w:cs="Cambria"/>
                <w:color w:val="000000"/>
                <w:spacing w:val="10"/>
                <w:sz w:val="28"/>
                <w:sz w:val="28"/>
                <w:szCs w:val="28"/>
              </w:rPr>
              <w:t xml:space="preserve"> </w:t>
            </w:r>
          </w:p>
          <w:p>
            <w:pPr>
              <w:pStyle w:val="Heading3"/>
              <w:bidi w:val="0"/>
              <w:ind w:hanging="0" w:start="0"/>
              <w:jc w:val="center"/>
              <w:rPr>
                <w:rFonts w:cs="FrankRuehl"/>
                <w:b/>
                <w:bCs/>
                <w:color w:val="000000"/>
                <w:spacing w:val="10"/>
                <w:sz w:val="28"/>
                <w:szCs w:val="28"/>
              </w:rPr>
            </w:pP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יעל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2551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1"/>
      </w:tblGrid>
      <w:tr>
        <w:trPr>
          <w:trHeight w:val="454" w:hRule="atLeast"/>
        </w:trPr>
        <w:tc>
          <w:tcPr>
            <w:tcW w:w="2551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יעל וילנר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יצחק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עמית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2551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1"/>
      </w:tblGrid>
      <w:tr>
        <w:trPr>
          <w:trHeight w:val="454" w:hRule="atLeast"/>
        </w:trPr>
        <w:tc>
          <w:tcPr>
            <w:tcW w:w="2551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יצחק עמית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z w:val="22"/>
          <w:sz w:val="22"/>
          <w:rtl w:val="true"/>
        </w:rPr>
        <w:t>יחיאל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כשר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pacing w:val="10"/>
          <w:sz w:val="28"/>
          <w:szCs w:val="28"/>
        </w:rPr>
      </w:pPr>
      <w:bookmarkStart w:id="13" w:name="Nitan"/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ד אב תשפ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ד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18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אוגוסט </w:t>
      </w:r>
      <w:r>
        <w:rPr>
          <w:rFonts w:cs="FrankRuehl" w:ascii="FrankRuehl" w:hAnsi="FrankRuehl"/>
          <w:spacing w:val="10"/>
          <w:sz w:val="28"/>
          <w:szCs w:val="28"/>
        </w:rPr>
        <w:t>2024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  <w:bookmarkEnd w:id="13"/>
    </w:p>
    <w:tbl>
      <w:tblPr>
        <w:bidiVisual w:val="true"/>
        <w:tblW w:w="829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5"/>
        <w:gridCol w:w="2766"/>
        <w:gridCol w:w="2766"/>
      </w:tblGrid>
      <w:tr>
        <w:trPr/>
        <w:tc>
          <w:tcPr>
            <w:tcW w:w="276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יצחק עמית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cs="Courier New" w:ascii="Courier New" w:hAnsi="Courier New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יעל וילנר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שופטת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cs="Courier New" w:ascii="Courier New" w:hAnsi="Courier New"/>
                <w:sz w:val="28"/>
                <w:szCs w:val="28"/>
                <w:rtl w:val="true"/>
              </w:rPr>
            </w:r>
          </w:p>
          <w:p>
            <w:pPr>
              <w:pStyle w:val="Heading3"/>
              <w:ind w:hanging="0" w:start="0" w:end="0"/>
              <w:jc w:val="center"/>
              <w:rPr>
                <w:rFonts w:cs="FrankRuehl"/>
                <w:b/>
                <w:bCs/>
                <w:color w:val="000000"/>
                <w:spacing w:val="10"/>
                <w:sz w:val="28"/>
                <w:szCs w:val="28"/>
              </w:rPr>
            </w:pP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יחיאל</w:t>
            </w:r>
            <w:r>
              <w:rPr>
                <w:rFonts w:eastAsia="Cambria" w:cs="Cambria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כשר</w:t>
            </w:r>
            <w:r>
              <w:rPr>
                <w:rFonts w:eastAsia="Cambria" w:cs="Cambria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ing3"/>
              <w:ind w:hanging="0" w:start="0" w:end="0"/>
              <w:jc w:val="start"/>
              <w:rPr>
                <w:rFonts w:cs="FrankRuehl"/>
                <w:b/>
                <w:bCs/>
                <w:color w:val="000000"/>
                <w:spacing w:val="10"/>
                <w:sz w:val="28"/>
                <w:szCs w:val="28"/>
              </w:rPr>
            </w:pP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color w:val="000000"/>
                <w:spacing w:val="10"/>
                <w:sz w:val="28"/>
                <w:szCs w:val="28"/>
              </w:rPr>
            </w:pPr>
            <w:r>
              <w:rPr>
                <w:rFonts w:cs="FrankRuehl"/>
                <w:b/>
                <w:bCs/>
                <w:color w:val="000000"/>
                <w:spacing w:val="10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FrankRuehl" w:ascii="FrankRuehl" w:hAnsi="FrankRuehl"/>
          <w:color w:val="FFFFFF"/>
          <w:sz w:val="2"/>
          <w:szCs w:val="2"/>
        </w:rPr>
        <w:t>51293715129371</w:t>
      </w:r>
      <w:r>
        <w:rPr>
          <w:rFonts w:cs="FrankRuehl" w:ascii="FrankRuehl" w:hAnsi="FrankRuehl"/>
          <w:color w:val="FFFFFF"/>
          <w:sz w:val="2"/>
          <w:szCs w:val="2"/>
          <w:rtl w:val="true"/>
        </w:rPr>
        <w:tab/>
        <w:tab/>
        <w:tab/>
      </w:r>
      <w:r>
        <w:rPr>
          <w:rFonts w:cs="FrankRuehl" w:ascii="FrankRuehl" w:hAnsi="FrankRuehl"/>
          <w:color w:val="FFFFFF"/>
          <w:sz w:val="2"/>
          <w:szCs w:val="2"/>
        </w:rPr>
        <w:t>54678313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FFFFFF"/>
          <w:sz w:val="2"/>
          <w:szCs w:val="2"/>
        </w:rPr>
      </w:pPr>
      <w:r>
        <w:rPr>
          <w:rFonts w:ascii="FrankRuehl" w:hAnsi="FrankRuehl" w:cs="FrankRuehl"/>
          <w:color w:val="000000"/>
          <w:sz w:val="2"/>
          <w:sz w:val="2"/>
          <w:szCs w:val="2"/>
          <w:rtl w:val="true"/>
        </w:rPr>
        <w:t>נוסח מסמך זה כפוף לשינויי ניסוח ועריכה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ind w:end="0"/>
        <w:jc w:val="center"/>
        <w:rPr>
          <w:rFonts w:ascii="FrankRuehl" w:hAnsi="FrankRuehl" w:cs="FrankRuehl"/>
          <w:color w:val="0000FF"/>
          <w:sz w:val="2"/>
          <w:u w:val="single"/>
        </w:rPr>
      </w:pPr>
      <w:hyperlink r:id="rId80">
        <w:r>
          <w:rPr>
            <w:rStyle w:val="Hyperlink"/>
            <w:rFonts w:ascii="FrankRuehl" w:hAnsi="FrankRuehl" w:cs="FrankRuehl"/>
            <w:color w:val="0000FF"/>
            <w:sz w:val="2"/>
            <w:sz w:val="2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rFonts w:cs="FrankRuehl" w:ascii="FrankRuehl" w:hAnsi="FrankRuehl"/>
            <w:color w:val="0000FF"/>
            <w:sz w:val="2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"/>
            <w:sz w:val="2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יצחק עמית </w:t>
      </w:r>
      <w:r>
        <w:rPr>
          <w:rFonts w:cs="David" w:ascii="David" w:hAnsi="David"/>
          <w:color w:val="000000"/>
          <w:sz w:val="22"/>
          <w:szCs w:val="22"/>
        </w:rPr>
        <w:t>54678313-2812/23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000000"/>
          <w:sz w:val="2"/>
          <w:u w:val="single"/>
        </w:rPr>
      </w:pPr>
      <w:r>
        <w:rPr>
          <w:rFonts w:ascii="FrankRuehl" w:hAnsi="FrankRuehl" w:cs="FrankRuehl"/>
          <w:color w:val="000000"/>
          <w:sz w:val="2"/>
          <w:sz w:val="2"/>
          <w:u w:val="single"/>
          <w:rtl w:val="true"/>
        </w:rPr>
        <w:t>נוסח מסמך זה כפוף לשינויי ניסוח ועריכה</w:t>
      </w:r>
    </w:p>
    <w:sectPr>
      <w:headerReference w:type="default" r:id="rId81"/>
      <w:footerReference w:type="default" r:id="rId82"/>
      <w:type w:val="nextPage"/>
      <w:pgSz w:w="11906" w:h="16838"/>
      <w:pgMar w:left="1800" w:right="1800" w:gutter="0" w:header="720" w:top="1701" w:footer="51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30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2812/23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עומר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אבר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13">
    <w:lvl w:ilvl="0">
      <w:start w:val="1"/>
      <w:numFmt w:val="hebrew1"/>
      <w:lvlText w:val="%1."/>
      <w:lvlJc w:val="end"/>
      <w:pPr>
        <w:tabs>
          <w:tab w:val="num" w:pos="0"/>
        </w:tabs>
        <w:ind w:start="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81821867"/>
    <w:docVar w:name="CasePresentationDS" w:val="&amp;lt;?xml version=&amp;quot;1.0&amp;quot;?&amp;gt;&#10;&amp;lt;CasePresentationDS&amp;gt;&#10;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CasePresentationDS&amp;quot; msdata:IsDataSet=&amp;quot;true&amp;quot; msdata:UseCurrentLocale=&amp;quot;true&amp;quot;&amp;gt;&#10;      &amp;lt;xs:complexType&amp;gt;&#10;        &amp;lt;xs:choice minOccurs=&amp;quot;0&amp;quot; maxOccurs=&amp;quot;unbounded&amp;quot;&amp;gt;&#10;          &amp;lt;xs:element name=&amp;quot;CasePresentationDataSet&amp;quot;&amp;gt;&#10;            &amp;lt;xs:complexType&amp;gt;&#10;              &amp;lt;xs:sequence&amp;gt;&#10;                &amp;lt;xs:element name=&amp;quot;CaseID&amp;quot; type=&amp;quot;xs:int&amp;quot; /&amp;gt;&#10;                &amp;lt;xs:element name=&amp;quot;CaseMonth&amp;quot; type=&amp;quot;xs:int&amp;quot; /&amp;gt;&#10;                &amp;lt;xs:element name=&amp;quot;CaseYear&amp;quot; type=&amp;quot;xs:int&amp;quot; /&amp;gt;&#10;                &amp;lt;xs:element name=&amp;quot;CaseNumber&amp;quot; type=&amp;quot;xs:int&amp;quot; /&amp;gt;&#10;                &amp;lt;xs:element name=&amp;quot;NumeratorGroupID&amp;quot; type=&amp;quot;xs:int&amp;quot; /&amp;gt;&#10;                &amp;lt;xs:element name=&amp;quot;CaseName&amp;quot; type=&amp;quot;xs:string&amp;quot; /&amp;gt;&#10;                &amp;lt;xs:element name=&amp;quot;CourtID&amp;quot; type=&amp;quot;xs:int&amp;quot; /&amp;gt;&#10;                &amp;lt;xs:element name=&amp;quot;CaseTypeID&amp;quot; type=&amp;quot;xs:int&amp;quot; /&amp;gt;&#10;                &amp;lt;xs:element name=&amp;quot;CaseInterestID&amp;quot; type=&amp;quot;xs:int&amp;quot; minOccurs=&amp;quot;0&amp;quot; /&amp;gt;&#10;                &amp;lt;xs:element name=&amp;quot;CaseJudgeName&amp;quot; type=&amp;quot;xs:string&amp;quot; minOccurs=&amp;quot;0&amp;quot; /&amp;gt;&#10;                &amp;lt;xs:element name=&amp;quot;CaseLinkTypeID&amp;quot; type=&amp;quot;xs:int&amp;quot; minOccurs=&amp;quot;0&amp;quot; /&amp;gt;&#10;                &amp;lt;xs:element name=&amp;quot;ProcedureID&amp;quot; type=&amp;quot;xs:int&amp;quot; minOccurs=&amp;quot;0&amp;quot; /&amp;gt;&#10;                &amp;lt;xs:element name=&amp;quot;PreviousCaseYear&amp;quot; type=&amp;quot;xs:string&amp;quot; minOccurs=&amp;quot;0&amp;quot; /&amp;gt;&#10;                &amp;lt;xs:element name=&amp;quot;PreviousCaseNumber&amp;quot; type=&amp;quot;xs:int&amp;quot; minOccurs=&amp;quot;0&amp;quot; /&amp;gt;&#10;                &amp;lt;xs:element name=&amp;quot;CaseStatusID&amp;quot; type=&amp;quot;xs:int&amp;quot; /&amp;gt;&#10;                &amp;lt;xs:element name=&amp;quot;ProceedingID&amp;quot; type=&amp;quot;xs:int&amp;quot; /&amp;gt;&#10;                &amp;lt;xs:element name=&amp;quot;IsCaseLinked&amp;quot; type=&amp;quot;xs:boolean&amp;quot; /&amp;gt;&#10;                &amp;lt;xs:element name=&amp;quot;IsCaseConverted&amp;quot; type=&amp;quot;xs:boolean&amp;quot; minOccurs=&amp;quot;0&amp;quot; /&amp;gt;&#10;                &amp;lt;xs:element name=&amp;quot;PrivilegeID&amp;quot; type=&amp;quot;xs:int&amp;quot; /&amp;gt;&#10;                &amp;lt;xs:element name=&amp;quot;IsAppealingCaseExist&amp;quot; type=&amp;quot;xs:boolean&amp;quot; minOccurs=&amp;quot;0&amp;quot; /&amp;gt;&#10;                &amp;lt;xs:element name=&amp;quot;CaseDisplayIdentifier&amp;quot; type=&amp;quot;xs:string&amp;quot; minOccurs=&amp;quot;0&amp;quot; /&amp;gt;&#10;                &amp;lt;xs:element name=&amp;quot;CaseTypeDesc&amp;quot; type=&amp;quot;xs:string&amp;quot; minOccurs=&amp;quot;0&amp;quot; /&amp;gt;&#10;                &amp;lt;xs:element name=&amp;quot;CourtDesc&amp;quot; type=&amp;quot;xs:string&amp;quot; minOccurs=&amp;quot;0&amp;quot; /&amp;gt;&#10;                &amp;lt;xs:element name=&amp;quot;CaseStageDesc&amp;quot; type=&amp;quot;xs:string&amp;quot; /&amp;gt;&#10;                &amp;lt;xs:element name=&amp;quot;IsPendingExemptionDecision&amp;quot; type=&amp;quot;xs:boolean&amp;quot; minOccurs=&amp;quot;0&amp;quot; /&amp;gt;&#10;                &amp;lt;xs:element name=&amp;quot;IsPendingEntitlementDecision&amp;quot; type=&amp;quot;xs:boolean&amp;quot; minOccurs=&amp;quot;0&amp;quot; /&amp;gt;&#10;                &amp;lt;xs:element name=&amp;quot;IsPendingDifferentCaseVerdict&amp;quot; type=&amp;quot;xs:boolean&amp;quot; minOccurs=&amp;quot;0&amp;quot; /&amp;gt;&#10;                &amp;lt;xs:element name=&amp;quot;IsUnpaidFeeExist&amp;quot; type=&amp;quot;xs:boolean&amp;quot; minOccurs=&amp;quot;0&amp;quot; /&amp;gt;&#10;                &amp;lt;xs:element name=&amp;quot;IsExecutionDelayed&amp;quot; type=&amp;quot;xs:boolean&amp;quot; minOccurs=&amp;quot;0&amp;quot; /&amp;gt;&#10;                &amp;lt;xs:element name=&amp;quot;CaseEntitiesArrestResult&amp;quot; type=&amp;quot;xs:string&amp;quot; minOccurs=&amp;quot;0&amp;quot; /&amp;gt;&#10;                &amp;lt;xs:element name=&amp;quot;CasePreviousSessionDate&amp;quot; type=&amp;quot;xs:dateTime&amp;quot; minOccurs=&amp;quot;0&amp;quot; /&amp;gt;&#10;                &amp;lt;xs:element name=&amp;quot;CaseNextSessionDate&amp;quot; type=&amp;quot;xs:dateTime&amp;quot; minOccurs=&amp;quot;0&amp;quot; /&amp;gt;&#10;                &amp;lt;xs:element name=&amp;quot;PreviousCaseNumberDesc&amp;quot; type=&amp;quot;xs:string&amp;quot; minOccurs=&amp;quot;0&amp;quot; /&amp;gt;&#10;                &amp;lt;xs:element name=&amp;quot;SubCaseNumber&amp;quot; type=&amp;quot;xs:int&amp;quot; minOccurs=&amp;quot;0&amp;quot; /&amp;gt;&#10;                &amp;lt;xs:element name=&amp;quot;CaseNextDeterminingTask&amp;quot; type=&amp;quot;xs:int&amp;quot; minOccurs=&amp;quot;0&amp;quot; /&amp;gt;&#10;                &amp;lt;xs:element name=&amp;quot;TemporaryAidStatus&amp;quot; type=&amp;quot;xs:string&amp;quot; minOccurs=&amp;quot;0&amp;quot; /&amp;gt;&#10;                &amp;lt;xs:element name=&amp;quot;CaseOpenDate&amp;quot; type=&amp;quot;xs:dateTime&amp;quot; /&amp;gt;&#10;                &amp;lt;xs:element name=&amp;quot;PleaTypeID&amp;quot; type=&amp;quot;xs:int&amp;quot; minOccurs=&amp;quot;0&amp;quot; /&amp;gt;&#10;                &amp;lt;xs:element name=&amp;quot;CourtLevelID&amp;quot; type=&amp;quot;xs:int&amp;quot; minOccurs=&amp;quot;0&amp;quot; /&amp;gt;&#10;                &amp;lt;xs:element name=&amp;quot;CourtLevelCaseTypeInterestID&amp;quot; type=&amp;quot;xs:int&amp;quot; minOccurs=&amp;quot;0&amp;quot; /&amp;gt;&#10;                &amp;lt;xs:element name=&amp;quot;CaseJudgeFirstName&amp;quot; type=&amp;quot;xs:string&amp;quot; minOccurs=&amp;quot;0&amp;quot; /&amp;gt;&#10;                &amp;lt;xs:element name=&amp;quot;CaseJudgeLastName&amp;quot; type=&amp;quot;xs:string&amp;quot; minOccurs=&amp;quot;0&amp;quot; /&amp;gt;&#10;                &amp;lt;xs:element name=&amp;quot;JudicalPersonID&amp;quot; type=&amp;quot;xs:string&amp;quot; minOccurs=&amp;quot;0&amp;quot; /&amp;gt;&#10;                &amp;lt;xs:element name=&amp;quot;IsJudicalPanel&amp;quot; type=&amp;quot;xs:boolean&amp;quot; minOccurs=&amp;quot;0&amp;quot; /&amp;gt;&#10;                &amp;lt;xs:element name=&amp;quot;CourtDisplayName&amp;quot; type=&amp;quot;xs:string&amp;quot; minOccurs=&amp;quot;0&amp;quot; /&amp;gt;&#10;                &amp;lt;xs:element name=&amp;quot;IsAllStartDataCollected&amp;quot; type=&amp;quot;xs:boolean&amp;quot; minOccurs=&amp;quot;0&amp;quot; /&amp;gt;&#10;                &amp;lt;xs:element name=&amp;quot;IsMainCase&amp;quot; type=&amp;quot;xs:boolean&amp;quot; minOccurs=&amp;quot;0&amp;quot; /&amp;gt;&#10;                &amp;lt;xs:element name=&amp;quot;PreviousCourtID&amp;quot; type=&amp;quot;xs:int&amp;quot; minOccurs=&amp;quot;0&amp;quot; /&amp;gt;&#10;                &amp;lt;xs:element name=&amp;quot;PreviousCaseTypeID&amp;quot; type=&amp;quot;xs:int&amp;quot; minOccurs=&amp;quot;0&amp;quot; /&amp;gt;&#10;                &amp;lt;xs:element name=&amp;quot;CaseDesc&amp;quot; type=&amp;quot;xs:string&amp;quot; minOccurs=&amp;quot;0&amp;quot; /&amp;gt;&#10;                &amp;lt;xs:element name=&amp;quot;isExistMinorSide&amp;quot; type=&amp;quot;xs:boolean&amp;quot; minOccurs=&amp;quot;0&amp;quot; /&amp;gt;&#10;                &amp;lt;xs:element name=&amp;quot;isExistMinorWitness&amp;quot; type=&amp;quot;xs:boolean&amp;quot; minOccurs=&amp;quot;0&amp;quot; /&amp;gt;&#10;                &amp;lt;xs:element name=&amp;quot;CaseNextSessionTypeID&amp;quot; type=&amp;quot;xs:int&amp;quot; minOccurs=&amp;quot;0&amp;quot; /&amp;gt;&#10;                &amp;lt;xs:element name=&amp;quot;CasePreviousSessionTypeID&amp;quot; type=&amp;quot;xs:int&amp;quot; minOccurs=&amp;quot;0&amp;quot; /&amp;gt;&#10;                &amp;lt;xs:element name=&amp;quot;CasePermitStatus&amp;quot; type=&amp;quot;xs:int&amp;quot; minOccurs=&amp;quot;0&amp;quot; /&amp;gt;&#10;                &amp;lt;xs:element name=&amp;quot;InstitutionalPathID&amp;quot; type=&amp;quot;xs:int&amp;quot; minOccurs=&amp;quot;0&amp;quot; /&amp;gt;&#10;                &amp;lt;xs:element name=&amp;quot;PreviousCaseIdentifier&amp;quot; type=&amp;quot;xs:string&amp;quot; minOccurs=&amp;quot;0&amp;quot; /&amp;gt;&#10;                &amp;lt;xs:element name=&amp;quot;ArchivingActivityID&amp;quot; type=&amp;quot;xs:int&amp;quot; minOccurs=&amp;quot;0&amp;quot; /&amp;gt;&#10;                &amp;lt;xs:element name=&amp;quot;GettingReasonID&amp;quot; type=&amp;quot;xs:int&amp;quot; minOccurs=&amp;quot;0&amp;quot; /&amp;gt;&#10;                &amp;lt;xs:element name=&amp;quot;StorageDate&amp;quot; type=&amp;quot;xs:dateTime&amp;quot; minOccurs=&amp;quot;0&amp;quot; /&amp;gt;&#10;                &amp;lt;xs:element name=&amp;quot;IsArchivingActivityManuallyUpdated&amp;quot; type=&amp;quot;xs:boolean&amp;quot; minOccurs=&amp;quot;0&amp;quot; /&amp;gt;&#10;                &amp;lt;xs:element name=&amp;quot;StorageDateRecalculationDate&amp;quot; type=&amp;quot;xs:dateTime&amp;quot; minOccurs=&amp;quot;0&amp;quot; /&amp;gt;&#10;                &amp;lt;xs:element name=&amp;quot;IsAccessibilityRequired&amp;quot; type=&amp;quot;xs:boolean&amp;quot; default=&amp;quot;false&amp;quot; /&amp;gt;&#10;                &amp;lt;xs:element name=&amp;quot;IsDecisionTypeZaveElyon&amp;quot; type=&amp;quot;xs:boolean&amp;quot; minOccurs=&amp;quot;0&amp;quot; /&amp;gt;&#10;                &amp;lt;xs:element name=&amp;quot;IsGuaranteeDeposit&amp;quot; type=&amp;quot;xs:boolean&amp;quot; minOccurs=&amp;quot;0&amp;quot; /&amp;gt;&#10;                &amp;lt;xs:element name=&amp;quot;IsFeePaid&amp;quot; type=&amp;quot;xs:boolean&amp;quot; minOccurs=&amp;quot;0&amp;quot; /&amp;gt;&#10;                &amp;lt;xs:element name=&amp;quot;IsExistCancelledArrest&amp;quot; type=&amp;quot;xs:boolean&amp;quot; minOccurs=&amp;quot;0&amp;quot; /&amp;gt;&#10;                &amp;lt;xs:element name=&amp;quot;IsExistPrisoner&amp;quot; type=&amp;quot;xs:boolean&amp;quot; minOccurs=&amp;quot;0&amp;quot; /&amp;gt;&#10;                &amp;lt;xs:element name=&amp;quot;IsExistDetainee&amp;quot; type=&amp;quot;xs:boolean&amp;quot; minOccurs=&amp;quot;0&amp;quot; /&amp;gt;&#10;                &amp;lt;xs:element name=&amp;quot;IsDebitExist&amp;quot; type=&amp;quot;xs:boolean&amp;quot; minOccurs=&amp;quot;0&amp;quot; /&amp;gt;&#10;                &amp;lt;xs:element name=&amp;quot;DebitExsitDate&amp;quot; type=&amp;quot;xs:dateTime&amp;quot; minOccurs=&amp;quot;0&amp;quot; /&amp;gt;&#10;                &amp;lt;xs:element name=&amp;quot;OpenFeeIndication&amp;quot; type=&amp;quot;xs:int&amp;quot; minOccurs=&amp;quot;0&amp;quot; /&amp;gt;&#10;                &amp;lt;xs:element name=&amp;quot;GuaranteeIndication&amp;quot; type=&amp;quot;xs:int&amp;quot; minOccurs=&amp;quot;0&amp;quot; /&amp;gt;&#10;                &amp;lt;xs:element name=&amp;quot;DelayedPunishmentDate&amp;quot; type=&amp;quot;xs:dateTime&amp;quot; minOccurs=&amp;quot;0&amp;quot; /&amp;gt;&#10;                &amp;lt;xs:element name=&amp;quot;IsExistSeizure&amp;quot; type=&amp;quot;xs:boolean&amp;quot; minOccurs=&amp;quot;0&amp;quot; /&amp;gt;&#10;                &amp;lt;xs:element name=&amp;quot;IsExemptionExistInCase&amp;quot; type=&amp;quot;xs:boolean&amp;quot; minOccurs=&amp;quot;0&amp;quot; /&amp;gt;&#10;                &amp;lt;xs:element name=&amp;quot;IsDebitTransferedInCase&amp;quot; type=&amp;quot;xs:boolean&amp;quot; minOccurs=&amp;quot;0&amp;quot; /&amp;gt;&#10;                &amp;lt;xs:element name=&amp;quot;IsUnconvertedCase&amp;quot; type=&amp;quot;xs:boolean&amp;quot; minOccurs=&amp;quot;0&amp;quot; /&amp;gt;&#10;                &amp;lt;xs:element name=&amp;quot;ActiveInCaseSuspendedLawyers&amp;quot; type=&amp;quot;xs:string&amp;quot; minOccurs=&amp;quot;0&amp;quot; /&amp;gt;&#10;                &amp;lt;xs:element name=&amp;quot;IsElectronicallyMonitoredDetainee&amp;quot; type=&amp;quot;xs:boolean&amp;quot; minOccurs=&amp;quot;0&amp;quot; /&amp;gt;&#10;                &amp;lt;xs:element name=&amp;quot;IsCasePredictedToAge&amp;quot; type=&amp;quot;xs:int&amp;quot; default=&amp;quot;0&amp;quot; minOccurs=&amp;quot;0&amp;quot; /&amp;gt;&#10;                &amp;lt;xs:element name=&amp;quot;PendingWebSubmissionsQty&amp;quot; type=&amp;quot;xs:int&amp;quot; minOccurs=&amp;quot;0&amp;quot; /&amp;gt;&#10;                &amp;lt;xs:element name=&amp;quot;PreviousSerialNumber&amp;quot; type=&amp;quot;xs:string&amp;quot; minOccurs=&amp;quot;0&amp;quot; /&amp;gt;&#10;              &amp;lt;/xs:sequence&amp;gt;&#10;            &amp;lt;/xs:complexType&amp;gt;&#10;          &amp;lt;/xs:element&amp;gt;&#10;        &amp;lt;/xs:choice&amp;gt;&#10;      &amp;lt;/xs:complexType&amp;gt;&#10;    &amp;lt;/xs:element&amp;gt;&#10;  &amp;lt;/xs:schema&amp;gt;&#10;  &amp;lt;diffgr:diffgram xmlns:msdata=&amp;quot;urn:schemas-microsoft-com:xml-msdata&amp;quot; xmlns:diffgr=&amp;quot;urn:schemas-microsoft-com:xml-diffgram-v1&amp;quot;&amp;gt;&#10;    &amp;lt;CasePresentationDS xmlns=&amp;quot;http://tempuri.org/CasePresentationDS.xsd&amp;quot;&amp;gt;&#10;      &amp;lt;CasePresentationDataSet diffgr:id=&amp;quot;CasePresentationDataSet1&amp;quot; msdata:rowOrder=&amp;quot;0&amp;quot; diffgr:hasChanges=&amp;quot;modified&amp;quot;&amp;gt;&#10;        &amp;lt;CaseID&amp;gt;81821867&amp;lt;/CaseID&amp;gt;&#10;        &amp;lt;CaseMonth&amp;gt;4&amp;lt;/CaseMonth&amp;gt;&#10;        &amp;lt;CaseYear&amp;gt;2023&amp;lt;/CaseYear&amp;gt;&#10;        &amp;lt;CaseNumber&amp;gt;56401&amp;lt;/CaseNumber&amp;gt;&#10;        &amp;lt;NumeratorGroupID&amp;gt;1&amp;lt;/NumeratorGroupID&amp;gt;&#10;        &amp;lt;CaseName&amp;gt;ג&amp;#39;אבר (אסיר) ואח&amp;#39; נ&amp;#39; מדינת ישראל &amp;lt;/CaseName&amp;gt;&#10;        &amp;lt;CourtID&amp;gt;11&amp;lt;/CourtID&amp;gt;&#10;        &amp;lt;CaseTypeID&amp;gt;10013&amp;lt;/CaseTypeID&amp;gt;&#10;        &amp;lt;CaseInterestID&amp;gt;10712&amp;lt;/CaseInterestID&amp;gt;&#10;        &amp;lt;CaseLinkTypeID&amp;gt;7&amp;lt;/CaseLinkTypeID&amp;gt;&#10;        &amp;lt;ProcedureID&amp;gt;2&amp;lt;/ProcedureID&amp;gt;&#10;        &amp;lt;PreviousCaseYear&amp;gt;2023&amp;lt;/PreviousCaseYear&amp;gt;&#10;        &amp;lt;PreviousCaseNumber&amp;gt;2812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1&amp;lt;/PrivilegeID&amp;gt;&#10;        &amp;lt;IsAppealingCaseExist&amp;gt;false&amp;lt;/IsAppealingCaseExist&amp;gt;&#10;        &amp;lt;CaseDisplayIdentifier&amp;gt;2812/23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IsUnpaidFeeExist&amp;gt;false&amp;lt;/IsUnpaidFeeExist&amp;gt;&#10;        &amp;lt;CaseOpenDate&amp;gt;2023-04-04T00:00:00+03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IsJudicalPanel&amp;gt;false&amp;lt;/IsJudicalPanel&amp;gt;&#10;        &amp;lt;CourtDisplayName&amp;gt;בית המשפט העליון &amp;lt;/CourtDisplayName&amp;gt;&#10;        &amp;lt;IsAllStartDataCollected&amp;gt;true&amp;lt;/IsAllStartDataCollected&amp;gt;&#10;        &amp;lt;IsMainCase&amp;gt;true&amp;lt;/IsMainCase&amp;gt;&#10;        &amp;lt;PreviousCourtID&amp;gt;1&amp;lt;/PreviousCourtID&amp;gt;&#10;        &amp;lt;PreviousCaseTypeID&amp;gt;69&amp;lt;/PreviousCaseTypeID&amp;gt;&#10;        &amp;lt;CaseDesc&amp;gt;הועבר ללשכת השופט כשר לכתיבה + דלמטה ביום 17.1.2024 , בוצעו מיקומים&amp;lt;/CaseDesc&amp;gt;&#10;        &amp;lt;isExistMinorSide&amp;gt;false&amp;lt;/isExistMinorSide&amp;gt;&#10;        &amp;lt;isExistMinorWitness&amp;gt;false&amp;lt;/isExistMinorWitness&amp;gt;&#10;        &amp;lt;PreviousCaseIdentifier&amp;gt;20230028120&amp;lt;/PreviousCaseIdentifier&amp;gt;&#10;        &amp;lt;IsAccessibilityRequired&amp;gt;false&amp;lt;/IsAccessibilityRequired&amp;gt;&#10;        &amp;lt;IsDecisionTypeZaveElyon&amp;gt;false&amp;lt;/IsDecisionTypeZaveElyon&amp;gt;&#10;        &amp;lt;IsFeePaid&amp;gt;false&amp;lt;/IsFeePaid&amp;gt;&#10;        &amp;lt;IsExistPrisoner&amp;gt;true&amp;lt;/IsExistPrisoner&amp;gt;&#10;        &amp;lt;IsExistDetainee&amp;gt;false&amp;lt;/IsExistDetainee&amp;gt;&#10;        &amp;lt;IsDebitExist&amp;gt;false&amp;lt;/IsDebitExist&amp;gt;&#10;        &amp;lt;IsExistSeizure&amp;gt;false&amp;lt;/IsExistSeizure&amp;gt;&#10;        &amp;lt;IsExemptionExistInCase&amp;gt;false&amp;lt;/IsExemptionExistInCase&amp;gt;&#10;        &amp;lt;IsDebitTransferedInCase&amp;gt;false&amp;lt;/IsDebitTransferedInCase&amp;gt;&#10;        &amp;lt;IsElectronicallyMonitoredDetainee&amp;gt;false&amp;lt;/IsElectronicallyMonitoredDetainee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CasePresentationDS&amp;gt;&#10;    &amp;lt;diffgr:before&amp;gt;&#10;      &amp;lt;CasePresentationDataSet diffgr:id=&amp;quot;CasePresentationDataSet1&amp;quot; msdata:rowOrder=&amp;quot;0&amp;quot; xmlns=&amp;quot;http://tempuri.org/CasePresentationDS.xsd&amp;quot;&amp;gt;&#10;        &amp;lt;CaseID&amp;gt;81821867&amp;lt;/CaseID&amp;gt;&#10;        &amp;lt;CaseMonth&amp;gt;4&amp;lt;/CaseMonth&amp;gt;&#10;        &amp;lt;CaseYear&amp;gt;2023&amp;lt;/CaseYear&amp;gt;&#10;        &amp;lt;CaseNumber&amp;gt;56401&amp;lt;/CaseNumber&amp;gt;&#10;        &amp;lt;NumeratorGroupID&amp;gt;1&amp;lt;/NumeratorGroupID&amp;gt;&#10;        &amp;lt;CaseName&amp;gt;ג&amp;#39;אבר (אסיר) ואח&amp;#39; נ&amp;#39; מדינת ישראל &amp;lt;/CaseName&amp;gt;&#10;        &amp;lt;CourtID&amp;gt;11&amp;lt;/CourtID&amp;gt;&#10;        &amp;lt;CaseTypeID&amp;gt;10013&amp;lt;/CaseTypeID&amp;gt;&#10;        &amp;lt;CaseInterestID&amp;gt;10712&amp;lt;/CaseInterestID&amp;gt;&#10;        &amp;lt;CaseLinkTypeID&amp;gt;7&amp;lt;/CaseLinkTypeID&amp;gt;&#10;        &amp;lt;ProcedureID&amp;gt;2&amp;lt;/ProcedureID&amp;gt;&#10;        &amp;lt;PreviousCaseYear&amp;gt;2023&amp;lt;/PreviousCaseYear&amp;gt;&#10;        &amp;lt;PreviousCaseNumber&amp;gt;2812&amp;lt;/PreviousCaseNumber&amp;gt;&#10;        &amp;lt;CaseStatusID&amp;gt;1&amp;lt;/CaseStatusID&amp;gt;&#10;        &amp;lt;ProceedingID&amp;gt;2&amp;lt;/ProceedingID&amp;gt;&#10;        &amp;lt;IsCaseLinked&amp;gt;true&amp;lt;/IsCaseLinked&amp;gt;&#10;        &amp;lt;IsCaseConverted&amp;gt;true&amp;lt;/IsCaseConverted&amp;gt;&#10;        &amp;lt;PrivilegeID&amp;gt;1&amp;lt;/PrivilegeID&amp;gt;&#10;        &amp;lt;IsAppealingCaseExist&amp;gt;false&amp;lt;/IsAppealingCaseExist&amp;gt;&#10;        &amp;lt;CaseDisplayIdentifier&amp;gt;2812/23&amp;lt;/CaseDisplayIdentifier&amp;gt;&#10;        &amp;lt;CaseTypeDesc&amp;gt;ע&amp;quot;פ&amp;lt;/CaseTypeDesc&amp;gt;&#10;        &amp;lt;CourtDesc&amp;gt;העליון&amp;lt;/CourtDesc&amp;gt;&#10;        &amp;lt;CaseStageDesc&amp;gt;תיק נייר מוסב&amp;lt;/CaseStageDesc&amp;gt;&#10;        &amp;lt;CaseOpenDate&amp;gt;2023-04-04T00:00:00+03:00&amp;lt;/CaseOpenDate&amp;gt;&#10;        &amp;lt;PleaTypeID&amp;gt;6&amp;lt;/PleaTypeID&amp;gt;&#10;        &amp;lt;CourtLevelID&amp;gt;3&amp;lt;/CourtLevelID&amp;gt;&#10;        &amp;lt;CourtLevelCaseTypeInterestID&amp;gt;917&amp;lt;/CourtLevelCaseTypeInterestID&amp;gt;&#10;        &amp;lt;IsJudicalPanel&amp;gt;false&amp;lt;/IsJudicalPanel&amp;gt;&#10;        &amp;lt;CourtDisplayName&amp;gt;בית המשפט העליון &amp;lt;/CourtDisplayName&amp;gt;&#10;        &amp;lt;IsAllStartDataCollected&amp;gt;true&amp;lt;/IsAllStartDataCollected&amp;gt;&#10;        &amp;lt;IsMainCase&amp;gt;true&amp;lt;/IsMainCase&amp;gt;&#10;        &amp;lt;PreviousCourtID&amp;gt;1&amp;lt;/PreviousCourtID&amp;gt;&#10;        &amp;lt;PreviousCaseTypeID&amp;gt;69&amp;lt;/PreviousCaseTypeID&amp;gt;&#10;        &amp;lt;CaseDesc&amp;gt;הועבר ללשכת השופט כשר לכתיבה + דלמטה ביום 17.1.2024 , בוצעו מיקומים&amp;lt;/CaseDesc&amp;gt;&#10;        &amp;lt;PreviousCaseIdentifier&amp;gt;20230028120&amp;lt;/PreviousCaseIdentifier&amp;gt;&#10;        &amp;lt;IsAccessibilityRequired&amp;gt;false&amp;lt;/IsAccessibilityRequired&amp;gt;&#10;        &amp;lt;IsCasePredictedToAge&amp;gt;0&amp;lt;/IsCasePredictedToAge&amp;gt;&#10;        &amp;lt;PendingWebSubmissionsQty&amp;gt;0&amp;lt;/PendingWebSubmissionsQty&amp;gt;&#10;        &amp;lt;PreviousSerialNumber&amp;gt;0&amp;lt;/PreviousSerialNumber&amp;gt;&#10;      &amp;lt;/CasePresentationDataSet&amp;gt;&#10;    &amp;lt;/diffgr:before&amp;gt;&#10;  &amp;lt;/diffgr:diffgram&amp;gt;&#10;&amp;lt;/CasePresentationDS&amp;gt;"/>
    <w:docVar w:name="CourtID" w:val="11"/>
    <w:docVar w:name="DecisionDS" w:val="&amp;lt;?xml version=&amp;quot;1.0&amp;quot;?&amp;gt;&#10;&amp;lt;DecisionDS&amp;gt;&#10;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DecisionDS&amp;quot; msdata:IsDataSet=&amp;quot;true&amp;quot; msdata:Locale=&amp;quot;he-IL&amp;quot;&amp;gt;&#10;      &amp;lt;xs:complexType&amp;gt;&#10;        &amp;lt;xs:choice minOccurs=&amp;quot;0&amp;quot; maxOccurs=&amp;quot;unbounded&amp;quot;&amp;gt;&#10;          &amp;lt;xs:element name=&amp;quot;dt_Decision&amp;quot;&amp;gt;&#10;            &amp;lt;xs:complexType&amp;gt;&#10;              &amp;lt;xs:sequence&amp;gt;&#10;                &amp;lt;xs:element name=&amp;quot;DecisionID&amp;quot; msdata:ReadOnly=&amp;quot;true&amp;quot; msdata:AutoIncrement=&amp;quot;true&amp;quot; type=&amp;quot;xs:int&amp;quot; /&amp;gt;&#10;                &amp;lt;xs:element name=&amp;quot;DecisionNumber&amp;quot; type=&amp;quot;xs:int&amp;quot; minOccurs=&amp;quot;0&amp;quot; /&amp;gt;&#10;                &amp;lt;xs:element name=&amp;quot;DecisionName&amp;quot; type=&amp;quot;xs:string&amp;quot; /&amp;gt;&#10;                &amp;lt;xs:element name=&amp;quot;DecisionStatusID&amp;quot; type=&amp;quot;xs:int&amp;quot; /&amp;gt;&#10;                &amp;lt;xs:element name=&amp;quot;DecisionStatusChangeDate&amp;quot; type=&amp;quot;xs:dateTime&amp;quot; /&amp;gt;&#10;                &amp;lt;xs:element name=&amp;quot;DecisionSignatureDate&amp;quot; type=&amp;quot;xs:dateTime&amp;quot; minOccurs=&amp;quot;0&amp;quot; /&amp;gt;&#10;                &amp;lt;xs:element name=&amp;quot;DecisionSignatureUserID&amp;quot; type=&amp;quot;xs:string&amp;quot; minOccurs=&amp;quot;0&amp;quot; /&amp;gt;&#10;                &amp;lt;xs:element name=&amp;quot;DecisionCreateDate&amp;quot; type=&amp;quot;xs:dateTime&amp;quot; /&amp;gt;&#10;                &amp;lt;xs:element name=&amp;quot;DecisionChangeDate&amp;quot; type=&amp;quot;xs:dateTime&amp;quot; minOccurs=&amp;quot;0&amp;quot; /&amp;gt;&#10;                &amp;lt;xs:element name=&amp;quot;DecisionChangeUserID&amp;quot; type=&amp;quot;xs:string&amp;quot; minOccurs=&amp;quot;0&amp;quot; /&amp;gt;&#10;                &amp;lt;xs:element name=&amp;quot;DecisionDesc&amp;quot; type=&amp;quot;xs:string&amp;quot; minOccurs=&amp;quot;0&amp;quot; /&amp;gt;&#10;                &amp;lt;xs:element name=&amp;quot;IsChosenDecision&amp;quot; type=&amp;quot;xs:boolean&amp;quot; default=&amp;quot;false&amp;quot; /&amp;gt;&#10;                &amp;lt;xs:element name=&amp;quot;IsDecisionImplementationTask&amp;quot; type=&amp;quot;xs:boolean&amp;quot; default=&amp;quot;false&amp;quot; minOccurs=&amp;quot;0&amp;quot; /&amp;gt;&#10;                &amp;lt;xs:element name=&amp;quot;IsDecisionInProtocol&amp;quot; type=&amp;quot;xs:boolean&amp;quot; default=&amp;quot;false&amp;quot; /&amp;gt;&#10;                &amp;lt;xs:element name=&amp;quot;DecisionTypeID&amp;quot; type=&amp;quot;xs:int&amp;quot; /&amp;gt;&#10;                &amp;lt;xs:element name=&amp;quot;DecisionText&amp;quot; type=&amp;quot;xs:string&amp;quot; minOccurs=&amp;quot;0&amp;quot; /&amp;gt;&#10;                &amp;lt;xs:element name=&amp;quot;IsOnlyOneParty&amp;quot; type=&amp;quot;xs:boolean&amp;quot; default=&amp;quot;false&amp;quot; /&amp;gt;&#10;                &amp;lt;xs:element name=&amp;quot;IsCanceledDecision&amp;quot; type=&amp;quot;xs:boolean&amp;quot; default=&amp;quot;false&amp;quot; /&amp;gt;&#10;                &amp;lt;xs:element name=&amp;quot;DecisionLinkID&amp;quot; type=&amp;quot;xs:int&amp;quot; minOccurs=&amp;quot;0&amp;quot; /&amp;gt;&#10;                &amp;lt;xs:element name=&amp;quot;DecisionLinkTypeID&amp;quot; type=&amp;quot;xs:int&amp;quot; minOccurs=&amp;quot;0&amp;quot; /&amp;gt;&#10;                &amp;lt;xs:element name=&amp;quot;DocumentID&amp;quot; type=&amp;quot;xs:int&amp;quot; minOccurs=&amp;quot;0&amp;quot; /&amp;gt;&#10;                &amp;lt;xs:element name=&amp;quot;PrivilegeID&amp;quot; type=&amp;quot;xs:int&amp;quot; /&amp;gt;&#10;                &amp;lt;xs:element name=&amp;quot;IsDecisionConverted&amp;quot; type=&amp;quot;xs:boolean&amp;quot; default=&amp;quot;false&amp;quot; /&amp;gt;&#10;                &amp;lt;xs:element name=&amp;quot;SignatureUserTypeID&amp;quot; type=&amp;quot;xs:int&amp;quot; minOccurs=&amp;quot;0&amp;quot; /&amp;gt;&#10;                &amp;lt;xs:element name=&amp;quot;IsOpenedToSecondSide&amp;quot; type=&amp;quot;xs:boolean&amp;quot; default=&amp;quot;false&amp;quot; /&amp;gt;&#10;                &amp;lt;xs:element name=&amp;quot;IsDecisionAppeled&amp;quot; type=&amp;quot;xs:boolean&amp;quot; default=&amp;quot;false&amp;quot; /&amp;gt;&#10;                &amp;lt;xs:element name=&amp;quot;DecisionWriterID&amp;quot; type=&amp;quot;xs:string&amp;quot; minOccurs=&amp;quot;0&amp;quot; /&amp;gt;&#10;                &amp;lt;xs:element name=&amp;quot;IsInstruction&amp;quot; type=&amp;quot;xs:boolean&amp;quot; default=&amp;quot;false&amp;quot; /&amp;gt;&#10;                &amp;lt;xs:element name=&amp;quot;PreviousCaseID&amp;quot; type=&amp;quot;xs:string&amp;quot; minOccurs=&amp;quot;0&amp;quot; /&amp;gt;&#10;                &amp;lt;xs:element name=&amp;quot;IsNeedAllSignatures&amp;quot; type=&amp;quot;xs:boolean&amp;quot; default=&amp;quot;false&amp;quot; minOccurs=&amp;quot;0&amp;quot; /&amp;gt;&#10;                &amp;lt;xs:element name=&amp;quot;DecisionAttributeID&amp;quot; type=&amp;quot;xs:int&amp;quot; minOccurs=&amp;quot;0&amp;quot; /&amp;gt;&#10;                &amp;lt;xs:element name=&amp;quot;DecisionCreationUserID&amp;quot; type=&amp;quot;xs:string&amp;quot; /&amp;gt;&#10;                &amp;lt;xs:element name=&amp;quot;DecisionLinkName&amp;quot; type=&amp;quot;xs:string&amp;quot; minOccurs=&amp;quot;0&amp;quot; /&amp;gt;&#10;                &amp;lt;xs:element name=&amp;quot;DecisionLinkCaseID&amp;quot; type=&amp;quot;xs:int&amp;quot; minOccurs=&amp;quot;0&amp;quot; /&amp;gt;&#10;                &amp;lt;xs:element name=&amp;quot;DecisionDisplayName&amp;quot; type=&amp;quot;xs:string&amp;quot; minOccurs=&amp;quot;0&amp;quot; /&amp;gt;&#10;                &amp;lt;xs:element name=&amp;quot;IsScanned&amp;quot; type=&amp;quot;xs:boolean&amp;quot; minOccurs=&amp;quot;0&amp;quot; /&amp;gt;&#10;                &amp;lt;xs:element name=&amp;quot;DecisionSignatureUserName&amp;quot; type=&amp;quot;xs:string&amp;quot; minOccurs=&amp;quot;0&amp;quot; /&amp;gt;&#10;                &amp;lt;xs:element name=&amp;quot;ChangePrivilegeUserID&amp;quot; type=&amp;quot;xs:string&amp;quot; minOccurs=&amp;quot;0&amp;quot; /&amp;gt;&#10;                &amp;lt;xs:element name=&amp;quot;PublishInWebUserID&amp;quot; type=&amp;quot;xs:string&amp;quot; minOccurs=&amp;quot;0&amp;quot; /&amp;gt;&#10;                &amp;lt;xs:element name=&amp;quot;NotificationTypeID&amp;quot; type=&amp;quot;xs:int&amp;quot; default=&amp;quot;1&amp;quot; minOccurs=&amp;quot;0&amp;quot; /&amp;gt;&#10;                &amp;lt;xs:element name=&amp;quot;NotificationAuthorizeUserID&amp;quot; type=&amp;quot;xs:string&amp;quot; minOccurs=&amp;quot;0&amp;quot; /&amp;gt;&#10;                &amp;lt;xs:element name=&amp;quot;DecisionReleaseDate&amp;quot; type=&amp;quot;xs:dateTime&amp;quot; minOccurs=&amp;quot;0&amp;quot; /&amp;gt;&#10;                &amp;lt;xs:element name=&amp;quot;IsDecisionInNote&amp;quot; type=&amp;quot;xs:boolean&amp;quot; default=&amp;quot;false&amp;quot; /&amp;gt;&#10;                &amp;lt;xs:element name=&amp;quot;IsDecisionUrgency&amp;quot; type=&amp;quot;xs:boolean&amp;quot; default=&amp;quot;false&amp;quot; /&amp;gt;&#10;                &amp;lt;xs:element name=&amp;quot;IsTechnicalCancel&amp;quot; type=&amp;quot;xs:boolean&amp;quot; minOccurs=&amp;quot;0&amp;quot; /&amp;gt;&#10;                &amp;lt;xs:element name=&amp;quot;IsPublishSmallCensorVersion&amp;quot; type=&amp;quot;xs:boolean&amp;quot; default=&amp;quot;false&amp;quot; minOccurs=&amp;quot;0&amp;quot; /&amp;gt;&#10;                &amp;lt;xs:element name=&amp;quot;IsIDCPublished&amp;quot; type=&amp;quot;xs:boolean&amp;quot; default=&amp;quot;false&amp;quot; minOccurs=&amp;quot;0&amp;quot; /&amp;gt;&#10;                &amp;lt;xs:element name=&amp;quot;SummaryVersionDocumentID&amp;quot; type=&amp;quot;xs:int&amp;quot; minOccurs=&amp;quot;0&amp;quot; /&amp;gt;&#10;                &amp;lt;xs:element name=&amp;quot;IsIDCPublishedForSummary&amp;quot; type=&amp;quot;xs:boolean&amp;quot; default=&amp;quot;false&amp;quot; minOccurs=&amp;quot;0&amp;quot; /&amp;gt;&#10;                &amp;lt;xs:element name=&amp;quot;DecisionNumberInCase&amp;quot; type=&amp;quot;xs:int&amp;quot; minOccurs=&amp;quot;0&amp;quot; /&amp;gt;&#10;                &amp;lt;xs:element name=&amp;quot;DecisionNote&amp;quot; type=&amp;quot;xs:string&amp;quot; minOccurs=&amp;quot;0&amp;quot; /&amp;gt;&#10;                &amp;lt;xs:element name=&amp;quot;DecisionMeetingDate&amp;quot; type=&amp;quot;xs:dateTime&amp;quot; minOccurs=&amp;quot;0&amp;quot; /&amp;gt;&#10;                &amp;lt;xs:element name=&amp;quot;IsViewInSiteChosenVerdict&amp;quot; type=&amp;quot;xs:boolean&amp;quot; minOccurs=&amp;quot;0&amp;quot; /&amp;gt;&#10;                &amp;lt;xs:element name=&amp;quot;IsOriginal&amp;quot; type=&amp;quot;xs:boolean&amp;quot; minOccurs=&amp;quot;0&amp;quot; /&amp;gt;&#10;              &amp;lt;/xs:sequence&amp;gt;&#10;            &amp;lt;/xs:complexType&amp;gt;&#10;          &amp;lt;/xs:element&amp;gt;&#10;          &amp;lt;xs:element name=&amp;quot;dt_DecisionCase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CaseID&amp;quot; type=&amp;quot;xs:int&amp;quot; /&amp;gt;&#10;                &amp;lt;xs:element name=&amp;quot;IsOriginal&amp;quot; type=&amp;quot;xs:boolean&amp;quot; default=&amp;quot;false&amp;quot; minOccurs=&amp;quot;0&amp;quot; /&amp;gt;&#10;                &amp;lt;xs:element name=&amp;quot;IsDeleted&amp;quot; type=&amp;quot;xs:boolean&amp;quot; default=&amp;quot;false&amp;quot; /&amp;gt;&#10;                &amp;lt;xs:element name=&amp;quot;CaseLinkTypeID&amp;quot; type=&amp;quot;xs:int&amp;quot; minOccurs=&amp;quot;0&amp;quot; /&amp;gt;&#10;                &amp;lt;xs:element name=&amp;quot;CaseName&amp;quot; type=&amp;quot;xs:string&amp;quot; minOccurs=&amp;quot;0&amp;quot; /&amp;gt;&#10;                &amp;lt;xs:element name=&amp;quot;CaseDisplayIdentifier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Motion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MotionID&amp;quot; type=&amp;quot;xs:int&amp;quot; /&amp;gt;&#10;                &amp;lt;xs:element name=&amp;quot;DecisionResultID&amp;quot; type=&amp;quot;xs:int&amp;quot; minOccurs=&amp;quot;0&amp;quot; /&amp;gt;&#10;                &amp;lt;xs:element name=&amp;quot;IsOriginalMotion&amp;quot; type=&amp;quot;xs:boolean&amp;quot; default=&amp;quot;false&amp;quot; minOccurs=&amp;quot;0&amp;quot; /&amp;gt;&#10;                &amp;lt;xs:element name=&amp;quot;MotionName&amp;quot; type=&amp;quot;xs:string&amp;quot; minOccurs=&amp;quot;0&amp;quot; /&amp;gt;&#10;                &amp;lt;xs:element name=&amp;quot;MotionOpenDate&amp;quot; type=&amp;quot;xs:dateTime&amp;quot; minOccurs=&amp;quot;0&amp;quot; /&amp;gt;&#10;                &amp;lt;xs:element name=&amp;quot;CaseID&amp;quot; type=&amp;quot;xs:int&amp;quot; minOccurs=&amp;quot;0&amp;quot; /&amp;gt;&#10;                &amp;lt;xs:element name=&amp;quot;CaseDisplayIdentifier&amp;quot; type=&amp;quot;xs:string&amp;quot; minOccurs=&amp;quot;0&amp;quot; /&amp;gt;&#10;                &amp;lt;xs:element name=&amp;quot;ProcessNumber&amp;quot; type=&amp;quot;xs:int&amp;quot; minOccurs=&amp;quot;0&amp;quot; /&amp;gt;&#10;                &amp;lt;xs:element name=&amp;quot;ListOfProcessIds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Protoco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ProtocolID&amp;quot; type=&amp;quot;xs:int&amp;quot; /&amp;gt;&#10;                &amp;lt;xs:element name=&amp;quot;ProtocolEventID&amp;quot; type=&amp;quot;xs:int&amp;quot; /&amp;gt;&#10;              &amp;lt;/xs:sequence&amp;gt;&#10;            &amp;lt;/xs:complexType&amp;gt;&#10;          &amp;lt;/xs:element&amp;gt;&#10;          &amp;lt;xs:element name=&amp;quot;dt_DecisionJudgePane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JudgeID&amp;quot; type=&amp;quot;xs:string&amp;quot; /&amp;gt;&#10;                &amp;lt;xs:element name=&amp;quot;DocumentSendDate&amp;quot; type=&amp;quot;xs:dateTime&amp;quot; minOccurs=&amp;quot;0&amp;quot; /&amp;gt;&#10;                &amp;lt;xs:element name=&amp;quot;FinalDate&amp;quot; type=&amp;quot;xs:dateTime&amp;quot; minOccurs=&amp;quot;0&amp;quot; /&amp;gt;&#10;                &amp;lt;xs:element name=&amp;quot;SignatureDate&amp;quot; type=&amp;quot;xs:dateTime&amp;quot; minOccurs=&amp;quot;0&amp;quot; /&amp;gt;&#10;                &amp;lt;xs:element name=&amp;quot;DocumentID&amp;quot; type=&amp;quot;xs:int&amp;quot; minOccurs=&amp;quot;0&amp;quot; /&amp;gt;&#10;                &amp;lt;xs:element name=&amp;quot;DecisionOpinionDate&amp;quot; type=&amp;quot;xs:dateTime&amp;quot; minOccurs=&amp;quot;0&amp;quot; /&amp;gt;&#10;                &amp;lt;xs:element name=&amp;quot;WriterViewedDraftDate&amp;quot; type=&amp;quot;xs:dateTime&amp;quot; minOccurs=&amp;quot;0&amp;quot; /&amp;gt;&#10;                &amp;lt;xs:element name=&amp;quot;IsNeedAllSignatures&amp;quot; type=&amp;quot;xs:boolean&amp;quot; minOccurs=&amp;quot;0&amp;quot; /&amp;gt;&#10;                &amp;lt;xs:element name=&amp;quot;DocumentIDNotes&amp;quot; type=&amp;quot;xs:int&amp;quot; minOccurs=&amp;quot;0&amp;quot; /&amp;gt;&#10;                &amp;lt;xs:element name=&amp;quot;OrdinalNumber&amp;quot; type=&amp;quot;xs:int&amp;quot; minOccurs=&amp;quot;0&amp;quot; /&amp;gt;&#10;              &amp;lt;/xs:sequence&amp;gt;&#10;            &amp;lt;/xs:complexType&amp;gt;&#10;          &amp;lt;/xs:element&amp;gt;&#10;          &amp;lt;xs:element name=&amp;quot;dt_Attachments&amp;quot;&amp;gt;&#10;            &amp;lt;xs:complexType&amp;gt;&#10;              &amp;lt;xs:sequence&amp;gt;&#10;                &amp;lt;xs:element name=&amp;quot;DocumentID&amp;quot; type=&amp;quot;xs:int&amp;quot; minOccurs=&amp;quot;0&amp;quot; /&amp;gt;&#10;                &amp;lt;xs:element name=&amp;quot;DocumentStatusChangeDate&amp;quot; type=&amp;quot;xs:dateTime&amp;quot; minOccurs=&amp;quot;0&amp;quot; /&amp;gt;&#10;                &amp;lt;xs:element name=&amp;quot;DocumentDesc&amp;quot; type=&amp;quot;xs:string&amp;quot; minOccurs=&amp;quot;0&amp;quot; /&amp;gt;&#10;                &amp;lt;xs:element name=&amp;quot;DocumentMainID&amp;quot; type=&amp;quot;xs:int&amp;quot; minOccurs=&amp;quot;0&amp;quot; /&amp;gt;&#10;                &amp;lt;xs:element name=&amp;quot;IsIDCPublished&amp;quot; type=&amp;quot;xs:boolean&amp;quot; default=&amp;quot;false&amp;quot; minOccurs=&amp;quot;0&amp;quot; /&amp;gt;&#10;              &amp;lt;/xs:sequence&amp;gt;&#10;            &amp;lt;/xs:complexType&amp;gt;&#10;          &amp;lt;/xs:element&amp;gt;&#10;        &amp;lt;/xs:choice&amp;gt;&#10;      &amp;lt;/xs:complexType&amp;gt;&#10;      &amp;lt;xs:unique name=&amp;quot;DecisionDSKey1&amp;quot; msdata:PrimaryKey=&amp;quot;true&amp;quot;&amp;gt;&#10;        &amp;lt;xs:selector xpath=&amp;quot;.//mstns:dt_Decision&amp;quot; /&amp;gt;&#10;        &amp;lt;xs:field xpath=&amp;quot;mstns:DecisionID&amp;quot; /&amp;gt;&#10;      &amp;lt;/xs:unique&amp;gt;&#10;      &amp;lt;xs:unique name=&amp;quot;DecisionDSKey2&amp;quot; msdata:PrimaryKey=&amp;quot;true&amp;quot;&amp;gt;&#10;        &amp;lt;xs:selector xpath=&amp;quot;.//mstns:dt_DecisionCase&amp;quot; /&amp;gt;&#10;        &amp;lt;xs:field xpath=&amp;quot;mstns:DecisionID&amp;quot; /&amp;gt;&#10;        &amp;lt;xs:field xpath=&amp;quot;mstns:CaseID&amp;quot; /&amp;gt;&#10;      &amp;lt;/xs:unique&amp;gt;&#10;      &amp;lt;xs:unique name=&amp;quot;DecisionDSKey3&amp;quot; msdata:PrimaryKey=&amp;quot;true&amp;quot;&amp;gt;&#10;        &amp;lt;xs:selector xpath=&amp;quot;.//mstns:dt_DecisionMotion&amp;quot; /&amp;gt;&#10;        &amp;lt;xs:field xpath=&amp;quot;mstns:DecisionID&amp;quot; /&amp;gt;&#10;        &amp;lt;xs:field xpath=&amp;quot;mstns:MotionID&amp;quot; /&amp;gt;&#10;      &amp;lt;/xs:unique&amp;gt;&#10;      &amp;lt;xs:unique name=&amp;quot;DecisionDSKey4&amp;quot; msdata:PrimaryKey=&amp;quot;true&amp;quot;&amp;gt;&#10;        &amp;lt;xs:selector xpath=&amp;quot;.//mstns:dt_DecisionProtocol&amp;quot; /&amp;gt;&#10;        &amp;lt;xs:field xpath=&amp;quot;mstns:DecisionID&amp;quot; /&amp;gt;&#10;        &amp;lt;xs:field xpath=&amp;quot;mstns:ProtocolID&amp;quot; /&amp;gt;&#10;        &amp;lt;xs:field xpath=&amp;quot;mstns:ProtocolEventID&amp;quot; /&amp;gt;&#10;      &amp;lt;/xs:unique&amp;gt;&#10;      &amp;lt;xs:unique name=&amp;quot;DecisionDSKey10&amp;quot; msdata:PrimaryKey=&amp;quot;true&amp;quot;&amp;gt;&#10;        &amp;lt;xs:selector xpath=&amp;quot;.//mstns:dt_DecisionJudgePanel&amp;quot; /&amp;gt;&#10;        &amp;lt;xs:field xpath=&amp;quot;mstns:DecisionID&amp;quot; /&amp;gt;&#10;        &amp;lt;xs:field xpath=&amp;quot;mstns:JudgeID&amp;quot; /&amp;gt;&#10;      &amp;lt;/xs:unique&amp;gt;&#10;      &amp;lt;xs:keyref name=&amp;quot;dt_Decisiondt_DecisionJudgePanel&amp;quot; refer=&amp;quot;DecisionDSKey1&amp;quot;&amp;gt;&#10;        &amp;lt;xs:selector xpath=&amp;quot;.//mstns:dt_DecisionJudgePanel&amp;quot; /&amp;gt;&#10;        &amp;lt;xs:field xpath=&amp;quot;mstns:DecisionID&amp;quot; /&amp;gt;&#10;      &amp;lt;/xs:keyref&amp;gt;&#10;      &amp;lt;xs:keyref name=&amp;quot;dt_Decisiondt_DecisionProtocol&amp;quot; refer=&amp;quot;DecisionDSKey1&amp;quot;&amp;gt;&#10;        &amp;lt;xs:selector xpath=&amp;quot;.//mstns:dt_DecisionProtocol&amp;quot; /&amp;gt;&#10;        &amp;lt;xs:field xpath=&amp;quot;mstns:DecisionID&amp;quot; /&amp;gt;&#10;      &amp;lt;/xs:keyref&amp;gt;&#10;      &amp;lt;xs:keyref name=&amp;quot;dt_Decisiondt_DecisionMotion&amp;quot; refer=&amp;quot;DecisionDSKey1&amp;quot;&amp;gt;&#10;        &amp;lt;xs:selector xpath=&amp;quot;.//mstns:dt_DecisionMotion&amp;quot; /&amp;gt;&#10;        &amp;lt;xs:field xpath=&amp;quot;mstns:DecisionID&amp;quot; /&amp;gt;&#10;      &amp;lt;/xs:keyref&amp;gt;&#10;      &amp;lt;xs:keyref name=&amp;quot;dt_Decisiondt_DecisionCase&amp;quot; refer=&amp;quot;DecisionDSKey1&amp;quot;&amp;gt;&#10;        &amp;lt;xs:selector xpath=&amp;quot;.//mstns:dt_DecisionCase&amp;quot; /&amp;gt;&#10;        &amp;lt;xs:field xpath=&amp;quot;mstns:DecisionID&amp;quot; /&amp;gt;&#10;      &amp;lt;/xs:keyref&amp;gt;&#10;    &amp;lt;/xs:element&amp;gt;&#10;  &amp;lt;/xs:schema&amp;gt;&#10;  &amp;lt;diffgr:diffgram xmlns:msdata=&amp;quot;urn:schemas-microsoft-com:xml-msdata&amp;quot; xmlns:diffgr=&amp;quot;urn:schemas-microsoft-com:xml-diffgram-v1&amp;quot;&amp;gt;&#10;    &amp;lt;DecisionDS xmlns=&amp;quot;http://www.tempuri.org/DecisionDS.xsd&amp;quot;&amp;gt;&#10;      &amp;lt;dt_Decision diffgr:id=&amp;quot;dt_Decision1&amp;quot; msdata:rowOrder=&amp;quot;0&amp;quot;&amp;gt;&#10;        &amp;lt;DecisionID&amp;gt;154413348&amp;lt;/DecisionID&amp;gt;&#10;        &amp;lt;DecisionName&amp;gt;פסק דין  שניתנה ע&amp;quot;י  יחיאל כשר&amp;lt;/DecisionName&amp;gt;&#10;        &amp;lt;DecisionStatusID&amp;gt;1&amp;lt;/DecisionStatusID&amp;gt;&#10;        &amp;lt;DecisionStatusChangeDate&amp;gt;2024-08-18T09:52:12.377+03:00&amp;lt;/DecisionStatusChangeDate&amp;gt;&#10;        &amp;lt;DecisionSignatureDate&amp;gt;2024-08-18T09:52:09.553+03:00&amp;lt;/DecisionSignatureDate&amp;gt;&#10;        &amp;lt;DecisionSignatureUserID&amp;gt;057199333@GOV.IL&amp;lt;/DecisionSignatureUserID&amp;gt;&#10;        &amp;lt;DecisionCreateDate&amp;gt;2024-08-13T10:33:05.43+03:00&amp;lt;/DecisionCreateDate&amp;gt;&#10;        &amp;lt;DecisionChangeDate&amp;gt;2024-08-18T09:52:12.413+03:00&amp;lt;/DecisionChangeDate&amp;gt;&#10;        &amp;lt;DecisionChangeUserID&amp;gt;203117718@GOV.IL&amp;lt;/DecisionChangeUserID&amp;gt;&#10;        &amp;lt;IsChosenDecision&amp;gt;false&amp;lt;/IsChosenDecision&amp;gt;&#10;        &amp;lt;IsDecisionImplementationTask&amp;gt;true&amp;lt;/IsDecisionImplementationTask&amp;gt;&#10;        &amp;lt;IsDecisionInProtocol&amp;gt;false&amp;lt;/IsDecisionInProtocol&amp;gt;&#10;        &amp;lt;DecisionTypeID&amp;gt;2&amp;lt;/DecisionTypeID&amp;gt;&#10;        &amp;lt;IsOnlyOneParty&amp;gt;false&amp;lt;/IsOnlyOneParty&amp;gt;&#10;        &amp;lt;IsCanceledDecision&amp;gt;false&amp;lt;/IsCanceledDecision&amp;gt;&#10;        &amp;lt;DocumentID&amp;gt;452639391&amp;lt;/DocumentID&amp;gt;&#10;        &amp;lt;PrivilegeID&amp;gt;1&amp;lt;/PrivilegeID&amp;gt;&#10;        &amp;lt;IsDecisionConverted&amp;gt;false&amp;lt;/IsDecisionConverted&amp;gt;&#10;        &amp;lt;IsOpenedToSecondSide&amp;gt;false&amp;lt;/IsOpenedToSecondSide&amp;gt;&#10;        &amp;lt;IsDecisionAppeled&amp;gt;false&amp;lt;/IsDecisionAppeled&amp;gt;&#10;        &amp;lt;DecisionWriterID&amp;gt;057199333@GOV.IL&amp;lt;/DecisionWriterID&amp;gt;&#10;        &amp;lt;IsInstruction&amp;gt;false&amp;lt;/IsInstruction&amp;gt;&#10;        &amp;lt;IsNeedAllSignatures&amp;gt;false&amp;lt;/IsNeedAllSignatures&amp;gt;&#10;        &amp;lt;DecisionAttributeID&amp;gt;1&amp;lt;/DecisionAttributeID&amp;gt;&#10;        &amp;lt;DecisionCreationUserID&amp;gt;203117718@GOV.IL&amp;lt;/DecisionCreationUserID&amp;gt;&#10;        &amp;lt;DecisionDisplayName&amp;gt;פסק דין  שניתנה ע&amp;quot;י  יחיאל כשר&amp;lt;/DecisionDisplayName&amp;gt;&#10;        &amp;lt;IsScanned&amp;gt;false&amp;lt;/IsScanned&amp;gt;&#10;        &amp;lt;DecisionSignatureUserName&amp;gt;יחיאל כשר&amp;lt;/DecisionSignatureUserName&amp;gt;&#10;        &amp;lt;NotificationTypeID&amp;gt;1&amp;lt;/NotificationTypeID&amp;gt;&#10;        &amp;lt;IsDecisionInNote&amp;gt;false&amp;lt;/IsDecisionInNote&amp;gt;&#10;        &amp;lt;IsDecisionUrgency&amp;gt;false&amp;lt;/IsDecisionUrgency&amp;gt;&#10;        &amp;lt;IsPublishSmallCensorVersion&amp;gt;false&amp;lt;/IsPublishSmallCensorVersion&amp;gt;&#10;        &amp;lt;IsIDCPublished&amp;gt;false&amp;lt;/IsIDCPublished&amp;gt;&#10;        &amp;lt;IsIDCPublishedForSummary&amp;gt;false&amp;lt;/IsIDCPublishedForSummary&amp;gt;&#10;        &amp;lt;DecisionNumberInCase&amp;gt;9&amp;lt;/DecisionNumberInCase&amp;gt;&#10;        &amp;lt;DecisionMeetingDate&amp;gt;2024-08-13T00:00:00+03:00&amp;lt;/DecisionMeetingDate&amp;gt;&#10;      &amp;lt;/dt_Decision&amp;gt;&#10;      &amp;lt;dt_DecisionCase diffgr:id=&amp;quot;dt_DecisionCase1&amp;quot; msdata:rowOrder=&amp;quot;0&amp;quot;&amp;gt;&#10;        &amp;lt;DecisionID&amp;gt;154413348&amp;lt;/DecisionID&amp;gt;&#10;        &amp;lt;CaseID&amp;gt;81821867&amp;lt;/CaseID&amp;gt;&#10;        &amp;lt;IsOriginal&amp;gt;true&amp;lt;/IsOriginal&amp;gt;&#10;        &amp;lt;IsDeleted&amp;gt;false&amp;lt;/IsDeleted&amp;gt;&#10;        &amp;lt;CaseName&amp;gt;ג&amp;#39;אבר (אסיר) ואח&amp;#39; נ&amp;#39; מדינת ישראל &amp;lt;/CaseName&amp;gt;&#10;        &amp;lt;CaseDisplayIdentifier&amp;gt;ע&amp;quot;פ 2812/23&amp;lt;/CaseDisplayIdentifier&amp;gt;&#10;      &amp;lt;/dt_DecisionCase&amp;gt;&#10;    &amp;lt;/DecisionDS&amp;gt;&#10;  &amp;lt;/diffgr:diffgram&amp;gt;&#10;&amp;lt;/DecisionDS&amp;gt;"/>
    <w:docVar w:name="DecisionID" w:val="154413348"/>
    <w:docVar w:name="MyInfo" w:val="This document was extracted from Nevo's site"/>
    <w:docVar w:name="WordClientAssemblyName" w:val="NGCS.Decision.ClientWordBL"/>
    <w:docVar w:name="WordClientClassName" w:val="NGCS.Decision.ClientWordBL.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mbria" w:hAnsi="Cambria" w:eastAsia="Times New Roman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mbria" w:hAnsi="Cambria" w:eastAsia="Times New Roman" w:cs="Times New Roman"/>
      <w:color w:val="365F9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mbria" w:hAnsi="Cambria" w:eastAsia="Times New Roman" w:cs="Times New Roman"/>
      <w:color w:val="243F6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Times New Roman" w:cs="Times New Roman"/>
      <w:color w:val="365F91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Times New Roman" w:cs="Times New Roman"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Times New Roman" w:cs="Times New Roman"/>
      <w:i/>
      <w:iCs/>
      <w:color w:val="243F6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Times New Roman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LineNumber">
    <w:name w:val="line number"/>
    <w:rPr/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CharChar26">
    <w:name w:val=" Char Char26"/>
    <w:qFormat/>
    <w:rPr>
      <w:rFonts w:cs="David"/>
      <w:sz w:val="24"/>
      <w:szCs w:val="24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CharChar24">
    <w:name w:val=" Char Char24"/>
    <w:qFormat/>
    <w:rPr>
      <w:rFonts w:ascii="Consolas" w:hAnsi="Consolas" w:cs="David"/>
    </w:rPr>
  </w:style>
  <w:style w:type="character" w:styleId="Hyperlink">
    <w:name w:val="Hyperlink"/>
    <w:rPr>
      <w:color w:val="0000FF"/>
      <w:u w:val="single"/>
    </w:rPr>
  </w:style>
  <w:style w:type="character" w:styleId="CharChar23">
    <w:name w:val=" Char Char23"/>
    <w:qFormat/>
    <w:rPr>
      <w:rFonts w:cs="David"/>
      <w:sz w:val="24"/>
      <w:szCs w:val="24"/>
    </w:rPr>
  </w:style>
  <w:style w:type="character" w:styleId="CharChar22">
    <w:name w:val=" Char Char22"/>
    <w:qFormat/>
    <w:rPr>
      <w:rFonts w:cs="David"/>
      <w:sz w:val="24"/>
      <w:szCs w:val="24"/>
    </w:rPr>
  </w:style>
  <w:style w:type="character" w:styleId="CharChar21">
    <w:name w:val=" Char Char21"/>
    <w:qFormat/>
    <w:rPr>
      <w:rFonts w:cs="David"/>
      <w:sz w:val="24"/>
      <w:szCs w:val="24"/>
    </w:rPr>
  </w:style>
  <w:style w:type="character" w:styleId="CharChar20">
    <w:name w:val=" Char Char20"/>
    <w:qFormat/>
    <w:rPr>
      <w:rFonts w:cs="David"/>
      <w:sz w:val="16"/>
      <w:szCs w:val="16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IntenseEmphasis">
    <w:name w:val="Intense Emphasis"/>
    <w:qFormat/>
    <w:rPr>
      <w:i/>
      <w:iCs/>
      <w:color w:val="4F81BD"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IntenseReference">
    <w:name w:val="Intense Reference"/>
    <w:qFormat/>
    <w:rPr>
      <w:b/>
      <w:bCs/>
      <w:smallCaps/>
      <w:color w:val="4F81BD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ubtleReference">
    <w:name w:val="Subtle Reference"/>
    <w:qFormat/>
    <w:rPr>
      <w:smallCaps/>
      <w:color w:val="5A5A5A"/>
    </w:rPr>
  </w:style>
  <w:style w:type="character" w:styleId="Strong">
    <w:name w:val="Strong"/>
    <w:qFormat/>
    <w:rPr>
      <w:b/>
      <w:bCs/>
    </w:rPr>
  </w:style>
  <w:style w:type="character" w:styleId="CharChar19">
    <w:name w:val=" Char Char19"/>
    <w:qFormat/>
    <w:rPr>
      <w:rFonts w:cs="David"/>
      <w:sz w:val="24"/>
      <w:szCs w:val="24"/>
    </w:rPr>
  </w:style>
  <w:style w:type="character" w:styleId="CharChar18">
    <w:name w:val=" Char Char18"/>
    <w:qFormat/>
    <w:rPr>
      <w:rFonts w:cs="David"/>
      <w:sz w:val="24"/>
      <w:szCs w:val="24"/>
    </w:rPr>
  </w:style>
  <w:style w:type="character" w:styleId="CharChar17">
    <w:name w:val=" Char Char17"/>
    <w:qFormat/>
    <w:rPr>
      <w:rFonts w:cs="David"/>
    </w:rPr>
  </w:style>
  <w:style w:type="character" w:styleId="CharChar16">
    <w:name w:val=" Char Char16"/>
    <w:qFormat/>
    <w:rPr>
      <w:rFonts w:cs="David"/>
    </w:rPr>
  </w:style>
  <w:style w:type="character" w:styleId="CharChar15">
    <w:name w:val=" Char Char15"/>
    <w:qFormat/>
    <w:rPr>
      <w:rFonts w:ascii="Consolas" w:hAnsi="Consolas" w:cs="David"/>
    </w:rPr>
  </w:style>
  <w:style w:type="character" w:styleId="CharChar14">
    <w:name w:val=" Char Char14"/>
    <w:qFormat/>
    <w:rPr>
      <w:rFonts w:ascii="Consolas" w:hAnsi="Consolas" w:cs="David"/>
      <w:sz w:val="21"/>
      <w:szCs w:val="21"/>
    </w:rPr>
  </w:style>
  <w:style w:type="character" w:styleId="BookTitle">
    <w:name w:val="Book Title"/>
    <w:qFormat/>
    <w:rPr>
      <w:b/>
      <w:bCs/>
      <w:i/>
      <w:iCs/>
      <w:spacing w:val="5"/>
    </w:rPr>
  </w:style>
  <w:style w:type="character" w:styleId="CharChar34">
    <w:name w:val=" Char Char34"/>
    <w:qFormat/>
    <w:rPr>
      <w:rFonts w:ascii="Cambria" w:hAnsi="Cambria" w:eastAsia="Times New Roman" w:cs="Times New Roman"/>
      <w:color w:val="365F91"/>
      <w:sz w:val="32"/>
      <w:szCs w:val="32"/>
    </w:rPr>
  </w:style>
  <w:style w:type="character" w:styleId="CharChar33">
    <w:name w:val=" Char Char33"/>
    <w:qFormat/>
    <w:rPr>
      <w:rFonts w:ascii="Cambria" w:hAnsi="Cambria" w:eastAsia="Times New Roman" w:cs="Times New Roman"/>
      <w:color w:val="365F91"/>
      <w:sz w:val="26"/>
      <w:szCs w:val="26"/>
    </w:rPr>
  </w:style>
  <w:style w:type="character" w:styleId="CharChar32">
    <w:name w:val=" Char Char32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31">
    <w:name w:val=" Char Char31"/>
    <w:qFormat/>
    <w:rPr>
      <w:rFonts w:ascii="Cambria" w:hAnsi="Cambria" w:eastAsia="Times New Roman" w:cs="Times New Roman"/>
      <w:color w:val="365F91"/>
      <w:sz w:val="24"/>
      <w:szCs w:val="24"/>
    </w:rPr>
  </w:style>
  <w:style w:type="character" w:styleId="CharChar30">
    <w:name w:val=" Char Char30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29">
    <w:name w:val=" Char Char29"/>
    <w:qFormat/>
    <w:rPr>
      <w:rFonts w:ascii="Cambria" w:hAnsi="Cambria" w:eastAsia="Times New Roman" w:cs="Times New Roman"/>
      <w:i/>
      <w:iCs/>
      <w:color w:val="243F60"/>
      <w:sz w:val="24"/>
      <w:szCs w:val="24"/>
    </w:rPr>
  </w:style>
  <w:style w:type="character" w:styleId="CharChar28">
    <w:name w:val=" Char Char28"/>
    <w:qFormat/>
    <w:rPr>
      <w:rFonts w:ascii="Cambria" w:hAnsi="Cambria" w:eastAsia="Times New Roman" w:cs="Times New Roman"/>
      <w:color w:val="272727"/>
      <w:sz w:val="21"/>
      <w:szCs w:val="21"/>
    </w:rPr>
  </w:style>
  <w:style w:type="character" w:styleId="CharChar27">
    <w:name w:val=" Char Char27"/>
    <w:qFormat/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CharChar13">
    <w:name w:val=" Char Char13"/>
    <w:qFormat/>
    <w:rPr>
      <w:rFonts w:cs="David"/>
      <w:sz w:val="24"/>
      <w:szCs w:val="24"/>
    </w:rPr>
  </w:style>
  <w:style w:type="character" w:styleId="CharChar12">
    <w:name w:val=" Char Char12"/>
    <w:qFormat/>
    <w:rPr>
      <w:rFonts w:ascii="Cambria" w:hAnsi="Cambria" w:eastAsia="Times New Roman" w:cs="Times New Roman"/>
      <w:spacing w:val="-10"/>
      <w:kern w:val="2"/>
      <w:sz w:val="56"/>
      <w:szCs w:val="56"/>
    </w:rPr>
  </w:style>
  <w:style w:type="character" w:styleId="CharChar11">
    <w:name w:val=" Char Char11"/>
    <w:qFormat/>
    <w:rPr>
      <w:rFonts w:ascii="Calibri" w:hAnsi="Calibri" w:eastAsia="Times New Roman" w:cs="Arial"/>
      <w:color w:val="5A5A5A"/>
      <w:spacing w:val="15"/>
      <w:sz w:val="22"/>
      <w:szCs w:val="22"/>
    </w:rPr>
  </w:style>
  <w:style w:type="character" w:styleId="CharChar10">
    <w:name w:val=" Char Char10"/>
    <w:qFormat/>
    <w:rPr>
      <w:rFonts w:ascii="Cambria" w:hAnsi="Cambria" w:eastAsia="Times New Roman" w:cs="Times New Roman"/>
      <w:sz w:val="24"/>
      <w:szCs w:val="24"/>
      <w:shd w:fill="CCCCCC" w:val="clear"/>
    </w:rPr>
  </w:style>
  <w:style w:type="character" w:styleId="CharChar9">
    <w:name w:val=" Char Char9"/>
    <w:qFormat/>
    <w:rPr>
      <w:rFonts w:cs="David"/>
      <w:sz w:val="24"/>
      <w:szCs w:val="24"/>
    </w:rPr>
  </w:style>
  <w:style w:type="character" w:styleId="CharChar8">
    <w:name w:val=" Char Char8"/>
    <w:qFormat/>
    <w:rPr>
      <w:rFonts w:cs="David"/>
      <w:sz w:val="24"/>
      <w:szCs w:val="24"/>
    </w:rPr>
  </w:style>
  <w:style w:type="character" w:styleId="CharChar7">
    <w:name w:val=" Char Char7"/>
    <w:qFormat/>
    <w:rPr>
      <w:rFonts w:cs="David"/>
      <w:sz w:val="16"/>
      <w:szCs w:val="16"/>
    </w:rPr>
  </w:style>
  <w:style w:type="character" w:styleId="CharChar6">
    <w:name w:val=" Char Char6"/>
    <w:qFormat/>
    <w:rPr>
      <w:rFonts w:cs="David"/>
      <w:sz w:val="24"/>
      <w:szCs w:val="24"/>
    </w:rPr>
  </w:style>
  <w:style w:type="character" w:styleId="CharChar5">
    <w:name w:val=" Char Char5"/>
    <w:qFormat/>
    <w:rPr>
      <w:rFonts w:cs="David"/>
      <w:sz w:val="24"/>
      <w:szCs w:val="24"/>
    </w:rPr>
  </w:style>
  <w:style w:type="character" w:styleId="CharChar4">
    <w:name w:val=" Char Char4"/>
    <w:qFormat/>
    <w:rPr>
      <w:rFonts w:cs="David"/>
      <w:i/>
      <w:iCs/>
      <w:sz w:val="24"/>
      <w:szCs w:val="24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CharChar3">
    <w:name w:val=" Char Char3"/>
    <w:qFormat/>
    <w:rPr>
      <w:rFonts w:ascii="Tahoma" w:hAnsi="Tahoma" w:cs="Tahoma"/>
      <w:sz w:val="16"/>
      <w:szCs w:val="16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harChar25">
    <w:name w:val=" Char Char25"/>
    <w:qFormat/>
    <w:rPr>
      <w:sz w:val="24"/>
      <w:szCs w:val="24"/>
    </w:rPr>
  </w:style>
  <w:style w:type="character" w:styleId="CharChar2">
    <w:name w:val=" Char Char2"/>
    <w:qFormat/>
    <w:rPr>
      <w:rFonts w:cs="David"/>
      <w:b/>
      <w:bCs/>
      <w:sz w:val="24"/>
      <w:szCs w:val="24"/>
    </w:rPr>
  </w:style>
  <w:style w:type="character" w:styleId="CharChar1">
    <w:name w:val=" Char Char1"/>
    <w:qFormat/>
    <w:rPr>
      <w:rFonts w:cs="David"/>
      <w:sz w:val="24"/>
      <w:szCs w:val="24"/>
    </w:rPr>
  </w:style>
  <w:style w:type="character" w:styleId="QuoteChar">
    <w:name w:val="Quote Char"/>
    <w:qFormat/>
    <w:rPr>
      <w:rFonts w:cs="David"/>
      <w:i/>
      <w:iCs/>
      <w:color w:val="404040"/>
      <w:sz w:val="24"/>
      <w:szCs w:val="24"/>
    </w:rPr>
  </w:style>
  <w:style w:type="character" w:styleId="IntenseQuoteChar">
    <w:name w:val="Intense Quote Char"/>
    <w:qFormat/>
    <w:rPr>
      <w:rFonts w:cs="David"/>
      <w:i/>
      <w:iCs/>
      <w:color w:val="4F81BD"/>
      <w:sz w:val="24"/>
      <w:szCs w:val="24"/>
    </w:rPr>
  </w:style>
  <w:style w:type="character" w:styleId="HTMLAcronym">
    <w:name w:val="HTML Acronym"/>
    <w:qFormat/>
    <w:rPr/>
  </w:style>
  <w:style w:type="character" w:styleId="CharChar">
    <w:name w:val=" Char Char"/>
    <w:qFormat/>
    <w:rPr>
      <w:rFonts w:cs="David"/>
      <w:sz w:val="24"/>
      <w:szCs w:val="24"/>
    </w:rPr>
  </w:style>
  <w:style w:type="paragraph" w:styleId="Heading">
    <w:name w:val="Heading"/>
    <w:basedOn w:val="Normal"/>
    <w:next w:val="Normal"/>
    <w:qFormat/>
    <w:pPr>
      <w:spacing w:before="0" w:after="0"/>
      <w:contextualSpacing/>
    </w:pPr>
    <w:rPr>
      <w:rFonts w:ascii="Cambria" w:hAnsi="Cambria" w:eastAsia="Times New Roman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5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overflowPunct w:val="false"/>
      <w:autoSpaceDE w:val="false"/>
      <w:spacing w:lineRule="auto" w:line="360" w:before="0" w:after="0"/>
      <w:ind w:hanging="0" w:start="720" w:end="0"/>
      <w:contextualSpacing/>
    </w:pPr>
    <w:rPr>
      <w:rFonts w:ascii="Century" w:hAnsi="Century" w:cs="FrankRuehl"/>
      <w:spacing w:val="10"/>
      <w:sz w:val="20"/>
      <w:szCs w:val="28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4" w:end="1276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2"/>
      </w:numPr>
    </w:pPr>
    <w:rPr>
      <w:rFonts w:ascii="Garamond" w:hAnsi="Garamond" w:cs="Garamond"/>
      <w:sz w:val="24"/>
    </w:rPr>
  </w:style>
  <w:style w:type="paragraph" w:styleId="ruller51">
    <w:name w:val="ruller51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cs="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Bibliography">
    <w:name w:val="Bibliography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</w:pPr>
    <w:rPr>
      <w:rFonts w:ascii="Calibri" w:hAnsi="Calibri" w:eastAsia="Times New Roman" w:cs="Arial"/>
      <w:i/>
      <w:iCs/>
      <w:color w:val="4F81BD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Times New Roman" w:cs="David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mbria" w:hAnsi="Cambria" w:eastAsia="Times New Roman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eastAsia="Times New Roman" w:cs="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mbria" w:hAnsi="Cambria" w:eastAsia="Times New Roman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mbria" w:hAnsi="Cambria" w:eastAsia="Times New Roman" w:cs="Times New Roman"/>
      <w:b/>
      <w:bCs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ind w:hanging="0" w:start="0"/>
      <w:outlineLvl w:val="9"/>
    </w:pPr>
    <w:rPr/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mbria" w:hAnsi="Cambria" w:eastAsia="Times New Roman" w:cs="Times New Roman"/>
    </w:rPr>
  </w:style>
  <w:style w:type="paragraph" w:styleId="EnvelopeReturn">
    <w:name w:val="envelope return"/>
    <w:basedOn w:val="Normal"/>
    <w:pPr/>
    <w:rPr>
      <w:rFonts w:ascii="Cambria" w:hAnsi="Cambria" w:eastAsia="Times New Roman" w:cs="Times New Roman"/>
      <w:sz w:val="20"/>
      <w:szCs w:val="20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/>
    <w:rPr>
      <w:rFonts w:cs="David"/>
      <w:b/>
      <w:bCs/>
      <w:sz w:val="20"/>
      <w:szCs w:val="20"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Quote">
    <w:name w:val="Quote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F81BD"/>
        <w:bottom w:val="single" w:sz="4" w:space="10" w:color="4F81BD"/>
      </w:pBdr>
      <w:spacing w:before="360" w:after="360"/>
      <w:ind w:hanging="0" w:start="864" w:end="864"/>
      <w:jc w:val="center"/>
    </w:pPr>
    <w:rPr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71473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29" TargetMode="External"/><Relationship Id="rId6" Type="http://schemas.openxmlformats.org/officeDocument/2006/relationships/hyperlink" Target="http://www.nevo.co.il/law/70301/40i.a.2" TargetMode="External"/><Relationship Id="rId7" Type="http://schemas.openxmlformats.org/officeDocument/2006/relationships/hyperlink" Target="http://www.nevo.co.il/law/70301/144f" TargetMode="External"/><Relationship Id="rId8" Type="http://schemas.openxmlformats.org/officeDocument/2006/relationships/hyperlink" Target="http://www.nevo.co.il/law/70301/152" TargetMode="External"/><Relationship Id="rId9" Type="http://schemas.openxmlformats.org/officeDocument/2006/relationships/hyperlink" Target="http://www.nevo.co.il/law/70301/322a.b" TargetMode="External"/><Relationship Id="rId10" Type="http://schemas.openxmlformats.org/officeDocument/2006/relationships/hyperlink" Target="http://www.nevo.co.il/law/70301/329.a.1." TargetMode="External"/><Relationship Id="rId11" Type="http://schemas.openxmlformats.org/officeDocument/2006/relationships/hyperlink" Target="http://www.nevo.co.il/law/70301/329.a.2" TargetMode="External"/><Relationship Id="rId12" Type="http://schemas.openxmlformats.org/officeDocument/2006/relationships/hyperlink" Target="http://www.nevo.co.il/law/70301/413e" TargetMode="External"/><Relationship Id="rId13" Type="http://schemas.openxmlformats.org/officeDocument/2006/relationships/hyperlink" Target="http://www.nevo.co.il/law/70301/448.a" TargetMode="External"/><Relationship Id="rId14" Type="http://schemas.openxmlformats.org/officeDocument/2006/relationships/hyperlink" Target="http://www.nevo.co.il/law/141771" TargetMode="External"/><Relationship Id="rId15" Type="http://schemas.openxmlformats.org/officeDocument/2006/relationships/hyperlink" Target="http://www.nevo.co.il/law/141771/30.a" TargetMode="External"/><Relationship Id="rId16" Type="http://schemas.openxmlformats.org/officeDocument/2006/relationships/hyperlink" Target="http://www.nevo.co.il/law/141771/37" TargetMode="External"/><Relationship Id="rId17" Type="http://schemas.openxmlformats.org/officeDocument/2006/relationships/hyperlink" Target="http://www.nevo.co.il/law/74903" TargetMode="External"/><Relationship Id="rId18" Type="http://schemas.openxmlformats.org/officeDocument/2006/relationships/hyperlink" Target="http://www.nevo.co.il/law/74903/153.a" TargetMode="External"/><Relationship Id="rId19" Type="http://schemas.openxmlformats.org/officeDocument/2006/relationships/hyperlink" Target="http://www.nevo.co.il/law/74903/153.a" TargetMode="External"/><Relationship Id="rId20" Type="http://schemas.openxmlformats.org/officeDocument/2006/relationships/hyperlink" Target="http://www.nevo.co.il/law/74903" TargetMode="External"/><Relationship Id="rId21" Type="http://schemas.openxmlformats.org/officeDocument/2006/relationships/hyperlink" Target="http://www.nevo.co.il/law/74903/153.a" TargetMode="External"/><Relationship Id="rId22" Type="http://schemas.openxmlformats.org/officeDocument/2006/relationships/hyperlink" Target="http://www.nevo.co.il/law/74903" TargetMode="External"/><Relationship Id="rId23" Type="http://schemas.openxmlformats.org/officeDocument/2006/relationships/hyperlink" Target="http://www.nevo.co.il/law/74903/153.a" TargetMode="External"/><Relationship Id="rId24" Type="http://schemas.openxmlformats.org/officeDocument/2006/relationships/hyperlink" Target="http://www.nevo.co.il/law/74903" TargetMode="External"/><Relationship Id="rId25" Type="http://schemas.openxmlformats.org/officeDocument/2006/relationships/hyperlink" Target="http://www.nevo.co.il/law/70301/40i.a.2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27714733" TargetMode="External"/><Relationship Id="rId28" Type="http://schemas.openxmlformats.org/officeDocument/2006/relationships/hyperlink" Target="http://www.nevo.co.il/law/70301/329.a.1.;329.a.2" TargetMode="External"/><Relationship Id="rId29" Type="http://schemas.openxmlformats.org/officeDocument/2006/relationships/hyperlink" Target="http://www.nevo.co.il/law/70301/29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141771/37" TargetMode="External"/><Relationship Id="rId32" Type="http://schemas.openxmlformats.org/officeDocument/2006/relationships/hyperlink" Target="http://www.nevo.co.il/law/141771" TargetMode="External"/><Relationship Id="rId33" Type="http://schemas.openxmlformats.org/officeDocument/2006/relationships/hyperlink" Target="http://www.nevo.co.il/law/70301/152" TargetMode="External"/><Relationship Id="rId34" Type="http://schemas.openxmlformats.org/officeDocument/2006/relationships/hyperlink" Target="http://www.nevo.co.il/law/70301/413e" TargetMode="External"/><Relationship Id="rId35" Type="http://schemas.openxmlformats.org/officeDocument/2006/relationships/hyperlink" Target="http://www.nevo.co.il/law/70301/29" TargetMode="External"/><Relationship Id="rId36" Type="http://schemas.openxmlformats.org/officeDocument/2006/relationships/hyperlink" Target="http://www.nevo.co.il/law/70301/144f" TargetMode="External"/><Relationship Id="rId37" Type="http://schemas.openxmlformats.org/officeDocument/2006/relationships/hyperlink" Target="http://www.nevo.co.il/law/70301/448.a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25" TargetMode="External"/><Relationship Id="rId40" Type="http://schemas.openxmlformats.org/officeDocument/2006/relationships/hyperlink" Target="http://www.nevo.co.il/law/70301/29" TargetMode="External"/><Relationship Id="rId41" Type="http://schemas.openxmlformats.org/officeDocument/2006/relationships/hyperlink" Target="http://www.nevo.co.il/law/141771/37" TargetMode="External"/><Relationship Id="rId42" Type="http://schemas.openxmlformats.org/officeDocument/2006/relationships/hyperlink" Target="http://www.nevo.co.il/law/141771/30.a" TargetMode="External"/><Relationship Id="rId43" Type="http://schemas.openxmlformats.org/officeDocument/2006/relationships/hyperlink" Target="http://www.nevo.co.il/law/70301/29" TargetMode="External"/><Relationship Id="rId44" Type="http://schemas.openxmlformats.org/officeDocument/2006/relationships/hyperlink" Target="http://www.nevo.co.il/law/70301/329.a.2" TargetMode="External"/><Relationship Id="rId45" Type="http://schemas.openxmlformats.org/officeDocument/2006/relationships/hyperlink" Target="http://www.nevo.co.il/law/70301/29" TargetMode="External"/><Relationship Id="rId46" Type="http://schemas.openxmlformats.org/officeDocument/2006/relationships/hyperlink" Target="http://www.nevo.co.il/law/141771/37" TargetMode="External"/><Relationship Id="rId47" Type="http://schemas.openxmlformats.org/officeDocument/2006/relationships/hyperlink" Target="http://www.nevo.co.il/law/70301/322a.b" TargetMode="External"/><Relationship Id="rId48" Type="http://schemas.openxmlformats.org/officeDocument/2006/relationships/hyperlink" Target="http://www.nevo.co.il/law/70301/413e" TargetMode="External"/><Relationship Id="rId49" Type="http://schemas.openxmlformats.org/officeDocument/2006/relationships/hyperlink" Target="http://www.nevo.co.il/law/70301/144f" TargetMode="External"/><Relationship Id="rId50" Type="http://schemas.openxmlformats.org/officeDocument/2006/relationships/hyperlink" Target="http://www.nevo.co.il/case/28889052" TargetMode="External"/><Relationship Id="rId51" Type="http://schemas.openxmlformats.org/officeDocument/2006/relationships/hyperlink" Target="http://www.nevo.co.il/law/74903/153.a" TargetMode="External"/><Relationship Id="rId52" Type="http://schemas.openxmlformats.org/officeDocument/2006/relationships/hyperlink" Target="http://www.nevo.co.il/law/74903" TargetMode="External"/><Relationship Id="rId53" Type="http://schemas.openxmlformats.org/officeDocument/2006/relationships/hyperlink" Target="http://www.nevo.co.il/law/74903" TargetMode="External"/><Relationship Id="rId54" Type="http://schemas.openxmlformats.org/officeDocument/2006/relationships/hyperlink" Target="http://www.nevo.co.il/law/74903/153.a" TargetMode="External"/><Relationship Id="rId55" Type="http://schemas.openxmlformats.org/officeDocument/2006/relationships/hyperlink" Target="http://www.nevo.co.il/law/74903" TargetMode="External"/><Relationship Id="rId56" Type="http://schemas.openxmlformats.org/officeDocument/2006/relationships/hyperlink" Target="http://www.nevo.co.il/case/22546596" TargetMode="External"/><Relationship Id="rId57" Type="http://schemas.openxmlformats.org/officeDocument/2006/relationships/hyperlink" Target="http://www.nevo.co.il/case/27648809" TargetMode="External"/><Relationship Id="rId58" Type="http://schemas.openxmlformats.org/officeDocument/2006/relationships/hyperlink" Target="http://www.nevo.co.il/case/27555133" TargetMode="External"/><Relationship Id="rId59" Type="http://schemas.openxmlformats.org/officeDocument/2006/relationships/hyperlink" Target="http://www.nevo.co.il/case/161892" TargetMode="External"/><Relationship Id="rId60" Type="http://schemas.openxmlformats.org/officeDocument/2006/relationships/hyperlink" Target="http://www.nevo.co.il/case/5823974" TargetMode="External"/><Relationship Id="rId61" Type="http://schemas.openxmlformats.org/officeDocument/2006/relationships/hyperlink" Target="http://www.nevo.co.il/case/6091483" TargetMode="External"/><Relationship Id="rId62" Type="http://schemas.openxmlformats.org/officeDocument/2006/relationships/hyperlink" Target="http://www.nevo.co.il/law/74903/153.a" TargetMode="External"/><Relationship Id="rId63" Type="http://schemas.openxmlformats.org/officeDocument/2006/relationships/hyperlink" Target="http://www.nevo.co.il/law/74903" TargetMode="External"/><Relationship Id="rId64" Type="http://schemas.openxmlformats.org/officeDocument/2006/relationships/hyperlink" Target="http://www.nevo.co.il/case/29558792" TargetMode="External"/><Relationship Id="rId65" Type="http://schemas.openxmlformats.org/officeDocument/2006/relationships/hyperlink" Target="http://www.nevo.co.il/case/25225889" TargetMode="External"/><Relationship Id="rId66" Type="http://schemas.openxmlformats.org/officeDocument/2006/relationships/hyperlink" Target="http://www.nevo.co.il/case/27292060" TargetMode="External"/><Relationship Id="rId67" Type="http://schemas.openxmlformats.org/officeDocument/2006/relationships/hyperlink" Target="http://www.nevo.co.il/case/6246654" TargetMode="External"/><Relationship Id="rId68" Type="http://schemas.openxmlformats.org/officeDocument/2006/relationships/hyperlink" Target="http://www.nevo.co.il/case/5684170" TargetMode="External"/><Relationship Id="rId69" Type="http://schemas.openxmlformats.org/officeDocument/2006/relationships/hyperlink" Target="http://www.nevo.co.il/case/25125705" TargetMode="External"/><Relationship Id="rId70" Type="http://schemas.openxmlformats.org/officeDocument/2006/relationships/hyperlink" Target="http://www.nevo.co.il/case/5596268" TargetMode="External"/><Relationship Id="rId71" Type="http://schemas.openxmlformats.org/officeDocument/2006/relationships/hyperlink" Target="http://www.nevo.co.il/case/5714901" TargetMode="External"/><Relationship Id="rId72" Type="http://schemas.openxmlformats.org/officeDocument/2006/relationships/hyperlink" Target="http://www.nevo.co.il/case/28296934" TargetMode="External"/><Relationship Id="rId73" Type="http://schemas.openxmlformats.org/officeDocument/2006/relationships/hyperlink" Target="http://www.nevo.co.il/case/6169945" TargetMode="External"/><Relationship Id="rId74" Type="http://schemas.openxmlformats.org/officeDocument/2006/relationships/hyperlink" Target="http://www.nevo.co.il/case/5823680" TargetMode="External"/><Relationship Id="rId75" Type="http://schemas.openxmlformats.org/officeDocument/2006/relationships/hyperlink" Target="http://www.nevo.co.il/law/70301/40i.a.2" TargetMode="External"/><Relationship Id="rId7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case/28142541" TargetMode="External"/><Relationship Id="rId78" Type="http://schemas.openxmlformats.org/officeDocument/2006/relationships/hyperlink" Target="http://www.nevo.co.il/case/21479956" TargetMode="External"/><Relationship Id="rId79" Type="http://schemas.openxmlformats.org/officeDocument/2006/relationships/hyperlink" Target="http://www.nevo.co.il/case/28614520" TargetMode="External"/><Relationship Id="rId80" Type="http://schemas.openxmlformats.org/officeDocument/2006/relationships/hyperlink" Target="http://www.nevo.co.il/advertisements/nevo-100.doc" TargetMode="External"/><Relationship Id="rId81" Type="http://schemas.openxmlformats.org/officeDocument/2006/relationships/header" Target="header1.xml"/><Relationship Id="rId82" Type="http://schemas.openxmlformats.org/officeDocument/2006/relationships/footer" Target="footer1.xml"/><Relationship Id="rId83" Type="http://schemas.openxmlformats.org/officeDocument/2006/relationships/numbering" Target="numbering.xml"/><Relationship Id="rId84" Type="http://schemas.openxmlformats.org/officeDocument/2006/relationships/fontTable" Target="fontTable.xml"/><Relationship Id="rId85" Type="http://schemas.openxmlformats.org/officeDocument/2006/relationships/settings" Target="settings.xml"/><Relationship Id="rId8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7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2024-08-18T12:26:00Z</dcterms:created>
  <dc:creator>h4</dc:creator>
  <dc:description/>
  <cp:keywords/>
  <dc:language>en-IL</dc:language>
  <cp:lastModifiedBy>orly</cp:lastModifiedBy>
  <dcterms:modified xsi:type="dcterms:W3CDTF">2024-08-19T09:46:00Z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עומר ג'אבר;יוסף ג'אבר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27714733:2;28889052;22546596;27648809;27555133;161892;5823974;6091483;29558792;25225889;27292060;6246654;5684170;25125705;5596268;5714901;28296934;6169945;5823680;28142541;21479956;28614520</vt:lpwstr>
  </property>
  <property fmtid="{D5CDD505-2E9C-101B-9397-08002B2CF9AE}" pid="9" name="CITY">
    <vt:lpwstr/>
  </property>
  <property fmtid="{D5CDD505-2E9C-101B-9397-08002B2CF9AE}" pid="10" name="DATE">
    <vt:lpwstr>20240818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יצחק עמית;יעל וילנר;יחיאל כשר</vt:lpwstr>
  </property>
  <property fmtid="{D5CDD505-2E9C-101B-9397-08002B2CF9AE}" pid="14" name="LAWLISTTMP1">
    <vt:lpwstr>70301/329.a.1;329.a.2:2;029:5;152;413e:2;144f:2;448.a;025;322a.b;040i.a.2</vt:lpwstr>
  </property>
  <property fmtid="{D5CDD505-2E9C-101B-9397-08002B2CF9AE}" pid="15" name="LAWLISTTMP2">
    <vt:lpwstr>141771/037:3;030.a</vt:lpwstr>
  </property>
  <property fmtid="{D5CDD505-2E9C-101B-9397-08002B2CF9AE}" pid="16" name="LAWLISTTMP3">
    <vt:lpwstr>74903/153.a:3</vt:lpwstr>
  </property>
  <property fmtid="{D5CDD505-2E9C-101B-9397-08002B2CF9AE}" pid="17" name="LAWYER">
    <vt:lpwstr>אופיר ביתן;יעקב קמר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אהוד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דיון פלילי</vt:lpwstr>
  </property>
  <property fmtid="{D5CDD505-2E9C-101B-9397-08002B2CF9AE}" pid="29" name="NOSE110">
    <vt:lpwstr/>
  </property>
  <property fmtid="{D5CDD505-2E9C-101B-9397-08002B2CF9AE}" pid="30" name="NOSE12">
    <vt:lpwstr>דיון פלילי</vt:lpwstr>
  </property>
  <property fmtid="{D5CDD505-2E9C-101B-9397-08002B2CF9AE}" pid="31" name="NOSE13">
    <vt:lpwstr>דיון פלילי</vt:lpwstr>
  </property>
  <property fmtid="{D5CDD505-2E9C-101B-9397-08002B2CF9AE}" pid="32" name="NOSE14">
    <vt:lpwstr>עונשין</vt:lpwstr>
  </property>
  <property fmtid="{D5CDD505-2E9C-101B-9397-08002B2CF9AE}" pid="33" name="NOSE15">
    <vt:lpwstr>עונשין</vt:lpwstr>
  </property>
  <property fmtid="{D5CDD505-2E9C-101B-9397-08002B2CF9AE}" pid="34" name="NOSE16">
    <vt:lpwstr>עונשין</vt:lpwstr>
  </property>
  <property fmtid="{D5CDD505-2E9C-101B-9397-08002B2CF9AE}" pid="35" name="NOSE17">
    <vt:lpwstr>עונשין</vt:lpwstr>
  </property>
  <property fmtid="{D5CDD505-2E9C-101B-9397-08002B2CF9AE}" pid="36" name="NOSE18">
    <vt:lpwstr>עונשין</vt:lpwstr>
  </property>
  <property fmtid="{D5CDD505-2E9C-101B-9397-08002B2CF9AE}" pid="37" name="NOSE19">
    <vt:lpwstr>עורכי-דין</vt:lpwstr>
  </property>
  <property fmtid="{D5CDD505-2E9C-101B-9397-08002B2CF9AE}" pid="38" name="NOSE1ID">
    <vt:lpwstr>18;18;18;77;77;77;77;77;78</vt:lpwstr>
  </property>
  <property fmtid="{D5CDD505-2E9C-101B-9397-08002B2CF9AE}" pid="39" name="NOSE21">
    <vt:lpwstr>הודאה</vt:lpwstr>
  </property>
  <property fmtid="{D5CDD505-2E9C-101B-9397-08002B2CF9AE}" pid="40" name="NOSE210">
    <vt:lpwstr/>
  </property>
  <property fmtid="{D5CDD505-2E9C-101B-9397-08002B2CF9AE}" pid="41" name="NOSE22">
    <vt:lpwstr>הסדר טיעון</vt:lpwstr>
  </property>
  <property fmtid="{D5CDD505-2E9C-101B-9397-08002B2CF9AE}" pid="42" name="NOSE23">
    <vt:lpwstr>ייצוג</vt:lpwstr>
  </property>
  <property fmtid="{D5CDD505-2E9C-101B-9397-08002B2CF9AE}" pid="43" name="NOSE24">
    <vt:lpwstr>שותפים לעבירה</vt:lpwstr>
  </property>
  <property fmtid="{D5CDD505-2E9C-101B-9397-08002B2CF9AE}" pid="44" name="NOSE25">
    <vt:lpwstr>ענישה</vt:lpwstr>
  </property>
  <property fmtid="{D5CDD505-2E9C-101B-9397-08002B2CF9AE}" pid="45" name="NOSE26">
    <vt:lpwstr>ענישה</vt:lpwstr>
  </property>
  <property fmtid="{D5CDD505-2E9C-101B-9397-08002B2CF9AE}" pid="46" name="NOSE27">
    <vt:lpwstr>ענישה</vt:lpwstr>
  </property>
  <property fmtid="{D5CDD505-2E9C-101B-9397-08002B2CF9AE}" pid="47" name="NOSE28">
    <vt:lpwstr>ענישה</vt:lpwstr>
  </property>
  <property fmtid="{D5CDD505-2E9C-101B-9397-08002B2CF9AE}" pid="48" name="NOSE29">
    <vt:lpwstr>ייצוג</vt:lpwstr>
  </property>
  <property fmtid="{D5CDD505-2E9C-101B-9397-08002B2CF9AE}" pid="49" name="NOSE2ID">
    <vt:lpwstr>456;461;480;1451;1446;1446;1446;1446;1468</vt:lpwstr>
  </property>
  <property fmtid="{D5CDD505-2E9C-101B-9397-08002B2CF9AE}" pid="50" name="NOSE31">
    <vt:lpwstr>חזרה מהודאה</vt:lpwstr>
  </property>
  <property fmtid="{D5CDD505-2E9C-101B-9397-08002B2CF9AE}" pid="51" name="NOSE310">
    <vt:lpwstr/>
  </property>
  <property fmtid="{D5CDD505-2E9C-101B-9397-08002B2CF9AE}" pid="52" name="NOSE32">
    <vt:lpwstr>חובת בית-המשפט</vt:lpwstr>
  </property>
  <property fmtid="{D5CDD505-2E9C-101B-9397-08002B2CF9AE}" pid="53" name="NOSE33">
    <vt:lpwstr>כשל בייצוג</vt:lpwstr>
  </property>
  <property fmtid="{D5CDD505-2E9C-101B-9397-08002B2CF9AE}" pid="54" name="NOSE34">
    <vt:lpwstr>מבצע בצוותא</vt:lpwstr>
  </property>
  <property fmtid="{D5CDD505-2E9C-101B-9397-08002B2CF9AE}" pid="55" name="NOSE35">
    <vt:lpwstr>הסדר טיעון</vt:lpwstr>
  </property>
  <property fmtid="{D5CDD505-2E9C-101B-9397-08002B2CF9AE}" pid="56" name="NOSE36">
    <vt:lpwstr>מדיניות ענישה: עבירות אלימות על רקע לאומני‏</vt:lpwstr>
  </property>
  <property fmtid="{D5CDD505-2E9C-101B-9397-08002B2CF9AE}" pid="57" name="NOSE37">
    <vt:lpwstr>מדיניות ענישה: עבירות אלימות על רקע אידיאולוגי</vt:lpwstr>
  </property>
  <property fmtid="{D5CDD505-2E9C-101B-9397-08002B2CF9AE}" pid="58" name="NOSE38">
    <vt:lpwstr>מדיניות ענישה: התערבות ערכאת ערעור</vt:lpwstr>
  </property>
  <property fmtid="{D5CDD505-2E9C-101B-9397-08002B2CF9AE}" pid="59" name="NOSE39">
    <vt:lpwstr>כשל בייצוג</vt:lpwstr>
  </property>
  <property fmtid="{D5CDD505-2E9C-101B-9397-08002B2CF9AE}" pid="60" name="NOSE3ID">
    <vt:lpwstr>3598;13275;11594;9034;15822;16899;17645;8982;14470</vt:lpwstr>
  </property>
  <property fmtid="{D5CDD505-2E9C-101B-9397-08002B2CF9AE}" pid="61" name="PADIDATE">
    <vt:lpwstr>20240819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2812</vt:lpwstr>
  </property>
  <property fmtid="{D5CDD505-2E9C-101B-9397-08002B2CF9AE}" pid="67" name="PROCYEAR">
    <vt:lpwstr>23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410120240818</vt:lpwstr>
  </property>
  <property fmtid="{D5CDD505-2E9C-101B-9397-08002B2CF9AE}" pid="71" name="TYPE_N_DATE">
    <vt:lpwstr>41020240818</vt:lpwstr>
  </property>
  <property fmtid="{D5CDD505-2E9C-101B-9397-08002B2CF9AE}" pid="72" name="VOLUME">
    <vt:lpwstr/>
  </property>
  <property fmtid="{D5CDD505-2E9C-101B-9397-08002B2CF9AE}" pid="73" name="WORDNUMPAGES">
    <vt:lpwstr>27</vt:lpwstr>
  </property>
</Properties>
</file>