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2840/23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כשר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יעקב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קוטובסקי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19879-12-20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[</w:t>
            </w:r>
            <w:r>
              <w:rPr>
                <w:sz w:val="24"/>
                <w:sz w:val="24"/>
                <w:szCs w:val="24"/>
                <w:rtl w:val="true"/>
              </w:rPr>
              <w:t>פורסם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בנבו</w:t>
            </w:r>
            <w:r>
              <w:rPr>
                <w:sz w:val="24"/>
                <w:szCs w:val="24"/>
                <w:rtl w:val="true"/>
              </w:rPr>
              <w:t>]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24.1.2022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טרסי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27.2.2023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גרינברג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4.5.2023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יעקב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שקלאר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קובצ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337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341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368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153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  <w:shd w:fill="FFFFFF" w:val="clear"/>
        </w:rPr>
      </w:pPr>
      <w:bookmarkStart w:id="8" w:name="ABSTRACT_START"/>
      <w:bookmarkEnd w:id="8"/>
      <w:r>
        <w:rPr>
          <w:rFonts w:cs="FrankRuehl"/>
          <w:sz w:val="24"/>
          <w:sz w:val="24"/>
          <w:szCs w:val="26"/>
          <w:shd w:fill="FFFFFF" w:val="clear"/>
          <w:rtl w:val="true"/>
        </w:rPr>
        <w:t>מיני</w:t>
      </w:r>
      <w:r>
        <w:rPr>
          <w:rFonts w:cs="FrankRuehl"/>
          <w:sz w:val="24"/>
          <w:szCs w:val="26"/>
          <w:shd w:fill="FFFFFF" w:val="clear"/>
          <w:rtl w:val="true"/>
        </w:rPr>
        <w:t>-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רציו</w:t>
      </w:r>
      <w:r>
        <w:rPr>
          <w:rFonts w:cs="FrankRuehl"/>
          <w:sz w:val="24"/>
          <w:szCs w:val="26"/>
          <w:shd w:fill="FFFFFF" w:val="clear"/>
          <w:rtl w:val="true"/>
        </w:rPr>
        <w:t>: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תינוק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וגרושתו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המשמשת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כמטפלת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הבחינו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התעללות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שמנעו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רפואי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להמשיך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ולטפל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דיווחו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כוזב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שהוביל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לבדיקות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וטיפולים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מיותרים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בתינוק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מוחית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ועיכוב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התפתחותי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במוקד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התעללות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הפרת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אחראי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ברשלנות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ולחילופין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דיון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פלילי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הודאה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חזרה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מהודאה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עונשין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עבירות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התעללות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בחסר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ישע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עונשין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עבירות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התעללות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בקטין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דיון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פלילי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ייצוג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כשל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בייצוג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עונשין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מדיניות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FrankRuehl"/>
          <w:sz w:val="24"/>
          <w:szCs w:val="26"/>
          <w:shd w:fill="FFFFFF" w:val="clear"/>
          <w:rtl w:val="true"/>
        </w:rPr>
        <w:t xml:space="preserve">: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התעללות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בקטין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עונשין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מדיניות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FrankRuehl"/>
          <w:sz w:val="24"/>
          <w:szCs w:val="26"/>
          <w:shd w:fill="FFFFFF" w:val="clear"/>
          <w:rtl w:val="true"/>
        </w:rPr>
        <w:t xml:space="preserve">: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התעללות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בחסר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ישע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עונשין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מדיניות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FrankRuehl"/>
          <w:sz w:val="24"/>
          <w:szCs w:val="26"/>
          <w:shd w:fill="FFFFFF" w:val="clear"/>
          <w:rtl w:val="true"/>
        </w:rPr>
        <w:t xml:space="preserve">: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שיקולים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לחומרה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דיון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פלילי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ערעור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אי</w:t>
      </w:r>
      <w:r>
        <w:rPr>
          <w:rFonts w:cs="FrankRuehl"/>
          <w:sz w:val="24"/>
          <w:szCs w:val="26"/>
          <w:shd w:fill="FFFFFF" w:val="clear"/>
          <w:rtl w:val="true"/>
        </w:rPr>
        <w:t>-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התערבות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במידת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העונש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במוקד הערעור בקשת המערער לאפשר לו לחזור בו מהודאתו בביצוע עבירות של התעללות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הפרת חובה של אחראי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וגרימת חבלה ברשלנות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לחלופין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מבוקש כי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יקל בעונשו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רקע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הפעיל גן ילדים בבעלותו וגרושתו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ילנה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השגיחה מדי יום על ילדי התינוקיה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באחד הימים הוא שכח ברכב ההסעות איתו הביא ילדים לגן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תינוק כבן חצי שנה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למשך למעלה מ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שעות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שהתגלה כי התינוק נשכח ברכב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</w:t>
      </w:r>
      <w:r>
        <w:rPr>
          <w:rFonts w:ascii="Times New Roman" w:hAnsi="Times New Roman" w:cs="Times New Roman"/>
          <w:spacing w:val="0"/>
          <w:szCs w:val="26"/>
          <w:rtl w:val="true"/>
        </w:rPr>
        <w:t>על אף שהמערער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ילנה ומטפלת נוספת הבחינו כי מצבו של התינוק חמור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בפרק זמן של כשעתיים ורבע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ביצעו בו המערער וילנה מעשי התעללות גופנית בכך שמנעו ממנו טיפול רפואי ובמעשים נוספים וזאת כדי להמשיך ולטפל בתינוק באופן עצמאי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מכן התינוק הוחזר לבית הוריו תוך שניתן להם דיווח כוזב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הוריו הזמינו מד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 והתינוק הובהל באמבולנס לבית חולים כשהוא במצב קשה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הדיווח הכוזב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הצוות הרפואי התקשה לגלות ממה נגרם הנזק החמור לתינוק ולכן נאלץ לבצע בדיקות אבחנתיות מיותרות אשר גרמו סבל ניכר לתינוק ולהוריו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ניתן לתינוק טיפול תרופתי לא ייעודי ובלתי נחוץ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התינוק סובל מפגיעה מוחית ועיכוב התפתחותי ניכר ונדרש לטיפול תרופתי קבוע למניעת פרכוסים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מערער הורשע על פי הודאתו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במסגרת הסדר טיעון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 של התעללות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הפרת חובה של אחראי וגרימת חבלה ברשלנות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הוטל על המערער עונש של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מאסר בפועל של </w:t>
      </w:r>
      <w:r>
        <w:rPr>
          <w:rFonts w:cs="Times New Roman" w:ascii="Times New Roman" w:hAnsi="Times New Roman"/>
          <w:spacing w:val="0"/>
          <w:szCs w:val="26"/>
        </w:rPr>
        <w:t>32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בניכוי ימי מעצרו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ענישה 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אלרון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בהסכמת השופטים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שטיין ו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כשר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הטענה שבמוקד הערעור היא כי יש לאפשר למערער לחזור בו מהודאתו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בהתאם לסעיף </w:t>
      </w:r>
      <w:r>
        <w:rPr>
          <w:rFonts w:cs="Times New Roman" w:ascii="Times New Roman" w:hAnsi="Times New Roman"/>
          <w:spacing w:val="0"/>
          <w:szCs w:val="26"/>
        </w:rPr>
        <w:t>153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לחסד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חזרה מהודאה אשר ניתנה במסגרת הסדר טיעון תותר במקרים חריגים 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עילות החזרה מהודאה אשר הוכרו בפסיקה כוללות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בראש ובראשונה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פגם ברצונו החופשי של הנאשם במתן ההודאה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עילה נוספת היא כשל חמור בייצוג המשפטי שניתן לנאשם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עשוי לנבוע ממחדלים קשים של הסניגור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דוגמת התעלמות מראיות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כל מחדל סניגוריאלי אחר אשר הופך את ייצוג הנאשם לבלתי מקצועי מעיקרו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ועילה שלישית היא רצונו הכן של הנאשם להביא לחשיפת האמת העובדתית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משמע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הנאשם יהא רשאי לחזור בו מהודאתו אם ישכנע את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כי הוא עושה זאת מתוך רצון כן ואמיתי להוכיח את חפותו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ככל שבקשת הנאשם לחזרה מהודיה תוגש בשלב מאוחר יותר בהליך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ייטה שלא להיענות לבקשתו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מקום שבו </w:t>
      </w:r>
      <w:r>
        <w:rPr>
          <w:rFonts w:ascii="Times New Roman" w:hAnsi="Times New Roman" w:cs="Times New Roman"/>
          <w:spacing w:val="0"/>
          <w:szCs w:val="26"/>
          <w:rtl w:val="true"/>
        </w:rPr>
        <w:t>הטענה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הועלתה לראשונה לאחר מתן </w:t>
      </w:r>
      <w:r>
        <w:rPr>
          <w:rFonts w:ascii="Times New Roman" w:hAnsi="Times New Roman" w:cs="Times New Roman"/>
          <w:spacing w:val="0"/>
          <w:szCs w:val="26"/>
          <w:rtl w:val="true"/>
        </w:rPr>
        <w:t>גזה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שאז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ישנה אפשרות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שבקשתו </w:t>
      </w:r>
      <w:r>
        <w:rPr>
          <w:rFonts w:ascii="Times New Roman" w:hAnsi="Times New Roman" w:cs="Times New Roman"/>
          <w:spacing w:val="0"/>
          <w:szCs w:val="26"/>
          <w:rtl w:val="true"/>
        </w:rPr>
        <w:t>נובעת מאכזבתו מחומרת העונש שנגזר עליו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מאמונתו הכנה בחפות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בכל הנוגע ל</w:t>
      </w:r>
      <w:r>
        <w:rPr>
          <w:rFonts w:ascii="Times New Roman" w:hAnsi="Times New Roman" w:cs="Times New Roman"/>
          <w:spacing w:val="0"/>
          <w:szCs w:val="26"/>
          <w:rtl w:val="true"/>
        </w:rPr>
        <w:t>טענ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כנגד בא כוחו הקודם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לערעור לא צורפה התייחסות בא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כוחו הקודם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כנדרש במקרים שבהם מועלית טענה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לכשל בייצוג </w:t>
      </w:r>
      <w:r>
        <w:rPr>
          <w:rFonts w:ascii="Times New Roman" w:hAnsi="Times New Roman" w:cs="Times New Roman"/>
          <w:spacing w:val="0"/>
          <w:szCs w:val="26"/>
          <w:rtl w:val="true"/>
        </w:rPr>
        <w:t>ודי בכך כדי לדחות את הטענה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ולמעלה מן הנדרש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לצורך הוכחת טענת כשל בייצוג יש להראות כי לנאשם נגרם עיוות דין של ממש בשל פגם שנפל בהתנהלות הסנגור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המבחן לקיומו של עיוות דין הוא מבחן סיבתי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תוצאתי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קרי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להראות כי אלמלא הייצוג הכושל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תוצאת ההליך הייתה משתנה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לא הרים את הנטל המוטל עליו להוכחת טענתו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המפורשת או המשתמעת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לכשל בייצוג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בכל הנוגע לטענה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כי נפל פגם בכך שלא נכח לאורך ההליך קמא מתורגמן לשפה הרוסית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הוצגה כל אינדיקציה ראייתית כי בהעדר מתרגם המערער לא הבין את תוכן כתב האישום המתוקן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נהפוך הוא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בכל הנוגע לטענה 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עובדות כתב האישום המתוקן אינן מבססות את הרשעתו בעבירת ההתעללות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אף בהנחה ש</w:t>
      </w:r>
      <w:r>
        <w:rPr>
          <w:rFonts w:ascii="Times New Roman" w:hAnsi="Times New Roman" w:cs="Times New Roman"/>
          <w:spacing w:val="0"/>
          <w:szCs w:val="26"/>
          <w:rtl w:val="true"/>
        </w:rPr>
        <w:t>טענה מסוג זה יכולה להצדיק חזרה מהודאה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וכלל לא מובן 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בה ממש בנסיבות 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מהסיבה הפשוטה שהמערער הודה במיוחס 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נכתבה על ידי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הכרעת דין מפורטת ומנומקת באשר להתקיימות יסודות עבירת ההתעללות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אף אין מקום כעת לכתוב אגב בחינת טענת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מעין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הכרעת 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שכזו ללא דיון הוכחות שמיעת טיעונים מתאימים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</w:t>
      </w:r>
      <w:r>
        <w:rPr>
          <w:rFonts w:ascii="Times New Roman" w:hAnsi="Times New Roman" w:cs="Times New Roman"/>
          <w:spacing w:val="0"/>
          <w:szCs w:val="26"/>
          <w:rtl w:val="true"/>
        </w:rPr>
        <w:t>סתפק בלציין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אינ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מוצא ממש בטענת בא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כוחו של המערער בהתחשב בגבולותיה העמומים של עבירת ההתעללות וכן בעובדה שמדובר בעבירה התנהגותית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 שאין דרישה ליחס חפצי מסוים של הנאשם כלפי תוצאותיו האפשריות של המעשה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עוד צוין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כבר בתחילת האירוע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שהתברר כי התינוק נשכח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מנע ממנו טיפול רפואי משך שעות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 לכל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הדיווח הכוזב לאמו של התינוק באשר לאירועי אותו היום פגע באפשרות להעניק לתינוק טיפול רפואי הולם ונכון והוביל לכך שנעשו לו בדיקות מיותרות והוא אף קיבל תרופות שאינן מתאימות למצבו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נדרשת יצירתיות משפטית של ממש כדי לקבוע שבמעשים מסוג זה קיים ממד של אכזריות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ואחרים העבירו את התינוק חסר הישע במסע פעולות פיזיות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אשר נעשו כביכול כדי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לסייע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לו אולם בפועל נעשו לצרכיו של המערער ולטשטוש גבולות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כל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חשבון התינוק חסר הישע ממנו שללו גישה לטיפול רפואי מקצועי ומידי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לחומרת העונש – העונש שנגזר על המערער אינו חמור כלל וכלל בהתחשב בחומרת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מקל עמו במידה רבה לנוכח מכלול מעשיו ותוצאותיהם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ascii="David" w:hAnsi="David" w:cs="David"/>
        </w:rPr>
      </w:pP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כשר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מוסיף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שפתוחה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התגבשותה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ההתעללות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התגבשה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הזעקתם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ההצלה</w:t>
      </w:r>
      <w:r>
        <w:rPr>
          <w:rFonts w:cs="FrankRuehl"/>
          <w:sz w:val="24"/>
          <w:szCs w:val="26"/>
          <w:rtl w:val="true"/>
        </w:rPr>
        <w:t>.</w:t>
      </w:r>
      <w:bookmarkStart w:id="9" w:name="ABSTRACT_END"/>
      <w:bookmarkEnd w:id="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  <w:bookmarkStart w:id="14" w:name="Start_Write"/>
      <w:bookmarkStart w:id="15" w:name="Start_Write"/>
      <w:bookmarkEnd w:id="15"/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במוקד הערעור שלפנינו בקשת המערער לאפשר לו לחזור בו </w:t>
      </w:r>
      <w:r>
        <w:rPr>
          <w:rtl w:val="true"/>
        </w:rPr>
        <w:t xml:space="preserve">מהודאתו בביצוע </w:t>
      </w:r>
      <w:r>
        <w:rPr>
          <w:rtl w:val="true"/>
        </w:rPr>
        <w:t>עבירות של התעללות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368</w:t>
        </w:r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 סיפ</w:t>
      </w:r>
      <w:r>
        <w:rPr>
          <w:rtl w:val="true"/>
        </w:rPr>
        <w:t>ה</w:t>
      </w:r>
      <w:r>
        <w:rPr>
          <w:rtl w:val="true"/>
        </w:rPr>
        <w:t xml:space="preserve"> 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ההתעללות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הפרת חובה של אחראי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337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וגרימת חבלה ברשלנות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מבוקש כי</w:t>
      </w:r>
      <w:r>
        <w:rPr>
          <w:rtl w:val="true"/>
        </w:rPr>
        <w:t xml:space="preserve"> נקל בעונשו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הכרעת דינו של בית המשפט המחוזי מרכז</w:t>
      </w:r>
      <w:r>
        <w:rPr>
          <w:rtl w:val="true"/>
        </w:rPr>
        <w:t>-</w:t>
      </w:r>
      <w:r>
        <w:rPr>
          <w:rtl w:val="true"/>
        </w:rPr>
        <w:t>לוד ב</w:t>
      </w:r>
      <w:r>
        <w:rPr>
          <w:rtl w:val="true"/>
        </w:rPr>
        <w:t>-</w:t>
      </w:r>
      <w:hyperlink r:id="rId1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19879-12-20</w:t>
        </w:r>
      </w:hyperlink>
      <w:r>
        <w:rPr>
          <w:rtl w:val="true"/>
        </w:rPr>
        <w:t xml:space="preserve"> 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טרסי</w:t>
      </w:r>
      <w:r>
        <w:rPr>
          <w:rtl w:val="true"/>
        </w:rPr>
        <w:t>) 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 xml:space="preserve">מיום </w:t>
      </w:r>
      <w:r>
        <w:rPr/>
        <w:t>24.1.2022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 xml:space="preserve">הורשע על פי הודאתו </w:t>
      </w:r>
      <w:r>
        <w:rPr>
          <w:rtl w:val="true"/>
        </w:rPr>
        <w:t>בעבירות האמורות</w:t>
      </w:r>
      <w:r>
        <w:rPr>
          <w:rtl w:val="true"/>
        </w:rPr>
        <w:t xml:space="preserve">. </w:t>
      </w:r>
      <w:r>
        <w:rPr>
          <w:rtl w:val="true"/>
        </w:rPr>
        <w:t xml:space="preserve">בגזר דין </w:t>
      </w:r>
      <w:r>
        <w:rPr>
          <w:rtl w:val="true"/>
        </w:rPr>
        <w:t xml:space="preserve">מיום </w:t>
      </w:r>
      <w:r>
        <w:rPr/>
        <w:t>27.2.2023</w:t>
      </w:r>
      <w:r>
        <w:rPr>
          <w:rtl w:val="true"/>
        </w:rPr>
        <w:t xml:space="preserve"> (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גרינברג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 xml:space="preserve">נגזר עליו עונש מאסר בפועל של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 xml:space="preserve">, </w:t>
      </w:r>
      <w:r>
        <w:rPr>
          <w:rtl w:val="true"/>
        </w:rPr>
        <w:t>לצד ענישה נלווית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עיקרי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כתב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האישום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המתוקן</w:t>
      </w:r>
    </w:p>
    <w:p>
      <w:pPr>
        <w:pStyle w:val="Normal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Normal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כתב האישום המתוקן בשנית לצרכי הסדר טיעון הוגש נגד המערער ונגד ילנה קטובסקי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ילנה</w:t>
      </w:r>
      <w:r>
        <w:rPr>
          <w:rtl w:val="true"/>
        </w:rPr>
        <w:t xml:space="preserve">) – </w:t>
      </w:r>
      <w:r>
        <w:rPr>
          <w:rtl w:val="true"/>
        </w:rPr>
        <w:t>גרושתו</w:t>
      </w:r>
      <w:r>
        <w:rPr>
          <w:rtl w:val="true"/>
        </w:rPr>
        <w:t xml:space="preserve">. </w:t>
      </w:r>
      <w:r>
        <w:rPr>
          <w:rtl w:val="true"/>
        </w:rPr>
        <w:t xml:space="preserve">בתקופת האירוע </w:t>
      </w:r>
      <w:r>
        <w:rPr>
          <w:rtl w:val="true"/>
        </w:rPr>
        <w:t>מושא כתב האישום המתוקן</w:t>
      </w:r>
      <w:r>
        <w:rPr>
          <w:rtl w:val="true"/>
        </w:rPr>
        <w:t xml:space="preserve">, </w:t>
      </w:r>
      <w:r>
        <w:rPr>
          <w:rtl w:val="true"/>
        </w:rPr>
        <w:t>וכ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 עובר לו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הפעיל גן ילדים בבעלותו אשר נחלק לקבוצת תינוקיה וקבוצת </w:t>
      </w:r>
      <w:r>
        <w:rPr>
          <w:rtl w:val="true"/>
        </w:rPr>
        <w:t>"</w:t>
      </w:r>
      <w:r>
        <w:rPr>
          <w:rtl w:val="true"/>
        </w:rPr>
        <w:t>בוגרים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המערער איפשר ל</w:t>
      </w:r>
      <w:r>
        <w:rPr>
          <w:rtl w:val="true"/>
        </w:rPr>
        <w:t xml:space="preserve">ילנה </w:t>
      </w:r>
      <w:r>
        <w:rPr>
          <w:rtl w:val="true"/>
        </w:rPr>
        <w:t>להתגורר במבנה בחצר ביתו</w:t>
      </w:r>
      <w:r>
        <w:rPr>
          <w:rtl w:val="true"/>
        </w:rPr>
        <w:t xml:space="preserve">, </w:t>
      </w:r>
      <w:r>
        <w:rPr>
          <w:rtl w:val="true"/>
        </w:rPr>
        <w:t>ובתמורה</w:t>
      </w:r>
      <w:r>
        <w:rPr>
          <w:rtl w:val="true"/>
        </w:rPr>
        <w:t xml:space="preserve"> היא השגיחה </w:t>
      </w:r>
      <w:r>
        <w:rPr>
          <w:rtl w:val="true"/>
        </w:rPr>
        <w:t xml:space="preserve">מדי יום </w:t>
      </w:r>
      <w:r>
        <w:rPr>
          <w:rtl w:val="true"/>
        </w:rPr>
        <w:t xml:space="preserve">על </w:t>
      </w:r>
      <w:r>
        <w:rPr>
          <w:rtl w:val="true"/>
        </w:rPr>
        <w:t>ילדי התינוקיה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כחלק מהשירות שניתן לרשומים בגן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הסיע כל בוקר ברכב הסעות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הרכב</w:t>
      </w:r>
      <w:r>
        <w:rPr>
          <w:rtl w:val="true"/>
        </w:rPr>
        <w:t xml:space="preserve">) </w:t>
      </w:r>
      <w:r>
        <w:rPr>
          <w:rtl w:val="true"/>
        </w:rPr>
        <w:t xml:space="preserve">מספר </w:t>
      </w:r>
      <w:r>
        <w:rPr>
          <w:rtl w:val="true"/>
        </w:rPr>
        <w:t>ילדים</w:t>
      </w:r>
      <w:r>
        <w:rPr>
          <w:rtl w:val="true"/>
        </w:rPr>
        <w:t xml:space="preserve"> מביתם אל הגן ובחזרה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מבלי שדאג למלווה או איש צוות שיסייע לו במהלך הנסיעה ובהכנסת</w:t>
      </w:r>
      <w:r>
        <w:rPr>
          <w:rtl w:val="true"/>
        </w:rPr>
        <w:t xml:space="preserve"> הילדים</w:t>
      </w:r>
      <w:r>
        <w:rPr>
          <w:rtl w:val="true"/>
        </w:rPr>
        <w:t xml:space="preserve"> למבנה הגן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8.10.2020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הוריו של א</w:t>
      </w:r>
      <w:r>
        <w:rPr>
          <w:rtl w:val="true"/>
        </w:rPr>
        <w:t xml:space="preserve">' – </w:t>
      </w:r>
      <w:r>
        <w:rPr>
          <w:rtl w:val="true"/>
        </w:rPr>
        <w:t xml:space="preserve">תינוק יליד </w:t>
      </w:r>
      <w:r>
        <w:rPr/>
        <w:t>9.4.2020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התינוק</w:t>
      </w:r>
      <w:r>
        <w:rPr>
          <w:rtl w:val="true"/>
        </w:rPr>
        <w:t xml:space="preserve">), </w:t>
      </w:r>
      <w:r>
        <w:rPr>
          <w:rtl w:val="true"/>
        </w:rPr>
        <w:t>התקשרו בחוזה עם המערער לצורך רישומו לגן</w:t>
      </w:r>
      <w:r>
        <w:rPr>
          <w:rtl w:val="true"/>
        </w:rPr>
        <w:t xml:space="preserve">.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 xml:space="preserve">כי המערער יספק בתוספת תשלום שירות הסעות לגן </w:t>
      </w:r>
      <w:r>
        <w:rPr>
          <w:rtl w:val="true"/>
        </w:rPr>
        <w:t>וחזרה ממנו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17.11.2020</w:t>
      </w:r>
      <w:r>
        <w:rPr>
          <w:rtl w:val="true"/>
        </w:rPr>
        <w:t xml:space="preserve"> </w:t>
      </w:r>
      <w:r>
        <w:rPr>
          <w:rtl w:val="true"/>
        </w:rPr>
        <w:t xml:space="preserve">המערער אסף את התינוק מביתו בסמוך לשעה </w:t>
      </w:r>
      <w:r>
        <w:rPr/>
        <w:t>6:45</w:t>
      </w:r>
      <w:r>
        <w:rPr>
          <w:rtl w:val="true"/>
        </w:rPr>
        <w:t xml:space="preserve">. </w:t>
      </w:r>
      <w:r>
        <w:rPr>
          <w:rtl w:val="true"/>
        </w:rPr>
        <w:t>הוא הושיב אותו בכ</w:t>
      </w:r>
      <w:r>
        <w:rPr>
          <w:rtl w:val="true"/>
        </w:rPr>
        <w:t>י</w:t>
      </w:r>
      <w:r>
        <w:rPr>
          <w:rtl w:val="true"/>
        </w:rPr>
        <w:t xml:space="preserve">סא בטיחות </w:t>
      </w:r>
      <w:r>
        <w:rPr>
          <w:rtl w:val="true"/>
        </w:rPr>
        <w:t>ב</w:t>
      </w:r>
      <w:r>
        <w:rPr>
          <w:rtl w:val="true"/>
        </w:rPr>
        <w:t>מושב שליד הנהג וחגר אותו בחגורת בטיחות</w:t>
      </w:r>
      <w:r>
        <w:rPr>
          <w:rtl w:val="true"/>
        </w:rPr>
        <w:t xml:space="preserve">. </w:t>
      </w:r>
      <w:r>
        <w:rPr>
          <w:rtl w:val="true"/>
        </w:rPr>
        <w:t xml:space="preserve">עם הגעת </w:t>
      </w:r>
      <w:r>
        <w:rPr>
          <w:rtl w:val="true"/>
        </w:rPr>
        <w:t>הרכב</w:t>
      </w:r>
      <w:r>
        <w:rPr>
          <w:rtl w:val="true"/>
        </w:rPr>
        <w:t xml:space="preserve"> לגן</w:t>
      </w:r>
      <w:r>
        <w:rPr>
          <w:rtl w:val="true"/>
        </w:rPr>
        <w:t xml:space="preserve">, </w:t>
      </w:r>
      <w:r>
        <w:rPr>
          <w:rtl w:val="true"/>
        </w:rPr>
        <w:t xml:space="preserve">בסביבות השעה </w:t>
      </w:r>
      <w:r>
        <w:rPr/>
        <w:t>7:38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הוריד את </w:t>
      </w:r>
      <w:r>
        <w:rPr>
          <w:rtl w:val="true"/>
        </w:rPr>
        <w:t xml:space="preserve">יתר </w:t>
      </w:r>
      <w:r>
        <w:rPr>
          <w:rtl w:val="true"/>
        </w:rPr>
        <w:t>הילדים מההסעה והכניסם לגן</w:t>
      </w:r>
      <w:r>
        <w:rPr>
          <w:rtl w:val="true"/>
        </w:rPr>
        <w:t xml:space="preserve">. </w:t>
      </w:r>
      <w:r>
        <w:rPr>
          <w:rtl w:val="true"/>
        </w:rPr>
        <w:t>המערער לא וידא כי כל הילדים הורדו מהרכב והוכנסו לגן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התינוק</w:t>
      </w:r>
      <w:r>
        <w:rPr>
          <w:rtl w:val="true"/>
        </w:rPr>
        <w:t xml:space="preserve"> </w:t>
      </w:r>
      <w:r>
        <w:rPr>
          <w:rtl w:val="true"/>
        </w:rPr>
        <w:t>נותר ברכב</w:t>
      </w:r>
      <w:r>
        <w:rPr>
          <w:rtl w:val="true"/>
        </w:rPr>
        <w:t xml:space="preserve">. </w:t>
      </w:r>
      <w:r>
        <w:rPr>
          <w:rtl w:val="true"/>
        </w:rPr>
        <w:t>במהלך היום</w:t>
      </w:r>
      <w:r>
        <w:rPr>
          <w:rtl w:val="true"/>
        </w:rPr>
        <w:t xml:space="preserve">, </w:t>
      </w:r>
      <w:r>
        <w:rPr>
          <w:rtl w:val="true"/>
        </w:rPr>
        <w:t>בעוד הרכב חונה בחצר הגן</w:t>
      </w:r>
      <w:r>
        <w:rPr>
          <w:rtl w:val="true"/>
        </w:rPr>
        <w:t xml:space="preserve">, </w:t>
      </w:r>
      <w:r>
        <w:rPr>
          <w:rtl w:val="true"/>
        </w:rPr>
        <w:t>הטמפרטורה בחוץ הגיע</w:t>
      </w:r>
      <w:r>
        <w:rPr>
          <w:rtl w:val="true"/>
        </w:rPr>
        <w:t>ה</w:t>
      </w:r>
      <w:r>
        <w:rPr>
          <w:rtl w:val="true"/>
        </w:rPr>
        <w:t xml:space="preserve"> לכ</w:t>
      </w:r>
      <w:r>
        <w:rPr>
          <w:rtl w:val="true"/>
        </w:rPr>
        <w:t>-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מעלות צלזיוס</w:t>
      </w:r>
      <w:r>
        <w:rPr>
          <w:rtl w:val="true"/>
        </w:rPr>
        <w:t xml:space="preserve">, </w:t>
      </w:r>
      <w:r>
        <w:rPr>
          <w:rtl w:val="true"/>
        </w:rPr>
        <w:t xml:space="preserve">ואילו הטמפרטורה בתוך </w:t>
      </w:r>
      <w:r>
        <w:rPr>
          <w:rtl w:val="true"/>
        </w:rPr>
        <w:t>ה</w:t>
      </w:r>
      <w:r>
        <w:rPr>
          <w:rtl w:val="true"/>
        </w:rPr>
        <w:t>רכב עלתה לכ</w:t>
      </w:r>
      <w:r>
        <w:rPr>
          <w:rtl w:val="true"/>
        </w:rPr>
        <w:t>-</w:t>
      </w:r>
      <w:r>
        <w:rPr/>
        <w:t>53</w:t>
      </w:r>
      <w:r>
        <w:rPr>
          <w:rtl w:val="true"/>
        </w:rPr>
        <w:t xml:space="preserve"> </w:t>
      </w:r>
      <w:r>
        <w:rPr>
          <w:rtl w:val="true"/>
        </w:rPr>
        <w:t>מעלות צלזיוס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בשעה </w:t>
      </w:r>
      <w:r>
        <w:rPr/>
        <w:t>11:57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אחת המטפלות בגן ביקשה מה</w:t>
      </w:r>
      <w:r>
        <w:rPr>
          <w:rtl w:val="true"/>
        </w:rPr>
        <w:t>מ</w:t>
      </w:r>
      <w:r>
        <w:rPr>
          <w:rtl w:val="true"/>
        </w:rPr>
        <w:t>ערער להזיז את הרכב מאחר שהוא חסם רכב אחר המשמש אותה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 xml:space="preserve">הבחין </w:t>
      </w:r>
      <w:r>
        <w:rPr>
          <w:rtl w:val="true"/>
        </w:rPr>
        <w:t xml:space="preserve">המערער </w:t>
      </w:r>
      <w:r>
        <w:rPr>
          <w:rtl w:val="true"/>
        </w:rPr>
        <w:t>לראשונה כי התינוק נותר ברכב הסגור כשהוא לובש מעיל לגופו</w:t>
      </w:r>
      <w:r>
        <w:rPr>
          <w:rtl w:val="true"/>
        </w:rPr>
        <w:t xml:space="preserve">. </w:t>
      </w:r>
      <w:r>
        <w:rPr>
          <w:rtl w:val="true"/>
        </w:rPr>
        <w:t>המערער הרים את התינוק והכניסו לגן</w:t>
      </w:r>
      <w:r>
        <w:rPr>
          <w:rtl w:val="true"/>
        </w:rPr>
        <w:t xml:space="preserve">, </w:t>
      </w:r>
      <w:r>
        <w:rPr>
          <w:rtl w:val="true"/>
        </w:rPr>
        <w:t>שם שהו ילנה ומטפלות נוספות</w:t>
      </w:r>
      <w:r>
        <w:rPr>
          <w:rtl w:val="true"/>
        </w:rPr>
        <w:t xml:space="preserve">. </w:t>
      </w:r>
      <w:r>
        <w:rPr>
          <w:rtl w:val="true"/>
        </w:rPr>
        <w:t>המערער הפציר בילנה לעזור לתינוק</w:t>
      </w:r>
      <w:r>
        <w:rPr>
          <w:rtl w:val="true"/>
        </w:rPr>
        <w:t xml:space="preserve">, </w:t>
      </w:r>
      <w:r>
        <w:rPr>
          <w:rtl w:val="true"/>
        </w:rPr>
        <w:t>וכ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דקות לאחר כניסתו לגן שיתף אותה בכך ששכח </w:t>
      </w:r>
      <w:r>
        <w:rPr>
          <w:rtl w:val="true"/>
        </w:rPr>
        <w:t>את התינוק</w:t>
      </w:r>
      <w:r>
        <w:rPr>
          <w:rtl w:val="true"/>
        </w:rPr>
        <w:t xml:space="preserve"> ברכב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ילנה ומט</w:t>
      </w:r>
      <w:r>
        <w:rPr>
          <w:rtl w:val="true"/>
        </w:rPr>
        <w:t>פ</w:t>
      </w:r>
      <w:r>
        <w:rPr>
          <w:rtl w:val="true"/>
        </w:rPr>
        <w:t>לת נוספת הבחינו כי מצבו של התינוק חמור – בהיותו מחוסר הכרה</w:t>
      </w:r>
      <w:r>
        <w:rPr>
          <w:rtl w:val="true"/>
        </w:rPr>
        <w:t xml:space="preserve"> ו</w:t>
      </w:r>
      <w:r>
        <w:rPr>
          <w:rtl w:val="true"/>
        </w:rPr>
        <w:t>ראשו שמוט</w:t>
      </w:r>
      <w:r>
        <w:rPr>
          <w:rtl w:val="true"/>
        </w:rPr>
        <w:t xml:space="preserve">. </w:t>
      </w:r>
      <w:r>
        <w:rPr>
          <w:rtl w:val="true"/>
        </w:rPr>
        <w:t>על אף שלמערער ולילנה אין כל ידע רפואי או כלים מקצועיים לטפל בתינוק במצבו החמור</w:t>
      </w:r>
      <w:r>
        <w:rPr>
          <w:rtl w:val="true"/>
        </w:rPr>
        <w:t xml:space="preserve">, </w:t>
      </w:r>
      <w:r>
        <w:rPr>
          <w:rtl w:val="true"/>
        </w:rPr>
        <w:t xml:space="preserve">בפרק הזמן שבין השעה </w:t>
      </w:r>
      <w:r>
        <w:rPr/>
        <w:t>11:58</w:t>
      </w:r>
      <w:r>
        <w:rPr>
          <w:rtl w:val="true"/>
        </w:rPr>
        <w:t xml:space="preserve"> </w:t>
      </w:r>
      <w:r>
        <w:rPr>
          <w:rtl w:val="true"/>
        </w:rPr>
        <w:t>ועד ל</w:t>
      </w:r>
      <w:r>
        <w:rPr>
          <w:rtl w:val="true"/>
        </w:rPr>
        <w:t>-</w:t>
      </w:r>
      <w:r>
        <w:rPr/>
        <w:t>14:14</w:t>
      </w:r>
      <w:r>
        <w:rPr>
          <w:rtl w:val="true"/>
        </w:rPr>
        <w:t xml:space="preserve"> </w:t>
      </w:r>
      <w:r>
        <w:rPr>
          <w:rtl w:val="true"/>
        </w:rPr>
        <w:t>המערער וילנה ביצעו</w:t>
      </w:r>
      <w:r>
        <w:rPr>
          <w:rtl w:val="true"/>
        </w:rPr>
        <w:t xml:space="preserve">, </w:t>
      </w:r>
      <w:r>
        <w:rPr>
          <w:rtl w:val="true"/>
        </w:rPr>
        <w:t>יחד ולחוד</w:t>
      </w:r>
      <w:r>
        <w:rPr>
          <w:rtl w:val="true"/>
        </w:rPr>
        <w:t xml:space="preserve">, </w:t>
      </w:r>
      <w:r>
        <w:rPr>
          <w:rtl w:val="true"/>
        </w:rPr>
        <w:t>מעשים שונים בניסיון להשיב את התינוק להכרה</w:t>
      </w:r>
      <w:r>
        <w:rPr>
          <w:rtl w:val="true"/>
        </w:rPr>
        <w:t xml:space="preserve">. </w:t>
      </w:r>
      <w:r>
        <w:rPr>
          <w:rtl w:val="true"/>
        </w:rPr>
        <w:t>כל זאת כאשר התינוק לפרקים מחוסר הכרה</w:t>
      </w:r>
      <w:r>
        <w:rPr>
          <w:rtl w:val="true"/>
        </w:rPr>
        <w:t xml:space="preserve">, </w:t>
      </w:r>
      <w:r>
        <w:rPr>
          <w:rtl w:val="true"/>
        </w:rPr>
        <w:t>אינו מגיב</w:t>
      </w:r>
      <w:r>
        <w:rPr>
          <w:rtl w:val="true"/>
        </w:rPr>
        <w:t xml:space="preserve">, </w:t>
      </w:r>
      <w:r>
        <w:rPr>
          <w:rtl w:val="true"/>
        </w:rPr>
        <w:t>מצבו הרפואי חמור והוא מפרכס פרק זמן ניכר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העת</w:t>
      </w:r>
      <w:r>
        <w:rPr>
          <w:rtl w:val="true"/>
        </w:rPr>
        <w:t xml:space="preserve">, </w:t>
      </w:r>
      <w:r>
        <w:rPr>
          <w:rtl w:val="true"/>
        </w:rPr>
        <w:t>בפרק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כשעתיים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ורבע</w:t>
      </w:r>
      <w:r>
        <w:rPr>
          <w:rtl w:val="true"/>
        </w:rPr>
        <w:t xml:space="preserve">, </w:t>
      </w:r>
      <w:r>
        <w:rPr>
          <w:rtl w:val="true"/>
        </w:rPr>
        <w:t>ביצעו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וילנה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שמנעו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נדנדה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התינוק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ברכיה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הפכה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וישבנו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שופכת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שראשו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נשמט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סטרה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מגיב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מטפלת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השתיים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הכניסו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התינוק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והפעילו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ולפרקי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ניכרים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הדקות</w:t>
      </w:r>
      <w:r>
        <w:rPr>
          <w:rFonts w:eastAsia="Arial TUR" w:cs="Arial TUR"/>
          <w:rtl w:val="true"/>
        </w:rPr>
        <w:t xml:space="preserve"> </w:t>
      </w:r>
      <w:r>
        <w:rPr/>
        <w:t>12:47-12:45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גוגל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והקליד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המילים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אצל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כמה</w:t>
      </w:r>
      <w:r>
        <w:rPr>
          <w:rFonts w:cs="Miriam" w:ascii="Century" w:hAnsi="Century"/>
          <w:b/>
          <w:spacing w:val="0"/>
          <w:szCs w:val="24"/>
          <w:rtl w:val="true"/>
        </w:rPr>
        <w:t>...</w:t>
      </w:r>
      <w:r>
        <w:rPr>
          <w:rtl w:val="true"/>
        </w:rPr>
        <w:t>",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אצל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פורום</w:t>
      </w:r>
      <w:r>
        <w:rPr>
          <w:rtl w:val="true"/>
        </w:rPr>
        <w:t xml:space="preserve">",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אצל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ילד</w:t>
      </w:r>
      <w:r>
        <w:rPr>
          <w:rtl w:val="true"/>
        </w:rPr>
        <w:t xml:space="preserve">"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ולטפל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בתינוק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להזעיק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רפואית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כל אותה העת</w:t>
      </w:r>
      <w:r>
        <w:rPr>
          <w:rtl w:val="true"/>
        </w:rPr>
        <w:t xml:space="preserve">, </w:t>
      </w:r>
      <w:r>
        <w:rPr>
          <w:rtl w:val="true"/>
        </w:rPr>
        <w:t xml:space="preserve">המערער וילנה לא דיווח להוריו של התינוק כי הוא נשכח ברכב </w:t>
      </w:r>
      <w:r>
        <w:rPr>
          <w:rtl w:val="true"/>
        </w:rPr>
        <w:t xml:space="preserve">או </w:t>
      </w:r>
      <w:r>
        <w:rPr>
          <w:rtl w:val="true"/>
        </w:rPr>
        <w:t xml:space="preserve">על מצבו החמור </w:t>
      </w:r>
      <w:r>
        <w:rPr>
          <w:rtl w:val="true"/>
        </w:rPr>
        <w:t>ו</w:t>
      </w:r>
      <w:r>
        <w:rPr>
          <w:rtl w:val="true"/>
        </w:rPr>
        <w:t>הפעולות שבוצעו בו על ידם ועל ידי המטפלת הנוספת</w:t>
      </w:r>
      <w:r>
        <w:rPr>
          <w:rtl w:val="true"/>
        </w:rPr>
        <w:t xml:space="preserve">. </w:t>
      </w:r>
      <w:r>
        <w:rPr>
          <w:rtl w:val="true"/>
        </w:rPr>
        <w:t xml:space="preserve">בשעה </w:t>
      </w:r>
      <w:r>
        <w:rPr/>
        <w:t>14:13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>
          <w:rtl w:val="true"/>
        </w:rPr>
        <w:t>ב</w:t>
      </w:r>
      <w:r>
        <w:rPr>
          <w:rtl w:val="true"/>
        </w:rPr>
        <w:t>סמוך לכך</w:t>
      </w:r>
      <w:r>
        <w:rPr>
          <w:rtl w:val="true"/>
        </w:rPr>
        <w:t xml:space="preserve">, </w:t>
      </w:r>
      <w:r>
        <w:rPr>
          <w:rtl w:val="true"/>
        </w:rPr>
        <w:t>המערער התקשר לאמו של התינוק ומסר לה בכזב כי התינוק אינו חש בטוב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הוא הקיא פעמיים והוא חלש</w:t>
      </w:r>
      <w:r>
        <w:rPr>
          <w:rtl w:val="true"/>
        </w:rPr>
        <w:t xml:space="preserve">, </w:t>
      </w:r>
      <w:r>
        <w:rPr>
          <w:rtl w:val="true"/>
        </w:rPr>
        <w:t>עייף וסובל משלשולים</w:t>
      </w:r>
      <w:r>
        <w:rPr>
          <w:rtl w:val="true"/>
        </w:rPr>
        <w:t xml:space="preserve">. </w:t>
      </w:r>
      <w:r>
        <w:rPr>
          <w:rtl w:val="true"/>
        </w:rPr>
        <w:t>עוד מסר לה כי התינוק היה עייף ו</w:t>
      </w:r>
      <w:r>
        <w:rPr>
          <w:rtl w:val="true"/>
        </w:rPr>
        <w:t>י</w:t>
      </w:r>
      <w:r>
        <w:rPr>
          <w:rtl w:val="true"/>
        </w:rPr>
        <w:t xml:space="preserve">שן עד לשעה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 xml:space="preserve">שבה </w:t>
      </w:r>
      <w:r>
        <w:rPr>
          <w:rtl w:val="true"/>
        </w:rPr>
        <w:t xml:space="preserve">ניסו להעיר אותו והוא פתח מעט את </w:t>
      </w:r>
      <w:r>
        <w:rPr>
          <w:rtl w:val="true"/>
        </w:rPr>
        <w:t>עיניו</w:t>
      </w:r>
      <w:r>
        <w:rPr>
          <w:rtl w:val="true"/>
        </w:rPr>
        <w:t xml:space="preserve">. </w:t>
      </w:r>
      <w:r>
        <w:rPr>
          <w:rtl w:val="true"/>
        </w:rPr>
        <w:t>אמו של התינוק ביקשה להחזיר</w:t>
      </w:r>
      <w:r>
        <w:rPr>
          <w:rtl w:val="true"/>
        </w:rPr>
        <w:t xml:space="preserve"> את התינוק</w:t>
      </w:r>
      <w:r>
        <w:rPr>
          <w:rtl w:val="true"/>
        </w:rPr>
        <w:t xml:space="preserve"> לביתם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בשעה </w:t>
      </w:r>
      <w:r>
        <w:rPr/>
        <w:t>14:24</w:t>
      </w:r>
      <w:r>
        <w:rPr>
          <w:rtl w:val="true"/>
        </w:rPr>
        <w:t xml:space="preserve">, </w:t>
      </w:r>
      <w:r>
        <w:rPr>
          <w:rtl w:val="true"/>
        </w:rPr>
        <w:t>חרף העובדה שמצבו הבריאותי של התינוק לא השתפר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המערער עזב את הגן </w:t>
      </w:r>
      <w:r>
        <w:rPr>
          <w:rtl w:val="true"/>
        </w:rPr>
        <w:t>עם</w:t>
      </w:r>
      <w:r>
        <w:rPr>
          <w:rtl w:val="true"/>
        </w:rPr>
        <w:t xml:space="preserve"> התינוק והסיע</w:t>
      </w:r>
      <w:r>
        <w:rPr>
          <w:rtl w:val="true"/>
        </w:rPr>
        <w:t>ו</w:t>
      </w:r>
      <w:r>
        <w:rPr>
          <w:rtl w:val="true"/>
        </w:rPr>
        <w:t xml:space="preserve"> ברכב </w:t>
      </w:r>
      <w:r>
        <w:rPr>
          <w:rtl w:val="true"/>
        </w:rPr>
        <w:t>ל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 xml:space="preserve">בשעה </w:t>
      </w:r>
      <w:r>
        <w:rPr/>
        <w:t>14:32</w:t>
      </w:r>
      <w:r>
        <w:rPr>
          <w:rtl w:val="true"/>
        </w:rPr>
        <w:t xml:space="preserve"> </w:t>
      </w:r>
      <w:r>
        <w:rPr>
          <w:rtl w:val="true"/>
        </w:rPr>
        <w:t>המערער התקשר לאימו של התינוק והודיע כי הוא נמצא במקום</w:t>
      </w:r>
      <w:r>
        <w:rPr>
          <w:rtl w:val="true"/>
        </w:rPr>
        <w:t xml:space="preserve">. </w:t>
      </w:r>
      <w:r>
        <w:rPr>
          <w:rtl w:val="true"/>
        </w:rPr>
        <w:t>כאשר האם הגיעה היא</w:t>
      </w:r>
      <w:r>
        <w:rPr>
          <w:rtl w:val="true"/>
        </w:rPr>
        <w:t xml:space="preserve"> הבחינה כי מצבו של התינוק חמור</w:t>
      </w:r>
      <w:r>
        <w:rPr>
          <w:rtl w:val="true"/>
        </w:rPr>
        <w:t xml:space="preserve">, </w:t>
      </w:r>
      <w:r>
        <w:rPr>
          <w:rtl w:val="true"/>
        </w:rPr>
        <w:t>כי הוא רועד ומפרכס</w:t>
      </w:r>
      <w:r>
        <w:rPr>
          <w:rtl w:val="true"/>
        </w:rPr>
        <w:t xml:space="preserve">, </w:t>
      </w:r>
      <w:r>
        <w:rPr>
          <w:rtl w:val="true"/>
        </w:rPr>
        <w:t>אינו מגיב או מתקשר</w:t>
      </w:r>
      <w:r>
        <w:rPr>
          <w:rtl w:val="true"/>
        </w:rPr>
        <w:t xml:space="preserve">, </w:t>
      </w:r>
      <w:r>
        <w:rPr>
          <w:rtl w:val="true"/>
        </w:rPr>
        <w:t>מתקשה לנשום וסובל מעוויות בלתי רצוניות בפניו</w:t>
      </w:r>
      <w:r>
        <w:rPr>
          <w:rtl w:val="true"/>
        </w:rPr>
        <w:t xml:space="preserve">. </w:t>
      </w:r>
      <w:r>
        <w:rPr>
          <w:rtl w:val="true"/>
        </w:rPr>
        <w:t xml:space="preserve">האם דיווחה לבעלה על </w:t>
      </w:r>
      <w:r>
        <w:rPr>
          <w:rtl w:val="true"/>
        </w:rPr>
        <w:t>כך</w:t>
      </w:r>
      <w:r>
        <w:rPr>
          <w:rtl w:val="true"/>
        </w:rPr>
        <w:t xml:space="preserve"> והוא הזמין את מד</w:t>
      </w:r>
      <w:r>
        <w:rPr>
          <w:rtl w:val="true"/>
        </w:rPr>
        <w:t>"</w:t>
      </w:r>
      <w:r>
        <w:rPr>
          <w:rtl w:val="true"/>
        </w:rPr>
        <w:t>א בב</w:t>
      </w:r>
      <w:r>
        <w:rPr>
          <w:rtl w:val="true"/>
        </w:rPr>
        <w:t>ה</w:t>
      </w:r>
      <w:r>
        <w:rPr>
          <w:rtl w:val="true"/>
        </w:rPr>
        <w:t>ילות</w:t>
      </w:r>
      <w:r>
        <w:rPr>
          <w:rtl w:val="true"/>
        </w:rPr>
        <w:t xml:space="preserve">. </w:t>
      </w:r>
      <w:r>
        <w:rPr>
          <w:rtl w:val="true"/>
        </w:rPr>
        <w:t>התינוק הובהל באמבולנס לבית חולים כשהוא במצב קשה ונזקק להחייאה בחדר המיון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מיום האירוע</w:t>
      </w:r>
      <w:r>
        <w:rPr>
          <w:rtl w:val="true"/>
        </w:rPr>
        <w:t xml:space="preserve"> ביום </w:t>
      </w:r>
      <w:r>
        <w:rPr/>
        <w:t>17.11.2020</w:t>
      </w:r>
      <w:r>
        <w:rPr>
          <w:rtl w:val="true"/>
        </w:rPr>
        <w:t xml:space="preserve"> </w:t>
      </w:r>
      <w:r>
        <w:rPr>
          <w:rtl w:val="true"/>
        </w:rPr>
        <w:t xml:space="preserve">ועד ליום </w:t>
      </w:r>
      <w:r>
        <w:rPr/>
        <w:t>29.11.2020</w:t>
      </w:r>
      <w:r>
        <w:rPr>
          <w:rtl w:val="true"/>
        </w:rPr>
        <w:t xml:space="preserve"> </w:t>
      </w:r>
      <w:r>
        <w:rPr>
          <w:rtl w:val="true"/>
        </w:rPr>
        <w:t xml:space="preserve">התינוק סבל מתרדמת עמוקה ופרכוסים </w:t>
      </w:r>
      <w:r>
        <w:rPr>
          <w:rtl w:val="true"/>
        </w:rPr>
        <w:t xml:space="preserve">ואושפז </w:t>
      </w:r>
      <w:r>
        <w:rPr>
          <w:rtl w:val="true"/>
        </w:rPr>
        <w:t>בטיפול נמרץ</w:t>
      </w:r>
      <w:r>
        <w:rPr>
          <w:rtl w:val="true"/>
        </w:rPr>
        <w:t xml:space="preserve">. </w:t>
      </w:r>
      <w:r>
        <w:rPr>
          <w:rtl w:val="true"/>
        </w:rPr>
        <w:t>נוכח הדיווח הכוזב של המערער</w:t>
      </w:r>
      <w:r>
        <w:rPr>
          <w:rtl w:val="true"/>
        </w:rPr>
        <w:t xml:space="preserve">, </w:t>
      </w:r>
      <w:r>
        <w:rPr>
          <w:rtl w:val="true"/>
        </w:rPr>
        <w:t>הצוות הרפואי התקשה לגלות ממה נגרם הנזק החמור לתינוק ולכן נאלץ לבצע בדיקות אבחנתיות מיותרות אשר גרמו סבל ניכר לתינוק ולהוריו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בשל הדיווח הכוזב ניתן לתינוק טיפול תרופתי לא ייעודי ובלתי נחוץ</w:t>
      </w:r>
      <w:r>
        <w:rPr>
          <w:rtl w:val="true"/>
        </w:rPr>
        <w:t xml:space="preserve">. </w:t>
      </w:r>
      <w:r>
        <w:rPr>
          <w:rtl w:val="true"/>
        </w:rPr>
        <w:t xml:space="preserve">במסגרת </w:t>
      </w:r>
      <w:r>
        <w:rPr>
          <w:rtl w:val="true"/>
        </w:rPr>
        <w:t>הניסיונות</w:t>
      </w:r>
      <w:r>
        <w:rPr>
          <w:rtl w:val="true"/>
        </w:rPr>
        <w:t xml:space="preserve"> הרבים של הצוות הרפואי לאבחן את הגורמים שהובילו למצבו החמור של התינוק ולהעניק לו את הטיפול הנדרש</w:t>
      </w:r>
      <w:r>
        <w:rPr>
          <w:rtl w:val="true"/>
        </w:rPr>
        <w:t xml:space="preserve">, </w:t>
      </w:r>
      <w:r>
        <w:rPr>
          <w:rtl w:val="true"/>
        </w:rPr>
        <w:t>הרופאים ביקשו מאמו לברר מול גן הילדים פרטים על אודות יום האירוע</w:t>
      </w:r>
      <w:r>
        <w:rPr>
          <w:rtl w:val="true"/>
        </w:rPr>
        <w:t xml:space="preserve">. </w:t>
      </w:r>
      <w:r>
        <w:rPr>
          <w:rtl w:val="true"/>
        </w:rPr>
        <w:t xml:space="preserve">האם פנתה אל </w:t>
      </w:r>
      <w:r>
        <w:rPr>
          <w:rtl w:val="true"/>
        </w:rPr>
        <w:t>המערער</w:t>
      </w:r>
      <w:r>
        <w:rPr>
          <w:rtl w:val="true"/>
        </w:rPr>
        <w:t xml:space="preserve"> לצורך כך</w:t>
      </w:r>
      <w:r>
        <w:rPr>
          <w:rtl w:val="true"/>
        </w:rPr>
        <w:t xml:space="preserve"> ו</w:t>
      </w:r>
      <w:r>
        <w:rPr>
          <w:rtl w:val="true"/>
        </w:rPr>
        <w:t>הוא הציג לה מצ</w:t>
      </w:r>
      <w:r>
        <w:rPr>
          <w:rtl w:val="true"/>
        </w:rPr>
        <w:t>ג</w:t>
      </w:r>
      <w:r>
        <w:rPr>
          <w:rtl w:val="true"/>
        </w:rPr>
        <w:t xml:space="preserve"> שווא </w:t>
      </w:r>
      <w:r>
        <w:rPr>
          <w:rtl w:val="true"/>
        </w:rPr>
        <w:t>ש</w:t>
      </w:r>
      <w:r>
        <w:rPr>
          <w:rtl w:val="true"/>
        </w:rPr>
        <w:t>לפיו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 xml:space="preserve">כאשר הגיעו לגן בבוקר האירוע הוא הוריד את התינוק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הכניסו לגן בע</w:t>
      </w:r>
      <w:r>
        <w:rPr>
          <w:rtl w:val="true"/>
        </w:rPr>
        <w:t>וד</w:t>
      </w:r>
      <w:r>
        <w:rPr>
          <w:rtl w:val="true"/>
        </w:rPr>
        <w:t>ו ישן</w:t>
      </w:r>
      <w:r>
        <w:rPr>
          <w:rtl w:val="true"/>
        </w:rPr>
        <w:t xml:space="preserve">, </w:t>
      </w:r>
      <w:r>
        <w:rPr>
          <w:rtl w:val="true"/>
        </w:rPr>
        <w:t>וכי התינוק המשיך ל</w:t>
      </w:r>
      <w:r>
        <w:rPr>
          <w:rtl w:val="true"/>
        </w:rPr>
        <w:t>י</w:t>
      </w:r>
      <w:r>
        <w:rPr>
          <w:rtl w:val="true"/>
        </w:rPr>
        <w:t>שון בשעות הפעילות בגן</w:t>
      </w:r>
      <w:r>
        <w:rPr>
          <w:rtl w:val="true"/>
        </w:rPr>
        <w:t xml:space="preserve">. </w:t>
      </w:r>
      <w:r>
        <w:rPr>
          <w:rtl w:val="true"/>
        </w:rPr>
        <w:t xml:space="preserve">המערער הוסיף </w:t>
      </w:r>
      <w:r>
        <w:rPr>
          <w:rtl w:val="true"/>
        </w:rPr>
        <w:t>ומסר</w:t>
      </w:r>
      <w:r>
        <w:rPr>
          <w:rtl w:val="true"/>
        </w:rPr>
        <w:t xml:space="preserve">, </w:t>
      </w:r>
      <w:r>
        <w:rPr>
          <w:rtl w:val="true"/>
        </w:rPr>
        <w:t xml:space="preserve">כי רק בשעה </w:t>
      </w:r>
      <w:r>
        <w:rPr/>
        <w:t>12:00</w:t>
      </w:r>
      <w:r>
        <w:rPr>
          <w:rtl w:val="true"/>
        </w:rPr>
        <w:t xml:space="preserve"> </w:t>
      </w:r>
      <w:r>
        <w:rPr>
          <w:rtl w:val="true"/>
        </w:rPr>
        <w:t>התינוק הקיא לראשונה ואז טופל על ידם</w:t>
      </w:r>
      <w:r>
        <w:rPr>
          <w:rtl w:val="true"/>
        </w:rPr>
        <w:t xml:space="preserve">. </w:t>
      </w:r>
      <w:r>
        <w:rPr>
          <w:rtl w:val="true"/>
        </w:rPr>
        <w:t>עוד טען</w:t>
      </w:r>
      <w:r>
        <w:rPr>
          <w:rtl w:val="true"/>
        </w:rPr>
        <w:t xml:space="preserve"> </w:t>
      </w:r>
      <w:r>
        <w:rPr>
          <w:rtl w:val="true"/>
        </w:rPr>
        <w:t>בכ</w:t>
      </w:r>
      <w:r>
        <w:rPr>
          <w:rtl w:val="true"/>
        </w:rPr>
        <w:t>ז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כי לא היה אירוע חריג כלשהו וכי התינוק פירכס לראשונה רק במהלך נסיעתם הביתה ברכב</w:t>
      </w:r>
      <w:r>
        <w:rPr>
          <w:rtl w:val="true"/>
        </w:rPr>
        <w:t xml:space="preserve">. </w:t>
      </w:r>
      <w:r>
        <w:rPr>
          <w:rtl w:val="true"/>
        </w:rPr>
        <w:t>אמו של התינוק דיווחה מידע כוזב זה לצוות הרפואי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עד ליום </w:t>
      </w:r>
      <w:r>
        <w:rPr/>
        <w:t>3.12.2020</w:t>
      </w:r>
      <w:r>
        <w:rPr>
          <w:rtl w:val="true"/>
        </w:rPr>
        <w:t xml:space="preserve"> </w:t>
      </w:r>
      <w:r>
        <w:rPr>
          <w:rtl w:val="true"/>
        </w:rPr>
        <w:t>התינוק אושפז בבית החולים</w:t>
      </w:r>
      <w:r>
        <w:rPr>
          <w:rtl w:val="true"/>
        </w:rPr>
        <w:t xml:space="preserve">, </w:t>
      </w:r>
      <w:r>
        <w:rPr>
          <w:rtl w:val="true"/>
        </w:rPr>
        <w:t>כשהוא סובל מפגיעה מוחית</w:t>
      </w:r>
      <w:r>
        <w:rPr>
          <w:rtl w:val="true"/>
        </w:rPr>
        <w:t xml:space="preserve">, </w:t>
      </w:r>
      <w:r>
        <w:rPr>
          <w:rtl w:val="true"/>
        </w:rPr>
        <w:t>פגיעה משמעותית בתפקוד</w:t>
      </w:r>
      <w:r>
        <w:rPr>
          <w:rtl w:val="true"/>
        </w:rPr>
        <w:t xml:space="preserve">, </w:t>
      </w:r>
      <w:r>
        <w:rPr>
          <w:rtl w:val="true"/>
        </w:rPr>
        <w:t>הכרתו חלקית</w:t>
      </w:r>
      <w:r>
        <w:rPr>
          <w:rtl w:val="true"/>
        </w:rPr>
        <w:t xml:space="preserve">, </w:t>
      </w:r>
      <w:r>
        <w:rPr>
          <w:rtl w:val="true"/>
        </w:rPr>
        <w:t>קיימת ירידה ניכרת בראיה ובשמיעה שלו ופעילותו המוטורית ירודה ואינה תואמת את גילו</w:t>
      </w:r>
      <w:r>
        <w:rPr>
          <w:rtl w:val="true"/>
        </w:rPr>
        <w:t xml:space="preserve">. </w:t>
      </w:r>
      <w:r>
        <w:rPr>
          <w:rtl w:val="true"/>
        </w:rPr>
        <w:t xml:space="preserve">הוא </w:t>
      </w:r>
      <w:r>
        <w:rPr>
          <w:rtl w:val="true"/>
        </w:rPr>
        <w:t>הועבר לבית חולים שיקומי</w:t>
      </w:r>
      <w:r>
        <w:rPr>
          <w:rtl w:val="true"/>
        </w:rPr>
        <w:t xml:space="preserve">, </w:t>
      </w:r>
      <w:r>
        <w:rPr>
          <w:rtl w:val="true"/>
        </w:rPr>
        <w:t xml:space="preserve">עד אשר שוחרר ביום </w:t>
      </w:r>
      <w:r>
        <w:rPr/>
        <w:t>29.7.2021</w:t>
      </w:r>
      <w:r>
        <w:rPr>
          <w:rtl w:val="true"/>
        </w:rPr>
        <w:t xml:space="preserve"> </w:t>
      </w:r>
      <w:r>
        <w:rPr>
          <w:rtl w:val="true"/>
        </w:rPr>
        <w:t>לשיקו</w:t>
      </w:r>
      <w:r>
        <w:rPr>
          <w:rtl w:val="true"/>
        </w:rPr>
        <w:t>ם</w:t>
      </w:r>
      <w:r>
        <w:rPr>
          <w:rtl w:val="true"/>
        </w:rPr>
        <w:t xml:space="preserve"> בקהילה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כתוצאה מהמעשים המתוארים בכתב האישום המתוקן</w:t>
      </w:r>
      <w:r>
        <w:rPr>
          <w:rtl w:val="true"/>
        </w:rPr>
        <w:t xml:space="preserve">, </w:t>
      </w:r>
      <w:r>
        <w:rPr>
          <w:rtl w:val="true"/>
        </w:rPr>
        <w:t>התינוק סובל מפגיעה מוחית ועיכוב התפתחותי ניכר</w:t>
      </w:r>
      <w:r>
        <w:rPr>
          <w:rtl w:val="true"/>
        </w:rPr>
        <w:t xml:space="preserve"> ו</w:t>
      </w:r>
      <w:r>
        <w:rPr>
          <w:rtl w:val="true"/>
        </w:rPr>
        <w:t>נדרש לטיפול תרופתי קבוע למניעת פרכוסים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בגין זאת</w:t>
      </w:r>
      <w:r>
        <w:rPr>
          <w:rtl w:val="true"/>
        </w:rPr>
        <w:t xml:space="preserve">, </w:t>
      </w:r>
      <w:r>
        <w:rPr>
          <w:rtl w:val="true"/>
        </w:rPr>
        <w:t>יוחסו למערער</w:t>
      </w:r>
      <w:r>
        <w:rPr>
          <w:rtl w:val="true"/>
        </w:rPr>
        <w:t xml:space="preserve"> כאמור </w:t>
      </w:r>
      <w:r>
        <w:rPr>
          <w:rtl w:val="true"/>
        </w:rPr>
        <w:t>עבירות של התעללות</w:t>
      </w:r>
      <w:r>
        <w:rPr>
          <w:rtl w:val="true"/>
        </w:rPr>
        <w:t xml:space="preserve">, </w:t>
      </w:r>
      <w:r>
        <w:rPr>
          <w:rtl w:val="true"/>
        </w:rPr>
        <w:t>הפרת חובה של אחראי וגרימת חבלה ברשלנות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לילנה יוחסו עבירות של התעללות והפרת חובה של אחראי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הורשע על פי הודאתו בעבירות שיוחסו לו בכתב האישום המתוקן בשנית</w:t>
      </w:r>
      <w:r>
        <w:rPr>
          <w:rtl w:val="true"/>
        </w:rPr>
        <w:t xml:space="preserve">. </w:t>
      </w:r>
      <w:r>
        <w:rPr>
          <w:rtl w:val="true"/>
        </w:rPr>
        <w:t>במישור העונשי</w:t>
      </w:r>
      <w:r>
        <w:rPr>
          <w:rtl w:val="true"/>
        </w:rPr>
        <w:t xml:space="preserve">, </w:t>
      </w:r>
      <w:r>
        <w:rPr>
          <w:rtl w:val="true"/>
        </w:rPr>
        <w:t>המשיבה הודיע</w:t>
      </w:r>
      <w:r>
        <w:rPr>
          <w:rtl w:val="true"/>
        </w:rPr>
        <w:t>ה</w:t>
      </w:r>
      <w:r>
        <w:rPr>
          <w:rtl w:val="true"/>
        </w:rPr>
        <w:t xml:space="preserve"> כי תעתור לעונש ראוי של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בפועל לצד ענישה נלווית</w:t>
      </w:r>
      <w:r>
        <w:rPr>
          <w:rtl w:val="true"/>
        </w:rPr>
        <w:t xml:space="preserve">, </w:t>
      </w:r>
      <w:r>
        <w:rPr>
          <w:rtl w:val="true"/>
        </w:rPr>
        <w:t xml:space="preserve">והוסכם כי </w:t>
      </w:r>
      <w:r>
        <w:rPr>
          <w:rtl w:val="true"/>
        </w:rPr>
        <w:t xml:space="preserve">ההגנה </w:t>
      </w:r>
      <w:r>
        <w:rPr>
          <w:rtl w:val="true"/>
        </w:rPr>
        <w:t>רשאית לטעון באופן חופשי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מכוערים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ובזויים</w:t>
      </w:r>
      <w:r>
        <w:rPr>
          <w:rtl w:val="true"/>
        </w:rPr>
        <w:t xml:space="preserve">", </w:t>
      </w:r>
      <w:r>
        <w:rPr>
          <w:rtl w:val="true"/>
        </w:rPr>
        <w:t>והוסיף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ולהשגיח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קפדניים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חלקים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התינוק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הגבוה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הפעוטות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והוריהם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שהתגלה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התינוק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וחריגות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וילנה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התינוק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הזעיקו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רפואית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להוריו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הבהילו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. </w:t>
      </w:r>
      <w:r>
        <w:rPr>
          <w:rtl w:val="true"/>
        </w:rPr>
        <w:t>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משעתיים</w:t>
      </w:r>
      <w:r>
        <w:rPr>
          <w:rtl w:val="true"/>
        </w:rPr>
        <w:t xml:space="preserve">, </w:t>
      </w:r>
      <w:r>
        <w:rPr>
          <w:rtl w:val="true"/>
        </w:rPr>
        <w:t>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פיזיות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להכרה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ההתעללות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וילנה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להתאכזר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לתינוק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ולהעצים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סבלו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שרצונם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ובריאותו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התינוק</w:t>
      </w:r>
      <w:r>
        <w:rPr>
          <w:rtl w:val="true"/>
        </w:rPr>
        <w:t xml:space="preserve">. </w:t>
      </w:r>
      <w:r>
        <w:rPr>
          <w:rtl w:val="true"/>
        </w:rPr>
        <w:t>מטעמים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בגדרי מתחם זה</w:t>
      </w:r>
      <w:r>
        <w:rPr>
          <w:rtl w:val="true"/>
        </w:rPr>
        <w:t xml:space="preserve">, </w:t>
      </w:r>
      <w:r>
        <w:rPr>
          <w:rtl w:val="true"/>
        </w:rPr>
        <w:t>בית המשפט המחוזי התחשב בנסיבות האישיות של המערער</w:t>
      </w:r>
      <w:r>
        <w:rPr>
          <w:rtl w:val="true"/>
        </w:rPr>
        <w:t xml:space="preserve">, </w:t>
      </w:r>
      <w:r>
        <w:rPr>
          <w:rtl w:val="true"/>
        </w:rPr>
        <w:t>היותו ללא עבר פלילי</w:t>
      </w:r>
      <w:r>
        <w:rPr>
          <w:rtl w:val="true"/>
        </w:rPr>
        <w:t xml:space="preserve">; </w:t>
      </w:r>
      <w:r>
        <w:rPr>
          <w:rtl w:val="true"/>
        </w:rPr>
        <w:t>בכך שהודה במיוחס לו והביע צער על מעשיו</w:t>
      </w:r>
      <w:r>
        <w:rPr>
          <w:rtl w:val="true"/>
        </w:rPr>
        <w:t xml:space="preserve">;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 xml:space="preserve">תסקיר שירות המבחן שהתקבל בעניינו </w:t>
      </w:r>
      <w:r>
        <w:rPr>
          <w:rtl w:val="true"/>
        </w:rPr>
        <w:t>"</w:t>
      </w:r>
      <w:r>
        <w:rPr>
          <w:rtl w:val="true"/>
        </w:rPr>
        <w:t>אינו חיובי</w:t>
      </w:r>
      <w:r>
        <w:rPr>
          <w:rtl w:val="true"/>
        </w:rPr>
        <w:t xml:space="preserve">", </w:t>
      </w:r>
      <w:r>
        <w:rPr>
          <w:rtl w:val="true"/>
        </w:rPr>
        <w:t>כלשון בית המשפט המחוזי</w:t>
      </w:r>
      <w:r>
        <w:rPr>
          <w:rtl w:val="true"/>
        </w:rPr>
        <w:t xml:space="preserve">. </w:t>
      </w:r>
      <w:r>
        <w:rPr>
          <w:rtl w:val="true"/>
        </w:rPr>
        <w:t>משיקולים אלו נקבע עונשו של המערער בחלק התחתון של המתחם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 xml:space="preserve">נגזר על המערער עונש של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>לבל יעבור את אחת מהעבירות שבהן הורשע או כל עבירת אלימות אחרת כלפי קטינים</w:t>
      </w:r>
      <w:r>
        <w:rPr>
          <w:rtl w:val="true"/>
        </w:rPr>
        <w:t xml:space="preserve">, </w:t>
      </w:r>
      <w:r>
        <w:rPr>
          <w:rtl w:val="true"/>
        </w:rPr>
        <w:t xml:space="preserve">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משחרורו</w:t>
      </w:r>
      <w:r>
        <w:rPr>
          <w:rtl w:val="true"/>
        </w:rPr>
        <w:t xml:space="preserve">; </w:t>
      </w:r>
      <w:r>
        <w:rPr>
          <w:rtl w:val="true"/>
        </w:rPr>
        <w:t xml:space="preserve">ופיצוי להוריו של התינוק בסך של </w:t>
      </w:r>
      <w:r>
        <w:rPr/>
        <w:t>75,000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להשלמת התמונה יצוין</w:t>
      </w:r>
      <w:r>
        <w:rPr>
          <w:rtl w:val="true"/>
        </w:rPr>
        <w:t xml:space="preserve">, </w:t>
      </w:r>
      <w:r>
        <w:rPr>
          <w:rtl w:val="true"/>
        </w:rPr>
        <w:t xml:space="preserve">כי ילנה הורשעה אף היא על פי הודאתה בעובדות כתב האישום המתוקן ונגזר עליה עונש של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בניכוי ימי מעצרה</w:t>
      </w:r>
      <w:r>
        <w:rPr>
          <w:rtl w:val="true"/>
        </w:rPr>
        <w:t xml:space="preserve">, </w:t>
      </w:r>
      <w:r>
        <w:rPr>
          <w:rtl w:val="true"/>
        </w:rPr>
        <w:t>לצד ענישה נלווית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בא</w:t>
      </w:r>
      <w:r>
        <w:rPr>
          <w:rtl w:val="true"/>
        </w:rPr>
        <w:t>-</w:t>
      </w:r>
      <w:r>
        <w:rPr>
          <w:rtl w:val="true"/>
        </w:rPr>
        <w:t>כוח המערער</w:t>
      </w:r>
      <w:r>
        <w:rPr>
          <w:rtl w:val="true"/>
        </w:rPr>
        <w:t xml:space="preserve">, </w:t>
      </w:r>
      <w:r>
        <w:rPr>
          <w:rtl w:val="true"/>
        </w:rPr>
        <w:t>אשר לא ייצגו בהליך קמא</w:t>
      </w:r>
      <w:r>
        <w:rPr>
          <w:rtl w:val="true"/>
        </w:rPr>
        <w:t xml:space="preserve">, </w:t>
      </w:r>
      <w:r>
        <w:rPr>
          <w:rtl w:val="true"/>
        </w:rPr>
        <w:t>הצדדים כללו בכתב האישום המתוקן עבירה של התעללות בחסר ישע</w:t>
      </w:r>
      <w:r>
        <w:rPr>
          <w:rtl w:val="true"/>
        </w:rPr>
        <w:t xml:space="preserve">, </w:t>
      </w:r>
      <w:r>
        <w:rPr>
          <w:rtl w:val="true"/>
        </w:rPr>
        <w:t>באופן שאינו מתיישב עם העובדות המתוארות בו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 xml:space="preserve">עבירת ההתעללות אשר יוחסה למערער כלל אינה מתאימה לנסיבות העניין והכללתה נועדה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התיק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[...]</w:t>
      </w:r>
      <w:r>
        <w:rPr>
          <w:rtl w:val="true"/>
        </w:rPr>
        <w:t xml:space="preserve">".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נפל פגם בכך שלאורך ההליך הפלילי לא נכח מתורגמן לשפה הרוסית</w:t>
      </w:r>
      <w:r>
        <w:rPr>
          <w:rtl w:val="true"/>
        </w:rPr>
        <w:t xml:space="preserve">, </w:t>
      </w:r>
      <w:r>
        <w:rPr>
          <w:rtl w:val="true"/>
        </w:rPr>
        <w:t>וכי גם כאשר הסניגור הוא דובר רוסית אין די בכך מאחר שנדרש תרגום סימולטני</w:t>
      </w:r>
      <w:r>
        <w:rPr>
          <w:rtl w:val="true"/>
        </w:rPr>
        <w:t xml:space="preserve">. </w:t>
      </w:r>
      <w:r>
        <w:rPr>
          <w:rtl w:val="true"/>
        </w:rPr>
        <w:t>מטעמים אלו</w:t>
      </w:r>
      <w:r>
        <w:rPr>
          <w:rtl w:val="true"/>
        </w:rPr>
        <w:t xml:space="preserve">, </w:t>
      </w:r>
      <w:r>
        <w:rPr>
          <w:rtl w:val="true"/>
        </w:rPr>
        <w:t>התבקש לאפשר למערער לחזור בו מהודאתו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לאירועים המתוארים בחלקו השני של כתב האישום המתוקן</w:t>
      </w:r>
      <w:r>
        <w:rPr>
          <w:rtl w:val="true"/>
        </w:rPr>
        <w:t xml:space="preserve">, </w:t>
      </w:r>
      <w:r>
        <w:rPr>
          <w:rtl w:val="true"/>
        </w:rPr>
        <w:t>לאחר איתור התינוק ברכב</w:t>
      </w:r>
      <w:r>
        <w:rPr>
          <w:rtl w:val="true"/>
        </w:rPr>
        <w:t xml:space="preserve">, </w:t>
      </w:r>
      <w:r>
        <w:rPr>
          <w:rtl w:val="true"/>
        </w:rPr>
        <w:t>נטען שמדובר בניסיונות נואשים להציל את התינוק שנבעו מלחץ</w:t>
      </w:r>
      <w:r>
        <w:rPr>
          <w:rtl w:val="true"/>
        </w:rPr>
        <w:t xml:space="preserve">, </w:t>
      </w:r>
      <w:r>
        <w:rPr>
          <w:rtl w:val="true"/>
        </w:rPr>
        <w:t>היסטריה ורצון לסייע לו</w:t>
      </w:r>
      <w:r>
        <w:rPr>
          <w:rtl w:val="true"/>
        </w:rPr>
        <w:t xml:space="preserve">, </w:t>
      </w:r>
      <w:r>
        <w:rPr>
          <w:rtl w:val="true"/>
        </w:rPr>
        <w:t>ולא מתוך אכזריות או רשעות</w:t>
      </w:r>
      <w:r>
        <w:rPr>
          <w:rtl w:val="true"/>
        </w:rPr>
        <w:t xml:space="preserve">. </w:t>
      </w:r>
      <w:r>
        <w:rPr>
          <w:rtl w:val="true"/>
        </w:rPr>
        <w:t>אף נטען כי המערער לא עשה כל מעשה התעללות אלא בסך הכול הביא את התינוק מהרכב לגן וכי מתחם הענישה ההולם לו עתרה המשיבה אינו עולה בקנה אחד עם הפסיקה הנהוגה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נטען כי בית המשפט המחוזי שגה בכך שגזר על המערער עונש של מאסר בפועל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 xml:space="preserve">ראוי לגזור על המערער עונש מאסר בפועל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 אשר ניתן לרצות אותו בדרך של עבודות שירות</w:t>
      </w:r>
      <w:r>
        <w:rPr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לטענת בא</w:t>
      </w:r>
      <w:r>
        <w:rPr>
          <w:rtl w:val="true"/>
        </w:rPr>
        <w:t>-</w:t>
      </w:r>
      <w:r>
        <w:rPr>
          <w:rtl w:val="true"/>
        </w:rPr>
        <w:t>כוח המשיבה הערעור מבוסס למעשה על טענת כשל בייצוג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 xml:space="preserve">עובדות כתב האישום המתוקן מבססות את הרשעת המערער בעבירת ההתעללות והן מלמדות גם על </w:t>
      </w:r>
      <w:r>
        <w:rPr>
          <w:rtl w:val="true"/>
        </w:rPr>
        <w:t>"</w:t>
      </w:r>
      <w:r>
        <w:rPr>
          <w:rtl w:val="true"/>
        </w:rPr>
        <w:t>רשעות</w:t>
      </w:r>
      <w:r>
        <w:rPr>
          <w:rtl w:val="true"/>
        </w:rPr>
        <w:t xml:space="preserve">". </w:t>
      </w:r>
      <w:r>
        <w:rPr>
          <w:rtl w:val="true"/>
        </w:rPr>
        <w:t>על פי הנטען</w:t>
      </w:r>
      <w:r>
        <w:rPr>
          <w:rtl w:val="true"/>
        </w:rPr>
        <w:t xml:space="preserve">, </w:t>
      </w:r>
      <w:r>
        <w:rPr>
          <w:rtl w:val="true"/>
        </w:rPr>
        <w:t>המוקד הוא בכך שנמנע מהתינוק טיפול רפואי משך זמן</w:t>
      </w:r>
      <w:r>
        <w:rPr>
          <w:rtl w:val="true"/>
        </w:rPr>
        <w:t xml:space="preserve">, </w:t>
      </w:r>
      <w:r>
        <w:rPr>
          <w:rtl w:val="true"/>
        </w:rPr>
        <w:t>כאשר המערער הסתיר מספר שבועות את שאירע</w:t>
      </w:r>
      <w:r>
        <w:rPr>
          <w:rtl w:val="true"/>
        </w:rPr>
        <w:t xml:space="preserve">, </w:t>
      </w:r>
      <w:r>
        <w:rPr>
          <w:rtl w:val="true"/>
        </w:rPr>
        <w:t>ואלמלא היה עושה כן התינוק אולי היה זוכה לטיפול רפואי נאות ומצבו היה טוב ממצבו היום</w:t>
      </w:r>
      <w:r>
        <w:rPr>
          <w:rtl w:val="true"/>
        </w:rPr>
        <w:t xml:space="preserve">. </w:t>
      </w:r>
      <w:r>
        <w:rPr>
          <w:rtl w:val="true"/>
        </w:rPr>
        <w:t>עוד עמד על ההלכה שלפיה ערכאת הערעור אינה נוהגת להתערב בחומרת העונש</w:t>
      </w:r>
      <w:r>
        <w:rPr>
          <w:rtl w:val="true"/>
        </w:rPr>
        <w:t xml:space="preserve">, </w:t>
      </w:r>
      <w:r>
        <w:rPr>
          <w:rtl w:val="true"/>
        </w:rPr>
        <w:t>וביתר שאת כאשר העונש אינו חורג מהרף העליון כפי שהוצג על ידי המשיבה בהתאם להסדר הטיעון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בקשת המערער לחזור מהודאתו נובעת מאכזבתו מחומרת העונש שנגזר עליו</w:t>
      </w:r>
      <w:r>
        <w:rPr>
          <w:rtl w:val="true"/>
        </w:rPr>
        <w:t xml:space="preserve">, </w:t>
      </w:r>
      <w:r>
        <w:rPr>
          <w:rtl w:val="true"/>
        </w:rPr>
        <w:t>וממילא אין מדובר בעונש חמור</w:t>
      </w:r>
      <w:r>
        <w:rPr>
          <w:rtl w:val="true"/>
        </w:rPr>
        <w:t xml:space="preserve">, </w:t>
      </w:r>
      <w:r>
        <w:rPr>
          <w:rtl w:val="true"/>
        </w:rPr>
        <w:t xml:space="preserve">אלא בעונש </w:t>
      </w:r>
      <w:r>
        <w:rPr>
          <w:rtl w:val="true"/>
        </w:rPr>
        <w:t>"</w:t>
      </w:r>
      <w:r>
        <w:rPr>
          <w:rtl w:val="true"/>
        </w:rPr>
        <w:t>קל ומקל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במסגרת הדיון אמו של התינוק ביקשה להוסיף מילים משלה ונעתרנו לבקשתה</w:t>
      </w:r>
      <w:r>
        <w:rPr>
          <w:rtl w:val="true"/>
        </w:rPr>
        <w:t xml:space="preserve">. </w:t>
      </w:r>
      <w:r>
        <w:rPr>
          <w:rtl w:val="true"/>
        </w:rPr>
        <w:t>היא ביטאה בדבריה את תחושותיה הקשות בכך שהמערער חיפש ביום האירוע כיצד לחלץ עצמו מהשלכות מעשיו</w:t>
      </w:r>
      <w:r>
        <w:rPr>
          <w:rtl w:val="true"/>
        </w:rPr>
        <w:t xml:space="preserve">, </w:t>
      </w:r>
      <w:r>
        <w:rPr>
          <w:rtl w:val="true"/>
        </w:rPr>
        <w:t>ולא דאג לבנה התינוק</w:t>
      </w:r>
      <w:r>
        <w:rPr>
          <w:rtl w:val="true"/>
        </w:rPr>
        <w:t xml:space="preserve">. </w:t>
      </w:r>
      <w:r>
        <w:rPr>
          <w:rtl w:val="true"/>
        </w:rPr>
        <w:t>עוד תיארה את הנזק הרב שנגרם לתינוק וכיצד יצא מהבית ילד שמח מחייך ובריא</w:t>
      </w:r>
      <w:r>
        <w:rPr>
          <w:rtl w:val="true"/>
        </w:rPr>
        <w:t xml:space="preserve">, </w:t>
      </w:r>
      <w:r>
        <w:rPr>
          <w:rtl w:val="true"/>
        </w:rPr>
        <w:t>ושב אליו כילד נכה</w:t>
      </w:r>
      <w:r>
        <w:rPr>
          <w:rtl w:val="true"/>
        </w:rPr>
        <w:t xml:space="preserve">. 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דינו של הערעור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להידחות</w:t>
      </w:r>
      <w:r>
        <w:rPr>
          <w:rtl w:val="true"/>
        </w:rPr>
        <w:t xml:space="preserve">, </w:t>
      </w:r>
      <w:r>
        <w:rPr>
          <w:rtl w:val="true"/>
        </w:rPr>
        <w:t>על כל חלקיו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הטענה שבמוקד הערעור היא כי יש לאפשר למערער לחזור בו מהודאתו</w:t>
      </w:r>
      <w:r>
        <w:rPr>
          <w:rtl w:val="true"/>
        </w:rPr>
        <w:t xml:space="preserve">. </w:t>
      </w:r>
      <w:r>
        <w:rPr>
          <w:rtl w:val="true"/>
        </w:rPr>
        <w:t>טענה זו נסמכת על מספר נימוקים</w:t>
      </w:r>
      <w:r>
        <w:rPr>
          <w:rtl w:val="true"/>
        </w:rPr>
        <w:t xml:space="preserve">: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מעין טענת כשל בייצוג</w:t>
      </w:r>
      <w:r>
        <w:rPr>
          <w:rtl w:val="true"/>
        </w:rPr>
        <w:t xml:space="preserve">;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כי נפל פגם בכך שלא נכח לאורך ההליך קמא מתורגמן לשפה הרוסית</w:t>
      </w:r>
      <w:r>
        <w:rPr>
          <w:rtl w:val="true"/>
        </w:rPr>
        <w:t xml:space="preserve">;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כי עובדות כתב האישום המתוקן אינן מבססות את הרשעתו בעבירת ההתעללות</w:t>
      </w:r>
      <w:r>
        <w:rPr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המסגרת הנורמטיבית הרלוונטית לענייננו נקבעה </w:t>
      </w:r>
      <w:hyperlink r:id="rId14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, </w:t>
      </w:r>
      <w:r>
        <w:rPr>
          <w:rtl w:val="true"/>
        </w:rPr>
        <w:t>שלפיו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cs="Times New Roman"/>
          <w:sz w:val="28"/>
        </w:rPr>
      </w:pPr>
      <w:r>
        <w:rPr>
          <w:rStyle w:val="big-number"/>
          <w:rFonts w:cs="FrankRuehl" w:ascii="FrankRuehl" w:hAnsi="FrankRuehl"/>
          <w:color w:val="000000"/>
          <w:sz w:val="28"/>
        </w:rPr>
        <w:t>153</w:t>
      </w:r>
      <w:r>
        <w:rPr>
          <w:rStyle w:val="big-number"/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(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א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) 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הודה הנאשם בעובדה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אם בהודיה שבכתב לפני המשפט ואם במהלך המשפט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רשאי הוא בכל שלב של המשפט לחזור בו מן ההודיה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כולה או מקצתה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אם הרשה זאת בית המשפט מנימוקים מיוחדים שיירשמו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.</w:t>
      </w:r>
    </w:p>
    <w:p>
      <w:pPr>
        <w:pStyle w:val="Ruller5"/>
        <w:ind w:end="1282"/>
        <w:jc w:val="both"/>
        <w:rPr>
          <w:sz w:val="28"/>
        </w:rPr>
      </w:pPr>
      <w:r>
        <w:rPr>
          <w:rFonts w:eastAsia="Arial TUR" w:cs="Arial TUR"/>
          <w:sz w:val="28"/>
          <w:rtl w:val="true"/>
        </w:rPr>
        <w:t xml:space="preserve">       </w:t>
      </w:r>
      <w:r>
        <w:rPr>
          <w:rFonts w:eastAsia="Arial TUR" w:cs="Arial TUR"/>
          <w:sz w:val="28"/>
          <w:rtl w:val="true"/>
        </w:rPr>
        <w:t xml:space="preserve"> 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(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ב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) 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התיר בית המשפט לנאשם לחזור בו מהודייתו אחרי הכרעת הדין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יבטל בית המשפט את הכרעת הדין במידה שיסודה בהודיית הנאשם ויחדש את הדיון אם הדבר מתחייב מן הנסיבות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.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בהתאם לסעיף זה</w:t>
      </w:r>
      <w:r>
        <w:rPr>
          <w:rtl w:val="true"/>
        </w:rPr>
        <w:t xml:space="preserve">, </w:t>
      </w:r>
      <w:r>
        <w:rPr>
          <w:rtl w:val="true"/>
        </w:rPr>
        <w:t xml:space="preserve">נקבע כי </w:t>
      </w:r>
      <w:r>
        <w:rPr>
          <w:rtl w:val="true"/>
        </w:rPr>
        <w:t>חזרה מהוד</w:t>
      </w:r>
      <w:r>
        <w:rPr>
          <w:rtl w:val="true"/>
        </w:rPr>
        <w:t>א</w:t>
      </w:r>
      <w:r>
        <w:rPr>
          <w:rtl w:val="true"/>
        </w:rPr>
        <w:t>ה אשר ניתנה במסגרת הסדר טיעון תותר במקרים חריגים בלבד</w:t>
      </w:r>
      <w:r>
        <w:rPr>
          <w:rtl w:val="true"/>
        </w:rPr>
        <w:t xml:space="preserve">. </w:t>
      </w:r>
      <w:r>
        <w:rPr>
          <w:rtl w:val="true"/>
        </w:rPr>
        <w:t>עילות החזרה מהודאה אשר הוכרו בפסיקה</w:t>
      </w:r>
      <w:r>
        <w:rPr>
          <w:rtl w:val="true"/>
        </w:rPr>
        <w:t xml:space="preserve"> </w:t>
      </w:r>
      <w:r>
        <w:rPr>
          <w:rtl w:val="true"/>
        </w:rPr>
        <w:t>כוללות</w:t>
      </w:r>
      <w:r>
        <w:rPr>
          <w:rtl w:val="true"/>
        </w:rPr>
        <w:t xml:space="preserve">, </w:t>
      </w:r>
      <w:r>
        <w:rPr>
          <w:rtl w:val="true"/>
        </w:rPr>
        <w:t>בראש ובראשונה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ברצונו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החופשי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tl w:val="true"/>
        </w:rPr>
        <w:t xml:space="preserve"> במתן ההודאה</w:t>
      </w:r>
      <w:r>
        <w:rPr>
          <w:rtl w:val="true"/>
        </w:rPr>
        <w:t xml:space="preserve">; </w:t>
      </w:r>
      <w:r>
        <w:rPr>
          <w:rtl w:val="true"/>
        </w:rPr>
        <w:t xml:space="preserve">עילה </w:t>
      </w:r>
      <w:r>
        <w:rPr>
          <w:rtl w:val="true"/>
        </w:rPr>
        <w:t>נוספת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בייצוג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שניתן לנאשם</w:t>
      </w:r>
      <w:r>
        <w:rPr>
          <w:rtl w:val="true"/>
        </w:rPr>
        <w:t xml:space="preserve">, </w:t>
      </w:r>
      <w:r>
        <w:rPr>
          <w:rtl w:val="true"/>
        </w:rPr>
        <w:t xml:space="preserve">אשר </w:t>
      </w:r>
      <w:r>
        <w:rPr>
          <w:rtl w:val="true"/>
        </w:rPr>
        <w:t>עשוי לנבוע ממחדלים קשים של הסניגור</w:t>
      </w:r>
      <w:r>
        <w:rPr>
          <w:rtl w:val="true"/>
        </w:rPr>
        <w:t xml:space="preserve">, </w:t>
      </w:r>
      <w:r>
        <w:rPr>
          <w:rtl w:val="true"/>
        </w:rPr>
        <w:t>דוגמת התעלמות מראיות</w:t>
      </w:r>
      <w:r>
        <w:rPr>
          <w:rtl w:val="true"/>
        </w:rPr>
        <w:t xml:space="preserve">, </w:t>
      </w:r>
      <w:r>
        <w:rPr>
          <w:rtl w:val="true"/>
        </w:rPr>
        <w:t>או כל מחדל סניגוריאלי אחר אשר הופך את ייצוג הנאשם לבלתי מקצועי מעיקרו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עילה שלישית היא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רצונו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להביא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לחשיפת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העובדתית</w:t>
      </w:r>
      <w:r>
        <w:rPr>
          <w:rtl w:val="true"/>
        </w:rPr>
        <w:t xml:space="preserve">. </w:t>
      </w:r>
      <w:r>
        <w:rPr>
          <w:rtl w:val="true"/>
        </w:rPr>
        <w:t>משמע</w:t>
      </w:r>
      <w:r>
        <w:rPr>
          <w:rtl w:val="true"/>
        </w:rPr>
        <w:t xml:space="preserve">, </w:t>
      </w:r>
      <w:r>
        <w:rPr>
          <w:rtl w:val="true"/>
        </w:rPr>
        <w:t xml:space="preserve">הנאשם יהא רשאי לחזור בו מהודאתו אם ישכנע את בית המשפט כי הוא עושה </w:t>
      </w:r>
      <w:r>
        <w:rPr>
          <w:rtl w:val="true"/>
        </w:rPr>
        <w:t>זאת</w:t>
      </w:r>
      <w:r>
        <w:rPr>
          <w:rtl w:val="true"/>
        </w:rPr>
        <w:t xml:space="preserve"> מתוך רצון כן ואמיתי להוכיח את חפותו</w:t>
      </w:r>
      <w:r>
        <w:rPr>
          <w:rtl w:val="true"/>
        </w:rPr>
        <w:t xml:space="preserve">. </w:t>
      </w:r>
      <w:r>
        <w:rPr>
          <w:rtl w:val="true"/>
        </w:rPr>
        <w:t>ביחס ל</w:t>
      </w:r>
      <w:r>
        <w:rPr>
          <w:rtl w:val="true"/>
        </w:rPr>
        <w:t xml:space="preserve">שלוש </w:t>
      </w:r>
      <w:r>
        <w:rPr>
          <w:rtl w:val="true"/>
        </w:rPr>
        <w:t>ה</w:t>
      </w:r>
      <w:r>
        <w:rPr>
          <w:rtl w:val="true"/>
        </w:rPr>
        <w:t xml:space="preserve">עילות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הנטל להוכיח את התקיימותה של כל עילה ועילה רובץ על הנאשם</w:t>
      </w:r>
      <w:r>
        <w:rPr>
          <w:color w:val="000000"/>
          <w:sz w:val="27"/>
          <w:sz w:val="27"/>
          <w:szCs w:val="27"/>
          <w:rtl w:val="true"/>
        </w:rPr>
        <w:t xml:space="preserve"> </w:t>
      </w:r>
      <w:r>
        <w:rPr>
          <w:rtl w:val="true"/>
        </w:rPr>
        <w:t>(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8777/18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13-12</w:t>
      </w:r>
      <w:r>
        <w:rPr>
          <w:rtl w:val="true"/>
        </w:rPr>
        <w:t xml:space="preserve"> </w:t>
      </w:r>
      <w:r>
        <w:rPr>
          <w:rtl w:val="true"/>
        </w:rPr>
        <w:t>לפסק דינו של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29.10.2019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מהודייתו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מאכזבתו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מאמונתו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בחפותו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25.9.2019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והאסמכתאות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2649/21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סילברה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19.2.2023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Fonts w:eastAsia="Garamond"/>
          <w:color w:val="000000"/>
          <w:sz w:val="27"/>
          <w:szCs w:val="27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הפרט</w:t>
      </w:r>
      <w:r>
        <w:rPr>
          <w:rtl w:val="true"/>
        </w:rPr>
        <w:t xml:space="preserve">: </w:t>
      </w:r>
      <w:r>
        <w:rPr>
          <w:rtl w:val="true"/>
        </w:rPr>
        <w:t>לאורך חלקים משמעותיים מהערעור מועלות טענות בקשר להתנהלות סניגורו הקודם של המערער בפני הערכאה הדיונית</w:t>
      </w:r>
      <w:r>
        <w:rPr>
          <w:rtl w:val="true"/>
        </w:rPr>
        <w:t xml:space="preserve">. </w:t>
      </w:r>
      <w:r>
        <w:rPr>
          <w:rtl w:val="true"/>
        </w:rPr>
        <w:t>מדובר בטענת כשל בייצוג</w:t>
      </w:r>
      <w:r>
        <w:rPr>
          <w:rtl w:val="true"/>
        </w:rPr>
        <w:t xml:space="preserve">, </w:t>
      </w:r>
      <w:r>
        <w:rPr>
          <w:rtl w:val="true"/>
        </w:rPr>
        <w:t xml:space="preserve">אשר הועלתה בחצי פה </w:t>
      </w:r>
      <w:r>
        <w:rPr>
          <w:rtl w:val="true"/>
        </w:rPr>
        <w:t>–</w:t>
      </w:r>
      <w:r>
        <w:rPr>
          <w:rtl w:val="true"/>
        </w:rPr>
        <w:t xml:space="preserve"> מצד אחד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 xml:space="preserve">כוח המערער טען לפנינו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בייצוג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מתקבלת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בברכה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העליון</w:t>
      </w:r>
      <w:r>
        <w:rPr>
          <w:rtl w:val="true"/>
        </w:rPr>
        <w:t xml:space="preserve">"; </w:t>
      </w:r>
      <w:r>
        <w:rPr>
          <w:rtl w:val="true"/>
        </w:rPr>
        <w:t>ומצד שני</w:t>
      </w:r>
      <w:r>
        <w:rPr>
          <w:rtl w:val="true"/>
        </w:rPr>
        <w:t xml:space="preserve">, </w:t>
      </w:r>
      <w:r>
        <w:rPr>
          <w:rtl w:val="true"/>
        </w:rPr>
        <w:t xml:space="preserve">טען כי ההליך התנהל </w:t>
      </w:r>
      <w:r>
        <w:rPr>
          <w:rtl w:val="true"/>
        </w:rPr>
        <w:t>"</w:t>
      </w:r>
      <w:r>
        <w:rPr>
          <w:rtl w:val="true"/>
        </w:rPr>
        <w:t>מעל לראשו</w:t>
      </w:r>
      <w:r>
        <w:rPr>
          <w:rtl w:val="true"/>
        </w:rPr>
        <w:t xml:space="preserve">" </w:t>
      </w:r>
      <w:r>
        <w:rPr>
          <w:rtl w:val="true"/>
        </w:rPr>
        <w:t>של המערער ואף ש</w:t>
      </w:r>
      <w:r>
        <w:rPr>
          <w:rtl w:val="true"/>
        </w:rPr>
        <w:t>"</w:t>
      </w:r>
      <w:r>
        <w:rPr>
          <w:rtl w:val="true"/>
        </w:rPr>
        <w:t>הצדדים</w:t>
      </w:r>
      <w:r>
        <w:rPr>
          <w:rtl w:val="true"/>
        </w:rPr>
        <w:t xml:space="preserve">" </w:t>
      </w:r>
      <w:r>
        <w:rPr>
          <w:rtl w:val="true"/>
        </w:rPr>
        <w:t>כללו בכתב האישום המתוקן עבירה אשר יסודותיה אינה מתקיימים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 ניתן לאחוז במקל בשני קצותיו – במהותם של דברים</w:t>
      </w:r>
      <w:r>
        <w:rPr>
          <w:rtl w:val="true"/>
        </w:rPr>
        <w:t xml:space="preserve">, </w:t>
      </w:r>
      <w:r>
        <w:rPr>
          <w:rtl w:val="true"/>
        </w:rPr>
        <w:t>הטענה היא לכשל בייצוג וכך יש לבחון אותה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לערעור לא צור</w:t>
      </w:r>
      <w:r>
        <w:rPr>
          <w:rtl w:val="true"/>
        </w:rPr>
        <w:t>פה</w:t>
      </w:r>
      <w:r>
        <w:rPr>
          <w:rtl w:val="true"/>
        </w:rPr>
        <w:t xml:space="preserve"> </w:t>
      </w:r>
      <w:r>
        <w:rPr>
          <w:rtl w:val="true"/>
        </w:rPr>
        <w:t>התייחסות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 הקודם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כנדרש במקרים שבהם מועלית טענה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5401/18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5.2.2019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>‏‏</w:t>
      </w:r>
      <w:r>
        <w:rPr>
          <w:rtl w:val="true"/>
        </w:rPr>
        <w:t xml:space="preserve">, </w:t>
      </w:r>
      <w:r>
        <w:rPr>
          <w:rtl w:val="true"/>
        </w:rPr>
        <w:t>ודי בכך כדי לדחות את הטענה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ולמעלה מן הנדרש</w:t>
      </w:r>
      <w:r>
        <w:rPr>
          <w:rtl w:val="true"/>
        </w:rPr>
        <w:t xml:space="preserve">, </w:t>
      </w:r>
      <w:r>
        <w:rPr>
          <w:rtl w:val="true"/>
        </w:rPr>
        <w:t xml:space="preserve">לצורך הוכחת </w:t>
      </w:r>
      <w:r>
        <w:rPr>
          <w:rtl w:val="true"/>
        </w:rPr>
        <w:t>טענת כשל בייצוג</w:t>
      </w:r>
      <w:r>
        <w:rPr>
          <w:rtl w:val="true"/>
        </w:rPr>
        <w:t xml:space="preserve"> יש להראות כי לנאשם נגרם עיוות דין של ממש בשל פגם שנפל בהתנהלות הסנגור</w:t>
      </w:r>
      <w:r>
        <w:rPr>
          <w:rtl w:val="true"/>
        </w:rPr>
        <w:t xml:space="preserve">, </w:t>
      </w:r>
      <w:r>
        <w:rPr>
          <w:rtl w:val="true"/>
        </w:rPr>
        <w:t>כאשר המבחן לקיומו של עיוות דין הוא מבחן סיבתי</w:t>
      </w:r>
      <w:r>
        <w:rPr>
          <w:rtl w:val="true"/>
        </w:rPr>
        <w:t>-</w:t>
      </w:r>
      <w:r>
        <w:rPr>
          <w:rtl w:val="true"/>
        </w:rPr>
        <w:t>תוצאתי</w:t>
      </w:r>
      <w:r>
        <w:rPr>
          <w:rtl w:val="true"/>
        </w:rPr>
        <w:t xml:space="preserve">. </w:t>
      </w:r>
      <w:r>
        <w:rPr>
          <w:rtl w:val="true"/>
        </w:rPr>
        <w:t>קרי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יש להראות כי אלמלא הייצוג הכושל</w:t>
      </w:r>
      <w:r>
        <w:rPr>
          <w:rtl w:val="true"/>
        </w:rPr>
        <w:t xml:space="preserve">, </w:t>
      </w:r>
      <w:r>
        <w:rPr>
          <w:rtl w:val="true"/>
        </w:rPr>
        <w:t>תוצאת ההליך הייתה משתנה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9292/20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מחאמיד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18.5.2021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להרחבה בדבר טענת כשל בייצוג</w:t>
      </w:r>
      <w:r>
        <w:rPr>
          <w:rtl w:val="true"/>
        </w:rPr>
        <w:t xml:space="preserve">, </w:t>
      </w:r>
      <w:r>
        <w:rPr>
          <w:rtl w:val="true"/>
        </w:rPr>
        <w:t xml:space="preserve">ראו </w:t>
      </w:r>
      <w:r>
        <w:rPr>
          <w:rFonts w:cs="Times New Roman" w:ascii="Times New Roman" w:hAnsi="Times New Roman"/>
        </w:rPr>
        <w:t xml:space="preserve">Asher D. Grunis, </w:t>
      </w:r>
      <w:r>
        <w:rPr>
          <w:rFonts w:cs="Times New Roman" w:ascii="Times New Roman" w:hAnsi="Times New Roman"/>
          <w:i/>
          <w:iCs/>
        </w:rPr>
        <w:t>Incompetence of Defence Counsel in Criminal Cases</w:t>
      </w:r>
      <w:r>
        <w:rPr>
          <w:rFonts w:cs="Times New Roman" w:ascii="Times New Roman" w:hAnsi="Times New Roman"/>
        </w:rPr>
        <w:t xml:space="preserve">, 16 </w:t>
      </w:r>
      <w:r>
        <w:rPr>
          <w:rFonts w:cs="Times New Roman" w:ascii="Times New Roman" w:hAnsi="Times New Roman"/>
          <w:smallCaps/>
        </w:rPr>
        <w:t>CRIM. L. Q.</w:t>
      </w:r>
      <w:r>
        <w:rPr>
          <w:rFonts w:cs="Times New Roman" w:ascii="Times New Roman" w:hAnsi="Times New Roman"/>
        </w:rPr>
        <w:t xml:space="preserve"> 288 (1974)</w:t>
      </w:r>
      <w:r>
        <w:rPr>
          <w:rtl w:val="true"/>
        </w:rPr>
        <w:t xml:space="preserve">). </w:t>
      </w:r>
      <w:r>
        <w:rPr>
          <w:rtl w:val="true"/>
        </w:rPr>
        <w:t>ובענייננו</w:t>
      </w:r>
      <w:r>
        <w:rPr>
          <w:rtl w:val="true"/>
        </w:rPr>
        <w:t xml:space="preserve">, </w:t>
      </w:r>
      <w:r>
        <w:rPr>
          <w:rtl w:val="true"/>
        </w:rPr>
        <w:t>המערער לא הרים את הנטל המוטל עליו להוכחת טענתו</w:t>
      </w:r>
      <w:r>
        <w:rPr>
          <w:rtl w:val="true"/>
        </w:rPr>
        <w:t xml:space="preserve">, </w:t>
      </w:r>
      <w:r>
        <w:rPr>
          <w:rtl w:val="true"/>
        </w:rPr>
        <w:t>המפורשת או המשתמעת</w:t>
      </w:r>
      <w:r>
        <w:rPr>
          <w:rtl w:val="true"/>
        </w:rPr>
        <w:t xml:space="preserve">, </w:t>
      </w:r>
      <w:r>
        <w:rPr>
          <w:rtl w:val="true"/>
        </w:rPr>
        <w:t>לכשל בייצוג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אף לא הוצגה לפנינו כל אינדיקציה ראייתית כי בהעדר מתרגם המערער לא הבין את תוכן כתב האישום המתוקן</w:t>
      </w:r>
      <w:r>
        <w:rPr>
          <w:rtl w:val="true"/>
        </w:rPr>
        <w:t xml:space="preserve">. </w:t>
      </w:r>
      <w:r>
        <w:rPr>
          <w:rtl w:val="true"/>
        </w:rPr>
        <w:t>נהפוך הוא</w:t>
      </w:r>
      <w:r>
        <w:rPr>
          <w:rtl w:val="true"/>
        </w:rPr>
        <w:t xml:space="preserve">. </w:t>
      </w:r>
      <w:r>
        <w:rPr>
          <w:rtl w:val="true"/>
        </w:rPr>
        <w:t>בפרוטוקול הדיון כתוב במפורש מפיו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מתורגמים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מהשפה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הרוסית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כוחו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בעובדות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המתוקן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שביהמ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להסדר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הטיעון</w:t>
      </w:r>
      <w:r>
        <w:rPr>
          <w:rtl w:val="true"/>
        </w:rPr>
        <w:t>"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מיום </w:t>
      </w:r>
      <w:r>
        <w:rPr/>
        <w:t>24.1.2022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13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7-6</w:t>
      </w:r>
      <w:r>
        <w:rPr>
          <w:rtl w:val="true"/>
        </w:rPr>
        <w:t xml:space="preserve">). </w:t>
      </w:r>
      <w:r>
        <w:rPr>
          <w:rtl w:val="true"/>
        </w:rPr>
        <w:t>גם במועד הדיון בו נשמעו טיעונים לעונש</w:t>
      </w:r>
      <w:r>
        <w:rPr>
          <w:rtl w:val="true"/>
        </w:rPr>
        <w:t xml:space="preserve">, </w:t>
      </w:r>
      <w:r>
        <w:rPr>
          <w:rtl w:val="true"/>
        </w:rPr>
        <w:t>כשנה לאחר מכן</w:t>
      </w:r>
      <w:r>
        <w:rPr>
          <w:rtl w:val="true"/>
        </w:rPr>
        <w:t xml:space="preserve">, </w:t>
      </w:r>
      <w:r>
        <w:rPr>
          <w:rtl w:val="true"/>
        </w:rPr>
        <w:t>לא הועלתה כל טענה מסוג זה</w:t>
      </w:r>
      <w:r>
        <w:rPr>
          <w:rtl w:val="true"/>
        </w:rPr>
        <w:t xml:space="preserve">, </w:t>
      </w:r>
      <w:r>
        <w:rPr>
          <w:rtl w:val="true"/>
        </w:rPr>
        <w:t>ודבריו של המערער עצמו תורגמו פעם נוספת על ידי בא</w:t>
      </w:r>
      <w:r>
        <w:rPr>
          <w:rtl w:val="true"/>
        </w:rPr>
        <w:t>-</w:t>
      </w:r>
      <w:r>
        <w:rPr>
          <w:rtl w:val="true"/>
        </w:rPr>
        <w:t xml:space="preserve">כוחו דאז </w:t>
      </w:r>
      <w:r>
        <w:rPr>
          <w:rtl w:val="true"/>
        </w:rPr>
        <w:t>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מיום </w:t>
      </w:r>
      <w:r>
        <w:rPr/>
        <w:t>15.1.2023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27-24</w:t>
      </w:r>
      <w:r>
        <w:rPr>
          <w:rtl w:val="true"/>
        </w:rPr>
        <w:t xml:space="preserve">). </w:t>
      </w: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>גם במישור זה</w:t>
      </w:r>
      <w:r>
        <w:rPr>
          <w:rtl w:val="true"/>
        </w:rPr>
        <w:t xml:space="preserve">, </w:t>
      </w:r>
      <w:r>
        <w:rPr>
          <w:rtl w:val="true"/>
        </w:rPr>
        <w:t>הרושם הוא שבא</w:t>
      </w:r>
      <w:r>
        <w:rPr>
          <w:rtl w:val="true"/>
        </w:rPr>
        <w:t>-</w:t>
      </w:r>
      <w:r>
        <w:rPr>
          <w:rtl w:val="true"/>
        </w:rPr>
        <w:t>כוחו הקודם של המערער עשה</w:t>
      </w:r>
      <w:r>
        <w:rPr>
          <w:rtl w:val="true"/>
        </w:rPr>
        <w:t xml:space="preserve">, </w:t>
      </w:r>
      <w:r>
        <w:rPr>
          <w:rtl w:val="true"/>
        </w:rPr>
        <w:t>על פני הדברים</w:t>
      </w:r>
      <w:r>
        <w:rPr>
          <w:rtl w:val="true"/>
        </w:rPr>
        <w:t xml:space="preserve">, </w:t>
      </w:r>
      <w:r>
        <w:rPr>
          <w:rtl w:val="true"/>
        </w:rPr>
        <w:t>את מלאכתו נאמנה</w:t>
      </w:r>
      <w:r>
        <w:rPr>
          <w:rtl w:val="true"/>
        </w:rPr>
        <w:t xml:space="preserve">. </w:t>
      </w:r>
      <w:r>
        <w:rPr>
          <w:rtl w:val="true"/>
        </w:rPr>
        <w:t xml:space="preserve">מכאן שאין יסוד לטענה כי ההליך הפלילי התנהל </w:t>
      </w:r>
      <w:r>
        <w:rPr>
          <w:rtl w:val="true"/>
        </w:rPr>
        <w:t>"</w:t>
      </w:r>
      <w:r>
        <w:rPr>
          <w:rtl w:val="true"/>
        </w:rPr>
        <w:t>מעל לראשו</w:t>
      </w:r>
      <w:r>
        <w:rPr>
          <w:rtl w:val="true"/>
        </w:rPr>
        <w:t xml:space="preserve">" </w:t>
      </w:r>
      <w:r>
        <w:rPr>
          <w:rtl w:val="true"/>
        </w:rPr>
        <w:t>של 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טענה מרכזית נוספת של המערער היא כי עובדות כתב האישום</w:t>
      </w:r>
      <w:r>
        <w:rPr>
          <w:rtl w:val="true"/>
        </w:rPr>
        <w:t xml:space="preserve">, </w:t>
      </w:r>
      <w:r>
        <w:rPr>
          <w:rtl w:val="true"/>
        </w:rPr>
        <w:t>כמות שהן</w:t>
      </w:r>
      <w:r>
        <w:rPr>
          <w:rtl w:val="true"/>
        </w:rPr>
        <w:t xml:space="preserve">, </w:t>
      </w:r>
      <w:r>
        <w:rPr>
          <w:rtl w:val="true"/>
        </w:rPr>
        <w:t>אינן יכולות לבסס הרשעה בעבירה של התעללות</w:t>
      </w:r>
      <w:r>
        <w:rPr>
          <w:rtl w:val="true"/>
        </w:rPr>
        <w:t xml:space="preserve">. </w:t>
      </w:r>
      <w:r>
        <w:rPr>
          <w:rtl w:val="true"/>
        </w:rPr>
        <w:t>אף לו הייתי מניח כי טענה מסוג זה יכולה להצדיק חזרה מהודאה</w:t>
      </w:r>
      <w:r>
        <w:rPr>
          <w:rtl w:val="true"/>
        </w:rPr>
        <w:t xml:space="preserve">, </w:t>
      </w:r>
      <w:r>
        <w:rPr>
          <w:rtl w:val="true"/>
        </w:rPr>
        <w:t>וכלל לא מובן שכך</w:t>
      </w:r>
      <w:r>
        <w:rPr>
          <w:rtl w:val="true"/>
        </w:rPr>
        <w:t xml:space="preserve">, </w:t>
      </w:r>
      <w:r>
        <w:rPr>
          <w:rtl w:val="true"/>
        </w:rPr>
        <w:t>אין בה ממש בנסיבות ענייננו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מהסיבה הפשוטה שהמערער הודה במיוחס לו</w:t>
      </w:r>
      <w:r>
        <w:rPr>
          <w:rtl w:val="true"/>
        </w:rPr>
        <w:t xml:space="preserve">, </w:t>
      </w:r>
      <w:r>
        <w:rPr>
          <w:rtl w:val="true"/>
        </w:rPr>
        <w:t>לא נכתבה על ידי בית המשפט המחוזי הכרעת דין מפורטת ומנומקת באשר להתקיימות יסודות עבירת ההתעללות</w:t>
      </w:r>
      <w:r>
        <w:rPr>
          <w:rtl w:val="true"/>
        </w:rPr>
        <w:t xml:space="preserve">. </w:t>
      </w:r>
      <w:r>
        <w:rPr>
          <w:rtl w:val="true"/>
        </w:rPr>
        <w:t>אף אין מקום כעת לכתוב אגב בחינת טענת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מעין </w:t>
      </w:r>
      <w:r>
        <w:rPr>
          <w:rtl w:val="true"/>
        </w:rPr>
        <w:t>"</w:t>
      </w:r>
      <w:r>
        <w:rPr>
          <w:rtl w:val="true"/>
        </w:rPr>
        <w:t>הכרעת דין</w:t>
      </w:r>
      <w:r>
        <w:rPr>
          <w:rtl w:val="true"/>
        </w:rPr>
        <w:t xml:space="preserve">" </w:t>
      </w:r>
      <w:r>
        <w:rPr>
          <w:rtl w:val="true"/>
        </w:rPr>
        <w:t>שכזו ללא דיון הוכחות שמיעת טיעונים מתאימים</w:t>
      </w:r>
      <w:r>
        <w:rPr>
          <w:rtl w:val="true"/>
        </w:rPr>
        <w:t xml:space="preserve">. </w:t>
      </w:r>
      <w:r>
        <w:rPr>
          <w:rtl w:val="true"/>
        </w:rPr>
        <w:t>אסתפק בלציין</w:t>
      </w:r>
      <w:r>
        <w:rPr>
          <w:rtl w:val="true"/>
        </w:rPr>
        <w:t xml:space="preserve">, </w:t>
      </w:r>
      <w:r>
        <w:rPr>
          <w:rtl w:val="true"/>
        </w:rPr>
        <w:t>כי איני מוצא ממש בטענת בא</w:t>
      </w:r>
      <w:r>
        <w:rPr>
          <w:rtl w:val="true"/>
        </w:rPr>
        <w:t>-</w:t>
      </w:r>
      <w:r>
        <w:rPr>
          <w:rtl w:val="true"/>
        </w:rPr>
        <w:t xml:space="preserve">כוחו של המערער בהתחשב בגבולותיה העמומים של עבירת ההתעללות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7704/13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מרגולין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8.12.2015</w:t>
      </w:r>
      <w:r>
        <w:rPr>
          <w:rtl w:val="true"/>
        </w:rPr>
        <w:t>)</w:t>
      </w:r>
      <w:r>
        <w:rPr>
          <w:rtl w:val="true"/>
        </w:rPr>
        <w:t xml:space="preserve">); </w:t>
      </w:r>
      <w:r>
        <w:rPr>
          <w:rtl w:val="true"/>
        </w:rPr>
        <w:t>וכן בעובדה שמדובר בעבירה התנהגותית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שאין דרישה</w:t>
      </w:r>
      <w:r>
        <w:rPr>
          <w:rtl w:val="true"/>
        </w:rPr>
        <w:t xml:space="preserve"> ליחס חפצי </w:t>
      </w:r>
      <w:r>
        <w:rPr>
          <w:rtl w:val="true"/>
        </w:rPr>
        <w:t>מסוים 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כלפי תוצאותיו האפשריות של המעשה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5224/97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אור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נב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374</w:t>
      </w:r>
      <w:r>
        <w:rPr>
          <w:rtl w:val="true"/>
        </w:rPr>
        <w:t xml:space="preserve"> (</w:t>
      </w:r>
      <w:r>
        <w:rPr/>
        <w:t>1998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עוד יצוין</w:t>
      </w:r>
      <w:r>
        <w:rPr>
          <w:rtl w:val="true"/>
        </w:rPr>
        <w:t xml:space="preserve">, </w:t>
      </w:r>
      <w:r>
        <w:rPr>
          <w:rtl w:val="true"/>
        </w:rPr>
        <w:t>כי כבר בתחילת האירוע</w:t>
      </w:r>
      <w:r>
        <w:rPr>
          <w:rtl w:val="true"/>
        </w:rPr>
        <w:t xml:space="preserve">, </w:t>
      </w:r>
      <w:r>
        <w:rPr>
          <w:rtl w:val="true"/>
        </w:rPr>
        <w:t>לאחר שהתברר כי התינוק נשכח</w:t>
      </w:r>
      <w:r>
        <w:rPr>
          <w:rtl w:val="true"/>
        </w:rPr>
        <w:t xml:space="preserve">, </w:t>
      </w:r>
      <w:r>
        <w:rPr>
          <w:rtl w:val="true"/>
        </w:rPr>
        <w:t>המערער מנע ממנו טיפול רפואי משך שעות</w:t>
      </w:r>
      <w:r>
        <w:rPr>
          <w:rtl w:val="true"/>
        </w:rPr>
        <w:t xml:space="preserve">. </w:t>
      </w:r>
      <w:r>
        <w:rPr>
          <w:rtl w:val="true"/>
        </w:rPr>
        <w:t>בנוסף לכל אלה</w:t>
      </w:r>
      <w:r>
        <w:rPr>
          <w:rtl w:val="true"/>
        </w:rPr>
        <w:t xml:space="preserve">, </w:t>
      </w:r>
      <w:r>
        <w:rPr>
          <w:rtl w:val="true"/>
        </w:rPr>
        <w:t>הדיווח הכוזב לאמו של התינוק באשר לאירועי אותו היום פגע באפשרות להעניק לתינוק טיפול רפואי הולם ונכון והוביל לכך שנעשו לו בדיקות מיותרות והוא אף קיבל תרופות שאינן מתאימות למצבו</w:t>
      </w:r>
      <w:r>
        <w:rPr>
          <w:rtl w:val="true"/>
        </w:rPr>
        <w:t xml:space="preserve">.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בניגוד לטענת בא</w:t>
      </w:r>
      <w:r>
        <w:rPr>
          <w:rtl w:val="true"/>
        </w:rPr>
        <w:t>-</w:t>
      </w:r>
      <w:r>
        <w:rPr>
          <w:rtl w:val="true"/>
        </w:rPr>
        <w:t>כוח המערער</w:t>
      </w:r>
      <w:r>
        <w:rPr>
          <w:rtl w:val="true"/>
        </w:rPr>
        <w:t xml:space="preserve">, </w:t>
      </w:r>
      <w:r>
        <w:rPr>
          <w:rtl w:val="true"/>
        </w:rPr>
        <w:t>לא נדרשת יצירתיות משפטית של ממש כדי לקבוע שבמעשים מסוג זה קיים ממד של אכזריות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המערער ואחרים העבירו את התינוק חסר הישע במסע פעולות פיזיות</w:t>
      </w:r>
      <w:r>
        <w:rPr>
          <w:rtl w:val="true"/>
        </w:rPr>
        <w:t xml:space="preserve">, </w:t>
      </w:r>
      <w:r>
        <w:rPr>
          <w:rtl w:val="true"/>
        </w:rPr>
        <w:t>כמתואר בכתב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אשר נעשו כביכול כדי </w:t>
      </w:r>
      <w:r>
        <w:rPr>
          <w:rtl w:val="true"/>
        </w:rPr>
        <w:t>"</w:t>
      </w:r>
      <w:r>
        <w:rPr>
          <w:rtl w:val="true"/>
        </w:rPr>
        <w:t>לסייע</w:t>
      </w:r>
      <w:r>
        <w:rPr>
          <w:rtl w:val="true"/>
        </w:rPr>
        <w:t xml:space="preserve">" </w:t>
      </w:r>
      <w:r>
        <w:rPr>
          <w:rtl w:val="true"/>
        </w:rPr>
        <w:t>לו אולם בפועל נעשו לצרכיו של המערער ולטשטוש גבולות מעשיו</w:t>
      </w:r>
      <w:r>
        <w:rPr>
          <w:rtl w:val="true"/>
        </w:rPr>
        <w:t xml:space="preserve">. </w:t>
      </w:r>
      <w:r>
        <w:rPr>
          <w:rtl w:val="true"/>
        </w:rPr>
        <w:t>כל זה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על חשבון התינוק חסר הישע ממנו שללו גישה לטיפול רפואי מקצועי ומידי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ראוי להוסיף ולציין</w:t>
      </w:r>
      <w:r>
        <w:rPr>
          <w:rtl w:val="true"/>
        </w:rPr>
        <w:t xml:space="preserve">, </w:t>
      </w:r>
      <w:r>
        <w:rPr>
          <w:rtl w:val="true"/>
        </w:rPr>
        <w:t>כי אין מדובר במצב דברים שבו המערער מתכחש לגרסה העובדתית שבה הודה</w:t>
      </w:r>
      <w:r>
        <w:rPr>
          <w:rtl w:val="true"/>
        </w:rPr>
        <w:t xml:space="preserve">. </w:t>
      </w:r>
      <w:r>
        <w:rPr>
          <w:rtl w:val="true"/>
        </w:rPr>
        <w:t>הטענה היא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 עובדות אלו אינן מקיימות את יסודות עבירת ההתעללות</w:t>
      </w:r>
      <w:r>
        <w:rPr>
          <w:rtl w:val="true"/>
        </w:rPr>
        <w:t xml:space="preserve">. </w:t>
      </w:r>
      <w:r>
        <w:rPr>
          <w:rtl w:val="true"/>
        </w:rPr>
        <w:t xml:space="preserve">מדובר אפוא בסוגיה משפטית בעיקרה </w:t>
      </w:r>
      <w:r>
        <w:rPr>
          <w:rtl w:val="true"/>
        </w:rPr>
        <w:t>–</w:t>
      </w:r>
      <w:r>
        <w:rPr>
          <w:rtl w:val="true"/>
        </w:rPr>
        <w:t xml:space="preserve"> ועובדה זו משליכה גם על טענות המערער ביחס לפגם שנפל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בכך שלא נכח בדיונים מתורגמן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לחומרת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כל הקורא את עובדות כתב האישום המתוקן לא יכול שלא לחוש זעזוע ומועקה קשה</w:t>
      </w:r>
      <w:r>
        <w:rPr>
          <w:rtl w:val="true"/>
        </w:rPr>
        <w:t xml:space="preserve">. </w:t>
      </w:r>
      <w:r>
        <w:rPr>
          <w:rtl w:val="true"/>
        </w:rPr>
        <w:t>למרבה הצער</w:t>
      </w:r>
      <w:r>
        <w:rPr>
          <w:rtl w:val="true"/>
        </w:rPr>
        <w:t xml:space="preserve">, </w:t>
      </w:r>
      <w:r>
        <w:rPr>
          <w:rtl w:val="true"/>
        </w:rPr>
        <w:t>ידוע על מקרים לא מעטים שבהם ילדים נשכחים ברכב</w:t>
      </w:r>
      <w:r>
        <w:rPr>
          <w:rtl w:val="true"/>
        </w:rPr>
        <w:t xml:space="preserve">, </w:t>
      </w:r>
      <w:r>
        <w:rPr>
          <w:rtl w:val="true"/>
        </w:rPr>
        <w:t xml:space="preserve">לעיתים </w:t>
      </w:r>
      <w:r>
        <w:rPr>
          <w:rtl w:val="true"/>
        </w:rPr>
        <w:t xml:space="preserve">דווקא על ידי </w:t>
      </w:r>
      <w:r>
        <w:rPr>
          <w:rtl w:val="true"/>
        </w:rPr>
        <w:t>הוריהם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אוהבים אותם יותר מכל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במקרה שלפנינו</w:t>
      </w:r>
      <w:r>
        <w:rPr>
          <w:rtl w:val="true"/>
        </w:rPr>
        <w:t xml:space="preserve"> קיימת</w:t>
      </w:r>
      <w:r>
        <w:rPr>
          <w:rtl w:val="true"/>
        </w:rPr>
        <w:t xml:space="preserve"> חומרה מיוחדת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מדובר בתרחיש בלהות של כל הורה אשר מפקיד את ילדיו </w:t>
      </w:r>
      <w:r>
        <w:rPr>
          <w:rtl w:val="true"/>
        </w:rPr>
        <w:t>להשגחתו</w:t>
      </w:r>
      <w:r>
        <w:rPr>
          <w:rtl w:val="true"/>
        </w:rPr>
        <w:t xml:space="preserve"> של אחר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 שהמערער גילה כי שכח את התינוק שברכב פעל מתוך אנוכיות גרידא</w:t>
      </w:r>
      <w:r>
        <w:rPr>
          <w:rtl w:val="true"/>
        </w:rPr>
        <w:t xml:space="preserve"> ועל מנת להסתיר את מחדלו</w:t>
      </w:r>
      <w:r>
        <w:rPr>
          <w:rtl w:val="true"/>
        </w:rPr>
        <w:t xml:space="preserve">, </w:t>
      </w:r>
      <w:r>
        <w:rPr>
          <w:rtl w:val="true"/>
        </w:rPr>
        <w:t>לטשטש את תוצאותיו ולהציל את עורו שלו</w:t>
      </w:r>
      <w:r>
        <w:rPr>
          <w:rtl w:val="true"/>
        </w:rPr>
        <w:t xml:space="preserve">. </w:t>
      </w:r>
      <w:r>
        <w:rPr>
          <w:rtl w:val="true"/>
        </w:rPr>
        <w:t>לא גורלו של הילד ניצב לנגד עיניו</w:t>
      </w:r>
      <w:r>
        <w:rPr>
          <w:rtl w:val="true"/>
        </w:rPr>
        <w:t xml:space="preserve">, </w:t>
      </w:r>
      <w:r>
        <w:rPr>
          <w:rtl w:val="true"/>
        </w:rPr>
        <w:t>כי אם גורלו שלו</w:t>
      </w:r>
      <w:r>
        <w:rPr>
          <w:rtl w:val="true"/>
        </w:rPr>
        <w:t xml:space="preserve">. </w:t>
      </w:r>
      <w:r>
        <w:rPr>
          <w:rtl w:val="true"/>
        </w:rPr>
        <w:t>הוא מנע טיפול רפואי מהתינוק</w:t>
      </w:r>
      <w:r>
        <w:rPr>
          <w:rtl w:val="true"/>
        </w:rPr>
        <w:t xml:space="preserve">; </w:t>
      </w:r>
      <w:r>
        <w:rPr>
          <w:rtl w:val="true"/>
        </w:rPr>
        <w:t>חשף אותו ממושכות לניסיונות בלתי מקצועיים</w:t>
      </w:r>
      <w:r>
        <w:rPr>
          <w:rtl w:val="true"/>
        </w:rPr>
        <w:t xml:space="preserve">, </w:t>
      </w:r>
      <w:r>
        <w:rPr>
          <w:rtl w:val="true"/>
        </w:rPr>
        <w:t>ופוגעניים כשלעצמם</w:t>
      </w:r>
      <w:r>
        <w:rPr>
          <w:rtl w:val="true"/>
        </w:rPr>
        <w:t xml:space="preserve">, </w:t>
      </w:r>
      <w:r>
        <w:rPr>
          <w:rtl w:val="true"/>
        </w:rPr>
        <w:t>להטיב את מצבו</w:t>
      </w:r>
      <w:r>
        <w:rPr>
          <w:rtl w:val="true"/>
        </w:rPr>
        <w:t xml:space="preserve">; </w:t>
      </w:r>
      <w:r>
        <w:rPr>
          <w:rtl w:val="true"/>
        </w:rPr>
        <w:t>ואף שיקר לאמו פעם אחר פעם באשר לאירועי אותו היום</w:t>
      </w:r>
      <w:r>
        <w:rPr>
          <w:rtl w:val="true"/>
        </w:rPr>
        <w:t xml:space="preserve">. </w:t>
      </w:r>
      <w:r>
        <w:rPr>
          <w:rtl w:val="true"/>
        </w:rPr>
        <w:t>ניתן לדמיין את חוסר האונים והאימה שחשו ההורים כאשר בנם התינוק מאושפז בבית החולים והרופאים מתקשים לאבחן את הגורם למצבו</w:t>
      </w:r>
      <w:r>
        <w:rPr>
          <w:rtl w:val="true"/>
        </w:rPr>
        <w:t xml:space="preserve">. </w:t>
      </w:r>
      <w:r>
        <w:rPr>
          <w:rtl w:val="true"/>
        </w:rPr>
        <w:t>ניתן לומר</w:t>
      </w:r>
      <w:r>
        <w:rPr>
          <w:rtl w:val="true"/>
        </w:rPr>
        <w:t xml:space="preserve">, </w:t>
      </w:r>
      <w:r>
        <w:rPr>
          <w:rtl w:val="true"/>
        </w:rPr>
        <w:t xml:space="preserve">כי המערער לא רק </w:t>
      </w:r>
      <w:r>
        <w:rPr>
          <w:rtl w:val="true"/>
        </w:rPr>
        <w:t>עיכב את הטיפול הרפואי שניתן לתינוק משך מספר שעות</w:t>
      </w:r>
      <w:r>
        <w:rPr>
          <w:rtl w:val="true"/>
        </w:rPr>
        <w:t xml:space="preserve">, </w:t>
      </w:r>
      <w:r>
        <w:rPr>
          <w:rtl w:val="true"/>
        </w:rPr>
        <w:t>אלא חיבל</w:t>
      </w:r>
      <w:r>
        <w:rPr>
          <w:rtl w:val="true"/>
        </w:rPr>
        <w:t xml:space="preserve">, </w:t>
      </w:r>
      <w:r>
        <w:rPr>
          <w:rtl w:val="true"/>
        </w:rPr>
        <w:t>הלכה למעשה</w:t>
      </w:r>
      <w:r>
        <w:rPr>
          <w:rtl w:val="true"/>
        </w:rPr>
        <w:t xml:space="preserve">, </w:t>
      </w:r>
      <w:r>
        <w:rPr>
          <w:rtl w:val="true"/>
        </w:rPr>
        <w:t>בטיפול הרפואי שניתן לתינוק בשבועות שלאחר מכן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הנזק שנגרם לתינוק ולמשפחתו הוא קשה מנשוא</w:t>
      </w:r>
      <w:r>
        <w:rPr>
          <w:rtl w:val="true"/>
        </w:rPr>
        <w:t xml:space="preserve">. </w:t>
      </w:r>
      <w:r>
        <w:rPr>
          <w:rtl w:val="true"/>
        </w:rPr>
        <w:t>חייו וחיי הוריו השתנו לבלי היכר</w:t>
      </w:r>
      <w:r>
        <w:rPr>
          <w:rtl w:val="true"/>
        </w:rPr>
        <w:t xml:space="preserve">. </w:t>
      </w:r>
      <w:r>
        <w:rPr>
          <w:rtl w:val="true"/>
        </w:rPr>
        <w:t>בהתחשב בכך</w:t>
      </w:r>
      <w:r>
        <w:rPr>
          <w:rtl w:val="true"/>
        </w:rPr>
        <w:t xml:space="preserve">, </w:t>
      </w:r>
      <w:r>
        <w:rPr>
          <w:rtl w:val="true"/>
        </w:rPr>
        <w:t>השילוב שבין גבולות מתחם הענישה שנקבע</w:t>
      </w:r>
      <w:r>
        <w:rPr>
          <w:rtl w:val="true"/>
        </w:rPr>
        <w:t xml:space="preserve">, </w:t>
      </w:r>
      <w:r>
        <w:rPr>
          <w:rtl w:val="true"/>
        </w:rPr>
        <w:t>לבין מיקום עונשו של המערער בתחתית המתחם</w:t>
      </w:r>
      <w:r>
        <w:rPr>
          <w:rtl w:val="true"/>
        </w:rPr>
        <w:t xml:space="preserve">, </w:t>
      </w:r>
      <w:r>
        <w:rPr>
          <w:rtl w:val="true"/>
        </w:rPr>
        <w:t>הקנה לנסיבותיו האישיות משקל יתר בהשוואה לנזק העצום שנגרם ממעשיו</w:t>
      </w:r>
      <w:r>
        <w:rPr>
          <w:rtl w:val="true"/>
        </w:rPr>
        <w:t xml:space="preserve">. </w:t>
      </w:r>
      <w:r>
        <w:rPr>
          <w:rtl w:val="true"/>
        </w:rPr>
        <w:t xml:space="preserve">ודאי שלא מדובר בעונש חמור מהראוי </w:t>
      </w:r>
      <w:r>
        <w:rPr>
          <w:rtl w:val="true"/>
        </w:rPr>
        <w:t>–</w:t>
      </w:r>
      <w:r>
        <w:rPr>
          <w:rtl w:val="true"/>
        </w:rPr>
        <w:t xml:space="preserve"> ההפך הוא הנכון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לזאת יש להוסיף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אין זו דרכה של ערכאת הערעור להתערב במידת העונש שנגזר על</w:t>
      </w:r>
      <w:r>
        <w:rPr>
          <w:rtl w:val="true"/>
        </w:rPr>
        <w:t>-</w:t>
      </w:r>
      <w:r>
        <w:rPr>
          <w:rtl w:val="true"/>
        </w:rPr>
        <w:t>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במקרים חריגים בהם ניכרת סטייה קיצונית ובולטת ממדיניות הענישה המקובלת בנסיבות דומות</w:t>
      </w:r>
      <w:r>
        <w:rPr>
          <w:rtl w:val="true"/>
        </w:rPr>
        <w:t xml:space="preserve">, </w:t>
      </w:r>
      <w:r>
        <w:rPr>
          <w:rtl w:val="true"/>
        </w:rPr>
        <w:t>או כאשר נפלה על פני הדברים טעות מהותית בגזר הדין</w:t>
      </w:r>
      <w:r>
        <w:rPr>
          <w:rtl w:val="true"/>
        </w:rPr>
        <w:t xml:space="preserve">. </w:t>
      </w:r>
      <w:r>
        <w:rPr>
          <w:rtl w:val="true"/>
        </w:rPr>
        <w:t>הלכה זו מקבלת משנה תוקף במקרים בהם העונש שהוטל אינו חורג מהרף העליון לגביו הסכימו הצדדים להסדר טיעון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כבענייננו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tl w:val="true"/>
        </w:rPr>
        <w:t xml:space="preserve"> נדרשות נסיבות מיוחדות וחריגות להתערבות מעין זו </w:t>
      </w:r>
      <w:r>
        <w:rPr>
          <w:rtl w:val="true"/>
        </w:rPr>
        <w:t>(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5932/21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קורובקוב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13.7.2022</w:t>
      </w:r>
      <w:r>
        <w:rPr>
          <w:rtl w:val="true"/>
        </w:rPr>
        <w:t>)‏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בסיכומו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העונש שנגזר על המערער אינו חמור כלל וכלל בהתחשב בחומרת מעשיו</w:t>
      </w:r>
      <w:r>
        <w:rPr>
          <w:rtl w:val="true"/>
        </w:rPr>
        <w:t xml:space="preserve">, </w:t>
      </w:r>
      <w:r>
        <w:rPr>
          <w:rtl w:val="true"/>
        </w:rPr>
        <w:t>ולטעמי אף מקל עמו במידה רבה לנוכח מכלול מעשיו ותוצאותיהם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טרם סיום</w:t>
      </w:r>
      <w:r>
        <w:rPr>
          <w:rtl w:val="true"/>
        </w:rPr>
        <w:t xml:space="preserve">, </w:t>
      </w:r>
      <w:r>
        <w:rPr>
          <w:rtl w:val="true"/>
        </w:rPr>
        <w:t>במהלך הדיון בערעור ישבה האם עם בנה בן ה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התינוק </w:t>
      </w:r>
      <w:r>
        <w:rPr>
          <w:rtl w:val="true"/>
        </w:rPr>
        <w:t>–</w:t>
      </w:r>
      <w:r>
        <w:rPr>
          <w:rtl w:val="true"/>
        </w:rPr>
        <w:t xml:space="preserve"> באולם בית המשפט ושמעה את טיעוני באי</w:t>
      </w:r>
      <w:r>
        <w:rPr>
          <w:rtl w:val="true"/>
        </w:rPr>
        <w:t>-</w:t>
      </w:r>
      <w:r>
        <w:rPr>
          <w:rtl w:val="true"/>
        </w:rPr>
        <w:t>כוח הצדדים באיפוק רב</w:t>
      </w:r>
      <w:r>
        <w:rPr>
          <w:rtl w:val="true"/>
        </w:rPr>
        <w:t xml:space="preserve">. </w:t>
      </w:r>
      <w:r>
        <w:rPr>
          <w:rtl w:val="true"/>
        </w:rPr>
        <w:t>לא אחת ניגבה את דמעותיה במהלך שמיעת טיעוני בא</w:t>
      </w:r>
      <w:r>
        <w:rPr>
          <w:rtl w:val="true"/>
        </w:rPr>
        <w:t>-</w:t>
      </w:r>
      <w:r>
        <w:rPr>
          <w:rtl w:val="true"/>
        </w:rPr>
        <w:t>כוח המערער</w:t>
      </w:r>
      <w:r>
        <w:rPr>
          <w:rtl w:val="true"/>
        </w:rPr>
        <w:t xml:space="preserve">. </w:t>
      </w:r>
      <w:r>
        <w:rPr>
          <w:rtl w:val="true"/>
        </w:rPr>
        <w:t xml:space="preserve">משניתנה לה הזדמנות לומר דבר מה התבטאה באומרה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הילד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מילד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לילד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החיים</w:t>
      </w:r>
      <w:r>
        <w:rPr>
          <w:rtl w:val="true"/>
        </w:rPr>
        <w:t xml:space="preserve">". </w:t>
      </w:r>
      <w:r>
        <w:rPr>
          <w:rtl w:val="true"/>
        </w:rPr>
        <w:t>די היה בכך כדי לבטא את כאבה למציאות חייה שהשתנו באחת מאז האירוע ועד היום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 הדברים שהשמיעה אמו של התינוק לפני בית המשפט המחוזי</w:t>
      </w:r>
      <w:r>
        <w:rPr>
          <w:rtl w:val="true"/>
        </w:rPr>
        <w:t xml:space="preserve">, </w:t>
      </w:r>
      <w:r>
        <w:rPr>
          <w:rtl w:val="true"/>
        </w:rPr>
        <w:t>נחתם גזר הדין בהערה שלפיה אין זה ברור מדוע התינוק ומשפחתו אינם זוכים לסיוע כספי משמעותי יותר מהרשויות</w:t>
      </w:r>
      <w:r>
        <w:rPr>
          <w:rtl w:val="true"/>
        </w:rPr>
        <w:t xml:space="preserve">. </w:t>
      </w:r>
      <w:r>
        <w:rPr>
          <w:rtl w:val="true"/>
        </w:rPr>
        <w:t>אין לי אלא להצטרף להערה חשובה זו</w:t>
      </w:r>
      <w:r>
        <w:rPr>
          <w:rtl w:val="true"/>
        </w:rPr>
        <w:t xml:space="preserve">. </w:t>
      </w:r>
      <w:r>
        <w:rPr>
          <w:rtl w:val="true"/>
        </w:rPr>
        <w:t xml:space="preserve">כל סיוע שהדין מעניק לתינוק ולהוריו </w:t>
      </w:r>
      <w:r>
        <w:rPr>
          <w:rtl w:val="true"/>
        </w:rPr>
        <w:t>–</w:t>
      </w:r>
      <w:r>
        <w:rPr>
          <w:rtl w:val="true"/>
        </w:rPr>
        <w:t xml:space="preserve"> ראוי שיקבלו לאלתר</w:t>
      </w:r>
      <w:r>
        <w:rPr>
          <w:rtl w:val="true"/>
        </w:rPr>
        <w:t xml:space="preserve">, </w:t>
      </w:r>
      <w:r>
        <w:rPr>
          <w:rtl w:val="true"/>
        </w:rPr>
        <w:t>ככל שלא נעשה כן עד כה</w:t>
      </w:r>
      <w:r>
        <w:rPr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אציע אפוא לחבריי כי נדחה את הערעור על כל חלקיו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start"/>
        <w:rPr/>
      </w:pPr>
      <w:r>
        <w:rPr>
          <w:rtl w:val="true"/>
        </w:rPr>
      </w:r>
    </w:p>
    <w:p>
      <w:pPr>
        <w:pStyle w:val="Ruller41"/>
        <w:ind w:end="0"/>
        <w:jc w:val="start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" w:cs="Arial TUR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start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אני 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start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end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כשר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ascii="Century" w:hAnsi="Century" w:cs="Miriam"/>
          <w:b/>
          <w:spacing w:val="0"/>
          <w:sz w:val="32"/>
          <w:szCs w:val="32"/>
          <w:u w:val="single"/>
        </w:rPr>
      </w:pPr>
      <w:r>
        <w:rPr>
          <w:rFonts w:cs="Miriam" w:ascii="Century" w:hAnsi="Century"/>
          <w:b/>
          <w:spacing w:val="0"/>
          <w:sz w:val="32"/>
          <w:szCs w:val="32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שפתוחה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התגבשותה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ההתעללות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ומסכים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), </w:t>
      </w:r>
      <w:r>
        <w:rPr>
          <w:rtl w:val="true"/>
        </w:rPr>
        <w:t>לדעתי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התגבשה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הזעקתם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להתגבשות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ההתעללות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המחדל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4596/98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145</w:t>
      </w:r>
      <w:r>
        <w:rPr>
          <w:rtl w:val="true"/>
        </w:rPr>
        <w:t xml:space="preserve">, </w:t>
      </w:r>
      <w:r>
        <w:rPr/>
        <w:t>168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7704/13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מרגולין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8.2.2015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6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6.6.2023</w:t>
      </w:r>
      <w:r>
        <w:rPr>
          <w:rtl w:val="true"/>
        </w:rPr>
        <w:t xml:space="preserve">). </w:t>
      </w:r>
      <w:bookmarkEnd w:id="16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23028400</w:t>
      </w:r>
      <w:r>
        <w:rPr>
          <w:sz w:val="16"/>
          <w:rtl w:val="true"/>
        </w:rPr>
        <w:t>_</w:t>
      </w:r>
      <w:r>
        <w:rPr>
          <w:sz w:val="16"/>
        </w:rPr>
        <w:t>J09.docx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6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54678313-2840/23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8"/>
      <w:footerReference w:type="default" r:id="rId2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2840/23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יעקב קוטובסקי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big-number">
    <w:name w:val="big-number"/>
    <w:basedOn w:val="DefaultParagraphFont"/>
    <w:qFormat/>
    <w:rPr/>
  </w:style>
  <w:style w:type="character" w:styleId="default">
    <w:name w:val="default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textAlignment w:val="auto"/>
    </w:pPr>
    <w:rPr>
      <w:rFonts w:ascii="Garamond" w:hAnsi="Garamond" w:cs="Garamond"/>
      <w:sz w:val="24"/>
    </w:rPr>
  </w:style>
  <w:style w:type="paragraph" w:styleId="p00">
    <w:name w:val="p0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22370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37" TargetMode="External"/><Relationship Id="rId5" Type="http://schemas.openxmlformats.org/officeDocument/2006/relationships/hyperlink" Target="http://www.nevo.co.il/law/70301/341" TargetMode="External"/><Relationship Id="rId6" Type="http://schemas.openxmlformats.org/officeDocument/2006/relationships/hyperlink" Target="http://www.nevo.co.il/law/70301/368c" TargetMode="External"/><Relationship Id="rId7" Type="http://schemas.openxmlformats.org/officeDocument/2006/relationships/hyperlink" Target="http://www.nevo.co.il/law/74903" TargetMode="External"/><Relationship Id="rId8" Type="http://schemas.openxmlformats.org/officeDocument/2006/relationships/hyperlink" Target="http://www.nevo.co.il/law/74903/153" TargetMode="External"/><Relationship Id="rId9" Type="http://schemas.openxmlformats.org/officeDocument/2006/relationships/hyperlink" Target="http://www.nevo.co.il/law/70301/368c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37" TargetMode="External"/><Relationship Id="rId12" Type="http://schemas.openxmlformats.org/officeDocument/2006/relationships/hyperlink" Target="http://www.nevo.co.il/law/70301/341" TargetMode="External"/><Relationship Id="rId13" Type="http://schemas.openxmlformats.org/officeDocument/2006/relationships/hyperlink" Target="http://www.nevo.co.il/case/27223709" TargetMode="External"/><Relationship Id="rId14" Type="http://schemas.openxmlformats.org/officeDocument/2006/relationships/hyperlink" Target="http://www.nevo.co.il/law/74903/153" TargetMode="External"/><Relationship Id="rId15" Type="http://schemas.openxmlformats.org/officeDocument/2006/relationships/hyperlink" Target="http://www.nevo.co.il/law/74903" TargetMode="External"/><Relationship Id="rId16" Type="http://schemas.openxmlformats.org/officeDocument/2006/relationships/hyperlink" Target="http://www.nevo.co.il/case/25225889" TargetMode="External"/><Relationship Id="rId17" Type="http://schemas.openxmlformats.org/officeDocument/2006/relationships/hyperlink" Target="http://www.nevo.co.il/case/25305739" TargetMode="External"/><Relationship Id="rId18" Type="http://schemas.openxmlformats.org/officeDocument/2006/relationships/hyperlink" Target="http://www.nevo.co.il/case/27555133" TargetMode="External"/><Relationship Id="rId19" Type="http://schemas.openxmlformats.org/officeDocument/2006/relationships/hyperlink" Target="http://www.nevo.co.il/case/24493087" TargetMode="External"/><Relationship Id="rId20" Type="http://schemas.openxmlformats.org/officeDocument/2006/relationships/hyperlink" Target="http://www.nevo.co.il/case/27292060" TargetMode="External"/><Relationship Id="rId21" Type="http://schemas.openxmlformats.org/officeDocument/2006/relationships/hyperlink" Target="http://www.nevo.co.il/case/11269651" TargetMode="External"/><Relationship Id="rId22" Type="http://schemas.openxmlformats.org/officeDocument/2006/relationships/hyperlink" Target="http://www.nevo.co.il/case/6000268" TargetMode="External"/><Relationship Id="rId23" Type="http://schemas.openxmlformats.org/officeDocument/2006/relationships/hyperlink" Target="http://www.nevo.co.il/case/27907115" TargetMode="External"/><Relationship Id="rId24" Type="http://schemas.openxmlformats.org/officeDocument/2006/relationships/hyperlink" Target="http://www.nevo.co.il/case/6015465" TargetMode="External"/><Relationship Id="rId25" Type="http://schemas.openxmlformats.org/officeDocument/2006/relationships/hyperlink" Target="http://www.nevo.co.il/case/11269651" TargetMode="External"/><Relationship Id="rId26" Type="http://schemas.openxmlformats.org/officeDocument/2006/relationships/hyperlink" Target="https://supreme.court.gov.il/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2023-06-20T09:58:00Z</dcterms:created>
  <dc:creator>h4</dc:creator>
  <dc:description/>
  <cp:keywords/>
  <dc:language>en-IL</dc:language>
  <cp:lastModifiedBy>h1</cp:lastModifiedBy>
  <cp:lastPrinted>2023-06-06T11:47:00Z</cp:lastPrinted>
  <dcterms:modified xsi:type="dcterms:W3CDTF">2023-06-20T09:58:00Z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יעקב קוטובסקי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27223709:2;25225889;25305739;27555133;24493087;27292060;11269651:2;6000268;27907115;6015465</vt:lpwstr>
  </property>
  <property fmtid="{D5CDD505-2E9C-101B-9397-08002B2CF9AE}" pid="9" name="CITY">
    <vt:lpwstr/>
  </property>
  <property fmtid="{D5CDD505-2E9C-101B-9397-08002B2CF9AE}" pid="10" name="DATE">
    <vt:lpwstr>20230606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אלרון;א' שטיין;י' כשר</vt:lpwstr>
  </property>
  <property fmtid="{D5CDD505-2E9C-101B-9397-08002B2CF9AE}" pid="14" name="LAWLISTTMP1">
    <vt:lpwstr>70301/368c;337;341</vt:lpwstr>
  </property>
  <property fmtid="{D5CDD505-2E9C-101B-9397-08002B2CF9AE}" pid="15" name="LAWLISTTMP2">
    <vt:lpwstr>74903/153</vt:lpwstr>
  </property>
  <property fmtid="{D5CDD505-2E9C-101B-9397-08002B2CF9AE}" pid="16" name="LAWYER">
    <vt:lpwstr>תום קובצ'י;יעקב שקלאר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דיון פלילי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דיון פלילי</vt:lpwstr>
  </property>
  <property fmtid="{D5CDD505-2E9C-101B-9397-08002B2CF9AE}" pid="32" name="NOSE15">
    <vt:lpwstr>עונשין</vt:lpwstr>
  </property>
  <property fmtid="{D5CDD505-2E9C-101B-9397-08002B2CF9AE}" pid="33" name="NOSE16">
    <vt:lpwstr>עונשין</vt:lpwstr>
  </property>
  <property fmtid="{D5CDD505-2E9C-101B-9397-08002B2CF9AE}" pid="34" name="NOSE17">
    <vt:lpwstr>עונשין</vt:lpwstr>
  </property>
  <property fmtid="{D5CDD505-2E9C-101B-9397-08002B2CF9AE}" pid="35" name="NOSE18">
    <vt:lpwstr>דיון פלילי</vt:lpwstr>
  </property>
  <property fmtid="{D5CDD505-2E9C-101B-9397-08002B2CF9AE}" pid="36" name="NOSE19">
    <vt:lpwstr/>
  </property>
  <property fmtid="{D5CDD505-2E9C-101B-9397-08002B2CF9AE}" pid="37" name="NOSE1ID">
    <vt:lpwstr>18;77;77;18;77;77;77;18</vt:lpwstr>
  </property>
  <property fmtid="{D5CDD505-2E9C-101B-9397-08002B2CF9AE}" pid="38" name="NOSE21">
    <vt:lpwstr>הודאה</vt:lpwstr>
  </property>
  <property fmtid="{D5CDD505-2E9C-101B-9397-08002B2CF9AE}" pid="39" name="NOSE210">
    <vt:lpwstr/>
  </property>
  <property fmtid="{D5CDD505-2E9C-101B-9397-08002B2CF9AE}" pid="40" name="NOSE22">
    <vt:lpwstr>עבירות</vt:lpwstr>
  </property>
  <property fmtid="{D5CDD505-2E9C-101B-9397-08002B2CF9AE}" pid="41" name="NOSE23">
    <vt:lpwstr>עבירות</vt:lpwstr>
  </property>
  <property fmtid="{D5CDD505-2E9C-101B-9397-08002B2CF9AE}" pid="42" name="NOSE24">
    <vt:lpwstr>ייצוג</vt:lpwstr>
  </property>
  <property fmtid="{D5CDD505-2E9C-101B-9397-08002B2CF9AE}" pid="43" name="NOSE25">
    <vt:lpwstr>ענישה</vt:lpwstr>
  </property>
  <property fmtid="{D5CDD505-2E9C-101B-9397-08002B2CF9AE}" pid="44" name="NOSE26">
    <vt:lpwstr>ענישה</vt:lpwstr>
  </property>
  <property fmtid="{D5CDD505-2E9C-101B-9397-08002B2CF9AE}" pid="45" name="NOSE27">
    <vt:lpwstr>ענישה</vt:lpwstr>
  </property>
  <property fmtid="{D5CDD505-2E9C-101B-9397-08002B2CF9AE}" pid="46" name="NOSE28">
    <vt:lpwstr>ערעור</vt:lpwstr>
  </property>
  <property fmtid="{D5CDD505-2E9C-101B-9397-08002B2CF9AE}" pid="47" name="NOSE29">
    <vt:lpwstr/>
  </property>
  <property fmtid="{D5CDD505-2E9C-101B-9397-08002B2CF9AE}" pid="48" name="NOSE2ID">
    <vt:lpwstr>456;1443;1443;480;1446;1446;1446;504</vt:lpwstr>
  </property>
  <property fmtid="{D5CDD505-2E9C-101B-9397-08002B2CF9AE}" pid="49" name="NOSE31">
    <vt:lpwstr>חזרה מהודאה</vt:lpwstr>
  </property>
  <property fmtid="{D5CDD505-2E9C-101B-9397-08002B2CF9AE}" pid="50" name="NOSE310">
    <vt:lpwstr/>
  </property>
  <property fmtid="{D5CDD505-2E9C-101B-9397-08002B2CF9AE}" pid="51" name="NOSE32">
    <vt:lpwstr>התעללות בחסר ישע</vt:lpwstr>
  </property>
  <property fmtid="{D5CDD505-2E9C-101B-9397-08002B2CF9AE}" pid="52" name="NOSE33">
    <vt:lpwstr>התעללות בקטין</vt:lpwstr>
  </property>
  <property fmtid="{D5CDD505-2E9C-101B-9397-08002B2CF9AE}" pid="53" name="NOSE34">
    <vt:lpwstr>כשל בייצוג</vt:lpwstr>
  </property>
  <property fmtid="{D5CDD505-2E9C-101B-9397-08002B2CF9AE}" pid="54" name="NOSE35">
    <vt:lpwstr>מדיניות ענישה: התעללות בקטין</vt:lpwstr>
  </property>
  <property fmtid="{D5CDD505-2E9C-101B-9397-08002B2CF9AE}" pid="55" name="NOSE36">
    <vt:lpwstr>מדיניות ענישה: התעללות בחסר ישע</vt:lpwstr>
  </property>
  <property fmtid="{D5CDD505-2E9C-101B-9397-08002B2CF9AE}" pid="56" name="NOSE37">
    <vt:lpwstr>מדיניות ענישה: שיקולים לחומרה</vt:lpwstr>
  </property>
  <property fmtid="{D5CDD505-2E9C-101B-9397-08002B2CF9AE}" pid="57" name="NOSE38">
    <vt:lpwstr>אי-התערבות במידת העונש</vt:lpwstr>
  </property>
  <property fmtid="{D5CDD505-2E9C-101B-9397-08002B2CF9AE}" pid="58" name="NOSE39">
    <vt:lpwstr/>
  </property>
  <property fmtid="{D5CDD505-2E9C-101B-9397-08002B2CF9AE}" pid="59" name="NOSE3ID">
    <vt:lpwstr>3598;8822;8823;11594;14658;17924;8995;17039</vt:lpwstr>
  </property>
  <property fmtid="{D5CDD505-2E9C-101B-9397-08002B2CF9AE}" pid="60" name="PADIDATE">
    <vt:lpwstr>20230607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2840</vt:lpwstr>
  </property>
  <property fmtid="{D5CDD505-2E9C-101B-9397-08002B2CF9AE}" pid="66" name="PROCYEAR">
    <vt:lpwstr>23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410120230606</vt:lpwstr>
  </property>
  <property fmtid="{D5CDD505-2E9C-101B-9397-08002B2CF9AE}" pid="70" name="TYPE_N_DATE">
    <vt:lpwstr>41020230606</vt:lpwstr>
  </property>
  <property fmtid="{D5CDD505-2E9C-101B-9397-08002B2CF9AE}" pid="71" name="VOLUME">
    <vt:lpwstr/>
  </property>
  <property fmtid="{D5CDD505-2E9C-101B-9397-08002B2CF9AE}" pid="72" name="WORDNUMPAGES">
    <vt:lpwstr>14</vt:lpwstr>
  </property>
</Properties>
</file>