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372" w:type="dxa"/>
        <w:jc w:val="end"/>
        <w:tblInd w:w="0" w:type="dxa"/>
        <w:tblLayout w:type="fixed"/>
        <w:tblCellMar>
          <w:top w:w="0" w:type="dxa"/>
          <w:start w:w="108" w:type="dxa"/>
          <w:bottom w:w="0" w:type="dxa"/>
          <w:end w:w="108" w:type="dxa"/>
        </w:tblCellMar>
      </w:tblPr>
      <w:tblGrid>
        <w:gridCol w:w="8363"/>
      </w:tblGrid>
      <w:tr>
        <w:trPr/>
        <w:tc>
          <w:tcPr>
            <w:tcW w:w="8363" w:type="dxa"/>
            <w:tcBorders/>
          </w:tcPr>
          <w:p>
            <w:pPr>
              <w:pStyle w:val="FileNumber1"/>
              <w:ind w:end="0"/>
              <w:jc w:val="center"/>
              <w:rPr>
                <w:sz w:val="28"/>
              </w:rPr>
            </w:pPr>
            <w:r>
              <w:rPr>
                <w:rtl w:val="true"/>
              </w:rPr>
              <w:t>בבית</w:t>
            </w:r>
            <w:r>
              <w:rPr>
                <w:rFonts w:cs="Times New Roman"/>
                <w:rtl w:val="true"/>
              </w:rPr>
              <w:t xml:space="preserve"> </w:t>
            </w:r>
            <w:r>
              <w:rPr>
                <w:rtl w:val="true"/>
              </w:rPr>
              <w:t>המשפט</w:t>
            </w:r>
            <w:r>
              <w:rPr>
                <w:rFonts w:cs="Times New Roman"/>
                <w:rtl w:val="true"/>
              </w:rPr>
              <w:t xml:space="preserve"> </w:t>
            </w:r>
            <w:r>
              <w:rPr>
                <w:rtl w:val="true"/>
              </w:rPr>
              <w:t>העליון</w:t>
            </w:r>
            <w:r>
              <w:rPr>
                <w:rFonts w:cs="Times New Roman"/>
                <w:rtl w:val="true"/>
              </w:rPr>
              <w:t xml:space="preserve"> </w:t>
            </w:r>
            <w:r>
              <w:rPr>
                <w:rtl w:val="true"/>
              </w:rPr>
              <w:t>בשבתו</w:t>
            </w:r>
            <w:r>
              <w:rPr>
                <w:rFonts w:cs="Times New Roman"/>
                <w:rtl w:val="true"/>
              </w:rPr>
              <w:t xml:space="preserve"> </w:t>
            </w:r>
            <w:r>
              <w:rPr>
                <w:rtl w:val="true"/>
              </w:rPr>
              <w:t>כבית</w:t>
            </w:r>
            <w:r>
              <w:rPr>
                <w:rFonts w:cs="Times New Roman"/>
                <w:rtl w:val="true"/>
              </w:rPr>
              <w:t xml:space="preserve"> </w:t>
            </w:r>
            <w:r>
              <w:rPr>
                <w:rtl w:val="true"/>
              </w:rPr>
              <w:t>משפט</w:t>
            </w:r>
            <w:r>
              <w:rPr>
                <w:rFonts w:cs="Times New Roman"/>
                <w:rtl w:val="true"/>
              </w:rPr>
              <w:t xml:space="preserve"> </w:t>
            </w:r>
            <w:r>
              <w:rPr>
                <w:rtl w:val="true"/>
              </w:rPr>
              <w:t>לערעורים</w:t>
            </w:r>
            <w:r>
              <w:rPr>
                <w:rFonts w:cs="Times New Roman"/>
                <w:rtl w:val="true"/>
              </w:rPr>
              <w:t xml:space="preserve"> </w:t>
            </w:r>
            <w:r>
              <w:rPr>
                <w:rtl w:val="true"/>
              </w:rPr>
              <w:t>פליליים</w:t>
            </w:r>
          </w:p>
        </w:tc>
      </w:tr>
      <w:tr>
        <w:trPr>
          <w:trHeight w:val="342" w:hRule="atLeast"/>
        </w:trPr>
        <w:tc>
          <w:tcPr>
            <w:tcW w:w="8363" w:type="dxa"/>
            <w:tcBorders/>
          </w:tcPr>
          <w:p>
            <w:pPr>
              <w:pStyle w:val="FileNumber"/>
              <w:ind w:end="0"/>
              <w:jc w:val="end"/>
              <w:rPr>
                <w:sz w:val="28"/>
                <w:szCs w:val="28"/>
              </w:rPr>
            </w:pPr>
            <w:bookmarkStart w:id="0" w:name="casename_body"/>
            <w:bookmarkEnd w:id="0"/>
            <w:r>
              <w:rPr>
                <w:sz w:val="28"/>
                <w:sz w:val="28"/>
                <w:szCs w:val="28"/>
                <w:rtl w:val="true"/>
              </w:rPr>
              <w:t>ע</w:t>
            </w:r>
            <w:r>
              <w:rPr>
                <w:sz w:val="28"/>
                <w:szCs w:val="28"/>
                <w:rtl w:val="true"/>
              </w:rPr>
              <w:t>"</w:t>
            </w:r>
            <w:r>
              <w:rPr>
                <w:sz w:val="28"/>
                <w:sz w:val="28"/>
                <w:szCs w:val="28"/>
                <w:rtl w:val="true"/>
              </w:rPr>
              <w:t>פ</w:t>
            </w:r>
            <w:r>
              <w:rPr>
                <w:rFonts w:cs="Times New Roman"/>
                <w:sz w:val="28"/>
                <w:sz w:val="28"/>
                <w:szCs w:val="28"/>
                <w:rtl w:val="true"/>
              </w:rPr>
              <w:t xml:space="preserve">  </w:t>
            </w:r>
            <w:r>
              <w:rPr>
                <w:sz w:val="28"/>
                <w:szCs w:val="28"/>
              </w:rPr>
              <w:t>3124/18</w:t>
            </w:r>
          </w:p>
        </w:tc>
      </w:tr>
      <w:tr>
        <w:trPr>
          <w:trHeight w:val="342" w:hRule="atLeast"/>
        </w:trPr>
        <w:tc>
          <w:tcPr>
            <w:tcW w:w="8363" w:type="dxa"/>
            <w:tcBorders/>
          </w:tcPr>
          <w:p>
            <w:pPr>
              <w:pStyle w:val="FileNumber"/>
              <w:ind w:end="0"/>
              <w:jc w:val="end"/>
              <w:rPr>
                <w:sz w:val="28"/>
                <w:szCs w:val="28"/>
              </w:rPr>
            </w:pPr>
            <w:r>
              <w:rPr>
                <w:sz w:val="28"/>
                <w:sz w:val="28"/>
                <w:szCs w:val="28"/>
                <w:rtl w:val="true"/>
              </w:rPr>
              <w:t>ע</w:t>
            </w:r>
            <w:r>
              <w:rPr>
                <w:sz w:val="28"/>
                <w:szCs w:val="28"/>
                <w:rtl w:val="true"/>
              </w:rPr>
              <w:t>"</w:t>
            </w:r>
            <w:r>
              <w:rPr>
                <w:sz w:val="28"/>
                <w:sz w:val="28"/>
                <w:szCs w:val="28"/>
                <w:rtl w:val="true"/>
              </w:rPr>
              <w:t>פ</w:t>
            </w:r>
            <w:r>
              <w:rPr>
                <w:rFonts w:cs="Times New Roman"/>
                <w:sz w:val="28"/>
                <w:sz w:val="28"/>
                <w:szCs w:val="28"/>
                <w:rtl w:val="true"/>
              </w:rPr>
              <w:t xml:space="preserve">  </w:t>
            </w:r>
            <w:r>
              <w:rPr>
                <w:sz w:val="28"/>
                <w:szCs w:val="28"/>
              </w:rPr>
              <w:t>3129/18</w:t>
            </w:r>
          </w:p>
        </w:tc>
      </w:tr>
    </w:tbl>
    <w:p>
      <w:pPr>
        <w:pStyle w:val="Normal"/>
        <w:spacing w:lineRule="auto" w:line="480"/>
        <w:ind w:end="0"/>
        <w:jc w:val="end"/>
        <w:rPr>
          <w:rFonts w:cs="Miriam"/>
          <w:b/>
          <w:bCs/>
        </w:rPr>
      </w:pPr>
      <w:r>
        <w:rPr>
          <w:rFonts w:cs="Miriam"/>
          <w:b/>
          <w:bCs/>
          <w:rtl w:val="true"/>
        </w:rPr>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cs="Miriam"/>
                <w:b/>
                <w:bCs/>
              </w:rPr>
            </w:pPr>
            <w:r>
              <w:rPr>
                <w:rtl w:val="true"/>
              </w:rPr>
              <w:t>ל</w:t>
            </w:r>
            <w:r>
              <w:rPr>
                <w:rtl w:val="true"/>
              </w:rPr>
              <w:t>פני</w:t>
            </w:r>
            <w:r>
              <w:rPr>
                <w:rtl w:val="true"/>
              </w:rPr>
              <w:t>:</w:t>
              <w:tab/>
            </w:r>
          </w:p>
        </w:tc>
        <w:tc>
          <w:tcPr>
            <w:tcW w:w="5154" w:type="dxa"/>
            <w:tcBorders/>
          </w:tcPr>
          <w:p>
            <w:pPr>
              <w:pStyle w:val="BodyRuller1"/>
              <w:ind w:end="0"/>
              <w:jc w:val="start"/>
              <w:rPr/>
            </w:pP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נ</w:t>
            </w:r>
            <w:r>
              <w:rPr>
                <w:rtl w:val="true"/>
              </w:rPr>
              <w:t xml:space="preserve">' </w:t>
            </w:r>
            <w:r>
              <w:rPr>
                <w:rtl w:val="true"/>
              </w:rPr>
              <w:t>סולברג</w:t>
            </w:r>
          </w:p>
        </w:tc>
      </w:tr>
      <w:tr>
        <w:trPr>
          <w:trHeight w:val="287" w:hRule="atLeast"/>
        </w:trPr>
        <w:tc>
          <w:tcPr>
            <w:tcW w:w="3210" w:type="dxa"/>
            <w:tcBorders/>
          </w:tcPr>
          <w:p>
            <w:pPr>
              <w:pStyle w:val="BodyRuller1"/>
              <w:snapToGrid w:val="false"/>
              <w:ind w:end="0"/>
              <w:jc w:val="start"/>
              <w:rPr/>
            </w:pPr>
            <w:r>
              <w:rPr>
                <w:rtl w:val="true"/>
              </w:rPr>
            </w:r>
          </w:p>
        </w:tc>
        <w:tc>
          <w:tcPr>
            <w:tcW w:w="5154" w:type="dxa"/>
            <w:tcBorders/>
          </w:tcPr>
          <w:p>
            <w:pPr>
              <w:pStyle w:val="BodyRuller1"/>
              <w:ind w:end="0"/>
              <w:jc w:val="start"/>
              <w:rPr/>
            </w:pPr>
            <w:r>
              <w:rPr>
                <w:rtl w:val="true"/>
              </w:rPr>
              <w:t>כבוד</w:t>
            </w:r>
            <w:r>
              <w:rPr>
                <w:rFonts w:cs="Times New Roman"/>
                <w:rtl w:val="true"/>
              </w:rPr>
              <w:t xml:space="preserve"> </w:t>
            </w:r>
            <w:r>
              <w:rPr>
                <w:rtl w:val="true"/>
              </w:rPr>
              <w:t>השופטת</w:t>
            </w:r>
            <w:r>
              <w:rPr>
                <w:rFonts w:cs="Times New Roman"/>
                <w:rtl w:val="true"/>
              </w:rPr>
              <w:t xml:space="preserve"> </w:t>
            </w:r>
            <w:r>
              <w:rPr>
                <w:rtl w:val="true"/>
              </w:rPr>
              <w:t>ע</w:t>
            </w:r>
            <w:r>
              <w:rPr>
                <w:rtl w:val="true"/>
              </w:rPr>
              <w:t xml:space="preserve">' </w:t>
            </w:r>
            <w:r>
              <w:rPr>
                <w:rtl w:val="true"/>
              </w:rPr>
              <w:t>ברון</w:t>
            </w:r>
          </w:p>
        </w:tc>
      </w:tr>
      <w:tr>
        <w:trPr>
          <w:trHeight w:val="287" w:hRule="atLeast"/>
        </w:trPr>
        <w:tc>
          <w:tcPr>
            <w:tcW w:w="3210" w:type="dxa"/>
            <w:tcBorders/>
          </w:tcPr>
          <w:p>
            <w:pPr>
              <w:pStyle w:val="BodyRuller1"/>
              <w:snapToGrid w:val="false"/>
              <w:ind w:end="0"/>
              <w:jc w:val="start"/>
              <w:rPr/>
            </w:pPr>
            <w:r>
              <w:rPr>
                <w:rtl w:val="true"/>
              </w:rPr>
            </w:r>
            <w:bookmarkStart w:id="1" w:name="LastJudge"/>
            <w:bookmarkStart w:id="2" w:name="LastJudge"/>
            <w:bookmarkEnd w:id="2"/>
          </w:p>
        </w:tc>
        <w:tc>
          <w:tcPr>
            <w:tcW w:w="5154" w:type="dxa"/>
            <w:tcBorders/>
          </w:tcPr>
          <w:p>
            <w:pPr>
              <w:pStyle w:val="BodyRuller1"/>
              <w:ind w:end="0"/>
              <w:jc w:val="start"/>
              <w:rPr/>
            </w:pP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א</w:t>
            </w:r>
            <w:r>
              <w:rPr>
                <w:rtl w:val="true"/>
              </w:rPr>
              <w:t xml:space="preserve">' </w:t>
            </w:r>
            <w:r>
              <w:rPr>
                <w:rtl w:val="true"/>
              </w:rPr>
              <w:t>שטיין</w:t>
            </w:r>
          </w:p>
        </w:tc>
      </w:tr>
    </w:tbl>
    <w:p>
      <w:pPr>
        <w:pStyle w:val="Ruller31"/>
        <w:ind w:end="0"/>
        <w:jc w:val="start"/>
        <w:rPr>
          <w:rFonts w:cs="Miriam"/>
          <w:b/>
          <w:bCs/>
        </w:rPr>
      </w:pPr>
      <w:r>
        <w:rPr>
          <w:rFonts w:cs="Miriam"/>
          <w:b/>
          <w:bCs/>
          <w:rtl w:val="true"/>
        </w:rPr>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ascii="David" w:hAnsi="David" w:cs="David"/>
              </w:rPr>
            </w:pPr>
            <w:bookmarkStart w:id="3" w:name="FirstAppellant"/>
            <w:bookmarkEnd w:id="3"/>
            <w:r>
              <w:rPr>
                <w:rFonts w:ascii="David" w:hAnsi="David"/>
                <w:rtl w:val="true"/>
              </w:rPr>
              <w:t>המערער</w:t>
            </w:r>
            <w:r>
              <w:rPr>
                <w:rFonts w:ascii="David" w:hAnsi="David"/>
                <w:rtl w:val="true"/>
              </w:rPr>
              <w:t xml:space="preserve"> ב</w:t>
            </w:r>
            <w:r>
              <w:rPr>
                <w:rFonts w:ascii="David" w:hAnsi="David"/>
                <w:rtl w:val="true"/>
              </w:rPr>
              <w:t>ע</w:t>
            </w:r>
            <w:r>
              <w:rPr>
                <w:rFonts w:cs="David" w:ascii="David" w:hAnsi="David"/>
                <w:rtl w:val="true"/>
              </w:rPr>
              <w:t>"</w:t>
            </w:r>
            <w:r>
              <w:rPr>
                <w:rFonts w:ascii="David" w:hAnsi="David"/>
                <w:rtl w:val="true"/>
              </w:rPr>
              <w:t xml:space="preserve">פ </w:t>
            </w:r>
            <w:r>
              <w:rPr>
                <w:rFonts w:cs="David" w:ascii="David" w:hAnsi="David"/>
              </w:rPr>
              <w:t>3124/18</w:t>
            </w:r>
            <w:r>
              <w:rPr>
                <w:rFonts w:cs="David" w:ascii="David" w:hAnsi="David"/>
                <w:rtl w:val="true"/>
              </w:rPr>
              <w:t xml:space="preserve"> </w:t>
            </w:r>
            <w:r>
              <w:rPr>
                <w:rFonts w:ascii="David" w:hAnsi="David"/>
                <w:rtl w:val="true"/>
              </w:rPr>
              <w:t>והמשיב ב</w:t>
            </w:r>
            <w:r>
              <w:rPr>
                <w:rFonts w:ascii="David" w:hAnsi="David"/>
                <w:rtl w:val="true"/>
              </w:rPr>
              <w:t>ע</w:t>
            </w:r>
            <w:r>
              <w:rPr>
                <w:rFonts w:cs="David" w:ascii="David" w:hAnsi="David"/>
                <w:rtl w:val="true"/>
              </w:rPr>
              <w:t>"</w:t>
            </w:r>
            <w:r>
              <w:rPr>
                <w:rFonts w:ascii="David" w:hAnsi="David"/>
                <w:rtl w:val="true"/>
              </w:rPr>
              <w:t xml:space="preserve">פ </w:t>
            </w:r>
            <w:r>
              <w:rPr>
                <w:rFonts w:cs="David" w:ascii="David" w:hAnsi="David"/>
              </w:rPr>
              <w:t>3129/18</w:t>
            </w:r>
            <w:r>
              <w:rPr>
                <w:rFonts w:cs="David" w:ascii="David" w:hAnsi="David"/>
                <w:rtl w:val="true"/>
              </w:rPr>
              <w:t>:</w:t>
            </w:r>
          </w:p>
        </w:tc>
        <w:tc>
          <w:tcPr>
            <w:tcW w:w="5154" w:type="dxa"/>
            <w:tcBorders/>
          </w:tcPr>
          <w:p>
            <w:pPr>
              <w:pStyle w:val="BodyRuller1"/>
              <w:ind w:end="0"/>
              <w:jc w:val="start"/>
              <w:rPr/>
            </w:pPr>
            <w:r>
              <w:rPr>
                <w:rtl w:val="true"/>
              </w:rPr>
              <w:t>פלוני</w:t>
            </w:r>
          </w:p>
        </w:tc>
      </w:tr>
    </w:tbl>
    <w:p>
      <w:pPr>
        <w:pStyle w:val="Ruller31"/>
        <w:spacing w:lineRule="auto" w:line="240"/>
        <w:ind w:end="0"/>
        <w:jc w:val="start"/>
        <w:rPr/>
      </w:pPr>
      <w:r>
        <w:rPr>
          <w:rtl w:val="true"/>
        </w:rPr>
        <w:tab/>
      </w:r>
    </w:p>
    <w:tbl>
      <w:tblPr>
        <w:bidiVisual w:val="true"/>
        <w:tblW w:w="8363" w:type="dxa"/>
        <w:jc w:val="end"/>
        <w:tblInd w:w="0" w:type="dxa"/>
        <w:tblLayout w:type="fixed"/>
        <w:tblCellMar>
          <w:top w:w="0" w:type="dxa"/>
          <w:start w:w="108" w:type="dxa"/>
          <w:bottom w:w="0" w:type="dxa"/>
          <w:end w:w="108" w:type="dxa"/>
        </w:tblCellMar>
      </w:tblPr>
      <w:tblGrid>
        <w:gridCol w:w="3222"/>
        <w:gridCol w:w="5141"/>
      </w:tblGrid>
      <w:tr>
        <w:trPr/>
        <w:tc>
          <w:tcPr>
            <w:tcW w:w="3222" w:type="dxa"/>
            <w:tcBorders/>
          </w:tcPr>
          <w:p>
            <w:pPr>
              <w:pStyle w:val="BodyRuller1"/>
              <w:snapToGrid w:val="false"/>
              <w:ind w:end="0"/>
              <w:jc w:val="start"/>
              <w:rPr/>
            </w:pPr>
            <w:r>
              <w:rPr>
                <w:rtl w:val="true"/>
              </w:rPr>
            </w:r>
          </w:p>
        </w:tc>
        <w:tc>
          <w:tcPr>
            <w:tcW w:w="5141" w:type="dxa"/>
            <w:tcBorders/>
          </w:tcPr>
          <w:p>
            <w:pPr>
              <w:pStyle w:val="BodyRuller1"/>
              <w:ind w:end="0"/>
              <w:jc w:val="start"/>
              <w:rPr/>
            </w:pPr>
            <w:r>
              <w:rPr>
                <w:rtl w:val="true"/>
              </w:rPr>
              <w:t>נ</w:t>
            </w:r>
            <w:r>
              <w:rPr>
                <w:rFonts w:cs="Times New Roman"/>
                <w:rtl w:val="true"/>
              </w:rPr>
              <w:t xml:space="preserve">  </w:t>
            </w:r>
            <w:r>
              <w:rPr>
                <w:rtl w:val="true"/>
              </w:rPr>
              <w:t>ג</w:t>
            </w:r>
            <w:r>
              <w:rPr>
                <w:rFonts w:cs="Times New Roman"/>
                <w:rtl w:val="true"/>
              </w:rPr>
              <w:t xml:space="preserve">  </w:t>
            </w:r>
            <w:r>
              <w:rPr>
                <w:rtl w:val="true"/>
              </w:rPr>
              <w:t>ד</w:t>
            </w:r>
          </w:p>
        </w:tc>
      </w:tr>
    </w:tbl>
    <w:p>
      <w:pPr>
        <w:pStyle w:val="Ruller31"/>
        <w:spacing w:lineRule="auto" w:line="240"/>
        <w:ind w:end="0"/>
        <w:jc w:val="start"/>
        <w:rPr/>
      </w:pPr>
      <w:r>
        <w:rPr>
          <w:rtl w:val="true"/>
        </w:rPr>
        <w:tab/>
        <w:tab/>
        <w:tab/>
        <w:t xml:space="preserve">     </w:t>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vMerge w:val="restart"/>
            <w:tcBorders/>
          </w:tcPr>
          <w:p>
            <w:pPr>
              <w:pStyle w:val="BodyRuller1"/>
              <w:ind w:end="0"/>
              <w:jc w:val="start"/>
              <w:rPr>
                <w:rFonts w:ascii="David" w:hAnsi="David" w:cs="David"/>
              </w:rPr>
            </w:pPr>
            <w:r>
              <w:rPr>
                <w:rFonts w:ascii="David" w:hAnsi="David"/>
                <w:rtl w:val="true"/>
              </w:rPr>
              <w:t>המשיב</w:t>
            </w:r>
            <w:r>
              <w:rPr>
                <w:rFonts w:ascii="David" w:hAnsi="David"/>
                <w:rtl w:val="true"/>
              </w:rPr>
              <w:t>ות ב</w:t>
            </w:r>
            <w:r>
              <w:rPr>
                <w:rFonts w:ascii="David" w:hAnsi="David"/>
                <w:rtl w:val="true"/>
              </w:rPr>
              <w:t>ע</w:t>
            </w:r>
            <w:r>
              <w:rPr>
                <w:rFonts w:cs="David" w:ascii="David" w:hAnsi="David"/>
                <w:rtl w:val="true"/>
              </w:rPr>
              <w:t>"</w:t>
            </w:r>
            <w:r>
              <w:rPr>
                <w:rFonts w:ascii="David" w:hAnsi="David"/>
                <w:rtl w:val="true"/>
              </w:rPr>
              <w:t xml:space="preserve">פ </w:t>
            </w:r>
            <w:r>
              <w:rPr>
                <w:rFonts w:cs="David" w:ascii="David" w:hAnsi="David"/>
              </w:rPr>
              <w:t>3124/18</w:t>
            </w:r>
            <w:r>
              <w:rPr>
                <w:rFonts w:cs="David" w:ascii="David" w:hAnsi="David"/>
                <w:rtl w:val="true"/>
              </w:rPr>
              <w:t xml:space="preserve"> </w:t>
            </w:r>
            <w:r>
              <w:rPr>
                <w:rFonts w:ascii="David" w:hAnsi="David"/>
                <w:rtl w:val="true"/>
              </w:rPr>
              <w:t>והמערערת ב</w:t>
            </w:r>
            <w:r>
              <w:rPr>
                <w:rFonts w:ascii="David" w:hAnsi="David"/>
                <w:rtl w:val="true"/>
              </w:rPr>
              <w:t>ע</w:t>
            </w:r>
            <w:r>
              <w:rPr>
                <w:rFonts w:cs="David" w:ascii="David" w:hAnsi="David"/>
                <w:rtl w:val="true"/>
              </w:rPr>
              <w:t>"</w:t>
            </w:r>
            <w:r>
              <w:rPr>
                <w:rFonts w:ascii="David" w:hAnsi="David"/>
                <w:rtl w:val="true"/>
              </w:rPr>
              <w:t xml:space="preserve">פ </w:t>
            </w:r>
            <w:r>
              <w:rPr>
                <w:rFonts w:cs="David" w:ascii="David" w:hAnsi="David"/>
              </w:rPr>
              <w:t>3129/18</w:t>
            </w:r>
            <w:r>
              <w:rPr>
                <w:rFonts w:cs="David" w:ascii="David" w:hAnsi="David"/>
                <w:rtl w:val="true"/>
              </w:rPr>
              <w:t>:</w:t>
            </w:r>
          </w:p>
        </w:tc>
        <w:tc>
          <w:tcPr>
            <w:tcW w:w="5154" w:type="dxa"/>
            <w:tcBorders/>
          </w:tcPr>
          <w:p>
            <w:pPr>
              <w:pStyle w:val="BodyRuller1"/>
              <w:ind w:end="0"/>
              <w:jc w:val="start"/>
              <w:rPr/>
            </w:pPr>
            <w:r>
              <w:rPr/>
              <w:t>1</w:t>
            </w:r>
            <w:r>
              <w:rPr>
                <w:rtl w:val="true"/>
              </w:rPr>
              <w:t xml:space="preserve">. </w:t>
            </w:r>
            <w:r>
              <w:rPr>
                <w:rtl w:val="true"/>
              </w:rPr>
              <w:t>מדינת</w:t>
            </w:r>
            <w:r>
              <w:rPr>
                <w:rFonts w:cs="Times New Roman"/>
                <w:rtl w:val="true"/>
              </w:rPr>
              <w:t xml:space="preserve"> </w:t>
            </w:r>
            <w:r>
              <w:rPr>
                <w:rtl w:val="true"/>
              </w:rPr>
              <w:t>ישראל</w:t>
            </w:r>
          </w:p>
        </w:tc>
      </w:tr>
      <w:tr>
        <w:trPr>
          <w:trHeight w:val="287" w:hRule="atLeast"/>
        </w:trPr>
        <w:tc>
          <w:tcPr>
            <w:tcW w:w="3210" w:type="dxa"/>
            <w:vMerge w:val="continue"/>
            <w:tcBorders/>
          </w:tcPr>
          <w:p>
            <w:pPr>
              <w:pStyle w:val="BodyRuller1"/>
              <w:snapToGrid w:val="false"/>
              <w:ind w:end="0"/>
              <w:jc w:val="start"/>
              <w:rPr>
                <w:rFonts w:ascii="David" w:hAnsi="David" w:cs="David"/>
              </w:rPr>
            </w:pPr>
            <w:r>
              <w:rPr>
                <w:rFonts w:cs="David" w:ascii="David" w:hAnsi="David"/>
                <w:rtl w:val="true"/>
              </w:rPr>
            </w:r>
          </w:p>
        </w:tc>
        <w:tc>
          <w:tcPr>
            <w:tcW w:w="5154" w:type="dxa"/>
            <w:tcBorders/>
          </w:tcPr>
          <w:p>
            <w:pPr>
              <w:pStyle w:val="BodyRuller1"/>
              <w:ind w:end="0"/>
              <w:jc w:val="start"/>
              <w:rPr/>
            </w:pPr>
            <w:r>
              <w:rPr/>
              <w:t>2</w:t>
            </w:r>
            <w:r>
              <w:rPr>
                <w:rtl w:val="true"/>
              </w:rPr>
              <w:t xml:space="preserve">. </w:t>
            </w:r>
            <w:r>
              <w:rPr>
                <w:rtl w:val="true"/>
              </w:rPr>
              <w:t>פלוני</w:t>
            </w:r>
            <w:r>
              <w:rPr>
                <w:rtl w:val="true"/>
              </w:rPr>
              <w:t>ת</w:t>
            </w:r>
          </w:p>
        </w:tc>
      </w:tr>
      <w:tr>
        <w:trPr>
          <w:trHeight w:val="287" w:hRule="atLeast"/>
        </w:trPr>
        <w:tc>
          <w:tcPr>
            <w:tcW w:w="3210" w:type="dxa"/>
            <w:tcBorders/>
          </w:tcPr>
          <w:p>
            <w:pPr>
              <w:pStyle w:val="BodyRuller1"/>
              <w:snapToGrid w:val="false"/>
              <w:ind w:end="0"/>
              <w:jc w:val="start"/>
              <w:rPr>
                <w:rFonts w:ascii="David" w:hAnsi="David" w:cs="David"/>
              </w:rPr>
            </w:pPr>
            <w:r>
              <w:rPr>
                <w:rFonts w:cs="David" w:ascii="David" w:hAnsi="David"/>
                <w:rtl w:val="true"/>
              </w:rPr>
            </w:r>
          </w:p>
        </w:tc>
        <w:tc>
          <w:tcPr>
            <w:tcW w:w="5154" w:type="dxa"/>
            <w:tcBorders/>
          </w:tcPr>
          <w:p>
            <w:pPr>
              <w:pStyle w:val="BodyRuller1"/>
              <w:ind w:end="0"/>
              <w:jc w:val="start"/>
              <w:rPr/>
            </w:pPr>
            <w:r>
              <w:rPr/>
              <w:t>3</w:t>
            </w:r>
            <w:r>
              <w:rPr>
                <w:rtl w:val="true"/>
              </w:rPr>
              <w:t xml:space="preserve">. </w:t>
            </w:r>
            <w:r>
              <w:rPr>
                <w:rtl w:val="true"/>
              </w:rPr>
              <w:t>פלוני</w:t>
            </w:r>
            <w:r>
              <w:rPr>
                <w:rtl w:val="true"/>
              </w:rPr>
              <w:t>ת</w:t>
            </w:r>
          </w:p>
        </w:tc>
      </w:tr>
    </w:tbl>
    <w:p>
      <w:pPr>
        <w:pStyle w:val="Ruller31"/>
        <w:ind w:end="0"/>
        <w:jc w:val="start"/>
        <w:rPr/>
      </w:pPr>
      <w:r>
        <w:rPr>
          <w:rtl w:val="true"/>
        </w:rPr>
        <w:tab/>
      </w:r>
    </w:p>
    <w:tbl>
      <w:tblPr>
        <w:bidiVisual w:val="true"/>
        <w:tblW w:w="5103" w:type="dxa"/>
        <w:jc w:val="start"/>
        <w:tblInd w:w="216" w:type="dxa"/>
        <w:tblLayout w:type="fixed"/>
        <w:tblCellMar>
          <w:top w:w="0" w:type="dxa"/>
          <w:start w:w="108" w:type="dxa"/>
          <w:bottom w:w="0" w:type="dxa"/>
          <w:end w:w="108" w:type="dxa"/>
        </w:tblCellMar>
      </w:tblPr>
      <w:tblGrid>
        <w:gridCol w:w="5103"/>
      </w:tblGrid>
      <w:tr>
        <w:trPr/>
        <w:tc>
          <w:tcPr>
            <w:tcW w:w="5103" w:type="dxa"/>
            <w:tcBorders/>
          </w:tcPr>
          <w:p>
            <w:pPr>
              <w:pStyle w:val="BodyRuller1"/>
              <w:ind w:end="0"/>
              <w:jc w:val="both"/>
              <w:rPr>
                <w:sz w:val="24"/>
                <w:szCs w:val="24"/>
              </w:rPr>
            </w:pPr>
            <w:r>
              <w:rPr>
                <w:sz w:val="24"/>
                <w:sz w:val="24"/>
                <w:szCs w:val="24"/>
                <w:rtl w:val="true"/>
              </w:rPr>
              <w:t>ערעור</w:t>
            </w:r>
            <w:r>
              <w:rPr>
                <w:sz w:val="24"/>
                <w:sz w:val="24"/>
                <w:szCs w:val="24"/>
                <w:rtl w:val="true"/>
              </w:rPr>
              <w:t>ים</w:t>
            </w:r>
            <w:r>
              <w:rPr>
                <w:rFonts w:cs="Times New Roman"/>
                <w:sz w:val="24"/>
                <w:sz w:val="24"/>
                <w:szCs w:val="24"/>
                <w:rtl w:val="true"/>
              </w:rPr>
              <w:t xml:space="preserve"> </w:t>
            </w:r>
            <w:r>
              <w:rPr>
                <w:sz w:val="24"/>
                <w:sz w:val="24"/>
                <w:szCs w:val="24"/>
                <w:rtl w:val="true"/>
              </w:rPr>
              <w:t>על</w:t>
            </w:r>
            <w:r>
              <w:rPr>
                <w:rFonts w:cs="Times New Roman"/>
                <w:sz w:val="24"/>
                <w:sz w:val="24"/>
                <w:szCs w:val="24"/>
                <w:rtl w:val="true"/>
              </w:rPr>
              <w:t xml:space="preserve"> </w:t>
            </w:r>
            <w:r>
              <w:rPr>
                <w:sz w:val="24"/>
                <w:sz w:val="24"/>
                <w:szCs w:val="24"/>
                <w:rtl w:val="true"/>
              </w:rPr>
              <w:t>פסק</w:t>
            </w:r>
            <w:r>
              <w:rPr>
                <w:rFonts w:cs="Times New Roman"/>
                <w:sz w:val="24"/>
                <w:sz w:val="24"/>
                <w:szCs w:val="24"/>
                <w:rtl w:val="true"/>
              </w:rPr>
              <w:t xml:space="preserve"> </w:t>
            </w:r>
            <w:r>
              <w:rPr>
                <w:sz w:val="24"/>
                <w:sz w:val="24"/>
                <w:szCs w:val="24"/>
                <w:rtl w:val="true"/>
              </w:rPr>
              <w:t>הדין</w:t>
            </w:r>
            <w:r>
              <w:rPr>
                <w:rFonts w:cs="Times New Roman"/>
                <w:sz w:val="24"/>
                <w:sz w:val="24"/>
                <w:szCs w:val="24"/>
                <w:rtl w:val="true"/>
              </w:rPr>
              <w:t xml:space="preserve"> </w:t>
            </w:r>
            <w:r>
              <w:rPr>
                <w:sz w:val="24"/>
                <w:sz w:val="24"/>
                <w:szCs w:val="24"/>
                <w:rtl w:val="true"/>
              </w:rPr>
              <w:t>שניתן</w:t>
            </w:r>
            <w:r>
              <w:rPr>
                <w:rFonts w:cs="Times New Roman"/>
                <w:sz w:val="24"/>
                <w:sz w:val="24"/>
                <w:szCs w:val="24"/>
                <w:rtl w:val="true"/>
              </w:rPr>
              <w:t xml:space="preserve"> </w:t>
            </w:r>
            <w:r>
              <w:rPr>
                <w:sz w:val="24"/>
                <w:sz w:val="24"/>
                <w:szCs w:val="24"/>
                <w:rtl w:val="true"/>
              </w:rPr>
              <w:t>על</w:t>
            </w:r>
            <w:r>
              <w:rPr>
                <w:rFonts w:cs="Times New Roman"/>
                <w:sz w:val="24"/>
                <w:sz w:val="24"/>
                <w:szCs w:val="24"/>
                <w:rtl w:val="true"/>
              </w:rPr>
              <w:t xml:space="preserve"> </w:t>
            </w:r>
            <w:r>
              <w:rPr>
                <w:sz w:val="24"/>
                <w:sz w:val="24"/>
                <w:szCs w:val="24"/>
                <w:rtl w:val="true"/>
              </w:rPr>
              <w:t>ידי</w:t>
            </w:r>
            <w:r>
              <w:rPr>
                <w:rFonts w:cs="Times New Roman"/>
                <w:sz w:val="24"/>
                <w:sz w:val="24"/>
                <w:szCs w:val="24"/>
                <w:rtl w:val="true"/>
              </w:rPr>
              <w:t xml:space="preserve"> </w:t>
            </w:r>
            <w:r>
              <w:rPr>
                <w:sz w:val="24"/>
                <w:sz w:val="24"/>
                <w:szCs w:val="24"/>
                <w:rtl w:val="true"/>
              </w:rPr>
              <w:t>בית</w:t>
            </w:r>
            <w:r>
              <w:rPr>
                <w:rFonts w:cs="Times New Roman"/>
                <w:sz w:val="24"/>
                <w:sz w:val="24"/>
                <w:szCs w:val="24"/>
                <w:rtl w:val="true"/>
              </w:rPr>
              <w:t xml:space="preserve"> </w:t>
            </w:r>
            <w:r>
              <w:rPr>
                <w:sz w:val="24"/>
                <w:sz w:val="24"/>
                <w:szCs w:val="24"/>
                <w:rtl w:val="true"/>
              </w:rPr>
              <w:t>המשפט</w:t>
            </w:r>
            <w:r>
              <w:rPr>
                <w:rFonts w:cs="Times New Roman"/>
                <w:sz w:val="24"/>
                <w:sz w:val="24"/>
                <w:szCs w:val="24"/>
                <w:rtl w:val="true"/>
              </w:rPr>
              <w:t xml:space="preserve"> </w:t>
            </w:r>
            <w:r>
              <w:rPr>
                <w:sz w:val="24"/>
                <w:sz w:val="24"/>
                <w:szCs w:val="24"/>
                <w:rtl w:val="true"/>
              </w:rPr>
              <w:t>המחוזי</w:t>
            </w:r>
            <w:r>
              <w:rPr>
                <w:rFonts w:cs="Times New Roman"/>
                <w:sz w:val="24"/>
                <w:sz w:val="24"/>
                <w:szCs w:val="24"/>
                <w:rtl w:val="true"/>
              </w:rPr>
              <w:t xml:space="preserve"> </w:t>
            </w:r>
            <w:r>
              <w:rPr>
                <w:sz w:val="24"/>
                <w:sz w:val="24"/>
                <w:szCs w:val="24"/>
                <w:rtl w:val="true"/>
              </w:rPr>
              <w:t>ירושלים</w:t>
            </w:r>
            <w:r>
              <w:rPr>
                <w:rFonts w:cs="Times New Roman"/>
                <w:sz w:val="24"/>
                <w:sz w:val="24"/>
                <w:szCs w:val="24"/>
                <w:rtl w:val="true"/>
              </w:rPr>
              <w:t xml:space="preserve"> </w:t>
            </w:r>
            <w:r>
              <w:rPr>
                <w:sz w:val="24"/>
                <w:sz w:val="24"/>
                <w:szCs w:val="24"/>
                <w:rtl w:val="true"/>
              </w:rPr>
              <w:t>ב</w:t>
            </w:r>
            <w:hyperlink r:id="rId2">
              <w:r>
                <w:rPr>
                  <w:rStyle w:val="Hyperlink"/>
                  <w:color w:val="0000FF"/>
                  <w:sz w:val="24"/>
                  <w:sz w:val="24"/>
                  <w:szCs w:val="24"/>
                  <w:u w:val="single"/>
                  <w:rtl w:val="true"/>
                </w:rPr>
                <w:t>תפ</w:t>
              </w:r>
              <w:r>
                <w:rPr>
                  <w:rStyle w:val="Hyperlink"/>
                  <w:color w:val="0000FF"/>
                  <w:sz w:val="24"/>
                  <w:szCs w:val="24"/>
                  <w:u w:val="single"/>
                  <w:rtl w:val="true"/>
                </w:rPr>
                <w:t>"</w:t>
              </w:r>
              <w:r>
                <w:rPr>
                  <w:rStyle w:val="Hyperlink"/>
                  <w:color w:val="0000FF"/>
                  <w:sz w:val="24"/>
                  <w:sz w:val="24"/>
                  <w:szCs w:val="24"/>
                  <w:u w:val="single"/>
                  <w:rtl w:val="true"/>
                </w:rPr>
                <w:t>ח</w:t>
              </w:r>
              <w:r>
                <w:rPr>
                  <w:rStyle w:val="Hyperlink"/>
                  <w:rFonts w:cs="Times New Roman"/>
                  <w:color w:val="0000FF"/>
                  <w:sz w:val="24"/>
                  <w:sz w:val="24"/>
                  <w:szCs w:val="24"/>
                  <w:u w:val="single"/>
                  <w:rtl w:val="true"/>
                </w:rPr>
                <w:t xml:space="preserve"> </w:t>
              </w:r>
              <w:r>
                <w:rPr>
                  <w:rStyle w:val="Hyperlink"/>
                  <w:color w:val="0000FF"/>
                  <w:sz w:val="24"/>
                  <w:szCs w:val="24"/>
                  <w:u w:val="single"/>
                </w:rPr>
                <w:t>1912-11-16</w:t>
              </w:r>
            </w:hyperlink>
            <w:r>
              <w:rPr>
                <w:sz w:val="24"/>
                <w:szCs w:val="24"/>
                <w:rtl w:val="true"/>
              </w:rPr>
              <w:t xml:space="preserve"> </w:t>
            </w:r>
            <w:r>
              <w:rPr>
                <w:szCs w:val="24"/>
                <w:rtl w:val="true"/>
              </w:rPr>
              <w:t>[</w:t>
            </w:r>
            <w:r>
              <w:rPr>
                <w:szCs w:val="24"/>
                <w:rtl w:val="true"/>
              </w:rPr>
              <w:t>פורסם</w:t>
            </w:r>
            <w:r>
              <w:rPr>
                <w:rFonts w:cs="Times New Roman"/>
                <w:szCs w:val="24"/>
                <w:rtl w:val="true"/>
              </w:rPr>
              <w:t xml:space="preserve"> </w:t>
            </w:r>
            <w:r>
              <w:rPr>
                <w:szCs w:val="24"/>
                <w:rtl w:val="true"/>
              </w:rPr>
              <w:t>בנבו</w:t>
            </w:r>
            <w:r>
              <w:rPr>
                <w:szCs w:val="24"/>
                <w:rtl w:val="true"/>
              </w:rPr>
              <w:t xml:space="preserve">] </w:t>
            </w:r>
            <w:r>
              <w:rPr>
                <w:sz w:val="24"/>
                <w:szCs w:val="24"/>
                <w:rtl w:val="true"/>
              </w:rPr>
              <w:t>(</w:t>
            </w:r>
            <w:r>
              <w:rPr>
                <w:sz w:val="24"/>
                <w:sz w:val="24"/>
                <w:szCs w:val="24"/>
                <w:rtl w:val="true"/>
              </w:rPr>
              <w:t>שופטים</w:t>
            </w:r>
            <w:r>
              <w:rPr>
                <w:rFonts w:cs="Times New Roman"/>
                <w:sz w:val="24"/>
                <w:sz w:val="24"/>
                <w:szCs w:val="24"/>
                <w:rtl w:val="true"/>
              </w:rPr>
              <w:t xml:space="preserve"> </w:t>
            </w:r>
            <w:r>
              <w:rPr>
                <w:sz w:val="24"/>
                <w:sz w:val="24"/>
                <w:szCs w:val="24"/>
                <w:rtl w:val="true"/>
              </w:rPr>
              <w:t>א</w:t>
            </w:r>
            <w:r>
              <w:rPr>
                <w:sz w:val="24"/>
                <w:szCs w:val="24"/>
                <w:rtl w:val="true"/>
              </w:rPr>
              <w:t xml:space="preserve">' </w:t>
            </w:r>
            <w:r>
              <w:rPr>
                <w:sz w:val="24"/>
                <w:sz w:val="24"/>
                <w:szCs w:val="24"/>
                <w:rtl w:val="true"/>
              </w:rPr>
              <w:t>דראל</w:t>
            </w:r>
            <w:r>
              <w:rPr>
                <w:sz w:val="24"/>
                <w:szCs w:val="24"/>
                <w:rtl w:val="true"/>
              </w:rPr>
              <w:t xml:space="preserve">, </w:t>
            </w:r>
            <w:r>
              <w:rPr>
                <w:sz w:val="24"/>
                <w:sz w:val="24"/>
                <w:szCs w:val="24"/>
                <w:rtl w:val="true"/>
              </w:rPr>
              <w:t>ע</w:t>
            </w:r>
            <w:r>
              <w:rPr>
                <w:sz w:val="24"/>
                <w:szCs w:val="24"/>
                <w:rtl w:val="true"/>
              </w:rPr>
              <w:t xml:space="preserve">' </w:t>
            </w:r>
            <w:r>
              <w:rPr>
                <w:sz w:val="24"/>
                <w:sz w:val="24"/>
                <w:szCs w:val="24"/>
                <w:rtl w:val="true"/>
              </w:rPr>
              <w:t>זינגר</w:t>
            </w:r>
            <w:r>
              <w:rPr>
                <w:rFonts w:cs="Times New Roman"/>
                <w:sz w:val="24"/>
                <w:sz w:val="24"/>
                <w:szCs w:val="24"/>
                <w:rtl w:val="true"/>
              </w:rPr>
              <w:t xml:space="preserve"> </w:t>
            </w:r>
            <w:r>
              <w:rPr>
                <w:sz w:val="24"/>
                <w:sz w:val="24"/>
                <w:szCs w:val="24"/>
                <w:rtl w:val="true"/>
              </w:rPr>
              <w:t>וח</w:t>
            </w:r>
            <w:r>
              <w:rPr>
                <w:sz w:val="24"/>
                <w:szCs w:val="24"/>
                <w:rtl w:val="true"/>
              </w:rPr>
              <w:t xml:space="preserve">' </w:t>
            </w:r>
            <w:r>
              <w:rPr>
                <w:sz w:val="24"/>
                <w:sz w:val="24"/>
                <w:szCs w:val="24"/>
                <w:rtl w:val="true"/>
              </w:rPr>
              <w:t>מאק</w:t>
            </w:r>
            <w:r>
              <w:rPr>
                <w:sz w:val="24"/>
                <w:szCs w:val="24"/>
                <w:rtl w:val="true"/>
              </w:rPr>
              <w:t>-</w:t>
            </w:r>
            <w:r>
              <w:rPr>
                <w:sz w:val="24"/>
                <w:sz w:val="24"/>
                <w:szCs w:val="24"/>
                <w:rtl w:val="true"/>
              </w:rPr>
              <w:t>קלמנוביץ</w:t>
            </w:r>
            <w:r>
              <w:rPr>
                <w:sz w:val="24"/>
                <w:szCs w:val="24"/>
                <w:rtl w:val="true"/>
              </w:rPr>
              <w:t>)</w:t>
            </w:r>
          </w:p>
        </w:tc>
      </w:tr>
    </w:tbl>
    <w:p>
      <w:pPr>
        <w:pStyle w:val="Ruller31"/>
        <w:ind w:end="0"/>
        <w:jc w:val="start"/>
        <w:rPr/>
      </w:pPr>
      <w:r>
        <w:rPr>
          <w:rtl w:val="true"/>
        </w:rPr>
        <w:tab/>
      </w:r>
    </w:p>
    <w:tbl>
      <w:tblPr>
        <w:bidiVisual w:val="true"/>
        <w:tblW w:w="8363" w:type="dxa"/>
        <w:jc w:val="end"/>
        <w:tblInd w:w="0" w:type="dxa"/>
        <w:tblLayout w:type="fixed"/>
        <w:tblCellMar>
          <w:top w:w="0" w:type="dxa"/>
          <w:start w:w="108" w:type="dxa"/>
          <w:bottom w:w="0" w:type="dxa"/>
          <w:end w:w="108" w:type="dxa"/>
        </w:tblCellMar>
      </w:tblPr>
      <w:tblGrid>
        <w:gridCol w:w="3230"/>
        <w:gridCol w:w="2423"/>
        <w:gridCol w:w="2710"/>
      </w:tblGrid>
      <w:tr>
        <w:trPr/>
        <w:tc>
          <w:tcPr>
            <w:tcW w:w="3230" w:type="dxa"/>
            <w:tcBorders/>
          </w:tcPr>
          <w:p>
            <w:pPr>
              <w:pStyle w:val="BodyRuller1"/>
              <w:ind w:end="0"/>
              <w:jc w:val="start"/>
              <w:rPr>
                <w:sz w:val="24"/>
                <w:szCs w:val="24"/>
              </w:rPr>
            </w:pPr>
            <w:r>
              <w:rPr>
                <w:sz w:val="24"/>
                <w:sz w:val="24"/>
                <w:szCs w:val="24"/>
                <w:rtl w:val="true"/>
              </w:rPr>
              <w:t>תאריך</w:t>
            </w:r>
            <w:r>
              <w:rPr>
                <w:rFonts w:cs="Times New Roman"/>
                <w:sz w:val="24"/>
                <w:sz w:val="24"/>
                <w:szCs w:val="24"/>
                <w:rtl w:val="true"/>
              </w:rPr>
              <w:t xml:space="preserve"> </w:t>
            </w:r>
            <w:r>
              <w:rPr>
                <w:sz w:val="24"/>
                <w:sz w:val="24"/>
                <w:szCs w:val="24"/>
                <w:rtl w:val="true"/>
              </w:rPr>
              <w:t>הישיבה</w:t>
            </w:r>
            <w:r>
              <w:rPr>
                <w:sz w:val="24"/>
                <w:szCs w:val="24"/>
                <w:rtl w:val="true"/>
              </w:rPr>
              <w:t>:</w:t>
            </w:r>
          </w:p>
        </w:tc>
        <w:tc>
          <w:tcPr>
            <w:tcW w:w="2423" w:type="dxa"/>
            <w:tcBorders/>
          </w:tcPr>
          <w:p>
            <w:pPr>
              <w:pStyle w:val="BodyRuller1"/>
              <w:ind w:end="0"/>
              <w:jc w:val="start"/>
              <w:rPr/>
            </w:pPr>
            <w:r>
              <w:rPr>
                <w:sz w:val="24"/>
                <w:sz w:val="24"/>
                <w:szCs w:val="24"/>
                <w:rtl w:val="true"/>
              </w:rPr>
              <w:t>כ</w:t>
            </w:r>
            <w:r>
              <w:rPr>
                <w:sz w:val="24"/>
                <w:szCs w:val="24"/>
                <w:rtl w:val="true"/>
              </w:rPr>
              <w:t>"</w:t>
            </w:r>
            <w:r>
              <w:rPr>
                <w:sz w:val="24"/>
                <w:sz w:val="24"/>
                <w:szCs w:val="24"/>
                <w:rtl w:val="true"/>
              </w:rPr>
              <w:t>ט</w:t>
            </w:r>
            <w:r>
              <w:rPr>
                <w:rFonts w:cs="Times New Roman"/>
                <w:sz w:val="24"/>
                <w:sz w:val="24"/>
                <w:szCs w:val="24"/>
                <w:rtl w:val="true"/>
              </w:rPr>
              <w:t xml:space="preserve"> </w:t>
            </w:r>
            <w:r>
              <w:rPr>
                <w:sz w:val="24"/>
                <w:sz w:val="24"/>
                <w:szCs w:val="24"/>
                <w:rtl w:val="true"/>
              </w:rPr>
              <w:t>בתמוז</w:t>
            </w:r>
            <w:r>
              <w:rPr>
                <w:rFonts w:cs="Times New Roman"/>
                <w:sz w:val="24"/>
                <w:sz w:val="24"/>
                <w:szCs w:val="24"/>
                <w:rtl w:val="true"/>
              </w:rPr>
              <w:t xml:space="preserve"> </w:t>
            </w:r>
            <w:r>
              <w:rPr>
                <w:sz w:val="24"/>
                <w:sz w:val="24"/>
                <w:szCs w:val="24"/>
                <w:rtl w:val="true"/>
              </w:rPr>
              <w:t>התשע</w:t>
            </w:r>
            <w:r>
              <w:rPr>
                <w:sz w:val="24"/>
                <w:szCs w:val="24"/>
                <w:rtl w:val="true"/>
              </w:rPr>
              <w:t>"</w:t>
            </w:r>
            <w:r>
              <w:rPr>
                <w:sz w:val="24"/>
                <w:sz w:val="24"/>
                <w:szCs w:val="24"/>
                <w:rtl w:val="true"/>
              </w:rPr>
              <w:t>ט</w:t>
            </w:r>
            <w:r>
              <w:rPr>
                <w:rFonts w:cs="Times New Roman"/>
                <w:rtl w:val="true"/>
              </w:rPr>
              <w:t xml:space="preserve">       </w:t>
            </w:r>
          </w:p>
        </w:tc>
        <w:tc>
          <w:tcPr>
            <w:tcW w:w="2710" w:type="dxa"/>
            <w:tcBorders/>
          </w:tcPr>
          <w:p>
            <w:pPr>
              <w:pStyle w:val="BodyRuller1"/>
              <w:ind w:end="0"/>
              <w:jc w:val="start"/>
              <w:rPr>
                <w:sz w:val="24"/>
                <w:szCs w:val="24"/>
              </w:rPr>
            </w:pPr>
            <w:r>
              <w:rPr>
                <w:rtl w:val="true"/>
              </w:rPr>
              <w:t>(</w:t>
            </w:r>
            <w:r>
              <w:rPr/>
              <w:t>1.8.2019</w:t>
            </w:r>
            <w:r>
              <w:rPr>
                <w:rtl w:val="true"/>
              </w:rPr>
              <w:t>)</w:t>
            </w:r>
          </w:p>
        </w:tc>
      </w:tr>
    </w:tbl>
    <w:p>
      <w:pPr>
        <w:pStyle w:val="Ruller31"/>
        <w:ind w:end="0"/>
        <w:jc w:val="start"/>
        <w:rPr/>
      </w:pPr>
      <w:r>
        <w:rPr>
          <w:rtl w:val="true"/>
        </w:rPr>
      </w:r>
    </w:p>
    <w:tbl>
      <w:tblPr>
        <w:bidiVisual w:val="true"/>
        <w:tblW w:w="8363" w:type="dxa"/>
        <w:jc w:val="end"/>
        <w:tblInd w:w="0" w:type="dxa"/>
        <w:tblLayout w:type="fixed"/>
        <w:tblCellMar>
          <w:top w:w="0" w:type="dxa"/>
          <w:start w:w="108" w:type="dxa"/>
          <w:bottom w:w="0" w:type="dxa"/>
          <w:end w:w="108" w:type="dxa"/>
        </w:tblCellMar>
      </w:tblPr>
      <w:tblGrid>
        <w:gridCol w:w="3213"/>
        <w:gridCol w:w="5150"/>
      </w:tblGrid>
      <w:tr>
        <w:trPr/>
        <w:tc>
          <w:tcPr>
            <w:tcW w:w="3213" w:type="dxa"/>
            <w:tcBorders/>
          </w:tcPr>
          <w:p>
            <w:pPr>
              <w:pStyle w:val="BodyRuller1"/>
              <w:ind w:end="0"/>
              <w:jc w:val="start"/>
              <w:rPr/>
            </w:pPr>
            <w:r>
              <w:rPr>
                <w:rFonts w:ascii="David" w:hAnsi="David"/>
                <w:rtl w:val="true"/>
              </w:rPr>
              <w:t xml:space="preserve">בשם </w:t>
            </w:r>
            <w:r>
              <w:rPr>
                <w:rFonts w:ascii="David" w:hAnsi="David"/>
                <w:rtl w:val="true"/>
              </w:rPr>
              <w:t>המערער</w:t>
            </w:r>
            <w:r>
              <w:rPr>
                <w:rFonts w:ascii="David" w:hAnsi="David"/>
                <w:rtl w:val="true"/>
              </w:rPr>
              <w:t xml:space="preserve"> ב</w:t>
            </w:r>
            <w:r>
              <w:rPr>
                <w:rFonts w:ascii="David" w:hAnsi="David"/>
                <w:rtl w:val="true"/>
              </w:rPr>
              <w:t>ע</w:t>
            </w:r>
            <w:r>
              <w:rPr>
                <w:rFonts w:cs="David" w:ascii="David" w:hAnsi="David"/>
                <w:rtl w:val="true"/>
              </w:rPr>
              <w:t>"</w:t>
            </w:r>
            <w:r>
              <w:rPr>
                <w:rFonts w:ascii="David" w:hAnsi="David"/>
                <w:rtl w:val="true"/>
              </w:rPr>
              <w:t xml:space="preserve">פ </w:t>
            </w:r>
            <w:r>
              <w:rPr>
                <w:rFonts w:cs="David" w:ascii="David" w:hAnsi="David"/>
              </w:rPr>
              <w:t>3124/18</w:t>
            </w:r>
            <w:r>
              <w:rPr>
                <w:rFonts w:cs="David" w:ascii="David" w:hAnsi="David"/>
                <w:rtl w:val="true"/>
              </w:rPr>
              <w:t xml:space="preserve"> </w:t>
            </w:r>
            <w:r>
              <w:rPr>
                <w:rFonts w:ascii="David" w:hAnsi="David"/>
                <w:rtl w:val="true"/>
              </w:rPr>
              <w:t>והמשיב ב</w:t>
            </w:r>
            <w:r>
              <w:rPr>
                <w:rFonts w:ascii="David" w:hAnsi="David"/>
                <w:rtl w:val="true"/>
              </w:rPr>
              <w:t>ע</w:t>
            </w:r>
            <w:r>
              <w:rPr>
                <w:rFonts w:cs="David" w:ascii="David" w:hAnsi="David"/>
                <w:rtl w:val="true"/>
              </w:rPr>
              <w:t>"</w:t>
            </w:r>
            <w:r>
              <w:rPr>
                <w:rFonts w:ascii="David" w:hAnsi="David"/>
                <w:rtl w:val="true"/>
              </w:rPr>
              <w:t xml:space="preserve">פ </w:t>
            </w:r>
            <w:r>
              <w:rPr>
                <w:rFonts w:cs="David" w:ascii="David" w:hAnsi="David"/>
              </w:rPr>
              <w:t>3129/18</w:t>
            </w:r>
            <w:r>
              <w:rPr>
                <w:rFonts w:cs="David" w:ascii="David" w:hAnsi="David"/>
                <w:rtl w:val="true"/>
              </w:rPr>
              <w:t>:</w:t>
            </w:r>
          </w:p>
        </w:tc>
        <w:tc>
          <w:tcPr>
            <w:tcW w:w="5150" w:type="dxa"/>
            <w:tcBorders/>
          </w:tcPr>
          <w:p>
            <w:pPr>
              <w:pStyle w:val="BodyRuller1"/>
              <w:ind w:end="0"/>
              <w:jc w:val="start"/>
              <w:rPr/>
            </w:pPr>
            <w:r>
              <w:rPr>
                <w:rtl w:val="true"/>
              </w:rPr>
              <w:t>עו</w:t>
            </w:r>
            <w:r>
              <w:rPr>
                <w:rtl w:val="true"/>
              </w:rPr>
              <w:t>"</w:t>
            </w:r>
            <w:r>
              <w:rPr>
                <w:rtl w:val="true"/>
              </w:rPr>
              <w:t>ד</w:t>
            </w:r>
            <w:r>
              <w:rPr>
                <w:rFonts w:cs="Times New Roman"/>
                <w:rtl w:val="true"/>
              </w:rPr>
              <w:t xml:space="preserve"> </w:t>
            </w:r>
            <w:r>
              <w:rPr>
                <w:rtl w:val="true"/>
              </w:rPr>
              <w:t>מוסטפא</w:t>
            </w:r>
            <w:r>
              <w:rPr>
                <w:rFonts w:cs="Times New Roman"/>
                <w:rtl w:val="true"/>
              </w:rPr>
              <w:t xml:space="preserve"> </w:t>
            </w:r>
            <w:r>
              <w:rPr>
                <w:rtl w:val="true"/>
              </w:rPr>
              <w:t>יחיא</w:t>
            </w:r>
          </w:p>
        </w:tc>
      </w:tr>
    </w:tbl>
    <w:p>
      <w:pPr>
        <w:pStyle w:val="Ruller31"/>
        <w:ind w:end="0"/>
        <w:jc w:val="start"/>
        <w:rPr/>
      </w:pPr>
      <w:r>
        <w:rPr>
          <w:rtl w:val="true"/>
        </w:rPr>
      </w:r>
    </w:p>
    <w:tbl>
      <w:tblPr>
        <w:bidiVisual w:val="true"/>
        <w:tblW w:w="8363" w:type="dxa"/>
        <w:jc w:val="end"/>
        <w:tblInd w:w="0" w:type="dxa"/>
        <w:tblLayout w:type="fixed"/>
        <w:tblCellMar>
          <w:top w:w="0" w:type="dxa"/>
          <w:start w:w="108" w:type="dxa"/>
          <w:bottom w:w="0" w:type="dxa"/>
          <w:end w:w="108" w:type="dxa"/>
        </w:tblCellMar>
      </w:tblPr>
      <w:tblGrid>
        <w:gridCol w:w="3235"/>
        <w:gridCol w:w="5128"/>
      </w:tblGrid>
      <w:tr>
        <w:trPr/>
        <w:tc>
          <w:tcPr>
            <w:tcW w:w="3235" w:type="dxa"/>
            <w:tcBorders/>
          </w:tcPr>
          <w:p>
            <w:pPr>
              <w:pStyle w:val="BodyRuller1"/>
              <w:ind w:end="0"/>
              <w:jc w:val="both"/>
              <w:rPr/>
            </w:pPr>
            <w:bookmarkStart w:id="4" w:name="FirstLawyer"/>
            <w:bookmarkEnd w:id="4"/>
            <w:r>
              <w:rPr>
                <w:rFonts w:ascii="David" w:hAnsi="David"/>
                <w:rtl w:val="true"/>
              </w:rPr>
              <w:t xml:space="preserve">בשם </w:t>
            </w:r>
            <w:r>
              <w:rPr>
                <w:rFonts w:ascii="David" w:hAnsi="David"/>
                <w:rtl w:val="true"/>
              </w:rPr>
              <w:t>המשיב</w:t>
            </w:r>
            <w:r>
              <w:rPr>
                <w:rFonts w:ascii="David" w:hAnsi="David"/>
                <w:rtl w:val="true"/>
              </w:rPr>
              <w:t xml:space="preserve">ה </w:t>
            </w:r>
            <w:r>
              <w:rPr>
                <w:rFonts w:cs="David" w:ascii="David" w:hAnsi="David"/>
              </w:rPr>
              <w:t>1</w:t>
            </w:r>
            <w:r>
              <w:rPr>
                <w:rFonts w:cs="David" w:ascii="David" w:hAnsi="David"/>
                <w:rtl w:val="true"/>
              </w:rPr>
              <w:t xml:space="preserve"> </w:t>
            </w:r>
            <w:r>
              <w:rPr>
                <w:rFonts w:ascii="David" w:hAnsi="David"/>
                <w:rtl w:val="true"/>
              </w:rPr>
              <w:t>ב</w:t>
            </w:r>
            <w:r>
              <w:rPr>
                <w:rFonts w:ascii="David" w:hAnsi="David"/>
                <w:rtl w:val="true"/>
              </w:rPr>
              <w:t>ע</w:t>
            </w:r>
            <w:r>
              <w:rPr>
                <w:rFonts w:cs="David" w:ascii="David" w:hAnsi="David"/>
                <w:rtl w:val="true"/>
              </w:rPr>
              <w:t>"</w:t>
            </w:r>
            <w:r>
              <w:rPr>
                <w:rFonts w:ascii="David" w:hAnsi="David"/>
                <w:rtl w:val="true"/>
              </w:rPr>
              <w:t xml:space="preserve">פ </w:t>
            </w:r>
            <w:r>
              <w:rPr>
                <w:rFonts w:cs="David" w:ascii="David" w:hAnsi="David"/>
              </w:rPr>
              <w:t>3124/18</w:t>
            </w:r>
            <w:r>
              <w:rPr>
                <w:rFonts w:cs="David" w:ascii="David" w:hAnsi="David"/>
                <w:rtl w:val="true"/>
              </w:rPr>
              <w:t xml:space="preserve"> </w:t>
            </w:r>
            <w:r>
              <w:rPr>
                <w:rFonts w:ascii="David" w:hAnsi="David"/>
                <w:rtl w:val="true"/>
              </w:rPr>
              <w:t>והמערערת ב</w:t>
            </w:r>
            <w:r>
              <w:rPr>
                <w:rFonts w:ascii="David" w:hAnsi="David"/>
                <w:rtl w:val="true"/>
              </w:rPr>
              <w:t>ע</w:t>
            </w:r>
            <w:r>
              <w:rPr>
                <w:rFonts w:cs="David" w:ascii="David" w:hAnsi="David"/>
                <w:rtl w:val="true"/>
              </w:rPr>
              <w:t>"</w:t>
            </w:r>
            <w:r>
              <w:rPr>
                <w:rFonts w:ascii="David" w:hAnsi="David"/>
                <w:rtl w:val="true"/>
              </w:rPr>
              <w:t xml:space="preserve">פ </w:t>
            </w:r>
            <w:r>
              <w:rPr>
                <w:rFonts w:cs="David" w:ascii="David" w:hAnsi="David"/>
              </w:rPr>
              <w:t>3129/18</w:t>
            </w:r>
            <w:r>
              <w:rPr>
                <w:rFonts w:cs="David" w:ascii="David" w:hAnsi="David"/>
                <w:rtl w:val="true"/>
              </w:rPr>
              <w:t>:</w:t>
            </w:r>
          </w:p>
        </w:tc>
        <w:tc>
          <w:tcPr>
            <w:tcW w:w="5128" w:type="dxa"/>
            <w:tcBorders/>
          </w:tcPr>
          <w:p>
            <w:pPr>
              <w:pStyle w:val="BodyRuller1"/>
              <w:ind w:end="0"/>
              <w:jc w:val="start"/>
              <w:rPr/>
            </w:pPr>
            <w:r>
              <w:rPr>
                <w:rtl w:val="true"/>
              </w:rPr>
              <w:t>עו</w:t>
            </w:r>
            <w:r>
              <w:rPr>
                <w:rtl w:val="true"/>
              </w:rPr>
              <w:t>"</w:t>
            </w:r>
            <w:r>
              <w:rPr>
                <w:rtl w:val="true"/>
              </w:rPr>
              <w:t>ד</w:t>
            </w:r>
            <w:r>
              <w:rPr>
                <w:rFonts w:cs="Times New Roman"/>
                <w:rtl w:val="true"/>
              </w:rPr>
              <w:t xml:space="preserve"> </w:t>
            </w:r>
            <w:r>
              <w:rPr>
                <w:rtl w:val="true"/>
              </w:rPr>
              <w:t>רחלי</w:t>
            </w:r>
            <w:r>
              <w:rPr>
                <w:rFonts w:cs="Times New Roman"/>
                <w:rtl w:val="true"/>
              </w:rPr>
              <w:t xml:space="preserve"> </w:t>
            </w:r>
            <w:r>
              <w:rPr>
                <w:rtl w:val="true"/>
              </w:rPr>
              <w:t>זוארץ</w:t>
            </w:r>
            <w:r>
              <w:rPr>
                <w:rFonts w:cs="Times New Roman"/>
                <w:rtl w:val="true"/>
              </w:rPr>
              <w:t xml:space="preserve"> </w:t>
            </w:r>
            <w:r>
              <w:rPr>
                <w:rtl w:val="true"/>
              </w:rPr>
              <w:t>לוי</w:t>
            </w:r>
          </w:p>
        </w:tc>
      </w:tr>
    </w:tbl>
    <w:p>
      <w:pPr>
        <w:pStyle w:val="Ruller31"/>
        <w:ind w:end="0"/>
        <w:jc w:val="start"/>
        <w:rPr/>
      </w:pPr>
      <w:r>
        <w:rPr>
          <w:rtl w:val="true"/>
        </w:rPr>
      </w:r>
    </w:p>
    <w:p>
      <w:pPr>
        <w:pStyle w:val="Ruller31"/>
        <w:spacing w:lineRule="exact" w:line="240" w:before="0" w:after="120"/>
        <w:ind w:hanging="283" w:start="283" w:end="0"/>
        <w:jc w:val="both"/>
        <w:rPr>
          <w:rFonts w:ascii="FrankRuehl" w:hAnsi="FrankRuehl" w:cs="FrankRuehl"/>
          <w:spacing w:val="0"/>
          <w:sz w:val="24"/>
          <w:szCs w:val="24"/>
        </w:rPr>
      </w:pPr>
      <w:r>
        <w:rPr>
          <w:rFonts w:ascii="FrankRuehl" w:hAnsi="FrankRuehl"/>
          <w:spacing w:val="0"/>
          <w:sz w:val="24"/>
          <w:sz w:val="24"/>
          <w:szCs w:val="24"/>
          <w:rtl w:val="true"/>
        </w:rPr>
        <w:t>חקיקה שאוזכרה</w:t>
      </w:r>
      <w:r>
        <w:rPr>
          <w:rFonts w:cs="FrankRuehl" w:ascii="FrankRuehl" w:hAnsi="FrankRuehl"/>
          <w:spacing w:val="0"/>
          <w:sz w:val="24"/>
          <w:szCs w:val="24"/>
          <w:rtl w:val="true"/>
        </w:rPr>
        <w:t xml:space="preserve">: </w:t>
      </w:r>
    </w:p>
    <w:p>
      <w:pPr>
        <w:pStyle w:val="Ruller31"/>
        <w:spacing w:lineRule="exact" w:line="240" w:before="0" w:after="120"/>
        <w:ind w:hanging="283" w:start="283" w:end="0"/>
        <w:jc w:val="both"/>
        <w:rPr>
          <w:rFonts w:ascii="FrankRuehl" w:hAnsi="FrankRuehl" w:cs="FrankRuehl"/>
          <w:spacing w:val="0"/>
          <w:sz w:val="24"/>
          <w:szCs w:val="24"/>
        </w:rPr>
      </w:pPr>
      <w:hyperlink r:id="rId3">
        <w:r>
          <w:rPr>
            <w:rStyle w:val="Hyperlink"/>
            <w:rFonts w:ascii="FrankRuehl" w:hAnsi="FrankRuehl"/>
            <w:color w:val="0000FF"/>
            <w:spacing w:val="0"/>
            <w:sz w:val="24"/>
            <w:sz w:val="24"/>
            <w:szCs w:val="24"/>
            <w:u w:val="single"/>
            <w:rtl w:val="true"/>
          </w:rPr>
          <w:t>חוק העונשין</w:t>
        </w:r>
        <w:r>
          <w:rPr>
            <w:rStyle w:val="Hyperlink"/>
            <w:rFonts w:cs="FrankRuehl" w:ascii="FrankRuehl" w:hAnsi="FrankRuehl"/>
            <w:color w:val="0000FF"/>
            <w:spacing w:val="0"/>
            <w:sz w:val="24"/>
            <w:szCs w:val="24"/>
            <w:u w:val="single"/>
            <w:rtl w:val="true"/>
          </w:rPr>
          <w:t xml:space="preserve">, </w:t>
        </w:r>
        <w:r>
          <w:rPr>
            <w:rStyle w:val="Hyperlink"/>
            <w:rFonts w:ascii="FrankRuehl" w:hAnsi="FrankRuehl"/>
            <w:color w:val="0000FF"/>
            <w:spacing w:val="0"/>
            <w:sz w:val="24"/>
            <w:sz w:val="24"/>
            <w:szCs w:val="24"/>
            <w:u w:val="single"/>
            <w:rtl w:val="true"/>
          </w:rPr>
          <w:t>תשל</w:t>
        </w:r>
        <w:r>
          <w:rPr>
            <w:rStyle w:val="Hyperlink"/>
            <w:rFonts w:cs="FrankRuehl" w:ascii="FrankRuehl" w:hAnsi="FrankRuehl"/>
            <w:color w:val="0000FF"/>
            <w:spacing w:val="0"/>
            <w:sz w:val="24"/>
            <w:szCs w:val="24"/>
            <w:u w:val="single"/>
            <w:rtl w:val="true"/>
          </w:rPr>
          <w:t>"</w:t>
        </w:r>
        <w:r>
          <w:rPr>
            <w:rStyle w:val="Hyperlink"/>
            <w:rFonts w:ascii="FrankRuehl" w:hAnsi="FrankRuehl"/>
            <w:color w:val="0000FF"/>
            <w:spacing w:val="0"/>
            <w:sz w:val="24"/>
            <w:sz w:val="24"/>
            <w:szCs w:val="24"/>
            <w:u w:val="single"/>
            <w:rtl w:val="true"/>
          </w:rPr>
          <w:t>ז</w:t>
        </w:r>
        <w:r>
          <w:rPr>
            <w:rStyle w:val="Hyperlink"/>
            <w:rFonts w:cs="FrankRuehl" w:ascii="FrankRuehl" w:hAnsi="FrankRuehl"/>
            <w:color w:val="0000FF"/>
            <w:spacing w:val="0"/>
            <w:sz w:val="24"/>
            <w:szCs w:val="24"/>
            <w:u w:val="single"/>
            <w:rtl w:val="true"/>
          </w:rPr>
          <w:t>-</w:t>
        </w:r>
        <w:r>
          <w:rPr>
            <w:rStyle w:val="Hyperlink"/>
            <w:rFonts w:cs="FrankRuehl" w:ascii="FrankRuehl" w:hAnsi="FrankRuehl"/>
            <w:color w:val="0000FF"/>
            <w:spacing w:val="0"/>
            <w:sz w:val="24"/>
            <w:szCs w:val="24"/>
            <w:u w:val="single"/>
          </w:rPr>
          <w:t>1977</w:t>
        </w:r>
      </w:hyperlink>
      <w:r>
        <w:rPr>
          <w:rFonts w:cs="FrankRuehl" w:ascii="FrankRuehl" w:hAnsi="FrankRuehl"/>
          <w:spacing w:val="0"/>
          <w:sz w:val="24"/>
          <w:szCs w:val="24"/>
          <w:rtl w:val="true"/>
        </w:rPr>
        <w:t xml:space="preserve">: </w:t>
      </w:r>
      <w:r>
        <w:rPr>
          <w:rFonts w:ascii="FrankRuehl" w:hAnsi="FrankRuehl"/>
          <w:spacing w:val="0"/>
          <w:sz w:val="24"/>
          <w:sz w:val="24"/>
          <w:szCs w:val="24"/>
          <w:rtl w:val="true"/>
        </w:rPr>
        <w:t>סע</w:t>
      </w:r>
      <w:r>
        <w:rPr>
          <w:rFonts w:cs="FrankRuehl" w:ascii="FrankRuehl" w:hAnsi="FrankRuehl"/>
          <w:spacing w:val="0"/>
          <w:sz w:val="24"/>
          <w:szCs w:val="24"/>
          <w:rtl w:val="true"/>
        </w:rPr>
        <w:t xml:space="preserve">'  </w:t>
      </w:r>
      <w:hyperlink r:id="rId4">
        <w:r>
          <w:rPr>
            <w:rStyle w:val="Hyperlink"/>
            <w:rFonts w:cs="FrankRuehl" w:ascii="FrankRuehl" w:hAnsi="FrankRuehl"/>
            <w:color w:val="0000FF"/>
            <w:spacing w:val="0"/>
            <w:sz w:val="24"/>
            <w:szCs w:val="24"/>
            <w:u w:val="single"/>
          </w:rPr>
          <w:t>25</w:t>
        </w:r>
      </w:hyperlink>
      <w:r>
        <w:rPr>
          <w:rFonts w:cs="FrankRuehl" w:ascii="FrankRuehl" w:hAnsi="FrankRuehl"/>
          <w:spacing w:val="0"/>
          <w:sz w:val="24"/>
          <w:szCs w:val="24"/>
          <w:rtl w:val="true"/>
        </w:rPr>
        <w:t xml:space="preserve">, </w:t>
      </w:r>
      <w:hyperlink r:id="rId5">
        <w:r>
          <w:rPr>
            <w:rStyle w:val="Hyperlink"/>
            <w:rFonts w:cs="FrankRuehl" w:ascii="FrankRuehl" w:hAnsi="FrankRuehl"/>
            <w:color w:val="0000FF"/>
            <w:spacing w:val="0"/>
            <w:sz w:val="24"/>
            <w:szCs w:val="24"/>
            <w:u w:val="single"/>
          </w:rPr>
          <w:t>345</w:t>
        </w:r>
        <w:r>
          <w:rPr>
            <w:rStyle w:val="Hyperlink"/>
            <w:rFonts w:cs="FrankRuehl" w:ascii="FrankRuehl" w:hAnsi="FrankRuehl"/>
            <w:color w:val="0000FF"/>
            <w:spacing w:val="0"/>
            <w:sz w:val="24"/>
            <w:szCs w:val="24"/>
            <w:u w:val="single"/>
            <w:rtl w:val="true"/>
          </w:rPr>
          <w:t>(</w:t>
        </w:r>
        <w:r>
          <w:rPr>
            <w:rStyle w:val="Hyperlink"/>
            <w:rFonts w:ascii="FrankRuehl" w:hAnsi="FrankRuehl"/>
            <w:color w:val="0000FF"/>
            <w:spacing w:val="0"/>
            <w:sz w:val="24"/>
            <w:sz w:val="24"/>
            <w:szCs w:val="24"/>
            <w:u w:val="single"/>
            <w:rtl w:val="true"/>
          </w:rPr>
          <w:t>א</w:t>
        </w:r>
        <w:r>
          <w:rPr>
            <w:rStyle w:val="Hyperlink"/>
            <w:rFonts w:cs="FrankRuehl" w:ascii="FrankRuehl" w:hAnsi="FrankRuehl"/>
            <w:color w:val="0000FF"/>
            <w:spacing w:val="0"/>
            <w:sz w:val="24"/>
            <w:szCs w:val="24"/>
            <w:u w:val="single"/>
            <w:rtl w:val="true"/>
          </w:rPr>
          <w:t>)(</w:t>
        </w:r>
        <w:r>
          <w:rPr>
            <w:rStyle w:val="Hyperlink"/>
            <w:rFonts w:cs="FrankRuehl" w:ascii="FrankRuehl" w:hAnsi="FrankRuehl"/>
            <w:color w:val="0000FF"/>
            <w:spacing w:val="0"/>
            <w:sz w:val="24"/>
            <w:szCs w:val="24"/>
            <w:u w:val="single"/>
          </w:rPr>
          <w:t>1</w:t>
        </w:r>
        <w:r>
          <w:rPr>
            <w:rStyle w:val="Hyperlink"/>
            <w:rFonts w:cs="FrankRuehl" w:ascii="FrankRuehl" w:hAnsi="FrankRuehl"/>
            <w:color w:val="0000FF"/>
            <w:spacing w:val="0"/>
            <w:sz w:val="24"/>
            <w:szCs w:val="24"/>
            <w:u w:val="single"/>
            <w:rtl w:val="true"/>
          </w:rPr>
          <w:t>)</w:t>
        </w:r>
      </w:hyperlink>
      <w:r>
        <w:rPr>
          <w:rFonts w:cs="FrankRuehl" w:ascii="FrankRuehl" w:hAnsi="FrankRuehl"/>
          <w:spacing w:val="0"/>
          <w:sz w:val="24"/>
          <w:szCs w:val="24"/>
          <w:rtl w:val="true"/>
        </w:rPr>
        <w:t xml:space="preserve">, </w:t>
      </w:r>
      <w:hyperlink r:id="rId6">
        <w:r>
          <w:rPr>
            <w:rStyle w:val="Hyperlink"/>
            <w:rFonts w:cs="FrankRuehl" w:ascii="FrankRuehl" w:hAnsi="FrankRuehl"/>
            <w:color w:val="0000FF"/>
            <w:spacing w:val="0"/>
            <w:sz w:val="24"/>
            <w:szCs w:val="24"/>
            <w:u w:val="single"/>
          </w:rPr>
          <w:t>348</w:t>
        </w:r>
        <w:r>
          <w:rPr>
            <w:rStyle w:val="Hyperlink"/>
            <w:rFonts w:cs="FrankRuehl" w:ascii="FrankRuehl" w:hAnsi="FrankRuehl"/>
            <w:color w:val="0000FF"/>
            <w:spacing w:val="0"/>
            <w:sz w:val="24"/>
            <w:szCs w:val="24"/>
            <w:u w:val="single"/>
            <w:rtl w:val="true"/>
          </w:rPr>
          <w:t>(</w:t>
        </w:r>
        <w:r>
          <w:rPr>
            <w:rStyle w:val="Hyperlink"/>
            <w:rFonts w:ascii="FrankRuehl" w:hAnsi="FrankRuehl"/>
            <w:color w:val="0000FF"/>
            <w:spacing w:val="0"/>
            <w:sz w:val="24"/>
            <w:sz w:val="24"/>
            <w:szCs w:val="24"/>
            <w:u w:val="single"/>
            <w:rtl w:val="true"/>
          </w:rPr>
          <w:t>ג</w:t>
        </w:r>
        <w:r>
          <w:rPr>
            <w:rStyle w:val="Hyperlink"/>
            <w:rFonts w:cs="FrankRuehl" w:ascii="FrankRuehl" w:hAnsi="FrankRuehl"/>
            <w:color w:val="0000FF"/>
            <w:spacing w:val="0"/>
            <w:sz w:val="24"/>
            <w:szCs w:val="24"/>
            <w:u w:val="single"/>
            <w:rtl w:val="true"/>
          </w:rPr>
          <w:t>)</w:t>
        </w:r>
      </w:hyperlink>
      <w:r>
        <w:rPr>
          <w:rFonts w:cs="FrankRuehl" w:ascii="FrankRuehl" w:hAnsi="FrankRuehl"/>
          <w:spacing w:val="0"/>
          <w:sz w:val="24"/>
          <w:szCs w:val="24"/>
          <w:rtl w:val="true"/>
        </w:rPr>
        <w:t xml:space="preserve">, </w:t>
      </w:r>
      <w:hyperlink r:id="rId7">
        <w:r>
          <w:rPr>
            <w:rStyle w:val="Hyperlink"/>
            <w:rFonts w:cs="FrankRuehl" w:ascii="FrankRuehl" w:hAnsi="FrankRuehl"/>
            <w:color w:val="0000FF"/>
            <w:spacing w:val="0"/>
            <w:sz w:val="24"/>
            <w:szCs w:val="24"/>
            <w:u w:val="single"/>
          </w:rPr>
          <w:t>383</w:t>
        </w:r>
      </w:hyperlink>
      <w:r>
        <w:rPr>
          <w:rFonts w:cs="FrankRuehl" w:ascii="FrankRuehl" w:hAnsi="FrankRuehl"/>
          <w:spacing w:val="0"/>
          <w:sz w:val="24"/>
          <w:szCs w:val="24"/>
          <w:rtl w:val="true"/>
        </w:rPr>
        <w:t xml:space="preserve">, </w:t>
      </w:r>
      <w:hyperlink r:id="rId8">
        <w:r>
          <w:rPr>
            <w:rStyle w:val="Hyperlink"/>
            <w:rFonts w:cs="FrankRuehl" w:ascii="FrankRuehl" w:hAnsi="FrankRuehl"/>
            <w:color w:val="0000FF"/>
            <w:spacing w:val="0"/>
            <w:sz w:val="24"/>
            <w:szCs w:val="24"/>
            <w:u w:val="single"/>
          </w:rPr>
          <w:t>384</w:t>
        </w:r>
      </w:hyperlink>
      <w:r>
        <w:rPr>
          <w:rFonts w:cs="FrankRuehl" w:ascii="FrankRuehl" w:hAnsi="FrankRuehl"/>
          <w:spacing w:val="0"/>
          <w:sz w:val="24"/>
          <w:szCs w:val="24"/>
          <w:rtl w:val="true"/>
        </w:rPr>
        <w:t xml:space="preserve">, </w:t>
      </w:r>
      <w:hyperlink r:id="rId9">
        <w:r>
          <w:rPr>
            <w:rStyle w:val="Hyperlink"/>
            <w:rFonts w:ascii="FrankRuehl" w:hAnsi="FrankRuehl"/>
            <w:color w:val="0000FF"/>
            <w:spacing w:val="0"/>
            <w:sz w:val="24"/>
            <w:sz w:val="24"/>
            <w:szCs w:val="24"/>
            <w:u w:val="single"/>
            <w:rtl w:val="true"/>
          </w:rPr>
          <w:t>א</w:t>
        </w:r>
        <w:r>
          <w:rPr>
            <w:rStyle w:val="Hyperlink"/>
            <w:rFonts w:cs="FrankRuehl" w:ascii="FrankRuehl" w:hAnsi="FrankRuehl"/>
            <w:color w:val="0000FF"/>
            <w:spacing w:val="0"/>
            <w:sz w:val="24"/>
            <w:szCs w:val="24"/>
            <w:u w:val="single"/>
            <w:rtl w:val="true"/>
          </w:rPr>
          <w:t>'</w:t>
        </w:r>
        <w:r>
          <w:rPr>
            <w:rStyle w:val="Hyperlink"/>
            <w:rFonts w:cs="FrankRuehl" w:ascii="FrankRuehl" w:hAnsi="FrankRuehl"/>
            <w:color w:val="0000FF"/>
            <w:spacing w:val="0"/>
            <w:sz w:val="24"/>
            <w:szCs w:val="24"/>
            <w:u w:val="single"/>
          </w:rPr>
          <w:t>1</w:t>
        </w:r>
      </w:hyperlink>
      <w:r>
        <w:rPr>
          <w:rFonts w:cs="FrankRuehl" w:ascii="FrankRuehl" w:hAnsi="FrankRuehl"/>
          <w:spacing w:val="0"/>
          <w:sz w:val="24"/>
          <w:szCs w:val="24"/>
          <w:rtl w:val="true"/>
        </w:rPr>
        <w:t xml:space="preserve">, </w:t>
      </w:r>
      <w:hyperlink r:id="rId10">
        <w:r>
          <w:rPr>
            <w:rStyle w:val="Hyperlink"/>
            <w:rFonts w:ascii="FrankRuehl" w:hAnsi="FrankRuehl"/>
            <w:color w:val="0000FF"/>
            <w:spacing w:val="0"/>
            <w:sz w:val="24"/>
            <w:sz w:val="24"/>
            <w:szCs w:val="24"/>
            <w:u w:val="single"/>
            <w:rtl w:val="true"/>
          </w:rPr>
          <w:t>ה</w:t>
        </w:r>
        <w:r>
          <w:rPr>
            <w:rStyle w:val="Hyperlink"/>
            <w:rFonts w:cs="FrankRuehl" w:ascii="FrankRuehl" w:hAnsi="FrankRuehl"/>
            <w:color w:val="0000FF"/>
            <w:spacing w:val="0"/>
            <w:sz w:val="24"/>
            <w:szCs w:val="24"/>
            <w:u w:val="single"/>
            <w:rtl w:val="true"/>
          </w:rPr>
          <w:t>'</w:t>
        </w:r>
      </w:hyperlink>
    </w:p>
    <w:p>
      <w:pPr>
        <w:pStyle w:val="Ruller31"/>
        <w:spacing w:lineRule="exact" w:line="240" w:before="0" w:after="120"/>
        <w:ind w:hanging="283" w:start="283" w:end="0"/>
        <w:jc w:val="both"/>
        <w:rPr>
          <w:rFonts w:ascii="FrankRuehl" w:hAnsi="FrankRuehl" w:cs="FrankRuehl"/>
          <w:spacing w:val="0"/>
          <w:sz w:val="24"/>
          <w:szCs w:val="24"/>
        </w:rPr>
      </w:pPr>
      <w:r>
        <w:rPr>
          <w:rFonts w:cs="FrankRuehl" w:ascii="FrankRuehl" w:hAnsi="FrankRuehl"/>
          <w:spacing w:val="0"/>
          <w:sz w:val="24"/>
          <w:szCs w:val="24"/>
          <w:rtl w:val="true"/>
        </w:rPr>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bookmarkStart w:id="5" w:name="ABSTRACT_START"/>
      <w:bookmarkStart w:id="6" w:name="LawTable_End"/>
      <w:bookmarkEnd w:id="5"/>
      <w:bookmarkEnd w:id="6"/>
      <w:r>
        <w:rPr>
          <w:rFonts w:ascii="Times New Roman" w:hAnsi="Times New Roman" w:cs="Times New Roman"/>
          <w:spacing w:val="0"/>
          <w:szCs w:val="26"/>
          <w:rtl w:val="true"/>
        </w:rPr>
        <w:t>מיני</w:t>
      </w:r>
      <w:r>
        <w:rPr>
          <w:rFonts w:cs="Times New Roman" w:ascii="Times New Roman" w:hAnsi="Times New Roman"/>
          <w:spacing w:val="0"/>
          <w:szCs w:val="26"/>
          <w:rtl w:val="true"/>
        </w:rPr>
        <w:t>-</w:t>
      </w:r>
      <w:r>
        <w:rPr>
          <w:rFonts w:ascii="Times New Roman" w:hAnsi="Times New Roman" w:cs="Times New Roman"/>
          <w:spacing w:val="0"/>
          <w:szCs w:val="26"/>
          <w:rtl w:val="true"/>
        </w:rPr>
        <w:t>רציו</w:t>
      </w:r>
      <w:r>
        <w:rPr>
          <w:rFonts w:cs="Times New Roman" w:ascii="Times New Roman" w:hAnsi="Times New Roman"/>
          <w:spacing w:val="0"/>
          <w:szCs w:val="26"/>
          <w:rtl w:val="true"/>
        </w:rPr>
        <w:t>:</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הוחמר עונשו של נאשם שביצע עבירת אינוס</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כלפי יולדת </w:t>
      </w:r>
      <w:r>
        <w:rPr>
          <w:rFonts w:ascii="Times New Roman" w:hAnsi="Times New Roman" w:cs="Times New Roman"/>
          <w:spacing w:val="0"/>
          <w:szCs w:val="26"/>
          <w:rtl w:val="true"/>
        </w:rPr>
        <w:t>במסווה של בדיקה וגינלית</w:t>
      </w:r>
      <w:r>
        <w:rPr>
          <w:rFonts w:ascii="Times New Roman" w:hAnsi="Times New Roman" w:cs="Times New Roman"/>
          <w:spacing w:val="0"/>
          <w:szCs w:val="26"/>
          <w:rtl w:val="true"/>
        </w:rPr>
        <w:t xml:space="preserve"> ומעשה מגונה ביולדת נוספת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בבוא בימ</w:t>
      </w:r>
      <w:r>
        <w:rPr>
          <w:rFonts w:cs="Times New Roman" w:ascii="Times New Roman" w:hAnsi="Times New Roman"/>
          <w:spacing w:val="0"/>
          <w:szCs w:val="26"/>
          <w:rtl w:val="true"/>
        </w:rPr>
        <w:t>"</w:t>
      </w:r>
      <w:r>
        <w:rPr>
          <w:rFonts w:ascii="Times New Roman" w:hAnsi="Times New Roman" w:cs="Times New Roman"/>
          <w:spacing w:val="0"/>
          <w:szCs w:val="26"/>
          <w:rtl w:val="true"/>
        </w:rPr>
        <w:t>ש לגזור עונשו של נאשם בעבירת אינוס</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עליו לצאת מהנחה כי העונש המירבי </w:t>
      </w:r>
      <w:r>
        <w:rPr>
          <w:rFonts w:cs="Times New Roman" w:ascii="Times New Roman" w:hAnsi="Times New Roman"/>
          <w:spacing w:val="0"/>
          <w:szCs w:val="26"/>
          <w:rtl w:val="true"/>
        </w:rPr>
        <w:t>(</w:t>
      </w:r>
      <w:r>
        <w:rPr>
          <w:rFonts w:cs="Times New Roman" w:ascii="Times New Roman" w:hAnsi="Times New Roman"/>
          <w:spacing w:val="0"/>
          <w:szCs w:val="26"/>
        </w:rPr>
        <w:t>16</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שנות מאסר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הוא העונש שיש להטילו בנסיבות חמורות ביותר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בנסיבות בעלות חומרה בינונית ראוי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ככלל</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להטיל את מחצית העונש המירבי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ובנסיבות מקלות מן הדין הוא שעונשו של הנאשם יוקל בהתאם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נסיבות האינוס בענייננו הן בחומרה בינונית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אם לא למעלה מכך</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לפיכך ונוכח הכלל לפיו ערכאת הערעור איננה ממצה את הדין עם הנאשם הועמד העונש על </w:t>
      </w:r>
      <w:r>
        <w:rPr>
          <w:rFonts w:cs="Times New Roman" w:ascii="Times New Roman" w:hAnsi="Times New Roman"/>
          <w:spacing w:val="0"/>
          <w:szCs w:val="26"/>
        </w:rPr>
        <w:t>51</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חודשי מאסר בפועל</w:t>
      </w:r>
      <w:r>
        <w:rPr>
          <w:rFonts w:cs="Times New Roman" w:ascii="Times New Roman" w:hAnsi="Times New Roman"/>
          <w:spacing w:val="0"/>
          <w:szCs w:val="26"/>
          <w:rtl w:val="true"/>
        </w:rPr>
        <w:t>.</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עונשין – ענישה – מדיניות ענישה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עבירות מין</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עונשין – ענישה – מתחם הענישה</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עונשין – ענישה – מדיניות ענישה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התערבות ערכאת ערעור</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דיון פלילי – ערעור – אי</w:t>
      </w:r>
      <w:r>
        <w:rPr>
          <w:rFonts w:cs="Times New Roman" w:ascii="Times New Roman" w:hAnsi="Times New Roman"/>
          <w:spacing w:val="0"/>
          <w:szCs w:val="26"/>
          <w:rtl w:val="true"/>
        </w:rPr>
        <w:t>-</w:t>
      </w:r>
      <w:r>
        <w:rPr>
          <w:rFonts w:ascii="Times New Roman" w:hAnsi="Times New Roman" w:cs="Times New Roman"/>
          <w:spacing w:val="0"/>
          <w:szCs w:val="26"/>
          <w:rtl w:val="true"/>
        </w:rPr>
        <w:t>התערבות בממצאים עובדתיים</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ראיות – מעשים דומים – כהוכחה למחשבה פלילית</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ערעורים נגד פס</w:t>
      </w:r>
      <w:r>
        <w:rPr>
          <w:rFonts w:cs="Times New Roman" w:ascii="Times New Roman" w:hAnsi="Times New Roman"/>
          <w:spacing w:val="0"/>
          <w:szCs w:val="26"/>
          <w:rtl w:val="true"/>
        </w:rPr>
        <w:t>"</w:t>
      </w:r>
      <w:r>
        <w:rPr>
          <w:rFonts w:ascii="Times New Roman" w:hAnsi="Times New Roman" w:cs="Times New Roman"/>
          <w:spacing w:val="0"/>
          <w:szCs w:val="26"/>
          <w:rtl w:val="true"/>
        </w:rPr>
        <w:t>ד של בימ</w:t>
      </w:r>
      <w:r>
        <w:rPr>
          <w:rFonts w:cs="Times New Roman" w:ascii="Times New Roman" w:hAnsi="Times New Roman"/>
          <w:spacing w:val="0"/>
          <w:szCs w:val="26"/>
          <w:rtl w:val="true"/>
        </w:rPr>
        <w:t>"</w:t>
      </w:r>
      <w:r>
        <w:rPr>
          <w:rFonts w:ascii="Times New Roman" w:hAnsi="Times New Roman" w:cs="Times New Roman"/>
          <w:spacing w:val="0"/>
          <w:szCs w:val="26"/>
          <w:rtl w:val="true"/>
        </w:rPr>
        <w:t xml:space="preserve">ש מחוזי בגדרו הורשע המערער והמשיב בערעור שכנגד </w:t>
      </w:r>
      <w:r>
        <w:rPr>
          <w:rFonts w:cs="Times New Roman" w:ascii="Times New Roman" w:hAnsi="Times New Roman"/>
          <w:spacing w:val="0"/>
          <w:szCs w:val="26"/>
          <w:rtl w:val="true"/>
        </w:rPr>
        <w:t>(</w:t>
      </w:r>
      <w:r>
        <w:rPr>
          <w:rFonts w:ascii="Times New Roman" w:hAnsi="Times New Roman" w:cs="Times New Roman"/>
          <w:spacing w:val="0"/>
          <w:szCs w:val="26"/>
          <w:rtl w:val="true"/>
        </w:rPr>
        <w:t>להלן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המערער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באינוס</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במעשה מגונה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בניסיון גניבה ובשתי עבירות גניבה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הערעורים מתייחסים לעבירות המין בלבד</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אשר בהתאם לכתב האישום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בוצעו במחלקת יולדות בבי</w:t>
      </w:r>
      <w:r>
        <w:rPr>
          <w:rFonts w:cs="Times New Roman" w:ascii="Times New Roman" w:hAnsi="Times New Roman"/>
          <w:spacing w:val="0"/>
          <w:szCs w:val="26"/>
          <w:rtl w:val="true"/>
        </w:rPr>
        <w:t>"</w:t>
      </w:r>
      <w:r>
        <w:rPr>
          <w:rFonts w:ascii="Times New Roman" w:hAnsi="Times New Roman" w:cs="Times New Roman"/>
          <w:spacing w:val="0"/>
          <w:szCs w:val="26"/>
          <w:rtl w:val="true"/>
        </w:rPr>
        <w:t>ח כלפי שתי יולדות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עבירת האינוס נעשתה כלפי יולדת ח</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במסווה של בדיקה גניקולוגית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ועבירת המעשה מגונה נעשתה כלפי יולדת א</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אשר המערער ליטף את ידה וניסה ליטול ממנה את מכשיר הטלפון הסלולרי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ביהמ</w:t>
      </w:r>
      <w:r>
        <w:rPr>
          <w:rFonts w:cs="Times New Roman" w:ascii="Times New Roman" w:hAnsi="Times New Roman"/>
          <w:spacing w:val="0"/>
          <w:szCs w:val="26"/>
          <w:rtl w:val="true"/>
        </w:rPr>
        <w:t>"</w:t>
      </w:r>
      <w:r>
        <w:rPr>
          <w:rFonts w:ascii="Times New Roman" w:hAnsi="Times New Roman" w:cs="Times New Roman"/>
          <w:spacing w:val="0"/>
          <w:szCs w:val="26"/>
          <w:rtl w:val="true"/>
        </w:rPr>
        <w:t>ש קמא הטיל על המערער את העונשים הבאים</w:t>
      </w:r>
      <w:r>
        <w:rPr>
          <w:rFonts w:cs="Times New Roman" w:ascii="Times New Roman" w:hAnsi="Times New Roman"/>
          <w:spacing w:val="0"/>
          <w:szCs w:val="26"/>
          <w:rtl w:val="true"/>
        </w:rPr>
        <w:t xml:space="preserve">: </w:t>
      </w:r>
      <w:r>
        <w:rPr>
          <w:rFonts w:cs="Times New Roman" w:ascii="Times New Roman" w:hAnsi="Times New Roman"/>
          <w:spacing w:val="0"/>
          <w:szCs w:val="26"/>
        </w:rPr>
        <w:t>39</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חודשי מאסר לריצוי בפועל </w:t>
      </w:r>
      <w:r>
        <w:rPr>
          <w:rFonts w:cs="Times New Roman" w:ascii="Times New Roman" w:hAnsi="Times New Roman"/>
          <w:spacing w:val="0"/>
          <w:szCs w:val="26"/>
          <w:rtl w:val="true"/>
        </w:rPr>
        <w:t>(</w:t>
      </w:r>
      <w:r>
        <w:rPr>
          <w:rFonts w:ascii="Times New Roman" w:hAnsi="Times New Roman" w:cs="Times New Roman"/>
          <w:spacing w:val="0"/>
          <w:szCs w:val="26"/>
          <w:rtl w:val="true"/>
        </w:rPr>
        <w:t xml:space="preserve">לאחר קביעת מתחמי ענישה נפרדים עבור העבירות שבוצעו בבית החולים </w:t>
      </w:r>
      <w:r>
        <w:rPr>
          <w:rFonts w:cs="Times New Roman" w:ascii="Times New Roman" w:hAnsi="Times New Roman"/>
          <w:spacing w:val="0"/>
          <w:szCs w:val="26"/>
          <w:rtl w:val="true"/>
        </w:rPr>
        <w:t>(</w:t>
      </w:r>
      <w:r>
        <w:rPr>
          <w:rFonts w:cs="Times New Roman" w:ascii="Times New Roman" w:hAnsi="Times New Roman"/>
          <w:spacing w:val="0"/>
          <w:szCs w:val="26"/>
        </w:rPr>
        <w:t>36</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ח</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ועבירות הגניבה </w:t>
      </w:r>
      <w:r>
        <w:rPr>
          <w:rFonts w:cs="Times New Roman" w:ascii="Times New Roman" w:hAnsi="Times New Roman"/>
          <w:spacing w:val="0"/>
          <w:szCs w:val="26"/>
          <w:rtl w:val="true"/>
        </w:rPr>
        <w:t>(</w:t>
      </w:r>
      <w:r>
        <w:rPr>
          <w:rFonts w:cs="Times New Roman" w:ascii="Times New Roman" w:hAnsi="Times New Roman"/>
          <w:spacing w:val="0"/>
          <w:szCs w:val="26"/>
        </w:rPr>
        <w:t>5</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ח</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ולאחר הפעלת מאסר על תנאי </w:t>
      </w:r>
      <w:r>
        <w:rPr>
          <w:rFonts w:cs="Times New Roman" w:ascii="Times New Roman" w:hAnsi="Times New Roman"/>
          <w:spacing w:val="0"/>
          <w:szCs w:val="26"/>
          <w:rtl w:val="true"/>
        </w:rPr>
        <w:t>(</w:t>
      </w:r>
      <w:r>
        <w:rPr>
          <w:rFonts w:cs="Times New Roman" w:ascii="Times New Roman" w:hAnsi="Times New Roman"/>
          <w:spacing w:val="0"/>
          <w:szCs w:val="26"/>
        </w:rPr>
        <w:t>1</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ח</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והטלה חופפת של שלושה חודשי מאסר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עונשי מאסר על תנאי ותשלום פיצויים למתלוננות </w:t>
      </w:r>
      <w:r>
        <w:rPr>
          <w:rFonts w:cs="Times New Roman" w:ascii="Times New Roman" w:hAnsi="Times New Roman"/>
          <w:spacing w:val="0"/>
          <w:szCs w:val="26"/>
          <w:rtl w:val="true"/>
        </w:rPr>
        <w:t>(</w:t>
      </w:r>
      <w:r>
        <w:rPr>
          <w:rFonts w:cs="Times New Roman" w:ascii="Times New Roman" w:hAnsi="Times New Roman"/>
          <w:spacing w:val="0"/>
          <w:szCs w:val="26"/>
        </w:rPr>
        <w:t>10,000</w:t>
      </w:r>
      <w:r>
        <w:rPr>
          <w:rFonts w:cs="Times New Roman" w:ascii="Times New Roman" w:hAnsi="Times New Roman"/>
          <w:spacing w:val="0"/>
          <w:szCs w:val="26"/>
          <w:rtl w:val="true"/>
        </w:rPr>
        <w:t xml:space="preserve"> </w:t>
      </w:r>
      <w:r>
        <w:rPr>
          <w:rFonts w:cs="Times New Roman" w:ascii="Times New Roman" w:hAnsi="Times New Roman"/>
          <w:spacing w:val="0"/>
          <w:szCs w:val="26"/>
          <w:rtl w:val="true"/>
        </w:rPr>
        <w:t>₪</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לח</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w:t>
      </w:r>
      <w:r>
        <w:rPr>
          <w:rFonts w:cs="Times New Roman" w:ascii="Times New Roman" w:hAnsi="Times New Roman"/>
          <w:spacing w:val="0"/>
          <w:szCs w:val="26"/>
          <w:rtl w:val="true"/>
        </w:rPr>
        <w:t xml:space="preserve">- </w:t>
      </w:r>
      <w:r>
        <w:rPr>
          <w:rFonts w:cs="Times New Roman" w:ascii="Times New Roman" w:hAnsi="Times New Roman"/>
          <w:spacing w:val="0"/>
          <w:szCs w:val="26"/>
        </w:rPr>
        <w:t>2,500</w:t>
      </w:r>
      <w:r>
        <w:rPr>
          <w:rFonts w:cs="Times New Roman" w:ascii="Times New Roman" w:hAnsi="Times New Roman"/>
          <w:spacing w:val="0"/>
          <w:szCs w:val="26"/>
          <w:rtl w:val="true"/>
        </w:rPr>
        <w:t xml:space="preserve"> </w:t>
      </w:r>
      <w:r>
        <w:rPr>
          <w:rFonts w:cs="Times New Roman" w:ascii="Times New Roman" w:hAnsi="Times New Roman"/>
          <w:spacing w:val="0"/>
          <w:szCs w:val="26"/>
          <w:rtl w:val="true"/>
        </w:rPr>
        <w:t>₪</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לא</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המערער משיג על הרשעתו בעבירות המין </w:t>
      </w:r>
      <w:r>
        <w:rPr>
          <w:rFonts w:cs="Times New Roman" w:ascii="Times New Roman" w:hAnsi="Times New Roman"/>
          <w:spacing w:val="0"/>
          <w:szCs w:val="26"/>
          <w:rtl w:val="true"/>
        </w:rPr>
        <w:t>(</w:t>
      </w:r>
      <w:r>
        <w:rPr>
          <w:rFonts w:ascii="Times New Roman" w:hAnsi="Times New Roman" w:cs="Times New Roman"/>
          <w:spacing w:val="0"/>
          <w:szCs w:val="26"/>
          <w:rtl w:val="true"/>
        </w:rPr>
        <w:t>לטענתו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הוא כלל לא החדיר אצבע לתוך איבר מינה של ח</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ולא התכוון לגרום לעצמו </w:t>
      </w:r>
      <w:r>
        <w:rPr>
          <w:rFonts w:ascii="Times New Roman" w:hAnsi="Times New Roman" w:cs="Times New Roman"/>
          <w:spacing w:val="0"/>
          <w:szCs w:val="26"/>
          <w:rtl w:val="true"/>
        </w:rPr>
        <w:t>–</w:t>
      </w:r>
      <w:r>
        <w:rPr>
          <w:rFonts w:ascii="Times New Roman" w:hAnsi="Times New Roman" w:cs="Times New Roman"/>
          <w:spacing w:val="0"/>
          <w:szCs w:val="26"/>
          <w:rtl w:val="true"/>
        </w:rPr>
        <w:t xml:space="preserve"> וממילא לא גרם לעצמו </w:t>
      </w:r>
      <w:r>
        <w:rPr>
          <w:rFonts w:ascii="Times New Roman" w:hAnsi="Times New Roman" w:cs="Times New Roman"/>
          <w:spacing w:val="0"/>
          <w:szCs w:val="26"/>
          <w:rtl w:val="true"/>
        </w:rPr>
        <w:t>–</w:t>
      </w:r>
      <w:r>
        <w:rPr>
          <w:rFonts w:ascii="Times New Roman" w:hAnsi="Times New Roman" w:cs="Times New Roman"/>
          <w:spacing w:val="0"/>
          <w:szCs w:val="26"/>
          <w:rtl w:val="true"/>
        </w:rPr>
        <w:t xml:space="preserve"> שום גירוי או סיפוק מיני מכך שליטף את ידה של א</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ומלין על חומרת העונש הכולל שהושת עליו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המדינה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מצדה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מערערת על קולת העונש שהושת על המערער בגין עבירות המין</w:t>
      </w:r>
      <w:r>
        <w:rPr>
          <w:rFonts w:cs="Times New Roman" w:ascii="Times New Roman" w:hAnsi="Times New Roman"/>
          <w:spacing w:val="0"/>
          <w:szCs w:val="26"/>
          <w:rtl w:val="true"/>
        </w:rPr>
        <w:t>.</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ביהמ</w:t>
      </w:r>
      <w:r>
        <w:rPr>
          <w:rFonts w:cs="Times New Roman" w:ascii="Times New Roman" w:hAnsi="Times New Roman"/>
          <w:spacing w:val="0"/>
          <w:szCs w:val="26"/>
          <w:rtl w:val="true"/>
        </w:rPr>
        <w:t>"</w:t>
      </w:r>
      <w:r>
        <w:rPr>
          <w:rFonts w:ascii="Times New Roman" w:hAnsi="Times New Roman" w:cs="Times New Roman"/>
          <w:spacing w:val="0"/>
          <w:szCs w:val="26"/>
          <w:rtl w:val="true"/>
        </w:rPr>
        <w:t xml:space="preserve">ש העליון </w:t>
      </w:r>
      <w:r>
        <w:rPr>
          <w:rFonts w:cs="Times New Roman" w:ascii="Times New Roman" w:hAnsi="Times New Roman"/>
          <w:spacing w:val="0"/>
          <w:szCs w:val="26"/>
          <w:rtl w:val="true"/>
        </w:rPr>
        <w:t>(</w:t>
      </w:r>
      <w:r>
        <w:rPr>
          <w:rFonts w:ascii="Times New Roman" w:hAnsi="Times New Roman" w:cs="Times New Roman"/>
          <w:spacing w:val="0"/>
          <w:szCs w:val="26"/>
          <w:rtl w:val="true"/>
        </w:rPr>
        <w:t>מפי השופט א</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שטיין בהסכמת השופטים נ</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סולברג וע</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ברון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דחה את ערעור המערער וקיבל את ערעור המדינה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מהטעמים הבאים</w:t>
      </w:r>
      <w:r>
        <w:rPr>
          <w:rFonts w:cs="Times New Roman" w:ascii="Times New Roman" w:hAnsi="Times New Roman"/>
          <w:spacing w:val="0"/>
          <w:szCs w:val="26"/>
          <w:rtl w:val="true"/>
        </w:rPr>
        <w:t>:</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טענות המערער המופנות נגד הרשעתו בעבירות המין תלויות על בלימה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לא נמצא בעניינו שום עילה לשנות מקביעותיו העובדתיות ומממצאי המהימנות של בימ</w:t>
      </w:r>
      <w:r>
        <w:rPr>
          <w:rFonts w:cs="Times New Roman" w:ascii="Times New Roman" w:hAnsi="Times New Roman"/>
          <w:spacing w:val="0"/>
          <w:szCs w:val="26"/>
          <w:rtl w:val="true"/>
        </w:rPr>
        <w:t>"</w:t>
      </w:r>
      <w:r>
        <w:rPr>
          <w:rFonts w:ascii="Times New Roman" w:hAnsi="Times New Roman" w:cs="Times New Roman"/>
          <w:spacing w:val="0"/>
          <w:szCs w:val="26"/>
          <w:rtl w:val="true"/>
        </w:rPr>
        <w:t>ש קמא</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קביעות וממצאים אלו עומדים על תשתית ראייתית איתנה</w:t>
      </w:r>
      <w:r>
        <w:rPr>
          <w:rFonts w:cs="Times New Roman" w:ascii="Times New Roman" w:hAnsi="Times New Roman"/>
          <w:spacing w:val="0"/>
          <w:szCs w:val="26"/>
          <w:rtl w:val="true"/>
        </w:rPr>
        <w:t>.</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בעניין התשתית הראייתית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די בציון עדותה של יולדת נוספת </w:t>
      </w:r>
      <w:r>
        <w:rPr>
          <w:rFonts w:cs="Times New Roman" w:ascii="Times New Roman" w:hAnsi="Times New Roman"/>
          <w:spacing w:val="0"/>
          <w:szCs w:val="26"/>
          <w:rtl w:val="true"/>
        </w:rPr>
        <w:t>(</w:t>
      </w:r>
      <w:r>
        <w:rPr>
          <w:rFonts w:ascii="Times New Roman" w:hAnsi="Times New Roman" w:cs="Times New Roman"/>
          <w:spacing w:val="0"/>
          <w:szCs w:val="26"/>
          <w:rtl w:val="true"/>
        </w:rPr>
        <w:t>שלישית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אשר שמעה את המערער אומר למתלוננת ח</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בנוגע לרצונו לערוך לה בדיקה גניקולוגית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לזאת יש להוסיף</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כמובן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את עדותה של ח</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עצמה אשר הותירה על בימ</w:t>
      </w:r>
      <w:r>
        <w:rPr>
          <w:rFonts w:cs="Times New Roman" w:ascii="Times New Roman" w:hAnsi="Times New Roman"/>
          <w:spacing w:val="0"/>
          <w:szCs w:val="26"/>
          <w:rtl w:val="true"/>
        </w:rPr>
        <w:t>"</w:t>
      </w:r>
      <w:r>
        <w:rPr>
          <w:rFonts w:ascii="Times New Roman" w:hAnsi="Times New Roman" w:cs="Times New Roman"/>
          <w:spacing w:val="0"/>
          <w:szCs w:val="26"/>
          <w:rtl w:val="true"/>
        </w:rPr>
        <w:t>ש קמא רושם אמין ואשר לא היתה לה שום סיבה להמציא את הסיפור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אשר על כן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ביצועה של עבירת האינוס על ידי המערער הוכחה מעל ומעבר לכל ספק סביר</w:t>
      </w:r>
      <w:r>
        <w:rPr>
          <w:rFonts w:cs="Times New Roman" w:ascii="Times New Roman" w:hAnsi="Times New Roman"/>
          <w:spacing w:val="0"/>
          <w:szCs w:val="26"/>
          <w:rtl w:val="true"/>
        </w:rPr>
        <w:t>.</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נסיבות אלו משליכות על טיב המעשה שבוצע על ידי המערער במתלוננת א</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שכן בכגון דא יש להפעיל את הכלל הראייתי בדבר </w:t>
      </w:r>
      <w:r>
        <w:rPr>
          <w:rFonts w:cs="Times New Roman" w:ascii="Times New Roman" w:hAnsi="Times New Roman"/>
          <w:spacing w:val="0"/>
          <w:szCs w:val="26"/>
          <w:rtl w:val="true"/>
        </w:rPr>
        <w:t>"</w:t>
      </w:r>
      <w:r>
        <w:rPr>
          <w:rFonts w:ascii="Times New Roman" w:hAnsi="Times New Roman" w:cs="Times New Roman"/>
          <w:spacing w:val="0"/>
          <w:szCs w:val="26"/>
          <w:rtl w:val="true"/>
        </w:rPr>
        <w:t>מעשים דומים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ואין אפוא שום עילה להתערב בקביעתו של בימ</w:t>
      </w:r>
      <w:r>
        <w:rPr>
          <w:rFonts w:cs="Times New Roman" w:ascii="Times New Roman" w:hAnsi="Times New Roman"/>
          <w:spacing w:val="0"/>
          <w:szCs w:val="26"/>
          <w:rtl w:val="true"/>
        </w:rPr>
        <w:t>"</w:t>
      </w:r>
      <w:r>
        <w:rPr>
          <w:rFonts w:ascii="Times New Roman" w:hAnsi="Times New Roman" w:cs="Times New Roman"/>
          <w:spacing w:val="0"/>
          <w:szCs w:val="26"/>
          <w:rtl w:val="true"/>
        </w:rPr>
        <w:t>ש קמא כי המערער ביצע במתלוננת א</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מעשה מגונה לשם סיפוק או גירוי מיני</w:t>
      </w:r>
      <w:r>
        <w:rPr>
          <w:rFonts w:cs="Times New Roman" w:ascii="Times New Roman" w:hAnsi="Times New Roman"/>
          <w:spacing w:val="0"/>
          <w:szCs w:val="26"/>
          <w:rtl w:val="true"/>
        </w:rPr>
        <w:t xml:space="preserve">. </w:t>
      </w:r>
    </w:p>
    <w:p>
      <w:pPr>
        <w:pStyle w:val="Ruller42"/>
        <w:numPr>
          <w:ilvl w:val="0"/>
          <w:numId w:val="0"/>
        </w:numPr>
        <w:pBdr>
          <w:top w:val="single" w:sz="4" w:space="1" w:color="000000"/>
          <w:bottom w:val="single" w:sz="4" w:space="1" w:color="000000"/>
        </w:pBdr>
        <w:spacing w:lineRule="exact" w:line="320" w:before="0" w:after="120"/>
        <w:ind w:hanging="0" w:start="0" w:end="0"/>
        <w:jc w:val="both"/>
        <w:rPr/>
      </w:pPr>
      <w:r>
        <w:rPr>
          <w:rFonts w:ascii="Times New Roman" w:hAnsi="Times New Roman" w:cs="Times New Roman"/>
          <w:spacing w:val="0"/>
          <w:szCs w:val="26"/>
          <w:rtl w:val="true"/>
        </w:rPr>
        <w:t>בעניין העונש</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הדין עם המדינה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בימ</w:t>
      </w:r>
      <w:r>
        <w:rPr>
          <w:rFonts w:cs="Times New Roman" w:ascii="Times New Roman" w:hAnsi="Times New Roman"/>
          <w:spacing w:val="0"/>
          <w:szCs w:val="26"/>
          <w:rtl w:val="true"/>
        </w:rPr>
        <w:t>"</w:t>
      </w:r>
      <w:r>
        <w:rPr>
          <w:rFonts w:ascii="Times New Roman" w:hAnsi="Times New Roman" w:cs="Times New Roman"/>
          <w:spacing w:val="0"/>
          <w:szCs w:val="26"/>
          <w:rtl w:val="true"/>
        </w:rPr>
        <w:t>ש קמא אכן שגה בהטילו על המערער עונש קל שאיננו הולם את חומרתה של עבירת האינוס אשר מתבצעת במאושפזת בין כתלי בית החולים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ואת הצורך החברתי להבטיח הרתעה כללית שתמנע את ביצוען של עבירות כאלה ככל שניתן</w:t>
      </w:r>
      <w:r>
        <w:rPr>
          <w:rFonts w:cs="Times New Roman" w:ascii="Times New Roman" w:hAnsi="Times New Roman"/>
          <w:spacing w:val="0"/>
          <w:szCs w:val="26"/>
          <w:rtl w:val="true"/>
        </w:rPr>
        <w:t xml:space="preserve">. </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יתירה מזו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לצד עבירת האינוס בה נמצא המערער אשם נקבע עונש מירבי של </w:t>
      </w:r>
      <w:r>
        <w:rPr>
          <w:rFonts w:cs="Times New Roman" w:ascii="Times New Roman" w:hAnsi="Times New Roman"/>
          <w:spacing w:val="0"/>
          <w:szCs w:val="26"/>
        </w:rPr>
        <w:t>16</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שנות מאסר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עונש זה איננו בא לסמן רק את גבולה העליון של סמכות הענישה הנתונה בידי בתי המשפט</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מדובר בעמדתו הערכית של המחוקק ביחס לחומרת העבירה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ועל ביהמ</w:t>
      </w:r>
      <w:r>
        <w:rPr>
          <w:rFonts w:cs="Times New Roman" w:ascii="Times New Roman" w:hAnsi="Times New Roman"/>
          <w:spacing w:val="0"/>
          <w:szCs w:val="26"/>
          <w:rtl w:val="true"/>
        </w:rPr>
        <w:t>"</w:t>
      </w:r>
      <w:r>
        <w:rPr>
          <w:rFonts w:ascii="Times New Roman" w:hAnsi="Times New Roman" w:cs="Times New Roman"/>
          <w:spacing w:val="0"/>
          <w:szCs w:val="26"/>
          <w:rtl w:val="true"/>
        </w:rPr>
        <w:t>ש לקיים את דברו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בבואו לגזור את עונשו של נאשם בגדרו של </w:t>
      </w:r>
      <w:r>
        <w:rPr>
          <w:rFonts w:ascii="Times New Roman" w:hAnsi="Times New Roman" w:cs="Times New Roman"/>
          <w:spacing w:val="0"/>
          <w:szCs w:val="26"/>
          <w:rtl w:val="true"/>
        </w:rPr>
        <w:t>סימן</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א</w:t>
      </w:r>
      <w:r>
        <w:rPr>
          <w:rFonts w:cs="Times New Roman" w:ascii="Times New Roman" w:hAnsi="Times New Roman"/>
          <w:spacing w:val="0"/>
          <w:szCs w:val="26"/>
          <w:rtl w:val="true"/>
        </w:rPr>
        <w:t>'</w:t>
      </w:r>
      <w:r>
        <w:rPr>
          <w:rFonts w:cs="Times New Roman" w:ascii="Times New Roman" w:hAnsi="Times New Roman"/>
          <w:spacing w:val="0"/>
          <w:szCs w:val="26"/>
        </w:rPr>
        <w:t>1</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w:t>
      </w:r>
      <w:hyperlink r:id="rId11">
        <w:r>
          <w:rPr>
            <w:rStyle w:val="Hyperlink"/>
            <w:rFonts w:ascii="Times New Roman" w:hAnsi="Times New Roman" w:cs="Times New Roman"/>
            <w:spacing w:val="0"/>
            <w:szCs w:val="26"/>
            <w:rtl w:val="true"/>
          </w:rPr>
          <w:t>חוק</w:t>
        </w:r>
        <w:r>
          <w:rPr>
            <w:rStyle w:val="Hyperlink"/>
            <w:rFonts w:ascii="Times New Roman" w:hAnsi="Times New Roman" w:cs="Times New Roman"/>
            <w:spacing w:val="0"/>
            <w:szCs w:val="26"/>
            <w:rtl w:val="true"/>
          </w:rPr>
          <w:t xml:space="preserve"> </w:t>
        </w:r>
        <w:r>
          <w:rPr>
            <w:rStyle w:val="Hyperlink"/>
            <w:rFonts w:ascii="Times New Roman" w:hAnsi="Times New Roman" w:cs="Times New Roman"/>
            <w:spacing w:val="0"/>
            <w:szCs w:val="26"/>
            <w:rtl w:val="true"/>
          </w:rPr>
          <w:t>העונשין</w:t>
        </w:r>
      </w:hyperlink>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על ביהמ</w:t>
      </w:r>
      <w:r>
        <w:rPr>
          <w:rFonts w:cs="Times New Roman" w:ascii="Times New Roman" w:hAnsi="Times New Roman"/>
          <w:spacing w:val="0"/>
          <w:szCs w:val="26"/>
          <w:rtl w:val="true"/>
        </w:rPr>
        <w:t>"</w:t>
      </w:r>
      <w:r>
        <w:rPr>
          <w:rFonts w:ascii="Times New Roman" w:hAnsi="Times New Roman" w:cs="Times New Roman"/>
          <w:spacing w:val="0"/>
          <w:szCs w:val="26"/>
          <w:rtl w:val="true"/>
        </w:rPr>
        <w:t>ש לצאת אפוא מתוך הנחה כי העונש המירבי הוא העונש שיש להטילו בנסיבות חמורות ביותר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כי בנסיבות בעלות חומרה בינונית מן הראוי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ככלל</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להטיל על הנאשם את מחצית העונש המירבי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וכי בנסיבות מקלות מן הדין הוא שעונשו של הנאשם יוקל בהתאם</w:t>
      </w:r>
      <w:r>
        <w:rPr>
          <w:rFonts w:cs="Times New Roman" w:ascii="Times New Roman" w:hAnsi="Times New Roman"/>
          <w:spacing w:val="0"/>
          <w:szCs w:val="26"/>
          <w:rtl w:val="true"/>
        </w:rPr>
        <w:t>.</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נסיבות האינוס שביצע המערער במתלוננת ח</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הן בדרגת חומרה בינונית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אם לא למעלה מכך</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כך שהמתחם הנכון נע בין </w:t>
      </w:r>
      <w:r>
        <w:rPr>
          <w:rFonts w:cs="Times New Roman" w:ascii="Times New Roman" w:hAnsi="Times New Roman"/>
          <w:spacing w:val="0"/>
          <w:szCs w:val="26"/>
        </w:rPr>
        <w:t>5</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w:t>
      </w:r>
      <w:r>
        <w:rPr>
          <w:rFonts w:cs="Times New Roman" w:ascii="Times New Roman" w:hAnsi="Times New Roman"/>
          <w:spacing w:val="0"/>
          <w:szCs w:val="26"/>
          <w:rtl w:val="true"/>
        </w:rPr>
        <w:t>-</w:t>
      </w:r>
      <w:r>
        <w:rPr>
          <w:rFonts w:cs="Times New Roman" w:ascii="Times New Roman" w:hAnsi="Times New Roman"/>
          <w:spacing w:val="0"/>
          <w:szCs w:val="26"/>
        </w:rPr>
        <w:t>8</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שנות מאסר בגין מעשה האינוס לבדו</w:t>
      </w:r>
      <w:r>
        <w:rPr>
          <w:rFonts w:cs="Times New Roman" w:ascii="Times New Roman" w:hAnsi="Times New Roman"/>
          <w:spacing w:val="0"/>
          <w:szCs w:val="26"/>
          <w:rtl w:val="true"/>
        </w:rPr>
        <w:t xml:space="preserve">. </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לפיכך</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ובהתחשב בכלל לפיו ערכאת הערעור איננה ממצה את הדין עם הנאשם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הוחלט להוסיף שנת מאסר בפועל לעונשו הכולל של המערער בשל חומרתה של עבירת האינוס שהלה ביצע</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כך שתקופת מאסרו הכוללת של המערער תעמוד על </w:t>
      </w:r>
      <w:r>
        <w:rPr>
          <w:rFonts w:cs="Times New Roman" w:ascii="Times New Roman" w:hAnsi="Times New Roman"/>
          <w:spacing w:val="0"/>
          <w:szCs w:val="26"/>
        </w:rPr>
        <w:t>51</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חודשים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שאר חלקיו של גזר הדין קמא יעמדו בעינם</w:t>
      </w:r>
      <w:r>
        <w:rPr>
          <w:rFonts w:cs="Times New Roman" w:ascii="Times New Roman" w:hAnsi="Times New Roman"/>
          <w:spacing w:val="0"/>
          <w:szCs w:val="26"/>
          <w:rtl w:val="true"/>
        </w:rPr>
        <w:t xml:space="preserve">. </w:t>
      </w:r>
    </w:p>
    <w:p>
      <w:pPr>
        <w:pStyle w:val="Ruller31"/>
        <w:spacing w:lineRule="exact" w:line="240" w:before="0" w:after="120"/>
        <w:ind w:hanging="283" w:start="283" w:end="0"/>
        <w:jc w:val="both"/>
        <w:rPr>
          <w:rFonts w:ascii="FrankRuehl" w:hAnsi="FrankRuehl" w:cs="FrankRuehl"/>
          <w:spacing w:val="0"/>
          <w:sz w:val="24"/>
          <w:szCs w:val="24"/>
        </w:rPr>
      </w:pPr>
      <w:r>
        <w:rPr>
          <w:rFonts w:cs="FrankRuehl" w:ascii="FrankRuehl" w:hAnsi="FrankRuehl"/>
          <w:spacing w:val="0"/>
          <w:sz w:val="24"/>
          <w:szCs w:val="24"/>
          <w:rtl w:val="true"/>
        </w:rPr>
      </w:r>
      <w:bookmarkStart w:id="7" w:name="ABSTRACT_END"/>
      <w:bookmarkStart w:id="8" w:name="ABSTRACT_END"/>
      <w:bookmarkEnd w:id="8"/>
    </w:p>
    <w:tbl>
      <w:tblPr>
        <w:bidiVisual w:val="true"/>
        <w:tblW w:w="8363" w:type="dxa"/>
        <w:jc w:val="end"/>
        <w:tblInd w:w="0" w:type="dxa"/>
        <w:tblLayout w:type="fixed"/>
        <w:tblCellMar>
          <w:top w:w="0" w:type="dxa"/>
          <w:start w:w="108" w:type="dxa"/>
          <w:bottom w:w="0" w:type="dxa"/>
          <w:end w:w="108" w:type="dxa"/>
        </w:tblCellMar>
      </w:tblPr>
      <w:tblGrid>
        <w:gridCol w:w="8363"/>
      </w:tblGrid>
      <w:tr>
        <w:trPr/>
        <w:tc>
          <w:tcPr>
            <w:tcW w:w="8363" w:type="dxa"/>
            <w:tcBorders/>
          </w:tcPr>
          <w:p>
            <w:pPr>
              <w:pStyle w:val="DocumentHead"/>
              <w:ind w:end="0"/>
              <w:jc w:val="center"/>
              <w:rPr/>
            </w:pPr>
            <w:bookmarkStart w:id="9" w:name="PsakDin"/>
            <w:bookmarkStart w:id="10" w:name="BeginProtocol"/>
            <w:bookmarkStart w:id="11" w:name="secretary"/>
            <w:bookmarkEnd w:id="9"/>
            <w:bookmarkEnd w:id="10"/>
            <w:bookmarkEnd w:id="11"/>
            <w:r>
              <w:rPr>
                <w:rtl w:val="true"/>
              </w:rPr>
              <w:t>פסק</w:t>
            </w:r>
            <w:r>
              <w:rPr>
                <w:rtl w:val="true"/>
              </w:rPr>
              <w:t>-</w:t>
            </w:r>
            <w:r>
              <w:rPr>
                <w:rtl w:val="true"/>
              </w:rPr>
              <w:t>דין</w:t>
            </w:r>
          </w:p>
        </w:tc>
      </w:tr>
    </w:tbl>
    <w:p>
      <w:pPr>
        <w:pStyle w:val="BODYVERDICT"/>
        <w:ind w:end="0"/>
        <w:jc w:val="start"/>
        <w:rPr/>
      </w:pPr>
      <w:r>
        <w:rPr>
          <w:rtl w:val="true"/>
        </w:rPr>
      </w:r>
    </w:p>
    <w:p>
      <w:pPr>
        <w:pStyle w:val="BODYVERDICT"/>
        <w:ind w:end="0"/>
        <w:jc w:val="start"/>
        <w:rPr>
          <w:rFonts w:cs="Miriam"/>
          <w:sz w:val="24"/>
          <w:szCs w:val="24"/>
          <w:u w:val="single"/>
        </w:rPr>
      </w:pPr>
      <w:bookmarkStart w:id="12" w:name="Writer_Name"/>
      <w:bookmarkEnd w:id="12"/>
      <w:r>
        <w:rPr>
          <w:rFonts w:cs="Miriam"/>
          <w:sz w:val="24"/>
          <w:sz w:val="24"/>
          <w:szCs w:val="24"/>
          <w:u w:val="single"/>
          <w:rtl w:val="true"/>
        </w:rPr>
        <w:t>השופט</w:t>
      </w:r>
      <w:r>
        <w:rPr>
          <w:rFonts w:cs="Times New Roman"/>
          <w:sz w:val="24"/>
          <w:sz w:val="24"/>
          <w:szCs w:val="24"/>
          <w:u w:val="single"/>
          <w:rtl w:val="true"/>
        </w:rPr>
        <w:t xml:space="preserve"> </w:t>
      </w:r>
      <w:r>
        <w:rPr>
          <w:rFonts w:cs="Miriam"/>
          <w:sz w:val="24"/>
          <w:sz w:val="24"/>
          <w:szCs w:val="24"/>
          <w:u w:val="single"/>
          <w:rtl w:val="true"/>
        </w:rPr>
        <w:t>א</w:t>
      </w:r>
      <w:r>
        <w:rPr>
          <w:rFonts w:cs="Miriam"/>
          <w:sz w:val="24"/>
          <w:szCs w:val="24"/>
          <w:u w:val="single"/>
          <w:rtl w:val="true"/>
        </w:rPr>
        <w:t xml:space="preserve">' </w:t>
      </w:r>
      <w:r>
        <w:rPr>
          <w:rFonts w:cs="Miriam"/>
          <w:sz w:val="24"/>
          <w:sz w:val="24"/>
          <w:szCs w:val="24"/>
          <w:u w:val="single"/>
          <w:rtl w:val="true"/>
        </w:rPr>
        <w:t>שטיין</w:t>
      </w:r>
      <w:r>
        <w:rPr>
          <w:rFonts w:cs="Miriam"/>
          <w:sz w:val="24"/>
          <w:szCs w:val="24"/>
          <w:rtl w:val="true"/>
        </w:rPr>
        <w:t>:</w:t>
      </w:r>
    </w:p>
    <w:p>
      <w:pPr>
        <w:pStyle w:val="Ruller41"/>
        <w:ind w:end="0"/>
        <w:jc w:val="both"/>
        <w:rPr>
          <w:rFonts w:cs="Miriam"/>
          <w:sz w:val="24"/>
          <w:szCs w:val="24"/>
          <w:u w:val="single"/>
        </w:rPr>
      </w:pPr>
      <w:r>
        <w:rPr>
          <w:rFonts w:cs="Miriam"/>
          <w:sz w:val="24"/>
          <w:szCs w:val="24"/>
          <w:u w:val="single"/>
          <w:rtl w:val="true"/>
        </w:rPr>
      </w:r>
      <w:bookmarkStart w:id="13" w:name="Start_Write"/>
      <w:bookmarkStart w:id="14" w:name="Start_Write"/>
      <w:bookmarkEnd w:id="14"/>
    </w:p>
    <w:p>
      <w:pPr>
        <w:pStyle w:val="Ruller41"/>
        <w:spacing w:lineRule="auto" w:line="240"/>
        <w:ind w:end="0"/>
        <w:jc w:val="both"/>
        <w:rPr>
          <w:rFonts w:ascii="Century" w:hAnsi="Century" w:cs="Miriam"/>
          <w:b/>
          <w:spacing w:val="0"/>
          <w:szCs w:val="24"/>
        </w:rPr>
      </w:pPr>
      <w:r>
        <w:rPr>
          <w:rFonts w:cs="Miriam" w:ascii="Century" w:hAnsi="Century"/>
          <w:b/>
          <w:spacing w:val="0"/>
          <w:szCs w:val="24"/>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הערעורים</w:t>
      </w:r>
    </w:p>
    <w:p>
      <w:pPr>
        <w:pStyle w:val="Ruller41"/>
        <w:spacing w:lineRule="auto" w:line="240"/>
        <w:ind w:end="0"/>
        <w:jc w:val="both"/>
        <w:rPr>
          <w:rFonts w:ascii="Century" w:hAnsi="Century" w:cs="Miriam"/>
          <w:b/>
          <w:spacing w:val="0"/>
          <w:szCs w:val="24"/>
        </w:rPr>
      </w:pPr>
      <w:r>
        <w:rPr>
          <w:rFonts w:cs="Miriam" w:ascii="Century" w:hAnsi="Century"/>
          <w:b/>
          <w:spacing w:val="0"/>
          <w:szCs w:val="24"/>
          <w:rtl w:val="true"/>
        </w:rPr>
      </w:r>
    </w:p>
    <w:p>
      <w:pPr>
        <w:pStyle w:val="Ruller42"/>
        <w:numPr>
          <w:ilvl w:val="0"/>
          <w:numId w:val="1"/>
        </w:numPr>
        <w:ind w:hanging="0" w:start="0" w:end="0"/>
        <w:jc w:val="both"/>
        <w:rPr/>
      </w:pPr>
      <w:r>
        <w:rPr>
          <w:rtl w:val="true"/>
        </w:rPr>
        <w:t>הערעורים שלפנינו מופנים נגד פסק הדין שניתן על ידי בית המשפט המחוזי ירושלים ב</w:t>
      </w:r>
      <w:hyperlink r:id="rId12">
        <w:r>
          <w:rPr>
            <w:rStyle w:val="Hyperlink"/>
            <w:color w:val="0000FF"/>
            <w:u w:val="single"/>
            <w:rtl w:val="true"/>
          </w:rPr>
          <w:t>תפ</w:t>
        </w:r>
        <w:r>
          <w:rPr>
            <w:rStyle w:val="Hyperlink"/>
            <w:color w:val="0000FF"/>
            <w:u w:val="single"/>
            <w:rtl w:val="true"/>
          </w:rPr>
          <w:t>"</w:t>
        </w:r>
        <w:r>
          <w:rPr>
            <w:rStyle w:val="Hyperlink"/>
            <w:color w:val="0000FF"/>
            <w:u w:val="single"/>
            <w:rtl w:val="true"/>
          </w:rPr>
          <w:t>ח</w:t>
        </w:r>
        <w:r>
          <w:rPr>
            <w:rStyle w:val="Hyperlink"/>
            <w:color w:val="0000FF"/>
            <w:u w:val="single"/>
            <w:rtl w:val="true"/>
          </w:rPr>
          <w:t xml:space="preserve"> </w:t>
        </w:r>
        <w:r>
          <w:rPr>
            <w:rStyle w:val="Hyperlink"/>
            <w:color w:val="0000FF"/>
            <w:u w:val="single"/>
          </w:rPr>
          <w:t>1912-11-16</w:t>
        </w:r>
      </w:hyperlink>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rtl w:val="true"/>
        </w:rPr>
        <w:t xml:space="preserve">השופטים </w:t>
      </w:r>
      <w:r>
        <w:rPr>
          <w:rFonts w:ascii="Century" w:hAnsi="Century" w:cs="Miriam"/>
          <w:b/>
          <w:b/>
          <w:spacing w:val="0"/>
          <w:sz w:val="22"/>
          <w:sz w:val="22"/>
          <w:szCs w:val="24"/>
          <w:rtl w:val="true"/>
        </w:rPr>
        <w:t>א</w:t>
      </w:r>
      <w:r>
        <w:rPr>
          <w:rFonts w:cs="Miriam" w:ascii="Century" w:hAnsi="Century"/>
          <w:b/>
          <w:spacing w:val="0"/>
          <w:sz w:val="22"/>
          <w:szCs w:val="24"/>
          <w:rtl w:val="true"/>
        </w:rPr>
        <w:t xml:space="preserve">' </w:t>
      </w:r>
      <w:r>
        <w:rPr>
          <w:rFonts w:ascii="Century" w:hAnsi="Century" w:cs="Miriam"/>
          <w:b/>
          <w:b/>
          <w:spacing w:val="0"/>
          <w:sz w:val="22"/>
          <w:sz w:val="22"/>
          <w:szCs w:val="24"/>
          <w:rtl w:val="true"/>
        </w:rPr>
        <w:t>דראל</w:t>
      </w:r>
      <w:r>
        <w:rPr>
          <w:rtl w:val="true"/>
        </w:rPr>
        <w:t xml:space="preserve">, </w:t>
      </w:r>
      <w:r>
        <w:rPr>
          <w:rFonts w:ascii="Century" w:hAnsi="Century" w:cs="Miriam"/>
          <w:b/>
          <w:b/>
          <w:spacing w:val="0"/>
          <w:sz w:val="22"/>
          <w:sz w:val="22"/>
          <w:szCs w:val="24"/>
          <w:rtl w:val="true"/>
        </w:rPr>
        <w:t>ע</w:t>
      </w:r>
      <w:r>
        <w:rPr>
          <w:rFonts w:cs="Miriam" w:ascii="Century" w:hAnsi="Century"/>
          <w:b/>
          <w:spacing w:val="0"/>
          <w:sz w:val="22"/>
          <w:szCs w:val="24"/>
          <w:rtl w:val="true"/>
        </w:rPr>
        <w:t xml:space="preserve">' </w:t>
      </w:r>
      <w:r>
        <w:rPr>
          <w:rFonts w:ascii="Century" w:hAnsi="Century" w:cs="Miriam"/>
          <w:b/>
          <w:b/>
          <w:spacing w:val="0"/>
          <w:sz w:val="22"/>
          <w:sz w:val="22"/>
          <w:szCs w:val="24"/>
          <w:rtl w:val="true"/>
        </w:rPr>
        <w:t>זינגר</w:t>
      </w:r>
      <w:r>
        <w:rPr>
          <w:rtl w:val="true"/>
        </w:rPr>
        <w:t xml:space="preserve"> ו</w:t>
      </w:r>
      <w:r>
        <w:rPr>
          <w:rFonts w:ascii="Century" w:hAnsi="Century" w:cs="Miriam"/>
          <w:b/>
          <w:b/>
          <w:spacing w:val="0"/>
          <w:sz w:val="22"/>
          <w:sz w:val="22"/>
          <w:szCs w:val="24"/>
          <w:rtl w:val="true"/>
        </w:rPr>
        <w:t>ח</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מאק</w:t>
      </w:r>
      <w:r>
        <w:rPr>
          <w:rFonts w:cs="Miriam" w:ascii="Century" w:hAnsi="Century"/>
          <w:b/>
          <w:spacing w:val="0"/>
          <w:sz w:val="22"/>
          <w:szCs w:val="24"/>
          <w:rtl w:val="true"/>
        </w:rPr>
        <w:t>-</w:t>
      </w:r>
      <w:r>
        <w:rPr>
          <w:rFonts w:ascii="Century" w:hAnsi="Century" w:cs="Miriam"/>
          <w:b/>
          <w:b/>
          <w:spacing w:val="0"/>
          <w:sz w:val="22"/>
          <w:sz w:val="22"/>
          <w:szCs w:val="24"/>
          <w:rtl w:val="true"/>
        </w:rPr>
        <w:t>קלמנוביץ</w:t>
      </w:r>
      <w:r>
        <w:rPr>
          <w:rtl w:val="true"/>
        </w:rPr>
        <w:t xml:space="preserve">) </w:t>
      </w:r>
      <w:r>
        <w:rPr>
          <w:rtl w:val="true"/>
        </w:rPr>
        <w:t xml:space="preserve">אשר הרשיע את המערער והמשיב בערעור שכנגד </w:t>
      </w:r>
      <w:r>
        <w:rPr>
          <w:rtl w:val="true"/>
        </w:rPr>
        <w:t>(</w:t>
      </w:r>
      <w:r>
        <w:rPr>
          <w:rtl w:val="true"/>
        </w:rPr>
        <w:t>להלן</w:t>
      </w:r>
      <w:r>
        <w:rPr>
          <w:rtl w:val="true"/>
        </w:rPr>
        <w:t xml:space="preserve">: </w:t>
      </w:r>
      <w:r>
        <w:rPr>
          <w:rFonts w:ascii="Century" w:hAnsi="Century" w:cs="Miriam"/>
          <w:b/>
          <w:b/>
          <w:spacing w:val="0"/>
          <w:sz w:val="22"/>
          <w:sz w:val="22"/>
          <w:szCs w:val="24"/>
          <w:rtl w:val="true"/>
        </w:rPr>
        <w:t>המערער</w:t>
      </w:r>
      <w:r>
        <w:rPr>
          <w:rtl w:val="true"/>
        </w:rPr>
        <w:t xml:space="preserve">) </w:t>
      </w:r>
      <w:r>
        <w:rPr>
          <w:rtl w:val="true"/>
        </w:rPr>
        <w:t>באינוס</w:t>
      </w:r>
      <w:r>
        <w:rPr>
          <w:rtl w:val="true"/>
        </w:rPr>
        <w:t xml:space="preserve">, </w:t>
      </w:r>
      <w:r>
        <w:rPr>
          <w:rtl w:val="true"/>
        </w:rPr>
        <w:t xml:space="preserve">עבירה לפי </w:t>
      </w:r>
      <w:hyperlink r:id="rId13">
        <w:r>
          <w:rPr>
            <w:rStyle w:val="Hyperlink"/>
            <w:color w:val="0000FF"/>
            <w:u w:val="single"/>
            <w:rtl w:val="true"/>
          </w:rPr>
          <w:t>סעיף</w:t>
        </w:r>
        <w:r>
          <w:rPr>
            <w:rStyle w:val="Hyperlink"/>
            <w:color w:val="0000FF"/>
            <w:u w:val="single"/>
            <w:rtl w:val="true"/>
          </w:rPr>
          <w:t xml:space="preserve"> </w:t>
        </w:r>
        <w:r>
          <w:rPr>
            <w:rStyle w:val="Hyperlink"/>
            <w:color w:val="0000FF"/>
            <w:u w:val="single"/>
          </w:rPr>
          <w:t>345</w:t>
        </w:r>
        <w:r>
          <w:rPr>
            <w:rStyle w:val="Hyperlink"/>
            <w:color w:val="0000FF"/>
            <w:u w:val="single"/>
            <w:rtl w:val="true"/>
          </w:rPr>
          <w:t>(</w:t>
        </w:r>
        <w:r>
          <w:rPr>
            <w:rStyle w:val="Hyperlink"/>
            <w:color w:val="0000FF"/>
            <w:u w:val="single"/>
            <w:rtl w:val="true"/>
          </w:rPr>
          <w:t>א</w:t>
        </w:r>
        <w:r>
          <w:rPr>
            <w:rStyle w:val="Hyperlink"/>
            <w:color w:val="0000FF"/>
            <w:u w:val="single"/>
            <w:rtl w:val="true"/>
          </w:rPr>
          <w:t>)(</w:t>
        </w:r>
        <w:r>
          <w:rPr>
            <w:rStyle w:val="Hyperlink"/>
            <w:color w:val="0000FF"/>
            <w:u w:val="single"/>
          </w:rPr>
          <w:t>1</w:t>
        </w:r>
        <w:r>
          <w:rPr>
            <w:rStyle w:val="Hyperlink"/>
            <w:color w:val="0000FF"/>
            <w:u w:val="single"/>
            <w:rtl w:val="true"/>
          </w:rPr>
          <w:t>)</w:t>
        </w:r>
      </w:hyperlink>
      <w:r>
        <w:rPr>
          <w:rtl w:val="true"/>
        </w:rPr>
        <w:t xml:space="preserve"> </w:t>
      </w:r>
      <w:r>
        <w:rPr>
          <w:rtl w:val="true"/>
        </w:rPr>
        <w:t>ל</w:t>
      </w:r>
      <w:hyperlink r:id="rId14">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w:t>
      </w:r>
      <w:r>
        <w:rPr>
          <w:rtl w:val="true"/>
        </w:rPr>
        <w:t>התשל</w:t>
      </w:r>
      <w:r>
        <w:rPr>
          <w:rtl w:val="true"/>
        </w:rPr>
        <w:t>"</w:t>
      </w:r>
      <w:r>
        <w:rPr>
          <w:rtl w:val="true"/>
        </w:rPr>
        <w:t>ז</w:t>
      </w:r>
      <w:r>
        <w:rPr>
          <w:rtl w:val="true"/>
        </w:rPr>
        <w:t>-</w:t>
      </w:r>
      <w:r>
        <w:rPr/>
        <w:t>1977</w:t>
      </w:r>
      <w:r>
        <w:rPr>
          <w:rtl w:val="true"/>
        </w:rPr>
        <w:t xml:space="preserve"> (</w:t>
      </w:r>
      <w:r>
        <w:rPr>
          <w:rtl w:val="true"/>
        </w:rPr>
        <w:t>להלן</w:t>
      </w:r>
      <w:r>
        <w:rPr>
          <w:rtl w:val="true"/>
        </w:rPr>
        <w:t xml:space="preserve">: </w:t>
      </w:r>
      <w:r>
        <w:rPr>
          <w:rFonts w:ascii="Century" w:hAnsi="Century" w:cs="Miriam"/>
          <w:b/>
          <w:b/>
          <w:spacing w:val="0"/>
          <w:sz w:val="22"/>
          <w:sz w:val="22"/>
          <w:szCs w:val="24"/>
          <w:rtl w:val="true"/>
        </w:rPr>
        <w:t>חוק</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העונשין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החוק</w:t>
      </w:r>
      <w:r>
        <w:rPr>
          <w:rtl w:val="true"/>
        </w:rPr>
        <w:t xml:space="preserve">), </w:t>
      </w:r>
      <w:r>
        <w:rPr>
          <w:rtl w:val="true"/>
        </w:rPr>
        <w:t>במעשה מגונה</w:t>
      </w:r>
      <w:r>
        <w:rPr>
          <w:rtl w:val="true"/>
        </w:rPr>
        <w:t xml:space="preserve">, </w:t>
      </w:r>
      <w:r>
        <w:rPr>
          <w:rtl w:val="true"/>
        </w:rPr>
        <w:t xml:space="preserve">עבירה לפי </w:t>
      </w:r>
      <w:hyperlink r:id="rId15">
        <w:r>
          <w:rPr>
            <w:rStyle w:val="Hyperlink"/>
            <w:color w:val="0000FF"/>
            <w:u w:val="single"/>
            <w:rtl w:val="true"/>
          </w:rPr>
          <w:t>סעיף</w:t>
        </w:r>
        <w:r>
          <w:rPr>
            <w:rStyle w:val="Hyperlink"/>
            <w:color w:val="0000FF"/>
            <w:u w:val="single"/>
            <w:rtl w:val="true"/>
          </w:rPr>
          <w:t xml:space="preserve"> </w:t>
        </w:r>
        <w:r>
          <w:rPr>
            <w:rStyle w:val="Hyperlink"/>
            <w:color w:val="0000FF"/>
            <w:u w:val="single"/>
          </w:rPr>
          <w:t>348</w:t>
        </w:r>
        <w:r>
          <w:rPr>
            <w:rStyle w:val="Hyperlink"/>
            <w:color w:val="0000FF"/>
            <w:u w:val="single"/>
            <w:rtl w:val="true"/>
          </w:rPr>
          <w:t>(</w:t>
        </w:r>
        <w:r>
          <w:rPr>
            <w:rStyle w:val="Hyperlink"/>
            <w:color w:val="0000FF"/>
            <w:u w:val="single"/>
            <w:rtl w:val="true"/>
          </w:rPr>
          <w:t>ג</w:t>
        </w:r>
        <w:r>
          <w:rPr>
            <w:rStyle w:val="Hyperlink"/>
            <w:color w:val="0000FF"/>
            <w:u w:val="single"/>
            <w:rtl w:val="true"/>
          </w:rPr>
          <w:t>)</w:t>
        </w:r>
      </w:hyperlink>
      <w:r>
        <w:rPr>
          <w:rtl w:val="true"/>
        </w:rPr>
        <w:t xml:space="preserve"> </w:t>
      </w:r>
      <w:r>
        <w:rPr>
          <w:rtl w:val="true"/>
        </w:rPr>
        <w:t>לחוק</w:t>
      </w:r>
      <w:r>
        <w:rPr>
          <w:rtl w:val="true"/>
        </w:rPr>
        <w:t xml:space="preserve">; </w:t>
      </w:r>
      <w:r>
        <w:rPr>
          <w:rtl w:val="true"/>
        </w:rPr>
        <w:t>בניסיון גניבה</w:t>
      </w:r>
      <w:r>
        <w:rPr>
          <w:rtl w:val="true"/>
        </w:rPr>
        <w:t xml:space="preserve">, </w:t>
      </w:r>
      <w:r>
        <w:rPr>
          <w:rtl w:val="true"/>
        </w:rPr>
        <w:t xml:space="preserve">עבירה לפי </w:t>
      </w:r>
      <w:hyperlink r:id="rId16">
        <w:r>
          <w:rPr>
            <w:rStyle w:val="Hyperlink"/>
            <w:color w:val="0000FF"/>
            <w:u w:val="single"/>
            <w:rtl w:val="true"/>
          </w:rPr>
          <w:t>סעיפים</w:t>
        </w:r>
        <w:r>
          <w:rPr>
            <w:rStyle w:val="Hyperlink"/>
            <w:color w:val="0000FF"/>
            <w:u w:val="single"/>
            <w:rtl w:val="true"/>
          </w:rPr>
          <w:t xml:space="preserve"> </w:t>
        </w:r>
        <w:r>
          <w:rPr>
            <w:rStyle w:val="Hyperlink"/>
            <w:color w:val="0000FF"/>
            <w:u w:val="single"/>
          </w:rPr>
          <w:t>383</w:t>
        </w:r>
      </w:hyperlink>
      <w:r>
        <w:rPr>
          <w:rtl w:val="true"/>
        </w:rPr>
        <w:t xml:space="preserve"> </w:t>
      </w:r>
      <w:r>
        <w:rPr>
          <w:rtl w:val="true"/>
        </w:rPr>
        <w:t>ו</w:t>
      </w:r>
      <w:r>
        <w:rPr>
          <w:rtl w:val="true"/>
        </w:rPr>
        <w:t>-</w:t>
      </w:r>
      <w:hyperlink r:id="rId17">
        <w:r>
          <w:rPr>
            <w:rStyle w:val="Hyperlink"/>
          </w:rPr>
          <w:t>384</w:t>
        </w:r>
      </w:hyperlink>
      <w:r>
        <w:rPr>
          <w:rtl w:val="true"/>
        </w:rPr>
        <w:t xml:space="preserve"> </w:t>
      </w:r>
      <w:r>
        <w:rPr>
          <w:rtl w:val="true"/>
        </w:rPr>
        <w:t xml:space="preserve">בצירוף </w:t>
      </w:r>
      <w:hyperlink r:id="rId18">
        <w:r>
          <w:rPr>
            <w:rStyle w:val="Hyperlink"/>
            <w:rtl w:val="true"/>
          </w:rPr>
          <w:t>סעיף</w:t>
        </w:r>
        <w:r>
          <w:rPr>
            <w:rStyle w:val="Hyperlink"/>
            <w:rtl w:val="true"/>
          </w:rPr>
          <w:t xml:space="preserve"> </w:t>
        </w:r>
        <w:r>
          <w:rPr>
            <w:rStyle w:val="Hyperlink"/>
          </w:rPr>
          <w:t>25</w:t>
        </w:r>
      </w:hyperlink>
      <w:r>
        <w:rPr>
          <w:rtl w:val="true"/>
        </w:rPr>
        <w:t xml:space="preserve"> </w:t>
      </w:r>
      <w:r>
        <w:rPr>
          <w:rtl w:val="true"/>
        </w:rPr>
        <w:t>לחוק</w:t>
      </w:r>
      <w:r>
        <w:rPr>
          <w:rtl w:val="true"/>
        </w:rPr>
        <w:t xml:space="preserve">; </w:t>
      </w:r>
      <w:r>
        <w:rPr>
          <w:rtl w:val="true"/>
        </w:rPr>
        <w:t xml:space="preserve">ובשתי עבירות גניבה לפי </w:t>
      </w:r>
      <w:hyperlink r:id="rId19">
        <w:r>
          <w:rPr>
            <w:rStyle w:val="Hyperlink"/>
            <w:rtl w:val="true"/>
          </w:rPr>
          <w:t>סעיפים</w:t>
        </w:r>
        <w:r>
          <w:rPr>
            <w:rStyle w:val="Hyperlink"/>
            <w:rtl w:val="true"/>
          </w:rPr>
          <w:t xml:space="preserve"> </w:t>
        </w:r>
        <w:r>
          <w:rPr>
            <w:rStyle w:val="Hyperlink"/>
          </w:rPr>
          <w:t>383</w:t>
        </w:r>
      </w:hyperlink>
      <w:r>
        <w:rPr>
          <w:rtl w:val="true"/>
        </w:rPr>
        <w:t xml:space="preserve"> </w:t>
      </w:r>
      <w:r>
        <w:rPr>
          <w:rtl w:val="true"/>
        </w:rPr>
        <w:t>ו</w:t>
      </w:r>
      <w:r>
        <w:rPr>
          <w:rtl w:val="true"/>
        </w:rPr>
        <w:t>-</w:t>
      </w:r>
      <w:hyperlink r:id="rId20">
        <w:r>
          <w:rPr>
            <w:rStyle w:val="Hyperlink"/>
          </w:rPr>
          <w:t>384</w:t>
        </w:r>
      </w:hyperlink>
      <w:r>
        <w:rPr>
          <w:rtl w:val="true"/>
        </w:rPr>
        <w:t xml:space="preserve"> </w:t>
      </w:r>
      <w:r>
        <w:rPr>
          <w:rtl w:val="true"/>
        </w:rPr>
        <w:t xml:space="preserve">לחוק </w:t>
      </w:r>
      <w:r>
        <w:rPr>
          <w:rtl w:val="true"/>
        </w:rPr>
        <w:t>–</w:t>
      </w:r>
      <w:r>
        <w:rPr>
          <w:rtl w:val="true"/>
        </w:rPr>
        <w:t xml:space="preserve"> תוך שהוא מזכהו מאישום אחד שעניינו מעשה מגונה</w:t>
      </w:r>
      <w:r>
        <w:rPr>
          <w:rtl w:val="true"/>
        </w:rPr>
        <w:t xml:space="preserve">, </w:t>
      </w:r>
      <w:r>
        <w:rPr>
          <w:rtl w:val="true"/>
        </w:rPr>
        <w:t xml:space="preserve">עבירה לפי </w:t>
      </w:r>
      <w:hyperlink r:id="rId21">
        <w:r>
          <w:rPr>
            <w:rStyle w:val="Hyperlink"/>
            <w:rtl w:val="true"/>
          </w:rPr>
          <w:t>סעיף</w:t>
        </w:r>
        <w:r>
          <w:rPr>
            <w:rStyle w:val="Hyperlink"/>
            <w:rtl w:val="true"/>
          </w:rPr>
          <w:t xml:space="preserve"> </w:t>
        </w:r>
        <w:r>
          <w:rPr>
            <w:rStyle w:val="Hyperlink"/>
          </w:rPr>
          <w:t>348</w:t>
        </w:r>
        <w:r>
          <w:rPr>
            <w:rStyle w:val="Hyperlink"/>
            <w:rtl w:val="true"/>
          </w:rPr>
          <w:t>(</w:t>
        </w:r>
        <w:r>
          <w:rPr>
            <w:rStyle w:val="Hyperlink"/>
            <w:rtl w:val="true"/>
          </w:rPr>
          <w:t>ג</w:t>
        </w:r>
        <w:r>
          <w:rPr>
            <w:rStyle w:val="Hyperlink"/>
            <w:rtl w:val="true"/>
          </w:rPr>
          <w:t>)</w:t>
        </w:r>
      </w:hyperlink>
      <w:r>
        <w:rPr>
          <w:rtl w:val="true"/>
        </w:rPr>
        <w:t xml:space="preserve"> </w:t>
      </w:r>
      <w:r>
        <w:rPr>
          <w:rtl w:val="true"/>
        </w:rPr>
        <w:t>לחוק</w:t>
      </w:r>
      <w:r>
        <w:rPr>
          <w:rtl w:val="true"/>
        </w:rPr>
        <w:t xml:space="preserve">. </w:t>
      </w:r>
      <w:r>
        <w:rPr>
          <w:rtl w:val="true"/>
        </w:rPr>
        <w:t>בגין הרשעתו בעבירות אלו השית עליו בית המשפט את העונשים הבאים</w:t>
      </w:r>
      <w:r>
        <w:rPr>
          <w:rtl w:val="true"/>
        </w:rPr>
        <w:t xml:space="preserve">: </w:t>
      </w:r>
      <w:r>
        <w:rPr/>
        <w:t>39</w:t>
      </w:r>
      <w:r>
        <w:rPr>
          <w:rtl w:val="true"/>
        </w:rPr>
        <w:t xml:space="preserve"> </w:t>
      </w:r>
      <w:r>
        <w:rPr>
          <w:rtl w:val="true"/>
        </w:rPr>
        <w:t xml:space="preserve">חודשי מאסר לריצוי בפועל </w:t>
      </w:r>
      <w:r>
        <w:rPr>
          <w:rtl w:val="true"/>
        </w:rPr>
        <w:t>(</w:t>
      </w:r>
      <w:r>
        <w:rPr>
          <w:rtl w:val="true"/>
        </w:rPr>
        <w:t>לאחר הפעלתו של מאסר על תנאי</w:t>
      </w:r>
      <w:r>
        <w:rPr>
          <w:rtl w:val="true"/>
        </w:rPr>
        <w:t xml:space="preserve">, </w:t>
      </w:r>
      <w:r>
        <w:rPr>
          <w:rtl w:val="true"/>
        </w:rPr>
        <w:t>שהיה תלוי ועומד נגד המערער</w:t>
      </w:r>
      <w:r>
        <w:rPr>
          <w:rtl w:val="true"/>
        </w:rPr>
        <w:t xml:space="preserve">, </w:t>
      </w:r>
      <w:r>
        <w:rPr>
          <w:rtl w:val="true"/>
        </w:rPr>
        <w:t>והטלה חופפת של שלושה חודשי מאסר</w:t>
      </w:r>
      <w:r>
        <w:rPr>
          <w:rtl w:val="true"/>
        </w:rPr>
        <w:t xml:space="preserve">); </w:t>
      </w:r>
      <w:r>
        <w:rPr>
          <w:rtl w:val="true"/>
        </w:rPr>
        <w:t xml:space="preserve">שנת מאסר על תנאי לבל יעבור עבירה כלשהי לפי </w:t>
      </w:r>
      <w:hyperlink r:id="rId22">
        <w:r>
          <w:rPr>
            <w:rStyle w:val="Hyperlink"/>
            <w:rtl w:val="true"/>
          </w:rPr>
          <w:t>סימן</w:t>
        </w:r>
        <w:r>
          <w:rPr>
            <w:rStyle w:val="Hyperlink"/>
            <w:rtl w:val="true"/>
          </w:rPr>
          <w:t xml:space="preserve"> </w:t>
        </w:r>
        <w:r>
          <w:rPr>
            <w:rStyle w:val="Hyperlink"/>
            <w:rtl w:val="true"/>
          </w:rPr>
          <w:t>ה</w:t>
        </w:r>
        <w:r>
          <w:rPr>
            <w:rStyle w:val="Hyperlink"/>
            <w:rtl w:val="true"/>
          </w:rPr>
          <w:t>'</w:t>
        </w:r>
      </w:hyperlink>
      <w:r>
        <w:rPr>
          <w:rtl w:val="true"/>
        </w:rPr>
        <w:t xml:space="preserve">, </w:t>
      </w:r>
      <w:r>
        <w:rPr>
          <w:rtl w:val="true"/>
        </w:rPr>
        <w:t>פרק י</w:t>
      </w:r>
      <w:r>
        <w:rPr>
          <w:rtl w:val="true"/>
        </w:rPr>
        <w:t xml:space="preserve">' </w:t>
      </w:r>
      <w:r>
        <w:rPr>
          <w:rtl w:val="true"/>
        </w:rPr>
        <w:t>ל</w:t>
      </w:r>
      <w:hyperlink r:id="rId23">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בתוך שלוש שנים ממועד שחרורו מבית הסוהר</w:t>
      </w:r>
      <w:r>
        <w:rPr>
          <w:rtl w:val="true"/>
        </w:rPr>
        <w:t xml:space="preserve">; </w:t>
      </w:r>
      <w:r>
        <w:rPr>
          <w:rtl w:val="true"/>
        </w:rPr>
        <w:t>וכן שישה חודשי מאסר על תנאי לבל יעבור עבירת רכוש בתוך שלוש שנים ממועד שחרורו מבית הסוהר</w:t>
      </w:r>
      <w:r>
        <w:rPr>
          <w:rtl w:val="true"/>
        </w:rPr>
        <w:t xml:space="preserve">. </w:t>
      </w:r>
      <w:r>
        <w:rPr>
          <w:rtl w:val="true"/>
        </w:rPr>
        <w:t xml:space="preserve">כמו כן חייב בית משפט קמא את המערער לשלם למתלוננת שנאנסה על ידיו פיצויים בסך של </w:t>
      </w:r>
      <w:r>
        <w:rPr/>
        <w:t>10,000</w:t>
      </w:r>
      <w:r>
        <w:rPr>
          <w:rtl w:val="true"/>
        </w:rPr>
        <w:t xml:space="preserve"> </w:t>
      </w:r>
      <w:r>
        <w:rPr>
          <w:rFonts w:cs="Times New Roman" w:ascii="Times New Roman" w:hAnsi="Times New Roman"/>
          <w:rtl w:val="true"/>
        </w:rPr>
        <w:t>₪</w:t>
      </w:r>
      <w:r>
        <w:rPr>
          <w:rtl w:val="true"/>
        </w:rPr>
        <w:t xml:space="preserve">, </w:t>
      </w:r>
      <w:r>
        <w:rPr>
          <w:rtl w:val="true"/>
        </w:rPr>
        <w:t xml:space="preserve">ולמתלוננת שבה ביצע מעשה מגונה פיצוי בסך של </w:t>
      </w:r>
      <w:r>
        <w:rPr/>
        <w:t>2,500</w:t>
      </w:r>
      <w:r>
        <w:rPr>
          <w:rtl w:val="true"/>
        </w:rPr>
        <w:t xml:space="preserve"> </w:t>
      </w:r>
      <w:r>
        <w:rPr>
          <w:rFonts w:cs="Times New Roman" w:ascii="Times New Roman" w:hAnsi="Times New Roman"/>
          <w:rtl w:val="true"/>
        </w:rPr>
        <w:t>₪</w:t>
      </w:r>
      <w:r>
        <w:rPr>
          <w:rtl w:val="true"/>
        </w:rPr>
        <w:t xml:space="preserve">. </w:t>
      </w:r>
    </w:p>
    <w:p>
      <w:pPr>
        <w:pStyle w:val="Ruller41"/>
        <w:ind w:end="0"/>
        <w:jc w:val="both"/>
        <w:rPr/>
      </w:pPr>
      <w:r>
        <w:rPr>
          <w:rtl w:val="true"/>
        </w:rPr>
      </w:r>
    </w:p>
    <w:p>
      <w:pPr>
        <w:pStyle w:val="Ruller42"/>
        <w:numPr>
          <w:ilvl w:val="0"/>
          <w:numId w:val="1"/>
        </w:numPr>
        <w:ind w:hanging="0" w:start="0" w:end="0"/>
        <w:jc w:val="both"/>
        <w:rPr/>
      </w:pPr>
      <w:r>
        <w:rPr>
          <w:rtl w:val="true"/>
        </w:rPr>
        <w:t>המערער משיג על הרשעתו בעבירות המין הנ</w:t>
      </w:r>
      <w:r>
        <w:rPr>
          <w:rtl w:val="true"/>
        </w:rPr>
        <w:t>"</w:t>
      </w:r>
      <w:r>
        <w:rPr>
          <w:rtl w:val="true"/>
        </w:rPr>
        <w:t>ל ומלין על חומרת העונש הכולל שהושת עליו</w:t>
      </w:r>
      <w:r>
        <w:rPr>
          <w:rtl w:val="true"/>
        </w:rPr>
        <w:t xml:space="preserve">. </w:t>
      </w:r>
      <w:r>
        <w:rPr>
          <w:rtl w:val="true"/>
        </w:rPr>
        <w:t>הוא איננו מערער על הרשעתו בעבירות הרכוש שצויינו לעיל</w:t>
      </w:r>
      <w:r>
        <w:rPr>
          <w:rtl w:val="true"/>
        </w:rPr>
        <w:t xml:space="preserve">. </w:t>
      </w:r>
      <w:r>
        <w:rPr>
          <w:rtl w:val="true"/>
        </w:rPr>
        <w:t>המדינה</w:t>
      </w:r>
      <w:r>
        <w:rPr>
          <w:rtl w:val="true"/>
        </w:rPr>
        <w:t xml:space="preserve">, </w:t>
      </w:r>
      <w:r>
        <w:rPr>
          <w:rtl w:val="true"/>
        </w:rPr>
        <w:t>מצדה</w:t>
      </w:r>
      <w:r>
        <w:rPr>
          <w:rtl w:val="true"/>
        </w:rPr>
        <w:t xml:space="preserve">, </w:t>
      </w:r>
      <w:r>
        <w:rPr>
          <w:rtl w:val="true"/>
        </w:rPr>
        <w:t>מערערת על העונש שהושת על המערער בגין עבירות המין</w:t>
      </w:r>
      <w:r>
        <w:rPr>
          <w:rtl w:val="true"/>
        </w:rPr>
        <w:t xml:space="preserve">: </w:t>
      </w:r>
      <w:r>
        <w:rPr>
          <w:rtl w:val="true"/>
        </w:rPr>
        <w:t>לטענתה</w:t>
      </w:r>
      <w:r>
        <w:rPr>
          <w:rtl w:val="true"/>
        </w:rPr>
        <w:t xml:space="preserve">, </w:t>
      </w:r>
      <w:r>
        <w:rPr>
          <w:rtl w:val="true"/>
        </w:rPr>
        <w:t>מדובר בעונש מקל מדי</w:t>
      </w:r>
      <w:r>
        <w:rPr>
          <w:rtl w:val="true"/>
        </w:rPr>
        <w:t xml:space="preserve">, </w:t>
      </w:r>
      <w:r>
        <w:rPr>
          <w:rtl w:val="true"/>
        </w:rPr>
        <w:t>ועל כן היא מבקשת מאתנו כי נטיל על המערער מאסר ארוך יותר</w:t>
      </w:r>
      <w:r>
        <w:rPr>
          <w:rtl w:val="true"/>
        </w:rPr>
        <w:t xml:space="preserve">, </w:t>
      </w:r>
      <w:r>
        <w:rPr>
          <w:rtl w:val="true"/>
        </w:rPr>
        <w:t>בהתאם למדיניות הענישה המקובלת בכגון דא</w:t>
      </w:r>
      <w:r>
        <w:rPr>
          <w:rtl w:val="true"/>
        </w:rPr>
        <w:t>.</w:t>
      </w:r>
    </w:p>
    <w:p>
      <w:pPr>
        <w:pStyle w:val="Ruller41"/>
        <w:ind w:end="0"/>
        <w:jc w:val="both"/>
        <w:rPr/>
      </w:pPr>
      <w:r>
        <w:rPr>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ההליך</w:t>
      </w:r>
      <w:r>
        <w:rPr>
          <w:rFonts w:ascii="Century" w:hAnsi="Century" w:eastAsia="Century" w:cs="Century"/>
          <w:b/>
          <w:b/>
          <w:spacing w:val="0"/>
          <w:szCs w:val="24"/>
          <w:rtl w:val="true"/>
        </w:rPr>
        <w:t xml:space="preserve"> </w:t>
      </w:r>
      <w:r>
        <w:rPr>
          <w:rFonts w:ascii="Century" w:hAnsi="Century" w:cs="Miriam"/>
          <w:b/>
          <w:b/>
          <w:spacing w:val="0"/>
          <w:szCs w:val="24"/>
          <w:rtl w:val="true"/>
        </w:rPr>
        <w:t>קמא</w:t>
      </w:r>
    </w:p>
    <w:p>
      <w:pPr>
        <w:pStyle w:val="Ruller41"/>
        <w:spacing w:lineRule="auto" w:line="240"/>
        <w:ind w:end="0"/>
        <w:jc w:val="both"/>
        <w:rPr>
          <w:rFonts w:ascii="Century" w:hAnsi="Century" w:cs="Miriam"/>
          <w:b/>
          <w:spacing w:val="0"/>
          <w:szCs w:val="24"/>
        </w:rPr>
      </w:pPr>
      <w:r>
        <w:rPr>
          <w:rFonts w:cs="Miriam" w:ascii="Century" w:hAnsi="Century"/>
          <w:b/>
          <w:spacing w:val="0"/>
          <w:szCs w:val="24"/>
          <w:rtl w:val="true"/>
        </w:rPr>
      </w:r>
    </w:p>
    <w:p>
      <w:pPr>
        <w:pStyle w:val="Ruller42"/>
        <w:numPr>
          <w:ilvl w:val="0"/>
          <w:numId w:val="1"/>
        </w:numPr>
        <w:ind w:hanging="0" w:start="0" w:end="0"/>
        <w:jc w:val="both"/>
        <w:rPr/>
      </w:pPr>
      <w:r>
        <w:rPr>
          <w:rtl w:val="true"/>
        </w:rPr>
        <w:t>הרשעת המערער בעבירות מושא ערעורו התבססה על העובדות הבאות</w:t>
      </w:r>
      <w:r>
        <w:rPr>
          <w:rtl w:val="true"/>
        </w:rPr>
        <w:t xml:space="preserve">, </w:t>
      </w:r>
      <w:r>
        <w:rPr>
          <w:rtl w:val="true"/>
        </w:rPr>
        <w:t>שבית משפט קמא קבע לגביהן כי הן הוכחו מעל לספק סביר</w:t>
      </w:r>
      <w:r>
        <w:rPr>
          <w:rtl w:val="true"/>
        </w:rPr>
        <w:t>:</w:t>
      </w:r>
    </w:p>
    <w:p>
      <w:pPr>
        <w:pStyle w:val="Ruller41"/>
        <w:ind w:end="0"/>
        <w:jc w:val="both"/>
        <w:rPr/>
      </w:pPr>
      <w:r>
        <w:rPr>
          <w:rtl w:val="true"/>
        </w:rPr>
      </w:r>
    </w:p>
    <w:p>
      <w:pPr>
        <w:pStyle w:val="Ruller41"/>
        <w:ind w:end="0"/>
        <w:jc w:val="both"/>
        <w:rPr/>
      </w:pPr>
      <w:r>
        <w:rPr>
          <w:rtl w:val="true"/>
        </w:rPr>
        <w:tab/>
      </w:r>
      <w:r>
        <w:rPr>
          <w:rtl w:val="true"/>
        </w:rPr>
        <w:t>א</w:t>
      </w:r>
      <w:r>
        <w:rPr>
          <w:rtl w:val="true"/>
        </w:rPr>
        <w:t>.</w:t>
        <w:tab/>
      </w:r>
      <w:r>
        <w:rPr>
          <w:rtl w:val="true"/>
        </w:rPr>
        <w:t>ביום</w:t>
      </w:r>
      <w:r>
        <w:rPr>
          <w:rFonts w:eastAsia="Arial TUR;Arial" w:cs="Arial TUR;Arial"/>
          <w:rtl w:val="true"/>
        </w:rPr>
        <w:t xml:space="preserve"> </w:t>
      </w:r>
      <w:r>
        <w:rPr/>
        <w:t>21.10.2016</w:t>
      </w:r>
      <w:r>
        <w:rPr>
          <w:rtl w:val="true"/>
        </w:rPr>
        <w:t xml:space="preserve">, </w:t>
      </w:r>
      <w:r>
        <w:rPr>
          <w:rtl w:val="true"/>
        </w:rPr>
        <w:t>בשעת</w:t>
      </w:r>
      <w:r>
        <w:rPr>
          <w:rFonts w:eastAsia="Arial TUR;Arial" w:cs="Arial TUR;Arial"/>
          <w:rtl w:val="true"/>
        </w:rPr>
        <w:t xml:space="preserve"> </w:t>
      </w:r>
      <w:r>
        <w:rPr>
          <w:rtl w:val="true"/>
        </w:rPr>
        <w:t>בוקר</w:t>
      </w:r>
      <w:r>
        <w:rPr>
          <w:rFonts w:eastAsia="Arial TUR;Arial" w:cs="Arial TUR;Arial"/>
          <w:rtl w:val="true"/>
        </w:rPr>
        <w:t xml:space="preserve"> </w:t>
      </w:r>
      <w:r>
        <w:rPr>
          <w:rtl w:val="true"/>
        </w:rPr>
        <w:t>מוקדמת</w:t>
      </w:r>
      <w:r>
        <w:rPr>
          <w:rtl w:val="true"/>
        </w:rPr>
        <w:t xml:space="preserve">, </w:t>
      </w:r>
      <w:r>
        <w:rPr>
          <w:rtl w:val="true"/>
        </w:rPr>
        <w:t>נכנס</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לאחד</w:t>
      </w:r>
      <w:r>
        <w:rPr>
          <w:rFonts w:eastAsia="Arial TUR;Arial" w:cs="Arial TUR;Arial"/>
          <w:rtl w:val="true"/>
        </w:rPr>
        <w:t xml:space="preserve"> </w:t>
      </w:r>
      <w:r>
        <w:rPr>
          <w:rtl w:val="true"/>
        </w:rPr>
        <w:t>החדרים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מחלקת</w:t>
      </w:r>
      <w:r>
        <w:rPr>
          <w:rFonts w:eastAsia="Arial TUR;Arial" w:cs="Arial TUR;Arial"/>
          <w:rtl w:val="true"/>
        </w:rPr>
        <w:t xml:space="preserve"> </w:t>
      </w:r>
      <w:r>
        <w:rPr>
          <w:rtl w:val="true"/>
        </w:rPr>
        <w:t>יולדות</w:t>
      </w:r>
      <w:r>
        <w:rPr>
          <w:rFonts w:eastAsia="Arial TUR;Arial" w:cs="Arial TUR;Arial"/>
          <w:rtl w:val="true"/>
        </w:rPr>
        <w:t xml:space="preserve"> </w:t>
      </w:r>
      <w:r>
        <w:rPr>
          <w:rtl w:val="true"/>
        </w:rPr>
        <w:t>שבבית</w:t>
      </w:r>
      <w:r>
        <w:rPr>
          <w:rFonts w:eastAsia="Arial TUR;Arial" w:cs="Arial TUR;Arial"/>
          <w:rtl w:val="true"/>
        </w:rPr>
        <w:t xml:space="preserve"> </w:t>
      </w:r>
      <w:r>
        <w:rPr>
          <w:rtl w:val="true"/>
        </w:rPr>
        <w:t>החולים</w:t>
      </w:r>
      <w:r>
        <w:rPr>
          <w:rFonts w:eastAsia="Arial TUR;Arial" w:cs="Arial TUR;Arial"/>
          <w:rtl w:val="true"/>
        </w:rPr>
        <w:t xml:space="preserve"> </w:t>
      </w:r>
      <w:r>
        <w:rPr>
          <w:rtl w:val="true"/>
        </w:rPr>
        <w:t>"</w:t>
      </w:r>
      <w:r>
        <w:rPr>
          <w:rtl w:val="true"/>
        </w:rPr>
        <w:t>שערי</w:t>
      </w:r>
      <w:r>
        <w:rPr>
          <w:rFonts w:eastAsia="Arial TUR;Arial" w:cs="Arial TUR;Arial"/>
          <w:rtl w:val="true"/>
        </w:rPr>
        <w:t xml:space="preserve"> </w:t>
      </w:r>
      <w:r>
        <w:rPr>
          <w:rtl w:val="true"/>
        </w:rPr>
        <w:t>צדק</w:t>
      </w:r>
      <w:r>
        <w:rPr>
          <w:rtl w:val="true"/>
        </w:rPr>
        <w:t xml:space="preserve">" </w:t>
      </w:r>
      <w:r>
        <w:rPr>
          <w:rtl w:val="true"/>
        </w:rPr>
        <w:t>בירושלים</w:t>
      </w:r>
      <w:r>
        <w:rPr>
          <w:rtl w:val="true"/>
        </w:rPr>
        <w:t xml:space="preserve">, </w:t>
      </w:r>
      <w:r>
        <w:rPr>
          <w:rtl w:val="true"/>
        </w:rPr>
        <w:t>הודיע</w:t>
      </w:r>
      <w:r>
        <w:rPr>
          <w:rFonts w:eastAsia="Arial TUR;Arial" w:cs="Arial TUR;Arial"/>
          <w:rtl w:val="true"/>
        </w:rPr>
        <w:t xml:space="preserve"> </w:t>
      </w:r>
      <w:r>
        <w:rPr>
          <w:rtl w:val="true"/>
        </w:rPr>
        <w:t>ליולדת</w:t>
      </w:r>
      <w:r>
        <w:rPr>
          <w:rFonts w:eastAsia="Arial TUR;Arial" w:cs="Arial TUR;Arial"/>
          <w:rtl w:val="true"/>
        </w:rPr>
        <w:t xml:space="preserve"> </w:t>
      </w:r>
      <w:r>
        <w:rPr>
          <w:rtl w:val="true"/>
        </w:rPr>
        <w:t>ח</w:t>
      </w:r>
      <w:r>
        <w:rPr>
          <w:rtl w:val="true"/>
        </w:rPr>
        <w:t xml:space="preserve">', </w:t>
      </w:r>
      <w:r>
        <w:rPr>
          <w:rtl w:val="true"/>
        </w:rPr>
        <w:t>ששכבה</w:t>
      </w:r>
      <w:r>
        <w:rPr>
          <w:rFonts w:eastAsia="Arial TUR;Arial" w:cs="Arial TUR;Arial"/>
          <w:rtl w:val="true"/>
        </w:rPr>
        <w:t xml:space="preserve"> </w:t>
      </w:r>
      <w:r>
        <w:rPr>
          <w:rtl w:val="true"/>
        </w:rPr>
        <w:t>במיטתה</w:t>
      </w:r>
      <w:r>
        <w:rPr>
          <w:rFonts w:eastAsia="Arial TUR;Arial" w:cs="Arial TUR;Arial"/>
          <w:rtl w:val="true"/>
        </w:rPr>
        <w:t xml:space="preserve"> </w:t>
      </w:r>
      <w:r>
        <w:rPr>
          <w:rtl w:val="true"/>
        </w:rPr>
        <w:t>באותו</w:t>
      </w:r>
      <w:r>
        <w:rPr>
          <w:rFonts w:eastAsia="Arial TUR;Arial" w:cs="Arial TUR;Arial"/>
          <w:rtl w:val="true"/>
        </w:rPr>
        <w:t xml:space="preserve"> </w:t>
      </w:r>
      <w:r>
        <w:rPr>
          <w:rtl w:val="true"/>
        </w:rPr>
        <w:t>חדר</w:t>
      </w:r>
      <w:r>
        <w:rPr>
          <w:rtl w:val="true"/>
        </w:rPr>
        <w:t xml:space="preserve">, </w:t>
      </w:r>
      <w:r>
        <w:rPr>
          <w:rtl w:val="true"/>
        </w:rPr>
        <w:t>כי</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w:t>
      </w:r>
      <w:r>
        <w:rPr>
          <w:rtl w:val="true"/>
        </w:rPr>
        <w:t>צריך</w:t>
      </w:r>
      <w:r>
        <w:rPr>
          <w:rFonts w:eastAsia="Arial TUR;Arial" w:cs="Arial TUR;Arial"/>
          <w:rtl w:val="true"/>
        </w:rPr>
        <w:t xml:space="preserve"> </w:t>
      </w:r>
      <w:r>
        <w:rPr>
          <w:rtl w:val="true"/>
        </w:rPr>
        <w:t>לעשות</w:t>
      </w:r>
      <w:r>
        <w:rPr>
          <w:rFonts w:eastAsia="Arial TUR;Arial" w:cs="Arial TUR;Arial"/>
          <w:rtl w:val="true"/>
        </w:rPr>
        <w:t xml:space="preserve"> </w:t>
      </w:r>
      <w:r>
        <w:rPr>
          <w:rtl w:val="true"/>
        </w:rPr>
        <w:t>לה</w:t>
      </w:r>
      <w:r>
        <w:rPr>
          <w:rFonts w:eastAsia="Arial TUR;Arial" w:cs="Arial TUR;Arial"/>
          <w:rtl w:val="true"/>
        </w:rPr>
        <w:t xml:space="preserve"> </w:t>
      </w:r>
      <w:r>
        <w:rPr>
          <w:rtl w:val="true"/>
        </w:rPr>
        <w:t>בדיקה</w:t>
      </w:r>
      <w:r>
        <w:rPr>
          <w:rFonts w:eastAsia="Arial TUR;Arial" w:cs="Arial TUR;Arial"/>
          <w:rtl w:val="true"/>
        </w:rPr>
        <w:t xml:space="preserve"> </w:t>
      </w:r>
      <w:r>
        <w:rPr>
          <w:rtl w:val="true"/>
        </w:rPr>
        <w:t>פנימית</w:t>
      </w:r>
      <w:r>
        <w:rPr>
          <w:rtl w:val="true"/>
        </w:rPr>
        <w:t xml:space="preserve">", </w:t>
      </w:r>
      <w:r>
        <w:rPr>
          <w:rtl w:val="true"/>
        </w:rPr>
        <w:t>הרים</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השמיכה</w:t>
      </w:r>
      <w:r>
        <w:rPr>
          <w:rFonts w:eastAsia="Arial TUR;Arial" w:cs="Arial TUR;Arial"/>
          <w:rtl w:val="true"/>
        </w:rPr>
        <w:t xml:space="preserve"> </w:t>
      </w:r>
      <w:r>
        <w:rPr>
          <w:rtl w:val="true"/>
        </w:rPr>
        <w:t>בה</w:t>
      </w:r>
      <w:r>
        <w:rPr>
          <w:rFonts w:eastAsia="Arial TUR;Arial" w:cs="Arial TUR;Arial"/>
          <w:rtl w:val="true"/>
        </w:rPr>
        <w:t xml:space="preserve"> </w:t>
      </w:r>
      <w:r>
        <w:rPr>
          <w:rtl w:val="true"/>
        </w:rPr>
        <w:t>היא</w:t>
      </w:r>
      <w:r>
        <w:rPr>
          <w:rFonts w:eastAsia="Arial TUR;Arial" w:cs="Arial TUR;Arial"/>
          <w:rtl w:val="true"/>
        </w:rPr>
        <w:t xml:space="preserve"> </w:t>
      </w:r>
      <w:r>
        <w:rPr>
          <w:rtl w:val="true"/>
        </w:rPr>
        <w:t>היתה</w:t>
      </w:r>
      <w:r>
        <w:rPr>
          <w:rFonts w:eastAsia="Arial TUR;Arial" w:cs="Arial TUR;Arial"/>
          <w:rtl w:val="true"/>
        </w:rPr>
        <w:t xml:space="preserve"> </w:t>
      </w:r>
      <w:r>
        <w:rPr>
          <w:rtl w:val="true"/>
        </w:rPr>
        <w:t>מכוסה</w:t>
      </w:r>
      <w:r>
        <w:rPr>
          <w:rtl w:val="true"/>
        </w:rPr>
        <w:t xml:space="preserve">, </w:t>
      </w:r>
      <w:r>
        <w:rPr>
          <w:rtl w:val="true"/>
        </w:rPr>
        <w:t>הכניס</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אחת</w:t>
      </w:r>
      <w:r>
        <w:rPr>
          <w:rFonts w:eastAsia="Arial TUR;Arial" w:cs="Arial TUR;Arial"/>
          <w:rtl w:val="true"/>
        </w:rPr>
        <w:t xml:space="preserve"> </w:t>
      </w:r>
      <w:r>
        <w:rPr>
          <w:rtl w:val="true"/>
        </w:rPr>
        <w:t>מאצבעות</w:t>
      </w:r>
      <w:r>
        <w:rPr>
          <w:rFonts w:eastAsia="Arial TUR;Arial" w:cs="Arial TUR;Arial"/>
          <w:rtl w:val="true"/>
        </w:rPr>
        <w:t xml:space="preserve"> </w:t>
      </w:r>
      <w:r>
        <w:rPr>
          <w:rtl w:val="true"/>
        </w:rPr>
        <w:t>ידו</w:t>
      </w:r>
      <w:r>
        <w:rPr>
          <w:rFonts w:eastAsia="Arial TUR;Arial" w:cs="Arial TUR;Arial"/>
          <w:rtl w:val="true"/>
        </w:rPr>
        <w:t xml:space="preserve"> </w:t>
      </w:r>
      <w:r>
        <w:rPr>
          <w:rtl w:val="true"/>
        </w:rPr>
        <w:t>לתוך</w:t>
      </w:r>
      <w:r>
        <w:rPr>
          <w:rFonts w:eastAsia="Arial TUR;Arial" w:cs="Arial TUR;Arial"/>
          <w:rtl w:val="true"/>
        </w:rPr>
        <w:t xml:space="preserve"> </w:t>
      </w:r>
      <w:r>
        <w:rPr>
          <w:rtl w:val="true"/>
        </w:rPr>
        <w:t>תחתוניה</w:t>
      </w:r>
      <w:r>
        <w:rPr>
          <w:rtl w:val="true"/>
        </w:rPr>
        <w:t xml:space="preserve">, </w:t>
      </w:r>
      <w:r>
        <w:rPr>
          <w:rtl w:val="true"/>
        </w:rPr>
        <w:t>החדיר</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האצבע</w:t>
      </w:r>
      <w:r>
        <w:rPr>
          <w:rFonts w:eastAsia="Arial TUR;Arial" w:cs="Arial TUR;Arial"/>
          <w:rtl w:val="true"/>
        </w:rPr>
        <w:t xml:space="preserve"> </w:t>
      </w:r>
      <w:r>
        <w:rPr>
          <w:rtl w:val="true"/>
        </w:rPr>
        <w:t>לאיבר</w:t>
      </w:r>
      <w:r>
        <w:rPr>
          <w:rFonts w:eastAsia="Arial TUR;Arial" w:cs="Arial TUR;Arial"/>
          <w:rtl w:val="true"/>
        </w:rPr>
        <w:t xml:space="preserve"> </w:t>
      </w:r>
      <w:r>
        <w:rPr>
          <w:rtl w:val="true"/>
        </w:rPr>
        <w:t>מינה</w:t>
      </w:r>
      <w:r>
        <w:rPr>
          <w:rFonts w:eastAsia="Arial TUR;Arial" w:cs="Arial TUR;Arial"/>
          <w:rtl w:val="true"/>
        </w:rPr>
        <w:t xml:space="preserve"> </w:t>
      </w:r>
      <w:r>
        <w:rPr>
          <w:rtl w:val="true"/>
        </w:rPr>
        <w:t>בניגוד</w:t>
      </w:r>
      <w:r>
        <w:rPr>
          <w:rFonts w:eastAsia="Arial TUR;Arial" w:cs="Arial TUR;Arial"/>
          <w:rtl w:val="true"/>
        </w:rPr>
        <w:t xml:space="preserve"> </w:t>
      </w:r>
      <w:r>
        <w:rPr>
          <w:rtl w:val="true"/>
        </w:rPr>
        <w:t>לרצונה</w:t>
      </w:r>
      <w:r>
        <w:rPr>
          <w:rFonts w:eastAsia="Arial TUR;Arial" w:cs="Arial TUR;Arial"/>
          <w:rtl w:val="true"/>
        </w:rPr>
        <w:t xml:space="preserve"> </w:t>
      </w:r>
      <w:r>
        <w:rPr>
          <w:rtl w:val="true"/>
        </w:rPr>
        <w:t>והניעהּ</w:t>
      </w:r>
      <w:r>
        <w:rPr>
          <w:rFonts w:eastAsia="Arial TUR;Arial" w:cs="Arial TUR;Arial"/>
          <w:rtl w:val="true"/>
        </w:rPr>
        <w:t xml:space="preserve"> </w:t>
      </w:r>
      <w:r>
        <w:rPr>
          <w:rtl w:val="true"/>
        </w:rPr>
        <w:t>בתוך</w:t>
      </w:r>
      <w:r>
        <w:rPr>
          <w:rFonts w:eastAsia="Arial TUR;Arial" w:cs="Arial TUR;Arial"/>
          <w:rtl w:val="true"/>
        </w:rPr>
        <w:t xml:space="preserve"> </w:t>
      </w:r>
      <w:r>
        <w:rPr>
          <w:rtl w:val="true"/>
        </w:rPr>
        <w:t>איבר</w:t>
      </w:r>
      <w:r>
        <w:rPr>
          <w:rFonts w:eastAsia="Arial TUR;Arial" w:cs="Arial TUR;Arial"/>
          <w:rtl w:val="true"/>
        </w:rPr>
        <w:t xml:space="preserve"> </w:t>
      </w:r>
      <w:r>
        <w:rPr>
          <w:rtl w:val="true"/>
        </w:rPr>
        <w:t>המין</w:t>
      </w:r>
      <w:r>
        <w:rPr>
          <w:rtl w:val="true"/>
        </w:rPr>
        <w:t>.</w:t>
      </w:r>
    </w:p>
    <w:p>
      <w:pPr>
        <w:pStyle w:val="Ruller41"/>
        <w:ind w:end="0"/>
        <w:jc w:val="both"/>
        <w:rPr/>
      </w:pPr>
      <w:r>
        <w:rPr>
          <w:rtl w:val="true"/>
        </w:rPr>
      </w:r>
    </w:p>
    <w:p>
      <w:pPr>
        <w:pStyle w:val="Ruller41"/>
        <w:ind w:end="0"/>
        <w:jc w:val="both"/>
        <w:rPr/>
      </w:pPr>
      <w:r>
        <w:rPr>
          <w:rtl w:val="true"/>
        </w:rPr>
        <w:tab/>
      </w:r>
      <w:r>
        <w:rPr>
          <w:rtl w:val="true"/>
        </w:rPr>
        <w:t>ב</w:t>
      </w:r>
      <w:r>
        <w:rPr>
          <w:rtl w:val="true"/>
        </w:rPr>
        <w:t>.</w:t>
        <w:tab/>
      </w:r>
      <w:r>
        <w:rPr>
          <w:rtl w:val="true"/>
        </w:rPr>
        <w:t>כמו</w:t>
      </w:r>
      <w:r>
        <w:rPr>
          <w:rFonts w:eastAsia="Arial TUR;Arial" w:cs="Arial TUR;Arial"/>
          <w:rtl w:val="true"/>
        </w:rPr>
        <w:t xml:space="preserve"> </w:t>
      </w:r>
      <w:r>
        <w:rPr>
          <w:rtl w:val="true"/>
        </w:rPr>
        <w:t>כן</w:t>
      </w:r>
      <w:r>
        <w:rPr>
          <w:rFonts w:eastAsia="Arial TUR;Arial" w:cs="Arial TUR;Arial"/>
          <w:rtl w:val="true"/>
        </w:rPr>
        <w:t xml:space="preserve"> </w:t>
      </w:r>
      <w:r>
        <w:rPr>
          <w:rtl w:val="true"/>
        </w:rPr>
        <w:t>נכנס</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לחדר</w:t>
      </w:r>
      <w:r>
        <w:rPr>
          <w:rFonts w:eastAsia="Arial TUR;Arial" w:cs="Arial TUR;Arial"/>
          <w:rtl w:val="true"/>
        </w:rPr>
        <w:t xml:space="preserve"> </w:t>
      </w:r>
      <w:r>
        <w:rPr>
          <w:rtl w:val="true"/>
        </w:rPr>
        <w:t>אחר</w:t>
      </w:r>
      <w:r>
        <w:rPr>
          <w:rFonts w:eastAsia="Arial TUR;Arial" w:cs="Arial TUR;Arial"/>
          <w:rtl w:val="true"/>
        </w:rPr>
        <w:t xml:space="preserve"> </w:t>
      </w:r>
      <w:r>
        <w:rPr>
          <w:rtl w:val="true"/>
        </w:rPr>
        <w:t>במחלקת</w:t>
      </w:r>
      <w:r>
        <w:rPr>
          <w:rFonts w:eastAsia="Arial TUR;Arial" w:cs="Arial TUR;Arial"/>
          <w:rtl w:val="true"/>
        </w:rPr>
        <w:t xml:space="preserve"> </w:t>
      </w:r>
      <w:r>
        <w:rPr>
          <w:rtl w:val="true"/>
        </w:rPr>
        <w:t>היולדות</w:t>
      </w:r>
      <w:r>
        <w:rPr>
          <w:rtl w:val="true"/>
        </w:rPr>
        <w:t xml:space="preserve">, </w:t>
      </w:r>
      <w:r>
        <w:rPr>
          <w:rtl w:val="true"/>
        </w:rPr>
        <w:t>בו</w:t>
      </w:r>
      <w:r>
        <w:rPr>
          <w:rFonts w:eastAsia="Arial TUR;Arial" w:cs="Arial TUR;Arial"/>
          <w:rtl w:val="true"/>
        </w:rPr>
        <w:t xml:space="preserve"> </w:t>
      </w:r>
      <w:r>
        <w:rPr>
          <w:rtl w:val="true"/>
        </w:rPr>
        <w:t>אושפזה</w:t>
      </w:r>
      <w:r>
        <w:rPr>
          <w:rFonts w:eastAsia="Arial TUR;Arial" w:cs="Arial TUR;Arial"/>
          <w:rtl w:val="true"/>
        </w:rPr>
        <w:t xml:space="preserve"> </w:t>
      </w:r>
      <w:r>
        <w:rPr>
          <w:rtl w:val="true"/>
        </w:rPr>
        <w:t>יולדת</w:t>
      </w:r>
      <w:r>
        <w:rPr>
          <w:rFonts w:eastAsia="Arial TUR;Arial" w:cs="Arial TUR;Arial"/>
          <w:rtl w:val="true"/>
        </w:rPr>
        <w:t xml:space="preserve"> </w:t>
      </w:r>
      <w:r>
        <w:rPr>
          <w:rtl w:val="true"/>
        </w:rPr>
        <w:t>א</w:t>
      </w:r>
      <w:r>
        <w:rPr>
          <w:rtl w:val="true"/>
        </w:rPr>
        <w:t xml:space="preserve">', </w:t>
      </w:r>
      <w:r>
        <w:rPr>
          <w:rtl w:val="true"/>
        </w:rPr>
        <w:t>ליטף</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ידה</w:t>
      </w:r>
      <w:r>
        <w:rPr>
          <w:rFonts w:eastAsia="Arial TUR;Arial" w:cs="Arial TUR;Arial"/>
          <w:rtl w:val="true"/>
        </w:rPr>
        <w:t xml:space="preserve"> </w:t>
      </w:r>
      <w:r>
        <w:rPr>
          <w:rtl w:val="true"/>
        </w:rPr>
        <w:t>וניסה</w:t>
      </w:r>
      <w:r>
        <w:rPr>
          <w:rFonts w:eastAsia="Arial TUR;Arial" w:cs="Arial TUR;Arial"/>
          <w:rtl w:val="true"/>
        </w:rPr>
        <w:t xml:space="preserve"> </w:t>
      </w:r>
      <w:r>
        <w:rPr>
          <w:rtl w:val="true"/>
        </w:rPr>
        <w:t>ליטול</w:t>
      </w:r>
      <w:r>
        <w:rPr>
          <w:rFonts w:eastAsia="Arial TUR;Arial" w:cs="Arial TUR;Arial"/>
          <w:rtl w:val="true"/>
        </w:rPr>
        <w:t xml:space="preserve"> </w:t>
      </w:r>
      <w:r>
        <w:rPr>
          <w:rtl w:val="true"/>
        </w:rPr>
        <w:t>ממנה</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מכשיר</w:t>
      </w:r>
      <w:r>
        <w:rPr>
          <w:rFonts w:eastAsia="Arial TUR;Arial" w:cs="Arial TUR;Arial"/>
          <w:rtl w:val="true"/>
        </w:rPr>
        <w:t xml:space="preserve"> </w:t>
      </w:r>
      <w:r>
        <w:rPr>
          <w:rtl w:val="true"/>
        </w:rPr>
        <w:t>הטלפון</w:t>
      </w:r>
      <w:r>
        <w:rPr>
          <w:rFonts w:eastAsia="Arial TUR;Arial" w:cs="Arial TUR;Arial"/>
          <w:rtl w:val="true"/>
        </w:rPr>
        <w:t xml:space="preserve"> </w:t>
      </w:r>
      <w:r>
        <w:rPr>
          <w:rtl w:val="true"/>
        </w:rPr>
        <w:t>הסלולרי</w:t>
      </w:r>
      <w:r>
        <w:rPr>
          <w:rtl w:val="true"/>
        </w:rPr>
        <w:t>.</w:t>
      </w:r>
    </w:p>
    <w:p>
      <w:pPr>
        <w:pStyle w:val="Ruller41"/>
        <w:ind w:end="0"/>
        <w:jc w:val="both"/>
        <w:rPr/>
      </w:pPr>
      <w:r>
        <w:rPr>
          <w:rtl w:val="true"/>
        </w:rPr>
      </w:r>
    </w:p>
    <w:p>
      <w:pPr>
        <w:pStyle w:val="Ruller42"/>
        <w:numPr>
          <w:ilvl w:val="0"/>
          <w:numId w:val="1"/>
        </w:numPr>
        <w:ind w:hanging="0" w:start="0" w:end="0"/>
        <w:jc w:val="both"/>
        <w:rPr/>
      </w:pPr>
      <w:r>
        <w:rPr>
          <w:rtl w:val="true"/>
        </w:rPr>
        <w:t>המערער לא הכחיש את נוכחותו בחדרי היולדות הנ</w:t>
      </w:r>
      <w:r>
        <w:rPr>
          <w:rtl w:val="true"/>
        </w:rPr>
        <w:t>"</w:t>
      </w:r>
      <w:r>
        <w:rPr>
          <w:rtl w:val="true"/>
        </w:rPr>
        <w:t>ל</w:t>
      </w:r>
      <w:r>
        <w:rPr>
          <w:rtl w:val="true"/>
        </w:rPr>
        <w:t xml:space="preserve">, </w:t>
      </w:r>
      <w:r>
        <w:rPr>
          <w:rtl w:val="true"/>
        </w:rPr>
        <w:t xml:space="preserve">אך טען </w:t>
      </w:r>
      <w:r>
        <w:rPr>
          <w:rtl w:val="true"/>
        </w:rPr>
        <w:t>–</w:t>
      </w:r>
      <w:r>
        <w:rPr>
          <w:rtl w:val="true"/>
        </w:rPr>
        <w:t xml:space="preserve"> והעיד להגנתו </w:t>
      </w:r>
      <w:r>
        <w:rPr>
          <w:rtl w:val="true"/>
        </w:rPr>
        <w:t>–</w:t>
      </w:r>
      <w:r>
        <w:rPr>
          <w:rtl w:val="true"/>
        </w:rPr>
        <w:t xml:space="preserve"> כי הגיע לשם כדי לגנוב דברי ערך</w:t>
      </w:r>
      <w:r>
        <w:rPr>
          <w:rtl w:val="true"/>
        </w:rPr>
        <w:t xml:space="preserve">, </w:t>
      </w:r>
      <w:r>
        <w:rPr>
          <w:rtl w:val="true"/>
        </w:rPr>
        <w:t>ותו לא</w:t>
      </w:r>
      <w:r>
        <w:rPr>
          <w:rtl w:val="true"/>
        </w:rPr>
        <w:t xml:space="preserve">, </w:t>
      </w:r>
      <w:r>
        <w:rPr>
          <w:rtl w:val="true"/>
        </w:rPr>
        <w:t>וכי לא ביצע שום מעשים מיניים ביולדות</w:t>
      </w:r>
      <w:r>
        <w:rPr>
          <w:rtl w:val="true"/>
        </w:rPr>
        <w:t>.</w:t>
      </w:r>
    </w:p>
    <w:p>
      <w:pPr>
        <w:pStyle w:val="Ruller41"/>
        <w:ind w:end="0"/>
        <w:jc w:val="both"/>
        <w:rPr/>
      </w:pPr>
      <w:r>
        <w:rPr>
          <w:rtl w:val="true"/>
        </w:rPr>
      </w:r>
    </w:p>
    <w:p>
      <w:pPr>
        <w:pStyle w:val="Ruller42"/>
        <w:numPr>
          <w:ilvl w:val="0"/>
          <w:numId w:val="1"/>
        </w:numPr>
        <w:ind w:hanging="0" w:start="0" w:end="0"/>
        <w:jc w:val="both"/>
        <w:rPr/>
      </w:pPr>
      <w:r>
        <w:rPr>
          <w:rtl w:val="true"/>
        </w:rPr>
        <w:t>בית משפט קמא ביסס את הרשעת המערער על מספר עדויות</w:t>
      </w:r>
      <w:r>
        <w:rPr>
          <w:rtl w:val="true"/>
        </w:rPr>
        <w:t xml:space="preserve">, </w:t>
      </w:r>
      <w:r>
        <w:rPr>
          <w:rtl w:val="true"/>
        </w:rPr>
        <w:t>שכללו גם את עדויותיהן של שלוש יולדות</w:t>
      </w:r>
      <w:r>
        <w:rPr>
          <w:rtl w:val="true"/>
        </w:rPr>
        <w:t xml:space="preserve">. </w:t>
      </w:r>
      <w:r>
        <w:rPr>
          <w:rtl w:val="true"/>
        </w:rPr>
        <w:t>בין עדויות אלה נכללה גם עדותה של יולדת אחרת</w:t>
      </w:r>
      <w:r>
        <w:rPr>
          <w:rtl w:val="true"/>
        </w:rPr>
        <w:t xml:space="preserve">, </w:t>
      </w:r>
      <w:r>
        <w:rPr>
          <w:rtl w:val="true"/>
        </w:rPr>
        <w:t>ח</w:t>
      </w:r>
      <w:r>
        <w:rPr>
          <w:rtl w:val="true"/>
        </w:rPr>
        <w:t>.</w:t>
      </w:r>
      <w:r>
        <w:rPr>
          <w:rtl w:val="true"/>
        </w:rPr>
        <w:t>ש</w:t>
      </w:r>
      <w:r>
        <w:rPr>
          <w:rtl w:val="true"/>
        </w:rPr>
        <w:t xml:space="preserve">., </w:t>
      </w:r>
      <w:r>
        <w:rPr>
          <w:rtl w:val="true"/>
        </w:rPr>
        <w:t>אשר מסרה לבית המשפט כי שמעה מאחורי הווילון שהגבר שנכנס לחדרה של ח</w:t>
      </w:r>
      <w:r>
        <w:rPr>
          <w:rtl w:val="true"/>
        </w:rPr>
        <w:t xml:space="preserve">' </w:t>
      </w:r>
      <w:r>
        <w:rPr>
          <w:rtl w:val="true"/>
        </w:rPr>
        <w:t>אמר לח</w:t>
      </w:r>
      <w:r>
        <w:rPr>
          <w:rtl w:val="true"/>
        </w:rPr>
        <w:t>' (</w:t>
      </w:r>
      <w:r>
        <w:rPr>
          <w:rtl w:val="true"/>
        </w:rPr>
        <w:t>בין היתר</w:t>
      </w:r>
      <w:r>
        <w:rPr>
          <w:rtl w:val="true"/>
        </w:rPr>
        <w:t xml:space="preserve">) </w:t>
      </w:r>
      <w:r>
        <w:rPr>
          <w:rtl w:val="true"/>
        </w:rPr>
        <w:t>כי הוא הולך לעשות לה בדיקה גניקולוגית</w:t>
      </w:r>
      <w:r>
        <w:rPr>
          <w:rtl w:val="true"/>
        </w:rPr>
        <w:t xml:space="preserve">. </w:t>
      </w:r>
      <w:r>
        <w:rPr>
          <w:rtl w:val="true"/>
        </w:rPr>
        <w:t>בית המשפט דחה את עדות המערער בשל היותה בלתי אמינה</w:t>
      </w:r>
      <w:r>
        <w:rPr>
          <w:rtl w:val="true"/>
        </w:rPr>
        <w:t xml:space="preserve">, </w:t>
      </w:r>
      <w:r>
        <w:rPr>
          <w:rtl w:val="true"/>
        </w:rPr>
        <w:t xml:space="preserve">אך נתן לו ליהנות מהספק ביחס לאירוע אחר </w:t>
      </w:r>
      <w:r>
        <w:rPr>
          <w:rtl w:val="true"/>
        </w:rPr>
        <w:t>–</w:t>
      </w:r>
      <w:r>
        <w:rPr>
          <w:rtl w:val="true"/>
        </w:rPr>
        <w:t xml:space="preserve"> שלישי במספרו </w:t>
      </w:r>
      <w:r>
        <w:rPr>
          <w:rtl w:val="true"/>
        </w:rPr>
        <w:t>–</w:t>
      </w:r>
      <w:r>
        <w:rPr>
          <w:rtl w:val="true"/>
        </w:rPr>
        <w:t xml:space="preserve"> שבמהלכו הוא נכנס לחדר נוסף באותה מחלקת יולדות</w:t>
      </w:r>
      <w:r>
        <w:rPr>
          <w:rtl w:val="true"/>
        </w:rPr>
        <w:t xml:space="preserve">, </w:t>
      </w:r>
      <w:r>
        <w:rPr>
          <w:rtl w:val="true"/>
        </w:rPr>
        <w:t>ניגש ליולדת פ</w:t>
      </w:r>
      <w:r>
        <w:rPr>
          <w:rtl w:val="true"/>
        </w:rPr>
        <w:t xml:space="preserve">' </w:t>
      </w:r>
      <w:r>
        <w:rPr>
          <w:rtl w:val="true"/>
        </w:rPr>
        <w:t>אשר שכבה במיטתה ונגע בחלק התחתון של רגלה</w:t>
      </w:r>
      <w:r>
        <w:rPr>
          <w:rtl w:val="true"/>
        </w:rPr>
        <w:t xml:space="preserve">, </w:t>
      </w:r>
      <w:r>
        <w:rPr>
          <w:rtl w:val="true"/>
        </w:rPr>
        <w:t>לטענת המדינה</w:t>
      </w:r>
      <w:r>
        <w:rPr>
          <w:rtl w:val="true"/>
        </w:rPr>
        <w:t xml:space="preserve">, </w:t>
      </w:r>
      <w:r>
        <w:rPr>
          <w:rtl w:val="true"/>
        </w:rPr>
        <w:t>לשם סיפוק וגירוי מיני</w:t>
      </w:r>
      <w:r>
        <w:rPr>
          <w:rtl w:val="true"/>
        </w:rPr>
        <w:t xml:space="preserve">. </w:t>
      </w:r>
      <w:r>
        <w:rPr>
          <w:rtl w:val="true"/>
        </w:rPr>
        <w:t>להערכתו של בית משפט קמא</w:t>
      </w:r>
      <w:r>
        <w:rPr>
          <w:rtl w:val="true"/>
        </w:rPr>
        <w:t xml:space="preserve">, </w:t>
      </w:r>
      <w:r>
        <w:rPr>
          <w:rtl w:val="true"/>
        </w:rPr>
        <w:t>מדובר בנגיעה ברגל אשר יכול שלא נעשתה על ידי המערער לשם גירוי או סיפוק מיני</w:t>
      </w:r>
      <w:r>
        <w:rPr>
          <w:rtl w:val="true"/>
        </w:rPr>
        <w:t>.</w:t>
      </w:r>
    </w:p>
    <w:p>
      <w:pPr>
        <w:pStyle w:val="Ruller41"/>
        <w:ind w:end="0"/>
        <w:jc w:val="both"/>
        <w:rPr/>
      </w:pPr>
      <w:r>
        <w:rPr>
          <w:rtl w:val="true"/>
        </w:rPr>
      </w:r>
    </w:p>
    <w:p>
      <w:pPr>
        <w:pStyle w:val="Ruller42"/>
        <w:numPr>
          <w:ilvl w:val="0"/>
          <w:numId w:val="1"/>
        </w:numPr>
        <w:ind w:hanging="0" w:start="0" w:end="0"/>
        <w:jc w:val="both"/>
        <w:rPr/>
      </w:pPr>
      <w:r>
        <w:rPr>
          <w:rtl w:val="true"/>
        </w:rPr>
        <w:t>בעקבות הרשעת המערער במעשה האינוס שביצע בח</w:t>
      </w:r>
      <w:r>
        <w:rPr>
          <w:rtl w:val="true"/>
        </w:rPr>
        <w:t xml:space="preserve">', </w:t>
      </w:r>
      <w:r>
        <w:rPr>
          <w:rtl w:val="true"/>
        </w:rPr>
        <w:t>במעשה המגונה שעשה בא</w:t>
      </w:r>
      <w:r>
        <w:rPr>
          <w:rtl w:val="true"/>
        </w:rPr>
        <w:t xml:space="preserve">', </w:t>
      </w:r>
      <w:r>
        <w:rPr>
          <w:rtl w:val="true"/>
        </w:rPr>
        <w:t>ובניסיון לגנוב את מכשיר הטלפון הנייד של א</w:t>
      </w:r>
      <w:r>
        <w:rPr>
          <w:rtl w:val="true"/>
        </w:rPr>
        <w:t>' (</w:t>
      </w:r>
      <w:r>
        <w:rPr>
          <w:rtl w:val="true"/>
        </w:rPr>
        <w:t>שאיננו במחלוקת</w:t>
      </w:r>
      <w:r>
        <w:rPr>
          <w:rtl w:val="true"/>
        </w:rPr>
        <w:t xml:space="preserve">), </w:t>
      </w:r>
      <w:r>
        <w:rPr>
          <w:rtl w:val="true"/>
        </w:rPr>
        <w:t xml:space="preserve">השית בית משפט קמא על המערער </w:t>
      </w:r>
      <w:r>
        <w:rPr/>
        <w:t>36</w:t>
      </w:r>
      <w:r>
        <w:rPr>
          <w:rtl w:val="true"/>
        </w:rPr>
        <w:t xml:space="preserve"> </w:t>
      </w:r>
      <w:r>
        <w:rPr>
          <w:rtl w:val="true"/>
        </w:rPr>
        <w:t>חודשי מאסר בפועל</w:t>
      </w:r>
      <w:r>
        <w:rPr>
          <w:rtl w:val="true"/>
        </w:rPr>
        <w:t xml:space="preserve">. </w:t>
      </w:r>
      <w:r>
        <w:rPr>
          <w:rtl w:val="true"/>
        </w:rPr>
        <w:t>לעונש זה הוסיף בית המשפט חמישה חודשי מאסר בגין שני מעשי הגניבה שאינם במחלוקת והפעיל מאסר מותנה של חודש שהיה תלוי ועומד נגד המערער בעקבות הרשעתו בתיק קודם</w:t>
      </w:r>
      <w:r>
        <w:rPr>
          <w:rtl w:val="true"/>
        </w:rPr>
        <w:t xml:space="preserve">. </w:t>
      </w:r>
      <w:r>
        <w:rPr>
          <w:rtl w:val="true"/>
        </w:rPr>
        <w:t>מתוך שישה חודשי מאסר אלה</w:t>
      </w:r>
      <w:r>
        <w:rPr>
          <w:rtl w:val="true"/>
        </w:rPr>
        <w:t xml:space="preserve">, </w:t>
      </w:r>
      <w:r>
        <w:rPr>
          <w:rtl w:val="true"/>
        </w:rPr>
        <w:t>שלושה חודשים הוטלו בחופף ושלושה במצטבר</w:t>
      </w:r>
      <w:r>
        <w:rPr>
          <w:rtl w:val="true"/>
        </w:rPr>
        <w:t xml:space="preserve">; </w:t>
      </w:r>
      <w:r>
        <w:rPr>
          <w:rtl w:val="true"/>
        </w:rPr>
        <w:t xml:space="preserve">וכך נדון המערער לרצות </w:t>
      </w:r>
      <w:r>
        <w:rPr/>
        <w:t>39</w:t>
      </w:r>
      <w:r>
        <w:rPr>
          <w:rtl w:val="true"/>
        </w:rPr>
        <w:t xml:space="preserve"> </w:t>
      </w:r>
      <w:r>
        <w:rPr>
          <w:rtl w:val="true"/>
        </w:rPr>
        <w:t>חודשי מאסר בפועל</w:t>
      </w:r>
      <w:r>
        <w:rPr>
          <w:rtl w:val="true"/>
        </w:rPr>
        <w:t>.</w:t>
      </w:r>
    </w:p>
    <w:p>
      <w:pPr>
        <w:pStyle w:val="Ruller41"/>
        <w:ind w:end="0"/>
        <w:jc w:val="both"/>
        <w:rPr/>
      </w:pPr>
      <w:r>
        <w:rPr>
          <w:rtl w:val="true"/>
        </w:rPr>
      </w:r>
    </w:p>
    <w:p>
      <w:pPr>
        <w:pStyle w:val="Ruller42"/>
        <w:numPr>
          <w:ilvl w:val="0"/>
          <w:numId w:val="1"/>
        </w:numPr>
        <w:ind w:hanging="0" w:start="0" w:end="0"/>
        <w:jc w:val="both"/>
        <w:rPr/>
      </w:pPr>
      <w:r>
        <w:rPr>
          <w:rtl w:val="true"/>
        </w:rPr>
        <w:t>עונשים כאמור הוטלו אחרי שבית משפט קמא קבע מתחמי ענישה נפרדים עבור עבירות הגניבה והעבירות שהמערער ביצע בבית החולים</w:t>
      </w:r>
      <w:r>
        <w:rPr>
          <w:rtl w:val="true"/>
        </w:rPr>
        <w:t xml:space="preserve">. </w:t>
      </w:r>
      <w:r>
        <w:rPr>
          <w:rtl w:val="true"/>
        </w:rPr>
        <w:t>העונש שהושת על המערער בגין עבירות הגניבה איננו עומד לדיון בערעור זה</w:t>
      </w:r>
      <w:r>
        <w:rPr>
          <w:rtl w:val="true"/>
        </w:rPr>
        <w:t xml:space="preserve">, </w:t>
      </w:r>
      <w:r>
        <w:rPr>
          <w:rtl w:val="true"/>
        </w:rPr>
        <w:t>ועל כן לא אתייחס אליו</w:t>
      </w:r>
      <w:r>
        <w:rPr>
          <w:rtl w:val="true"/>
        </w:rPr>
        <w:t xml:space="preserve">. </w:t>
      </w:r>
      <w:r>
        <w:rPr>
          <w:rtl w:val="true"/>
        </w:rPr>
        <w:t>אומר רק שעונש זה הוסיף לעונשו הכולל של המערער שלושה חודשי מאסר בפועל</w:t>
      </w:r>
      <w:r>
        <w:rPr>
          <w:rtl w:val="true"/>
        </w:rPr>
        <w:t xml:space="preserve">, </w:t>
      </w:r>
      <w:r>
        <w:rPr>
          <w:rtl w:val="true"/>
        </w:rPr>
        <w:t>ותו לא</w:t>
      </w:r>
      <w:r>
        <w:rPr>
          <w:rtl w:val="true"/>
        </w:rPr>
        <w:t xml:space="preserve">. </w:t>
      </w:r>
      <w:r>
        <w:rPr>
          <w:rtl w:val="true"/>
        </w:rPr>
        <w:t>העבירות שהמערער ביצע בין כתלי בית</w:t>
      </w:r>
      <w:r>
        <w:rPr>
          <w:rtl w:val="true"/>
        </w:rPr>
        <w:t>-</w:t>
      </w:r>
      <w:r>
        <w:rPr>
          <w:rtl w:val="true"/>
        </w:rPr>
        <w:t>החולים</w:t>
      </w:r>
      <w:r>
        <w:rPr>
          <w:rtl w:val="true"/>
        </w:rPr>
        <w:t xml:space="preserve">, </w:t>
      </w:r>
      <w:r>
        <w:rPr>
          <w:rtl w:val="true"/>
        </w:rPr>
        <w:t xml:space="preserve">שעיקרן תקיפות מיניות </w:t>
      </w:r>
      <w:r>
        <w:rPr>
          <w:rtl w:val="true"/>
        </w:rPr>
        <w:t>–</w:t>
      </w:r>
      <w:r>
        <w:rPr>
          <w:rtl w:val="true"/>
        </w:rPr>
        <w:t xml:space="preserve"> אחת חמורה מאד והשנייה קלה</w:t>
      </w:r>
      <w:r>
        <w:rPr>
          <w:rtl w:val="true"/>
        </w:rPr>
        <w:t>-</w:t>
      </w:r>
      <w:r>
        <w:rPr>
          <w:rtl w:val="true"/>
        </w:rPr>
        <w:t>עד</w:t>
      </w:r>
      <w:r>
        <w:rPr>
          <w:rtl w:val="true"/>
        </w:rPr>
        <w:t>-</w:t>
      </w:r>
      <w:r>
        <w:rPr>
          <w:rtl w:val="true"/>
        </w:rPr>
        <w:t xml:space="preserve">בינונית ברמת חומרתה </w:t>
      </w:r>
      <w:r>
        <w:rPr>
          <w:rtl w:val="true"/>
        </w:rPr>
        <w:t>–</w:t>
      </w:r>
      <w:r>
        <w:rPr>
          <w:rtl w:val="true"/>
        </w:rPr>
        <w:t xml:space="preserve"> מוקמו על ידי בית משפט קמא במתחם ענישה של </w:t>
      </w:r>
      <w:r>
        <w:rPr/>
        <w:t>20</w:t>
      </w:r>
      <w:r>
        <w:rPr>
          <w:rtl w:val="true"/>
        </w:rPr>
        <w:t xml:space="preserve"> </w:t>
      </w:r>
      <w:r>
        <w:rPr>
          <w:rtl w:val="true"/>
        </w:rPr>
        <w:t xml:space="preserve">עד </w:t>
      </w:r>
      <w:r>
        <w:rPr/>
        <w:t>66</w:t>
      </w:r>
      <w:r>
        <w:rPr>
          <w:rtl w:val="true"/>
        </w:rPr>
        <w:t xml:space="preserve"> </w:t>
      </w:r>
      <w:r>
        <w:rPr>
          <w:rtl w:val="true"/>
        </w:rPr>
        <w:t>חודשי מאסר</w:t>
      </w:r>
      <w:r>
        <w:rPr>
          <w:rtl w:val="true"/>
        </w:rPr>
        <w:t xml:space="preserve">. </w:t>
      </w:r>
      <w:r>
        <w:rPr>
          <w:rtl w:val="true"/>
        </w:rPr>
        <w:t>בהתייחסו לנסיבותיו של המערער שאינן קשורות לביצוע העבירות</w:t>
      </w:r>
      <w:r>
        <w:rPr>
          <w:rtl w:val="true"/>
        </w:rPr>
        <w:t xml:space="preserve">, </w:t>
      </w:r>
      <w:r>
        <w:rPr>
          <w:rtl w:val="true"/>
        </w:rPr>
        <w:t>בית המשפט העמיד לנגד עיניו מארג של שיקולי ענישה</w:t>
      </w:r>
      <w:r>
        <w:rPr>
          <w:rtl w:val="true"/>
        </w:rPr>
        <w:t xml:space="preserve">, </w:t>
      </w:r>
      <w:r>
        <w:rPr>
          <w:rtl w:val="true"/>
        </w:rPr>
        <w:t>לקולא ולחומרא</w:t>
      </w:r>
      <w:r>
        <w:rPr>
          <w:rtl w:val="true"/>
        </w:rPr>
        <w:t xml:space="preserve">. </w:t>
      </w:r>
      <w:r>
        <w:rPr>
          <w:rtl w:val="true"/>
        </w:rPr>
        <w:t>לחובתו של המערער</w:t>
      </w:r>
      <w:r>
        <w:rPr>
          <w:rtl w:val="true"/>
        </w:rPr>
        <w:t xml:space="preserve">, </w:t>
      </w:r>
      <w:r>
        <w:rPr>
          <w:rtl w:val="true"/>
        </w:rPr>
        <w:t>בית המשפט זקף את עברו הפלילי</w:t>
      </w:r>
      <w:r>
        <w:rPr>
          <w:rtl w:val="true"/>
        </w:rPr>
        <w:t xml:space="preserve">, </w:t>
      </w:r>
      <w:r>
        <w:rPr>
          <w:rtl w:val="true"/>
        </w:rPr>
        <w:t>אשר לא מנע ממנו לשוב לסורו</w:t>
      </w:r>
      <w:r>
        <w:rPr>
          <w:rtl w:val="true"/>
        </w:rPr>
        <w:t xml:space="preserve">, </w:t>
      </w:r>
      <w:r>
        <w:rPr>
          <w:rtl w:val="true"/>
        </w:rPr>
        <w:t>וכן את העובדה שהלה לא לקח אחריות לעבירות המין בהן הורשע</w:t>
      </w:r>
      <w:r>
        <w:rPr>
          <w:rtl w:val="true"/>
        </w:rPr>
        <w:t xml:space="preserve">. </w:t>
      </w:r>
      <w:r>
        <w:rPr>
          <w:rtl w:val="true"/>
        </w:rPr>
        <w:t>לזכותו של המערער</w:t>
      </w:r>
      <w:r>
        <w:rPr>
          <w:rtl w:val="true"/>
        </w:rPr>
        <w:t xml:space="preserve">, </w:t>
      </w:r>
      <w:r>
        <w:rPr>
          <w:rtl w:val="true"/>
        </w:rPr>
        <w:t>זקף בית המשפט את העובדה שהלה בחר להתייצב לחקירה במשטרה מיד לאחר ששמע שמחפשים אחריו ואת קשייו הכלכליים</w:t>
      </w:r>
      <w:r>
        <w:rPr>
          <w:rtl w:val="true"/>
        </w:rPr>
        <w:t xml:space="preserve">. </w:t>
      </w:r>
      <w:r>
        <w:rPr>
          <w:rtl w:val="true"/>
        </w:rPr>
        <w:t>לבסוף</w:t>
      </w:r>
      <w:r>
        <w:rPr>
          <w:rtl w:val="true"/>
        </w:rPr>
        <w:t xml:space="preserve">, </w:t>
      </w:r>
      <w:r>
        <w:rPr>
          <w:rtl w:val="true"/>
        </w:rPr>
        <w:t xml:space="preserve">החליט בית המשפט להשית על המערער בגין העבירות שביצע בבית החולים </w:t>
      </w:r>
      <w:r>
        <w:rPr/>
        <w:t>36</w:t>
      </w:r>
      <w:r>
        <w:rPr>
          <w:rtl w:val="true"/>
        </w:rPr>
        <w:t xml:space="preserve"> </w:t>
      </w:r>
      <w:r>
        <w:rPr>
          <w:rtl w:val="true"/>
        </w:rPr>
        <w:t>חודשי מאסר בפועל וכן מאסר מותנה ופיצויים למתלוננות כמצויין לעיל</w:t>
      </w:r>
      <w:r>
        <w:rPr>
          <w:rtl w:val="true"/>
        </w:rPr>
        <w:t>.</w:t>
      </w:r>
    </w:p>
    <w:p>
      <w:pPr>
        <w:pStyle w:val="Ruller41"/>
        <w:spacing w:lineRule="auto" w:line="480"/>
        <w:ind w:end="0"/>
        <w:jc w:val="both"/>
        <w:rPr/>
      </w:pPr>
      <w:r>
        <w:rPr>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טענות</w:t>
      </w:r>
      <w:r>
        <w:rPr>
          <w:rFonts w:ascii="Century" w:hAnsi="Century" w:eastAsia="Century" w:cs="Century"/>
          <w:b/>
          <w:b/>
          <w:spacing w:val="0"/>
          <w:szCs w:val="24"/>
          <w:rtl w:val="true"/>
        </w:rPr>
        <w:t xml:space="preserve"> </w:t>
      </w:r>
      <w:r>
        <w:rPr>
          <w:rFonts w:ascii="Century" w:hAnsi="Century" w:cs="Miriam"/>
          <w:b/>
          <w:b/>
          <w:spacing w:val="0"/>
          <w:szCs w:val="24"/>
          <w:rtl w:val="true"/>
        </w:rPr>
        <w:t>הצדדים</w:t>
      </w:r>
    </w:p>
    <w:p>
      <w:pPr>
        <w:pStyle w:val="Ruller41"/>
        <w:spacing w:lineRule="auto" w:line="240"/>
        <w:ind w:end="0"/>
        <w:jc w:val="both"/>
        <w:rPr>
          <w:rFonts w:ascii="Century" w:hAnsi="Century" w:cs="Miriam"/>
          <w:b/>
          <w:spacing w:val="0"/>
          <w:szCs w:val="24"/>
        </w:rPr>
      </w:pPr>
      <w:r>
        <w:rPr>
          <w:rFonts w:cs="Miriam" w:ascii="Century" w:hAnsi="Century"/>
          <w:b/>
          <w:spacing w:val="0"/>
          <w:szCs w:val="24"/>
          <w:rtl w:val="true"/>
        </w:rPr>
      </w:r>
    </w:p>
    <w:p>
      <w:pPr>
        <w:pStyle w:val="Ruller42"/>
        <w:numPr>
          <w:ilvl w:val="0"/>
          <w:numId w:val="1"/>
        </w:numPr>
        <w:ind w:hanging="0" w:start="0" w:end="0"/>
        <w:jc w:val="both"/>
        <w:rPr/>
      </w:pPr>
      <w:r>
        <w:rPr>
          <w:rtl w:val="true"/>
        </w:rPr>
        <w:t>המערער טוען כי בית המשפט קמא שגה בהרשיעו בעבירות המין</w:t>
      </w:r>
      <w:r>
        <w:rPr>
          <w:rtl w:val="true"/>
        </w:rPr>
        <w:t xml:space="preserve">. </w:t>
      </w:r>
      <w:r>
        <w:rPr>
          <w:rtl w:val="true"/>
        </w:rPr>
        <w:t>לטענתו</w:t>
      </w:r>
      <w:r>
        <w:rPr>
          <w:rtl w:val="true"/>
        </w:rPr>
        <w:t xml:space="preserve">, </w:t>
      </w:r>
      <w:r>
        <w:rPr>
          <w:rtl w:val="true"/>
        </w:rPr>
        <w:t>הוא כלל לא החדיר אצבע לתוך איבר מינה של ח</w:t>
      </w:r>
      <w:r>
        <w:rPr>
          <w:rtl w:val="true"/>
        </w:rPr>
        <w:t xml:space="preserve">' </w:t>
      </w:r>
      <w:r>
        <w:rPr>
          <w:rtl w:val="true"/>
        </w:rPr>
        <w:t xml:space="preserve">ולא התכוון לגרום לעצמו </w:t>
      </w:r>
      <w:r>
        <w:rPr>
          <w:rtl w:val="true"/>
        </w:rPr>
        <w:t>–</w:t>
      </w:r>
      <w:r>
        <w:rPr>
          <w:rtl w:val="true"/>
        </w:rPr>
        <w:t xml:space="preserve"> וממילא לא גרם לעצמו </w:t>
      </w:r>
      <w:r>
        <w:rPr>
          <w:rtl w:val="true"/>
        </w:rPr>
        <w:t>–</w:t>
      </w:r>
      <w:r>
        <w:rPr>
          <w:rtl w:val="true"/>
        </w:rPr>
        <w:t xml:space="preserve"> שום גירוי או סיפוק מיני מכך שליטף את ידה של א</w:t>
      </w:r>
      <w:r>
        <w:rPr>
          <w:rtl w:val="true"/>
        </w:rPr>
        <w:t xml:space="preserve">'. </w:t>
      </w:r>
      <w:r>
        <w:rPr>
          <w:rtl w:val="true"/>
        </w:rPr>
        <w:t>המערער מוסיף וטוען כי בעניינים אלה קיים לפחות ספק סביר שצריך היה להוביל את בית משפט קמא להחלטה לזכותו</w:t>
      </w:r>
      <w:r>
        <w:rPr>
          <w:rtl w:val="true"/>
        </w:rPr>
        <w:t xml:space="preserve">. </w:t>
      </w:r>
      <w:r>
        <w:rPr>
          <w:rtl w:val="true"/>
        </w:rPr>
        <w:t>לחלופין</w:t>
      </w:r>
      <w:r>
        <w:rPr>
          <w:rtl w:val="true"/>
        </w:rPr>
        <w:t xml:space="preserve">, </w:t>
      </w:r>
      <w:r>
        <w:rPr>
          <w:rtl w:val="true"/>
        </w:rPr>
        <w:t xml:space="preserve">ביקש מאתנו המערער כי נקל בעונשו ככל שניתן בהתחשב במכלול נסיבותיו ולאור העובדה שמעשיו הפליליים </w:t>
      </w:r>
      <w:r>
        <w:rPr>
          <w:rtl w:val="true"/>
        </w:rPr>
        <w:t>–</w:t>
      </w:r>
      <w:r>
        <w:rPr>
          <w:rtl w:val="true"/>
        </w:rPr>
        <w:t xml:space="preserve"> גם אם נעשו כפי שטוענת המדינה </w:t>
      </w:r>
      <w:r>
        <w:rPr>
          <w:rtl w:val="true"/>
        </w:rPr>
        <w:t>–</w:t>
      </w:r>
      <w:r>
        <w:rPr>
          <w:rtl w:val="true"/>
        </w:rPr>
        <w:t xml:space="preserve"> אינם חמורים מאד</w:t>
      </w:r>
      <w:r>
        <w:rPr>
          <w:rtl w:val="true"/>
        </w:rPr>
        <w:t xml:space="preserve">. </w:t>
      </w:r>
    </w:p>
    <w:p>
      <w:pPr>
        <w:pStyle w:val="Ruller41"/>
        <w:ind w:end="0"/>
        <w:jc w:val="both"/>
        <w:rPr/>
      </w:pPr>
      <w:r>
        <w:rPr>
          <w:rtl w:val="true"/>
        </w:rPr>
      </w:r>
    </w:p>
    <w:p>
      <w:pPr>
        <w:pStyle w:val="Ruller42"/>
        <w:numPr>
          <w:ilvl w:val="0"/>
          <w:numId w:val="1"/>
        </w:numPr>
        <w:ind w:hanging="0" w:start="0" w:end="0"/>
        <w:jc w:val="both"/>
        <w:rPr/>
      </w:pPr>
      <w:r>
        <w:rPr>
          <w:rtl w:val="true"/>
        </w:rPr>
        <w:t>המדינה סבורה כי הרשעת המערער בעבירות המין בדין יסודה</w:t>
      </w:r>
      <w:r>
        <w:rPr>
          <w:rtl w:val="true"/>
        </w:rPr>
        <w:t xml:space="preserve">. </w:t>
      </w:r>
      <w:r>
        <w:rPr>
          <w:rtl w:val="true"/>
        </w:rPr>
        <w:t>לטענתה</w:t>
      </w:r>
      <w:r>
        <w:rPr>
          <w:rtl w:val="true"/>
        </w:rPr>
        <w:t xml:space="preserve">, </w:t>
      </w:r>
      <w:r>
        <w:rPr>
          <w:rtl w:val="true"/>
        </w:rPr>
        <w:t xml:space="preserve">בית משפט קמא ביסס הרשעה זו על ניתוח קפדני וזהיר </w:t>
      </w:r>
      <w:r>
        <w:rPr>
          <w:rtl w:val="true"/>
        </w:rPr>
        <w:t>–</w:t>
      </w:r>
      <w:r>
        <w:rPr>
          <w:rtl w:val="true"/>
        </w:rPr>
        <w:t xml:space="preserve"> אולי אף זהיר מדי </w:t>
      </w:r>
      <w:r>
        <w:rPr>
          <w:rtl w:val="true"/>
        </w:rPr>
        <w:t>–</w:t>
      </w:r>
      <w:r>
        <w:rPr>
          <w:rtl w:val="true"/>
        </w:rPr>
        <w:t xml:space="preserve"> של חומר הראיות וקבע ממצאי מהימנות חד משמעיים שבהם אין כל עילה להתערב</w:t>
      </w:r>
      <w:r>
        <w:rPr>
          <w:rtl w:val="true"/>
        </w:rPr>
        <w:t xml:space="preserve">. </w:t>
      </w:r>
      <w:r>
        <w:rPr>
          <w:rtl w:val="true"/>
        </w:rPr>
        <w:t>כמו כן טוענת המדינה</w:t>
      </w:r>
      <w:r>
        <w:rPr>
          <w:rtl w:val="true"/>
        </w:rPr>
        <w:t xml:space="preserve">, </w:t>
      </w:r>
      <w:r>
        <w:rPr>
          <w:rtl w:val="true"/>
        </w:rPr>
        <w:t>כי אינוס באמצעות אצבע שהמערער ביצע בח</w:t>
      </w:r>
      <w:r>
        <w:rPr>
          <w:rtl w:val="true"/>
        </w:rPr>
        <w:t xml:space="preserve">' </w:t>
      </w:r>
      <w:r>
        <w:rPr>
          <w:rtl w:val="true"/>
        </w:rPr>
        <w:t>מחייב ענישה מחמירה</w:t>
      </w:r>
      <w:r>
        <w:rPr>
          <w:rtl w:val="true"/>
        </w:rPr>
        <w:t xml:space="preserve">, </w:t>
      </w:r>
      <w:r>
        <w:rPr>
          <w:rtl w:val="true"/>
        </w:rPr>
        <w:t>וזאת מאחר שמדובר בפגיעה מינית חמורה באֵם שזה עתה ילדה</w:t>
      </w:r>
      <w:r>
        <w:rPr>
          <w:rtl w:val="true"/>
        </w:rPr>
        <w:t xml:space="preserve">, </w:t>
      </w:r>
      <w:r>
        <w:rPr>
          <w:rtl w:val="true"/>
        </w:rPr>
        <w:t>בהיותה מאושפזת בבית חולים</w:t>
      </w:r>
      <w:r>
        <w:rPr>
          <w:rtl w:val="true"/>
        </w:rPr>
        <w:t xml:space="preserve">, </w:t>
      </w:r>
      <w:r>
        <w:rPr>
          <w:rtl w:val="true"/>
        </w:rPr>
        <w:t>אשר נעשתה תוך ניצול בוטה של חולשתה</w:t>
      </w:r>
      <w:r>
        <w:rPr>
          <w:rtl w:val="true"/>
        </w:rPr>
        <w:t xml:space="preserve">. </w:t>
      </w:r>
      <w:r>
        <w:rPr>
          <w:rtl w:val="true"/>
        </w:rPr>
        <w:t>המדינה ביקשה מאתנו אפוא כי נדחה את ערעורו של המערער וכי נקבל את ערעורה ונחמיר את עונשו של המערער</w:t>
      </w:r>
      <w:r>
        <w:rPr>
          <w:rtl w:val="true"/>
        </w:rPr>
        <w:t>.</w:t>
      </w:r>
    </w:p>
    <w:p>
      <w:pPr>
        <w:pStyle w:val="Ruller41"/>
        <w:ind w:end="0"/>
        <w:jc w:val="both"/>
        <w:rPr/>
      </w:pPr>
      <w:r>
        <w:rPr>
          <w:rtl w:val="true"/>
        </w:rPr>
      </w:r>
    </w:p>
    <w:p>
      <w:pPr>
        <w:pStyle w:val="Ruller42"/>
        <w:numPr>
          <w:ilvl w:val="0"/>
          <w:numId w:val="1"/>
        </w:numPr>
        <w:ind w:hanging="0" w:start="0" w:end="0"/>
        <w:jc w:val="both"/>
        <w:rPr/>
      </w:pPr>
      <w:r>
        <w:rPr>
          <w:rtl w:val="true"/>
        </w:rPr>
        <w:t>הערכת המסוכנות ביחס למערער</w:t>
      </w:r>
      <w:r>
        <w:rPr>
          <w:rtl w:val="true"/>
        </w:rPr>
        <w:t xml:space="preserve">, </w:t>
      </w:r>
      <w:r>
        <w:rPr>
          <w:rtl w:val="true"/>
        </w:rPr>
        <w:t xml:space="preserve">אשר הוגשה לנו מיום </w:t>
      </w:r>
      <w:r>
        <w:rPr/>
        <w:t>10.7.2019</w:t>
      </w:r>
      <w:r>
        <w:rPr>
          <w:rtl w:val="true"/>
        </w:rPr>
        <w:t xml:space="preserve"> </w:t>
      </w:r>
      <w:r>
        <w:rPr>
          <w:rtl w:val="true"/>
        </w:rPr>
        <w:t>על ידי המרכז להערכת מסוכנות</w:t>
      </w:r>
      <w:r>
        <w:rPr>
          <w:rtl w:val="true"/>
        </w:rPr>
        <w:t xml:space="preserve">, </w:t>
      </w:r>
      <w:r>
        <w:rPr>
          <w:rtl w:val="true"/>
        </w:rPr>
        <w:t xml:space="preserve">העלתה כי רמת המסוכנות המינית הנשקפת מהמערער </w:t>
      </w:r>
      <w:r>
        <w:rPr>
          <w:rtl w:val="true"/>
        </w:rPr>
        <w:t>"</w:t>
      </w:r>
      <w:r>
        <w:rPr>
          <w:rtl w:val="true"/>
        </w:rPr>
        <w:t>נותרה בינונית</w:t>
      </w:r>
      <w:r>
        <w:rPr>
          <w:rtl w:val="true"/>
        </w:rPr>
        <w:t>-</w:t>
      </w:r>
      <w:r>
        <w:rPr>
          <w:rtl w:val="true"/>
        </w:rPr>
        <w:t>גבוהה</w:t>
      </w:r>
      <w:r>
        <w:rPr>
          <w:rtl w:val="true"/>
        </w:rPr>
        <w:t xml:space="preserve">" </w:t>
      </w:r>
      <w:r>
        <w:rPr>
          <w:rtl w:val="true"/>
        </w:rPr>
        <w:t xml:space="preserve">וכי </w:t>
      </w:r>
      <w:r>
        <w:rPr>
          <w:rtl w:val="true"/>
        </w:rPr>
        <w:t>"</w:t>
      </w:r>
      <w:r>
        <w:rPr>
          <w:rtl w:val="true"/>
        </w:rPr>
        <w:t xml:space="preserve">הערכה זו עשויה להשתנות במידה </w:t>
      </w:r>
      <w:r>
        <w:rPr>
          <w:rtl w:val="true"/>
        </w:rPr>
        <w:t>[</w:t>
      </w:r>
      <w:r>
        <w:rPr>
          <w:rtl w:val="true"/>
        </w:rPr>
        <w:t>והמערער</w:t>
      </w:r>
      <w:r>
        <w:rPr>
          <w:rtl w:val="true"/>
        </w:rPr>
        <w:t xml:space="preserve">] </w:t>
      </w:r>
      <w:r>
        <w:rPr>
          <w:rtl w:val="true"/>
        </w:rPr>
        <w:t>ישתף פעולה בבדיקה קלינית</w:t>
      </w:r>
      <w:r>
        <w:rPr>
          <w:rtl w:val="true"/>
        </w:rPr>
        <w:t xml:space="preserve">". </w:t>
      </w:r>
      <w:r>
        <w:rPr>
          <w:rtl w:val="true"/>
        </w:rPr>
        <w:t>הסייג האחרון נובע מכך שהמערער סירב להתייצב במרכז לשם בדיקת מסוכנותו המינית</w:t>
      </w:r>
      <w:r>
        <w:rPr>
          <w:rtl w:val="true"/>
        </w:rPr>
        <w:t>.</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דיון</w:t>
      </w:r>
      <w:r>
        <w:rPr>
          <w:rFonts w:ascii="Century" w:hAnsi="Century" w:eastAsia="Century" w:cs="Century"/>
          <w:b/>
          <w:b/>
          <w:spacing w:val="0"/>
          <w:szCs w:val="24"/>
          <w:rtl w:val="true"/>
        </w:rPr>
        <w:t xml:space="preserve"> </w:t>
      </w:r>
      <w:r>
        <w:rPr>
          <w:rFonts w:ascii="Century" w:hAnsi="Century" w:cs="Miriam"/>
          <w:b/>
          <w:b/>
          <w:spacing w:val="0"/>
          <w:szCs w:val="24"/>
          <w:rtl w:val="true"/>
        </w:rPr>
        <w:t>והכרעה</w:t>
      </w:r>
    </w:p>
    <w:p>
      <w:pPr>
        <w:pStyle w:val="Ruller41"/>
        <w:spacing w:lineRule="auto" w:line="240"/>
        <w:ind w:end="0"/>
        <w:jc w:val="both"/>
        <w:rPr>
          <w:rFonts w:ascii="Century" w:hAnsi="Century" w:cs="Miriam"/>
          <w:b/>
          <w:spacing w:val="0"/>
          <w:szCs w:val="24"/>
        </w:rPr>
      </w:pPr>
      <w:r>
        <w:rPr>
          <w:rFonts w:cs="Miriam" w:ascii="Century" w:hAnsi="Century"/>
          <w:b/>
          <w:spacing w:val="0"/>
          <w:szCs w:val="24"/>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הרשעת</w:t>
      </w:r>
      <w:r>
        <w:rPr>
          <w:rFonts w:ascii="Century" w:hAnsi="Century" w:eastAsia="Century" w:cs="Century"/>
          <w:b/>
          <w:b/>
          <w:spacing w:val="0"/>
          <w:szCs w:val="24"/>
          <w:rtl w:val="true"/>
        </w:rPr>
        <w:t xml:space="preserve"> </w:t>
      </w:r>
      <w:r>
        <w:rPr>
          <w:rFonts w:ascii="Century" w:hAnsi="Century" w:cs="Miriam"/>
          <w:b/>
          <w:b/>
          <w:spacing w:val="0"/>
          <w:szCs w:val="24"/>
          <w:rtl w:val="true"/>
        </w:rPr>
        <w:t>המערער</w:t>
      </w:r>
      <w:r>
        <w:rPr>
          <w:rFonts w:ascii="Century" w:hAnsi="Century" w:eastAsia="Century" w:cs="Century"/>
          <w:b/>
          <w:b/>
          <w:spacing w:val="0"/>
          <w:szCs w:val="24"/>
          <w:rtl w:val="true"/>
        </w:rPr>
        <w:t xml:space="preserve"> </w:t>
      </w:r>
      <w:r>
        <w:rPr>
          <w:rFonts w:ascii="Century" w:hAnsi="Century" w:cs="Miriam"/>
          <w:b/>
          <w:b/>
          <w:spacing w:val="0"/>
          <w:szCs w:val="24"/>
          <w:rtl w:val="true"/>
        </w:rPr>
        <w:t>בעבירות</w:t>
      </w:r>
      <w:r>
        <w:rPr>
          <w:rFonts w:ascii="Century" w:hAnsi="Century" w:eastAsia="Century" w:cs="Century"/>
          <w:b/>
          <w:b/>
          <w:spacing w:val="0"/>
          <w:szCs w:val="24"/>
          <w:rtl w:val="true"/>
        </w:rPr>
        <w:t xml:space="preserve"> </w:t>
      </w:r>
      <w:r>
        <w:rPr>
          <w:rFonts w:ascii="Century" w:hAnsi="Century" w:cs="Miriam"/>
          <w:b/>
          <w:b/>
          <w:spacing w:val="0"/>
          <w:szCs w:val="24"/>
          <w:rtl w:val="true"/>
        </w:rPr>
        <w:t>המין</w:t>
      </w:r>
      <w:r>
        <w:rPr>
          <w:rFonts w:ascii="Century" w:hAnsi="Century" w:eastAsia="Century" w:cs="Century"/>
          <w:b/>
          <w:b/>
          <w:spacing w:val="0"/>
          <w:szCs w:val="24"/>
          <w:rtl w:val="true"/>
        </w:rPr>
        <w:t xml:space="preserve"> </w:t>
      </w:r>
    </w:p>
    <w:p>
      <w:pPr>
        <w:pStyle w:val="Ruller41"/>
        <w:spacing w:lineRule="auto" w:line="240"/>
        <w:ind w:end="0"/>
        <w:jc w:val="both"/>
        <w:rPr>
          <w:rFonts w:ascii="Century" w:hAnsi="Century" w:cs="Miriam"/>
          <w:b/>
          <w:spacing w:val="0"/>
          <w:szCs w:val="24"/>
        </w:rPr>
      </w:pPr>
      <w:r>
        <w:rPr>
          <w:rFonts w:cs="Miriam" w:ascii="Century" w:hAnsi="Century"/>
          <w:b/>
          <w:spacing w:val="0"/>
          <w:szCs w:val="24"/>
          <w:rtl w:val="true"/>
        </w:rPr>
      </w:r>
    </w:p>
    <w:p>
      <w:pPr>
        <w:pStyle w:val="Ruller42"/>
        <w:numPr>
          <w:ilvl w:val="0"/>
          <w:numId w:val="1"/>
        </w:numPr>
        <w:ind w:hanging="0" w:start="0" w:end="0"/>
        <w:jc w:val="both"/>
        <w:rPr/>
      </w:pPr>
      <w:r>
        <w:rPr>
          <w:rFonts w:eastAsia="Garamond"/>
          <w:rtl w:val="true"/>
        </w:rPr>
        <w:t xml:space="preserve"> </w:t>
      </w:r>
      <w:r>
        <w:rPr>
          <w:rtl w:val="true"/>
        </w:rPr>
        <w:t>סבורני</w:t>
      </w:r>
      <w:r>
        <w:rPr>
          <w:rtl w:val="true"/>
        </w:rPr>
        <w:t xml:space="preserve">, </w:t>
      </w:r>
      <w:r>
        <w:rPr>
          <w:rtl w:val="true"/>
        </w:rPr>
        <w:t>כי טענות המערער המופנות נגד הרשעתו בעבירות המין תלויות על בלימה</w:t>
      </w:r>
      <w:r>
        <w:rPr>
          <w:rtl w:val="true"/>
        </w:rPr>
        <w:t xml:space="preserve">. </w:t>
      </w:r>
      <w:r>
        <w:rPr>
          <w:rtl w:val="true"/>
        </w:rPr>
        <w:t>הלכה היא עמנו שלא בנקל תתערב ערכאת הערעור בקביעות עובדתיות ובממצאי מהימנות שנקבעו על ידי הערכאה הדיונית</w:t>
      </w:r>
      <w:r>
        <w:rPr>
          <w:rtl w:val="true"/>
        </w:rPr>
        <w:t xml:space="preserve">, </w:t>
      </w:r>
      <w:r>
        <w:rPr>
          <w:rtl w:val="true"/>
        </w:rPr>
        <w:t xml:space="preserve">אשר שומעת ורואה את העדים המופיעים לפניה ובוחנת את חומר הראיות בכללותו </w:t>
      </w:r>
      <w:r>
        <w:rPr>
          <w:rtl w:val="true"/>
        </w:rPr>
        <w:t>(</w:t>
      </w:r>
      <w:r>
        <w:rPr>
          <w:rtl w:val="true"/>
        </w:rPr>
        <w:t xml:space="preserve">ראו </w:t>
      </w:r>
      <w:hyperlink r:id="rId24">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4655/12</w:t>
        </w:r>
      </w:hyperlink>
      <w:r>
        <w:rPr>
          <w:rtl w:val="true"/>
        </w:rPr>
        <w:t xml:space="preserve"> </w:t>
      </w:r>
      <w:r>
        <w:rPr>
          <w:rFonts w:ascii="Century" w:hAnsi="Century" w:cs="Miriam"/>
          <w:b/>
          <w:b/>
          <w:spacing w:val="0"/>
          <w:sz w:val="22"/>
          <w:sz w:val="22"/>
          <w:szCs w:val="24"/>
          <w:rtl w:val="true"/>
        </w:rPr>
        <w:t>אדרי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 xml:space="preserve">פסקה </w:t>
      </w:r>
      <w:r>
        <w:rPr/>
        <w:t>25</w:t>
      </w:r>
      <w:r>
        <w:rPr>
          <w:rtl w:val="true"/>
        </w:rPr>
        <w:t xml:space="preserve"> (</w:t>
      </w:r>
      <w:r>
        <w:rPr/>
        <w:t>29.9.2014</w:t>
      </w:r>
      <w:r>
        <w:rPr>
          <w:rtl w:val="true"/>
        </w:rPr>
        <w:t xml:space="preserve">); </w:t>
      </w:r>
      <w:hyperlink r:id="rId25">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9822/17</w:t>
        </w:r>
      </w:hyperlink>
      <w:r>
        <w:rPr>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 xml:space="preserve">פסקה </w:t>
      </w:r>
      <w:r>
        <w:rPr/>
        <w:t>21</w:t>
      </w:r>
      <w:r>
        <w:rPr>
          <w:rtl w:val="true"/>
        </w:rPr>
        <w:t xml:space="preserve"> (</w:t>
      </w:r>
      <w:r>
        <w:rPr/>
        <w:t>16.4.2019</w:t>
      </w:r>
      <w:r>
        <w:rPr>
          <w:rtl w:val="true"/>
        </w:rPr>
        <w:t xml:space="preserve">); </w:t>
      </w:r>
      <w:r>
        <w:rPr>
          <w:rtl w:val="true"/>
        </w:rPr>
        <w:t>ו</w:t>
      </w:r>
      <w:hyperlink r:id="rId26">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6773/17</w:t>
        </w:r>
      </w:hyperlink>
      <w:r>
        <w:rPr>
          <w:rtl w:val="true"/>
        </w:rPr>
        <w:t xml:space="preserve"> </w:t>
      </w:r>
      <w:r>
        <w:rPr>
          <w:rFonts w:ascii="Century" w:hAnsi="Century" w:cs="Miriam"/>
          <w:b/>
          <w:b/>
          <w:spacing w:val="0"/>
          <w:sz w:val="22"/>
          <w:sz w:val="22"/>
          <w:szCs w:val="24"/>
          <w:rtl w:val="true"/>
        </w:rPr>
        <w:t>זליג</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 xml:space="preserve">פסקה </w:t>
      </w:r>
      <w:r>
        <w:rPr/>
        <w:t>12</w:t>
      </w:r>
      <w:r>
        <w:rPr>
          <w:rtl w:val="true"/>
        </w:rPr>
        <w:t xml:space="preserve"> (</w:t>
      </w:r>
      <w:r>
        <w:rPr/>
        <w:t>3.4.2019</w:t>
      </w:r>
      <w:r>
        <w:rPr>
          <w:rtl w:val="true"/>
        </w:rPr>
        <w:t xml:space="preserve">); </w:t>
      </w:r>
      <w:hyperlink r:id="rId27">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4087/14</w:t>
        </w:r>
      </w:hyperlink>
      <w:r>
        <w:rPr>
          <w:rtl w:val="true"/>
        </w:rPr>
        <w:t xml:space="preserve"> </w:t>
      </w:r>
      <w:r>
        <w:rPr>
          <w:rFonts w:ascii="Century" w:hAnsi="Century" w:cs="Miriam"/>
          <w:b/>
          <w:b/>
          <w:spacing w:val="0"/>
          <w:sz w:val="22"/>
          <w:sz w:val="22"/>
          <w:szCs w:val="24"/>
          <w:rtl w:val="true"/>
        </w:rPr>
        <w:t>סקורדוק</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 xml:space="preserve">פסקאות </w:t>
      </w:r>
      <w:r>
        <w:rPr/>
        <w:t>53-52</w:t>
      </w:r>
      <w:r>
        <w:rPr>
          <w:rtl w:val="true"/>
        </w:rPr>
        <w:t xml:space="preserve"> (</w:t>
      </w:r>
      <w:r>
        <w:rPr/>
        <w:t>5.1.2017</w:t>
      </w:r>
      <w:r>
        <w:rPr>
          <w:rtl w:val="true"/>
        </w:rPr>
        <w:t xml:space="preserve">)). </w:t>
      </w:r>
      <w:r>
        <w:rPr>
          <w:rtl w:val="true"/>
        </w:rPr>
        <w:t xml:space="preserve">התערבות כאמור תתאפשר רק במקרים חריגים ובהתקיימן של נסיבות מיוחדות </w:t>
      </w:r>
      <w:r>
        <w:rPr>
          <w:rtl w:val="true"/>
        </w:rPr>
        <w:t>(</w:t>
      </w:r>
      <w:r>
        <w:rPr>
          <w:sz w:val="28"/>
          <w:sz w:val="28"/>
          <w:rtl w:val="true"/>
        </w:rPr>
        <w:t xml:space="preserve">ראו </w:t>
      </w:r>
      <w:hyperlink r:id="rId28">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5633/12</w:t>
        </w:r>
      </w:hyperlink>
      <w:r>
        <w:rPr>
          <w:rtl w:val="true"/>
        </w:rPr>
        <w:t xml:space="preserve"> </w:t>
      </w:r>
      <w:r>
        <w:rPr>
          <w:rFonts w:ascii="Century" w:hAnsi="Century" w:cs="Miriam"/>
          <w:b/>
          <w:b/>
          <w:spacing w:val="0"/>
          <w:sz w:val="22"/>
          <w:sz w:val="22"/>
          <w:szCs w:val="24"/>
          <w:rtl w:val="true"/>
        </w:rPr>
        <w:t>ניימן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 xml:space="preserve">פסקה </w:t>
      </w:r>
      <w:r>
        <w:rPr/>
        <w:t>28</w:t>
      </w:r>
      <w:r>
        <w:rPr>
          <w:rtl w:val="true"/>
        </w:rPr>
        <w:t xml:space="preserve"> (</w:t>
      </w:r>
      <w:r>
        <w:rPr/>
        <w:t>10.7.2013</w:t>
      </w:r>
      <w:r>
        <w:rPr>
          <w:rtl w:val="true"/>
        </w:rPr>
        <w:t xml:space="preserve">); </w:t>
      </w:r>
      <w:r>
        <w:rPr>
          <w:rtl w:val="true"/>
        </w:rPr>
        <w:t>ו</w:t>
      </w:r>
      <w:hyperlink r:id="rId29">
        <w:r>
          <w:rPr>
            <w:rStyle w:val="Hyperlink"/>
            <w:color w:val="0000FF"/>
            <w:sz w:val="28"/>
            <w:sz w:val="28"/>
            <w:u w:val="single"/>
            <w:rtl w:val="true"/>
          </w:rPr>
          <w:t>ע</w:t>
        </w:r>
        <w:r>
          <w:rPr>
            <w:rStyle w:val="Hyperlink"/>
            <w:color w:val="0000FF"/>
            <w:sz w:val="28"/>
            <w:u w:val="single"/>
            <w:rtl w:val="true"/>
          </w:rPr>
          <w:t>"</w:t>
        </w:r>
        <w:r>
          <w:rPr>
            <w:rStyle w:val="Hyperlink"/>
            <w:color w:val="0000FF"/>
            <w:sz w:val="28"/>
            <w:sz w:val="28"/>
            <w:u w:val="single"/>
            <w:rtl w:val="true"/>
          </w:rPr>
          <w:t>פ</w:t>
        </w:r>
        <w:r>
          <w:rPr>
            <w:rStyle w:val="Hyperlink"/>
            <w:color w:val="0000FF"/>
            <w:sz w:val="28"/>
            <w:sz w:val="28"/>
            <w:u w:val="single"/>
            <w:rtl w:val="true"/>
          </w:rPr>
          <w:t xml:space="preserve"> </w:t>
        </w:r>
        <w:r>
          <w:rPr>
            <w:rStyle w:val="Hyperlink"/>
            <w:color w:val="0000FF"/>
            <w:sz w:val="28"/>
            <w:u w:val="single"/>
          </w:rPr>
          <w:t>8146/09</w:t>
        </w:r>
      </w:hyperlink>
      <w:r>
        <w:rPr>
          <w:sz w:val="28"/>
          <w:rtl w:val="true"/>
        </w:rPr>
        <w:t xml:space="preserve"> </w:t>
      </w:r>
      <w:r>
        <w:rPr>
          <w:rFonts w:ascii="Century" w:hAnsi="Century" w:cs="Miriam"/>
          <w:b/>
          <w:b/>
          <w:spacing w:val="0"/>
          <w:sz w:val="22"/>
          <w:sz w:val="22"/>
          <w:szCs w:val="24"/>
          <w:rtl w:val="true"/>
        </w:rPr>
        <w:t>אבשלום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sz w:val="28"/>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sz w:val="28"/>
          <w:sz w:val="28"/>
          <w:rtl w:val="true"/>
        </w:rPr>
        <w:t xml:space="preserve">פסקה </w:t>
      </w:r>
      <w:r>
        <w:rPr>
          <w:sz w:val="28"/>
        </w:rPr>
        <w:t>19</w:t>
      </w:r>
      <w:r>
        <w:rPr>
          <w:sz w:val="28"/>
          <w:rtl w:val="true"/>
        </w:rPr>
        <w:t xml:space="preserve"> (</w:t>
      </w:r>
      <w:r>
        <w:rPr>
          <w:sz w:val="28"/>
        </w:rPr>
        <w:t>8.9.2011</w:t>
      </w:r>
      <w:r>
        <w:rPr>
          <w:sz w:val="28"/>
          <w:rtl w:val="true"/>
        </w:rPr>
        <w:t>)</w:t>
      </w:r>
      <w:r>
        <w:rPr>
          <w:rtl w:val="true"/>
        </w:rPr>
        <w:t xml:space="preserve">). </w:t>
      </w:r>
      <w:r>
        <w:rPr>
          <w:rtl w:val="true"/>
        </w:rPr>
        <w:t>המקרה דכאן הוא בגדר הכלל ואינו בגדר החריג לכלל</w:t>
      </w:r>
      <w:r>
        <w:rPr>
          <w:rtl w:val="true"/>
        </w:rPr>
        <w:t xml:space="preserve">. </w:t>
      </w:r>
      <w:r>
        <w:rPr>
          <w:rtl w:val="true"/>
        </w:rPr>
        <w:t>אינני מוצא שום עילה לשנות מקביעותיו העובדתיות ומממצאי המהימנות של בית משפט קמא</w:t>
      </w:r>
      <w:r>
        <w:rPr>
          <w:rtl w:val="true"/>
        </w:rPr>
        <w:t xml:space="preserve">. </w:t>
      </w:r>
      <w:r>
        <w:rPr>
          <w:rtl w:val="true"/>
        </w:rPr>
        <w:t>קביעות וממצאים אלו עומדים על תשתית ראייתית איתנה</w:t>
      </w:r>
      <w:r>
        <w:rPr>
          <w:rtl w:val="true"/>
        </w:rPr>
        <w:t>.</w:t>
      </w:r>
    </w:p>
    <w:p>
      <w:pPr>
        <w:pStyle w:val="Ruller41"/>
        <w:ind w:end="0"/>
        <w:jc w:val="both"/>
        <w:rPr/>
      </w:pPr>
      <w:r>
        <w:rPr>
          <w:rtl w:val="true"/>
        </w:rPr>
      </w:r>
    </w:p>
    <w:p>
      <w:pPr>
        <w:pStyle w:val="Ruller42"/>
        <w:numPr>
          <w:ilvl w:val="0"/>
          <w:numId w:val="1"/>
        </w:numPr>
        <w:ind w:hanging="0" w:start="0" w:end="0"/>
        <w:jc w:val="both"/>
        <w:rPr/>
      </w:pPr>
      <w:r>
        <w:rPr>
          <w:rtl w:val="true"/>
        </w:rPr>
        <w:t>בעניין התשתית הראייתית</w:t>
      </w:r>
      <w:r>
        <w:rPr>
          <w:rtl w:val="true"/>
        </w:rPr>
        <w:t xml:space="preserve">, </w:t>
      </w:r>
      <w:r>
        <w:rPr>
          <w:rtl w:val="true"/>
        </w:rPr>
        <w:t>די אם אציין את עדותה של ח</w:t>
      </w:r>
      <w:r>
        <w:rPr>
          <w:rtl w:val="true"/>
        </w:rPr>
        <w:t>.</w:t>
      </w:r>
      <w:r>
        <w:rPr>
          <w:rtl w:val="true"/>
        </w:rPr>
        <w:t>ש</w:t>
      </w:r>
      <w:r>
        <w:rPr>
          <w:rtl w:val="true"/>
        </w:rPr>
        <w:t xml:space="preserve">., </w:t>
      </w:r>
      <w:r>
        <w:rPr>
          <w:rtl w:val="true"/>
        </w:rPr>
        <w:t>שכאמור שמעה את אשר אמר המערער למתלוננת ח</w:t>
      </w:r>
      <w:r>
        <w:rPr>
          <w:rtl w:val="true"/>
        </w:rPr>
        <w:t xml:space="preserve">' </w:t>
      </w:r>
      <w:r>
        <w:rPr>
          <w:rtl w:val="true"/>
        </w:rPr>
        <w:t>בנוגע לרצונו לערוך לה בדיקה גניקולוגית</w:t>
      </w:r>
      <w:r>
        <w:rPr>
          <w:rtl w:val="true"/>
        </w:rPr>
        <w:t xml:space="preserve">. </w:t>
      </w:r>
      <w:r>
        <w:rPr>
          <w:rtl w:val="true"/>
        </w:rPr>
        <w:t>לזאת אוסיף</w:t>
      </w:r>
      <w:r>
        <w:rPr>
          <w:rtl w:val="true"/>
        </w:rPr>
        <w:t xml:space="preserve">, </w:t>
      </w:r>
      <w:r>
        <w:rPr>
          <w:rtl w:val="true"/>
        </w:rPr>
        <w:t>כמובן</w:t>
      </w:r>
      <w:r>
        <w:rPr>
          <w:rtl w:val="true"/>
        </w:rPr>
        <w:t xml:space="preserve">, </w:t>
      </w:r>
      <w:r>
        <w:rPr>
          <w:rtl w:val="true"/>
        </w:rPr>
        <w:t>את עדותה של ח</w:t>
      </w:r>
      <w:r>
        <w:rPr>
          <w:rtl w:val="true"/>
        </w:rPr>
        <w:t xml:space="preserve">' </w:t>
      </w:r>
      <w:r>
        <w:rPr>
          <w:rtl w:val="true"/>
        </w:rPr>
        <w:t>עצמה אשר הותירה על בית משפט קמא רושם אמין ואשר לא היתה לה שום סיבה להמציא את סיפור החדרת האצבע אל תוך איבר מינה על ידי פולש זר שהגיע למחלקת היולדות בדרכים לא דרכים</w:t>
      </w:r>
      <w:r>
        <w:rPr>
          <w:rtl w:val="true"/>
        </w:rPr>
        <w:t xml:space="preserve">. </w:t>
      </w:r>
      <w:r>
        <w:rPr>
          <w:rtl w:val="true"/>
        </w:rPr>
        <w:t>אשר על כן</w:t>
      </w:r>
      <w:r>
        <w:rPr>
          <w:rtl w:val="true"/>
        </w:rPr>
        <w:t xml:space="preserve">, </w:t>
      </w:r>
      <w:r>
        <w:rPr>
          <w:rtl w:val="true"/>
        </w:rPr>
        <w:t>ביצועה של עבירת האינוס על ידי המערער הוכחה גם הוכחה מעל ומעבר לכל ספק סביר</w:t>
      </w:r>
      <w:r>
        <w:rPr>
          <w:rtl w:val="true"/>
        </w:rPr>
        <w:t>.</w:t>
      </w:r>
    </w:p>
    <w:p>
      <w:pPr>
        <w:pStyle w:val="Ruller41"/>
        <w:ind w:end="0"/>
        <w:jc w:val="both"/>
        <w:rPr/>
      </w:pPr>
      <w:r>
        <w:rPr>
          <w:rtl w:val="true"/>
        </w:rPr>
      </w:r>
    </w:p>
    <w:p>
      <w:pPr>
        <w:pStyle w:val="Ruller42"/>
        <w:numPr>
          <w:ilvl w:val="0"/>
          <w:numId w:val="1"/>
        </w:numPr>
        <w:ind w:hanging="0" w:start="0" w:end="0"/>
        <w:jc w:val="both"/>
        <w:rPr/>
      </w:pPr>
      <w:r>
        <w:rPr>
          <w:rtl w:val="true"/>
        </w:rPr>
        <w:t>נסיבות אלו משליכות על טיב המעשה שבוצע על ידי המערער במתלוננת א</w:t>
      </w:r>
      <w:r>
        <w:rPr>
          <w:rtl w:val="true"/>
        </w:rPr>
        <w:t xml:space="preserve">', </w:t>
      </w:r>
      <w:r>
        <w:rPr>
          <w:rtl w:val="true"/>
        </w:rPr>
        <w:t xml:space="preserve">שכן בכגון דא יש להפעיל את הכלל הראייתי בדבר </w:t>
      </w:r>
      <w:r>
        <w:rPr>
          <w:rtl w:val="true"/>
        </w:rPr>
        <w:t>"</w:t>
      </w:r>
      <w:r>
        <w:rPr>
          <w:rtl w:val="true"/>
        </w:rPr>
        <w:t>מעשים דומים</w:t>
      </w:r>
      <w:r>
        <w:rPr>
          <w:rtl w:val="true"/>
        </w:rPr>
        <w:t>" (</w:t>
      </w:r>
      <w:hyperlink r:id="rId30">
        <w:r>
          <w:rPr>
            <w:rStyle w:val="Hyperlink"/>
            <w:rFonts w:ascii="Century" w:hAnsi="Century" w:cs="Century"/>
            <w:color w:val="0000FF"/>
            <w:sz w:val="22"/>
            <w:sz w:val="22"/>
            <w:u w:val="single"/>
            <w:rtl w:val="true"/>
          </w:rPr>
          <w:t>ע</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פ</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10733/08</w:t>
        </w:r>
      </w:hyperlink>
      <w:r>
        <w:rPr>
          <w:rFonts w:cs="Century" w:ascii="Century" w:hAnsi="Century"/>
          <w:sz w:val="22"/>
          <w:rtl w:val="true"/>
        </w:rPr>
        <w:t xml:space="preserve"> </w:t>
      </w:r>
      <w:r>
        <w:rPr>
          <w:rFonts w:ascii="Century" w:hAnsi="Century" w:cs="Miriam"/>
          <w:b/>
          <w:b/>
          <w:spacing w:val="0"/>
          <w:sz w:val="22"/>
          <w:sz w:val="22"/>
          <w:szCs w:val="24"/>
          <w:rtl w:val="true"/>
        </w:rPr>
        <w:t>גולדבלט</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cs="Century" w:ascii="Century" w:hAnsi="Century"/>
          <w:sz w:val="22"/>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ascii="Century" w:hAnsi="Century" w:cs="Century"/>
          <w:sz w:val="22"/>
          <w:sz w:val="22"/>
          <w:rtl w:val="true"/>
        </w:rPr>
        <w:t xml:space="preserve">פסקה </w:t>
      </w:r>
      <w:r>
        <w:rPr>
          <w:rFonts w:cs="Century" w:ascii="Century" w:hAnsi="Century"/>
          <w:sz w:val="22"/>
        </w:rPr>
        <w:t>51</w:t>
      </w:r>
      <w:r>
        <w:rPr>
          <w:rFonts w:cs="Century" w:ascii="Century" w:hAnsi="Century"/>
          <w:sz w:val="22"/>
          <w:rtl w:val="true"/>
        </w:rPr>
        <w:t xml:space="preserve"> </w:t>
      </w:r>
      <w:r>
        <w:rPr>
          <w:rFonts w:ascii="Century" w:hAnsi="Century" w:cs="Century"/>
          <w:sz w:val="22"/>
          <w:sz w:val="22"/>
          <w:rtl w:val="true"/>
        </w:rPr>
        <w:t xml:space="preserve">לפסק דינו של השופט </w:t>
      </w:r>
      <w:r>
        <w:rPr>
          <w:rFonts w:ascii="Century" w:hAnsi="Century" w:cs="Miriam"/>
          <w:b/>
          <w:b/>
          <w:spacing w:val="0"/>
          <w:sz w:val="22"/>
          <w:sz w:val="22"/>
          <w:szCs w:val="24"/>
          <w:rtl w:val="true"/>
        </w:rPr>
        <w:t>ע</w:t>
      </w:r>
      <w:r>
        <w:rPr>
          <w:rFonts w:cs="Miriam" w:ascii="Century" w:hAnsi="Century"/>
          <w:b/>
          <w:spacing w:val="0"/>
          <w:sz w:val="22"/>
          <w:szCs w:val="24"/>
          <w:rtl w:val="true"/>
        </w:rPr>
        <w:t xml:space="preserve">' </w:t>
      </w:r>
      <w:r>
        <w:rPr>
          <w:rFonts w:ascii="Century" w:hAnsi="Century" w:cs="Miriam"/>
          <w:b/>
          <w:b/>
          <w:spacing w:val="0"/>
          <w:sz w:val="22"/>
          <w:sz w:val="22"/>
          <w:szCs w:val="24"/>
          <w:rtl w:val="true"/>
        </w:rPr>
        <w:t>פוגלמן</w:t>
      </w:r>
      <w:r>
        <w:rPr>
          <w:rtl w:val="true"/>
        </w:rPr>
        <w:t xml:space="preserve"> </w:t>
      </w:r>
      <w:r>
        <w:rPr>
          <w:rtl w:val="true"/>
        </w:rPr>
        <w:t>(</w:t>
      </w:r>
      <w:r>
        <w:rPr/>
        <w:t>17.2.2011</w:t>
      </w:r>
      <w:r>
        <w:rPr>
          <w:rtl w:val="true"/>
        </w:rPr>
        <w:t xml:space="preserve">); </w:t>
      </w:r>
      <w:hyperlink r:id="rId31">
        <w:r>
          <w:rPr>
            <w:rStyle w:val="Hyperlink"/>
            <w:rFonts w:ascii="Century" w:hAnsi="Century" w:cs="Century"/>
            <w:color w:val="0000FF"/>
            <w:sz w:val="22"/>
            <w:sz w:val="22"/>
            <w:u w:val="single"/>
            <w:rtl w:val="true"/>
          </w:rPr>
          <w:t>ע</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פ</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3372/11</w:t>
        </w:r>
      </w:hyperlink>
      <w:r>
        <w:rPr>
          <w:rFonts w:cs="Century" w:ascii="Century" w:hAnsi="Century"/>
          <w:sz w:val="22"/>
          <w:rtl w:val="true"/>
        </w:rPr>
        <w:t xml:space="preserve"> </w:t>
      </w:r>
      <w:r>
        <w:rPr>
          <w:rFonts w:ascii="Century" w:hAnsi="Century" w:cs="Miriam"/>
          <w:b/>
          <w:b/>
          <w:spacing w:val="0"/>
          <w:sz w:val="22"/>
          <w:sz w:val="22"/>
          <w:szCs w:val="24"/>
          <w:rtl w:val="true"/>
        </w:rPr>
        <w:t>קצב</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 xml:space="preserve">פסקאות </w:t>
      </w:r>
      <w:r>
        <w:rPr/>
        <w:t>334-332</w:t>
      </w:r>
      <w:r>
        <w:rPr>
          <w:rtl w:val="true"/>
        </w:rPr>
        <w:t xml:space="preserve"> </w:t>
      </w:r>
      <w:r>
        <w:rPr>
          <w:rtl w:val="true"/>
        </w:rPr>
        <w:t xml:space="preserve">לפסק דינה של השופטת </w:t>
      </w:r>
      <w:r>
        <w:rPr>
          <w:rFonts w:ascii="Century" w:hAnsi="Century" w:cs="Miriam"/>
          <w:b/>
          <w:b/>
          <w:spacing w:val="0"/>
          <w:sz w:val="22"/>
          <w:sz w:val="22"/>
          <w:szCs w:val="24"/>
          <w:rtl w:val="true"/>
        </w:rPr>
        <w:t>ע</w:t>
      </w:r>
      <w:r>
        <w:rPr>
          <w:rFonts w:cs="Miriam" w:ascii="Century" w:hAnsi="Century"/>
          <w:b/>
          <w:spacing w:val="0"/>
          <w:sz w:val="22"/>
          <w:szCs w:val="24"/>
          <w:rtl w:val="true"/>
        </w:rPr>
        <w:t xml:space="preserve">' </w:t>
      </w:r>
      <w:r>
        <w:rPr>
          <w:rFonts w:ascii="Century" w:hAnsi="Century" w:cs="Miriam"/>
          <w:b/>
          <w:b/>
          <w:spacing w:val="0"/>
          <w:sz w:val="22"/>
          <w:sz w:val="22"/>
          <w:szCs w:val="24"/>
          <w:rtl w:val="true"/>
        </w:rPr>
        <w:t>ארבל</w:t>
      </w:r>
      <w:r>
        <w:rPr>
          <w:rFonts w:ascii="Century" w:hAnsi="Century" w:eastAsia="Century" w:cs="Century"/>
          <w:b/>
          <w:b/>
          <w:spacing w:val="0"/>
          <w:sz w:val="22"/>
          <w:sz w:val="22"/>
          <w:szCs w:val="24"/>
          <w:rtl w:val="true"/>
        </w:rPr>
        <w:t xml:space="preserve"> </w:t>
      </w:r>
      <w:r>
        <w:rPr>
          <w:rFonts w:cs="Century" w:ascii="Century" w:hAnsi="Century"/>
          <w:sz w:val="22"/>
          <w:rtl w:val="true"/>
        </w:rPr>
        <w:t>(</w:t>
      </w:r>
      <w:r>
        <w:rPr>
          <w:rFonts w:cs="Century" w:ascii="Century" w:hAnsi="Century"/>
          <w:sz w:val="22"/>
        </w:rPr>
        <w:t>10.11.2011</w:t>
      </w:r>
      <w:r>
        <w:rPr>
          <w:rFonts w:cs="Century" w:ascii="Century" w:hAnsi="Century"/>
          <w:sz w:val="22"/>
          <w:rtl w:val="true"/>
        </w:rPr>
        <w:t>)</w:t>
      </w:r>
      <w:r>
        <w:rPr>
          <w:rtl w:val="true"/>
        </w:rPr>
        <w:t>).</w:t>
      </w:r>
    </w:p>
    <w:p>
      <w:pPr>
        <w:pStyle w:val="Ruller41"/>
        <w:ind w:end="0"/>
        <w:jc w:val="both"/>
        <w:rPr/>
      </w:pPr>
      <w:r>
        <w:rPr>
          <w:rtl w:val="true"/>
        </w:rPr>
      </w:r>
    </w:p>
    <w:p>
      <w:pPr>
        <w:pStyle w:val="Ruller42"/>
        <w:numPr>
          <w:ilvl w:val="0"/>
          <w:numId w:val="1"/>
        </w:numPr>
        <w:ind w:hanging="0" w:start="0" w:end="0"/>
        <w:jc w:val="both"/>
        <w:rPr/>
      </w:pPr>
      <w:r>
        <w:rPr>
          <w:rtl w:val="true"/>
        </w:rPr>
        <w:t>אינני מוצא אפוא שום עילה להתערב בקביעתו של בית משפט קמא כי המערער ביצע במתלוננת א</w:t>
      </w:r>
      <w:r>
        <w:rPr>
          <w:rtl w:val="true"/>
        </w:rPr>
        <w:t xml:space="preserve">' </w:t>
      </w:r>
      <w:r>
        <w:rPr>
          <w:rtl w:val="true"/>
        </w:rPr>
        <w:t>מעשה מגונה לשם סיפוק או גירוי מיני</w:t>
      </w:r>
      <w:r>
        <w:rPr>
          <w:rtl w:val="true"/>
        </w:rPr>
        <w:t xml:space="preserve">. </w:t>
      </w:r>
      <w:r>
        <w:rPr>
          <w:rtl w:val="true"/>
        </w:rPr>
        <w:t>אוסיף במאמר מוסגר</w:t>
      </w:r>
      <w:r>
        <w:rPr>
          <w:rtl w:val="true"/>
        </w:rPr>
        <w:t xml:space="preserve">, </w:t>
      </w:r>
      <w:r>
        <w:rPr>
          <w:rtl w:val="true"/>
        </w:rPr>
        <w:t>כי חסד עשה בית משפט קמא עם המערער בהחליטו לזכותו מחמת הספק מהאישום שעניינו מעשה מגונה במתלוננת פ</w:t>
      </w:r>
      <w:r>
        <w:rPr>
          <w:rtl w:val="true"/>
        </w:rPr>
        <w:t xml:space="preserve">', </w:t>
      </w:r>
      <w:r>
        <w:rPr>
          <w:rtl w:val="true"/>
        </w:rPr>
        <w:t xml:space="preserve">שכאמור בוצע בנסיבות דומות </w:t>
      </w:r>
      <w:r>
        <w:rPr>
          <w:rtl w:val="true"/>
        </w:rPr>
        <w:t>–</w:t>
      </w:r>
      <w:r>
        <w:rPr>
          <w:rtl w:val="true"/>
        </w:rPr>
        <w:t xml:space="preserve"> אך גם בחֶסֶד זה לא נתערב מאחר שהמדינה לא ביקשה זאת מאתנו</w:t>
      </w:r>
      <w:r>
        <w:rPr>
          <w:rtl w:val="true"/>
        </w:rPr>
        <w:t xml:space="preserve">. </w:t>
      </w:r>
      <w:r>
        <w:rPr>
          <w:rtl w:val="true"/>
        </w:rPr>
        <w:t>מטעמים אלו</w:t>
      </w:r>
      <w:r>
        <w:rPr>
          <w:rtl w:val="true"/>
        </w:rPr>
        <w:t xml:space="preserve">, </w:t>
      </w:r>
      <w:r>
        <w:rPr>
          <w:rtl w:val="true"/>
        </w:rPr>
        <w:t xml:space="preserve">הנני בדעה כי עלינו לדחות את ערעורו של המערער נגד הרשעתו בעבירות המין </w:t>
      </w:r>
      <w:r>
        <w:rPr>
          <w:rtl w:val="true"/>
        </w:rPr>
        <w:t>(</w:t>
      </w:r>
      <w:r>
        <w:rPr>
          <w:rtl w:val="true"/>
        </w:rPr>
        <w:t>על הרשעתו בעבירות נגד הרכוש המערער ממילא לא מלין בפנינו</w:t>
      </w:r>
      <w:r>
        <w:rPr>
          <w:rtl w:val="true"/>
        </w:rPr>
        <w:t xml:space="preserve">, </w:t>
      </w:r>
      <w:r>
        <w:rPr>
          <w:rtl w:val="true"/>
        </w:rPr>
        <w:t>וטוב שכך</w:t>
      </w:r>
      <w:r>
        <w:rPr>
          <w:rtl w:val="true"/>
        </w:rPr>
        <w:t>).</w:t>
      </w:r>
    </w:p>
    <w:p>
      <w:pPr>
        <w:pStyle w:val="Ruller41"/>
        <w:ind w:end="0"/>
        <w:jc w:val="both"/>
        <w:rPr/>
      </w:pPr>
      <w:r>
        <w:rPr>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עניין</w:t>
      </w:r>
      <w:r>
        <w:rPr>
          <w:rFonts w:ascii="Century" w:hAnsi="Century" w:eastAsia="Century" w:cs="Century"/>
          <w:b/>
          <w:b/>
          <w:spacing w:val="0"/>
          <w:szCs w:val="24"/>
          <w:rtl w:val="true"/>
        </w:rPr>
        <w:t xml:space="preserve"> </w:t>
      </w:r>
      <w:r>
        <w:rPr>
          <w:rFonts w:ascii="Century" w:hAnsi="Century" w:cs="Miriam"/>
          <w:b/>
          <w:b/>
          <w:spacing w:val="0"/>
          <w:szCs w:val="24"/>
          <w:rtl w:val="true"/>
        </w:rPr>
        <w:t>העונש</w:t>
      </w:r>
    </w:p>
    <w:p>
      <w:pPr>
        <w:pStyle w:val="Ruller41"/>
        <w:spacing w:lineRule="auto" w:line="240"/>
        <w:ind w:end="0"/>
        <w:jc w:val="both"/>
        <w:rPr>
          <w:rFonts w:ascii="Century" w:hAnsi="Century" w:cs="Miriam"/>
          <w:b/>
          <w:spacing w:val="0"/>
          <w:szCs w:val="24"/>
        </w:rPr>
      </w:pPr>
      <w:r>
        <w:rPr>
          <w:rFonts w:cs="Miriam" w:ascii="Century" w:hAnsi="Century"/>
          <w:b/>
          <w:spacing w:val="0"/>
          <w:szCs w:val="24"/>
          <w:rtl w:val="true"/>
        </w:rPr>
      </w:r>
    </w:p>
    <w:p>
      <w:pPr>
        <w:pStyle w:val="Ruller42"/>
        <w:numPr>
          <w:ilvl w:val="0"/>
          <w:numId w:val="1"/>
        </w:numPr>
        <w:ind w:hanging="0" w:start="0" w:end="0"/>
        <w:jc w:val="both"/>
        <w:rPr/>
      </w:pPr>
      <w:r>
        <w:rPr>
          <w:rFonts w:eastAsia="Garamond"/>
          <w:rtl w:val="true"/>
        </w:rPr>
        <w:t xml:space="preserve">  </w:t>
      </w:r>
      <w:r>
        <w:rPr>
          <w:rtl w:val="true"/>
        </w:rPr>
        <w:t>בעניין העונש</w:t>
      </w:r>
      <w:r>
        <w:rPr>
          <w:rtl w:val="true"/>
        </w:rPr>
        <w:t xml:space="preserve">, </w:t>
      </w:r>
      <w:r>
        <w:rPr>
          <w:rtl w:val="true"/>
        </w:rPr>
        <w:t>הנני סבור כי הדין עם המדינה</w:t>
      </w:r>
      <w:r>
        <w:rPr>
          <w:rtl w:val="true"/>
        </w:rPr>
        <w:t xml:space="preserve">. </w:t>
      </w:r>
      <w:r>
        <w:rPr>
          <w:rtl w:val="true"/>
        </w:rPr>
        <w:t>ככלל</w:t>
      </w:r>
      <w:r>
        <w:rPr>
          <w:rtl w:val="true"/>
        </w:rPr>
        <w:t xml:space="preserve">, </w:t>
      </w:r>
      <w:r>
        <w:rPr>
          <w:rtl w:val="true"/>
        </w:rPr>
        <w:t xml:space="preserve">ערכאת הערעור </w:t>
      </w:r>
      <w:r>
        <w:rPr>
          <w:rtl w:val="true"/>
        </w:rPr>
        <w:t>צריכה להימנע מ</w:t>
      </w:r>
      <w:r>
        <w:rPr>
          <w:rtl w:val="true"/>
        </w:rPr>
        <w:t>להתערב בגזר דינה של הערכאה הדיונית</w:t>
      </w:r>
      <w:r>
        <w:rPr>
          <w:rtl w:val="true"/>
        </w:rPr>
        <w:t xml:space="preserve">. </w:t>
      </w:r>
      <w:r>
        <w:rPr>
          <w:rtl w:val="true"/>
        </w:rPr>
        <w:t xml:space="preserve">התערבות כאמור תהא מוצדקת רק </w:t>
      </w:r>
      <w:r>
        <w:rPr>
          <w:rtl w:val="true"/>
        </w:rPr>
        <w:t>במקרים חריגי</w:t>
      </w:r>
      <w:r>
        <w:rPr>
          <w:rtl w:val="true"/>
        </w:rPr>
        <w:t>ם</w:t>
      </w:r>
      <w:r>
        <w:rPr>
          <w:rtl w:val="true"/>
        </w:rPr>
        <w:t xml:space="preserve"> שבהם </w:t>
      </w:r>
      <w:r>
        <w:rPr>
          <w:rtl w:val="true"/>
        </w:rPr>
        <w:t>נפלה טעות</w:t>
      </w:r>
      <w:r>
        <w:rPr>
          <w:rtl w:val="true"/>
        </w:rPr>
        <w:t xml:space="preserve"> מהותית </w:t>
      </w:r>
      <w:r>
        <w:rPr>
          <w:rtl w:val="true"/>
        </w:rPr>
        <w:t xml:space="preserve">בגזר הדין </w:t>
      </w:r>
      <w:r>
        <w:rPr>
          <w:rtl w:val="true"/>
        </w:rPr>
        <w:t xml:space="preserve">או </w:t>
      </w:r>
      <w:r>
        <w:rPr>
          <w:rtl w:val="true"/>
        </w:rPr>
        <w:t>מקום שבו העונש שנגזר על הנאשם חורג במידה קיצונית</w:t>
      </w:r>
      <w:r>
        <w:rPr>
          <w:rtl w:val="true"/>
        </w:rPr>
        <w:t xml:space="preserve"> ממדיניות הענישה ה</w:t>
      </w:r>
      <w:r>
        <w:rPr>
          <w:rtl w:val="true"/>
        </w:rPr>
        <w:t>נוהגת בנסיבות דומות</w:t>
      </w:r>
      <w:r>
        <w:rPr>
          <w:rtl w:val="true"/>
        </w:rPr>
        <w:t xml:space="preserve"> </w:t>
      </w:r>
      <w:r>
        <w:rPr>
          <w:rtl w:val="true"/>
        </w:rPr>
        <w:t>(</w:t>
      </w:r>
      <w:r>
        <w:rPr>
          <w:rtl w:val="true"/>
        </w:rPr>
        <w:t xml:space="preserve">ראו </w:t>
      </w:r>
      <w:hyperlink r:id="rId32">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3091/08</w:t>
        </w:r>
      </w:hyperlink>
      <w:r>
        <w:rPr>
          <w:rtl w:val="true"/>
        </w:rPr>
        <w:t xml:space="preserve"> </w:t>
      </w:r>
      <w:r>
        <w:rPr>
          <w:rFonts w:ascii="Century" w:hAnsi="Century" w:cs="Miriam"/>
          <w:b/>
          <w:b/>
          <w:spacing w:val="0"/>
          <w:sz w:val="22"/>
          <w:sz w:val="22"/>
          <w:szCs w:val="24"/>
          <w:rtl w:val="true"/>
        </w:rPr>
        <w:t>טרייגר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 xml:space="preserve">פסקה </w:t>
      </w:r>
      <w:r>
        <w:rPr/>
        <w:t>11</w:t>
      </w:r>
      <w:r>
        <w:rPr>
          <w:rtl w:val="true"/>
        </w:rPr>
        <w:t xml:space="preserve"> (</w:t>
      </w:r>
      <w:r>
        <w:rPr/>
        <w:t>29.1.2009</w:t>
      </w:r>
      <w:r>
        <w:rPr>
          <w:rtl w:val="true"/>
        </w:rPr>
        <w:t xml:space="preserve">); </w:t>
      </w:r>
      <w:r>
        <w:rPr>
          <w:rtl w:val="true"/>
        </w:rPr>
        <w:t>ו</w:t>
      </w:r>
      <w:hyperlink r:id="rId33">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322/16</w:t>
        </w:r>
      </w:hyperlink>
      <w:r>
        <w:rPr>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 xml:space="preserve">פסקה </w:t>
      </w:r>
      <w:r>
        <w:rPr/>
        <w:t>5</w:t>
      </w:r>
      <w:r>
        <w:rPr>
          <w:rtl w:val="true"/>
        </w:rPr>
        <w:t xml:space="preserve"> (</w:t>
      </w:r>
      <w:r>
        <w:rPr/>
        <w:t>9.10.2016</w:t>
      </w:r>
      <w:r>
        <w:rPr>
          <w:rtl w:val="true"/>
        </w:rPr>
        <w:t>))</w:t>
      </w:r>
      <w:r>
        <w:rPr>
          <w:rtl w:val="true"/>
        </w:rPr>
        <w:t>.</w:t>
      </w:r>
      <w:r>
        <w:rPr>
          <w:rtl w:val="true"/>
        </w:rPr>
        <w:t xml:space="preserve"> </w:t>
      </w:r>
      <w:r>
        <w:rPr>
          <w:rtl w:val="true"/>
        </w:rPr>
        <w:t>סבורני כי במקרה דנן בית משפט קמא אכן שגה בהטילו על המערער עונש קל שאיננו הולם את חומרתה של עבירת האינוס אשר מתבצעת במאושפזת בין כתלי בית החולים</w:t>
      </w:r>
      <w:r>
        <w:rPr>
          <w:rtl w:val="true"/>
        </w:rPr>
        <w:t xml:space="preserve">, </w:t>
      </w:r>
      <w:r>
        <w:rPr>
          <w:rtl w:val="true"/>
        </w:rPr>
        <w:t>ואת הצורך החברתי להבטיח הרתעה כללית שתמנע את ביצוען של עבירות כאלה ככל שניתן</w:t>
      </w:r>
      <w:r>
        <w:rPr>
          <w:rtl w:val="true"/>
        </w:rPr>
        <w:t xml:space="preserve">. </w:t>
      </w:r>
      <w:r>
        <w:rPr>
          <w:rtl w:val="true"/>
        </w:rPr>
        <w:t>בעניין אחרון זה כבר הזדמן לי לקבוע כדלקמן</w:t>
      </w:r>
      <w:r>
        <w:rPr>
          <w:rtl w:val="true"/>
        </w:rPr>
        <w:t>:</w:t>
      </w:r>
    </w:p>
    <w:p>
      <w:pPr>
        <w:pStyle w:val="Ruller42"/>
        <w:numPr>
          <w:ilvl w:val="0"/>
          <w:numId w:val="0"/>
        </w:numPr>
        <w:ind w:hanging="0" w:start="0" w:end="0"/>
        <w:jc w:val="both"/>
        <w:rPr/>
      </w:pPr>
      <w:r>
        <w:rPr>
          <w:rtl w:val="true"/>
        </w:rPr>
      </w:r>
    </w:p>
    <w:p>
      <w:pPr>
        <w:pStyle w:val="Ruller5"/>
        <w:ind w:end="1282"/>
        <w:jc w:val="both"/>
        <w:rPr/>
      </w:pPr>
      <w:r>
        <w:rPr>
          <w:rtl w:val="true"/>
        </w:rPr>
        <w:t>"</w:t>
      </w:r>
      <w:r>
        <w:rPr>
          <w:sz w:val="28"/>
          <w:sz w:val="28"/>
          <w:rtl w:val="true"/>
        </w:rPr>
        <w:t>הרתעה</w:t>
      </w:r>
      <w:r>
        <w:rPr>
          <w:rFonts w:eastAsia="Arial TUR;Arial" w:cs="Arial TUR;Arial"/>
          <w:sz w:val="28"/>
          <w:sz w:val="28"/>
          <w:rtl w:val="true"/>
        </w:rPr>
        <w:t xml:space="preserve"> </w:t>
      </w:r>
      <w:r>
        <w:rPr>
          <w:sz w:val="28"/>
          <w:sz w:val="28"/>
          <w:rtl w:val="true"/>
        </w:rPr>
        <w:t>כללית</w:t>
      </w:r>
      <w:r>
        <w:rPr>
          <w:rFonts w:eastAsia="Arial TUR;Arial" w:cs="Arial TUR;Arial"/>
          <w:sz w:val="28"/>
          <w:sz w:val="28"/>
          <w:rtl w:val="true"/>
        </w:rPr>
        <w:t xml:space="preserve"> </w:t>
      </w:r>
      <w:r>
        <w:rPr>
          <w:sz w:val="28"/>
          <w:sz w:val="28"/>
          <w:rtl w:val="true"/>
        </w:rPr>
        <w:t>נגד</w:t>
      </w:r>
      <w:r>
        <w:rPr>
          <w:rFonts w:eastAsia="Arial TUR;Arial" w:cs="Arial TUR;Arial"/>
          <w:sz w:val="28"/>
          <w:sz w:val="28"/>
          <w:rtl w:val="true"/>
        </w:rPr>
        <w:t xml:space="preserve"> </w:t>
      </w:r>
      <w:r>
        <w:rPr>
          <w:sz w:val="28"/>
          <w:sz w:val="28"/>
          <w:rtl w:val="true"/>
        </w:rPr>
        <w:t>עבירות</w:t>
      </w:r>
      <w:r>
        <w:rPr>
          <w:rFonts w:eastAsia="Arial TUR;Arial" w:cs="Arial TUR;Arial"/>
          <w:sz w:val="28"/>
          <w:sz w:val="28"/>
          <w:rtl w:val="true"/>
        </w:rPr>
        <w:t xml:space="preserve"> </w:t>
      </w:r>
      <w:r>
        <w:rPr>
          <w:sz w:val="28"/>
          <w:sz w:val="28"/>
          <w:rtl w:val="true"/>
        </w:rPr>
        <w:t>מין</w:t>
      </w:r>
      <w:r>
        <w:rPr>
          <w:rFonts w:eastAsia="Arial TUR;Arial" w:cs="Arial TUR;Arial"/>
          <w:sz w:val="28"/>
          <w:sz w:val="28"/>
          <w:rtl w:val="true"/>
        </w:rPr>
        <w:t xml:space="preserve"> </w:t>
      </w:r>
      <w:r>
        <w:rPr>
          <w:sz w:val="28"/>
          <w:sz w:val="28"/>
          <w:rtl w:val="true"/>
        </w:rPr>
        <w:t>היא</w:t>
      </w:r>
      <w:r>
        <w:rPr>
          <w:rFonts w:eastAsia="Arial TUR;Arial" w:cs="Arial TUR;Arial"/>
          <w:sz w:val="28"/>
          <w:sz w:val="28"/>
          <w:rtl w:val="true"/>
        </w:rPr>
        <w:t xml:space="preserve"> </w:t>
      </w:r>
      <w:r>
        <w:rPr>
          <w:sz w:val="28"/>
          <w:sz w:val="28"/>
          <w:rtl w:val="true"/>
        </w:rPr>
        <w:t>בגדר</w:t>
      </w:r>
      <w:r>
        <w:rPr>
          <w:rFonts w:eastAsia="Arial TUR;Arial" w:cs="Arial TUR;Arial"/>
          <w:sz w:val="28"/>
          <w:sz w:val="28"/>
          <w:rtl w:val="true"/>
        </w:rPr>
        <w:t xml:space="preserve"> </w:t>
      </w:r>
      <w:r>
        <w:rPr>
          <w:sz w:val="28"/>
          <w:sz w:val="28"/>
          <w:rtl w:val="true"/>
        </w:rPr>
        <w:t>כורח</w:t>
      </w:r>
      <w:r>
        <w:rPr>
          <w:rFonts w:eastAsia="Arial TUR;Arial" w:cs="Arial TUR;Arial"/>
          <w:sz w:val="28"/>
          <w:sz w:val="28"/>
          <w:rtl w:val="true"/>
        </w:rPr>
        <w:t xml:space="preserve"> </w:t>
      </w:r>
      <w:r>
        <w:rPr>
          <w:sz w:val="28"/>
          <w:sz w:val="28"/>
          <w:rtl w:val="true"/>
        </w:rPr>
        <w:t>חברתי</w:t>
      </w:r>
      <w:r>
        <w:rPr>
          <w:rFonts w:eastAsia="Arial TUR;Arial" w:cs="Arial TUR;Arial"/>
          <w:sz w:val="28"/>
          <w:sz w:val="28"/>
          <w:rtl w:val="true"/>
        </w:rPr>
        <w:t xml:space="preserve"> </w:t>
      </w:r>
      <w:r>
        <w:rPr>
          <w:sz w:val="28"/>
          <w:sz w:val="28"/>
          <w:rtl w:val="true"/>
        </w:rPr>
        <w:t>שקיבל</w:t>
      </w:r>
      <w:r>
        <w:rPr>
          <w:rFonts w:eastAsia="Arial TUR;Arial" w:cs="Arial TUR;Arial"/>
          <w:sz w:val="28"/>
          <w:sz w:val="28"/>
          <w:rtl w:val="true"/>
        </w:rPr>
        <w:t xml:space="preserve"> </w:t>
      </w:r>
      <w:r>
        <w:rPr>
          <w:sz w:val="28"/>
          <w:sz w:val="28"/>
          <w:rtl w:val="true"/>
        </w:rPr>
        <w:t>הכרה</w:t>
      </w:r>
      <w:r>
        <w:rPr>
          <w:rFonts w:eastAsia="Arial TUR;Arial" w:cs="Arial TUR;Arial"/>
          <w:sz w:val="28"/>
          <w:sz w:val="28"/>
          <w:rtl w:val="true"/>
        </w:rPr>
        <w:t xml:space="preserve"> </w:t>
      </w:r>
      <w:r>
        <w:rPr>
          <w:sz w:val="28"/>
          <w:sz w:val="28"/>
          <w:rtl w:val="true"/>
        </w:rPr>
        <w:t>בסעיף</w:t>
      </w:r>
      <w:r>
        <w:rPr>
          <w:rFonts w:eastAsia="Arial TUR;Arial" w:cs="Arial TUR;Arial"/>
          <w:sz w:val="28"/>
          <w:sz w:val="28"/>
          <w:rtl w:val="true"/>
        </w:rPr>
        <w:t xml:space="preserve"> </w:t>
      </w:r>
      <w:r>
        <w:rPr>
          <w:sz w:val="28"/>
        </w:rPr>
        <w:t>40</w:t>
      </w:r>
      <w:r>
        <w:rPr>
          <w:sz w:val="28"/>
          <w:sz w:val="28"/>
          <w:rtl w:val="true"/>
        </w:rPr>
        <w:t>ז</w:t>
      </w:r>
      <w:r>
        <w:rPr>
          <w:rFonts w:eastAsia="Arial TUR;Arial" w:cs="Arial TUR;Arial"/>
          <w:sz w:val="28"/>
          <w:sz w:val="28"/>
          <w:rtl w:val="true"/>
        </w:rPr>
        <w:t xml:space="preserve"> </w:t>
      </w:r>
      <w:r>
        <w:rPr>
          <w:sz w:val="28"/>
          <w:sz w:val="28"/>
          <w:rtl w:val="true"/>
        </w:rPr>
        <w:t>ל</w:t>
      </w:r>
      <w:hyperlink r:id="rId34">
        <w:r>
          <w:rPr>
            <w:rStyle w:val="Hyperlink"/>
            <w:color w:val="0000FF"/>
            <w:u w:val="single"/>
            <w:rtl w:val="true"/>
          </w:rPr>
          <w:t>חוק</w:t>
        </w:r>
        <w:r>
          <w:rPr>
            <w:rStyle w:val="Hyperlink"/>
            <w:rFonts w:eastAsia="Arial TUR;Arial" w:cs="Arial TUR;Arial"/>
            <w:color w:val="0000FF"/>
            <w:u w:val="single"/>
            <w:rtl w:val="true"/>
          </w:rPr>
          <w:t xml:space="preserve"> </w:t>
        </w:r>
        <w:r>
          <w:rPr>
            <w:rStyle w:val="Hyperlink"/>
            <w:color w:val="0000FF"/>
            <w:u w:val="single"/>
            <w:rtl w:val="true"/>
          </w:rPr>
          <w:t>העונשין</w:t>
        </w:r>
      </w:hyperlink>
      <w:r>
        <w:rPr>
          <w:sz w:val="28"/>
          <w:rtl w:val="true"/>
        </w:rPr>
        <w:t xml:space="preserve">. </w:t>
      </w:r>
      <w:r>
        <w:rPr>
          <w:sz w:val="28"/>
          <w:sz w:val="28"/>
          <w:rtl w:val="true"/>
        </w:rPr>
        <w:t>עבירות</w:t>
      </w:r>
      <w:r>
        <w:rPr>
          <w:rFonts w:eastAsia="Arial TUR;Arial" w:cs="Arial TUR;Arial"/>
          <w:sz w:val="28"/>
          <w:sz w:val="28"/>
          <w:rtl w:val="true"/>
        </w:rPr>
        <w:t xml:space="preserve"> </w:t>
      </w:r>
      <w:r>
        <w:rPr>
          <w:sz w:val="28"/>
          <w:sz w:val="28"/>
          <w:rtl w:val="true"/>
        </w:rPr>
        <w:t>מין</w:t>
      </w:r>
      <w:r>
        <w:rPr>
          <w:rFonts w:eastAsia="Arial TUR;Arial" w:cs="Arial TUR;Arial"/>
          <w:sz w:val="28"/>
          <w:sz w:val="28"/>
          <w:rtl w:val="true"/>
        </w:rPr>
        <w:t xml:space="preserve"> </w:t>
      </w:r>
      <w:r>
        <w:rPr>
          <w:sz w:val="28"/>
          <w:rtl w:val="true"/>
        </w:rPr>
        <w:t xml:space="preserve">[...] </w:t>
      </w:r>
      <w:r>
        <w:rPr>
          <w:sz w:val="28"/>
          <w:sz w:val="28"/>
          <w:rtl w:val="true"/>
        </w:rPr>
        <w:t>הן</w:t>
      </w:r>
      <w:r>
        <w:rPr>
          <w:rFonts w:eastAsia="Arial TUR;Arial" w:cs="Arial TUR;Arial"/>
          <w:sz w:val="28"/>
          <w:sz w:val="28"/>
          <w:rtl w:val="true"/>
        </w:rPr>
        <w:t xml:space="preserve"> </w:t>
      </w:r>
      <w:r>
        <w:rPr>
          <w:sz w:val="28"/>
          <w:sz w:val="28"/>
          <w:rtl w:val="true"/>
        </w:rPr>
        <w:t>עבירות</w:t>
      </w:r>
      <w:r>
        <w:rPr>
          <w:rFonts w:eastAsia="Arial TUR;Arial" w:cs="Arial TUR;Arial"/>
          <w:sz w:val="28"/>
          <w:sz w:val="28"/>
          <w:rtl w:val="true"/>
        </w:rPr>
        <w:t xml:space="preserve"> </w:t>
      </w:r>
      <w:r>
        <w:rPr>
          <w:sz w:val="28"/>
          <w:sz w:val="28"/>
          <w:rtl w:val="true"/>
        </w:rPr>
        <w:t>של</w:t>
      </w:r>
      <w:r>
        <w:rPr>
          <w:rFonts w:eastAsia="Arial TUR;Arial" w:cs="Arial TUR;Arial"/>
          <w:sz w:val="28"/>
          <w:sz w:val="28"/>
          <w:rtl w:val="true"/>
        </w:rPr>
        <w:t xml:space="preserve"> </w:t>
      </w:r>
      <w:r>
        <w:rPr>
          <w:sz w:val="28"/>
          <w:sz w:val="28"/>
          <w:rtl w:val="true"/>
        </w:rPr>
        <w:t>חדרי</w:t>
      </w:r>
      <w:r>
        <w:rPr>
          <w:sz w:val="28"/>
          <w:rtl w:val="true"/>
        </w:rPr>
        <w:t>-</w:t>
      </w:r>
      <w:r>
        <w:rPr>
          <w:sz w:val="28"/>
          <w:sz w:val="28"/>
          <w:rtl w:val="true"/>
        </w:rPr>
        <w:t>חדרים</w:t>
      </w:r>
      <w:r>
        <w:rPr>
          <w:sz w:val="28"/>
          <w:rtl w:val="true"/>
        </w:rPr>
        <w:t xml:space="preserve">, </w:t>
      </w:r>
      <w:r>
        <w:rPr>
          <w:sz w:val="28"/>
          <w:sz w:val="28"/>
          <w:rtl w:val="true"/>
        </w:rPr>
        <w:t>נגישות</w:t>
      </w:r>
      <w:r>
        <w:rPr>
          <w:sz w:val="28"/>
          <w:rtl w:val="true"/>
        </w:rPr>
        <w:t xml:space="preserve">, </w:t>
      </w:r>
      <w:r>
        <w:rPr>
          <w:sz w:val="28"/>
          <w:sz w:val="28"/>
          <w:rtl w:val="true"/>
        </w:rPr>
        <w:t>קלות</w:t>
      </w:r>
      <w:r>
        <w:rPr>
          <w:rFonts w:eastAsia="Arial TUR;Arial" w:cs="Arial TUR;Arial"/>
          <w:sz w:val="28"/>
          <w:sz w:val="28"/>
          <w:rtl w:val="true"/>
        </w:rPr>
        <w:t xml:space="preserve"> </w:t>
      </w:r>
      <w:r>
        <w:rPr>
          <w:sz w:val="28"/>
          <w:sz w:val="28"/>
          <w:rtl w:val="true"/>
        </w:rPr>
        <w:t>לביצוע</w:t>
      </w:r>
      <w:r>
        <w:rPr>
          <w:rFonts w:eastAsia="Arial TUR;Arial" w:cs="Arial TUR;Arial"/>
          <w:sz w:val="28"/>
          <w:sz w:val="28"/>
          <w:rtl w:val="true"/>
        </w:rPr>
        <w:t xml:space="preserve"> </w:t>
      </w:r>
      <w:r>
        <w:rPr>
          <w:sz w:val="28"/>
          <w:sz w:val="28"/>
          <w:rtl w:val="true"/>
        </w:rPr>
        <w:t>וקשות</w:t>
      </w:r>
      <w:r>
        <w:rPr>
          <w:rFonts w:eastAsia="Arial TUR;Arial" w:cs="Arial TUR;Arial"/>
          <w:sz w:val="28"/>
          <w:sz w:val="28"/>
          <w:rtl w:val="true"/>
        </w:rPr>
        <w:t xml:space="preserve"> </w:t>
      </w:r>
      <w:r>
        <w:rPr>
          <w:sz w:val="28"/>
          <w:sz w:val="28"/>
          <w:rtl w:val="true"/>
        </w:rPr>
        <w:t>לגילוי</w:t>
      </w:r>
      <w:r>
        <w:rPr>
          <w:sz w:val="28"/>
          <w:rtl w:val="true"/>
        </w:rPr>
        <w:t xml:space="preserve">. </w:t>
      </w:r>
      <w:r>
        <w:rPr>
          <w:sz w:val="28"/>
          <w:sz w:val="28"/>
          <w:rtl w:val="true"/>
        </w:rPr>
        <w:t>מציאות</w:t>
      </w:r>
      <w:r>
        <w:rPr>
          <w:rFonts w:eastAsia="Arial TUR;Arial" w:cs="Arial TUR;Arial"/>
          <w:sz w:val="28"/>
          <w:sz w:val="28"/>
          <w:rtl w:val="true"/>
        </w:rPr>
        <w:t xml:space="preserve"> </w:t>
      </w:r>
      <w:r>
        <w:rPr>
          <w:sz w:val="28"/>
          <w:sz w:val="28"/>
          <w:rtl w:val="true"/>
        </w:rPr>
        <w:t>זו</w:t>
      </w:r>
      <w:r>
        <w:rPr>
          <w:rFonts w:eastAsia="Arial TUR;Arial" w:cs="Arial TUR;Arial"/>
          <w:sz w:val="28"/>
          <w:sz w:val="28"/>
          <w:rtl w:val="true"/>
        </w:rPr>
        <w:t xml:space="preserve"> </w:t>
      </w:r>
      <w:r>
        <w:rPr>
          <w:sz w:val="28"/>
          <w:sz w:val="28"/>
          <w:rtl w:val="true"/>
        </w:rPr>
        <w:t>מעצימה</w:t>
      </w:r>
      <w:r>
        <w:rPr>
          <w:rFonts w:eastAsia="Arial TUR;Arial" w:cs="Arial TUR;Arial"/>
          <w:sz w:val="28"/>
          <w:sz w:val="28"/>
          <w:rtl w:val="true"/>
        </w:rPr>
        <w:t xml:space="preserve"> </w:t>
      </w:r>
      <w:r>
        <w:rPr>
          <w:sz w:val="28"/>
          <w:sz w:val="28"/>
          <w:rtl w:val="true"/>
        </w:rPr>
        <w:t>את</w:t>
      </w:r>
      <w:r>
        <w:rPr>
          <w:rFonts w:eastAsia="Arial TUR;Arial" w:cs="Arial TUR;Arial"/>
          <w:sz w:val="28"/>
          <w:sz w:val="28"/>
          <w:rtl w:val="true"/>
        </w:rPr>
        <w:t xml:space="preserve"> </w:t>
      </w:r>
      <w:r>
        <w:rPr>
          <w:sz w:val="28"/>
          <w:sz w:val="28"/>
          <w:rtl w:val="true"/>
        </w:rPr>
        <w:t>תמריציהם</w:t>
      </w:r>
      <w:r>
        <w:rPr>
          <w:rFonts w:eastAsia="Arial TUR;Arial" w:cs="Arial TUR;Arial"/>
          <w:sz w:val="28"/>
          <w:sz w:val="28"/>
          <w:rtl w:val="true"/>
        </w:rPr>
        <w:t xml:space="preserve"> </w:t>
      </w:r>
      <w:r>
        <w:rPr>
          <w:sz w:val="28"/>
          <w:sz w:val="28"/>
          <w:rtl w:val="true"/>
        </w:rPr>
        <w:t>של</w:t>
      </w:r>
      <w:r>
        <w:rPr>
          <w:rFonts w:eastAsia="Arial TUR;Arial" w:cs="Arial TUR;Arial"/>
          <w:sz w:val="28"/>
          <w:sz w:val="28"/>
          <w:rtl w:val="true"/>
        </w:rPr>
        <w:t xml:space="preserve"> </w:t>
      </w:r>
      <w:r>
        <w:rPr>
          <w:sz w:val="28"/>
          <w:sz w:val="28"/>
          <w:rtl w:val="true"/>
        </w:rPr>
        <w:t>עברייני</w:t>
      </w:r>
      <w:r>
        <w:rPr>
          <w:rFonts w:eastAsia="Arial TUR;Arial" w:cs="Arial TUR;Arial"/>
          <w:sz w:val="28"/>
          <w:sz w:val="28"/>
          <w:rtl w:val="true"/>
        </w:rPr>
        <w:t xml:space="preserve"> </w:t>
      </w:r>
      <w:r>
        <w:rPr>
          <w:sz w:val="28"/>
          <w:sz w:val="28"/>
          <w:rtl w:val="true"/>
        </w:rPr>
        <w:t>מין</w:t>
      </w:r>
      <w:r>
        <w:rPr>
          <w:rFonts w:eastAsia="Arial TUR;Arial" w:cs="Arial TUR;Arial"/>
          <w:sz w:val="28"/>
          <w:sz w:val="28"/>
          <w:rtl w:val="true"/>
        </w:rPr>
        <w:t xml:space="preserve"> </w:t>
      </w:r>
      <w:r>
        <w:rPr>
          <w:sz w:val="28"/>
          <w:sz w:val="28"/>
          <w:rtl w:val="true"/>
        </w:rPr>
        <w:t>לממש</w:t>
      </w:r>
      <w:r>
        <w:rPr>
          <w:rFonts w:eastAsia="Arial TUR;Arial" w:cs="Arial TUR;Arial"/>
          <w:sz w:val="28"/>
          <w:sz w:val="28"/>
          <w:rtl w:val="true"/>
        </w:rPr>
        <w:t xml:space="preserve"> </w:t>
      </w:r>
      <w:r>
        <w:rPr>
          <w:sz w:val="28"/>
          <w:sz w:val="28"/>
          <w:rtl w:val="true"/>
        </w:rPr>
        <w:t>את</w:t>
      </w:r>
      <w:r>
        <w:rPr>
          <w:rFonts w:eastAsia="Arial TUR;Arial" w:cs="Arial TUR;Arial"/>
          <w:sz w:val="28"/>
          <w:sz w:val="28"/>
          <w:rtl w:val="true"/>
        </w:rPr>
        <w:t xml:space="preserve"> </w:t>
      </w:r>
      <w:r>
        <w:rPr>
          <w:sz w:val="28"/>
          <w:sz w:val="28"/>
          <w:rtl w:val="true"/>
        </w:rPr>
        <w:t>מאווייהם</w:t>
      </w:r>
      <w:r>
        <w:rPr>
          <w:rFonts w:eastAsia="Arial TUR;Arial" w:cs="Arial TUR;Arial"/>
          <w:sz w:val="28"/>
          <w:sz w:val="28"/>
          <w:rtl w:val="true"/>
        </w:rPr>
        <w:t xml:space="preserve"> </w:t>
      </w:r>
      <w:r>
        <w:rPr>
          <w:sz w:val="28"/>
          <w:sz w:val="28"/>
          <w:rtl w:val="true"/>
        </w:rPr>
        <w:t>מעוררי</w:t>
      </w:r>
      <w:r>
        <w:rPr>
          <w:rFonts w:eastAsia="Arial TUR;Arial" w:cs="Arial TUR;Arial"/>
          <w:sz w:val="28"/>
          <w:sz w:val="28"/>
          <w:rtl w:val="true"/>
        </w:rPr>
        <w:t xml:space="preserve"> </w:t>
      </w:r>
      <w:r>
        <w:rPr>
          <w:sz w:val="28"/>
          <w:sz w:val="28"/>
          <w:rtl w:val="true"/>
        </w:rPr>
        <w:t>הסלידה</w:t>
      </w:r>
      <w:r>
        <w:rPr>
          <w:rFonts w:eastAsia="Arial TUR;Arial" w:cs="Arial TUR;Arial"/>
          <w:sz w:val="28"/>
          <w:sz w:val="28"/>
          <w:rtl w:val="true"/>
        </w:rPr>
        <w:t xml:space="preserve"> </w:t>
      </w:r>
      <w:r>
        <w:rPr>
          <w:sz w:val="28"/>
          <w:sz w:val="28"/>
          <w:rtl w:val="true"/>
        </w:rPr>
        <w:t>ולספק</w:t>
      </w:r>
      <w:r>
        <w:rPr>
          <w:rFonts w:eastAsia="Arial TUR;Arial" w:cs="Arial TUR;Arial"/>
          <w:sz w:val="28"/>
          <w:sz w:val="28"/>
          <w:rtl w:val="true"/>
        </w:rPr>
        <w:t xml:space="preserve"> </w:t>
      </w:r>
      <w:r>
        <w:rPr>
          <w:sz w:val="28"/>
          <w:sz w:val="28"/>
          <w:rtl w:val="true"/>
        </w:rPr>
        <w:t>את</w:t>
      </w:r>
      <w:r>
        <w:rPr>
          <w:rFonts w:eastAsia="Arial TUR;Arial" w:cs="Arial TUR;Arial"/>
          <w:sz w:val="28"/>
          <w:sz w:val="28"/>
          <w:rtl w:val="true"/>
        </w:rPr>
        <w:t xml:space="preserve"> </w:t>
      </w:r>
      <w:r>
        <w:rPr>
          <w:sz w:val="28"/>
          <w:sz w:val="28"/>
          <w:rtl w:val="true"/>
        </w:rPr>
        <w:t>יצריהם</w:t>
      </w:r>
      <w:r>
        <w:rPr>
          <w:rFonts w:eastAsia="Arial TUR;Arial" w:cs="Arial TUR;Arial"/>
          <w:sz w:val="28"/>
          <w:sz w:val="28"/>
          <w:rtl w:val="true"/>
        </w:rPr>
        <w:t xml:space="preserve"> </w:t>
      </w:r>
      <w:r>
        <w:rPr>
          <w:sz w:val="28"/>
          <w:sz w:val="28"/>
          <w:rtl w:val="true"/>
        </w:rPr>
        <w:t>על</w:t>
      </w:r>
      <w:r>
        <w:rPr>
          <w:rFonts w:eastAsia="Arial TUR;Arial" w:cs="Arial TUR;Arial"/>
          <w:sz w:val="28"/>
          <w:sz w:val="28"/>
          <w:rtl w:val="true"/>
        </w:rPr>
        <w:t xml:space="preserve"> </w:t>
      </w:r>
      <w:r>
        <w:rPr>
          <w:sz w:val="28"/>
          <w:sz w:val="28"/>
          <w:rtl w:val="true"/>
        </w:rPr>
        <w:t>ידי</w:t>
      </w:r>
      <w:r>
        <w:rPr>
          <w:rFonts w:eastAsia="Arial TUR;Arial" w:cs="Arial TUR;Arial"/>
          <w:sz w:val="28"/>
          <w:sz w:val="28"/>
          <w:rtl w:val="true"/>
        </w:rPr>
        <w:t xml:space="preserve"> </w:t>
      </w:r>
      <w:r>
        <w:rPr>
          <w:sz w:val="28"/>
          <w:sz w:val="28"/>
          <w:rtl w:val="true"/>
        </w:rPr>
        <w:t>פגיעה</w:t>
      </w:r>
      <w:r>
        <w:rPr>
          <w:rFonts w:eastAsia="Arial TUR;Arial" w:cs="Arial TUR;Arial"/>
          <w:sz w:val="28"/>
          <w:sz w:val="28"/>
          <w:rtl w:val="true"/>
        </w:rPr>
        <w:t xml:space="preserve"> </w:t>
      </w:r>
      <w:r>
        <w:rPr>
          <w:sz w:val="28"/>
          <w:sz w:val="28"/>
          <w:rtl w:val="true"/>
        </w:rPr>
        <w:t>ב</w:t>
      </w:r>
      <w:r>
        <w:rPr>
          <w:sz w:val="28"/>
          <w:rtl w:val="true"/>
        </w:rPr>
        <w:t>[</w:t>
      </w:r>
      <w:r>
        <w:rPr>
          <w:sz w:val="28"/>
          <w:sz w:val="28"/>
          <w:rtl w:val="true"/>
        </w:rPr>
        <w:t>חסרי</w:t>
      </w:r>
      <w:r>
        <w:rPr>
          <w:rFonts w:eastAsia="Arial TUR;Arial" w:cs="Arial TUR;Arial"/>
          <w:sz w:val="28"/>
          <w:sz w:val="28"/>
          <w:rtl w:val="true"/>
        </w:rPr>
        <w:t xml:space="preserve"> </w:t>
      </w:r>
      <w:r>
        <w:rPr>
          <w:sz w:val="28"/>
          <w:sz w:val="28"/>
          <w:rtl w:val="true"/>
        </w:rPr>
        <w:t>ישע</w:t>
      </w:r>
      <w:r>
        <w:rPr>
          <w:sz w:val="28"/>
          <w:rtl w:val="true"/>
        </w:rPr>
        <w:t xml:space="preserve">]. </w:t>
      </w:r>
      <w:r>
        <w:rPr>
          <w:sz w:val="28"/>
          <w:sz w:val="28"/>
          <w:rtl w:val="true"/>
        </w:rPr>
        <w:t>הדרך</w:t>
      </w:r>
      <w:r>
        <w:rPr>
          <w:rFonts w:eastAsia="Arial TUR;Arial" w:cs="Arial TUR;Arial"/>
          <w:sz w:val="28"/>
          <w:sz w:val="28"/>
          <w:rtl w:val="true"/>
        </w:rPr>
        <w:t xml:space="preserve"> </w:t>
      </w:r>
      <w:r>
        <w:rPr>
          <w:sz w:val="28"/>
          <w:sz w:val="28"/>
          <w:rtl w:val="true"/>
        </w:rPr>
        <w:t>הטובה</w:t>
      </w:r>
      <w:r>
        <w:rPr>
          <w:rFonts w:eastAsia="Arial TUR;Arial" w:cs="Arial TUR;Arial"/>
          <w:sz w:val="28"/>
          <w:sz w:val="28"/>
          <w:rtl w:val="true"/>
        </w:rPr>
        <w:t xml:space="preserve"> </w:t>
      </w:r>
      <w:r>
        <w:rPr>
          <w:sz w:val="28"/>
          <w:sz w:val="28"/>
          <w:rtl w:val="true"/>
        </w:rPr>
        <w:t>ביותר</w:t>
      </w:r>
      <w:r>
        <w:rPr>
          <w:rFonts w:eastAsia="Arial TUR;Arial" w:cs="Arial TUR;Arial"/>
          <w:sz w:val="28"/>
          <w:sz w:val="28"/>
          <w:rtl w:val="true"/>
        </w:rPr>
        <w:t xml:space="preserve"> </w:t>
      </w:r>
      <w:r>
        <w:rPr>
          <w:sz w:val="28"/>
          <w:sz w:val="28"/>
          <w:rtl w:val="true"/>
        </w:rPr>
        <w:t>להקטין</w:t>
      </w:r>
      <w:r>
        <w:rPr>
          <w:rFonts w:eastAsia="Arial TUR;Arial" w:cs="Arial TUR;Arial"/>
          <w:sz w:val="28"/>
          <w:sz w:val="28"/>
          <w:rtl w:val="true"/>
        </w:rPr>
        <w:t xml:space="preserve"> </w:t>
      </w:r>
      <w:r>
        <w:rPr>
          <w:sz w:val="28"/>
          <w:sz w:val="28"/>
          <w:rtl w:val="true"/>
        </w:rPr>
        <w:t>את</w:t>
      </w:r>
      <w:r>
        <w:rPr>
          <w:rFonts w:eastAsia="Arial TUR;Arial" w:cs="Arial TUR;Arial"/>
          <w:sz w:val="28"/>
          <w:sz w:val="28"/>
          <w:rtl w:val="true"/>
        </w:rPr>
        <w:t xml:space="preserve"> </w:t>
      </w:r>
      <w:r>
        <w:rPr>
          <w:sz w:val="28"/>
          <w:sz w:val="28"/>
          <w:rtl w:val="true"/>
        </w:rPr>
        <w:t>התמריץ</w:t>
      </w:r>
      <w:r>
        <w:rPr>
          <w:rFonts w:eastAsia="Arial TUR;Arial" w:cs="Arial TUR;Arial"/>
          <w:sz w:val="28"/>
          <w:sz w:val="28"/>
          <w:rtl w:val="true"/>
        </w:rPr>
        <w:t xml:space="preserve"> </w:t>
      </w:r>
      <w:r>
        <w:rPr>
          <w:sz w:val="28"/>
          <w:sz w:val="28"/>
          <w:rtl w:val="true"/>
        </w:rPr>
        <w:t>המיני</w:t>
      </w:r>
      <w:r>
        <w:rPr>
          <w:rFonts w:eastAsia="Arial TUR;Arial" w:cs="Arial TUR;Arial"/>
          <w:sz w:val="28"/>
          <w:sz w:val="28"/>
          <w:rtl w:val="true"/>
        </w:rPr>
        <w:t xml:space="preserve"> </w:t>
      </w:r>
      <w:r>
        <w:rPr>
          <w:sz w:val="28"/>
          <w:sz w:val="28"/>
          <w:rtl w:val="true"/>
        </w:rPr>
        <w:t>המעוות</w:t>
      </w:r>
      <w:r>
        <w:rPr>
          <w:rFonts w:eastAsia="Arial TUR;Arial" w:cs="Arial TUR;Arial"/>
          <w:sz w:val="28"/>
          <w:sz w:val="28"/>
          <w:rtl w:val="true"/>
        </w:rPr>
        <w:t xml:space="preserve"> </w:t>
      </w:r>
      <w:r>
        <w:rPr>
          <w:sz w:val="28"/>
          <w:sz w:val="28"/>
          <w:rtl w:val="true"/>
        </w:rPr>
        <w:t>ועמו</w:t>
      </w:r>
      <w:r>
        <w:rPr>
          <w:rFonts w:eastAsia="Arial TUR;Arial" w:cs="Arial TUR;Arial"/>
          <w:sz w:val="28"/>
          <w:sz w:val="28"/>
          <w:rtl w:val="true"/>
        </w:rPr>
        <w:t xml:space="preserve"> </w:t>
      </w:r>
      <w:r>
        <w:rPr>
          <w:sz w:val="28"/>
          <w:sz w:val="28"/>
          <w:rtl w:val="true"/>
        </w:rPr>
        <w:t>את</w:t>
      </w:r>
      <w:r>
        <w:rPr>
          <w:rFonts w:eastAsia="Arial TUR;Arial" w:cs="Arial TUR;Arial"/>
          <w:sz w:val="28"/>
          <w:sz w:val="28"/>
          <w:rtl w:val="true"/>
        </w:rPr>
        <w:t xml:space="preserve"> </w:t>
      </w:r>
      <w:r>
        <w:rPr>
          <w:sz w:val="28"/>
          <w:sz w:val="28"/>
          <w:rtl w:val="true"/>
        </w:rPr>
        <w:t>הפיתוי</w:t>
      </w:r>
      <w:r>
        <w:rPr>
          <w:rFonts w:eastAsia="Arial TUR;Arial" w:cs="Arial TUR;Arial"/>
          <w:sz w:val="28"/>
          <w:sz w:val="28"/>
          <w:rtl w:val="true"/>
        </w:rPr>
        <w:t xml:space="preserve"> </w:t>
      </w:r>
      <w:r>
        <w:rPr>
          <w:sz w:val="28"/>
          <w:sz w:val="28"/>
          <w:rtl w:val="true"/>
        </w:rPr>
        <w:t>לבצע</w:t>
      </w:r>
      <w:r>
        <w:rPr>
          <w:rFonts w:eastAsia="Arial TUR;Arial" w:cs="Arial TUR;Arial"/>
          <w:sz w:val="28"/>
          <w:sz w:val="28"/>
          <w:rtl w:val="true"/>
        </w:rPr>
        <w:t xml:space="preserve"> </w:t>
      </w:r>
      <w:r>
        <w:rPr>
          <w:sz w:val="28"/>
          <w:sz w:val="28"/>
          <w:rtl w:val="true"/>
        </w:rPr>
        <w:t>עבירות</w:t>
      </w:r>
      <w:r>
        <w:rPr>
          <w:rFonts w:eastAsia="Arial TUR;Arial" w:cs="Arial TUR;Arial"/>
          <w:sz w:val="28"/>
          <w:sz w:val="28"/>
          <w:rtl w:val="true"/>
        </w:rPr>
        <w:t xml:space="preserve"> </w:t>
      </w:r>
      <w:r>
        <w:rPr>
          <w:sz w:val="28"/>
          <w:sz w:val="28"/>
          <w:rtl w:val="true"/>
        </w:rPr>
        <w:t>מן</w:t>
      </w:r>
      <w:r>
        <w:rPr>
          <w:rFonts w:eastAsia="Arial TUR;Arial" w:cs="Arial TUR;Arial"/>
          <w:sz w:val="28"/>
          <w:sz w:val="28"/>
          <w:rtl w:val="true"/>
        </w:rPr>
        <w:t xml:space="preserve"> </w:t>
      </w:r>
      <w:r>
        <w:rPr>
          <w:sz w:val="28"/>
          <w:sz w:val="28"/>
          <w:rtl w:val="true"/>
        </w:rPr>
        <w:t>הסוג</w:t>
      </w:r>
      <w:r>
        <w:rPr>
          <w:rFonts w:eastAsia="Arial TUR;Arial" w:cs="Arial TUR;Arial"/>
          <w:sz w:val="28"/>
          <w:sz w:val="28"/>
          <w:rtl w:val="true"/>
        </w:rPr>
        <w:t xml:space="preserve"> </w:t>
      </w:r>
      <w:r>
        <w:rPr>
          <w:sz w:val="28"/>
          <w:sz w:val="28"/>
          <w:rtl w:val="true"/>
        </w:rPr>
        <w:t>שבו</w:t>
      </w:r>
      <w:r>
        <w:rPr>
          <w:rFonts w:eastAsia="Arial TUR;Arial" w:cs="Arial TUR;Arial"/>
          <w:sz w:val="28"/>
          <w:sz w:val="28"/>
          <w:rtl w:val="true"/>
        </w:rPr>
        <w:t xml:space="preserve"> </w:t>
      </w:r>
      <w:r>
        <w:rPr>
          <w:sz w:val="28"/>
          <w:sz w:val="28"/>
          <w:rtl w:val="true"/>
        </w:rPr>
        <w:t>עסקינן</w:t>
      </w:r>
      <w:r>
        <w:rPr>
          <w:rFonts w:eastAsia="Arial TUR;Arial" w:cs="Arial TUR;Arial"/>
          <w:sz w:val="28"/>
          <w:sz w:val="28"/>
          <w:rtl w:val="true"/>
        </w:rPr>
        <w:t xml:space="preserve"> </w:t>
      </w:r>
      <w:r>
        <w:rPr>
          <w:sz w:val="28"/>
          <w:sz w:val="28"/>
          <w:rtl w:val="true"/>
        </w:rPr>
        <w:t>היא</w:t>
      </w:r>
      <w:r>
        <w:rPr>
          <w:rFonts w:eastAsia="Arial TUR;Arial" w:cs="Arial TUR;Arial"/>
          <w:sz w:val="28"/>
          <w:sz w:val="28"/>
          <w:rtl w:val="true"/>
        </w:rPr>
        <w:t xml:space="preserve"> </w:t>
      </w:r>
      <w:r>
        <w:rPr>
          <w:sz w:val="28"/>
          <w:sz w:val="28"/>
          <w:rtl w:val="true"/>
        </w:rPr>
        <w:t>להגדיל</w:t>
      </w:r>
      <w:r>
        <w:rPr>
          <w:rFonts w:eastAsia="Arial TUR;Arial" w:cs="Arial TUR;Arial"/>
          <w:sz w:val="28"/>
          <w:sz w:val="28"/>
          <w:rtl w:val="true"/>
        </w:rPr>
        <w:t xml:space="preserve"> </w:t>
      </w:r>
      <w:r>
        <w:rPr>
          <w:sz w:val="28"/>
          <w:sz w:val="28"/>
          <w:rtl w:val="true"/>
        </w:rPr>
        <w:t>את</w:t>
      </w:r>
      <w:r>
        <w:rPr>
          <w:rFonts w:eastAsia="Arial TUR;Arial" w:cs="Arial TUR;Arial"/>
          <w:sz w:val="28"/>
          <w:sz w:val="28"/>
          <w:rtl w:val="true"/>
        </w:rPr>
        <w:t xml:space="preserve"> </w:t>
      </w:r>
      <w:r>
        <w:rPr>
          <w:sz w:val="28"/>
          <w:sz w:val="28"/>
          <w:rtl w:val="true"/>
        </w:rPr>
        <w:t>עונש</w:t>
      </w:r>
      <w:r>
        <w:rPr>
          <w:rFonts w:eastAsia="Arial TUR;Arial" w:cs="Arial TUR;Arial"/>
          <w:sz w:val="28"/>
          <w:sz w:val="28"/>
          <w:rtl w:val="true"/>
        </w:rPr>
        <w:t xml:space="preserve"> </w:t>
      </w:r>
      <w:r>
        <w:rPr>
          <w:sz w:val="28"/>
          <w:sz w:val="28"/>
          <w:rtl w:val="true"/>
        </w:rPr>
        <w:t>המאסר</w:t>
      </w:r>
      <w:r>
        <w:rPr>
          <w:rFonts w:eastAsia="Arial TUR;Arial" w:cs="Arial TUR;Arial"/>
          <w:sz w:val="28"/>
          <w:sz w:val="28"/>
          <w:rtl w:val="true"/>
        </w:rPr>
        <w:t xml:space="preserve"> </w:t>
      </w:r>
      <w:r>
        <w:rPr>
          <w:sz w:val="28"/>
          <w:sz w:val="28"/>
          <w:rtl w:val="true"/>
        </w:rPr>
        <w:t>המוטל</w:t>
      </w:r>
      <w:r>
        <w:rPr>
          <w:rFonts w:eastAsia="Arial TUR;Arial" w:cs="Arial TUR;Arial"/>
          <w:sz w:val="28"/>
          <w:sz w:val="28"/>
          <w:rtl w:val="true"/>
        </w:rPr>
        <w:t xml:space="preserve"> </w:t>
      </w:r>
      <w:r>
        <w:rPr>
          <w:sz w:val="28"/>
          <w:sz w:val="28"/>
          <w:rtl w:val="true"/>
        </w:rPr>
        <w:t>על</w:t>
      </w:r>
      <w:r>
        <w:rPr>
          <w:rFonts w:eastAsia="Arial TUR;Arial" w:cs="Arial TUR;Arial"/>
          <w:sz w:val="28"/>
          <w:sz w:val="28"/>
          <w:rtl w:val="true"/>
        </w:rPr>
        <w:t xml:space="preserve"> </w:t>
      </w:r>
      <w:r>
        <w:rPr>
          <w:sz w:val="28"/>
          <w:sz w:val="28"/>
          <w:rtl w:val="true"/>
        </w:rPr>
        <w:t>העבריין</w:t>
      </w:r>
      <w:r>
        <w:rPr>
          <w:sz w:val="28"/>
          <w:rtl w:val="true"/>
        </w:rPr>
        <w:t xml:space="preserve">. </w:t>
      </w:r>
      <w:r>
        <w:rPr>
          <w:sz w:val="28"/>
          <w:sz w:val="28"/>
          <w:rtl w:val="true"/>
        </w:rPr>
        <w:t>מחקרים</w:t>
      </w:r>
      <w:r>
        <w:rPr>
          <w:rFonts w:eastAsia="Arial TUR;Arial" w:cs="Arial TUR;Arial"/>
          <w:sz w:val="28"/>
          <w:sz w:val="28"/>
          <w:rtl w:val="true"/>
        </w:rPr>
        <w:t xml:space="preserve"> </w:t>
      </w:r>
      <w:r>
        <w:rPr>
          <w:sz w:val="28"/>
          <w:sz w:val="28"/>
          <w:rtl w:val="true"/>
        </w:rPr>
        <w:t>תאורטיים</w:t>
      </w:r>
      <w:r>
        <w:rPr>
          <w:rFonts w:eastAsia="Arial TUR;Arial" w:cs="Arial TUR;Arial"/>
          <w:sz w:val="28"/>
          <w:sz w:val="28"/>
          <w:rtl w:val="true"/>
        </w:rPr>
        <w:t xml:space="preserve"> </w:t>
      </w:r>
      <w:r>
        <w:rPr>
          <w:sz w:val="28"/>
          <w:sz w:val="28"/>
          <w:rtl w:val="true"/>
        </w:rPr>
        <w:t>ואמפיריים</w:t>
      </w:r>
      <w:r>
        <w:rPr>
          <w:rFonts w:eastAsia="Arial TUR;Arial" w:cs="Arial TUR;Arial"/>
          <w:sz w:val="28"/>
          <w:sz w:val="28"/>
          <w:rtl w:val="true"/>
        </w:rPr>
        <w:t xml:space="preserve"> </w:t>
      </w:r>
      <w:r>
        <w:rPr>
          <w:sz w:val="28"/>
          <w:sz w:val="28"/>
          <w:rtl w:val="true"/>
        </w:rPr>
        <w:t>בתחום</w:t>
      </w:r>
      <w:r>
        <w:rPr>
          <w:rFonts w:eastAsia="Arial TUR;Arial" w:cs="Arial TUR;Arial"/>
          <w:sz w:val="28"/>
          <w:sz w:val="28"/>
          <w:rtl w:val="true"/>
        </w:rPr>
        <w:t xml:space="preserve"> </w:t>
      </w:r>
      <w:r>
        <w:rPr>
          <w:sz w:val="28"/>
          <w:sz w:val="28"/>
          <w:rtl w:val="true"/>
        </w:rPr>
        <w:t>של</w:t>
      </w:r>
      <w:r>
        <w:rPr>
          <w:rFonts w:eastAsia="Arial TUR;Arial" w:cs="Arial TUR;Arial"/>
          <w:sz w:val="28"/>
          <w:sz w:val="28"/>
          <w:rtl w:val="true"/>
        </w:rPr>
        <w:t xml:space="preserve"> </w:t>
      </w:r>
      <w:r>
        <w:rPr>
          <w:sz w:val="28"/>
          <w:sz w:val="28"/>
          <w:rtl w:val="true"/>
        </w:rPr>
        <w:t>כלכלה</w:t>
      </w:r>
      <w:r>
        <w:rPr>
          <w:rFonts w:eastAsia="Arial TUR;Arial" w:cs="Arial TUR;Arial"/>
          <w:sz w:val="28"/>
          <w:sz w:val="28"/>
          <w:rtl w:val="true"/>
        </w:rPr>
        <w:t xml:space="preserve"> </w:t>
      </w:r>
      <w:r>
        <w:rPr>
          <w:sz w:val="28"/>
          <w:sz w:val="28"/>
          <w:rtl w:val="true"/>
        </w:rPr>
        <w:t>והכוונת</w:t>
      </w:r>
      <w:r>
        <w:rPr>
          <w:rFonts w:eastAsia="Arial TUR;Arial" w:cs="Arial TUR;Arial"/>
          <w:sz w:val="28"/>
          <w:sz w:val="28"/>
          <w:rtl w:val="true"/>
        </w:rPr>
        <w:t xml:space="preserve"> </w:t>
      </w:r>
      <w:r>
        <w:rPr>
          <w:sz w:val="28"/>
          <w:sz w:val="28"/>
          <w:rtl w:val="true"/>
        </w:rPr>
        <w:t>התנהגות</w:t>
      </w:r>
      <w:r>
        <w:rPr>
          <w:rFonts w:eastAsia="Arial TUR;Arial" w:cs="Arial TUR;Arial"/>
          <w:sz w:val="28"/>
          <w:sz w:val="28"/>
          <w:rtl w:val="true"/>
        </w:rPr>
        <w:t xml:space="preserve"> </w:t>
      </w:r>
      <w:r>
        <w:rPr>
          <w:sz w:val="28"/>
          <w:sz w:val="28"/>
          <w:rtl w:val="true"/>
        </w:rPr>
        <w:t>מראים</w:t>
      </w:r>
      <w:r>
        <w:rPr>
          <w:rFonts w:eastAsia="Arial TUR;Arial" w:cs="Arial TUR;Arial"/>
          <w:sz w:val="28"/>
          <w:sz w:val="28"/>
          <w:rtl w:val="true"/>
        </w:rPr>
        <w:t xml:space="preserve"> </w:t>
      </w:r>
      <w:r>
        <w:rPr>
          <w:sz w:val="28"/>
          <w:sz w:val="28"/>
          <w:rtl w:val="true"/>
        </w:rPr>
        <w:t>שמנגנון</w:t>
      </w:r>
      <w:r>
        <w:rPr>
          <w:rFonts w:eastAsia="Arial TUR;Arial" w:cs="Arial TUR;Arial"/>
          <w:sz w:val="28"/>
          <w:sz w:val="28"/>
          <w:rtl w:val="true"/>
        </w:rPr>
        <w:t xml:space="preserve"> </w:t>
      </w:r>
      <w:r>
        <w:rPr>
          <w:sz w:val="28"/>
          <w:sz w:val="28"/>
          <w:rtl w:val="true"/>
        </w:rPr>
        <w:t>הרתעה</w:t>
      </w:r>
      <w:r>
        <w:rPr>
          <w:rFonts w:eastAsia="Arial TUR;Arial" w:cs="Arial TUR;Arial"/>
          <w:sz w:val="28"/>
          <w:sz w:val="28"/>
          <w:rtl w:val="true"/>
        </w:rPr>
        <w:t xml:space="preserve"> </w:t>
      </w:r>
      <w:r>
        <w:rPr>
          <w:sz w:val="28"/>
          <w:sz w:val="28"/>
          <w:rtl w:val="true"/>
        </w:rPr>
        <w:t>זה</w:t>
      </w:r>
      <w:r>
        <w:rPr>
          <w:rFonts w:eastAsia="Arial TUR;Arial" w:cs="Arial TUR;Arial"/>
          <w:sz w:val="28"/>
          <w:sz w:val="28"/>
          <w:rtl w:val="true"/>
        </w:rPr>
        <w:t xml:space="preserve"> </w:t>
      </w:r>
      <w:r>
        <w:rPr>
          <w:sz w:val="28"/>
          <w:sz w:val="28"/>
          <w:rtl w:val="true"/>
        </w:rPr>
        <w:t>פועל</w:t>
      </w:r>
      <w:r>
        <w:rPr>
          <w:rFonts w:eastAsia="Arial TUR;Arial" w:cs="Arial TUR;Arial"/>
          <w:sz w:val="28"/>
          <w:sz w:val="28"/>
          <w:rtl w:val="true"/>
        </w:rPr>
        <w:t xml:space="preserve"> </w:t>
      </w:r>
      <w:r>
        <w:rPr>
          <w:sz w:val="28"/>
          <w:sz w:val="28"/>
          <w:rtl w:val="true"/>
        </w:rPr>
        <w:t>באופן</w:t>
      </w:r>
      <w:r>
        <w:rPr>
          <w:rFonts w:eastAsia="Arial TUR;Arial" w:cs="Arial TUR;Arial"/>
          <w:sz w:val="28"/>
          <w:sz w:val="28"/>
          <w:rtl w:val="true"/>
        </w:rPr>
        <w:t xml:space="preserve"> </w:t>
      </w:r>
      <w:r>
        <w:rPr>
          <w:sz w:val="28"/>
          <w:sz w:val="28"/>
          <w:rtl w:val="true"/>
        </w:rPr>
        <w:t>משביע</w:t>
      </w:r>
      <w:r>
        <w:rPr>
          <w:rFonts w:eastAsia="Arial TUR;Arial" w:cs="Arial TUR;Arial"/>
          <w:sz w:val="28"/>
          <w:sz w:val="28"/>
          <w:rtl w:val="true"/>
        </w:rPr>
        <w:t xml:space="preserve"> </w:t>
      </w:r>
      <w:r>
        <w:rPr>
          <w:sz w:val="28"/>
          <w:sz w:val="28"/>
          <w:rtl w:val="true"/>
        </w:rPr>
        <w:t>רצון</w:t>
      </w:r>
      <w:r>
        <w:rPr>
          <w:sz w:val="28"/>
          <w:rtl w:val="true"/>
        </w:rPr>
        <w:t xml:space="preserve">. [...] </w:t>
      </w:r>
      <w:r>
        <w:rPr>
          <w:rtl w:val="true"/>
        </w:rPr>
        <w:t>שיקום</w:t>
      </w:r>
      <w:r>
        <w:rPr>
          <w:rFonts w:eastAsia="Arial TUR;Arial" w:cs="Arial TUR;Arial"/>
          <w:rtl w:val="true"/>
        </w:rPr>
        <w:t xml:space="preserve"> </w:t>
      </w:r>
      <w:r>
        <w:rPr>
          <w:rtl w:val="true"/>
        </w:rPr>
        <w:t>יכול</w:t>
      </w:r>
      <w:r>
        <w:rPr>
          <w:rFonts w:eastAsia="Arial TUR;Arial" w:cs="Arial TUR;Arial"/>
          <w:rtl w:val="true"/>
        </w:rPr>
        <w:t xml:space="preserve"> </w:t>
      </w:r>
      <w:r>
        <w:rPr>
          <w:rtl w:val="true"/>
        </w:rPr>
        <w:t>שיהווה</w:t>
      </w:r>
      <w:r>
        <w:rPr>
          <w:rFonts w:eastAsia="Arial TUR;Arial" w:cs="Arial TUR;Arial"/>
          <w:rtl w:val="true"/>
        </w:rPr>
        <w:t xml:space="preserve"> </w:t>
      </w:r>
      <w:r>
        <w:rPr>
          <w:rtl w:val="true"/>
        </w:rPr>
        <w:t>שיקול</w:t>
      </w:r>
      <w:r>
        <w:rPr>
          <w:rFonts w:eastAsia="Arial TUR;Arial" w:cs="Arial TUR;Arial"/>
          <w:rtl w:val="true"/>
        </w:rPr>
        <w:t xml:space="preserve"> </w:t>
      </w:r>
      <w:r>
        <w:rPr>
          <w:rtl w:val="true"/>
        </w:rPr>
        <w:t>להקלה</w:t>
      </w:r>
      <w:r>
        <w:rPr>
          <w:rFonts w:eastAsia="Arial TUR;Arial" w:cs="Arial TUR;Arial"/>
          <w:rtl w:val="true"/>
        </w:rPr>
        <w:t xml:space="preserve"> </w:t>
      </w:r>
      <w:r>
        <w:rPr>
          <w:rtl w:val="true"/>
        </w:rPr>
        <w:t>בעונש</w:t>
      </w:r>
      <w:r>
        <w:rPr>
          <w:rFonts w:eastAsia="Arial TUR;Arial" w:cs="Arial TUR;Arial"/>
          <w:rtl w:val="true"/>
        </w:rPr>
        <w:t xml:space="preserve"> </w:t>
      </w:r>
      <w:r>
        <w:rPr>
          <w:rtl w:val="true"/>
        </w:rPr>
        <w:t>במקרים</w:t>
      </w:r>
      <w:r>
        <w:rPr>
          <w:rFonts w:eastAsia="Arial TUR;Arial" w:cs="Arial TUR;Arial"/>
          <w:rtl w:val="true"/>
        </w:rPr>
        <w:t xml:space="preserve"> </w:t>
      </w:r>
      <w:r>
        <w:rPr>
          <w:rtl w:val="true"/>
        </w:rPr>
        <w:t>מתאימים</w:t>
      </w:r>
      <w:r>
        <w:rPr>
          <w:rFonts w:eastAsia="Arial TUR;Arial" w:cs="Arial TUR;Arial"/>
          <w:rtl w:val="true"/>
        </w:rPr>
        <w:t xml:space="preserve"> </w:t>
      </w:r>
      <w:r>
        <w:rPr>
          <w:rtl w:val="true"/>
        </w:rPr>
        <w:t>–</w:t>
      </w:r>
      <w:r>
        <w:rPr>
          <w:rFonts w:eastAsia="Arial TUR;Arial" w:cs="Arial TUR;Arial"/>
          <w:rtl w:val="true"/>
        </w:rPr>
        <w:t xml:space="preserve"> </w:t>
      </w:r>
      <w:r>
        <w:rPr>
          <w:rtl w:val="true"/>
        </w:rPr>
        <w:t>המחוקק</w:t>
      </w:r>
      <w:r>
        <w:rPr>
          <w:rFonts w:eastAsia="Arial TUR;Arial" w:cs="Arial TUR;Arial"/>
          <w:rtl w:val="true"/>
        </w:rPr>
        <w:t xml:space="preserve"> </w:t>
      </w:r>
      <w:r>
        <w:rPr>
          <w:rtl w:val="true"/>
        </w:rPr>
        <w:t>קבע</w:t>
      </w:r>
      <w:r>
        <w:rPr>
          <w:rFonts w:eastAsia="Arial TUR;Arial" w:cs="Arial TUR;Arial"/>
          <w:rtl w:val="true"/>
        </w:rPr>
        <w:t xml:space="preserve"> </w:t>
      </w:r>
      <w:r>
        <w:rPr>
          <w:rtl w:val="true"/>
        </w:rPr>
        <w:t>כך</w:t>
      </w:r>
      <w:r>
        <w:rPr>
          <w:rFonts w:eastAsia="Arial TUR;Arial" w:cs="Arial TUR;Arial"/>
          <w:rtl w:val="true"/>
        </w:rPr>
        <w:t xml:space="preserve"> </w:t>
      </w:r>
      <w:r>
        <w:rPr>
          <w:rtl w:val="true"/>
        </w:rPr>
        <w:t>בסעיף</w:t>
      </w:r>
      <w:r>
        <w:rPr>
          <w:rFonts w:eastAsia="Arial TUR;Arial" w:cs="Arial TUR;Arial"/>
          <w:rtl w:val="true"/>
        </w:rPr>
        <w:t xml:space="preserve"> </w:t>
      </w:r>
      <w:r>
        <w:rPr/>
        <w:t>40</w:t>
      </w:r>
      <w:r>
        <w:rPr>
          <w:rtl w:val="true"/>
        </w:rPr>
        <w:t>ד</w:t>
      </w:r>
      <w:r>
        <w:rPr>
          <w:rFonts w:eastAsia="Arial TUR;Arial" w:cs="Arial TUR;Arial"/>
          <w:rtl w:val="true"/>
        </w:rPr>
        <w:t xml:space="preserve"> </w:t>
      </w:r>
      <w:r>
        <w:rPr>
          <w:rtl w:val="true"/>
        </w:rPr>
        <w:t>ל</w:t>
      </w:r>
      <w:hyperlink r:id="rId35">
        <w:r>
          <w:rPr>
            <w:rStyle w:val="Hyperlink"/>
            <w:color w:val="0000FF"/>
            <w:u w:val="single"/>
            <w:rtl w:val="true"/>
          </w:rPr>
          <w:t>חוק</w:t>
        </w:r>
        <w:r>
          <w:rPr>
            <w:rStyle w:val="Hyperlink"/>
            <w:rFonts w:eastAsia="Arial TUR;Arial" w:cs="Arial TUR;Arial"/>
            <w:color w:val="0000FF"/>
            <w:u w:val="single"/>
            <w:rtl w:val="true"/>
          </w:rPr>
          <w:t xml:space="preserve"> </w:t>
        </w:r>
        <w:r>
          <w:rPr>
            <w:rStyle w:val="Hyperlink"/>
            <w:color w:val="0000FF"/>
            <w:u w:val="single"/>
            <w:rtl w:val="true"/>
          </w:rPr>
          <w:t>העונשין</w:t>
        </w:r>
      </w:hyperlink>
      <w:r>
        <w:rPr>
          <w:rtl w:val="true"/>
        </w:rPr>
        <w:t xml:space="preserve">, </w:t>
      </w:r>
      <w:r>
        <w:rPr>
          <w:rtl w:val="true"/>
        </w:rPr>
        <w:t>ואת</w:t>
      </w:r>
      <w:r>
        <w:rPr>
          <w:rFonts w:eastAsia="Arial TUR;Arial" w:cs="Arial TUR;Arial"/>
          <w:rtl w:val="true"/>
        </w:rPr>
        <w:t xml:space="preserve"> </w:t>
      </w:r>
      <w:r>
        <w:rPr>
          <w:rtl w:val="true"/>
        </w:rPr>
        <w:t>דברו</w:t>
      </w:r>
      <w:r>
        <w:rPr>
          <w:rFonts w:eastAsia="Arial TUR;Arial" w:cs="Arial TUR;Arial"/>
          <w:rtl w:val="true"/>
        </w:rPr>
        <w:t xml:space="preserve"> </w:t>
      </w:r>
      <w:r>
        <w:rPr>
          <w:rtl w:val="true"/>
        </w:rPr>
        <w:t>נקיים</w:t>
      </w:r>
      <w:r>
        <w:rPr>
          <w:rtl w:val="true"/>
        </w:rPr>
        <w:t xml:space="preserve">. </w:t>
      </w:r>
      <w:r>
        <w:rPr>
          <w:rtl w:val="true"/>
        </w:rPr>
        <w:t>דא</w:t>
      </w:r>
      <w:r>
        <w:rPr>
          <w:rFonts w:eastAsia="Arial TUR;Arial" w:cs="Arial TUR;Arial"/>
          <w:rtl w:val="true"/>
        </w:rPr>
        <w:t xml:space="preserve"> </w:t>
      </w:r>
      <w:r>
        <w:rPr>
          <w:rtl w:val="true"/>
        </w:rPr>
        <w:t>עקא</w:t>
      </w:r>
      <w:r>
        <w:rPr>
          <w:rtl w:val="true"/>
        </w:rPr>
        <w:t xml:space="preserve">, </w:t>
      </w:r>
      <w:r>
        <w:rPr>
          <w:rtl w:val="true"/>
        </w:rPr>
        <w:t>הקלה</w:t>
      </w:r>
      <w:r>
        <w:rPr>
          <w:rFonts w:eastAsia="Arial TUR;Arial" w:cs="Arial TUR;Arial"/>
          <w:rtl w:val="true"/>
        </w:rPr>
        <w:t xml:space="preserve"> </w:t>
      </w:r>
      <w:r>
        <w:rPr>
          <w:rtl w:val="true"/>
        </w:rPr>
        <w:t>בעונשו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עבריין</w:t>
      </w:r>
      <w:r>
        <w:rPr>
          <w:rFonts w:eastAsia="Arial TUR;Arial" w:cs="Arial TUR;Arial"/>
          <w:rtl w:val="true"/>
        </w:rPr>
        <w:t xml:space="preserve"> </w:t>
      </w:r>
      <w:r>
        <w:rPr>
          <w:rtl w:val="true"/>
        </w:rPr>
        <w:t>שביצע</w:t>
      </w:r>
      <w:r>
        <w:rPr>
          <w:rFonts w:eastAsia="Arial TUR;Arial" w:cs="Arial TUR;Arial"/>
          <w:rtl w:val="true"/>
        </w:rPr>
        <w:t xml:space="preserve"> </w:t>
      </w:r>
      <w:r>
        <w:rPr>
          <w:rtl w:val="true"/>
        </w:rPr>
        <w:t>עבירות</w:t>
      </w:r>
      <w:r>
        <w:rPr>
          <w:rFonts w:eastAsia="Arial TUR;Arial" w:cs="Arial TUR;Arial"/>
          <w:rtl w:val="true"/>
        </w:rPr>
        <w:t xml:space="preserve"> </w:t>
      </w:r>
      <w:r>
        <w:rPr>
          <w:rtl w:val="true"/>
        </w:rPr>
        <w:t>מין</w:t>
      </w:r>
      <w:r>
        <w:rPr>
          <w:rFonts w:eastAsia="Arial TUR;Arial" w:cs="Arial TUR;Arial"/>
          <w:rtl w:val="true"/>
        </w:rPr>
        <w:t xml:space="preserve"> </w:t>
      </w:r>
      <w:r>
        <w:rPr>
          <w:rtl w:val="true"/>
        </w:rPr>
        <w:t>בעלות</w:t>
      </w:r>
      <w:r>
        <w:rPr>
          <w:rFonts w:eastAsia="Arial TUR;Arial" w:cs="Arial TUR;Arial"/>
          <w:rtl w:val="true"/>
        </w:rPr>
        <w:t xml:space="preserve"> </w:t>
      </w:r>
      <w:r>
        <w:rPr>
          <w:rtl w:val="true"/>
        </w:rPr>
        <w:t>חומרה</w:t>
      </w:r>
      <w:r>
        <w:rPr>
          <w:rFonts w:eastAsia="Arial TUR;Arial" w:cs="Arial TUR;Arial"/>
          <w:rtl w:val="true"/>
        </w:rPr>
        <w:t xml:space="preserve"> </w:t>
      </w:r>
      <w:r>
        <w:rPr>
          <w:rtl w:val="true"/>
        </w:rPr>
        <w:t>יתרה</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תתאפשר</w:t>
      </w:r>
      <w:r>
        <w:rPr>
          <w:rFonts w:eastAsia="Arial TUR;Arial" w:cs="Arial TUR;Arial"/>
          <w:rtl w:val="true"/>
        </w:rPr>
        <w:t xml:space="preserve"> </w:t>
      </w:r>
      <w:r>
        <w:rPr>
          <w:rtl w:val="true"/>
        </w:rPr>
        <w:t>אלא</w:t>
      </w:r>
      <w:r>
        <w:rPr>
          <w:rFonts w:eastAsia="Arial TUR;Arial" w:cs="Arial TUR;Arial"/>
          <w:rtl w:val="true"/>
        </w:rPr>
        <w:t xml:space="preserve"> </w:t>
      </w:r>
      <w:r>
        <w:rPr>
          <w:rtl w:val="true"/>
        </w:rPr>
        <w:t>במקרים</w:t>
      </w:r>
      <w:r>
        <w:rPr>
          <w:rFonts w:eastAsia="Arial TUR;Arial" w:cs="Arial TUR;Arial"/>
          <w:rtl w:val="true"/>
        </w:rPr>
        <w:t xml:space="preserve"> </w:t>
      </w:r>
      <w:r>
        <w:rPr>
          <w:rtl w:val="true"/>
        </w:rPr>
        <w:t>מיוחדים</w:t>
      </w:r>
      <w:r>
        <w:rPr>
          <w:rFonts w:eastAsia="Arial TUR;Arial" w:cs="Arial TUR;Arial"/>
          <w:rtl w:val="true"/>
        </w:rPr>
        <w:t xml:space="preserve"> </w:t>
      </w:r>
      <w:r>
        <w:rPr>
          <w:rtl w:val="true"/>
        </w:rPr>
        <w:t>ויוצאי</w:t>
      </w:r>
      <w:r>
        <w:rPr>
          <w:rFonts w:eastAsia="Arial TUR;Arial" w:cs="Arial TUR;Arial"/>
          <w:rtl w:val="true"/>
        </w:rPr>
        <w:t xml:space="preserve"> </w:t>
      </w:r>
      <w:r>
        <w:rPr>
          <w:rtl w:val="true"/>
        </w:rPr>
        <w:t>דופן</w:t>
      </w:r>
      <w:r>
        <w:rPr>
          <w:rtl w:val="true"/>
        </w:rPr>
        <w:t>" (</w:t>
      </w:r>
      <w:hyperlink r:id="rId36">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3541/17</w:t>
        </w:r>
      </w:hyperlink>
      <w:r>
        <w:rPr>
          <w:b/>
          <w:bCs/>
          <w:color w:val="000000"/>
          <w:sz w:val="28"/>
          <w:rtl w:val="true"/>
        </w:rPr>
        <w:t xml:space="preserve"> </w:t>
      </w:r>
      <w:r>
        <w:rPr>
          <w:rFonts w:ascii="Century" w:hAnsi="Century" w:cs="Miriam"/>
          <w:b/>
          <w:b/>
          <w:spacing w:val="0"/>
          <w:szCs w:val="24"/>
          <w:rtl w:val="true"/>
        </w:rPr>
        <w:t>פלוני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cs="Century" w:ascii="Century" w:hAnsi="Century"/>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ascii="Century" w:hAnsi="Century" w:cs="Century"/>
          <w:rtl w:val="true"/>
        </w:rPr>
        <w:t xml:space="preserve">פסקאות </w:t>
      </w:r>
      <w:r>
        <w:rPr>
          <w:rFonts w:cs="Century" w:ascii="Century" w:hAnsi="Century"/>
        </w:rPr>
        <w:t>78-77</w:t>
      </w:r>
      <w:r>
        <w:rPr>
          <w:rFonts w:cs="Century" w:ascii="Century" w:hAnsi="Century"/>
          <w:rtl w:val="true"/>
        </w:rPr>
        <w:t xml:space="preserve"> (</w:t>
      </w:r>
      <w:r>
        <w:rPr>
          <w:rFonts w:cs="Century" w:ascii="Century" w:hAnsi="Century"/>
        </w:rPr>
        <w:t>13.6.2019</w:t>
      </w:r>
      <w:r>
        <w:rPr>
          <w:rFonts w:cs="Century" w:ascii="Century" w:hAnsi="Century"/>
          <w:rtl w:val="true"/>
        </w:rPr>
        <w:t>)</w:t>
      </w:r>
      <w:r>
        <w:rPr>
          <w:rtl w:val="true"/>
        </w:rPr>
        <w:t>).</w:t>
      </w:r>
    </w:p>
    <w:p>
      <w:pPr>
        <w:pStyle w:val="Ruller42"/>
        <w:numPr>
          <w:ilvl w:val="0"/>
          <w:numId w:val="0"/>
        </w:numPr>
        <w:spacing w:lineRule="auto" w:line="480"/>
        <w:ind w:hanging="0" w:start="0" w:end="0"/>
        <w:jc w:val="both"/>
        <w:rPr/>
      </w:pPr>
      <w:r>
        <w:rPr>
          <w:rtl w:val="true"/>
        </w:rPr>
      </w:r>
    </w:p>
    <w:p>
      <w:pPr>
        <w:pStyle w:val="Ruller42"/>
        <w:numPr>
          <w:ilvl w:val="0"/>
          <w:numId w:val="1"/>
        </w:numPr>
        <w:ind w:hanging="0" w:start="0" w:end="0"/>
        <w:jc w:val="both"/>
        <w:rPr/>
      </w:pPr>
      <w:r>
        <w:rPr>
          <w:rtl w:val="true"/>
        </w:rPr>
        <w:t>יתירה מזו</w:t>
      </w:r>
      <w:r>
        <w:rPr>
          <w:rtl w:val="true"/>
        </w:rPr>
        <w:t xml:space="preserve">: </w:t>
      </w:r>
      <w:r>
        <w:rPr>
          <w:rtl w:val="true"/>
        </w:rPr>
        <w:t xml:space="preserve">לצד עבירת האינוס בה נמצא המערער אשם נקבע עונש מירבי של </w:t>
      </w:r>
      <w:r>
        <w:rPr/>
        <w:t>16</w:t>
      </w:r>
      <w:r>
        <w:rPr>
          <w:rtl w:val="true"/>
        </w:rPr>
        <w:t xml:space="preserve"> </w:t>
      </w:r>
      <w:r>
        <w:rPr>
          <w:rtl w:val="true"/>
        </w:rPr>
        <w:t>שנות מאסר</w:t>
      </w:r>
      <w:r>
        <w:rPr>
          <w:rtl w:val="true"/>
        </w:rPr>
        <w:t xml:space="preserve">. </w:t>
      </w:r>
      <w:r>
        <w:rPr>
          <w:rtl w:val="true"/>
        </w:rPr>
        <w:t>עונש זה איננו בא לסמן רק את גבולה העליון של סמכות הענישה הנתונה בידי בתי המשפט</w:t>
      </w:r>
      <w:r>
        <w:rPr>
          <w:rtl w:val="true"/>
        </w:rPr>
        <w:t xml:space="preserve">. </w:t>
      </w:r>
      <w:r>
        <w:rPr>
          <w:rtl w:val="true"/>
        </w:rPr>
        <w:t>מדובר בעמדתו הערכית של המחוקק ביחס לחומרת העבירה</w:t>
      </w:r>
      <w:r>
        <w:rPr>
          <w:rtl w:val="true"/>
        </w:rPr>
        <w:t xml:space="preserve">, </w:t>
      </w:r>
      <w:r>
        <w:rPr>
          <w:rtl w:val="true"/>
        </w:rPr>
        <w:t>ועלינו לקיים את דברו</w:t>
      </w:r>
      <w:r>
        <w:rPr>
          <w:rtl w:val="true"/>
        </w:rPr>
        <w:t xml:space="preserve">. </w:t>
      </w:r>
      <w:r>
        <w:rPr>
          <w:rtl w:val="true"/>
        </w:rPr>
        <w:t xml:space="preserve">בבואו לגזור את עונשו של נאשם בגדרו של </w:t>
      </w:r>
      <w:hyperlink r:id="rId37">
        <w:r>
          <w:rPr>
            <w:rStyle w:val="Hyperlink"/>
            <w:rtl w:val="true"/>
          </w:rPr>
          <w:t>סימן</w:t>
        </w:r>
        <w:r>
          <w:rPr>
            <w:rStyle w:val="Hyperlink"/>
            <w:rtl w:val="true"/>
          </w:rPr>
          <w:t xml:space="preserve"> </w:t>
        </w:r>
        <w:r>
          <w:rPr>
            <w:rStyle w:val="Hyperlink"/>
            <w:rtl w:val="true"/>
          </w:rPr>
          <w:t>א</w:t>
        </w:r>
        <w:r>
          <w:rPr>
            <w:rStyle w:val="Hyperlink"/>
            <w:rtl w:val="true"/>
          </w:rPr>
          <w:t>'</w:t>
        </w:r>
        <w:r>
          <w:rPr>
            <w:rStyle w:val="Hyperlink"/>
          </w:rPr>
          <w:t>1</w:t>
        </w:r>
      </w:hyperlink>
      <w:r>
        <w:rPr>
          <w:rtl w:val="true"/>
        </w:rPr>
        <w:t xml:space="preserve"> </w:t>
      </w:r>
      <w:r>
        <w:rPr>
          <w:rtl w:val="true"/>
        </w:rPr>
        <w:t>ל</w:t>
      </w:r>
      <w:hyperlink r:id="rId38">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w:t>
      </w:r>
      <w:r>
        <w:rPr>
          <w:rtl w:val="true"/>
        </w:rPr>
        <w:t>על בית המשפט לצאת אפוא מתוך הנחה כי העונש המירבי הוא העונש שיש להטילו בנסיבות חמורות ביותר</w:t>
      </w:r>
      <w:r>
        <w:rPr>
          <w:rtl w:val="true"/>
        </w:rPr>
        <w:t xml:space="preserve">; </w:t>
      </w:r>
      <w:r>
        <w:rPr>
          <w:rtl w:val="true"/>
        </w:rPr>
        <w:t>כי בנסיבות בעלות חומרה בינונית מן הראוי</w:t>
      </w:r>
      <w:r>
        <w:rPr>
          <w:rtl w:val="true"/>
        </w:rPr>
        <w:t xml:space="preserve">, </w:t>
      </w:r>
      <w:r>
        <w:rPr>
          <w:rtl w:val="true"/>
        </w:rPr>
        <w:t>ככלל</w:t>
      </w:r>
      <w:r>
        <w:rPr>
          <w:rtl w:val="true"/>
        </w:rPr>
        <w:t xml:space="preserve">, </w:t>
      </w:r>
      <w:r>
        <w:rPr>
          <w:rtl w:val="true"/>
        </w:rPr>
        <w:t>להטיל על הנאשם את מחצית העונש המירבי</w:t>
      </w:r>
      <w:r>
        <w:rPr>
          <w:rtl w:val="true"/>
        </w:rPr>
        <w:t xml:space="preserve">; </w:t>
      </w:r>
      <w:r>
        <w:rPr>
          <w:rtl w:val="true"/>
        </w:rPr>
        <w:t xml:space="preserve">וכי בנסיבות מקלות מן הדין הוא שעונשו של הנאשם יוקל בהתאם </w:t>
      </w:r>
      <w:r>
        <w:rPr>
          <w:rtl w:val="true"/>
        </w:rPr>
        <w:t>(</w:t>
      </w:r>
      <w:r>
        <w:rPr>
          <w:rtl w:val="true"/>
        </w:rPr>
        <w:t>ראו</w:t>
      </w:r>
      <w:bookmarkStart w:id="15" w:name="Text1"/>
      <w:r>
        <w:rPr>
          <w:rtl w:val="true"/>
        </w:rPr>
        <w:t xml:space="preserve"> </w:t>
      </w:r>
      <w:hyperlink r:id="rId39">
        <w:r>
          <w:rPr>
            <w:rStyle w:val="Hyperlink"/>
            <w:rFonts w:ascii="FrankRuehl" w:hAnsi="FrankRuehl" w:cs="FrankRuehl"/>
            <w:sz w:val="28"/>
            <w:sz w:val="28"/>
            <w:rtl w:val="true"/>
          </w:rPr>
          <w:t>ע</w:t>
        </w:r>
        <w:r>
          <w:rPr>
            <w:rStyle w:val="Hyperlink"/>
            <w:rFonts w:cs="FrankRuehl" w:ascii="FrankRuehl" w:hAnsi="FrankRuehl"/>
            <w:sz w:val="28"/>
            <w:rtl w:val="true"/>
          </w:rPr>
          <w:t>"</w:t>
        </w:r>
        <w:r>
          <w:rPr>
            <w:rStyle w:val="Hyperlink"/>
            <w:rFonts w:ascii="FrankRuehl" w:hAnsi="FrankRuehl" w:cs="FrankRuehl"/>
            <w:sz w:val="28"/>
            <w:sz w:val="28"/>
            <w:rtl w:val="true"/>
          </w:rPr>
          <w:t xml:space="preserve">פ </w:t>
        </w:r>
        <w:r>
          <w:rPr>
            <w:rStyle w:val="Hyperlink"/>
            <w:rFonts w:cs="FrankRuehl" w:ascii="FrankRuehl" w:hAnsi="FrankRuehl"/>
            <w:sz w:val="28"/>
          </w:rPr>
          <w:t>212/79</w:t>
        </w:r>
        <w:r>
          <w:rPr>
            <w:rStyle w:val="Hyperlink"/>
            <w:rFonts w:cs="FrankRuehl" w:ascii="FrankRuehl" w:hAnsi="FrankRuehl"/>
            <w:sz w:val="28"/>
            <w:rtl w:val="true"/>
          </w:rPr>
          <w:t xml:space="preserve"> </w:t>
        </w:r>
        <w:r>
          <w:rPr>
            <w:rStyle w:val="Hyperlink"/>
            <w:rFonts w:ascii="Century" w:hAnsi="Century" w:cs="Miriam"/>
            <w:b/>
            <w:b/>
            <w:spacing w:val="0"/>
            <w:sz w:val="22"/>
            <w:sz w:val="22"/>
            <w:szCs w:val="24"/>
            <w:rtl w:val="true"/>
          </w:rPr>
          <w:t>פלוני</w:t>
        </w:r>
        <w:r>
          <w:rPr>
            <w:rStyle w:val="Hyperlink"/>
            <w:rFonts w:ascii="Century" w:hAnsi="Century" w:eastAsia="Century" w:cs="Century"/>
            <w:b/>
            <w:b/>
            <w:spacing w:val="0"/>
            <w:sz w:val="22"/>
            <w:sz w:val="22"/>
            <w:szCs w:val="24"/>
            <w:rtl w:val="true"/>
          </w:rPr>
          <w:t xml:space="preserve"> </w:t>
        </w:r>
        <w:r>
          <w:rPr>
            <w:rStyle w:val="Hyperlink"/>
            <w:rFonts w:ascii="Century" w:hAnsi="Century" w:cs="Miriam"/>
            <w:b/>
            <w:b/>
            <w:spacing w:val="0"/>
            <w:sz w:val="22"/>
            <w:sz w:val="22"/>
            <w:szCs w:val="24"/>
            <w:rtl w:val="true"/>
          </w:rPr>
          <w:t>נ</w:t>
        </w:r>
        <w:r>
          <w:rPr>
            <w:rStyle w:val="Hyperlink"/>
            <w:rFonts w:cs="Miriam" w:ascii="Century" w:hAnsi="Century"/>
            <w:b/>
            <w:spacing w:val="0"/>
            <w:sz w:val="22"/>
            <w:szCs w:val="24"/>
            <w:rtl w:val="true"/>
          </w:rPr>
          <w:t xml:space="preserve">' </w:t>
        </w:r>
        <w:r>
          <w:rPr>
            <w:rStyle w:val="Hyperlink"/>
            <w:rFonts w:ascii="Century" w:hAnsi="Century" w:cs="Miriam"/>
            <w:b/>
            <w:b/>
            <w:spacing w:val="0"/>
            <w:sz w:val="22"/>
            <w:sz w:val="22"/>
            <w:szCs w:val="24"/>
            <w:rtl w:val="true"/>
          </w:rPr>
          <w:t>מדינת</w:t>
        </w:r>
        <w:r>
          <w:rPr>
            <w:rStyle w:val="Hyperlink"/>
            <w:rFonts w:ascii="Century" w:hAnsi="Century" w:eastAsia="Century" w:cs="Century"/>
            <w:b/>
            <w:b/>
            <w:spacing w:val="0"/>
            <w:sz w:val="22"/>
            <w:sz w:val="22"/>
            <w:szCs w:val="24"/>
            <w:rtl w:val="true"/>
          </w:rPr>
          <w:t xml:space="preserve"> </w:t>
        </w:r>
        <w:r>
          <w:rPr>
            <w:rStyle w:val="Hyperlink"/>
            <w:rFonts w:ascii="Century" w:hAnsi="Century" w:cs="Miriam"/>
            <w:b/>
            <w:b/>
            <w:spacing w:val="0"/>
            <w:sz w:val="22"/>
            <w:sz w:val="22"/>
            <w:szCs w:val="24"/>
            <w:rtl w:val="true"/>
          </w:rPr>
          <w:t>ישראל</w:t>
        </w:r>
        <w:r>
          <w:rPr>
            <w:rStyle w:val="Hyperlink"/>
            <w:rFonts w:cs="FrankRuehl" w:ascii="FrankRuehl" w:hAnsi="FrankRuehl"/>
            <w:sz w:val="28"/>
            <w:rtl w:val="true"/>
          </w:rPr>
          <w:t xml:space="preserve">, </w:t>
        </w:r>
        <w:r>
          <w:rPr>
            <w:rStyle w:val="Hyperlink"/>
            <w:rFonts w:ascii="FrankRuehl" w:hAnsi="FrankRuehl" w:cs="FrankRuehl"/>
            <w:sz w:val="28"/>
            <w:sz w:val="28"/>
            <w:rtl w:val="true"/>
          </w:rPr>
          <w:t>פ</w:t>
        </w:r>
        <w:r>
          <w:rPr>
            <w:rStyle w:val="Hyperlink"/>
            <w:rFonts w:cs="FrankRuehl" w:ascii="FrankRuehl" w:hAnsi="FrankRuehl"/>
            <w:sz w:val="28"/>
            <w:rtl w:val="true"/>
          </w:rPr>
          <w:t>''</w:t>
        </w:r>
        <w:r>
          <w:rPr>
            <w:rStyle w:val="Hyperlink"/>
            <w:rFonts w:ascii="FrankRuehl" w:hAnsi="FrankRuehl" w:cs="FrankRuehl"/>
            <w:sz w:val="28"/>
            <w:sz w:val="28"/>
            <w:rtl w:val="true"/>
          </w:rPr>
          <w:t>ד לד</w:t>
        </w:r>
      </w:hyperlink>
      <w:r>
        <w:rPr>
          <w:rFonts w:cs="FrankRuehl" w:ascii="FrankRuehl" w:hAnsi="FrankRuehl"/>
          <w:color w:val="000000"/>
          <w:sz w:val="28"/>
          <w:rtl w:val="true"/>
        </w:rPr>
        <w:t>(</w:t>
      </w:r>
      <w:r>
        <w:rPr>
          <w:rFonts w:cs="FrankRuehl" w:ascii="FrankRuehl" w:hAnsi="FrankRuehl"/>
          <w:color w:val="000000"/>
          <w:sz w:val="28"/>
        </w:rPr>
        <w:t>2</w:t>
      </w:r>
      <w:r>
        <w:rPr>
          <w:rFonts w:cs="FrankRuehl" w:ascii="FrankRuehl" w:hAnsi="FrankRuehl"/>
          <w:color w:val="000000"/>
          <w:sz w:val="28"/>
          <w:rtl w:val="true"/>
        </w:rPr>
        <w:t xml:space="preserve">) </w:t>
      </w:r>
      <w:r>
        <w:rPr>
          <w:rFonts w:cs="FrankRuehl" w:ascii="FrankRuehl" w:hAnsi="FrankRuehl"/>
          <w:color w:val="000000"/>
          <w:sz w:val="28"/>
        </w:rPr>
        <w:t>421</w:t>
      </w:r>
      <w:bookmarkEnd w:id="15"/>
      <w:r>
        <w:rPr>
          <w:rtl w:val="true"/>
        </w:rPr>
        <w:t xml:space="preserve">, </w:t>
      </w:r>
      <w:r>
        <w:rPr/>
        <w:t>423</w:t>
      </w:r>
      <w:r>
        <w:rPr>
          <w:rtl w:val="true"/>
        </w:rPr>
        <w:t xml:space="preserve"> (</w:t>
      </w:r>
      <w:r>
        <w:rPr/>
        <w:t>1979</w:t>
      </w:r>
      <w:r>
        <w:rPr>
          <w:rtl w:val="true"/>
        </w:rPr>
        <w:t>);</w:t>
      </w:r>
      <w:r>
        <w:rPr>
          <w:rFonts w:cs="Century" w:ascii="Century" w:hAnsi="Century"/>
          <w:sz w:val="22"/>
          <w:rtl w:val="true"/>
        </w:rPr>
        <w:t xml:space="preserve"> </w:t>
      </w:r>
      <w:hyperlink r:id="rId40">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5855/15</w:t>
        </w:r>
      </w:hyperlink>
      <w:r>
        <w:rPr>
          <w:rtl w:val="true"/>
        </w:rPr>
        <w:t xml:space="preserve"> </w:t>
      </w:r>
      <w:r>
        <w:rPr>
          <w:rFonts w:ascii="Century" w:hAnsi="Century" w:cs="Miriam"/>
          <w:b/>
          <w:b/>
          <w:spacing w:val="0"/>
          <w:sz w:val="22"/>
          <w:sz w:val="22"/>
          <w:szCs w:val="24"/>
          <w:rtl w:val="true"/>
        </w:rPr>
        <w:t>לוגסי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w:t>
      </w:r>
      <w:r>
        <w:rPr>
          <w:rFonts w:ascii="Century" w:hAnsi="Century" w:cs="Miriam"/>
          <w:b/>
          <w:b/>
          <w:spacing w:val="0"/>
          <w:sz w:val="22"/>
          <w:sz w:val="22"/>
          <w:szCs w:val="24"/>
          <w:rtl w:val="true"/>
        </w:rPr>
        <w:t>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 xml:space="preserve">פסקה </w:t>
      </w:r>
      <w:r>
        <w:rPr/>
        <w:t>12</w:t>
      </w:r>
      <w:r>
        <w:rPr>
          <w:rtl w:val="true"/>
        </w:rPr>
        <w:t xml:space="preserve"> </w:t>
      </w:r>
      <w:r>
        <w:rPr>
          <w:rtl w:val="true"/>
        </w:rPr>
        <w:t xml:space="preserve">לפסק דינו של השופט </w:t>
      </w:r>
      <w:r>
        <w:rPr>
          <w:rFonts w:ascii="Century" w:hAnsi="Century" w:cs="Miriam"/>
          <w:b/>
          <w:b/>
          <w:spacing w:val="0"/>
          <w:sz w:val="22"/>
          <w:sz w:val="22"/>
          <w:szCs w:val="24"/>
          <w:rtl w:val="true"/>
        </w:rPr>
        <w:t>א</w:t>
      </w:r>
      <w:r>
        <w:rPr>
          <w:rFonts w:cs="Miriam" w:ascii="Century" w:hAnsi="Century"/>
          <w:b/>
          <w:spacing w:val="0"/>
          <w:sz w:val="22"/>
          <w:szCs w:val="24"/>
          <w:rtl w:val="true"/>
        </w:rPr>
        <w:t xml:space="preserve">' </w:t>
      </w:r>
      <w:r>
        <w:rPr>
          <w:rFonts w:ascii="Century" w:hAnsi="Century" w:cs="Miriam"/>
          <w:b/>
          <w:b/>
          <w:spacing w:val="0"/>
          <w:sz w:val="22"/>
          <w:sz w:val="22"/>
          <w:szCs w:val="24"/>
          <w:rtl w:val="true"/>
        </w:rPr>
        <w:t>שהם</w:t>
      </w:r>
      <w:r>
        <w:rPr>
          <w:rtl w:val="true"/>
        </w:rPr>
        <w:t xml:space="preserve"> </w:t>
      </w:r>
      <w:r>
        <w:rPr>
          <w:rtl w:val="true"/>
        </w:rPr>
        <w:t>(</w:t>
      </w:r>
      <w:r>
        <w:rPr/>
        <w:t>5.6.2016</w:t>
      </w:r>
      <w:r>
        <w:rPr>
          <w:rtl w:val="true"/>
        </w:rPr>
        <w:t xml:space="preserve">); </w:t>
      </w:r>
      <w:r>
        <w:rPr>
          <w:rtl w:val="true"/>
        </w:rPr>
        <w:t xml:space="preserve">וכן </w:t>
      </w:r>
      <w:hyperlink r:id="rId41">
        <w:r>
          <w:rPr>
            <w:rStyle w:val="Hyperlink"/>
            <w:rtl w:val="true"/>
          </w:rPr>
          <w:t>ע</w:t>
        </w:r>
        <w:r>
          <w:rPr>
            <w:rStyle w:val="Hyperlink"/>
            <w:rtl w:val="true"/>
          </w:rPr>
          <w:t>"</w:t>
        </w:r>
        <w:r>
          <w:rPr>
            <w:rStyle w:val="Hyperlink"/>
            <w:rtl w:val="true"/>
          </w:rPr>
          <w:t>פ</w:t>
        </w:r>
        <w:r>
          <w:rPr>
            <w:rStyle w:val="Hyperlink"/>
            <w:rtl w:val="true"/>
          </w:rPr>
          <w:t xml:space="preserve"> </w:t>
        </w:r>
        <w:r>
          <w:rPr>
            <w:rStyle w:val="Hyperlink"/>
          </w:rPr>
          <w:t>4272/04</w:t>
        </w:r>
        <w:r>
          <w:rPr>
            <w:rStyle w:val="Hyperlink"/>
            <w:rtl w:val="true"/>
          </w:rPr>
          <w:t xml:space="preserve"> </w:t>
        </w:r>
        <w:r>
          <w:rPr>
            <w:rStyle w:val="Hyperlink"/>
            <w:rFonts w:ascii="Century" w:hAnsi="Century" w:cs="Miriam"/>
            <w:b/>
            <w:b/>
            <w:spacing w:val="0"/>
            <w:sz w:val="22"/>
            <w:sz w:val="22"/>
            <w:szCs w:val="24"/>
            <w:rtl w:val="true"/>
          </w:rPr>
          <w:t>פלוני</w:t>
        </w:r>
        <w:r>
          <w:rPr>
            <w:rStyle w:val="Hyperlink"/>
            <w:rFonts w:ascii="Century" w:hAnsi="Century" w:eastAsia="Century" w:cs="Century"/>
            <w:b/>
            <w:b/>
            <w:spacing w:val="0"/>
            <w:sz w:val="22"/>
            <w:sz w:val="22"/>
            <w:szCs w:val="24"/>
            <w:rtl w:val="true"/>
          </w:rPr>
          <w:t xml:space="preserve"> </w:t>
        </w:r>
        <w:r>
          <w:rPr>
            <w:rStyle w:val="Hyperlink"/>
            <w:rFonts w:ascii="Century" w:hAnsi="Century" w:cs="Miriam"/>
            <w:b/>
            <w:b/>
            <w:spacing w:val="0"/>
            <w:sz w:val="22"/>
            <w:sz w:val="22"/>
            <w:szCs w:val="24"/>
            <w:rtl w:val="true"/>
          </w:rPr>
          <w:t>נ</w:t>
        </w:r>
        <w:r>
          <w:rPr>
            <w:rStyle w:val="Hyperlink"/>
            <w:rFonts w:cs="Miriam" w:ascii="Century" w:hAnsi="Century"/>
            <w:b/>
            <w:spacing w:val="0"/>
            <w:sz w:val="22"/>
            <w:szCs w:val="24"/>
            <w:rtl w:val="true"/>
          </w:rPr>
          <w:t xml:space="preserve">' </w:t>
        </w:r>
        <w:r>
          <w:rPr>
            <w:rStyle w:val="Hyperlink"/>
            <w:rFonts w:ascii="Century" w:hAnsi="Century" w:cs="Miriam"/>
            <w:b/>
            <w:b/>
            <w:spacing w:val="0"/>
            <w:sz w:val="22"/>
            <w:sz w:val="22"/>
            <w:szCs w:val="24"/>
            <w:rtl w:val="true"/>
          </w:rPr>
          <w:t>מדינת</w:t>
        </w:r>
        <w:r>
          <w:rPr>
            <w:rStyle w:val="Hyperlink"/>
            <w:rFonts w:ascii="Century" w:hAnsi="Century" w:eastAsia="Century" w:cs="Century"/>
            <w:b/>
            <w:b/>
            <w:spacing w:val="0"/>
            <w:sz w:val="22"/>
            <w:sz w:val="22"/>
            <w:szCs w:val="24"/>
            <w:rtl w:val="true"/>
          </w:rPr>
          <w:t xml:space="preserve"> </w:t>
        </w:r>
        <w:r>
          <w:rPr>
            <w:rStyle w:val="Hyperlink"/>
            <w:rFonts w:ascii="Century" w:hAnsi="Century" w:cs="Miriam"/>
            <w:b/>
            <w:b/>
            <w:spacing w:val="0"/>
            <w:sz w:val="22"/>
            <w:sz w:val="22"/>
            <w:szCs w:val="24"/>
            <w:rtl w:val="true"/>
          </w:rPr>
          <w:t>ישראל</w:t>
        </w:r>
        <w:r>
          <w:rPr>
            <w:rStyle w:val="Hyperlink"/>
            <w:rtl w:val="true"/>
          </w:rPr>
          <w:t xml:space="preserve">, </w:t>
        </w:r>
        <w:r>
          <w:rPr>
            <w:rStyle w:val="Hyperlink"/>
            <w:rtl w:val="true"/>
          </w:rPr>
          <w:t>פ</w:t>
        </w:r>
        <w:r>
          <w:rPr>
            <w:rStyle w:val="Hyperlink"/>
            <w:rtl w:val="true"/>
          </w:rPr>
          <w:t>''</w:t>
        </w:r>
        <w:r>
          <w:rPr>
            <w:rStyle w:val="Hyperlink"/>
            <w:rtl w:val="true"/>
          </w:rPr>
          <w:t>ד נט</w:t>
        </w:r>
      </w:hyperlink>
      <w:r>
        <w:rPr>
          <w:rtl w:val="true"/>
        </w:rPr>
        <w:t>(</w:t>
      </w:r>
      <w:r>
        <w:rPr/>
        <w:t>6</w:t>
      </w:r>
      <w:r>
        <w:rPr>
          <w:rtl w:val="true"/>
        </w:rPr>
        <w:t xml:space="preserve">) </w:t>
      </w:r>
      <w:r>
        <w:rPr/>
        <w:t>175</w:t>
      </w:r>
      <w:r>
        <w:rPr>
          <w:rtl w:val="true"/>
        </w:rPr>
        <w:t xml:space="preserve">, </w:t>
      </w:r>
      <w:r>
        <w:rPr/>
        <w:t>189</w:t>
      </w:r>
      <w:r>
        <w:rPr>
          <w:rtl w:val="true"/>
        </w:rPr>
        <w:t xml:space="preserve"> (</w:t>
      </w:r>
      <w:r>
        <w:rPr/>
        <w:t>2005</w:t>
      </w:r>
      <w:r>
        <w:rPr>
          <w:rtl w:val="true"/>
        </w:rPr>
        <w:t>)).</w:t>
      </w:r>
    </w:p>
    <w:p>
      <w:pPr>
        <w:pStyle w:val="Ruller41"/>
        <w:ind w:end="0"/>
        <w:jc w:val="both"/>
        <w:rPr/>
      </w:pPr>
      <w:r>
        <w:rPr>
          <w:rtl w:val="true"/>
        </w:rPr>
      </w:r>
    </w:p>
    <w:p>
      <w:pPr>
        <w:pStyle w:val="Ruller42"/>
        <w:numPr>
          <w:ilvl w:val="0"/>
          <w:numId w:val="1"/>
        </w:numPr>
        <w:ind w:hanging="0" w:start="0" w:end="0"/>
        <w:jc w:val="both"/>
        <w:rPr/>
      </w:pPr>
      <w:r>
        <w:rPr>
          <w:rtl w:val="true"/>
        </w:rPr>
        <w:t>נסיבות האינוס שביצע המערער במתלוננת ח</w:t>
      </w:r>
      <w:r>
        <w:rPr>
          <w:rtl w:val="true"/>
        </w:rPr>
        <w:t xml:space="preserve">' </w:t>
      </w:r>
      <w:r>
        <w:rPr>
          <w:rtl w:val="true"/>
        </w:rPr>
        <w:t>הן בדרגת חומרה בינונית</w:t>
      </w:r>
      <w:r>
        <w:rPr>
          <w:rtl w:val="true"/>
        </w:rPr>
        <w:t xml:space="preserve">, </w:t>
      </w:r>
      <w:r>
        <w:rPr>
          <w:rtl w:val="true"/>
        </w:rPr>
        <w:t>אם לא למעלה מכך</w:t>
      </w:r>
      <w:r>
        <w:rPr>
          <w:rtl w:val="true"/>
        </w:rPr>
        <w:t xml:space="preserve">. </w:t>
      </w:r>
      <w:r>
        <w:rPr>
          <w:rtl w:val="true"/>
        </w:rPr>
        <w:t>המערער ניצל את חולשתה של מתלוננת זו</w:t>
      </w:r>
      <w:r>
        <w:rPr>
          <w:rtl w:val="true"/>
        </w:rPr>
        <w:t xml:space="preserve">, </w:t>
      </w:r>
      <w:r>
        <w:rPr>
          <w:rtl w:val="true"/>
        </w:rPr>
        <w:t>תוך שהוא מסב פגיעה חמורה לגופה ולחופש הרצון שלה בעודה מאושפזת בבית חולים לאחר לידה</w:t>
      </w:r>
      <w:r>
        <w:rPr>
          <w:rtl w:val="true"/>
        </w:rPr>
        <w:t xml:space="preserve">. </w:t>
      </w:r>
      <w:r>
        <w:rPr>
          <w:rtl w:val="true"/>
        </w:rPr>
        <w:t>משכך הוא הדבר</w:t>
      </w:r>
      <w:r>
        <w:rPr>
          <w:rtl w:val="true"/>
        </w:rPr>
        <w:t xml:space="preserve">, </w:t>
      </w:r>
      <w:r>
        <w:rPr>
          <w:rtl w:val="true"/>
        </w:rPr>
        <w:t xml:space="preserve">אין בידי להסכים עם בית משפט קמא כי מתחם הענישה הנכון למקרה דכאן הוא </w:t>
      </w:r>
      <w:r>
        <w:rPr/>
        <w:t>20</w:t>
      </w:r>
      <w:r>
        <w:rPr>
          <w:rtl w:val="true"/>
        </w:rPr>
        <w:t xml:space="preserve"> </w:t>
      </w:r>
      <w:r>
        <w:rPr>
          <w:rtl w:val="true"/>
        </w:rPr>
        <w:t xml:space="preserve">עד </w:t>
      </w:r>
      <w:r>
        <w:rPr/>
        <w:t>66</w:t>
      </w:r>
      <w:r>
        <w:rPr>
          <w:rtl w:val="true"/>
        </w:rPr>
        <w:t xml:space="preserve"> </w:t>
      </w:r>
      <w:r>
        <w:rPr>
          <w:rtl w:val="true"/>
        </w:rPr>
        <w:t>חודשי מאסר בגין כל העבירות שהמערער ביצע בין כתלי בית</w:t>
      </w:r>
      <w:r>
        <w:rPr>
          <w:rtl w:val="true"/>
        </w:rPr>
        <w:t>-</w:t>
      </w:r>
      <w:r>
        <w:rPr>
          <w:rtl w:val="true"/>
        </w:rPr>
        <w:t>החולים</w:t>
      </w:r>
      <w:r>
        <w:rPr>
          <w:rtl w:val="true"/>
        </w:rPr>
        <w:t xml:space="preserve">. </w:t>
      </w:r>
      <w:r>
        <w:rPr>
          <w:rtl w:val="true"/>
        </w:rPr>
        <w:t>לדידי</w:t>
      </w:r>
      <w:r>
        <w:rPr>
          <w:rtl w:val="true"/>
        </w:rPr>
        <w:t xml:space="preserve">, </w:t>
      </w:r>
      <w:r>
        <w:rPr>
          <w:rtl w:val="true"/>
        </w:rPr>
        <w:t>בהתחשב בעונש המירבי הקבוע לצד עבירת האינוס שבה עסקינן</w:t>
      </w:r>
      <w:r>
        <w:rPr>
          <w:rtl w:val="true"/>
        </w:rPr>
        <w:t xml:space="preserve">, </w:t>
      </w:r>
      <w:r>
        <w:rPr>
          <w:rtl w:val="true"/>
        </w:rPr>
        <w:t xml:space="preserve">המתחם הנכון נע בין </w:t>
      </w:r>
      <w:r>
        <w:rPr/>
        <w:t>5</w:t>
      </w:r>
      <w:r>
        <w:rPr>
          <w:rtl w:val="true"/>
        </w:rPr>
        <w:t xml:space="preserve"> </w:t>
      </w:r>
      <w:r>
        <w:rPr>
          <w:rtl w:val="true"/>
        </w:rPr>
        <w:t>ל</w:t>
      </w:r>
      <w:r>
        <w:rPr>
          <w:rtl w:val="true"/>
        </w:rPr>
        <w:t>-</w:t>
      </w:r>
      <w:r>
        <w:rPr/>
        <w:t>8</w:t>
      </w:r>
      <w:r>
        <w:rPr>
          <w:rtl w:val="true"/>
        </w:rPr>
        <w:t xml:space="preserve"> </w:t>
      </w:r>
      <w:r>
        <w:rPr>
          <w:rtl w:val="true"/>
        </w:rPr>
        <w:t>שנות מאסר בגין מעשה האינוס לבדו</w:t>
      </w:r>
      <w:r>
        <w:rPr>
          <w:rtl w:val="true"/>
        </w:rPr>
        <w:t xml:space="preserve">. </w:t>
      </w:r>
      <w:r>
        <w:rPr>
          <w:rtl w:val="true"/>
        </w:rPr>
        <w:t>מכאן עולה כי דין הערעור על קולת העונש שהגישה המדינה להתקבל וכי עלינו לדחות בשתי ידיים את טענותיו של המערער אשר באו להלין על כך שעונשו</w:t>
      </w:r>
      <w:r>
        <w:rPr>
          <w:rtl w:val="true"/>
        </w:rPr>
        <w:t xml:space="preserve">, </w:t>
      </w:r>
      <w:r>
        <w:rPr>
          <w:rtl w:val="true"/>
        </w:rPr>
        <w:t>כביכול</w:t>
      </w:r>
      <w:r>
        <w:rPr>
          <w:rtl w:val="true"/>
        </w:rPr>
        <w:t xml:space="preserve">, </w:t>
      </w:r>
      <w:r>
        <w:rPr>
          <w:rtl w:val="true"/>
        </w:rPr>
        <w:t>הינו חמור מדי</w:t>
      </w:r>
      <w:r>
        <w:rPr>
          <w:rtl w:val="true"/>
        </w:rPr>
        <w:t xml:space="preserve">. </w:t>
      </w:r>
      <w:r>
        <w:rPr>
          <w:rtl w:val="true"/>
        </w:rPr>
        <w:t>מדובר בעונש מקל יתר על המידה אשר קורא להתערבותנו</w:t>
      </w:r>
      <w:r>
        <w:rPr>
          <w:rtl w:val="true"/>
        </w:rPr>
        <w:t>.</w:t>
      </w:r>
    </w:p>
    <w:p>
      <w:pPr>
        <w:pStyle w:val="Ruller41"/>
        <w:ind w:end="0"/>
        <w:jc w:val="both"/>
        <w:rPr/>
      </w:pPr>
      <w:r>
        <w:rPr>
          <w:rtl w:val="true"/>
        </w:rPr>
      </w:r>
    </w:p>
    <w:p>
      <w:pPr>
        <w:pStyle w:val="Ruller42"/>
        <w:numPr>
          <w:ilvl w:val="0"/>
          <w:numId w:val="1"/>
        </w:numPr>
        <w:ind w:hanging="0" w:start="0" w:end="0"/>
        <w:jc w:val="both"/>
        <w:rPr/>
      </w:pPr>
      <w:r>
        <w:rPr>
          <w:rtl w:val="true"/>
        </w:rPr>
        <w:t>בבואנו להחמיר את עונשו של נאשם בעקבות קבלת ערעור המדינה</w:t>
      </w:r>
      <w:r>
        <w:rPr>
          <w:rtl w:val="true"/>
        </w:rPr>
        <w:t xml:space="preserve">, </w:t>
      </w:r>
      <w:r>
        <w:rPr>
          <w:rtl w:val="true"/>
        </w:rPr>
        <w:t xml:space="preserve">שומה עלינו להימנע ממיצוי הדין </w:t>
      </w:r>
      <w:r>
        <w:rPr>
          <w:rtl w:val="true"/>
        </w:rPr>
        <w:t>(</w:t>
      </w:r>
      <w:r>
        <w:rPr>
          <w:rFonts w:ascii="Century" w:hAnsi="Century" w:cs="Century"/>
          <w:sz w:val="22"/>
          <w:sz w:val="22"/>
          <w:rtl w:val="true"/>
        </w:rPr>
        <w:t xml:space="preserve">ראו </w:t>
      </w:r>
      <w:hyperlink r:id="rId42">
        <w:r>
          <w:rPr>
            <w:rStyle w:val="Hyperlink"/>
            <w:rtl w:val="true"/>
          </w:rPr>
          <w:t>ע</w:t>
        </w:r>
        <w:r>
          <w:rPr>
            <w:rStyle w:val="Hyperlink"/>
            <w:rtl w:val="true"/>
          </w:rPr>
          <w:t>"</w:t>
        </w:r>
        <w:r>
          <w:rPr>
            <w:rStyle w:val="Hyperlink"/>
            <w:rtl w:val="true"/>
          </w:rPr>
          <w:t>פ</w:t>
        </w:r>
        <w:r>
          <w:rPr>
            <w:rStyle w:val="Hyperlink"/>
            <w:rtl w:val="true"/>
          </w:rPr>
          <w:t xml:space="preserve"> </w:t>
        </w:r>
        <w:r>
          <w:rPr>
            <w:rStyle w:val="Hyperlink"/>
          </w:rPr>
          <w:t>1258/03</w:t>
        </w:r>
        <w:r>
          <w:rPr>
            <w:rStyle w:val="Hyperlink"/>
            <w:rtl w:val="true"/>
          </w:rPr>
          <w:t xml:space="preserve"> </w:t>
        </w:r>
        <w:r>
          <w:rPr>
            <w:rStyle w:val="Hyperlink"/>
            <w:rFonts w:ascii="Century" w:hAnsi="Century" w:cs="Miriam"/>
            <w:b/>
            <w:b/>
            <w:spacing w:val="0"/>
            <w:sz w:val="22"/>
            <w:sz w:val="22"/>
            <w:szCs w:val="24"/>
            <w:rtl w:val="true"/>
          </w:rPr>
          <w:t>פלוני</w:t>
        </w:r>
        <w:r>
          <w:rPr>
            <w:rStyle w:val="Hyperlink"/>
            <w:rFonts w:ascii="Century" w:hAnsi="Century" w:eastAsia="Century" w:cs="Century"/>
            <w:b/>
            <w:b/>
            <w:spacing w:val="0"/>
            <w:sz w:val="22"/>
            <w:sz w:val="22"/>
            <w:szCs w:val="24"/>
            <w:rtl w:val="true"/>
          </w:rPr>
          <w:t xml:space="preserve"> </w:t>
        </w:r>
        <w:r>
          <w:rPr>
            <w:rStyle w:val="Hyperlink"/>
            <w:rFonts w:ascii="Century" w:hAnsi="Century" w:cs="Miriam"/>
            <w:b/>
            <w:b/>
            <w:spacing w:val="0"/>
            <w:sz w:val="22"/>
            <w:sz w:val="22"/>
            <w:szCs w:val="24"/>
            <w:rtl w:val="true"/>
          </w:rPr>
          <w:t>נ</w:t>
        </w:r>
        <w:r>
          <w:rPr>
            <w:rStyle w:val="Hyperlink"/>
            <w:rFonts w:cs="Miriam" w:ascii="Century" w:hAnsi="Century"/>
            <w:b/>
            <w:spacing w:val="0"/>
            <w:sz w:val="22"/>
            <w:szCs w:val="24"/>
            <w:rtl w:val="true"/>
          </w:rPr>
          <w:t xml:space="preserve">' </w:t>
        </w:r>
        <w:r>
          <w:rPr>
            <w:rStyle w:val="Hyperlink"/>
            <w:rFonts w:ascii="Century" w:hAnsi="Century" w:cs="Miriam"/>
            <w:b/>
            <w:b/>
            <w:spacing w:val="0"/>
            <w:sz w:val="22"/>
            <w:sz w:val="22"/>
            <w:szCs w:val="24"/>
            <w:rtl w:val="true"/>
          </w:rPr>
          <w:t>מדינת</w:t>
        </w:r>
        <w:r>
          <w:rPr>
            <w:rStyle w:val="Hyperlink"/>
            <w:rFonts w:ascii="Century" w:hAnsi="Century" w:eastAsia="Century" w:cs="Century"/>
            <w:b/>
            <w:b/>
            <w:spacing w:val="0"/>
            <w:sz w:val="22"/>
            <w:sz w:val="22"/>
            <w:szCs w:val="24"/>
            <w:rtl w:val="true"/>
          </w:rPr>
          <w:t xml:space="preserve"> </w:t>
        </w:r>
        <w:r>
          <w:rPr>
            <w:rStyle w:val="Hyperlink"/>
            <w:rFonts w:ascii="Century" w:hAnsi="Century" w:cs="Miriam"/>
            <w:b/>
            <w:b/>
            <w:spacing w:val="0"/>
            <w:sz w:val="22"/>
            <w:sz w:val="22"/>
            <w:szCs w:val="24"/>
            <w:rtl w:val="true"/>
          </w:rPr>
          <w:t>ישראל</w:t>
        </w:r>
        <w:r>
          <w:rPr>
            <w:rStyle w:val="Hyperlink"/>
            <w:rtl w:val="true"/>
          </w:rPr>
          <w:t xml:space="preserve">, </w:t>
        </w:r>
        <w:r>
          <w:rPr>
            <w:rStyle w:val="Hyperlink"/>
            <w:rtl w:val="true"/>
          </w:rPr>
          <w:t>פ</w:t>
        </w:r>
        <w:r>
          <w:rPr>
            <w:rStyle w:val="Hyperlink"/>
            <w:rtl w:val="true"/>
          </w:rPr>
          <w:t>''</w:t>
        </w:r>
        <w:r>
          <w:rPr>
            <w:rStyle w:val="Hyperlink"/>
            <w:rtl w:val="true"/>
          </w:rPr>
          <w:t>ד נח</w:t>
        </w:r>
      </w:hyperlink>
      <w:r>
        <w:rPr>
          <w:rtl w:val="true"/>
        </w:rPr>
        <w:t>(</w:t>
      </w:r>
      <w:r>
        <w:rPr/>
        <w:t>6</w:t>
      </w:r>
      <w:r>
        <w:rPr>
          <w:rtl w:val="true"/>
        </w:rPr>
        <w:t xml:space="preserve">) </w:t>
      </w:r>
      <w:r>
        <w:rPr/>
        <w:t>625</w:t>
      </w:r>
      <w:r>
        <w:rPr>
          <w:rtl w:val="true"/>
        </w:rPr>
        <w:t xml:space="preserve">, </w:t>
      </w:r>
      <w:r>
        <w:rPr/>
        <w:t>644</w:t>
      </w:r>
      <w:r>
        <w:rPr>
          <w:rtl w:val="true"/>
        </w:rPr>
        <w:t xml:space="preserve"> (</w:t>
      </w:r>
      <w:r>
        <w:rPr/>
        <w:t>2001</w:t>
      </w:r>
      <w:r>
        <w:rPr>
          <w:rtl w:val="true"/>
        </w:rPr>
        <w:t xml:space="preserve">); </w:t>
      </w:r>
      <w:hyperlink r:id="rId43">
        <w:r>
          <w:rPr>
            <w:rStyle w:val="Hyperlink"/>
            <w:rFonts w:ascii="Century" w:hAnsi="Century" w:cs="Century"/>
            <w:color w:val="0000FF"/>
            <w:sz w:val="22"/>
            <w:sz w:val="22"/>
            <w:u w:val="single"/>
            <w:rtl w:val="true"/>
          </w:rPr>
          <w:t>ע</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פ</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4623/07</w:t>
        </w:r>
      </w:hyperlink>
      <w:r>
        <w:rPr>
          <w:rFonts w:cs="Century" w:ascii="Century" w:hAnsi="Century"/>
          <w:sz w:val="22"/>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אזרי</w:t>
      </w:r>
      <w:r>
        <w:rPr>
          <w:rFonts w:cs="Century" w:ascii="Century" w:hAnsi="Century"/>
          <w:sz w:val="22"/>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ascii="Century" w:hAnsi="Century" w:cs="Century"/>
          <w:sz w:val="22"/>
          <w:sz w:val="22"/>
          <w:rtl w:val="true"/>
        </w:rPr>
        <w:t xml:space="preserve">פסקה </w:t>
      </w:r>
      <w:r>
        <w:rPr>
          <w:rFonts w:cs="Century" w:ascii="Century" w:hAnsi="Century"/>
          <w:sz w:val="22"/>
        </w:rPr>
        <w:t>17</w:t>
      </w:r>
      <w:r>
        <w:rPr>
          <w:rFonts w:cs="Century" w:ascii="Century" w:hAnsi="Century"/>
          <w:sz w:val="22"/>
          <w:rtl w:val="true"/>
        </w:rPr>
        <w:t xml:space="preserve"> (</w:t>
      </w:r>
      <w:r>
        <w:rPr>
          <w:rFonts w:cs="Century" w:ascii="Century" w:hAnsi="Century"/>
          <w:sz w:val="22"/>
        </w:rPr>
        <w:t>31.10.2007</w:t>
      </w:r>
      <w:r>
        <w:rPr>
          <w:rFonts w:cs="Century" w:ascii="Century" w:hAnsi="Century"/>
          <w:sz w:val="22"/>
          <w:rtl w:val="true"/>
        </w:rPr>
        <w:t>)</w:t>
      </w:r>
      <w:r>
        <w:rPr>
          <w:rtl w:val="true"/>
        </w:rPr>
        <w:t xml:space="preserve">), </w:t>
      </w:r>
      <w:r>
        <w:rPr>
          <w:rtl w:val="true"/>
        </w:rPr>
        <w:t>ואת כלל זה נקיים</w:t>
      </w:r>
      <w:r>
        <w:rPr>
          <w:rtl w:val="true"/>
        </w:rPr>
        <w:t xml:space="preserve">. </w:t>
      </w:r>
      <w:r>
        <w:rPr>
          <w:rtl w:val="true"/>
        </w:rPr>
        <w:t>בהתחשב בכל האמור</w:t>
      </w:r>
      <w:r>
        <w:rPr>
          <w:rtl w:val="true"/>
        </w:rPr>
        <w:t xml:space="preserve">, </w:t>
      </w:r>
      <w:r>
        <w:rPr>
          <w:rtl w:val="true"/>
        </w:rPr>
        <w:t>הנני סבור כי עלינו להוסיף שנת מאסר בפועל לעונשו הכולל של המערער בשל חומרתה של עבירת האינוס שהלה ביצע</w:t>
      </w:r>
      <w:r>
        <w:rPr>
          <w:rtl w:val="true"/>
        </w:rPr>
        <w:t>.</w:t>
      </w:r>
    </w:p>
    <w:p>
      <w:pPr>
        <w:pStyle w:val="Ruller41"/>
        <w:ind w:end="0"/>
        <w:jc w:val="both"/>
        <w:rPr/>
      </w:pPr>
      <w:r>
        <w:rPr>
          <w:rtl w:val="true"/>
        </w:rPr>
      </w:r>
    </w:p>
    <w:p>
      <w:pPr>
        <w:pStyle w:val="Ruller42"/>
        <w:numPr>
          <w:ilvl w:val="0"/>
          <w:numId w:val="1"/>
        </w:numPr>
        <w:ind w:hanging="0" w:start="0" w:end="0"/>
        <w:jc w:val="both"/>
        <w:rPr/>
      </w:pPr>
      <w:r>
        <w:rPr>
          <w:rtl w:val="true"/>
        </w:rPr>
        <w:t xml:space="preserve">אני מציע אפוא לחבריי כי נדחה את ערעורו של המערער על שני חלקיו וכי נקבל את ערעורה של המדינה ונעמיד את תקופת מאסרו הכוללת של המערער על </w:t>
      </w:r>
      <w:r>
        <w:rPr/>
        <w:t>51</w:t>
      </w:r>
      <w:r>
        <w:rPr>
          <w:rtl w:val="true"/>
        </w:rPr>
        <w:t xml:space="preserve"> </w:t>
      </w:r>
      <w:r>
        <w:rPr>
          <w:rtl w:val="true"/>
        </w:rPr>
        <w:t>חודשים</w:t>
      </w:r>
      <w:r>
        <w:rPr>
          <w:rtl w:val="true"/>
        </w:rPr>
        <w:t xml:space="preserve">. </w:t>
      </w:r>
      <w:r>
        <w:rPr>
          <w:rtl w:val="true"/>
        </w:rPr>
        <w:t>שאר חלקיו של גזר הדין קמא יעמדו בעינם</w:t>
      </w:r>
      <w:r>
        <w:rPr>
          <w:rtl w:val="true"/>
        </w:rPr>
        <w:t xml:space="preserve">. </w:t>
      </w:r>
    </w:p>
    <w:p>
      <w:pPr>
        <w:pStyle w:val="Ruller41"/>
        <w:spacing w:lineRule="auto" w:line="240"/>
        <w:ind w:end="0"/>
        <w:jc w:val="both"/>
        <w:rPr/>
      </w:pPr>
      <w:r>
        <w:rPr>
          <w:rtl w:val="true"/>
        </w:rPr>
      </w:r>
    </w:p>
    <w:p>
      <w:pPr>
        <w:pStyle w:val="Ruller41"/>
        <w:spacing w:lineRule="auto" w:line="240"/>
        <w:ind w:end="0"/>
        <w:jc w:val="both"/>
        <w:rPr/>
      </w:pPr>
      <w:r>
        <w:rPr>
          <w:rtl w:val="true"/>
        </w:rPr>
        <w:tab/>
      </w:r>
      <w:r>
        <w:rPr>
          <w:rtl w:val="true"/>
        </w:rPr>
        <w:tab/>
        <w:tab/>
        <w:tab/>
        <w:tab/>
        <w:t xml:space="preserve"> </w:t>
      </w:r>
      <w:r>
        <w:rPr>
          <w:rtl w:val="true"/>
        </w:rPr>
        <w:tab/>
        <w:tab/>
      </w:r>
      <w:r>
        <w:rPr>
          <w:rtl w:val="true"/>
        </w:rPr>
        <w:tab/>
        <w:tab/>
        <w:tab/>
        <w:t xml:space="preserve">     </w:t>
      </w: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p>
    <w:p>
      <w:pPr>
        <w:pStyle w:val="Ruller41"/>
        <w:spacing w:lineRule="auto" w:line="240"/>
        <w:ind w:end="0"/>
        <w:jc w:val="both"/>
        <w:rPr/>
      </w:pPr>
      <w:r>
        <w:rPr>
          <w:rFonts w:ascii="Century" w:hAnsi="Century" w:cs="Miriam"/>
          <w:b/>
          <w:b/>
          <w:spacing w:val="0"/>
          <w:szCs w:val="24"/>
          <w:u w:val="single"/>
          <w:rtl w:val="true"/>
        </w:rPr>
        <w:t>השופט</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נ</w:t>
      </w:r>
      <w:r>
        <w:rPr>
          <w:rFonts w:cs="Miriam" w:ascii="Century" w:hAnsi="Century"/>
          <w:b/>
          <w:spacing w:val="0"/>
          <w:szCs w:val="24"/>
          <w:u w:val="single"/>
          <w:rtl w:val="true"/>
        </w:rPr>
        <w:t xml:space="preserve">' </w:t>
      </w:r>
      <w:r>
        <w:rPr>
          <w:rFonts w:ascii="Century" w:hAnsi="Century" w:cs="Miriam"/>
          <w:b/>
          <w:b/>
          <w:spacing w:val="0"/>
          <w:szCs w:val="24"/>
          <w:u w:val="single"/>
          <w:rtl w:val="true"/>
        </w:rPr>
        <w:t>סולברג</w:t>
      </w:r>
      <w:r>
        <w:rPr>
          <w:rtl w:val="true"/>
        </w:rPr>
        <w:t>:</w:t>
      </w:r>
    </w:p>
    <w:p>
      <w:pPr>
        <w:pStyle w:val="Ruller41"/>
        <w:spacing w:lineRule="auto" w:line="240"/>
        <w:ind w:end="0"/>
        <w:jc w:val="both"/>
        <w:rPr/>
      </w:pPr>
      <w:r>
        <w:rPr>
          <w:rtl w:val="true"/>
        </w:rPr>
      </w:r>
    </w:p>
    <w:p>
      <w:pPr>
        <w:pStyle w:val="Ruller41"/>
        <w:spacing w:lineRule="auto" w:line="240"/>
        <w:ind w:end="0"/>
        <w:jc w:val="both"/>
        <w:rPr/>
      </w:pPr>
      <w:r>
        <w:rPr>
          <w:rtl w:val="true"/>
        </w:rPr>
        <w:tab/>
      </w:r>
      <w:r>
        <w:rPr>
          <w:rtl w:val="true"/>
        </w:rPr>
        <w:t>אני</w:t>
      </w:r>
      <w:r>
        <w:rPr>
          <w:rFonts w:eastAsia="Arial TUR;Arial" w:cs="Arial TUR;Arial"/>
          <w:rtl w:val="true"/>
        </w:rPr>
        <w:t xml:space="preserve"> </w:t>
      </w:r>
      <w:r>
        <w:rPr>
          <w:rtl w:val="true"/>
        </w:rPr>
        <w:t>מסכים</w:t>
      </w:r>
      <w:r>
        <w:rPr>
          <w:rtl w:val="true"/>
        </w:rPr>
        <w:t>.</w:t>
      </w:r>
    </w:p>
    <w:p>
      <w:pPr>
        <w:pStyle w:val="Ruller41"/>
        <w:spacing w:lineRule="auto" w:line="240"/>
        <w:ind w:end="0"/>
        <w:jc w:val="both"/>
        <w:rPr/>
      </w:pPr>
      <w:r>
        <w:rPr>
          <w:rtl w:val="true"/>
        </w:rPr>
        <w:tab/>
      </w:r>
      <w:r>
        <w:rPr>
          <w:rtl w:val="true"/>
        </w:rPr>
        <w:tab/>
        <w:tab/>
        <w:tab/>
        <w:tab/>
        <w:t xml:space="preserve"> </w:t>
      </w:r>
      <w:r>
        <w:rPr>
          <w:rtl w:val="true"/>
        </w:rPr>
        <w:tab/>
        <w:tab/>
      </w:r>
      <w:r>
        <w:rPr>
          <w:rtl w:val="true"/>
        </w:rPr>
        <w:tab/>
        <w:tab/>
        <w:tab/>
        <w:t xml:space="preserve">     </w:t>
      </w: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p>
    <w:p>
      <w:pPr>
        <w:pStyle w:val="Ruller41"/>
        <w:spacing w:lineRule="auto" w:line="240"/>
        <w:ind w:end="0"/>
        <w:jc w:val="both"/>
        <w:rPr>
          <w:sz w:val="4"/>
          <w:szCs w:val="10"/>
        </w:rPr>
      </w:pPr>
      <w:r>
        <w:rPr>
          <w:sz w:val="4"/>
          <w:szCs w:val="10"/>
          <w:rtl w:val="true"/>
        </w:rPr>
      </w:r>
    </w:p>
    <w:p>
      <w:pPr>
        <w:pStyle w:val="Ruller41"/>
        <w:spacing w:lineRule="auto" w:line="240"/>
        <w:ind w:end="0"/>
        <w:jc w:val="both"/>
        <w:rPr/>
      </w:pPr>
      <w:r>
        <w:rPr>
          <w:rFonts w:ascii="Century" w:hAnsi="Century" w:cs="Miriam"/>
          <w:b/>
          <w:b/>
          <w:spacing w:val="0"/>
          <w:szCs w:val="24"/>
          <w:u w:val="single"/>
          <w:rtl w:val="true"/>
        </w:rPr>
        <w:t>השופטת</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ע</w:t>
      </w:r>
      <w:r>
        <w:rPr>
          <w:rFonts w:cs="Miriam" w:ascii="Century" w:hAnsi="Century"/>
          <w:b/>
          <w:spacing w:val="0"/>
          <w:szCs w:val="24"/>
          <w:u w:val="single"/>
          <w:rtl w:val="true"/>
        </w:rPr>
        <w:t xml:space="preserve">' </w:t>
      </w:r>
      <w:r>
        <w:rPr>
          <w:rFonts w:ascii="Century" w:hAnsi="Century" w:cs="Miriam"/>
          <w:b/>
          <w:b/>
          <w:spacing w:val="0"/>
          <w:szCs w:val="24"/>
          <w:u w:val="single"/>
          <w:rtl w:val="true"/>
        </w:rPr>
        <w:t>ברון</w:t>
      </w:r>
      <w:r>
        <w:rPr>
          <w:rtl w:val="true"/>
        </w:rPr>
        <w:t>:</w:t>
      </w:r>
    </w:p>
    <w:p>
      <w:pPr>
        <w:pStyle w:val="Ruller41"/>
        <w:spacing w:lineRule="auto" w:line="240"/>
        <w:ind w:end="0"/>
        <w:jc w:val="both"/>
        <w:rPr/>
      </w:pPr>
      <w:r>
        <w:rPr>
          <w:rtl w:val="true"/>
        </w:rPr>
      </w:r>
    </w:p>
    <w:p>
      <w:pPr>
        <w:pStyle w:val="Ruller41"/>
        <w:spacing w:lineRule="auto" w:line="240"/>
        <w:ind w:end="0"/>
        <w:jc w:val="both"/>
        <w:rPr/>
      </w:pPr>
      <w:r>
        <w:rPr>
          <w:rtl w:val="true"/>
        </w:rPr>
        <w:tab/>
      </w:r>
      <w:r>
        <w:rPr>
          <w:rtl w:val="true"/>
        </w:rPr>
        <w:t>אני</w:t>
      </w:r>
      <w:r>
        <w:rPr>
          <w:rFonts w:eastAsia="Arial TUR;Arial" w:cs="Arial TUR;Arial"/>
          <w:rtl w:val="true"/>
        </w:rPr>
        <w:t xml:space="preserve"> </w:t>
      </w:r>
      <w:r>
        <w:rPr>
          <w:rtl w:val="true"/>
        </w:rPr>
        <w:t>מסכימה</w:t>
      </w:r>
      <w:r>
        <w:rPr>
          <w:rtl w:val="true"/>
        </w:rPr>
        <w:t>.</w:t>
      </w:r>
    </w:p>
    <w:p>
      <w:pPr>
        <w:pStyle w:val="Ruller41"/>
        <w:spacing w:lineRule="auto" w:line="240"/>
        <w:ind w:end="0"/>
        <w:jc w:val="both"/>
        <w:rPr/>
      </w:pPr>
      <w:r>
        <w:rPr>
          <w:rtl w:val="true"/>
        </w:rPr>
      </w:r>
    </w:p>
    <w:p>
      <w:pPr>
        <w:pStyle w:val="Ruller41"/>
        <w:spacing w:lineRule="auto" w:line="240"/>
        <w:ind w:end="0"/>
        <w:jc w:val="both"/>
        <w:rPr/>
      </w:pPr>
      <w:r>
        <w:rPr>
          <w:rtl w:val="true"/>
        </w:rPr>
        <w:tab/>
        <w:tab/>
        <w:tab/>
        <w:tab/>
        <w:t xml:space="preserve"> </w:t>
      </w:r>
      <w:r>
        <w:rPr>
          <w:rtl w:val="true"/>
        </w:rPr>
        <w:tab/>
        <w:tab/>
      </w:r>
      <w:r>
        <w:rPr>
          <w:rtl w:val="true"/>
        </w:rPr>
        <w:tab/>
        <w:tab/>
        <w:tab/>
        <w:t xml:space="preserve">             </w:t>
      </w: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r>
        <w:rPr>
          <w:rFonts w:eastAsia="Arial TUR;Arial" w:cs="Arial TUR;Arial"/>
          <w:rtl w:val="true"/>
        </w:rPr>
        <w:t xml:space="preserve"> </w:t>
      </w:r>
      <w:r>
        <w:rPr>
          <w:rtl w:val="true"/>
        </w:rPr>
        <w:t>ת</w:t>
      </w:r>
    </w:p>
    <w:p>
      <w:pPr>
        <w:pStyle w:val="Ruller41"/>
        <w:ind w:end="0"/>
        <w:jc w:val="both"/>
        <w:rPr/>
      </w:pPr>
      <w:r>
        <w:rPr>
          <w:rtl w:val="true"/>
        </w:rPr>
      </w:r>
    </w:p>
    <w:p>
      <w:pPr>
        <w:pStyle w:val="Ruller41"/>
        <w:ind w:end="0"/>
        <w:jc w:val="both"/>
        <w:rPr/>
      </w:pPr>
      <w:r>
        <w:rPr>
          <w:rtl w:val="true"/>
        </w:rPr>
        <w:tab/>
      </w:r>
      <w:r>
        <w:rPr>
          <w:rtl w:val="true"/>
        </w:rPr>
        <w:t>הוחלט</w:t>
      </w:r>
      <w:r>
        <w:rPr>
          <w:rFonts w:eastAsia="Arial TUR;Arial" w:cs="Arial TUR;Arial"/>
          <w:rtl w:val="true"/>
        </w:rPr>
        <w:t xml:space="preserve"> </w:t>
      </w:r>
      <w:r>
        <w:rPr>
          <w:rtl w:val="true"/>
        </w:rPr>
        <w:t>כאמור</w:t>
      </w:r>
      <w:r>
        <w:rPr>
          <w:rFonts w:eastAsia="Arial TUR;Arial" w:cs="Arial TUR;Arial"/>
          <w:rtl w:val="true"/>
        </w:rPr>
        <w:t xml:space="preserve"> </w:t>
      </w:r>
      <w:r>
        <w:rPr>
          <w:rtl w:val="true"/>
        </w:rPr>
        <w:t>בפסק</w:t>
      </w:r>
      <w:r>
        <w:rPr>
          <w:rFonts w:eastAsia="Arial TUR;Arial" w:cs="Arial TUR;Arial"/>
          <w:rtl w:val="true"/>
        </w:rPr>
        <w:t xml:space="preserve"> </w:t>
      </w:r>
      <w:r>
        <w:rPr>
          <w:rtl w:val="true"/>
        </w:rPr>
        <w:t>דינו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השופט</w:t>
      </w:r>
      <w:r>
        <w:rPr>
          <w:rFonts w:eastAsia="Arial TUR;Arial" w:cs="Arial TUR;Arial"/>
          <w:rtl w:val="true"/>
        </w:rPr>
        <w:t xml:space="preserve"> </w:t>
      </w:r>
      <w:r>
        <w:rPr>
          <w:rFonts w:ascii="Century" w:hAnsi="Century" w:cs="Miriam"/>
          <w:b/>
          <w:b/>
          <w:spacing w:val="0"/>
          <w:szCs w:val="24"/>
          <w:rtl w:val="true"/>
        </w:rPr>
        <w:t>א</w:t>
      </w:r>
      <w:r>
        <w:rPr>
          <w:rFonts w:cs="Miriam" w:ascii="Century" w:hAnsi="Century"/>
          <w:b/>
          <w:spacing w:val="0"/>
          <w:szCs w:val="24"/>
          <w:rtl w:val="true"/>
        </w:rPr>
        <w:t xml:space="preserve">' </w:t>
      </w:r>
      <w:r>
        <w:rPr>
          <w:rFonts w:ascii="Century" w:hAnsi="Century" w:cs="Miriam"/>
          <w:b/>
          <w:b/>
          <w:spacing w:val="0"/>
          <w:szCs w:val="24"/>
          <w:rtl w:val="true"/>
        </w:rPr>
        <w:t>שטיין</w:t>
      </w:r>
      <w:r>
        <w:rPr>
          <w:rtl w:val="true"/>
        </w:rPr>
        <w:t>.</w:t>
      </w:r>
    </w:p>
    <w:p>
      <w:pPr>
        <w:pStyle w:val="Ruller41"/>
        <w:ind w:end="0"/>
        <w:jc w:val="both"/>
        <w:rPr>
          <w:sz w:val="2"/>
          <w:szCs w:val="8"/>
        </w:rPr>
      </w:pPr>
      <w:r>
        <w:rPr>
          <w:sz w:val="2"/>
          <w:szCs w:val="8"/>
          <w:rtl w:val="true"/>
        </w:rPr>
      </w:r>
    </w:p>
    <w:p>
      <w:pPr>
        <w:pStyle w:val="Ruller41"/>
        <w:ind w:end="0"/>
        <w:jc w:val="both"/>
        <w:rPr>
          <w:sz w:val="2"/>
          <w:szCs w:val="2"/>
        </w:rPr>
      </w:pPr>
      <w:bookmarkStart w:id="16" w:name="Nitan"/>
      <w:r>
        <w:rPr>
          <w:rFonts w:eastAsia="Arial TUR;Arial" w:cs="Arial TUR;Arial"/>
          <w:rtl w:val="true"/>
        </w:rPr>
        <w:t xml:space="preserve"> </w:t>
      </w:r>
      <w:r>
        <w:rPr>
          <w:rtl w:val="true"/>
        </w:rPr>
        <w:t>ניתן</w:t>
      </w:r>
      <w:r>
        <w:rPr>
          <w:rFonts w:eastAsia="Arial TUR;Arial" w:cs="Arial TUR;Arial"/>
          <w:rtl w:val="true"/>
        </w:rPr>
        <w:t xml:space="preserve"> </w:t>
      </w:r>
      <w:r>
        <w:rPr>
          <w:rtl w:val="true"/>
        </w:rPr>
        <w:t>היום</w:t>
      </w:r>
      <w:r>
        <w:rPr>
          <w:rtl w:val="true"/>
        </w:rPr>
        <w:t>, ‏</w:t>
      </w:r>
      <w:r>
        <w:rPr>
          <w:rtl w:val="true"/>
        </w:rPr>
        <w:t>י</w:t>
      </w:r>
      <w:r>
        <w:rPr>
          <w:rtl w:val="true"/>
        </w:rPr>
        <w:t>"</w:t>
      </w:r>
      <w:r>
        <w:rPr>
          <w:rtl w:val="true"/>
        </w:rPr>
        <w:t>ג</w:t>
      </w:r>
      <w:r>
        <w:rPr>
          <w:rFonts w:eastAsia="Arial TUR;Arial" w:cs="Arial TUR;Arial"/>
          <w:rtl w:val="true"/>
        </w:rPr>
        <w:t xml:space="preserve"> </w:t>
      </w:r>
      <w:r>
        <w:rPr>
          <w:rtl w:val="true"/>
        </w:rPr>
        <w:t>באב</w:t>
      </w:r>
      <w:r>
        <w:rPr>
          <w:rFonts w:eastAsia="Arial TUR;Arial" w:cs="Arial TUR;Arial"/>
          <w:rtl w:val="true"/>
        </w:rPr>
        <w:t xml:space="preserve"> </w:t>
      </w:r>
      <w:r>
        <w:rPr>
          <w:rtl w:val="true"/>
        </w:rPr>
        <w:t>התשע</w:t>
      </w:r>
      <w:r>
        <w:rPr>
          <w:rtl w:val="true"/>
        </w:rPr>
        <w:t>"</w:t>
      </w:r>
      <w:r>
        <w:rPr>
          <w:rtl w:val="true"/>
        </w:rPr>
        <w:t>ט</w:t>
      </w:r>
      <w:r>
        <w:rPr>
          <w:rFonts w:eastAsia="Arial TUR;Arial" w:cs="Arial TUR;Arial"/>
          <w:rtl w:val="true"/>
        </w:rPr>
        <w:t xml:space="preserve"> </w:t>
      </w:r>
      <w:r>
        <w:rPr>
          <w:rtl w:val="true"/>
        </w:rPr>
        <w:t>(‏</w:t>
      </w:r>
      <w:r>
        <w:rPr/>
        <w:t>14.8.2019</w:t>
      </w:r>
      <w:r>
        <w:rPr>
          <w:rtl w:val="true"/>
        </w:rPr>
        <w:t xml:space="preserve">). </w:t>
      </w:r>
      <w:bookmarkEnd w:id="16"/>
    </w:p>
    <w:p>
      <w:pPr>
        <w:pStyle w:val="Ruller41"/>
        <w:ind w:end="0"/>
        <w:jc w:val="both"/>
        <w:rPr>
          <w:sz w:val="2"/>
          <w:szCs w:val="2"/>
        </w:rPr>
      </w:pPr>
      <w:r>
        <w:rPr>
          <w:sz w:val="2"/>
          <w:szCs w:val="2"/>
          <w:rtl w:val="true"/>
        </w:rPr>
      </w:r>
    </w:p>
    <w:p>
      <w:pPr>
        <w:pStyle w:val="Ruller41"/>
        <w:ind w:end="0"/>
        <w:jc w:val="both"/>
        <w:rPr>
          <w:sz w:val="2"/>
          <w:szCs w:val="2"/>
        </w:rPr>
      </w:pPr>
      <w:r>
        <w:rPr>
          <w:sz w:val="2"/>
          <w:szCs w:val="2"/>
          <w:rtl w:val="true"/>
        </w:rPr>
      </w:r>
    </w:p>
    <w:p>
      <w:pPr>
        <w:pStyle w:val="Ruller41"/>
        <w:ind w:end="0"/>
        <w:jc w:val="both"/>
        <w:rPr>
          <w:sz w:val="2"/>
          <w:szCs w:val="2"/>
        </w:rPr>
      </w:pPr>
      <w:r>
        <w:rPr>
          <w:sz w:val="2"/>
          <w:szCs w:val="2"/>
          <w:rtl w:val="true"/>
        </w:rPr>
      </w:r>
    </w:p>
    <w:p>
      <w:pPr>
        <w:pStyle w:val="Ruller41"/>
        <w:ind w:end="0"/>
        <w:jc w:val="both"/>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r>
        <w:rPr>
          <w:rFonts w:eastAsia="Arial TUR;Arial" w:cs="Arial TUR;Arial"/>
          <w:rtl w:val="true"/>
        </w:rPr>
        <w:t xml:space="preserve"> </w:t>
      </w:r>
      <w:r>
        <w:rPr>
          <w:rtl w:val="true"/>
        </w:rPr>
        <w:tab/>
        <w:tab/>
        <w:tab/>
        <w:tab/>
        <w:t xml:space="preserve"> </w:t>
      </w: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r>
        <w:rPr>
          <w:rFonts w:eastAsia="Arial TUR;Arial" w:cs="Arial TUR;Arial"/>
          <w:rtl w:val="true"/>
        </w:rPr>
        <w:t xml:space="preserve"> </w:t>
      </w:r>
      <w:r>
        <w:rPr>
          <w:rtl w:val="true"/>
        </w:rPr>
        <w:t>ת</w:t>
      </w:r>
      <w:r>
        <w:rPr>
          <w:rtl w:val="true"/>
        </w:rPr>
        <w:tab/>
        <w:tab/>
        <w:tab/>
        <w:tab/>
        <w:t xml:space="preserve">     </w:t>
      </w: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p>
    <w:p>
      <w:pPr>
        <w:pStyle w:val="Ruller41"/>
        <w:ind w:end="0"/>
        <w:jc w:val="both"/>
        <w:rPr>
          <w:color w:val="FFFFFF"/>
          <w:sz w:val="2"/>
          <w:szCs w:val="2"/>
        </w:rPr>
      </w:pPr>
      <w:r>
        <w:rPr>
          <w:color w:val="FFFFFF"/>
          <w:sz w:val="2"/>
          <w:szCs w:val="2"/>
        </w:rPr>
        <w:t>5129371</w:t>
      </w:r>
      <w:r>
        <w:rPr>
          <w:color w:val="FFFFFF"/>
          <w:sz w:val="2"/>
          <w:szCs w:val="2"/>
          <w:rtl w:val="true"/>
        </w:rPr>
        <w:tab/>
        <w:tab/>
      </w:r>
    </w:p>
    <w:tbl>
      <w:tblPr>
        <w:bidiVisual w:val="true"/>
        <w:tblW w:w="8363" w:type="dxa"/>
        <w:jc w:val="end"/>
        <w:tblInd w:w="0" w:type="dxa"/>
        <w:tblLayout w:type="fixed"/>
        <w:tblCellMar>
          <w:top w:w="0" w:type="dxa"/>
          <w:start w:w="108" w:type="dxa"/>
          <w:bottom w:w="0" w:type="dxa"/>
          <w:end w:w="108" w:type="dxa"/>
        </w:tblCellMar>
      </w:tblPr>
      <w:tblGrid>
        <w:gridCol w:w="2789"/>
        <w:gridCol w:w="2787"/>
        <w:gridCol w:w="2787"/>
      </w:tblGrid>
      <w:tr>
        <w:trPr/>
        <w:tc>
          <w:tcPr>
            <w:tcW w:w="2789" w:type="dxa"/>
            <w:tcBorders/>
          </w:tcPr>
          <w:p>
            <w:pPr>
              <w:pStyle w:val="Ruller41"/>
              <w:ind w:end="0"/>
              <w:jc w:val="both"/>
              <w:rPr>
                <w:color w:val="FFFFFF"/>
                <w:sz w:val="2"/>
                <w:szCs w:val="2"/>
              </w:rPr>
            </w:pPr>
            <w:r>
              <w:rPr>
                <w:color w:val="FFFFFF"/>
                <w:sz w:val="2"/>
                <w:szCs w:val="2"/>
              </w:rPr>
              <w:t>54678313</w:t>
            </w:r>
          </w:p>
        </w:tc>
        <w:tc>
          <w:tcPr>
            <w:tcW w:w="2787" w:type="dxa"/>
            <w:tcBorders/>
          </w:tcPr>
          <w:p>
            <w:pPr>
              <w:pStyle w:val="Ruller41"/>
              <w:snapToGrid w:val="false"/>
              <w:ind w:end="0"/>
              <w:jc w:val="center"/>
              <w:rPr>
                <w:color w:val="FFFFFF"/>
                <w:sz w:val="2"/>
                <w:szCs w:val="2"/>
              </w:rPr>
            </w:pPr>
            <w:r>
              <w:rPr>
                <w:color w:val="FFFFFF"/>
                <w:sz w:val="2"/>
                <w:szCs w:val="2"/>
                <w:rtl w:val="true"/>
              </w:rPr>
            </w:r>
          </w:p>
        </w:tc>
        <w:tc>
          <w:tcPr>
            <w:tcW w:w="2787" w:type="dxa"/>
            <w:tcBorders/>
          </w:tcPr>
          <w:p>
            <w:pPr>
              <w:pStyle w:val="Ruller41"/>
              <w:snapToGrid w:val="false"/>
              <w:ind w:end="0"/>
              <w:jc w:val="center"/>
              <w:rPr/>
            </w:pPr>
            <w:r>
              <w:rPr>
                <w:rtl w:val="true"/>
              </w:rPr>
            </w:r>
          </w:p>
        </w:tc>
      </w:tr>
    </w:tbl>
    <w:p>
      <w:pPr>
        <w:pStyle w:val="Ruller41"/>
        <w:ind w:end="0"/>
        <w:jc w:val="both"/>
        <w:rPr>
          <w:sz w:val="2"/>
          <w:szCs w:val="2"/>
        </w:rPr>
      </w:pPr>
      <w:r>
        <w:rPr>
          <w:sz w:val="2"/>
          <w:szCs w:val="2"/>
          <w:rtl w:val="true"/>
        </w:rPr>
      </w:r>
    </w:p>
    <w:p>
      <w:pPr>
        <w:pStyle w:val="Normal"/>
        <w:ind w:end="0"/>
        <w:jc w:val="start"/>
        <w:rPr>
          <w:szCs w:val="16"/>
        </w:rPr>
      </w:pPr>
      <w:r>
        <w:rPr>
          <w:szCs w:val="16"/>
          <w:rtl w:val="true"/>
        </w:rPr>
        <w:t>_________________</w:t>
      </w:r>
      <w:r>
        <w:rPr>
          <w:szCs w:val="16"/>
          <w:rtl w:val="true"/>
        </w:rPr>
        <w:t>________</w:t>
      </w:r>
    </w:p>
    <w:p>
      <w:pPr>
        <w:pStyle w:val="Ruller381"/>
        <w:ind w:end="0"/>
        <w:jc w:val="start"/>
        <w:rPr/>
      </w:pPr>
      <w:r>
        <w:rPr>
          <w:rFonts w:cs="Times New Roman"/>
          <w:sz w:val="16"/>
          <w:rtl w:val="true"/>
        </w:rPr>
        <w:t xml:space="preserve">   </w:t>
      </w:r>
      <w:r>
        <w:rPr>
          <w:sz w:val="16"/>
        </w:rPr>
        <w:t>18031240</w:t>
      </w:r>
      <w:r>
        <w:rPr>
          <w:sz w:val="16"/>
          <w:rtl w:val="true"/>
        </w:rPr>
        <w:t>_</w:t>
      </w:r>
      <w:r>
        <w:rPr>
          <w:sz w:val="16"/>
        </w:rPr>
        <w:t>F18.docx</w:t>
      </w:r>
      <w:r>
        <w:rPr>
          <w:sz w:val="16"/>
          <w:rtl w:val="true"/>
        </w:rPr>
        <w:t xml:space="preserve">   </w:t>
      </w:r>
      <w:r>
        <w:rPr>
          <w:sz w:val="16"/>
          <w:sz w:val="16"/>
          <w:rtl w:val="true"/>
        </w:rPr>
        <w:t>שצ</w:t>
      </w:r>
    </w:p>
    <w:p>
      <w:pPr>
        <w:pStyle w:val="Ruller381"/>
        <w:keepNext w:val="true"/>
        <w:ind w:end="0"/>
        <w:jc w:val="start"/>
        <w:rPr>
          <w:rFonts w:ascii="David" w:hAnsi="David" w:cs="David"/>
          <w:color w:val="000000"/>
          <w:szCs w:val="22"/>
        </w:rPr>
      </w:pPr>
      <w:r>
        <w:rPr>
          <w:rtl w:val="true"/>
        </w:rPr>
        <w:t>מרכז</w:t>
      </w:r>
      <w:r>
        <w:rPr>
          <w:rFonts w:cs="Times New Roman"/>
          <w:rtl w:val="true"/>
        </w:rPr>
        <w:t xml:space="preserve"> </w:t>
      </w:r>
      <w:r>
        <w:rPr>
          <w:rtl w:val="true"/>
        </w:rPr>
        <w:t>מידע</w:t>
      </w:r>
      <w:r>
        <w:rPr>
          <w:rtl w:val="true"/>
        </w:rPr>
        <w:t xml:space="preserve">, </w:t>
      </w:r>
      <w:r>
        <w:rPr>
          <w:rtl w:val="true"/>
        </w:rPr>
        <w:t>טל</w:t>
      </w:r>
      <w:r>
        <w:rPr>
          <w:rtl w:val="true"/>
        </w:rPr>
        <w:t>'</w:t>
      </w:r>
      <w:r>
        <w:rPr>
          <w:rtl w:val="true"/>
        </w:rPr>
        <w:t xml:space="preserve"> </w:t>
      </w:r>
      <w:r>
        <w:rPr/>
        <w:t>077-2703333</w:t>
      </w:r>
      <w:r>
        <w:rPr>
          <w:rtl w:val="true"/>
        </w:rPr>
        <w:t xml:space="preserve"> ; </w:t>
      </w:r>
      <w:r>
        <w:rPr>
          <w:rtl w:val="true"/>
        </w:rPr>
        <w:t>אתר</w:t>
      </w:r>
      <w:r>
        <w:rPr>
          <w:rFonts w:cs="Times New Roman"/>
          <w:rtl w:val="true"/>
        </w:rPr>
        <w:t xml:space="preserve"> </w:t>
      </w:r>
      <w:r>
        <w:rPr>
          <w:rtl w:val="true"/>
        </w:rPr>
        <w:t>אינטרנט</w:t>
      </w:r>
      <w:r>
        <w:rPr>
          <w:rtl w:val="true"/>
        </w:rPr>
        <w:t xml:space="preserve">,  </w:t>
      </w:r>
      <w:hyperlink r:id="rId44">
        <w:r>
          <w:rPr>
            <w:rStyle w:val="Hyperlink"/>
            <w:sz w:val="16"/>
          </w:rPr>
          <w:t>http://supreme.court.gov.i</w:t>
        </w:r>
      </w:hyperlink>
      <w:r>
        <w:rPr>
          <w:sz w:val="16"/>
        </w:rPr>
        <w:t>l</w:t>
      </w:r>
    </w:p>
    <w:p>
      <w:pPr>
        <w:pStyle w:val="Ruller381"/>
        <w:keepNext w:val="true"/>
        <w:ind w:end="0"/>
        <w:jc w:val="start"/>
        <w:rPr>
          <w:rFonts w:ascii="David" w:hAnsi="David" w:cs="David"/>
          <w:color w:val="000000"/>
          <w:szCs w:val="22"/>
        </w:rPr>
      </w:pPr>
      <w:r>
        <w:rPr>
          <w:rFonts w:ascii="David" w:hAnsi="David"/>
          <w:color w:val="000000"/>
          <w:szCs w:val="22"/>
          <w:rtl w:val="true"/>
        </w:rPr>
        <w:t>נ</w:t>
      </w:r>
      <w:r>
        <w:rPr>
          <w:rFonts w:cs="David" w:ascii="David" w:hAnsi="David"/>
          <w:color w:val="000000"/>
          <w:szCs w:val="22"/>
          <w:rtl w:val="true"/>
        </w:rPr>
        <w:t xml:space="preserve">' </w:t>
      </w:r>
      <w:r>
        <w:rPr>
          <w:rFonts w:ascii="David" w:hAnsi="David"/>
          <w:color w:val="000000"/>
          <w:szCs w:val="22"/>
          <w:rtl w:val="true"/>
        </w:rPr>
        <w:t xml:space="preserve">סולברג </w:t>
      </w:r>
      <w:r>
        <w:rPr>
          <w:rFonts w:cs="David" w:ascii="David" w:hAnsi="David"/>
          <w:color w:val="000000"/>
          <w:szCs w:val="22"/>
        </w:rPr>
        <w:t>54678313-3124/18</w:t>
      </w:r>
    </w:p>
    <w:p>
      <w:pPr>
        <w:pStyle w:val="Ruller381"/>
        <w:ind w:end="0"/>
        <w:jc w:val="start"/>
        <w:rPr>
          <w:szCs w:val="20"/>
        </w:rPr>
      </w:pPr>
      <w:r>
        <w:rPr>
          <w:color w:val="000000"/>
          <w:szCs w:val="20"/>
          <w:rtl w:val="true"/>
        </w:rPr>
        <w:t>נוסח</w:t>
      </w:r>
      <w:r>
        <w:rPr>
          <w:rFonts w:cs="Times New Roman"/>
          <w:color w:val="000000"/>
          <w:szCs w:val="20"/>
          <w:rtl w:val="true"/>
        </w:rPr>
        <w:t xml:space="preserve"> </w:t>
      </w:r>
      <w:r>
        <w:rPr>
          <w:color w:val="000000"/>
          <w:szCs w:val="20"/>
          <w:rtl w:val="true"/>
        </w:rPr>
        <w:t>מסמך</w:t>
      </w:r>
      <w:r>
        <w:rPr>
          <w:rFonts w:cs="Times New Roman"/>
          <w:color w:val="000000"/>
          <w:szCs w:val="20"/>
          <w:rtl w:val="true"/>
        </w:rPr>
        <w:t xml:space="preserve"> </w:t>
      </w:r>
      <w:r>
        <w:rPr>
          <w:color w:val="000000"/>
          <w:szCs w:val="20"/>
          <w:rtl w:val="true"/>
        </w:rPr>
        <w:t>זה</w:t>
      </w:r>
      <w:r>
        <w:rPr>
          <w:rFonts w:cs="Times New Roman"/>
          <w:color w:val="000000"/>
          <w:szCs w:val="20"/>
          <w:rtl w:val="true"/>
        </w:rPr>
        <w:t xml:space="preserve"> </w:t>
      </w:r>
      <w:r>
        <w:rPr>
          <w:color w:val="000000"/>
          <w:szCs w:val="20"/>
          <w:rtl w:val="true"/>
        </w:rPr>
        <w:t>כפוף</w:t>
      </w:r>
      <w:r>
        <w:rPr>
          <w:rFonts w:cs="Times New Roman"/>
          <w:color w:val="000000"/>
          <w:szCs w:val="20"/>
          <w:rtl w:val="true"/>
        </w:rPr>
        <w:t xml:space="preserve"> </w:t>
      </w:r>
      <w:r>
        <w:rPr>
          <w:color w:val="000000"/>
          <w:szCs w:val="20"/>
          <w:rtl w:val="true"/>
        </w:rPr>
        <w:t>לשינויי</w:t>
      </w:r>
      <w:r>
        <w:rPr>
          <w:rFonts w:cs="Times New Roman"/>
          <w:color w:val="000000"/>
          <w:szCs w:val="20"/>
          <w:rtl w:val="true"/>
        </w:rPr>
        <w:t xml:space="preserve"> </w:t>
      </w:r>
      <w:r>
        <w:rPr>
          <w:color w:val="000000"/>
          <w:szCs w:val="20"/>
          <w:rtl w:val="true"/>
        </w:rPr>
        <w:t>ניסוח</w:t>
      </w:r>
      <w:r>
        <w:rPr>
          <w:rFonts w:cs="Times New Roman"/>
          <w:color w:val="000000"/>
          <w:szCs w:val="20"/>
          <w:rtl w:val="true"/>
        </w:rPr>
        <w:t xml:space="preserve"> </w:t>
      </w:r>
      <w:r>
        <w:rPr>
          <w:color w:val="000000"/>
          <w:szCs w:val="20"/>
          <w:rtl w:val="true"/>
        </w:rPr>
        <w:t>ועריכה</w:t>
      </w:r>
    </w:p>
    <w:p>
      <w:pPr>
        <w:pStyle w:val="Ruller381"/>
        <w:ind w:end="0"/>
        <w:jc w:val="start"/>
        <w:rPr>
          <w:szCs w:val="20"/>
        </w:rPr>
      </w:pPr>
      <w:r>
        <w:rPr>
          <w:szCs w:val="20"/>
          <w:rtl w:val="true"/>
        </w:rPr>
      </w:r>
    </w:p>
    <w:p>
      <w:pPr>
        <w:pStyle w:val="Ruller381"/>
        <w:ind w:end="0"/>
        <w:jc w:val="center"/>
        <w:rPr>
          <w:color w:val="0000FF"/>
          <w:szCs w:val="24"/>
          <w:u w:val="single"/>
        </w:rPr>
      </w:pPr>
      <w:hyperlink r:id="rId45">
        <w:r>
          <w:rPr>
            <w:rStyle w:val="Hyperlink"/>
            <w:color w:val="0000FF"/>
            <w:szCs w:val="24"/>
            <w:u w:val="single"/>
            <w:rtl w:val="true"/>
          </w:rPr>
          <w:t>בעניין</w:t>
        </w:r>
        <w:r>
          <w:rPr>
            <w:rStyle w:val="Hyperlink"/>
            <w:rFonts w:cs="Times New Roman"/>
            <w:color w:val="0000FF"/>
            <w:szCs w:val="24"/>
            <w:u w:val="single"/>
            <w:rtl w:val="true"/>
          </w:rPr>
          <w:t xml:space="preserve"> </w:t>
        </w:r>
        <w:r>
          <w:rPr>
            <w:rStyle w:val="Hyperlink"/>
            <w:color w:val="0000FF"/>
            <w:szCs w:val="24"/>
            <w:u w:val="single"/>
            <w:rtl w:val="true"/>
          </w:rPr>
          <w:t>עריכה</w:t>
        </w:r>
        <w:r>
          <w:rPr>
            <w:rStyle w:val="Hyperlink"/>
            <w:rFonts w:cs="Times New Roman"/>
            <w:color w:val="0000FF"/>
            <w:szCs w:val="24"/>
            <w:u w:val="single"/>
            <w:rtl w:val="true"/>
          </w:rPr>
          <w:t xml:space="preserve"> </w:t>
        </w:r>
        <w:r>
          <w:rPr>
            <w:rStyle w:val="Hyperlink"/>
            <w:color w:val="0000FF"/>
            <w:szCs w:val="24"/>
            <w:u w:val="single"/>
            <w:rtl w:val="true"/>
          </w:rPr>
          <w:t>ושינויים</w:t>
        </w:r>
        <w:r>
          <w:rPr>
            <w:rStyle w:val="Hyperlink"/>
            <w:rFonts w:cs="Times New Roman"/>
            <w:color w:val="0000FF"/>
            <w:szCs w:val="24"/>
            <w:u w:val="single"/>
            <w:rtl w:val="true"/>
          </w:rPr>
          <w:t xml:space="preserve"> </w:t>
        </w:r>
        <w:r>
          <w:rPr>
            <w:rStyle w:val="Hyperlink"/>
            <w:color w:val="0000FF"/>
            <w:szCs w:val="24"/>
            <w:u w:val="single"/>
            <w:rtl w:val="true"/>
          </w:rPr>
          <w:t>במסמכי</w:t>
        </w:r>
        <w:r>
          <w:rPr>
            <w:rStyle w:val="Hyperlink"/>
            <w:rFonts w:cs="Times New Roman"/>
            <w:color w:val="0000FF"/>
            <w:szCs w:val="24"/>
            <w:u w:val="single"/>
            <w:rtl w:val="true"/>
          </w:rPr>
          <w:t xml:space="preserve"> </w:t>
        </w:r>
        <w:r>
          <w:rPr>
            <w:rStyle w:val="Hyperlink"/>
            <w:color w:val="0000FF"/>
            <w:szCs w:val="24"/>
            <w:u w:val="single"/>
            <w:rtl w:val="true"/>
          </w:rPr>
          <w:t>פסיקה</w:t>
        </w:r>
        <w:r>
          <w:rPr>
            <w:rStyle w:val="Hyperlink"/>
            <w:color w:val="0000FF"/>
            <w:szCs w:val="24"/>
            <w:u w:val="single"/>
            <w:rtl w:val="true"/>
          </w:rPr>
          <w:t xml:space="preserve">, </w:t>
        </w:r>
        <w:r>
          <w:rPr>
            <w:rStyle w:val="Hyperlink"/>
            <w:color w:val="0000FF"/>
            <w:szCs w:val="24"/>
            <w:u w:val="single"/>
            <w:rtl w:val="true"/>
          </w:rPr>
          <w:t>חקיקה</w:t>
        </w:r>
        <w:r>
          <w:rPr>
            <w:rStyle w:val="Hyperlink"/>
            <w:rFonts w:cs="Times New Roman"/>
            <w:color w:val="0000FF"/>
            <w:szCs w:val="24"/>
            <w:u w:val="single"/>
            <w:rtl w:val="true"/>
          </w:rPr>
          <w:t xml:space="preserve"> </w:t>
        </w:r>
        <w:r>
          <w:rPr>
            <w:rStyle w:val="Hyperlink"/>
            <w:color w:val="0000FF"/>
            <w:szCs w:val="24"/>
            <w:u w:val="single"/>
            <w:rtl w:val="true"/>
          </w:rPr>
          <w:t>ועוד</w:t>
        </w:r>
        <w:r>
          <w:rPr>
            <w:rStyle w:val="Hyperlink"/>
            <w:rFonts w:cs="Times New Roman"/>
            <w:color w:val="0000FF"/>
            <w:szCs w:val="24"/>
            <w:u w:val="single"/>
            <w:rtl w:val="true"/>
          </w:rPr>
          <w:t xml:space="preserve"> </w:t>
        </w:r>
        <w:r>
          <w:rPr>
            <w:rStyle w:val="Hyperlink"/>
            <w:color w:val="0000FF"/>
            <w:szCs w:val="24"/>
            <w:u w:val="single"/>
            <w:rtl w:val="true"/>
          </w:rPr>
          <w:t>באתר</w:t>
        </w:r>
        <w:r>
          <w:rPr>
            <w:rStyle w:val="Hyperlink"/>
            <w:rFonts w:cs="Times New Roman"/>
            <w:color w:val="0000FF"/>
            <w:szCs w:val="24"/>
            <w:u w:val="single"/>
            <w:rtl w:val="true"/>
          </w:rPr>
          <w:t xml:space="preserve"> </w:t>
        </w:r>
        <w:r>
          <w:rPr>
            <w:rStyle w:val="Hyperlink"/>
            <w:color w:val="0000FF"/>
            <w:szCs w:val="24"/>
            <w:u w:val="single"/>
            <w:rtl w:val="true"/>
          </w:rPr>
          <w:t>נבו</w:t>
        </w:r>
        <w:r>
          <w:rPr>
            <w:rStyle w:val="Hyperlink"/>
            <w:rFonts w:cs="Times New Roman"/>
            <w:color w:val="0000FF"/>
            <w:szCs w:val="24"/>
            <w:u w:val="single"/>
            <w:rtl w:val="true"/>
          </w:rPr>
          <w:t xml:space="preserve"> </w:t>
        </w:r>
        <w:r>
          <w:rPr>
            <w:rStyle w:val="Hyperlink"/>
            <w:color w:val="0000FF"/>
            <w:szCs w:val="24"/>
            <w:u w:val="single"/>
            <w:rtl w:val="true"/>
          </w:rPr>
          <w:t>–</w:t>
        </w:r>
        <w:r>
          <w:rPr>
            <w:rStyle w:val="Hyperlink"/>
            <w:rFonts w:cs="Times New Roman"/>
            <w:color w:val="0000FF"/>
            <w:szCs w:val="24"/>
            <w:u w:val="single"/>
            <w:rtl w:val="true"/>
          </w:rPr>
          <w:t xml:space="preserve"> </w:t>
        </w:r>
        <w:r>
          <w:rPr>
            <w:rStyle w:val="Hyperlink"/>
            <w:color w:val="0000FF"/>
            <w:szCs w:val="24"/>
            <w:u w:val="single"/>
            <w:rtl w:val="true"/>
          </w:rPr>
          <w:t>הקש</w:t>
        </w:r>
        <w:r>
          <w:rPr>
            <w:rStyle w:val="Hyperlink"/>
            <w:rFonts w:cs="Times New Roman"/>
            <w:color w:val="0000FF"/>
            <w:szCs w:val="24"/>
            <w:u w:val="single"/>
            <w:rtl w:val="true"/>
          </w:rPr>
          <w:t xml:space="preserve"> </w:t>
        </w:r>
        <w:r>
          <w:rPr>
            <w:rStyle w:val="Hyperlink"/>
            <w:color w:val="0000FF"/>
            <w:szCs w:val="24"/>
            <w:u w:val="single"/>
            <w:rtl w:val="true"/>
          </w:rPr>
          <w:t>כאן</w:t>
        </w:r>
      </w:hyperlink>
    </w:p>
    <w:p>
      <w:pPr>
        <w:pStyle w:val="Ruller381"/>
        <w:ind w:end="0"/>
        <w:jc w:val="center"/>
        <w:rPr>
          <w:color w:val="0000FF"/>
          <w:szCs w:val="24"/>
          <w:u w:val="single"/>
        </w:rPr>
      </w:pPr>
      <w:r>
        <w:rPr>
          <w:color w:val="0000FF"/>
          <w:szCs w:val="24"/>
          <w:u w:val="single"/>
          <w:rtl w:val="true"/>
        </w:rPr>
      </w:r>
    </w:p>
    <w:sectPr>
      <w:headerReference w:type="default" r:id="rId46"/>
      <w:footerReference w:type="default" r:id="rId47"/>
      <w:type w:val="nextPage"/>
      <w:pgSz w:w="11906" w:h="16838"/>
      <w:pgMar w:left="1797" w:right="1797" w:gutter="0" w:header="567" w:top="1701" w:footer="397" w:bottom="1440"/>
      <w:pgNumType w:start="1" w:fmt="decimal"/>
      <w:formProt w:val="false"/>
      <w:textDirection w:val="lrTb"/>
      <w:bidi/>
      <w:rtlGutter/>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ahoma">
    <w:charset w:val="00" w:characterSet="windows-1252"/>
    <w:family w:val="swiss"/>
    <w:pitch w:val="variable"/>
  </w:font>
  <w:font w:name="Garamond">
    <w:charset w:val="00" w:characterSet="windows-1252"/>
    <w:family w:val="roman"/>
    <w:pitch w:val="variable"/>
  </w:font>
  <w:font w:name="Liberation Sans">
    <w:altName w:val="Arial"/>
    <w:charset w:val="01" w:characterSet="utf-8"/>
    <w:family w:val="swiss"/>
    <w:pitch w:val="variable"/>
  </w:font>
  <w:font w:name="Arial TUR">
    <w:altName w:val="Arial"/>
    <w:charset w:val="00" w:characterSet="windows-1252"/>
    <w:family w:val="swiss"/>
    <w:pitch w:val="variable"/>
  </w:font>
  <w:font w:name="David">
    <w:charset w:val="00" w:characterSet="windows-1252"/>
    <w:family w:val="swiss"/>
    <w:pitch w:val="variable"/>
  </w:font>
  <w:font w:name="FrankRuehl">
    <w:charset w:val="00" w:characterSet="windows-1252"/>
    <w:family w:val="swiss"/>
    <w:pitch w:val="variable"/>
  </w:font>
  <w:font w:name="Century">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sz w:val="24"/>
      </w:rPr>
    </w:pPr>
    <w:r>
      <w:rPr>
        <w:rFonts w:cs="FrankRuehl" w:ascii="FrankRuehl" w:hAnsi="FrankRuehl"/>
        <w:sz w:val="24"/>
        <w:rtl w:val="true"/>
      </w:rPr>
      <w:fldChar w:fldCharType="begin"/>
    </w:r>
    <w:r>
      <w:rPr>
        <w:rtl w:val="true"/>
        <w:sz w:val="24"/>
        <w:rFonts w:cs="FrankRuehl" w:ascii="FrankRuehl" w:hAnsi="FrankRuehl"/>
      </w:rPr>
      <w:instrText xml:space="preserve"> PAGE </w:instrText>
    </w:r>
    <w:r>
      <w:rPr>
        <w:rtl w:val="true"/>
        <w:sz w:val="24"/>
        <w:rFonts w:cs="FrankRuehl" w:ascii="FrankRuehl" w:hAnsi="FrankRuehl"/>
      </w:rPr>
      <w:fldChar w:fldCharType="separate"/>
    </w:r>
    <w:r>
      <w:rPr>
        <w:rtl w:val="true"/>
        <w:sz w:val="24"/>
        <w:rFonts w:cs="FrankRuehl" w:ascii="FrankRuehl" w:hAnsi="FrankRuehl"/>
      </w:rPr>
      <w:t>11</w:t>
    </w:r>
    <w:r>
      <w:rPr>
        <w:rtl w:val="true"/>
        <w:sz w:val="24"/>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sz w:val="24"/>
        <w:lang w:val="en-IL" w:eastAsia="en-IL"/>
      </w:rPr>
    </w:pPr>
    <w:r>
      <w:rPr>
        <w:rFonts w:cs="FrankRuehl" w:ascii="FrankRuehl" w:hAnsi="FrankRuehl"/>
        <w:color w:val="000000"/>
        <w:sz w:val="24"/>
        <w:rtl w:val="true"/>
        <w:lang w:val="en-IL" w:eastAsia="en-IL"/>
      </w:rPr>
      <w:drawing>
        <wp:inline distT="0" distB="0" distL="0" distR="0">
          <wp:extent cx="554990" cy="225425"/>
          <wp:effectExtent l="0" t="0" r="0" b="0"/>
          <wp:docPr id="1" name="Picture 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exact" w:line="220"/>
      <w:ind w:end="0"/>
      <w:jc w:val="start"/>
      <w:rPr>
        <w:rFonts w:ascii="David" w:hAnsi="David" w:cs="David"/>
        <w:color w:val="000000"/>
        <w:sz w:val="22"/>
        <w:szCs w:val="22"/>
      </w:rPr>
    </w:pPr>
    <w:r>
      <w:rPr>
        <w:rFonts w:ascii="David" w:hAnsi="David"/>
        <w:color w:val="000000"/>
        <w:sz w:val="22"/>
        <w:sz w:val="22"/>
        <w:szCs w:val="22"/>
        <w:rtl w:val="true"/>
      </w:rPr>
      <w:t xml:space="preserve">עפ </w:t>
    </w:r>
    <w:r>
      <w:rPr>
        <w:rFonts w:cs="David" w:ascii="David" w:hAnsi="David"/>
        <w:color w:val="000000"/>
        <w:sz w:val="22"/>
        <w:szCs w:val="22"/>
      </w:rPr>
      <w:t>3124/18</w:t>
    </w:r>
    <w:r>
      <w:rPr>
        <w:rFonts w:cs="David" w:ascii="David" w:hAnsi="David"/>
        <w:color w:val="000000"/>
        <w:sz w:val="22"/>
        <w:szCs w:val="22"/>
        <w:rtl w:val="true"/>
      </w:rPr>
      <w:t xml:space="preserve"> </w:t>
      <w:tab/>
      <w:t xml:space="preserve"> </w:t>
    </w:r>
    <w:r>
      <w:rPr>
        <w:rFonts w:ascii="David" w:hAnsi="David"/>
        <w:color w:val="000000"/>
        <w:sz w:val="22"/>
        <w:sz w:val="22"/>
        <w:szCs w:val="22"/>
        <w:rtl w:val="true"/>
      </w:rPr>
      <w:t>פלוני נ</w:t>
    </w:r>
    <w:r>
      <w:rPr>
        <w:rFonts w:cs="David" w:ascii="David" w:hAnsi="David"/>
        <w:color w:val="000000"/>
        <w:sz w:val="22"/>
        <w:szCs w:val="22"/>
        <w:rtl w:val="true"/>
      </w:rPr>
      <w:t xml:space="preserve">' </w:t>
    </w:r>
    <w:r>
      <w:rPr>
        <w:rFonts w:ascii="David" w:hAnsi="David"/>
        <w:color w:val="000000"/>
        <w:sz w:val="22"/>
        <w:sz w:val="22"/>
        <w:szCs w:val="22"/>
        <w:rtl w:val="true"/>
      </w:rPr>
      <w:t>מדינת ישראל</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end"/>
      <w:pPr>
        <w:tabs>
          <w:tab w:val="num" w:pos="907"/>
        </w:tabs>
        <w:ind w:start="0" w:hanging="0"/>
      </w:pPr>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hyphenationZone w:val="0"/>
  <w:compat>
    <w:doNotExpandShiftReturn/>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overflowPunct w:val="false"/>
      <w:autoSpaceDE w:val="false"/>
      <w:bidi w:val="1"/>
      <w:ind w:hanging="0" w:start="0" w:end="0"/>
      <w:jc w:val="start"/>
      <w:textAlignment w:val="baseline"/>
    </w:pPr>
    <w:rPr>
      <w:rFonts w:ascii="Times New Roman" w:hAnsi="Times New Roman" w:eastAsia="Times New Roman" w:cs="David"/>
      <w:color w:val="auto"/>
      <w:sz w:val="20"/>
      <w:szCs w:val="24"/>
      <w:lang w:val="en-US" w:bidi="he-IL" w:eastAsia="zh-CN"/>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1z0">
    <w:name w:val="WW8Num11z0"/>
    <w:qFormat/>
    <w:rPr/>
  </w:style>
  <w:style w:type="character" w:styleId="DefaultParagraphFont">
    <w:name w:val="Default Paragraph Font"/>
    <w:qFormat/>
    <w:rPr/>
  </w:style>
  <w:style w:type="character" w:styleId="Delete">
    <w:name w:val="Delete"/>
    <w:qFormat/>
    <w:rPr>
      <w:strike/>
    </w:rPr>
  </w:style>
  <w:style w:type="character" w:styleId="Hand">
    <w:name w:val="Hand"/>
    <w:qFormat/>
    <w:rPr>
      <w:rFonts w:cs="Guttman Yad"/>
    </w:rPr>
  </w:style>
  <w:style w:type="character" w:styleId="PageNumber">
    <w:name w:val="page number"/>
    <w:basedOn w:val="DefaultParagraphFont"/>
    <w:rPr/>
  </w:style>
  <w:style w:type="character" w:styleId="Ruller3">
    <w:name w:val="Ruller 3 תו"/>
    <w:qFormat/>
    <w:rPr>
      <w:rFonts w:cs="FrankRuehl"/>
      <w:sz w:val="22"/>
      <w:szCs w:val="28"/>
      <w:lang w:val="en-US" w:bidi="he-IL"/>
    </w:rPr>
  </w:style>
  <w:style w:type="character" w:styleId="BodyRuller">
    <w:name w:val="Body Ruller תו"/>
    <w:qFormat/>
    <w:rPr>
      <w:rFonts w:cs="David"/>
      <w:sz w:val="22"/>
      <w:szCs w:val="28"/>
      <w:lang w:val="en-US" w:bidi="he-IL"/>
    </w:rPr>
  </w:style>
  <w:style w:type="character" w:styleId="Ruller38">
    <w:name w:val="סגנון Ruller 3 + (מורכב) ‏8 נק תו"/>
    <w:qFormat/>
    <w:rPr>
      <w:rFonts w:cs="David"/>
      <w:sz w:val="22"/>
      <w:szCs w:val="16"/>
      <w:lang w:val="en-US" w:bidi="he-IL"/>
    </w:rPr>
  </w:style>
  <w:style w:type="character" w:styleId="Hyperlink">
    <w:name w:val="Hyperlink"/>
    <w:rPr>
      <w:color w:val="0000FF"/>
      <w:u w:val="single"/>
    </w:rPr>
  </w:style>
  <w:style w:type="character" w:styleId="FollowedHyperlink">
    <w:name w:val="FollowedHyperlink"/>
    <w:rPr>
      <w:color w:val="954F72"/>
      <w:u w:val="single"/>
    </w:rPr>
  </w:style>
  <w:style w:type="character" w:styleId="CommentReference">
    <w:name w:val="Comment Reference"/>
    <w:qFormat/>
    <w:rPr>
      <w:sz w:val="16"/>
      <w:szCs w:val="16"/>
    </w:rPr>
  </w:style>
  <w:style w:type="character" w:styleId="CharChar2">
    <w:name w:val=" Char Char2"/>
    <w:qFormat/>
    <w:rPr>
      <w:rFonts w:cs="David"/>
    </w:rPr>
  </w:style>
  <w:style w:type="character" w:styleId="CharChar1">
    <w:name w:val=" Char Char1"/>
    <w:qFormat/>
    <w:rPr>
      <w:rFonts w:cs="David"/>
      <w:b/>
      <w:bCs/>
    </w:rPr>
  </w:style>
  <w:style w:type="character" w:styleId="CharChar">
    <w:name w:val=" Char Char"/>
    <w:qFormat/>
    <w:rPr>
      <w:rFonts w:ascii="Tahoma" w:hAnsi="Tahoma" w:cs="Tahoma"/>
      <w:sz w:val="18"/>
      <w:szCs w:val="18"/>
    </w:rPr>
  </w:style>
  <w:style w:type="character" w:styleId="Ruller4">
    <w:name w:val="Ruller 4 ממוספר תו"/>
    <w:qFormat/>
    <w:rPr>
      <w:rFonts w:ascii="Garamond" w:hAnsi="Garamond" w:cs="FrankRuehl"/>
      <w:spacing w:val="10"/>
      <w:sz w:val="24"/>
      <w:szCs w:val="28"/>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Ruller31">
    <w:name w:val="Ruller 3"/>
    <w:basedOn w:val="Normal"/>
    <w:qFormat/>
    <w:pPr>
      <w:spacing w:lineRule="auto" w:line="360"/>
    </w:pPr>
    <w:rPr>
      <w:rFonts w:cs="FrankRuehl"/>
      <w:spacing w:val="10"/>
      <w:sz w:val="22"/>
      <w:szCs w:val="28"/>
    </w:rPr>
  </w:style>
  <w:style w:type="paragraph" w:styleId="Pskdinhead">
    <w:name w:val="Pskdin head"/>
    <w:basedOn w:val="Normal"/>
    <w:qFormat/>
    <w:pPr>
      <w:spacing w:lineRule="auto" w:line="360"/>
    </w:pPr>
    <w:rPr>
      <w:b/>
      <w:bCs/>
      <w:u w:val="single"/>
    </w:rPr>
  </w:style>
  <w:style w:type="paragraph" w:styleId="FileNumber">
    <w:name w:val="File Number"/>
    <w:basedOn w:val="Normal"/>
    <w:qFormat/>
    <w:pPr>
      <w:spacing w:lineRule="auto" w:line="360"/>
      <w:jc w:val="end"/>
    </w:pPr>
    <w:rPr>
      <w:bCs/>
    </w:rPr>
  </w:style>
  <w:style w:type="paragraph" w:styleId="FirstpagestylePsakdin">
    <w:name w:val="First page style Psak din"/>
    <w:basedOn w:val="Ruller31"/>
    <w:qFormat/>
    <w:pPr/>
    <w:rPr>
      <w:bCs/>
    </w:rPr>
  </w:style>
  <w:style w:type="paragraph" w:styleId="TyutaDate">
    <w:name w:val="Tyuta Date"/>
    <w:basedOn w:val="Normal"/>
    <w:qFormat/>
    <w:pPr>
      <w:jc w:val="center"/>
    </w:pPr>
    <w:rPr>
      <w:b/>
      <w:bCs/>
      <w:i/>
      <w:iCs/>
      <w:sz w:val="28"/>
      <w:szCs w:val="28"/>
    </w:rPr>
  </w:style>
  <w:style w:type="paragraph" w:styleId="DocumentHead">
    <w:name w:val="Document Head"/>
    <w:basedOn w:val="Normal"/>
    <w:qFormat/>
    <w:pPr>
      <w:spacing w:lineRule="auto" w:line="360"/>
      <w:jc w:val="center"/>
    </w:pPr>
    <w:rPr>
      <w:bCs/>
      <w:spacing w:val="30"/>
      <w:szCs w:val="28"/>
      <w:u w:val="single"/>
    </w:rPr>
  </w:style>
  <w:style w:type="paragraph" w:styleId="TfutzaList">
    <w:name w:val="Tfutza List"/>
    <w:basedOn w:val="Normal"/>
    <w:qFormat/>
    <w:pPr/>
    <w:rPr>
      <w:i/>
      <w:iCs/>
    </w:rPr>
  </w:style>
  <w:style w:type="paragraph" w:styleId="Ruller41">
    <w:name w:val="Ruller4"/>
    <w:basedOn w:val="Normal"/>
    <w:qFormat/>
    <w:pPr>
      <w:spacing w:lineRule="auto" w:line="360"/>
      <w:jc w:val="both"/>
    </w:pPr>
    <w:rPr>
      <w:rFonts w:ascii="Arial TUR;Arial" w:hAnsi="Arial TUR;Arial" w:cs="FrankRuehl"/>
      <w:spacing w:val="10"/>
      <w:sz w:val="22"/>
      <w:szCs w:val="28"/>
    </w:rPr>
  </w:style>
  <w:style w:type="paragraph" w:styleId="Ruller5">
    <w:name w:val="Ruller5"/>
    <w:basedOn w:val="Normal"/>
    <w:qFormat/>
    <w:pPr>
      <w:ind w:hanging="0" w:start="1642" w:end="1282"/>
      <w:jc w:val="both"/>
    </w:pPr>
    <w:rPr>
      <w:rFonts w:ascii="Arial TUR;Arial" w:hAnsi="Arial TUR;Arial" w:cs="FrankRuehl"/>
      <w:spacing w:val="10"/>
      <w:sz w:val="22"/>
      <w:szCs w:val="28"/>
    </w:rPr>
  </w:style>
  <w:style w:type="paragraph" w:styleId="Ruller6">
    <w:name w:val="Ruller6"/>
    <w:basedOn w:val="Normal"/>
    <w:qFormat/>
    <w:pPr/>
    <w:rPr>
      <w:rFonts w:ascii="Arial TUR;Arial" w:hAnsi="Arial TUR;Arial" w:cs="DavidFix"/>
      <w:spacing w:val="10"/>
      <w:sz w:val="22"/>
      <w:szCs w:val="20"/>
    </w:rPr>
  </w:style>
  <w:style w:type="paragraph" w:styleId="WriterName">
    <w:name w:val="Writer Name"/>
    <w:basedOn w:val="Ruller41"/>
    <w:next w:val="Ruller41"/>
    <w:qFormat/>
    <w:pPr/>
    <w:rPr>
      <w:rFonts w:cs="David"/>
      <w:b/>
      <w:bCs/>
      <w:u w:val="single"/>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Footer">
    <w:name w:val="footer"/>
    <w:basedOn w:val="Normal"/>
    <w:pPr/>
    <w:rPr/>
  </w:style>
  <w:style w:type="paragraph" w:styleId="Header">
    <w:name w:val="header"/>
    <w:basedOn w:val="Normal"/>
    <w:pPr/>
    <w:rPr/>
  </w:style>
  <w:style w:type="paragraph" w:styleId="2">
    <w:name w:val="ñâðåï2"/>
    <w:basedOn w:val="Normal"/>
    <w:qFormat/>
    <w:pPr>
      <w:overflowPunct w:val="true"/>
      <w:textAlignment w:val="auto"/>
    </w:pPr>
    <w:rPr>
      <w:rFonts w:cs="Times New Roman"/>
    </w:rPr>
  </w:style>
  <w:style w:type="paragraph" w:styleId="Casenameintextbody">
    <w:name w:val="Case name in text body"/>
    <w:basedOn w:val="Normal"/>
    <w:qFormat/>
    <w:pPr>
      <w:overflowPunct w:val="true"/>
      <w:jc w:val="end"/>
      <w:textAlignment w:val="auto"/>
    </w:pPr>
    <w:rPr>
      <w:rFonts w:cs="Times New Roman"/>
      <w:b/>
      <w:bCs/>
      <w:u w:val="single"/>
    </w:rPr>
  </w:style>
  <w:style w:type="paragraph" w:styleId="precasestyle">
    <w:name w:val="pre_case style"/>
    <w:basedOn w:val="Normal"/>
    <w:qFormat/>
    <w:pPr>
      <w:overflowPunct w:val="true"/>
      <w:ind w:hanging="0" w:start="0" w:end="2549"/>
      <w:textAlignment w:val="auto"/>
    </w:pPr>
    <w:rPr>
      <w:rFonts w:cs="Times New Roman"/>
    </w:rPr>
  </w:style>
  <w:style w:type="paragraph" w:styleId="BodyRuller1">
    <w:name w:val="Body Ruller"/>
    <w:basedOn w:val="Normal"/>
    <w:qFormat/>
    <w:pPr/>
    <w:rPr>
      <w:sz w:val="22"/>
      <w:szCs w:val="28"/>
    </w:rPr>
  </w:style>
  <w:style w:type="paragraph" w:styleId="Ruller381">
    <w:name w:val="סגנון Ruller 3 + (מורכב) ‏8 נק"/>
    <w:basedOn w:val="BodyRuller1"/>
    <w:qFormat/>
    <w:pPr/>
    <w:rPr>
      <w:szCs w:val="16"/>
    </w:rPr>
  </w:style>
  <w:style w:type="paragraph" w:styleId="FileNumber1">
    <w:name w:val="סגנון File Number + ימין"/>
    <w:basedOn w:val="FileNumber"/>
    <w:qFormat/>
    <w:pPr>
      <w:jc w:val="start"/>
    </w:pPr>
    <w:rPr>
      <w:szCs w:val="28"/>
    </w:rPr>
  </w:style>
  <w:style w:type="paragraph" w:styleId="BODYVERDICT">
    <w:name w:val="BODY VERDICT"/>
    <w:basedOn w:val="Normal"/>
    <w:qFormat/>
    <w:pPr/>
    <w:rPr>
      <w:rFonts w:cs="FrankRuehl"/>
      <w:spacing w:val="10"/>
      <w:sz w:val="22"/>
      <w:szCs w:val="28"/>
    </w:rPr>
  </w:style>
  <w:style w:type="paragraph" w:styleId="CommentText">
    <w:name w:val="Comment Text"/>
    <w:basedOn w:val="Normal"/>
    <w:qFormat/>
    <w:pPr/>
    <w:rPr>
      <w:szCs w:val="20"/>
    </w:rPr>
  </w:style>
  <w:style w:type="paragraph" w:styleId="CommentSubject">
    <w:name w:val="Comment Subject"/>
    <w:basedOn w:val="CommentText"/>
    <w:next w:val="CommentText"/>
    <w:qFormat/>
    <w:pPr/>
    <w:rPr>
      <w:b/>
      <w:bCs/>
    </w:rPr>
  </w:style>
  <w:style w:type="paragraph" w:styleId="BalloonText">
    <w:name w:val="Balloon Text"/>
    <w:basedOn w:val="Normal"/>
    <w:qFormat/>
    <w:pPr/>
    <w:rPr>
      <w:rFonts w:ascii="Tahoma" w:hAnsi="Tahoma" w:cs="Tahoma"/>
      <w:sz w:val="18"/>
      <w:szCs w:val="18"/>
    </w:rPr>
  </w:style>
  <w:style w:type="paragraph" w:styleId="Ruller42">
    <w:name w:val="Ruller 4 ממוספר"/>
    <w:basedOn w:val="Ruller41"/>
    <w:next w:val="Ruller41"/>
    <w:qFormat/>
    <w:pPr>
      <w:numPr>
        <w:ilvl w:val="0"/>
        <w:numId w:val="1"/>
      </w:numPr>
    </w:pPr>
    <w:rPr>
      <w:rFonts w:ascii="Garamond" w:hAnsi="Garamond" w:cs="Garamond"/>
      <w:sz w:val="24"/>
    </w:rPr>
  </w:style>
  <w:style w:type="paragraph" w:styleId="Style14">
    <w:name w:val="ללא מרווח"/>
    <w:qFormat/>
    <w:pPr>
      <w:widowControl/>
      <w:overflowPunct w:val="false"/>
      <w:autoSpaceDE w:val="false"/>
      <w:bidi w:val="1"/>
      <w:ind w:hanging="0" w:start="0" w:end="0"/>
      <w:jc w:val="start"/>
      <w:textAlignment w:val="baseline"/>
    </w:pPr>
    <w:rPr>
      <w:rFonts w:ascii="Times New Roman" w:hAnsi="Times New Roman" w:eastAsia="Times New Roman" w:cs="David"/>
      <w:color w:val="auto"/>
      <w:sz w:val="20"/>
      <w:szCs w:val="24"/>
      <w:lang w:val="en-US" w:bidi="he-IL" w:eastAsia="zh-C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case/21535801" TargetMode="External"/><Relationship Id="rId3" Type="http://schemas.openxmlformats.org/officeDocument/2006/relationships/hyperlink" Target="http://www.nevo.co.il/law/70301" TargetMode="External"/><Relationship Id="rId4" Type="http://schemas.openxmlformats.org/officeDocument/2006/relationships/hyperlink" Target="http://www.nevo.co.il/law/70301/25" TargetMode="External"/><Relationship Id="rId5" Type="http://schemas.openxmlformats.org/officeDocument/2006/relationships/hyperlink" Target="http://www.nevo.co.il/law/70301/345.a.1" TargetMode="External"/><Relationship Id="rId6" Type="http://schemas.openxmlformats.org/officeDocument/2006/relationships/hyperlink" Target="http://www.nevo.co.il/law/70301/348.c" TargetMode="External"/><Relationship Id="rId7" Type="http://schemas.openxmlformats.org/officeDocument/2006/relationships/hyperlink" Target="http://www.nevo.co.il/law/70301/383" TargetMode="External"/><Relationship Id="rId8" Type="http://schemas.openxmlformats.org/officeDocument/2006/relationships/hyperlink" Target="http://www.nevo.co.il/law/70301/384" TargetMode="External"/><Relationship Id="rId9" Type="http://schemas.openxmlformats.org/officeDocument/2006/relationships/hyperlink" Target="http://www.nevo.co.il/law/70301/a1S" TargetMode="External"/><Relationship Id="rId10" Type="http://schemas.openxmlformats.org/officeDocument/2006/relationships/hyperlink" Target="http://www.nevo.co.il/law/70301/jCeS" TargetMode="External"/><Relationship Id="rId11" Type="http://schemas.openxmlformats.org/officeDocument/2006/relationships/hyperlink" Target="http://www.nevo.co.il/law/70301" TargetMode="External"/><Relationship Id="rId12" Type="http://schemas.openxmlformats.org/officeDocument/2006/relationships/hyperlink" Target="http://www.nevo.co.il/case/21535801" TargetMode="External"/><Relationship Id="rId13" Type="http://schemas.openxmlformats.org/officeDocument/2006/relationships/hyperlink" Target="http://www.nevo.co.il/law/70301/345.a.1" TargetMode="External"/><Relationship Id="rId14" Type="http://schemas.openxmlformats.org/officeDocument/2006/relationships/hyperlink" Target="http://www.nevo.co.il/law/70301" TargetMode="External"/><Relationship Id="rId15" Type="http://schemas.openxmlformats.org/officeDocument/2006/relationships/hyperlink" Target="http://www.nevo.co.il/law/70301/348.c" TargetMode="External"/><Relationship Id="rId16" Type="http://schemas.openxmlformats.org/officeDocument/2006/relationships/hyperlink" Target="http://www.nevo.co.il/law/70301/383" TargetMode="External"/><Relationship Id="rId17" Type="http://schemas.openxmlformats.org/officeDocument/2006/relationships/hyperlink" Target="http://www.nevo.co.il/law/70301/384" TargetMode="External"/><Relationship Id="rId18" Type="http://schemas.openxmlformats.org/officeDocument/2006/relationships/hyperlink" Target="http://www.nevo.co.il/law/70301/25" TargetMode="External"/><Relationship Id="rId19" Type="http://schemas.openxmlformats.org/officeDocument/2006/relationships/hyperlink" Target="http://www.nevo.co.il/law/70301/383" TargetMode="External"/><Relationship Id="rId20" Type="http://schemas.openxmlformats.org/officeDocument/2006/relationships/hyperlink" Target="http://www.nevo.co.il/law/70301/384" TargetMode="External"/><Relationship Id="rId21" Type="http://schemas.openxmlformats.org/officeDocument/2006/relationships/hyperlink" Target="http://www.nevo.co.il/law/70301/348.c" TargetMode="External"/><Relationship Id="rId22" Type="http://schemas.openxmlformats.org/officeDocument/2006/relationships/hyperlink" Target="http://www.nevo.co.il/law/70301/jCeS" TargetMode="External"/><Relationship Id="rId23" Type="http://schemas.openxmlformats.org/officeDocument/2006/relationships/hyperlink" Target="http://www.nevo.co.il/law/70301" TargetMode="External"/><Relationship Id="rId24" Type="http://schemas.openxmlformats.org/officeDocument/2006/relationships/hyperlink" Target="http://www.nevo.co.il/case/5573130" TargetMode="External"/><Relationship Id="rId25" Type="http://schemas.openxmlformats.org/officeDocument/2006/relationships/hyperlink" Target="http://www.nevo.co.il/case/23507393" TargetMode="External"/><Relationship Id="rId26" Type="http://schemas.openxmlformats.org/officeDocument/2006/relationships/hyperlink" Target="http://www.nevo.co.il/case/22948019" TargetMode="External"/><Relationship Id="rId27" Type="http://schemas.openxmlformats.org/officeDocument/2006/relationships/hyperlink" Target="http://www.nevo.co.il/case/16987316" TargetMode="External"/><Relationship Id="rId28" Type="http://schemas.openxmlformats.org/officeDocument/2006/relationships/hyperlink" Target="http://www.nevo.co.il/case/6246489" TargetMode="External"/><Relationship Id="rId29" Type="http://schemas.openxmlformats.org/officeDocument/2006/relationships/hyperlink" Target="http://www.nevo.co.il/case/5756128" TargetMode="External"/><Relationship Id="rId30" Type="http://schemas.openxmlformats.org/officeDocument/2006/relationships/hyperlink" Target="http://www.nevo.co.il/case/6013462" TargetMode="External"/><Relationship Id="rId31" Type="http://schemas.openxmlformats.org/officeDocument/2006/relationships/hyperlink" Target="http://www.nevo.co.il/case/5573732" TargetMode="External"/><Relationship Id="rId32" Type="http://schemas.openxmlformats.org/officeDocument/2006/relationships/hyperlink" Target="http://www.nevo.co.il/case/5875466" TargetMode="External"/><Relationship Id="rId33" Type="http://schemas.openxmlformats.org/officeDocument/2006/relationships/hyperlink" Target="http://www.nevo.co.il/case/21477237" TargetMode="External"/><Relationship Id="rId34" Type="http://schemas.openxmlformats.org/officeDocument/2006/relationships/hyperlink" Target="http://www.nevo.co.il/law/70301" TargetMode="External"/><Relationship Id="rId35" Type="http://schemas.openxmlformats.org/officeDocument/2006/relationships/hyperlink" Target="http://www.nevo.co.il/law/70301" TargetMode="External"/><Relationship Id="rId36" Type="http://schemas.openxmlformats.org/officeDocument/2006/relationships/hyperlink" Target="http://www.nevo.co.il/case/23398421" TargetMode="External"/><Relationship Id="rId37" Type="http://schemas.openxmlformats.org/officeDocument/2006/relationships/hyperlink" Target="http://www.nevo.co.il/law/70301/a1S" TargetMode="External"/><Relationship Id="rId38" Type="http://schemas.openxmlformats.org/officeDocument/2006/relationships/hyperlink" Target="http://www.nevo.co.il/law/70301" TargetMode="External"/><Relationship Id="rId39" Type="http://schemas.openxmlformats.org/officeDocument/2006/relationships/hyperlink" Target="http://www.nevo.co.il/case/17914714" TargetMode="External"/><Relationship Id="rId40" Type="http://schemas.openxmlformats.org/officeDocument/2006/relationships/hyperlink" Target="http://www.nevo.co.il/case/21472959" TargetMode="External"/><Relationship Id="rId41" Type="http://schemas.openxmlformats.org/officeDocument/2006/relationships/hyperlink" Target="http://www.nevo.co.il/case/6219326" TargetMode="External"/><Relationship Id="rId42" Type="http://schemas.openxmlformats.org/officeDocument/2006/relationships/hyperlink" Target="http://www.nevo.co.il/case/6198659" TargetMode="External"/><Relationship Id="rId43" Type="http://schemas.openxmlformats.org/officeDocument/2006/relationships/hyperlink" Target="http://www.nevo.co.il/case/5821173" TargetMode="External"/><Relationship Id="rId44" Type="http://schemas.openxmlformats.org/officeDocument/2006/relationships/hyperlink" Target="http://supreme.court.gov.il/" TargetMode="External"/><Relationship Id="rId45" Type="http://schemas.openxmlformats.org/officeDocument/2006/relationships/hyperlink" Target="http://www.nevo.co.il/advertisements/nevo-100.doc" TargetMode="External"/><Relationship Id="rId46" Type="http://schemas.openxmlformats.org/officeDocument/2006/relationships/header" Target="header1.xml"/><Relationship Id="rId47" Type="http://schemas.openxmlformats.org/officeDocument/2006/relationships/footer" Target="footer1.xml"/><Relationship Id="rId48" Type="http://schemas.openxmlformats.org/officeDocument/2006/relationships/numbering" Target="numbering.xml"/><Relationship Id="rId49" Type="http://schemas.openxmlformats.org/officeDocument/2006/relationships/fontTable" Target="fontTable.xml"/><Relationship Id="rId50" Type="http://schemas.openxmlformats.org/officeDocument/2006/relationships/settings" Target="settings.xml"/><Relationship Id="rId51"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2019-08-15T11:08:00Z</dcterms:created>
  <dc:creator>h4</dc:creator>
  <dc:description/>
  <cp:keywords/>
  <dc:language>en-IL</dc:language>
  <cp:lastModifiedBy>orly</cp:lastModifiedBy>
  <cp:lastPrinted>2019-08-14T15:04:00Z</cp:lastPrinted>
  <dcterms:modified xsi:type="dcterms:W3CDTF">2019-08-15T11:08:00Z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פלוני</vt:lpwstr>
  </property>
  <property fmtid="{D5CDD505-2E9C-101B-9397-08002B2CF9AE}" pid="3" name="APPELLANT1">
    <vt:lpwstr/>
  </property>
  <property fmtid="{D5CDD505-2E9C-101B-9397-08002B2CF9AE}" pid="4" name="APPELLANT2">
    <vt:lpwstr/>
  </property>
  <property fmtid="{D5CDD505-2E9C-101B-9397-08002B2CF9AE}" pid="5" name="APPELLEE">
    <vt:lpwstr>מדינת ישראל;פלונית;פלונית</vt:lpwstr>
  </property>
  <property fmtid="{D5CDD505-2E9C-101B-9397-08002B2CF9AE}" pid="6" name="APPELLEE1">
    <vt:lpwstr/>
  </property>
  <property fmtid="{D5CDD505-2E9C-101B-9397-08002B2CF9AE}" pid="7" name="APPELLEE2">
    <vt:lpwstr/>
  </property>
  <property fmtid="{D5CDD505-2E9C-101B-9397-08002B2CF9AE}" pid="8" name="CASESLISTTMP1">
    <vt:lpwstr>21535801:2;5573130;23507393;22948019;16987316;6246489;5756128;6013462;5573732;5875466;21477237;23398421;17914714;21472959;6219326;6198659;5821173</vt:lpwstr>
  </property>
  <property fmtid="{D5CDD505-2E9C-101B-9397-08002B2CF9AE}" pid="9" name="CITY">
    <vt:lpwstr/>
  </property>
  <property fmtid="{D5CDD505-2E9C-101B-9397-08002B2CF9AE}" pid="10" name="DATE">
    <vt:lpwstr>20190814</vt:lpwstr>
  </property>
  <property fmtid="{D5CDD505-2E9C-101B-9397-08002B2CF9AE}" pid="11" name="DELEMATA">
    <vt:lpwstr/>
  </property>
  <property fmtid="{D5CDD505-2E9C-101B-9397-08002B2CF9AE}" pid="12" name="ISABSTRACT">
    <vt:lpwstr>Y</vt:lpwstr>
  </property>
  <property fmtid="{D5CDD505-2E9C-101B-9397-08002B2CF9AE}" pid="13" name="JUDGE">
    <vt:lpwstr>נ' סולברג;ע' ברון;א' שטיין</vt:lpwstr>
  </property>
  <property fmtid="{D5CDD505-2E9C-101B-9397-08002B2CF9AE}" pid="14" name="LAWLISTTMP1">
    <vt:lpwstr>70301/345.a.1;348.c:2;383:2;384:2;025;jCeS;a1S</vt:lpwstr>
  </property>
  <property fmtid="{D5CDD505-2E9C-101B-9397-08002B2CF9AE}" pid="15" name="LAWYER">
    <vt:lpwstr>רחלי זוארץ לוי;מוסטפא יחיא</vt:lpwstr>
  </property>
  <property fmtid="{D5CDD505-2E9C-101B-9397-08002B2CF9AE}" pid="16" name="LINKK1">
    <vt:lpwstr/>
  </property>
  <property fmtid="{D5CDD505-2E9C-101B-9397-08002B2CF9AE}" pid="17" name="LINKK2">
    <vt:lpwstr/>
  </property>
  <property fmtid="{D5CDD505-2E9C-101B-9397-08002B2CF9AE}" pid="18" name="LINKK3">
    <vt:lpwstr/>
  </property>
  <property fmtid="{D5CDD505-2E9C-101B-9397-08002B2CF9AE}" pid="19" name="LINKK4">
    <vt:lpwstr/>
  </property>
  <property fmtid="{D5CDD505-2E9C-101B-9397-08002B2CF9AE}" pid="20" name="LINKK5">
    <vt:lpwstr/>
  </property>
  <property fmtid="{D5CDD505-2E9C-101B-9397-08002B2CF9AE}" pid="21" name="METAKZER">
    <vt:lpwstr>נעה</vt:lpwstr>
  </property>
  <property fmtid="{D5CDD505-2E9C-101B-9397-08002B2CF9AE}" pid="22" name="NEWPARTA">
    <vt:lpwstr/>
  </property>
  <property fmtid="{D5CDD505-2E9C-101B-9397-08002B2CF9AE}" pid="23" name="NEWPARTB">
    <vt:lpwstr/>
  </property>
  <property fmtid="{D5CDD505-2E9C-101B-9397-08002B2CF9AE}" pid="24" name="NEWPARTC">
    <vt:lpwstr/>
  </property>
  <property fmtid="{D5CDD505-2E9C-101B-9397-08002B2CF9AE}" pid="25" name="NEWPROC">
    <vt:lpwstr/>
  </property>
  <property fmtid="{D5CDD505-2E9C-101B-9397-08002B2CF9AE}" pid="26" name="NOSE11">
    <vt:lpwstr>עונשין</vt:lpwstr>
  </property>
  <property fmtid="{D5CDD505-2E9C-101B-9397-08002B2CF9AE}" pid="27" name="NOSE110">
    <vt:lpwstr/>
  </property>
  <property fmtid="{D5CDD505-2E9C-101B-9397-08002B2CF9AE}" pid="28" name="NOSE12">
    <vt:lpwstr>עונשין</vt:lpwstr>
  </property>
  <property fmtid="{D5CDD505-2E9C-101B-9397-08002B2CF9AE}" pid="29" name="NOSE13">
    <vt:lpwstr>עונשין</vt:lpwstr>
  </property>
  <property fmtid="{D5CDD505-2E9C-101B-9397-08002B2CF9AE}" pid="30" name="NOSE14">
    <vt:lpwstr>דיון פלילי</vt:lpwstr>
  </property>
  <property fmtid="{D5CDD505-2E9C-101B-9397-08002B2CF9AE}" pid="31" name="NOSE15">
    <vt:lpwstr>ראיות</vt:lpwstr>
  </property>
  <property fmtid="{D5CDD505-2E9C-101B-9397-08002B2CF9AE}" pid="32" name="NOSE16">
    <vt:lpwstr/>
  </property>
  <property fmtid="{D5CDD505-2E9C-101B-9397-08002B2CF9AE}" pid="33" name="NOSE17">
    <vt:lpwstr/>
  </property>
  <property fmtid="{D5CDD505-2E9C-101B-9397-08002B2CF9AE}" pid="34" name="NOSE18">
    <vt:lpwstr/>
  </property>
  <property fmtid="{D5CDD505-2E9C-101B-9397-08002B2CF9AE}" pid="35" name="NOSE19">
    <vt:lpwstr/>
  </property>
  <property fmtid="{D5CDD505-2E9C-101B-9397-08002B2CF9AE}" pid="36" name="NOSE1ID">
    <vt:lpwstr>77;77;77;18;89</vt:lpwstr>
  </property>
  <property fmtid="{D5CDD505-2E9C-101B-9397-08002B2CF9AE}" pid="37" name="NOSE21">
    <vt:lpwstr>ענישה</vt:lpwstr>
  </property>
  <property fmtid="{D5CDD505-2E9C-101B-9397-08002B2CF9AE}" pid="38" name="NOSE210">
    <vt:lpwstr/>
  </property>
  <property fmtid="{D5CDD505-2E9C-101B-9397-08002B2CF9AE}" pid="39" name="NOSE22">
    <vt:lpwstr>ענישה</vt:lpwstr>
  </property>
  <property fmtid="{D5CDD505-2E9C-101B-9397-08002B2CF9AE}" pid="40" name="NOSE23">
    <vt:lpwstr>ענישה</vt:lpwstr>
  </property>
  <property fmtid="{D5CDD505-2E9C-101B-9397-08002B2CF9AE}" pid="41" name="NOSE24">
    <vt:lpwstr>ערעור</vt:lpwstr>
  </property>
  <property fmtid="{D5CDD505-2E9C-101B-9397-08002B2CF9AE}" pid="42" name="NOSE25">
    <vt:lpwstr>מעשים דומים</vt:lpwstr>
  </property>
  <property fmtid="{D5CDD505-2E9C-101B-9397-08002B2CF9AE}" pid="43" name="NOSE26">
    <vt:lpwstr/>
  </property>
  <property fmtid="{D5CDD505-2E9C-101B-9397-08002B2CF9AE}" pid="44" name="NOSE27">
    <vt:lpwstr/>
  </property>
  <property fmtid="{D5CDD505-2E9C-101B-9397-08002B2CF9AE}" pid="45" name="NOSE28">
    <vt:lpwstr/>
  </property>
  <property fmtid="{D5CDD505-2E9C-101B-9397-08002B2CF9AE}" pid="46" name="NOSE29">
    <vt:lpwstr/>
  </property>
  <property fmtid="{D5CDD505-2E9C-101B-9397-08002B2CF9AE}" pid="47" name="NOSE2ID">
    <vt:lpwstr>1446;1446;1446;504;1643</vt:lpwstr>
  </property>
  <property fmtid="{D5CDD505-2E9C-101B-9397-08002B2CF9AE}" pid="48" name="NOSE31">
    <vt:lpwstr>מדיניות ענישה: עבירות מין</vt:lpwstr>
  </property>
  <property fmtid="{D5CDD505-2E9C-101B-9397-08002B2CF9AE}" pid="49" name="NOSE310">
    <vt:lpwstr/>
  </property>
  <property fmtid="{D5CDD505-2E9C-101B-9397-08002B2CF9AE}" pid="50" name="NOSE32">
    <vt:lpwstr>מתחם הענישה</vt:lpwstr>
  </property>
  <property fmtid="{D5CDD505-2E9C-101B-9397-08002B2CF9AE}" pid="51" name="NOSE33">
    <vt:lpwstr>מדיניות ענישה: התערבות ערכאת ערעור</vt:lpwstr>
  </property>
  <property fmtid="{D5CDD505-2E9C-101B-9397-08002B2CF9AE}" pid="52" name="NOSE34">
    <vt:lpwstr>אי-התערבות בממצאים עובדתיים</vt:lpwstr>
  </property>
  <property fmtid="{D5CDD505-2E9C-101B-9397-08002B2CF9AE}" pid="53" name="NOSE35">
    <vt:lpwstr>כהוכחה למחשבה פלילית</vt:lpwstr>
  </property>
  <property fmtid="{D5CDD505-2E9C-101B-9397-08002B2CF9AE}" pid="54" name="NOSE36">
    <vt:lpwstr/>
  </property>
  <property fmtid="{D5CDD505-2E9C-101B-9397-08002B2CF9AE}" pid="55" name="NOSE37">
    <vt:lpwstr/>
  </property>
  <property fmtid="{D5CDD505-2E9C-101B-9397-08002B2CF9AE}" pid="56" name="NOSE38">
    <vt:lpwstr/>
  </property>
  <property fmtid="{D5CDD505-2E9C-101B-9397-08002B2CF9AE}" pid="57" name="NOSE39">
    <vt:lpwstr/>
  </property>
  <property fmtid="{D5CDD505-2E9C-101B-9397-08002B2CF9AE}" pid="58" name="NOSE3ID">
    <vt:lpwstr>8988;14985;8982;3849;10265</vt:lpwstr>
  </property>
  <property fmtid="{D5CDD505-2E9C-101B-9397-08002B2CF9AE}" pid="59" name="PADIDATE">
    <vt:lpwstr>20190815</vt:lpwstr>
  </property>
  <property fmtid="{D5CDD505-2E9C-101B-9397-08002B2CF9AE}" pid="60" name="PADIMAIL">
    <vt:lpwstr>YES</vt:lpwstr>
  </property>
  <property fmtid="{D5CDD505-2E9C-101B-9397-08002B2CF9AE}" pid="61" name="PAGE">
    <vt:lpwstr/>
  </property>
  <property fmtid="{D5CDD505-2E9C-101B-9397-08002B2CF9AE}" pid="62" name="PART">
    <vt:lpwstr/>
  </property>
  <property fmtid="{D5CDD505-2E9C-101B-9397-08002B2CF9AE}" pid="63" name="PROCESS">
    <vt:lpwstr>עפ;עפ</vt:lpwstr>
  </property>
  <property fmtid="{D5CDD505-2E9C-101B-9397-08002B2CF9AE}" pid="64" name="PROCNUM">
    <vt:lpwstr>3124;3129</vt:lpwstr>
  </property>
  <property fmtid="{D5CDD505-2E9C-101B-9397-08002B2CF9AE}" pid="65" name="PROCYEAR">
    <vt:lpwstr>18;18</vt:lpwstr>
  </property>
  <property fmtid="{D5CDD505-2E9C-101B-9397-08002B2CF9AE}" pid="66" name="PSAKDIN">
    <vt:lpwstr>פסק-דין</vt:lpwstr>
  </property>
  <property fmtid="{D5CDD505-2E9C-101B-9397-08002B2CF9AE}" pid="67" name="TYPE">
    <vt:lpwstr>1</vt:lpwstr>
  </property>
  <property fmtid="{D5CDD505-2E9C-101B-9397-08002B2CF9AE}" pid="68" name="TYPE_ABS_DATE">
    <vt:lpwstr>410120190814</vt:lpwstr>
  </property>
  <property fmtid="{D5CDD505-2E9C-101B-9397-08002B2CF9AE}" pid="69" name="TYPE_N_DATE">
    <vt:lpwstr>41020190814</vt:lpwstr>
  </property>
  <property fmtid="{D5CDD505-2E9C-101B-9397-08002B2CF9AE}" pid="70" name="VOLUME">
    <vt:lpwstr/>
  </property>
  <property fmtid="{D5CDD505-2E9C-101B-9397-08002B2CF9AE}" pid="71" name="WORDNUMPAGES">
    <vt:lpwstr>10</vt:lpwstr>
  </property>
</Properties>
</file>