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315/20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508/20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315/20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פתחי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508/20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טאהא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61759-02-19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18.05.2020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315/20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אלכסנדר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גאוסקין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508/20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דייגי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רוזן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דחה ערעורים על עונשי המאסר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שנגזרו על המערערים בגין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כל הצדקה להתערבות בשיקול דעתה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בגין ביצוע עבירות של עסקאות בנשק יש להחיל מדיניות ענישה מחמירה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המערערים היוו גורם משמעותי שאפשר את התממשות עסקאות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המהוות סכנה ממשית לשלום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הובאו בחשבון נסיבותיהם האישיות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על 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בגדרו נגזרו 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508/20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315/20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בגין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שני המערערים נגזרו גם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בערעורים משיגים המערערים על עונשי המאסר בפועל שהושתו עליהם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וילנר ובהסכמת השופטים מזוז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אינה נוטה להתערב בגזר הדין של הערכאה הדיונית אלא במקרים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שמקרה זה אינו נופל בגדרם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שנדמה כי מתחם הענישה בעניינם נקבע על הצד הגבוה של 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הוא חורג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ובוודאי שאינו חורג באופן 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 גם העונש שנגזר על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בוחנת בראש ובראשונה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התוצאה העונשית הסופית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וגם אם נפלה שגגה באופן הפעלת מנגנון הבניית שיקול הדעת שעוגן בהוראות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להצדיק קבלת ערעור כאשר התוצאה העונשית אינה מצדיקה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 הדבר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 רבה טמונה בעבירות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בעבירות של עסקאות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המצדיקה מדיניות ענישה מחמירה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 זו מגלמת את האינטרס הציבורי המחייב להרתיע את היחיד ואת הרבים מפני ביצוע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בשים לב לסיכון הממשי הטמון בעבירות אלה לשלום הציבור ולביטחונו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ניכרת בשנים האחרונות מגמה ברורה של החמרה בעבירות נשק ובפרט בעבירות של סחר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 הבחנה בין המערערים לבין המעורבים בתיקים האחרים הנגזרת מהמערכת הנסיבתית של העבירות ושל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דין הטענה שעניינה השוואת עונשים של המערערים לעונשם של נאשמים אחרים שהועמדו לדין כתוצאה מפעילותו של אותו סוכן משטרתי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ביצוע העבירות עומדות לחובת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היוו גורם משמעותי אשר אפשר את התממשות עסקאות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צורך להכביר מילים על הסכנה הממשית לשלום הציבור הנובעת ממעשים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הביא בחשבון את נסיבותיהם האישיות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גילם הצעיר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העובדה שהודו במיוחס 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מסקנתו הייתה כי כל אחד מהמערערים זקוק להרתעה אישית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יסוד האמור ויתר נסיבות העניין גזר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את העונשים האמורים על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הצדקה להתערב בשיקול 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61759-02-19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4.12.2019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508/20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פאדל</w:t>
      </w:r>
      <w:r>
        <w:rPr>
          <w:rtl w:val="true"/>
        </w:rPr>
        <w:t xml:space="preserve">)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315/20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פתחי</w:t>
      </w:r>
      <w:r>
        <w:rPr>
          <w:rtl w:val="true"/>
        </w:rPr>
        <w:t xml:space="preserve">; </w:t>
      </w:r>
      <w:r>
        <w:rPr>
          <w:rtl w:val="true"/>
        </w:rPr>
        <w:t>וביחד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tl w:val="true"/>
        </w:rPr>
        <w:t xml:space="preserve">)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 xml:space="preserve">.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הפעילה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הסוכן</w:t>
      </w:r>
      <w:r>
        <w:rPr>
          <w:rtl w:val="true"/>
        </w:rPr>
        <w:t xml:space="preserve">)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הלחימה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2.7.2019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hyperlink r:id="rId10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10.9.2018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עבדאללה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8,500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12.9.2018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הגעתם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.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tl w:val="true"/>
        </w:rPr>
        <w:t xml:space="preserve">, </w:t>
      </w:r>
      <w:r>
        <w:rPr>
          <w:rtl w:val="true"/>
        </w:rPr>
        <w:t>ופגשו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/>
        <w:t>8,500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tl w:val="true"/>
        </w:rPr>
        <w:t xml:space="preserve">, </w:t>
      </w:r>
      <w:r>
        <w:rPr>
          <w:rtl w:val="true"/>
        </w:rPr>
        <w:t>ופתחי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.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13.9.2018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–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מרהט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לחצר</w:t>
      </w:r>
      <w:r>
        <w:rPr>
          <w:rtl w:val="true"/>
        </w:rPr>
        <w:t xml:space="preserve">, </w:t>
      </w:r>
      <w:r>
        <w:rPr>
          <w:rtl w:val="true"/>
        </w:rPr>
        <w:t>וילד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עטוף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לפאדל</w:t>
      </w:r>
      <w:r>
        <w:rPr>
          <w:rtl w:val="true"/>
        </w:rPr>
        <w:t xml:space="preserve">.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מהבד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חבלניים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וגוברת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למשנהו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ועבדאללה</w:t>
      </w:r>
      <w:r>
        <w:rPr>
          <w:rtl w:val="true"/>
        </w:rPr>
        <w:t xml:space="preserve">,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ומרכזית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נסיבותיהן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);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;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ולמשפחותיהם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; </w:t>
      </w:r>
      <w:r>
        <w:rPr>
          <w:rtl w:val="true"/>
        </w:rPr>
        <w:t>להודאתם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; </w:t>
      </w:r>
      <w:r>
        <w:rPr>
          <w:rtl w:val="true"/>
        </w:rPr>
        <w:t>ולסיכויי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,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הערעורים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דנן</w:t>
      </w:r>
    </w:p>
    <w:p>
      <w:pPr>
        <w:pStyle w:val="Ruller41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פאדל</w:t>
      </w:r>
      <w:r>
        <w:rPr>
          <w:rtl w:val="true"/>
        </w:rPr>
        <w:t xml:space="preserve">: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ומפרים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אחידות הענישה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שבהרתעת 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; </w:t>
      </w:r>
      <w:r>
        <w:rPr>
          <w:rtl w:val="true"/>
        </w:rPr>
        <w:t>והעבודה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פתחי</w:t>
      </w:r>
      <w:r>
        <w:rPr>
          <w:rtl w:val="true"/>
        </w:rPr>
        <w:t xml:space="preserve">: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מתחם 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: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חורגים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טוענת המדינה כי במקרה הנדון לא ניתן לטעון לעקרון אחידות הענישה ולהשוות 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".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התסקירים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המשלימים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מטעם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שירות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המבחן</w:t>
      </w:r>
    </w:p>
    <w:p>
      <w:pPr>
        <w:pStyle w:val="Ruller41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לפתחי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תעסוקה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;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משלם</w:t>
      </w:r>
      <w:r>
        <w:rPr>
          <w:rtl w:val="true"/>
        </w:rPr>
        <w:t xml:space="preserve">;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מהטעמים המפורטים להלן</w:t>
      </w:r>
      <w:r>
        <w:rPr>
          <w:b/>
          <w:bCs/>
          <w:rtl w:val="true"/>
        </w:rPr>
        <w:t>.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נ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חמאיל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6.9.2016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ג</w:t>
      </w:r>
      <w:r>
        <w:rPr>
          <w:rFonts w:cs="Miriam" w:ascii="Century" w:hAnsi="Century"/>
          <w:spacing w:val="0"/>
          <w:szCs w:val="24"/>
          <w:rtl w:val="true"/>
        </w:rPr>
        <w:t>'</w:t>
      </w:r>
      <w:r>
        <w:rPr>
          <w:rFonts w:ascii="Century" w:hAnsi="Century" w:cs="Miriam"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נ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15.1.2019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אזברגה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נ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)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21.12.2014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26.7.2018</w:t>
      </w:r>
      <w:r>
        <w:rPr>
          <w:rtl w:val="true"/>
        </w:rPr>
        <w:t xml:space="preserve">)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Century"/>
          <w:rtl w:val="true"/>
        </w:rPr>
        <w:t xml:space="preserve">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קנאטרה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בראנסי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16.8.2018</w:t>
      </w:r>
      <w:r>
        <w:rPr>
          <w:rtl w:val="true"/>
        </w:rPr>
        <w:t xml:space="preserve">)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8347/17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ובעניין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999/18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געביס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11.7.2019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אביטן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9.6.2016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28.3.2016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14.6.2017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".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ומשמצאתי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12-11</w:t>
      </w:r>
      <w:r>
        <w:rPr>
          <w:rtl w:val="true"/>
        </w:rPr>
        <w:t xml:space="preserve"> (</w:t>
      </w:r>
      <w:r>
        <w:rPr/>
        <w:t>17.8.2015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לפתחי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ועבדאללה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פאדל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ונדמה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לפניהם</w:t>
      </w:r>
      <w:r>
        <w:rPr>
          <w:rtl w:val="true"/>
        </w:rPr>
        <w:t xml:space="preserve">, </w:t>
      </w:r>
      <w:r>
        <w:rPr>
          <w:rtl w:val="true"/>
        </w:rPr>
        <w:t>ימצאו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ושיקומי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7.6.2020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20003150</w:t>
      </w:r>
      <w:r>
        <w:rPr>
          <w:sz w:val="16"/>
          <w:rtl w:val="true"/>
        </w:rPr>
        <w:t>_</w:t>
      </w:r>
      <w:r>
        <w:rPr>
          <w:sz w:val="16"/>
        </w:rPr>
        <w:t>R01.docx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  <w:r>
        <w:rPr>
          <w:rtl w:val="true"/>
        </w:rPr>
        <w:t>+</w:t>
      </w:r>
      <w:r>
        <w:rPr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54678313-315/20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פתחי אבו טאה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8409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case/25484095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case/21472788" TargetMode="External"/><Relationship Id="rId15" Type="http://schemas.openxmlformats.org/officeDocument/2006/relationships/hyperlink" Target="http://www.nevo.co.il/case/23850993" TargetMode="External"/><Relationship Id="rId16" Type="http://schemas.openxmlformats.org/officeDocument/2006/relationships/hyperlink" Target="http://www.nevo.co.il/case/25612982" TargetMode="External"/><Relationship Id="rId17" Type="http://schemas.openxmlformats.org/officeDocument/2006/relationships/hyperlink" Target="http://www.nevo.co.il/case/13090914" TargetMode="External"/><Relationship Id="rId18" Type="http://schemas.openxmlformats.org/officeDocument/2006/relationships/hyperlink" Target="http://www.nevo.co.il/case/23850962" TargetMode="External"/><Relationship Id="rId19" Type="http://schemas.openxmlformats.org/officeDocument/2006/relationships/hyperlink" Target="http://www.nevo.co.il/case/23750625" TargetMode="External"/><Relationship Id="rId20" Type="http://schemas.openxmlformats.org/officeDocument/2006/relationships/hyperlink" Target="http://www.nevo.co.il/case/23750932" TargetMode="External"/><Relationship Id="rId21" Type="http://schemas.openxmlformats.org/officeDocument/2006/relationships/hyperlink" Target="http://www.nevo.co.il/case/23751415" TargetMode="External"/><Relationship Id="rId22" Type="http://schemas.openxmlformats.org/officeDocument/2006/relationships/hyperlink" Target="http://www.nevo.co.il/case/25430243" TargetMode="External"/><Relationship Id="rId23" Type="http://schemas.openxmlformats.org/officeDocument/2006/relationships/hyperlink" Target="http://www.nevo.co.il/case/20683368" TargetMode="External"/><Relationship Id="rId24" Type="http://schemas.openxmlformats.org/officeDocument/2006/relationships/hyperlink" Target="http://www.nevo.co.il/case/20775010" TargetMode="External"/><Relationship Id="rId25" Type="http://schemas.openxmlformats.org/officeDocument/2006/relationships/hyperlink" Target="http://www.nevo.co.il/case/21478686" TargetMode="External"/><Relationship Id="rId26" Type="http://schemas.openxmlformats.org/officeDocument/2006/relationships/hyperlink" Target="http://www.nevo.co.il/case/20131420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2020-06-07T11:58:00Z</dcterms:created>
  <dc:creator>h4</dc:creator>
  <dc:description/>
  <cp:keywords/>
  <dc:language>en-IL</dc:language>
  <cp:lastModifiedBy>orly</cp:lastModifiedBy>
  <cp:lastPrinted>2020-06-07T09:07:00Z</cp:lastPrinted>
  <dcterms:modified xsi:type="dcterms:W3CDTF">2020-06-07T14:45:00Z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פתחי אבו טאה;פאדל אבו טאהא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25484095:2;21472788;23850993;25612982;13090914;23850962;23750625;23750932;23751415;25430243;20683368;20775010;21478686;20131420</vt:lpwstr>
  </property>
  <property fmtid="{D5CDD505-2E9C-101B-9397-08002B2CF9AE}" pid="9" name="CITY">
    <vt:lpwstr/>
  </property>
  <property fmtid="{D5CDD505-2E9C-101B-9397-08002B2CF9AE}" pid="10" name="DATE">
    <vt:lpwstr>20200607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מזוז;י' וילנר;ע' גרוסקופף</vt:lpwstr>
  </property>
  <property fmtid="{D5CDD505-2E9C-101B-9397-08002B2CF9AE}" pid="14" name="LAWLISTTMP1">
    <vt:lpwstr>70301/144.b2:3;031;029</vt:lpwstr>
  </property>
  <property fmtid="{D5CDD505-2E9C-101B-9397-08002B2CF9AE}" pid="15" name="LAWYER">
    <vt:lpwstr>אפרת גולדשטיין רוזן;אלכסנדר גאוסקין;אורי דייגי;ברכה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אחדות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13800;8982;8995;12547</vt:lpwstr>
  </property>
  <property fmtid="{D5CDD505-2E9C-101B-9397-08002B2CF9AE}" pid="59" name="PADIDATE">
    <vt:lpwstr>20200608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315;508</vt:lpwstr>
  </property>
  <property fmtid="{D5CDD505-2E9C-101B-9397-08002B2CF9AE}" pid="65" name="PROCYEAR">
    <vt:lpwstr>20;20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410120200607</vt:lpwstr>
  </property>
  <property fmtid="{D5CDD505-2E9C-101B-9397-08002B2CF9AE}" pid="69" name="TYPE_N_DATE">
    <vt:lpwstr>41020200607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