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העליון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בשבתו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כבית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לערעורים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פליליים</w:t>
            </w:r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b/>
                <w:bCs/>
                <w:sz w:val="28"/>
                <w:szCs w:val="28"/>
              </w:rPr>
            </w:pPr>
            <w:bookmarkStart w:id="0" w:name="casename_body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rFonts w:cs="David;Times New Roman"/>
                <w:b/>
                <w:bCs/>
                <w:sz w:val="28"/>
                <w:szCs w:val="28"/>
              </w:rPr>
              <w:t>3183/16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 xml:space="preserve"> </w:t>
            </w:r>
            <w:bookmarkEnd w:id="0"/>
          </w:p>
        </w:tc>
      </w:tr>
    </w:tbl>
    <w:p>
      <w:pPr>
        <w:pStyle w:val="Normal"/>
        <w:spacing w:lineRule="auto" w:line="360"/>
        <w:ind w:end="0"/>
        <w:jc w:val="end"/>
        <w:rPr>
          <w:b/>
          <w:bCs/>
        </w:rPr>
      </w:pPr>
      <w:r>
        <w:rPr>
          <w:b/>
          <w:bCs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:  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David;Times New Roman"/>
                <w:sz w:val="28"/>
                <w:szCs w:val="28"/>
                <w:rtl w:val="true"/>
              </w:rPr>
              <w:t>'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ובראן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הנדל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Times New Roman"/>
                <w:sz w:val="28"/>
                <w:szCs w:val="28"/>
              </w:rPr>
            </w:pPr>
            <w:bookmarkStart w:id="1" w:name="LastJudge"/>
            <w:bookmarkEnd w:id="1"/>
            <w:r>
              <w:rPr>
                <w:rFonts w:cs="Times New Roman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כבוד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סולברג</w:t>
            </w:r>
          </w:p>
        </w:tc>
      </w:tr>
    </w:tbl>
    <w:p>
      <w:pPr>
        <w:pStyle w:val="Ruller31"/>
        <w:ind w:end="0"/>
        <w:jc w:val="start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שלמה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עופרי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 xml:space="preserve"> 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נ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                                                                                               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ישראל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גזר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בירושלים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Cs w:val="24"/>
              </w:rPr>
              <w:t>1.3.2016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26</w:t>
              </w:r>
              <w:r>
                <w:rPr>
                  <w:rStyle w:val="Hyperlink"/>
                  <w:rFonts w:cs="David;Times New Roman"/>
                  <w:color w:val="0000FF"/>
                  <w:sz w:val="24"/>
                  <w:szCs w:val="24"/>
                  <w:u w:val="single"/>
                </w:rPr>
                <w:t>714-10-14</w:t>
              </w:r>
            </w:hyperlink>
            <w:r>
              <w:rPr>
                <w:rFonts w:cs="David;Times New Roman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[</w:t>
            </w:r>
            <w:r>
              <w:rPr>
                <w:rFonts w:cs="David;Times New Roman"/>
                <w:szCs w:val="24"/>
                <w:rtl w:val="true"/>
              </w:rPr>
              <w:t>פורסם</w:t>
            </w:r>
            <w:r>
              <w:rPr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Cs w:val="24"/>
                <w:rtl w:val="true"/>
              </w:rPr>
              <w:t>בנבו</w:t>
            </w:r>
            <w:r>
              <w:rPr>
                <w:rFonts w:cs="David;Times New Roman"/>
                <w:szCs w:val="24"/>
                <w:rtl w:val="true"/>
              </w:rPr>
              <w:t xml:space="preserve">]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על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מ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יועד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הכהן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Fonts w:cs="Times New Roman"/>
          <w:sz w:val="28"/>
          <w:szCs w:val="28"/>
          <w:rtl w:val="true"/>
        </w:rPr>
        <w:t xml:space="preserve">                                           </w:t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rFonts w:cs="David;Times New Roman"/>
                <w:sz w:val="24"/>
                <w:szCs w:val="24"/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ו</w:t>
            </w:r>
            <w:r>
              <w:rPr>
                <w:rFonts w:cs="David;Times New Roman"/>
                <w:sz w:val="24"/>
                <w:szCs w:val="24"/>
                <w:rtl w:val="true"/>
              </w:rPr>
              <w:t xml:space="preserve">'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בטבת</w:t>
            </w:r>
            <w:r>
              <w:rPr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התשע</w:t>
            </w:r>
            <w:r>
              <w:rPr>
                <w:rFonts w:cs="David;Times New Roman"/>
                <w:sz w:val="24"/>
                <w:szCs w:val="24"/>
                <w:rtl w:val="true"/>
              </w:rPr>
              <w:t>"</w:t>
            </w:r>
            <w:r>
              <w:rPr>
                <w:rFonts w:cs="David;Times New Roman"/>
                <w:sz w:val="24"/>
                <w:sz w:val="24"/>
                <w:szCs w:val="24"/>
                <w:rtl w:val="true"/>
              </w:rPr>
              <w:t>ז</w:t>
            </w:r>
            <w:r>
              <w:rPr>
                <w:rtl w:val="true"/>
              </w:rPr>
              <w:t xml:space="preserve">      </w:t>
            </w:r>
            <w:r>
              <w:rPr>
                <w:rtl w:val="true"/>
              </w:rPr>
              <w:t xml:space="preserve"> </w:t>
            </w:r>
          </w:p>
        </w:tc>
        <w:tc>
          <w:tcPr>
            <w:tcW w:w="2977" w:type="dxa"/>
            <w:tcBorders/>
          </w:tcPr>
          <w:p>
            <w:pPr>
              <w:pStyle w:val="BodyRuller1"/>
              <w:ind w:end="0"/>
              <w:jc w:val="start"/>
              <w:rPr>
                <w:rFonts w:cs="David;Times New Roman"/>
                <w:sz w:val="28"/>
                <w:szCs w:val="28"/>
              </w:rPr>
            </w:pPr>
            <w:r>
              <w:rPr>
                <w:rFonts w:cs="David;Times New Roman"/>
                <w:sz w:val="28"/>
                <w:szCs w:val="28"/>
                <w:rtl w:val="true"/>
              </w:rPr>
              <w:t>(</w:t>
            </w:r>
            <w:r>
              <w:rPr>
                <w:rFonts w:cs="David;Times New Roman"/>
                <w:sz w:val="28"/>
                <w:szCs w:val="28"/>
              </w:rPr>
              <w:t>4.1.2017</w:t>
            </w:r>
            <w:r>
              <w:rPr>
                <w:rFonts w:cs="David;Times New Roman"/>
                <w:sz w:val="28"/>
                <w:szCs w:val="28"/>
                <w:rtl w:val="true"/>
              </w:rPr>
              <w:t>)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המערער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ארז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</w:t>
            </w:r>
            <w:r>
              <w:rPr>
                <w:rFonts w:cs="David;Times New Roman"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צבי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 xml:space="preserve"> </w:t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bookmarkStart w:id="3" w:name="FirstLawyer"/>
            <w:bookmarkEnd w:id="3"/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המשיבה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עו</w:t>
            </w:r>
            <w:r>
              <w:rPr>
                <w:rFonts w:cs="David;Times New Roman"/>
                <w:sz w:val="28"/>
                <w:szCs w:val="28"/>
                <w:rtl w:val="true"/>
              </w:rPr>
              <w:t>"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ד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סיגל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בלום</w:t>
            </w:r>
          </w:p>
        </w:tc>
      </w:tr>
    </w:tbl>
    <w:p>
      <w:pPr>
        <w:pStyle w:val="Normal"/>
        <w:ind w:end="0"/>
        <w:jc w:val="start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  <w:rtl w:val="true"/>
        </w:rPr>
        <w:t xml:space="preserve">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בשם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שירות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המבחן</w:t>
            </w:r>
            <w:r>
              <w:rPr>
                <w:rFonts w:cs="David;Times New Roman"/>
                <w:sz w:val="28"/>
                <w:szCs w:val="28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>
                <w:sz w:val="28"/>
                <w:szCs w:val="28"/>
              </w:rPr>
            </w:pP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גב</w:t>
            </w:r>
            <w:r>
              <w:rPr>
                <w:rFonts w:cs="David;Times New Roman"/>
                <w:sz w:val="28"/>
                <w:szCs w:val="28"/>
                <w:rtl w:val="true"/>
              </w:rPr>
              <w:t xml:space="preserve">'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ברכה</w:t>
            </w:r>
            <w:r>
              <w:rPr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David;Times New Roman"/>
                <w:sz w:val="28"/>
                <w:sz w:val="28"/>
                <w:szCs w:val="28"/>
                <w:rtl w:val="true"/>
              </w:rPr>
              <w:t>וייס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ascii="FrankRuehl" w:hAnsi="FrankRuehl" w:cs="FrankRuehl"/>
          <w:sz w:val="24"/>
          <w:sz w:val="24"/>
          <w:szCs w:val="24"/>
          <w:rtl w:val="true"/>
        </w:rPr>
        <w:t>חקיקה שאוזכרה</w:t>
      </w:r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szCs w:val="24"/>
          <w:rtl w:val="true"/>
        </w:rPr>
        <w:t>סע</w:t>
      </w:r>
      <w:r>
        <w:rPr>
          <w:rFonts w:cs="FrankRuehl" w:ascii="FrankRuehl" w:hAnsi="FrankRuehl"/>
          <w:sz w:val="24"/>
          <w:szCs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144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ו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380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382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szCs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szCs w:val="24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sz w:val="24"/>
            <w:szCs w:val="24"/>
            <w:u w:val="single"/>
          </w:rPr>
          <w:t>452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24"/>
        </w:rPr>
      </w:pPr>
      <w:r>
        <w:rPr>
          <w:rFonts w:cs="FrankRuehl" w:ascii="FrankRuehl" w:hAnsi="FrankRuehl"/>
          <w:sz w:val="24"/>
          <w:szCs w:val="24"/>
          <w:rtl w:val="true"/>
        </w:rPr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bookmarkStart w:id="6" w:name="ABSTRACT_START"/>
      <w:bookmarkStart w:id="7" w:name="LawTable_End"/>
      <w:bookmarkEnd w:id="6"/>
      <w:bookmarkEnd w:id="7"/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מיני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רציו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שהושת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הרשעתו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היזק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</w:rPr>
        <w:t>8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היתר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צורך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מרתיעה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להתמודד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גילויי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חריגות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ליטות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לאומני‏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לחומרה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מדיניות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התערבות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ערכאת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ערעור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מבחן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הורשע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הודאתו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במסגרת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הסדר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טיעון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תקיפה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מחמירות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ועבירת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היזק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בזדון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המחוזי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השית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8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; </w:t>
      </w:r>
      <w:r>
        <w:rPr>
          <w:rFonts w:cs="FrankRuehl" w:ascii="Times New Roman" w:hAnsi="Times New Roman"/>
          <w:spacing w:val="0"/>
          <w:szCs w:val="26"/>
        </w:rPr>
        <w:t>9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חודשי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תנאי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ופיצוי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לאחד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בסך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Cs w:val="26"/>
        </w:rPr>
        <w:t>1,000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</w:t>
      </w:r>
      <w:r>
        <w:rPr>
          <w:rFonts w:cs="FrankRuehl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Cs w:val="26"/>
          <w:rtl w:val="true"/>
        </w:rPr>
        <w:t>ח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נסב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הדין</w:t>
      </w:r>
      <w:r>
        <w:rPr>
          <w:rFonts w:cs="FrankRuehl" w:ascii="Times New Roman" w:hAnsi="Times New Roman"/>
          <w:spacing w:val="0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'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ובראן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ובהסכמת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השופטים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הנדל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וסולברג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דחה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2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שערכאת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הערעור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מתערבת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בחומרת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שקבעה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הערכאה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הדיונית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שנגזר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חורג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במידה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ניכרת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מרמת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הנוהגת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הראויה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דומים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מקרה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אינו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נמנה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אותם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המקרים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המצדיקים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התערבות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הודה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חמורים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והפגיעה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בערכים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מוגנים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משמעותית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אודות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הצורך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בענישה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מרתיעה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כדי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להתמודד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גילויי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כן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נקבע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בהיעדר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חריגות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יש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ליטות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לעבר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השתת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מאסר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בפועל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רקע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גזעני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בענייננו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הפגין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גילויי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אלימות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קשים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כלפי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המתלוננים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מדובר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בפעולה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אחת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בוצעה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בלהט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הרגע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Cs w:val="26"/>
          <w:rtl w:val="true"/>
        </w:rPr>
        <w:t>אלא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ברצף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מעשים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שנועדו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במתלוננים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מורא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ולפגוע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בשל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Cs w:val="26"/>
          <w:rtl w:val="true"/>
        </w:rPr>
        <w:t>מוצאם</w:t>
      </w:r>
      <w:r>
        <w:rPr>
          <w:rFonts w:cs="FrankRuehl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הטענה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להתחשבות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רבה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החיצוניות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הנורמטיבי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חייו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שצפויה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להיגרם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ולמשפחתו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כתוצאה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ממאסרו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נפסק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חשיבותו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המסר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ההרתעתי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שבוצעו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גזענות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הובאו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בחשבון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שנקבע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בתוך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מתחם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ההולם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בכך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אשר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להודאת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ולאחריות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שנטל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התנהגותו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האלימה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שניצבת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לרועץ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כפירתו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במניע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הגזעני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למעשיו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להטיל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ענישה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ולהסתפק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בגזירת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בעבודות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בהתאם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תסקיר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הערכת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מקצועיותו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הרבה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מהווה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בלבד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רשאי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בהתחשב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בכלל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העומדים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לפניו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קיבל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סוג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העונש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ההמלצה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לגופה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והפעיל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האמור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להיעתר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להמלצת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המבחן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בהליך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הטיפולי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שאותו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עובר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כבדי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ניצבים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נגד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המלצות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לדחייה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מטעמי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שיקום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בהם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האינטרס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בסופיות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הדיון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הפגיעה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הנגרמת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להרתעת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היחיד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והרבים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מכך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שהעונש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ירוצה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זמן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לאחר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ההרשעה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והשפעת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הדחייה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שיקומם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נפגעי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עצמו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במקרה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דנן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ידם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שיקולים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העליונה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טענת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בנוגע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הקשורות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בביצוע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העבירה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נדחתה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בימ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קמא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נתן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דעתו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להשפעה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האפשרית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מצד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אחיו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והן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להיעדר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התכנון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מראש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ואין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מקום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להתערב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במשקל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שייחס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לנסיבות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אלו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יתר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כן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אופיו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המתמשך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האירוע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סיפק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למערער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צוהר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להימלך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בדעתו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אך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הוא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בחר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להמשיך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ברצף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המעשים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FrankRuehl"/>
          <w:spacing w:val="0"/>
          <w:sz w:val="24"/>
          <w:sz w:val="24"/>
          <w:szCs w:val="26"/>
          <w:rtl w:val="true"/>
        </w:rPr>
        <w:t>התוקפני</w:t>
      </w:r>
      <w:r>
        <w:rPr>
          <w:rFonts w:cs="FrankRuehl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Times New Roman" w:hAnsi="Times New Roman" w:cs="FrankRuehl"/>
          <w:spacing w:val="0"/>
          <w:sz w:val="24"/>
          <w:szCs w:val="26"/>
        </w:rPr>
      </w:pPr>
      <w:r>
        <w:rPr>
          <w:rFonts w:cs="FrankRuehl"/>
          <w:spacing w:val="0"/>
          <w:sz w:val="24"/>
          <w:szCs w:val="26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>
                <w:bCs/>
              </w:rPr>
            </w:pPr>
            <w:bookmarkStart w:id="10" w:name="PsakDin"/>
            <w:bookmarkStart w:id="11" w:name="secretary"/>
            <w:bookmarkStart w:id="12" w:name="BeginProtocol"/>
            <w:bookmarkEnd w:id="10"/>
            <w:bookmarkEnd w:id="11"/>
            <w:bookmarkEnd w:id="12"/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פסק</w:t>
            </w:r>
            <w:r>
              <w:rPr>
                <w:rFonts w:cs="David;Times New Roman"/>
                <w:b/>
                <w:bCs/>
                <w:sz w:val="28"/>
                <w:szCs w:val="28"/>
                <w:rtl w:val="true"/>
              </w:rPr>
              <w:t>-</w:t>
            </w:r>
            <w:r>
              <w:rPr>
                <w:rFonts w:cs="David;Times New Roman"/>
                <w:b/>
                <w:b/>
                <w:bCs/>
                <w:sz w:val="28"/>
                <w:sz w:val="28"/>
                <w:szCs w:val="28"/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  <w:t xml:space="preserve"> </w:t>
      </w:r>
    </w:p>
    <w:p>
      <w:pPr>
        <w:pStyle w:val="BODYVERDICT"/>
        <w:ind w:end="0"/>
        <w:jc w:val="start"/>
        <w:rPr/>
      </w:pPr>
      <w:bookmarkStart w:id="13" w:name="Writer_Name"/>
      <w:bookmarkEnd w:id="13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ס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>'</w:t>
      </w:r>
      <w:r>
        <w:rPr>
          <w:rFonts w:cs="Miriam"/>
          <w:sz w:val="24"/>
          <w:sz w:val="24"/>
          <w:szCs w:val="24"/>
          <w:u w:val="single"/>
          <w:rtl w:val="true"/>
        </w:rPr>
        <w:t>ובראן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1"/>
        <w:ind w:end="0"/>
        <w:jc w:val="both"/>
        <w:rPr/>
      </w:pPr>
      <w:bookmarkStart w:id="14" w:name="Start_Write"/>
      <w:bookmarkEnd w:id="14"/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השופט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יועד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הכהן</w:t>
      </w:r>
      <w:r>
        <w:rPr>
          <w:rFonts w:cs="FrankRuehl"/>
          <w:sz w:val="28"/>
          <w:szCs w:val="28"/>
          <w:rtl w:val="true"/>
        </w:rPr>
        <w:t xml:space="preserve">) </w:t>
      </w:r>
      <w:r>
        <w:rPr>
          <w:rFonts w:cs="FrankRuehl"/>
          <w:sz w:val="28"/>
          <w:sz w:val="28"/>
          <w:szCs w:val="28"/>
          <w:rtl w:val="true"/>
        </w:rPr>
        <w:t>ב</w:t>
      </w:r>
      <w:hyperlink r:id="rId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ת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26714-10-14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מיום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1.3.2016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במסגרתו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תנאי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ופיצוי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1,000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ח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רקע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והליכים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במסגרת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טיעון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תקיפה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מחמירות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סעיפים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380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hyperlink r:id="rId10"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382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(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א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)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בצירוף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144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ו</w:t>
        </w:r>
      </w:hyperlink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hyperlink r:id="rId1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חוק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העונשין</w:t>
        </w:r>
      </w:hyperlink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התשל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1977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חוק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); </w:t>
      </w:r>
      <w:r>
        <w:rPr>
          <w:rFonts w:cs="FrankRuehl"/>
          <w:sz w:val="28"/>
          <w:sz w:val="28"/>
          <w:szCs w:val="28"/>
          <w:rtl w:val="true"/>
        </w:rPr>
        <w:t>ועבירת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בזדון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hyperlink r:id="rId1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סעיף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452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העונשין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האישום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המתוקן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12.10.2014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בסימון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התעשייה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המכבי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בירושלים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ברכבם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אליעזר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הנאשם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1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השניים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קיללו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יצאו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מרכבם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ברחו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מהמקום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מספר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דקות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לחניה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עזבו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וקראו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לאחיהם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עופרי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 xml:space="preserve">: </w:t>
      </w:r>
      <w:r>
        <w:rPr>
          <w:rFonts w:cs="Miriam"/>
          <w:spacing w:val="0"/>
          <w:rtl w:val="true"/>
        </w:rPr>
        <w:t>הנאשם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</w:rPr>
        <w:t>3</w:t>
      </w:r>
      <w:r>
        <w:rPr>
          <w:rFonts w:cs="FrankRuehl"/>
          <w:sz w:val="28"/>
          <w:szCs w:val="28"/>
          <w:rtl w:val="true"/>
        </w:rPr>
        <w:t xml:space="preserve">), </w:t>
      </w:r>
      <w:r>
        <w:rPr>
          <w:rFonts w:cs="FrankRuehl"/>
          <w:sz w:val="28"/>
          <w:sz w:val="28"/>
          <w:szCs w:val="28"/>
          <w:rtl w:val="true"/>
        </w:rPr>
        <w:t>לרדת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שיסייע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לריב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".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לחניה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מצויד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מברזל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האקדח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ובתגובה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לכיוונים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שונים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ושפך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רדפו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והנאשמים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לתפוס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מכולת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נכנסו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בעקבותיו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עקרו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השירותים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והלמו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באמצעות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ברזל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ויעה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נגרמו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נפיחות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שריטה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וכאבים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בפניו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בהתפרצותם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השלושה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סחורה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ממדפי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ובתום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המתואר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FrankRuehl"/>
          <w:sz w:val="28"/>
          <w:szCs w:val="28"/>
          <w:rtl w:val="true"/>
        </w:rPr>
        <w:t>".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גזר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דינו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של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בית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המשפט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המחוזי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החברתיים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שנפגעו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בכבוד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נעדרו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לעצור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השתלשלות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חלקו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היחסי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מרכזי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גרם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ושיקף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אכזריות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הצדקה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למדיניות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הנהוגה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מחייבות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ככלל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הטלת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לסלידה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לשמש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אמצעי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24-8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ועקב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מהתערבות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בטווח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שהוסכם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הוגבל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</w:t>
      </w:r>
      <w:r>
        <w:rPr>
          <w:rFonts w:cs="FrankRuehl"/>
          <w:sz w:val="28"/>
          <w:szCs w:val="28"/>
          <w:rtl w:val="true"/>
        </w:rPr>
        <w:t>-</w:t>
      </w:r>
      <w:r>
        <w:rPr>
          <w:rFonts w:cs="FrankRuehl"/>
          <w:sz w:val="28"/>
          <w:szCs w:val="28"/>
        </w:rPr>
        <w:t>15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4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לנטילת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ולאמפתיה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שהביע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הקורבנות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חרף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תקופת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במהלך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הצבאי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ולחיסכון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השיפוטי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והתביעתי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מהודאתו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מחד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סיכויי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ומאידך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מתקיימים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הציבור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לחומרה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שפורט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לעיל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מכאן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טענות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הצדדים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בערעור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pacing w:val="0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5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בערעורו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החמיר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ומבקש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בעונשו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ראשית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ראוי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נורמטיבי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פלילי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ביצע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נוספות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מושא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תפקידו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המשפחתי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כאב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לארבעה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ילדים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וכמפרנס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הצפוי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ישלח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ונסיבות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שנית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גורס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חלף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טוען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השפעתו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6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מנגד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סבורה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גורסת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בשיקולי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הרתעה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לעבירות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כמו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מציינת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מעורבותו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משלביו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הראשונים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העובדה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לבסוף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מדגישה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המשיבה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באחידות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הושת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12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חודשים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שהורשע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הודאתו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spacing w:lineRule="auto" w:line="480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spacing w:lineRule="auto" w:line="240"/>
        <w:ind w:end="0"/>
        <w:jc w:val="both"/>
        <w:rPr/>
      </w:pPr>
      <w:r>
        <w:rPr>
          <w:rFonts w:cs="Miriam"/>
          <w:spacing w:val="0"/>
          <w:sz w:val="24"/>
          <w:sz w:val="24"/>
          <w:szCs w:val="24"/>
          <w:rtl w:val="true"/>
        </w:rPr>
        <w:t>דיון</w:t>
      </w:r>
      <w:r>
        <w:rPr>
          <w:rFonts w:eastAsia="Arial TUR;Arial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cs="Miriam"/>
          <w:spacing w:val="0"/>
          <w:sz w:val="24"/>
          <w:sz w:val="24"/>
          <w:szCs w:val="24"/>
          <w:rtl w:val="true"/>
        </w:rPr>
        <w:t>והכרעה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7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ובנימוקי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שמיעת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הצדדים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הגענו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8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שערכאת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מתערבת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בחומרת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שנקבעה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הדיונית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חורג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במידה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ניכרת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הנוהגת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הראויה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דומים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ראו</w:t>
      </w:r>
      <w:r>
        <w:rPr>
          <w:rFonts w:cs="FrankRuehl"/>
          <w:sz w:val="28"/>
          <w:szCs w:val="28"/>
          <w:rtl w:val="true"/>
        </w:rPr>
        <w:t xml:space="preserve">: </w:t>
      </w:r>
      <w:hyperlink r:id="rId1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5889/16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8.1.2017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3196/16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טספאנס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21.12.2016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4377/16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תורק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6.10.2016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1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8376/15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18.8.2016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לטעמנו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הנוכחי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נמנה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אותם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המקרים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המצדיקים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התערבות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שיובהר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להלן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msolistparagraph"/>
        <w:ind w:end="0"/>
        <w:jc w:val="start"/>
        <w:rPr/>
      </w:pPr>
      <w:r>
        <w:rPr>
          <w:rFonts w:eastAsia="Garamond" w:cs="Garamond" w:ascii="Garamond" w:hAnsi="Garamond"/>
          <w:sz w:val="24"/>
          <w:szCs w:val="24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9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  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הודה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חמורים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בערכים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מוגנים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משמעותית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הצורך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מרתיעה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להתמודד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18">
        <w:bookmarkStart w:id="15" w:name="Text1"/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3657/16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bookmarkEnd w:id="15"/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עוברה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25.1.2017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עוברה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1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7171/13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לוגסי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11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3.2.2015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3981/14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color w:val="000000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color w:val="000000"/>
          <w:sz w:val="28"/>
          <w:sz w:val="28"/>
          <w:szCs w:val="28"/>
          <w:rtl w:val="true"/>
        </w:rPr>
        <w:t>פסקה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Cs w:val="28"/>
        </w:rPr>
        <w:t>9</w:t>
      </w:r>
      <w:r>
        <w:rPr>
          <w:rFonts w:cs="FrankRuehl"/>
          <w:color w:val="000000"/>
          <w:sz w:val="28"/>
          <w:szCs w:val="28"/>
          <w:rtl w:val="true"/>
        </w:rPr>
        <w:t xml:space="preserve"> (</w:t>
      </w:r>
      <w:r>
        <w:rPr>
          <w:rFonts w:cs="FrankRuehl"/>
          <w:color w:val="000000"/>
          <w:sz w:val="28"/>
          <w:szCs w:val="28"/>
        </w:rPr>
        <w:t>3.8.2014</w:t>
      </w:r>
      <w:r>
        <w:rPr>
          <w:rFonts w:cs="FrankRuehl"/>
          <w:color w:val="000000"/>
          <w:sz w:val="28"/>
          <w:szCs w:val="28"/>
          <w:rtl w:val="true"/>
        </w:rPr>
        <w:t>) (</w:t>
      </w:r>
      <w:r>
        <w:rPr>
          <w:rFonts w:cs="FrankRuehl"/>
          <w:color w:val="000000"/>
          <w:sz w:val="28"/>
          <w:sz w:val="28"/>
          <w:szCs w:val="28"/>
          <w:rtl w:val="true"/>
        </w:rPr>
        <w:t>להלן</w:t>
      </w:r>
      <w:r>
        <w:rPr>
          <w:rFonts w:cs="FrankRuehl"/>
          <w:color w:val="000000"/>
          <w:sz w:val="28"/>
          <w:szCs w:val="28"/>
          <w:rtl w:val="true"/>
        </w:rPr>
        <w:t xml:space="preserve">: </w:t>
      </w:r>
      <w:r>
        <w:rPr>
          <w:rFonts w:cs="FrankRuehl"/>
          <w:color w:val="000000"/>
          <w:sz w:val="28"/>
          <w:sz w:val="28"/>
          <w:szCs w:val="28"/>
          <w:rtl w:val="true"/>
        </w:rPr>
        <w:t>עניין</w:t>
      </w:r>
      <w:r>
        <w:rPr>
          <w:rFonts w:eastAsia="Garamond"/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color w:val="000000"/>
          <w:sz w:val="28"/>
          <w:szCs w:val="28"/>
          <w:rtl w:val="true"/>
        </w:rPr>
        <w:t xml:space="preserve">); </w:t>
      </w:r>
      <w:hyperlink r:id="rId21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6204/13</w:t>
        </w:r>
      </w:hyperlink>
      <w:r>
        <w:rPr>
          <w:rFonts w:cs="FrankRuehl"/>
          <w:color w:val="000000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סופר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השופטת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ד</w:t>
      </w:r>
      <w:r>
        <w:rPr>
          <w:rFonts w:cs="Miriam"/>
          <w:spacing w:val="0"/>
          <w:rtl w:val="true"/>
        </w:rPr>
        <w:t>'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ברק</w:t>
      </w:r>
      <w:r>
        <w:rPr>
          <w:rFonts w:cs="Miriam"/>
          <w:spacing w:val="0"/>
          <w:rtl w:val="true"/>
        </w:rPr>
        <w:t>-</w:t>
      </w:r>
      <w:r>
        <w:rPr>
          <w:rFonts w:cs="Miriam"/>
          <w:spacing w:val="0"/>
          <w:rtl w:val="true"/>
        </w:rPr>
        <w:t>ארז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28.1.2014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2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9507/11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סביליה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4.4.2012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חריגות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ליטות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השתת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מאסר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רקע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אל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עוברה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שם</w:t>
      </w:r>
      <w:r>
        <w:rPr>
          <w:rFonts w:cs="FrankRuehl"/>
          <w:sz w:val="28"/>
          <w:szCs w:val="28"/>
          <w:rtl w:val="true"/>
        </w:rPr>
        <w:t xml:space="preserve">; </w:t>
      </w:r>
      <w:hyperlink r:id="rId23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5469/13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יז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13.4.2014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בענייננו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גילויי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המדובר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בפעולה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בוצעה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בלהט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הרגע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שנועדו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מורא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ולפגוע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מוצאם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יסודם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שזור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כחוט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השני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והוא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לידי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ביטוי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המתלוננים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יעבדו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מכיוון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ערבים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בקריאה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להצטרף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לריב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ערבי</w:t>
      </w:r>
      <w:r>
        <w:rPr>
          <w:rFonts w:cs="FrankRuehl"/>
          <w:sz w:val="28"/>
          <w:szCs w:val="28"/>
          <w:rtl w:val="true"/>
        </w:rPr>
        <w:t xml:space="preserve">"; </w:t>
      </w:r>
      <w:r>
        <w:rPr>
          <w:rFonts w:cs="FrankRuehl"/>
          <w:sz w:val="28"/>
          <w:sz w:val="28"/>
          <w:szCs w:val="28"/>
          <w:rtl w:val="true"/>
        </w:rPr>
        <w:t>וכלה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באמירה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כלפי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שניזוקה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הערבי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ישלם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הנזק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שנגרם</w:t>
      </w:r>
      <w:r>
        <w:rPr>
          <w:rFonts w:cs="FrankRuehl"/>
          <w:sz w:val="28"/>
          <w:szCs w:val="28"/>
          <w:rtl w:val="true"/>
        </w:rPr>
        <w:t>".</w:t>
      </w:r>
      <w:r>
        <w:rPr>
          <w:rFonts w:cs="FrankRuehl"/>
          <w:sz w:val="28"/>
          <w:szCs w:val="28"/>
          <w:rtl w:val="true"/>
        </w:rPr>
        <w:t xml:space="preserve"> 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להתחשבות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רבה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החיצוניות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הנורמטיבי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חייו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שצפויה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להיגרם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ולמשפחתו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כתוצאה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ממאסרו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עמד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חשיבותו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המסר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ההרתעתי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שבוצעו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גזענות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 w:val="28"/>
          <w:szCs w:val="28"/>
          <w:rtl w:val="true"/>
        </w:rPr>
        <w:t>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 w:val="28"/>
          <w:szCs w:val="28"/>
          <w:rtl w:val="true"/>
        </w:rPr>
        <w:t>הנסיבות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הובאו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בחשבון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ההולם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להודאתו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שנטל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התנהגותו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האלימה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ניצבת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לרועץ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כפירתו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במניע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הגזעני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למעשיו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כעולה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7.1.2017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שהוגש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29.12.2016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11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להטיל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ענישה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ולהסתפק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בעבודות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לעניין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ידועה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ההלכה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הערכת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מקצועיותו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הרבה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מהווה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בלבד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רשאי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העומדים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לפניו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4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4472/16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עווד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7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15.6.2016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5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6560/15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סריס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11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2.5.2016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6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2032/15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ממן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22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11.8.2015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7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6341/14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בן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איטשי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13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8.7.2015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28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בש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5309/05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צמח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6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29.6.2005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לומר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ניתנה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לתסקיר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בסיסו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היתר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התחשב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שעניינן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לקיחת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האחריות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מעשיו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והבעת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חרטתו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קבע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בתוך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מתחם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אמנם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הגיע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למסקנה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לגבי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סוג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העונש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ההמלצה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לגופה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והפעיל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בגזירת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ולפיכך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מקום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בקביעתו</w:t>
      </w:r>
      <w:r>
        <w:rPr>
          <w:rFonts w:cs="FrankRuehl"/>
          <w:sz w:val="28"/>
          <w:szCs w:val="28"/>
          <w:rtl w:val="true"/>
        </w:rPr>
        <w:t xml:space="preserve">. </w:t>
      </w:r>
    </w:p>
    <w:p>
      <w:pPr>
        <w:pStyle w:val="Ruller42"/>
        <w:ind w:end="0"/>
        <w:jc w:val="both"/>
        <w:rPr/>
      </w:pPr>
      <w:r>
        <w:rPr>
          <w:rFonts w:eastAsia="Garamond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>
          <w:rFonts w:eastAsia="Garamond" w:cs="Garamond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יסוד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האמור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לנכון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להמלצת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המבחן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שלפנינו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בהליך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הטיפולי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שאותו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בעבר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כבדי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ניצבים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נגד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המלצות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לדחייה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מטעמי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בהם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האינטרס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בסופיות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הדיון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הפגיעה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הנגרמת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להרתעת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היחיד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והרבים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מכך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שהעונש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ירוצה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זמן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ההרשעה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והשפעת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הדחייה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שיקומם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נפגעי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הנאשם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עצמו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hyperlink r:id="rId29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1170/15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eastAsia="Miriam" w:cs="Miriam" w:ascii="Miriam" w:hAnsi="Miriam"/>
          <w:spacing w:val="0"/>
          <w:rtl w:val="true"/>
        </w:rPr>
        <w:t>‏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18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11.1.2016</w:t>
      </w:r>
      <w:r>
        <w:rPr>
          <w:rFonts w:cs="FrankRuehl"/>
          <w:sz w:val="28"/>
          <w:szCs w:val="28"/>
          <w:rtl w:val="true"/>
        </w:rPr>
        <w:t xml:space="preserve">); </w:t>
      </w:r>
      <w:hyperlink r:id="rId30"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ע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  <w:rtl w:val="true"/>
          </w:rPr>
          <w:t>"</w:t>
        </w:r>
        <w:r>
          <w:rPr>
            <w:rStyle w:val="Hyperlink"/>
            <w:rFonts w:cs="FrankRuehl"/>
            <w:color w:val="0000FF"/>
            <w:sz w:val="28"/>
            <w:sz w:val="28"/>
            <w:szCs w:val="28"/>
            <w:u w:val="single"/>
            <w:rtl w:val="true"/>
          </w:rPr>
          <w:t>פ</w:t>
        </w:r>
        <w:r>
          <w:rPr>
            <w:rStyle w:val="Hyperlink"/>
            <w:rFonts w:eastAsia="Garamond"/>
            <w:color w:val="0000FF"/>
            <w:sz w:val="28"/>
            <w:sz w:val="28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/>
            <w:color w:val="0000FF"/>
            <w:sz w:val="28"/>
            <w:szCs w:val="28"/>
            <w:u w:val="single"/>
          </w:rPr>
          <w:t>5936/13</w:t>
        </w:r>
      </w:hyperlink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Miriam"/>
          <w:spacing w:val="0"/>
          <w:rtl w:val="true"/>
        </w:rPr>
        <w:t>פלוני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נ</w:t>
      </w:r>
      <w:r>
        <w:rPr>
          <w:rFonts w:cs="Miriam"/>
          <w:spacing w:val="0"/>
          <w:rtl w:val="true"/>
        </w:rPr>
        <w:t xml:space="preserve">' </w:t>
      </w:r>
      <w:r>
        <w:rPr>
          <w:rFonts w:cs="Miriam"/>
          <w:spacing w:val="0"/>
          <w:rtl w:val="true"/>
        </w:rPr>
        <w:t>מדינת</w:t>
      </w:r>
      <w:r>
        <w:rPr>
          <w:rFonts w:eastAsia="Garamond"/>
          <w:spacing w:val="0"/>
          <w:rtl w:val="true"/>
        </w:rPr>
        <w:t xml:space="preserve"> </w:t>
      </w:r>
      <w:r>
        <w:rPr>
          <w:rFonts w:cs="Miriam"/>
          <w:spacing w:val="0"/>
          <w:rtl w:val="true"/>
        </w:rPr>
        <w:t>ישראל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David;Times New Roman" w:ascii="Times New Roman" w:hAnsi="Times New Roman"/>
          <w:spacing w:val="0"/>
          <w:sz w:val="22"/>
          <w:rtl w:val="true"/>
        </w:rPr>
        <w:t>[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פורסם</w:t>
      </w:r>
      <w:r>
        <w:rPr>
          <w:rFonts w:ascii="Times New Roman" w:hAnsi="Times New Roman" w:cs="Times New Roman"/>
          <w:spacing w:val="0"/>
          <w:sz w:val="22"/>
          <w:sz w:val="22"/>
          <w:rtl w:val="true"/>
        </w:rPr>
        <w:t xml:space="preserve"> </w:t>
      </w:r>
      <w:r>
        <w:rPr>
          <w:rFonts w:ascii="Times New Roman" w:hAnsi="Times New Roman" w:cs="David;Times New Roman"/>
          <w:spacing w:val="0"/>
          <w:sz w:val="22"/>
          <w:sz w:val="22"/>
          <w:rtl w:val="true"/>
        </w:rPr>
        <w:t>בנבו</w:t>
      </w:r>
      <w:r>
        <w:rPr>
          <w:rFonts w:cs="David;Times New Roman" w:ascii="Times New Roman" w:hAnsi="Times New Roman"/>
          <w:spacing w:val="0"/>
          <w:sz w:val="22"/>
          <w:rtl w:val="true"/>
        </w:rPr>
        <w:t xml:space="preserve">] </w:t>
      </w:r>
      <w:r>
        <w:rPr>
          <w:rFonts w:cs="FrankRuehl"/>
          <w:sz w:val="28"/>
          <w:sz w:val="28"/>
          <w:szCs w:val="28"/>
          <w:rtl w:val="true"/>
        </w:rPr>
        <w:t>פסקה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9</w:t>
      </w:r>
      <w:r>
        <w:rPr>
          <w:rFonts w:cs="FrankRuehl"/>
          <w:sz w:val="28"/>
          <w:szCs w:val="28"/>
          <w:rtl w:val="true"/>
        </w:rPr>
        <w:t xml:space="preserve"> (</w:t>
      </w:r>
      <w:r>
        <w:rPr>
          <w:rFonts w:cs="FrankRuehl"/>
          <w:sz w:val="28"/>
          <w:szCs w:val="28"/>
        </w:rPr>
        <w:t>14.1.2015</w:t>
      </w:r>
      <w:r>
        <w:rPr>
          <w:rFonts w:cs="FrankRuehl"/>
          <w:sz w:val="28"/>
          <w:szCs w:val="28"/>
          <w:rtl w:val="true"/>
        </w:rPr>
        <w:t xml:space="preserve">)). </w:t>
      </w:r>
      <w:r>
        <w:rPr>
          <w:rFonts w:cs="FrankRuehl"/>
          <w:sz w:val="28"/>
          <w:sz w:val="28"/>
          <w:szCs w:val="28"/>
          <w:rtl w:val="true"/>
        </w:rPr>
        <w:t>במקרה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דנן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סבורים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ידם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שיקולים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העליונה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12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אין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בידינו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לקבל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גם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טענת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בכל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הנוגע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הקשורות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בביצוע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העבירה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נתן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דעתו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להשפעה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מצד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אחיו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והן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להיעדר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התכנון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מראש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ואיננו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מוצאים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להתערב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במשקל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שייחס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לנסיבות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אלו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יתר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מקובלת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עלינו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הבחנתו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המשפט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המחוזי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לפיה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אופיו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המתמשך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האירוע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סיפק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צוהר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להימלך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בדעתו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להמשיך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ברצף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המעשים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התוקפני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אשר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כן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דין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להידחות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2"/>
        <w:ind w:end="0"/>
        <w:jc w:val="both"/>
        <w:rPr/>
      </w:pPr>
      <w:r>
        <w:rPr/>
        <w:t>13</w:t>
      </w:r>
      <w:r>
        <w:rPr>
          <w:rtl w:val="true"/>
        </w:rPr>
        <w:t>.</w:t>
      </w:r>
      <w:r>
        <w:rPr>
          <w:rFonts w:cs="Times New Roman" w:ascii="Times New Roman" w:hAnsi="Times New Roman"/>
          <w:sz w:val="14"/>
          <w:szCs w:val="14"/>
          <w:rtl w:val="true"/>
        </w:rPr>
        <w:t xml:space="preserve">          </w:t>
      </w:r>
      <w:r>
        <w:rPr>
          <w:rFonts w:cs="FrankRuehl"/>
          <w:sz w:val="28"/>
          <w:sz w:val="28"/>
          <w:szCs w:val="28"/>
          <w:rtl w:val="true"/>
        </w:rPr>
        <w:t>סוף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דבר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הערעור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נדחה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להתייצב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לתחילת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ריצוי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עונשו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בבימ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ניצן</w:t>
      </w:r>
      <w:r>
        <w:rPr>
          <w:rFonts w:cs="FrankRuehl"/>
          <w:sz w:val="28"/>
          <w:szCs w:val="28"/>
          <w:rtl w:val="true"/>
        </w:rPr>
        <w:t xml:space="preserve">" </w:t>
      </w:r>
      <w:r>
        <w:rPr>
          <w:rFonts w:cs="FrankRuehl"/>
          <w:sz w:val="28"/>
          <w:sz w:val="28"/>
          <w:szCs w:val="28"/>
          <w:rtl w:val="true"/>
        </w:rPr>
        <w:t>ברמלה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ביום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3.4.2017</w:t>
      </w:r>
      <w:r>
        <w:rPr>
          <w:rFonts w:cs="FrankRuehl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לא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יאוחר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משעה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10:00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פי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החלטת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כשברשותו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תעודת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זהות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או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דרכון</w:t>
      </w:r>
      <w:r>
        <w:rPr>
          <w:rFonts w:cs="FrankRuehl"/>
          <w:sz w:val="28"/>
          <w:szCs w:val="28"/>
          <w:rtl w:val="true"/>
        </w:rPr>
        <w:t xml:space="preserve">. </w:t>
      </w:r>
      <w:r>
        <w:rPr>
          <w:rFonts w:cs="FrankRuehl"/>
          <w:sz w:val="28"/>
          <w:sz w:val="28"/>
          <w:szCs w:val="28"/>
          <w:rtl w:val="true"/>
        </w:rPr>
        <w:t>על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המערער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לתאם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הכניסה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למאסר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כולל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האפשרות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למיון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מוקדם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עם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ענף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אבחון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ומיון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של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שב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ס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בטלפונים</w:t>
      </w:r>
      <w:r>
        <w:rPr>
          <w:rFonts w:eastAsia="Garamond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</w:rPr>
        <w:t>08-9787377</w:t>
      </w:r>
      <w:r>
        <w:rPr>
          <w:rFonts w:cs="FrankRuehl"/>
          <w:sz w:val="28"/>
          <w:szCs w:val="28"/>
          <w:rtl w:val="true"/>
        </w:rPr>
        <w:t xml:space="preserve">; </w:t>
      </w:r>
      <w:r>
        <w:rPr>
          <w:rFonts w:cs="FrankRuehl"/>
          <w:sz w:val="28"/>
          <w:szCs w:val="28"/>
        </w:rPr>
        <w:t>08-9787336</w:t>
      </w:r>
      <w:r>
        <w:rPr>
          <w:rFonts w:cs="FrankRuehl"/>
          <w:sz w:val="28"/>
          <w:szCs w:val="28"/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          </w:t>
      </w:r>
      <w:r>
        <w:rPr>
          <w:rFonts w:cs="FrankRuehl"/>
          <w:sz w:val="28"/>
          <w:sz w:val="28"/>
          <w:szCs w:val="28"/>
          <w:rtl w:val="true"/>
        </w:rPr>
        <w:t>ניתן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היום</w:t>
      </w:r>
      <w:r>
        <w:rPr>
          <w:rFonts w:cs="FrankRuehl"/>
          <w:sz w:val="28"/>
          <w:szCs w:val="28"/>
          <w:rtl w:val="true"/>
        </w:rPr>
        <w:t xml:space="preserve">, </w:t>
      </w:r>
      <w:r>
        <w:rPr>
          <w:rFonts w:cs="FrankRuehl"/>
          <w:sz w:val="28"/>
          <w:sz w:val="28"/>
          <w:szCs w:val="28"/>
          <w:rtl w:val="true"/>
        </w:rPr>
        <w:t>י</w:t>
      </w:r>
      <w:r>
        <w:rPr>
          <w:rFonts w:cs="FrankRuehl"/>
          <w:sz w:val="28"/>
          <w:szCs w:val="28"/>
          <w:rtl w:val="true"/>
        </w:rPr>
        <w:t xml:space="preserve">' </w:t>
      </w:r>
      <w:r>
        <w:rPr>
          <w:rFonts w:cs="FrankRuehl"/>
          <w:sz w:val="28"/>
          <w:sz w:val="28"/>
          <w:szCs w:val="28"/>
          <w:rtl w:val="true"/>
        </w:rPr>
        <w:t>באדר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 w:val="28"/>
          <w:szCs w:val="28"/>
          <w:rtl w:val="true"/>
        </w:rPr>
        <w:t>התשע</w:t>
      </w:r>
      <w:r>
        <w:rPr>
          <w:rFonts w:cs="FrankRuehl"/>
          <w:sz w:val="28"/>
          <w:szCs w:val="28"/>
          <w:rtl w:val="true"/>
        </w:rPr>
        <w:t>"</w:t>
      </w:r>
      <w:r>
        <w:rPr>
          <w:rFonts w:cs="FrankRuehl"/>
          <w:sz w:val="28"/>
          <w:sz w:val="28"/>
          <w:szCs w:val="28"/>
          <w:rtl w:val="true"/>
        </w:rPr>
        <w:t>ז</w:t>
      </w:r>
      <w:r>
        <w:rPr>
          <w:rFonts w:eastAsia="Arial TUR;Arial"/>
          <w:sz w:val="28"/>
          <w:sz w:val="28"/>
          <w:szCs w:val="28"/>
          <w:rtl w:val="true"/>
        </w:rPr>
        <w:t xml:space="preserve"> </w:t>
      </w:r>
      <w:r>
        <w:rPr>
          <w:rFonts w:cs="FrankRuehl"/>
          <w:sz w:val="28"/>
          <w:szCs w:val="28"/>
          <w:rtl w:val="true"/>
        </w:rPr>
        <w:t>(</w:t>
      </w:r>
      <w:r>
        <w:rPr>
          <w:rFonts w:cs="FrankRuehl"/>
          <w:sz w:val="28"/>
          <w:szCs w:val="28"/>
        </w:rPr>
        <w:t>8.3.2017</w:t>
      </w:r>
      <w:r>
        <w:rPr>
          <w:rFonts w:cs="FrankRuehl"/>
          <w:sz w:val="28"/>
          <w:szCs w:val="28"/>
          <w:rtl w:val="true"/>
        </w:rPr>
        <w:t xml:space="preserve">). </w:t>
      </w:r>
      <w:r>
        <w:rPr>
          <w:rFonts w:cs="FrankRueh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rFonts w:eastAsia="Arial TUR;Arial" w:cs="Arial TUR;Arial"/>
          <w:sz w:val="28"/>
          <w:szCs w:val="28"/>
        </w:rPr>
      </w:pPr>
      <w:r>
        <w:rPr>
          <w:rFonts w:eastAsia="Arial TUR;Arial" w:cs="Arial TUR;Arial"/>
          <w:sz w:val="28"/>
          <w:szCs w:val="28"/>
          <w:rtl w:val="true"/>
        </w:rPr>
        <w:t xml:space="preserve">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ind w:end="0"/>
              <w:jc w:val="both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center"/>
              <w:rPr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ש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ו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eastAsia="Arial TUR;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ט</w:t>
            </w:r>
          </w:p>
        </w:tc>
      </w:tr>
    </w:tbl>
    <w:p>
      <w:pPr>
        <w:pStyle w:val="Ruller41"/>
        <w:ind w:end="0"/>
        <w:jc w:val="both"/>
        <w:rPr/>
      </w:pPr>
      <w:r>
        <w:rPr>
          <w:rFonts w:eastAsia="Arial TUR;Arial" w:cs="Arial TUR;Arial"/>
          <w:sz w:val="28"/>
          <w:szCs w:val="28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  <w:r>
        <w:rPr>
          <w:rFonts w:cs="FrankRuehl"/>
          <w:color w:val="FFFFFF"/>
          <w:sz w:val="2"/>
          <w:szCs w:val="2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Fonts w:cs="David;Times New Roman"/>
          <w:sz w:val="16"/>
          <w:szCs w:val="16"/>
          <w:rtl w:val="true"/>
        </w:rPr>
        <w:t>_________________________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העותק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כפוף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לשינויי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עריכה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וניסוח</w:t>
      </w:r>
      <w:r>
        <w:rPr>
          <w:rFonts w:cs="David;Times New Roman"/>
          <w:sz w:val="16"/>
          <w:szCs w:val="16"/>
          <w:rtl w:val="true"/>
        </w:rPr>
        <w:t>.</w:t>
      </w:r>
      <w:r>
        <w:rPr>
          <w:sz w:val="16"/>
          <w:szCs w:val="16"/>
          <w:rtl w:val="true"/>
        </w:rPr>
        <w:t xml:space="preserve"> </w:t>
      </w:r>
      <w:r>
        <w:rPr>
          <w:sz w:val="16"/>
          <w:szCs w:val="16"/>
          <w:rtl w:val="true"/>
        </w:rPr>
        <w:t xml:space="preserve">  </w:t>
      </w:r>
      <w:r>
        <w:rPr>
          <w:sz w:val="16"/>
          <w:szCs w:val="16"/>
        </w:rPr>
        <w:t>16031830</w:t>
      </w:r>
      <w:r>
        <w:rPr>
          <w:sz w:val="16"/>
          <w:szCs w:val="16"/>
          <w:rtl w:val="true"/>
        </w:rPr>
        <w:t>_</w:t>
      </w:r>
      <w:r>
        <w:rPr>
          <w:sz w:val="16"/>
          <w:szCs w:val="16"/>
        </w:rPr>
        <w:t>H03.doc</w:t>
      </w:r>
      <w:r>
        <w:rPr>
          <w:sz w:val="16"/>
          <w:szCs w:val="16"/>
          <w:rtl w:val="true"/>
        </w:rPr>
        <w:t xml:space="preserve">   </w:t>
      </w:r>
      <w:r>
        <w:rPr>
          <w:rFonts w:cs="David;Times New Roman"/>
          <w:sz w:val="16"/>
          <w:sz w:val="16"/>
          <w:szCs w:val="16"/>
          <w:rtl w:val="true"/>
        </w:rPr>
        <w:t>שצ</w:t>
      </w:r>
    </w:p>
    <w:p>
      <w:pPr>
        <w:pStyle w:val="Ruller381"/>
        <w:ind w:end="0"/>
        <w:jc w:val="start"/>
        <w:rPr/>
      </w:pPr>
      <w:r>
        <w:rPr>
          <w:rFonts w:cs="David;Times New Roman"/>
          <w:sz w:val="16"/>
          <w:sz w:val="16"/>
          <w:szCs w:val="16"/>
          <w:rtl w:val="true"/>
        </w:rPr>
        <w:t>מרכז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מידע</w:t>
      </w:r>
      <w:r>
        <w:rPr>
          <w:rFonts w:cs="David;Times New Roman"/>
          <w:sz w:val="16"/>
          <w:szCs w:val="16"/>
          <w:rtl w:val="true"/>
        </w:rPr>
        <w:t xml:space="preserve">, </w:t>
      </w:r>
      <w:r>
        <w:rPr>
          <w:rFonts w:cs="David;Times New Roman"/>
          <w:sz w:val="16"/>
          <w:sz w:val="16"/>
          <w:szCs w:val="16"/>
          <w:rtl w:val="true"/>
        </w:rPr>
        <w:t>טל</w:t>
      </w:r>
      <w:r>
        <w:rPr>
          <w:rFonts w:cs="David;Times New Roman"/>
          <w:sz w:val="16"/>
          <w:szCs w:val="16"/>
          <w:rtl w:val="true"/>
        </w:rPr>
        <w:t xml:space="preserve">' </w:t>
      </w:r>
      <w:r>
        <w:rPr>
          <w:rFonts w:cs="David;Times New Roman"/>
          <w:sz w:val="16"/>
          <w:szCs w:val="16"/>
        </w:rPr>
        <w:t>077-2703333</w:t>
      </w:r>
      <w:r>
        <w:rPr>
          <w:rFonts w:cs="David;Times New Roman"/>
          <w:sz w:val="16"/>
          <w:szCs w:val="16"/>
          <w:rtl w:val="true"/>
        </w:rPr>
        <w:t xml:space="preserve"> ; </w:t>
      </w:r>
      <w:r>
        <w:rPr>
          <w:rFonts w:cs="David;Times New Roman"/>
          <w:sz w:val="16"/>
          <w:sz w:val="16"/>
          <w:szCs w:val="16"/>
          <w:rtl w:val="true"/>
        </w:rPr>
        <w:t>אתר</w:t>
      </w:r>
      <w:r>
        <w:rPr>
          <w:sz w:val="16"/>
          <w:sz w:val="16"/>
          <w:szCs w:val="16"/>
          <w:rtl w:val="true"/>
        </w:rPr>
        <w:t xml:space="preserve"> </w:t>
      </w:r>
      <w:r>
        <w:rPr>
          <w:rFonts w:cs="David;Times New Roman"/>
          <w:sz w:val="16"/>
          <w:sz w:val="16"/>
          <w:szCs w:val="16"/>
          <w:rtl w:val="true"/>
        </w:rPr>
        <w:t>אינטרנט</w:t>
      </w:r>
      <w:r>
        <w:rPr>
          <w:rFonts w:cs="David;Times New Roman"/>
          <w:sz w:val="16"/>
          <w:szCs w:val="16"/>
          <w:rtl w:val="true"/>
        </w:rPr>
        <w:t>,</w:t>
      </w:r>
      <w:r>
        <w:rPr>
          <w:rFonts w:cs="David;Times New Roman"/>
          <w:sz w:val="16"/>
          <w:szCs w:val="16"/>
          <w:rtl w:val="true"/>
        </w:rPr>
        <w:t xml:space="preserve">  </w:t>
      </w:r>
      <w:hyperlink r:id="rId31">
        <w:r>
          <w:rPr>
            <w:rStyle w:val="Hyperlink"/>
            <w:sz w:val="16"/>
            <w:szCs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cs="Times New Roman"/>
          <w:sz w:val="16"/>
          <w:szCs w:val="16"/>
          <w:rtl w:val="true"/>
        </w:rPr>
        <w:t xml:space="preserve"> 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</w:rPr>
      </w:pPr>
      <w:r>
        <w:rPr>
          <w:rFonts w:ascii="David;Times New Roman" w:hAnsi="David;Times New Roman" w:cs="David;Times New Roman"/>
          <w:color w:val="000000"/>
          <w:rtl w:val="true"/>
        </w:rPr>
        <w:t>ס</w:t>
      </w:r>
      <w:r>
        <w:rPr>
          <w:rFonts w:cs="David;Times New Roman" w:ascii="David;Times New Roman" w:hAnsi="David;Times New Roman"/>
          <w:color w:val="000000"/>
          <w:rtl w:val="true"/>
        </w:rPr>
        <w:t xml:space="preserve">' </w:t>
      </w:r>
      <w:r>
        <w:rPr>
          <w:rFonts w:ascii="David;Times New Roman" w:hAnsi="David;Times New Roman" w:cs="David;Times New Roman"/>
          <w:color w:val="000000"/>
          <w:rtl w:val="true"/>
        </w:rPr>
        <w:t>ג</w:t>
      </w:r>
      <w:r>
        <w:rPr>
          <w:rFonts w:cs="David;Times New Roman" w:ascii="David;Times New Roman" w:hAnsi="David;Times New Roman"/>
          <w:color w:val="000000"/>
          <w:rtl w:val="true"/>
        </w:rPr>
        <w:t>'</w:t>
      </w:r>
      <w:r>
        <w:rPr>
          <w:rFonts w:ascii="David;Times New Roman" w:hAnsi="David;Times New Roman" w:cs="David;Times New Roman"/>
          <w:color w:val="000000"/>
          <w:rtl w:val="true"/>
        </w:rPr>
        <w:t xml:space="preserve">ובראן </w:t>
      </w:r>
      <w:r>
        <w:rPr>
          <w:rFonts w:cs="David;Times New Roman" w:ascii="David;Times New Roman" w:hAnsi="David;Times New Roman"/>
          <w:color w:val="000000"/>
        </w:rPr>
        <w:t>54678313-3183/16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hyperlink r:id="rId32"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rFonts w:cs="David;Times New Roman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rFonts w:cs="David;Times New Roman"/>
          <w:color w:val="0000FF"/>
          <w:szCs w:val="24"/>
          <w:u w:val="single"/>
        </w:rPr>
      </w:pPr>
      <w:r>
        <w:rPr>
          <w:rFonts w:cs="David;Times New Roman"/>
          <w:color w:val="0000FF"/>
          <w:szCs w:val="24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08" w:top="1701" w:footer="708" w:bottom="1440"/>
      <w:pgNumType w:start="1" w:fmt="decimal"/>
      <w:formProt w:val="false"/>
      <w:textDirection w:val="lrTb"/>
      <w:bidi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Century">
    <w:charset w:val="00" w:characterSet="windows-1252"/>
    <w:family w:val="roman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Miriam">
    <w:charset w:val="b1" w:characterSet="windows-1255"/>
    <w:family w:val="swiss"/>
    <w:pitch w:val="variable"/>
  </w:font>
  <w:font w:name="David">
    <w:altName w:val="Times New Roman"/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  <w:szCs w:val="24"/>
      </w:rPr>
    </w:pPr>
    <w:r>
      <w:rPr>
        <w:rFonts w:cs="FrankRuehl" w:ascii="FrankRuehl" w:hAnsi="FrankRuehl"/>
        <w:sz w:val="24"/>
        <w:szCs w:val="24"/>
        <w:rtl w:val="true"/>
      </w:rPr>
      <w:fldChar w:fldCharType="begin"/>
    </w:r>
    <w:r>
      <w:rPr>
        <w:rtl w:val="true"/>
        <w:sz w:val="24"/>
        <w:szCs w:val="24"/>
        <w:rFonts w:cs="FrankRuehl" w:ascii="FrankRuehl" w:hAnsi="FrankRuehl"/>
      </w:rPr>
      <w:instrText xml:space="preserve"> PAGE </w:instrText>
    </w:r>
    <w:r>
      <w:rPr>
        <w:rtl w:val="true"/>
        <w:sz w:val="24"/>
        <w:szCs w:val="24"/>
        <w:rFonts w:cs="FrankRuehl" w:ascii="FrankRuehl" w:hAnsi="FrankRuehl"/>
      </w:rPr>
      <w:fldChar w:fldCharType="separate"/>
    </w:r>
    <w:r>
      <w:rPr>
        <w:rtl w:val="true"/>
        <w:sz w:val="24"/>
        <w:szCs w:val="24"/>
        <w:rFonts w:cs="FrankRuehl" w:ascii="FrankRuehl" w:hAnsi="FrankRuehl"/>
      </w:rPr>
      <w:t>9</w:t>
    </w:r>
    <w:r>
      <w:rPr>
        <w:rtl w:val="true"/>
        <w:sz w:val="24"/>
        <w:szCs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szCs w:val="24"/>
      </w:rPr>
    </w:pPr>
    <w:r>
      <w:rPr>
        <w:rFonts w:cs="FrankRuehl" w:ascii="FrankRuehl" w:hAnsi="FrankRuehl"/>
        <w:color w:val="000000"/>
        <w:sz w:val="24"/>
        <w:szCs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3183/16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שלמה עופרי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 w:cs="David;Times New Roman"/>
        <w:color w:val="000000"/>
        <w:sz w:val="22"/>
        <w:sz w:val="22"/>
        <w:szCs w:val="22"/>
        <w:rtl w:val="true"/>
      </w:rPr>
      <w:t>מדינת ישראל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</w:pPr>
    <w:rPr>
      <w:rFonts w:ascii="Times New Roman" w:hAnsi="Times New Roman" w:eastAsia="Times New Roman" w:cs="Times New Roman"/>
      <w:color w:val="auto"/>
      <w:sz w:val="20"/>
      <w:szCs w:val="20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styleId="Ruller4">
    <w:name w:val="Ruller4 תו"/>
    <w:basedOn w:val="DefaultParagraphFont"/>
    <w:qFormat/>
    <w:rPr>
      <w:rFonts w:ascii="Arial TUR;Arial" w:hAnsi="Arial TUR;Arial" w:cs="Arial TUR;Arial"/>
      <w:spacing w:val="10"/>
    </w:rPr>
  </w:style>
  <w:style w:type="character" w:styleId="Delete">
    <w:name w:val="Delete"/>
    <w:basedOn w:val="DefaultParagraphFont"/>
    <w:qFormat/>
    <w:rPr>
      <w:strike/>
    </w:rPr>
  </w:style>
  <w:style w:type="character" w:styleId="Hand">
    <w:name w:val="Hand"/>
    <w:basedOn w:val="DefaultParagraphFont"/>
    <w:qFormat/>
    <w:rPr>
      <w:rFonts w:cs="Guttman Yad"/>
    </w:rPr>
  </w:style>
  <w:style w:type="character" w:styleId="Ruller3">
    <w:name w:val="Ruller 3 תו"/>
    <w:basedOn w:val="DefaultParagraphFont"/>
    <w:qFormat/>
    <w:rPr>
      <w:rFonts w:cs="FrankRuehl"/>
    </w:rPr>
  </w:style>
  <w:style w:type="character" w:styleId="BodyRuller">
    <w:name w:val="Body Ruller תו"/>
    <w:basedOn w:val="DefaultParagraphFont"/>
    <w:qFormat/>
    <w:rPr>
      <w:rFonts w:cs="David;Times New Roman"/>
    </w:rPr>
  </w:style>
  <w:style w:type="character" w:styleId="Ruller38">
    <w:name w:val="סגנון Ruller 3 + (מורכב) ‏8 נק תו"/>
    <w:basedOn w:val="DefaultParagraphFont"/>
    <w:qFormat/>
    <w:rPr>
      <w:rFonts w:cs="David;Times New Roman"/>
    </w:rPr>
  </w:style>
  <w:style w:type="character" w:styleId="PageNumber">
    <w:name w:val="page number"/>
    <w:basedOn w:val="DefaultParagraphFont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ind w:hanging="0" w:start="0" w:end="0"/>
      <w:jc w:val="start"/>
    </w:pPr>
    <w:rPr/>
  </w:style>
  <w:style w:type="paragraph" w:styleId="Footer">
    <w:name w:val="footer"/>
    <w:basedOn w:val="Normal"/>
    <w:pPr>
      <w:ind w:hanging="0" w:start="0" w:end="0"/>
      <w:jc w:val="start"/>
    </w:pPr>
    <w:rPr/>
  </w:style>
  <w:style w:type="paragraph" w:styleId="msolistparagraph">
    <w:name w:val="msolistparagraph"/>
    <w:basedOn w:val="Normal"/>
    <w:qFormat/>
    <w:pPr>
      <w:spacing w:lineRule="auto" w:line="360"/>
      <w:ind w:hanging="0" w:start="720" w:end="0"/>
      <w:jc w:val="start"/>
    </w:pPr>
    <w:rPr>
      <w:rFonts w:ascii="Century" w:hAnsi="Century" w:cs="Century"/>
      <w:spacing w:val="10"/>
    </w:rPr>
  </w:style>
  <w:style w:type="paragraph" w:styleId="Ruller31">
    <w:name w:val="Ruller 3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/>
  </w:style>
  <w:style w:type="paragraph" w:styleId="FirstpagestylePsakdin">
    <w:name w:val="First page style Psak din"/>
    <w:basedOn w:val="Normal"/>
    <w:qFormat/>
    <w:pPr>
      <w:spacing w:lineRule="auto" w:line="360"/>
      <w:ind w:hanging="0" w:start="0" w:end="0"/>
      <w:jc w:val="start"/>
    </w:pPr>
    <w:rPr>
      <w:spacing w:val="10"/>
      <w:sz w:val="22"/>
      <w:szCs w:val="22"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spacing w:val="30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1">
    <w:name w:val="Ruller4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Arial TUR;Arial"/>
      <w:spacing w:val="10"/>
      <w:sz w:val="22"/>
      <w:szCs w:val="22"/>
    </w:rPr>
  </w:style>
  <w:style w:type="paragraph" w:styleId="Ruller6">
    <w:name w:val="Ruller6"/>
    <w:basedOn w:val="Normal"/>
    <w:qFormat/>
    <w:pPr>
      <w:ind w:hanging="0" w:start="0" w:end="0"/>
      <w:jc w:val="start"/>
    </w:pPr>
    <w:rPr>
      <w:rFonts w:ascii="Arial TUR;Arial" w:hAnsi="Arial TUR;Arial" w:cs="Arial TUR;Arial"/>
      <w:spacing w:val="10"/>
      <w:sz w:val="22"/>
      <w:szCs w:val="22"/>
    </w:rPr>
  </w:style>
  <w:style w:type="paragraph" w:styleId="WriterName">
    <w:name w:val="Writer Name"/>
    <w:basedOn w:val="Normal"/>
    <w:qFormat/>
    <w:pPr>
      <w:spacing w:lineRule="auto" w:line="360"/>
      <w:ind w:hanging="0" w:start="0" w:end="0"/>
      <w:jc w:val="both"/>
    </w:pPr>
    <w:rPr>
      <w:rFonts w:ascii="Arial TUR;Arial" w:hAnsi="Arial TUR;Arial" w:cs="Arial TUR;Arial"/>
      <w:b/>
      <w:bCs/>
      <w:spacing w:val="10"/>
      <w:sz w:val="22"/>
      <w:szCs w:val="22"/>
      <w:u w:val="single"/>
    </w:rPr>
  </w:style>
  <w:style w:type="paragraph" w:styleId="2">
    <w:name w:val="ñâðåï2"/>
    <w:basedOn w:val="Normal"/>
    <w:qFormat/>
    <w:pPr>
      <w:overflowPunct w:val="true"/>
      <w:ind w:hanging="0" w:start="0" w:end="0"/>
      <w:jc w:val="start"/>
    </w:pPr>
    <w:rPr/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</w:pPr>
    <w:rPr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jc w:val="start"/>
    </w:pPr>
    <w:rPr/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Ruller381">
    <w:name w:val="סגנון Ruller 3 + (מורכב) ‏8 נק"/>
    <w:basedOn w:val="Normal"/>
    <w:qFormat/>
    <w:pPr>
      <w:ind w:hanging="0" w:start="0" w:end="0"/>
      <w:jc w:val="start"/>
    </w:pPr>
    <w:rPr>
      <w:sz w:val="22"/>
      <w:szCs w:val="22"/>
    </w:rPr>
  </w:style>
  <w:style w:type="paragraph" w:styleId="FileNumber1">
    <w:name w:val="סגנון File Number + ימין"/>
    <w:basedOn w:val="Normal"/>
    <w:qFormat/>
    <w:pPr>
      <w:spacing w:lineRule="auto" w:line="360"/>
      <w:ind w:hanging="0" w:start="0" w:end="0"/>
      <w:jc w:val="start"/>
    </w:pPr>
    <w:rPr/>
  </w:style>
  <w:style w:type="paragraph" w:styleId="BODYVERDICT">
    <w:name w:val="BODY VERDICT"/>
    <w:basedOn w:val="Normal"/>
    <w:qFormat/>
    <w:pPr>
      <w:ind w:hanging="0" w:start="0" w:end="0"/>
      <w:jc w:val="start"/>
    </w:pPr>
    <w:rPr>
      <w:spacing w:val="10"/>
      <w:sz w:val="22"/>
      <w:szCs w:val="22"/>
    </w:rPr>
  </w:style>
  <w:style w:type="paragraph" w:styleId="Ruller42">
    <w:name w:val="Ruller 4 ממוספר"/>
    <w:basedOn w:val="Normal"/>
    <w:qFormat/>
    <w:pPr>
      <w:spacing w:lineRule="auto" w:line="360"/>
      <w:ind w:hanging="0" w:start="0" w:end="0"/>
      <w:jc w:val="both"/>
    </w:pPr>
    <w:rPr>
      <w:rFonts w:ascii="Garamond" w:hAnsi="Garamond" w:cs="Garamond"/>
      <w:spacing w:val="10"/>
      <w:sz w:val="24"/>
      <w:szCs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1810055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44f" TargetMode="External"/><Relationship Id="rId5" Type="http://schemas.openxmlformats.org/officeDocument/2006/relationships/hyperlink" Target="http://www.nevo.co.il/law/70301/380" TargetMode="External"/><Relationship Id="rId6" Type="http://schemas.openxmlformats.org/officeDocument/2006/relationships/hyperlink" Target="http://www.nevo.co.il/law/70301/382.a" TargetMode="External"/><Relationship Id="rId7" Type="http://schemas.openxmlformats.org/officeDocument/2006/relationships/hyperlink" Target="http://www.nevo.co.il/law/70301/452" TargetMode="External"/><Relationship Id="rId8" Type="http://schemas.openxmlformats.org/officeDocument/2006/relationships/hyperlink" Target="http://www.nevo.co.il/case/18100552" TargetMode="External"/><Relationship Id="rId9" Type="http://schemas.openxmlformats.org/officeDocument/2006/relationships/hyperlink" Target="http://www.nevo.co.il/law/70301/380" TargetMode="External"/><Relationship Id="rId10" Type="http://schemas.openxmlformats.org/officeDocument/2006/relationships/hyperlink" Target="http://www.nevo.co.il/law/70301/382.a" TargetMode="External"/><Relationship Id="rId11" Type="http://schemas.openxmlformats.org/officeDocument/2006/relationships/hyperlink" Target="http://www.nevo.co.il/law/70301/144f" TargetMode="External"/><Relationship Id="rId12" Type="http://schemas.openxmlformats.org/officeDocument/2006/relationships/hyperlink" Target="http://www.nevo.co.il/law/70301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case/22282371" TargetMode="External"/><Relationship Id="rId15" Type="http://schemas.openxmlformats.org/officeDocument/2006/relationships/hyperlink" Target="http://www.nevo.co.il/case/21473373" TargetMode="External"/><Relationship Id="rId16" Type="http://schemas.openxmlformats.org/officeDocument/2006/relationships/hyperlink" Target="http://www.nevo.co.il/case/21474922" TargetMode="External"/><Relationship Id="rId17" Type="http://schemas.openxmlformats.org/officeDocument/2006/relationships/hyperlink" Target="http://www.nevo.co.il/case/20798525" TargetMode="External"/><Relationship Id="rId18" Type="http://schemas.openxmlformats.org/officeDocument/2006/relationships/hyperlink" Target="http://www.nevo.co.il/case/21473859" TargetMode="External"/><Relationship Id="rId19" Type="http://schemas.openxmlformats.org/officeDocument/2006/relationships/hyperlink" Target="http://www.nevo.co.il/case/8457266" TargetMode="External"/><Relationship Id="rId20" Type="http://schemas.openxmlformats.org/officeDocument/2006/relationships/hyperlink" Target="http://www.nevo.co.il/case/16983240" TargetMode="External"/><Relationship Id="rId21" Type="http://schemas.openxmlformats.org/officeDocument/2006/relationships/hyperlink" Target="http://www.nevo.co.il/case/7998009" TargetMode="External"/><Relationship Id="rId22" Type="http://schemas.openxmlformats.org/officeDocument/2006/relationships/hyperlink" Target="http://www.nevo.co.il/case/5614080" TargetMode="External"/><Relationship Id="rId23" Type="http://schemas.openxmlformats.org/officeDocument/2006/relationships/hyperlink" Target="http://www.nevo.co.il/case/16900220" TargetMode="External"/><Relationship Id="rId24" Type="http://schemas.openxmlformats.org/officeDocument/2006/relationships/hyperlink" Target="http://www.nevo.co.il/case/21475024" TargetMode="External"/><Relationship Id="rId25" Type="http://schemas.openxmlformats.org/officeDocument/2006/relationships/hyperlink" Target="http://www.nevo.co.il/case/20622819" TargetMode="External"/><Relationship Id="rId26" Type="http://schemas.openxmlformats.org/officeDocument/2006/relationships/hyperlink" Target="http://www.nevo.co.il/case/20135906" TargetMode="External"/><Relationship Id="rId27" Type="http://schemas.openxmlformats.org/officeDocument/2006/relationships/hyperlink" Target="http://www.nevo.co.il/case/18058872" TargetMode="External"/><Relationship Id="rId28" Type="http://schemas.openxmlformats.org/officeDocument/2006/relationships/hyperlink" Target="http://www.nevo.co.il/case/6004964" TargetMode="External"/><Relationship Id="rId29" Type="http://schemas.openxmlformats.org/officeDocument/2006/relationships/hyperlink" Target="http://www.nevo.co.il/case/20031943" TargetMode="External"/><Relationship Id="rId30" Type="http://schemas.openxmlformats.org/officeDocument/2006/relationships/hyperlink" Target="http://www.nevo.co.il/case/10442671" TargetMode="External"/><Relationship Id="rId31" Type="http://schemas.openxmlformats.org/officeDocument/2006/relationships/hyperlink" Target="http://www.court.gov.il/" TargetMode="External"/><Relationship Id="rId32" Type="http://schemas.openxmlformats.org/officeDocument/2006/relationships/hyperlink" Target="http://www.nevo.co.il/advertisements/nevo-100.doc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fontTable" Target="fontTable.xml"/><Relationship Id="rId36" Type="http://schemas.openxmlformats.org/officeDocument/2006/relationships/settings" Target="settings.xml"/><Relationship Id="rId3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2017-03-14T09:21:00Z</dcterms:created>
  <dc:creator> </dc:creator>
  <dc:description/>
  <cp:keywords/>
  <dc:language>en-IL</dc:language>
  <cp:lastModifiedBy>orly</cp:lastModifiedBy>
  <dcterms:modified xsi:type="dcterms:W3CDTF">2017-03-14T09:21:00Z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שלמה עופרי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18100552:2;22282371;21473373;21474922;20798525;21473859;8457266;16983240;7998009;5614080;16900220;21475024;20622819;20135906;18058872;6004964;20031943;10442671</vt:lpwstr>
  </property>
  <property fmtid="{D5CDD505-2E9C-101B-9397-08002B2CF9AE}" pid="9" name="CITY">
    <vt:lpwstr/>
  </property>
  <property fmtid="{D5CDD505-2E9C-101B-9397-08002B2CF9AE}" pid="10" name="DATE">
    <vt:lpwstr>20170308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ס' ג'ובראן;נ' הנדל;נ' סולברג</vt:lpwstr>
  </property>
  <property fmtid="{D5CDD505-2E9C-101B-9397-08002B2CF9AE}" pid="14" name="LAWLISTTMP1">
    <vt:lpwstr>70301/380;382.a;144f;452</vt:lpwstr>
  </property>
  <property fmtid="{D5CDD505-2E9C-101B-9397-08002B2CF9AE}" pid="15" name="LAWYER">
    <vt:lpwstr>סיגל בלום;ארז בר צבי;שירות המבחן גב' ברכה וייס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METAKZER">
    <vt:lpwstr>פאני</vt:lpwstr>
  </property>
  <property fmtid="{D5CDD505-2E9C-101B-9397-08002B2CF9AE}" pid="22" name="NEWPARTA">
    <vt:lpwstr/>
  </property>
  <property fmtid="{D5CDD505-2E9C-101B-9397-08002B2CF9AE}" pid="23" name="NEWPARTB">
    <vt:lpwstr/>
  </property>
  <property fmtid="{D5CDD505-2E9C-101B-9397-08002B2CF9AE}" pid="24" name="NEWPARTC">
    <vt:lpwstr/>
  </property>
  <property fmtid="{D5CDD505-2E9C-101B-9397-08002B2CF9AE}" pid="25" name="NEWPROC">
    <vt:lpwstr/>
  </property>
  <property fmtid="{D5CDD505-2E9C-101B-9397-08002B2CF9AE}" pid="26" name="NOSE11">
    <vt:lpwstr>עונשין</vt:lpwstr>
  </property>
  <property fmtid="{D5CDD505-2E9C-101B-9397-08002B2CF9AE}" pid="27" name="NOSE110">
    <vt:lpwstr/>
  </property>
  <property fmtid="{D5CDD505-2E9C-101B-9397-08002B2CF9AE}" pid="28" name="NOSE12">
    <vt:lpwstr>עונשין</vt:lpwstr>
  </property>
  <property fmtid="{D5CDD505-2E9C-101B-9397-08002B2CF9AE}" pid="29" name="NOSE13">
    <vt:lpwstr>עונשין</vt:lpwstr>
  </property>
  <property fmtid="{D5CDD505-2E9C-101B-9397-08002B2CF9AE}" pid="30" name="NOSE14">
    <vt:lpwstr>עונשין</vt:lpwstr>
  </property>
  <property fmtid="{D5CDD505-2E9C-101B-9397-08002B2CF9AE}" pid="31" name="NOSE15">
    <vt:lpwstr/>
  </property>
  <property fmtid="{D5CDD505-2E9C-101B-9397-08002B2CF9AE}" pid="32" name="NOSE16">
    <vt:lpwstr/>
  </property>
  <property fmtid="{D5CDD505-2E9C-101B-9397-08002B2CF9AE}" pid="33" name="NOSE17">
    <vt:lpwstr/>
  </property>
  <property fmtid="{D5CDD505-2E9C-101B-9397-08002B2CF9AE}" pid="34" name="NOSE18">
    <vt:lpwstr/>
  </property>
  <property fmtid="{D5CDD505-2E9C-101B-9397-08002B2CF9AE}" pid="35" name="NOSE19">
    <vt:lpwstr/>
  </property>
  <property fmtid="{D5CDD505-2E9C-101B-9397-08002B2CF9AE}" pid="36" name="NOSE1ID">
    <vt:lpwstr>77;77;77;77</vt:lpwstr>
  </property>
  <property fmtid="{D5CDD505-2E9C-101B-9397-08002B2CF9AE}" pid="37" name="NOSE21">
    <vt:lpwstr>ענישה</vt:lpwstr>
  </property>
  <property fmtid="{D5CDD505-2E9C-101B-9397-08002B2CF9AE}" pid="38" name="NOSE210">
    <vt:lpwstr/>
  </property>
  <property fmtid="{D5CDD505-2E9C-101B-9397-08002B2CF9AE}" pid="39" name="NOSE22">
    <vt:lpwstr>ענישה</vt:lpwstr>
  </property>
  <property fmtid="{D5CDD505-2E9C-101B-9397-08002B2CF9AE}" pid="40" name="NOSE23">
    <vt:lpwstr>ענישה</vt:lpwstr>
  </property>
  <property fmtid="{D5CDD505-2E9C-101B-9397-08002B2CF9AE}" pid="41" name="NOSE24">
    <vt:lpwstr>ענישה</vt:lpwstr>
  </property>
  <property fmtid="{D5CDD505-2E9C-101B-9397-08002B2CF9AE}" pid="42" name="NOSE25">
    <vt:lpwstr/>
  </property>
  <property fmtid="{D5CDD505-2E9C-101B-9397-08002B2CF9AE}" pid="43" name="NOSE26">
    <vt:lpwstr/>
  </property>
  <property fmtid="{D5CDD505-2E9C-101B-9397-08002B2CF9AE}" pid="44" name="NOSE27">
    <vt:lpwstr/>
  </property>
  <property fmtid="{D5CDD505-2E9C-101B-9397-08002B2CF9AE}" pid="45" name="NOSE28">
    <vt:lpwstr/>
  </property>
  <property fmtid="{D5CDD505-2E9C-101B-9397-08002B2CF9AE}" pid="46" name="NOSE29">
    <vt:lpwstr/>
  </property>
  <property fmtid="{D5CDD505-2E9C-101B-9397-08002B2CF9AE}" pid="47" name="NOSE2ID">
    <vt:lpwstr>1446;1446;1446;1446</vt:lpwstr>
  </property>
  <property fmtid="{D5CDD505-2E9C-101B-9397-08002B2CF9AE}" pid="48" name="NOSE31">
    <vt:lpwstr>מדיניות ענישה: עבירות אלימות על רקע לאומני‏</vt:lpwstr>
  </property>
  <property fmtid="{D5CDD505-2E9C-101B-9397-08002B2CF9AE}" pid="49" name="NOSE310">
    <vt:lpwstr/>
  </property>
  <property fmtid="{D5CDD505-2E9C-101B-9397-08002B2CF9AE}" pid="50" name="NOSE32">
    <vt:lpwstr>מדיניות ענישה: שיקולים לחומרה</vt:lpwstr>
  </property>
  <property fmtid="{D5CDD505-2E9C-101B-9397-08002B2CF9AE}" pid="51" name="NOSE33">
    <vt:lpwstr>מדיניות ענישה: התערבות ערכאת ערעור</vt:lpwstr>
  </property>
  <property fmtid="{D5CDD505-2E9C-101B-9397-08002B2CF9AE}" pid="52" name="NOSE34">
    <vt:lpwstr>תסקיר שירות מבחן</vt:lpwstr>
  </property>
  <property fmtid="{D5CDD505-2E9C-101B-9397-08002B2CF9AE}" pid="53" name="NOSE35">
    <vt:lpwstr/>
  </property>
  <property fmtid="{D5CDD505-2E9C-101B-9397-08002B2CF9AE}" pid="54" name="NOSE36">
    <vt:lpwstr/>
  </property>
  <property fmtid="{D5CDD505-2E9C-101B-9397-08002B2CF9AE}" pid="55" name="NOSE37">
    <vt:lpwstr/>
  </property>
  <property fmtid="{D5CDD505-2E9C-101B-9397-08002B2CF9AE}" pid="56" name="NOSE38">
    <vt:lpwstr/>
  </property>
  <property fmtid="{D5CDD505-2E9C-101B-9397-08002B2CF9AE}" pid="57" name="NOSE39">
    <vt:lpwstr/>
  </property>
  <property fmtid="{D5CDD505-2E9C-101B-9397-08002B2CF9AE}" pid="58" name="NOSE3ID">
    <vt:lpwstr>16899;8995;8982;13182</vt:lpwstr>
  </property>
  <property fmtid="{D5CDD505-2E9C-101B-9397-08002B2CF9AE}" pid="59" name="PADIDATE">
    <vt:lpwstr>20170314</vt:lpwstr>
  </property>
  <property fmtid="{D5CDD505-2E9C-101B-9397-08002B2CF9AE}" pid="60" name="PADIMAIL">
    <vt:lpwstr>YES</vt:lpwstr>
  </property>
  <property fmtid="{D5CDD505-2E9C-101B-9397-08002B2CF9AE}" pid="61" name="PAGE">
    <vt:lpwstr/>
  </property>
  <property fmtid="{D5CDD505-2E9C-101B-9397-08002B2CF9AE}" pid="62" name="PART">
    <vt:lpwstr/>
  </property>
  <property fmtid="{D5CDD505-2E9C-101B-9397-08002B2CF9AE}" pid="63" name="PROCESS">
    <vt:lpwstr>עפ</vt:lpwstr>
  </property>
  <property fmtid="{D5CDD505-2E9C-101B-9397-08002B2CF9AE}" pid="64" name="PROCNUM">
    <vt:lpwstr>3183</vt:lpwstr>
  </property>
  <property fmtid="{D5CDD505-2E9C-101B-9397-08002B2CF9AE}" pid="65" name="PROCYEAR">
    <vt:lpwstr>16</vt:lpwstr>
  </property>
  <property fmtid="{D5CDD505-2E9C-101B-9397-08002B2CF9AE}" pid="66" name="PSAKDIN">
    <vt:lpwstr>פסק-דין</vt:lpwstr>
  </property>
  <property fmtid="{D5CDD505-2E9C-101B-9397-08002B2CF9AE}" pid="67" name="TYPE">
    <vt:lpwstr>1</vt:lpwstr>
  </property>
  <property fmtid="{D5CDD505-2E9C-101B-9397-08002B2CF9AE}" pid="68" name="TYPE_ABS_DATE">
    <vt:lpwstr>410120170308</vt:lpwstr>
  </property>
  <property fmtid="{D5CDD505-2E9C-101B-9397-08002B2CF9AE}" pid="69" name="TYPE_N_DATE">
    <vt:lpwstr>41020170308</vt:lpwstr>
  </property>
  <property fmtid="{D5CDD505-2E9C-101B-9397-08002B2CF9AE}" pid="70" name="VOLUME">
    <vt:lpwstr/>
  </property>
  <property fmtid="{D5CDD505-2E9C-101B-9397-08002B2CF9AE}" pid="71" name="WORDNUMPAGES">
    <vt:lpwstr>8</vt:lpwstr>
  </property>
</Properties>
</file>