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319/17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8"/>
          <w:szCs w:val="14"/>
        </w:rPr>
      </w:pPr>
      <w:r>
        <w:rPr>
          <w:rFonts w:cs="Times New Roman"/>
          <w:sz w:val="8"/>
          <w:szCs w:val="14"/>
          <w:rtl w:val="true"/>
        </w:rPr>
        <w:t xml:space="preserve"> </w:t>
      </w:r>
      <w:r>
        <w:rPr>
          <w:sz w:val="8"/>
          <w:szCs w:val="14"/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1.12.2016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Cs w:val="22"/>
                <w:rtl w:val="true"/>
              </w:rPr>
              <w:t>נ</w:t>
            </w:r>
            <w:r>
              <w:rPr>
                <w:rFonts w:cs="Miriam"/>
                <w:szCs w:val="22"/>
                <w:rtl w:val="true"/>
              </w:rPr>
              <w:t xml:space="preserve">' </w:t>
            </w:r>
            <w:r>
              <w:rPr>
                <w:rFonts w:cs="Miriam"/>
                <w:szCs w:val="22"/>
                <w:rtl w:val="true"/>
              </w:rPr>
              <w:t>זלוצ</w:t>
            </w:r>
            <w:r>
              <w:rPr>
                <w:rFonts w:cs="Miriam"/>
                <w:szCs w:val="22"/>
                <w:rtl w:val="true"/>
              </w:rPr>
              <w:t>'</w:t>
            </w:r>
            <w:r>
              <w:rPr>
                <w:rFonts w:cs="Miriam"/>
                <w:szCs w:val="22"/>
                <w:rtl w:val="true"/>
              </w:rPr>
              <w:t>ובר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rFonts w:cs="Miriam"/>
                <w:szCs w:val="22"/>
                <w:rtl w:val="true"/>
              </w:rPr>
              <w:t>י</w:t>
            </w:r>
            <w:r>
              <w:rPr>
                <w:rFonts w:cs="Miriam"/>
                <w:szCs w:val="22"/>
                <w:rtl w:val="true"/>
              </w:rPr>
              <w:t xml:space="preserve">' </w:t>
            </w:r>
            <w:r>
              <w:rPr>
                <w:rFonts w:cs="Miriam"/>
                <w:szCs w:val="22"/>
                <w:rtl w:val="true"/>
              </w:rPr>
              <w:t>רז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rFonts w:cs="Miriam"/>
                <w:szCs w:val="22"/>
                <w:rtl w:val="true"/>
              </w:rPr>
              <w:t>לוי</w:t>
            </w:r>
            <w:r>
              <w:rPr>
                <w:rFonts w:cs="Miriam"/>
                <w:szCs w:val="22"/>
                <w:rtl w:val="true"/>
              </w:rPr>
              <w:t xml:space="preserve">, </w:t>
            </w:r>
            <w:r>
              <w:rPr>
                <w:rFonts w:cs="Miriam"/>
                <w:szCs w:val="22"/>
                <w:rtl w:val="true"/>
              </w:rPr>
              <w:t>ו</w:t>
            </w:r>
            <w:r>
              <w:rPr>
                <w:rFonts w:cs="Miriam"/>
                <w:szCs w:val="22"/>
                <w:rtl w:val="true"/>
              </w:rPr>
              <w:t>-</w:t>
            </w:r>
            <w:r>
              <w:rPr>
                <w:rFonts w:cs="Miriam"/>
                <w:szCs w:val="22"/>
                <w:rtl w:val="true"/>
              </w:rPr>
              <w:t>ש</w:t>
            </w:r>
            <w:r>
              <w:rPr>
                <w:rFonts w:cs="Miriam"/>
                <w:szCs w:val="22"/>
                <w:rtl w:val="true"/>
              </w:rPr>
              <w:t xml:space="preserve">' </w:t>
            </w:r>
            <w:r>
              <w:rPr>
                <w:rFonts w:cs="Miriam"/>
                <w:szCs w:val="22"/>
                <w:rtl w:val="true"/>
              </w:rPr>
              <w:t>פרידלנדר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41099-11-15</w:t>
            </w:r>
          </w:p>
        </w:tc>
      </w:tr>
    </w:tbl>
    <w:p>
      <w:pPr>
        <w:pStyle w:val="Ruller31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29.11.2017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גוטליב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אהרון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 xml:space="preserve">: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מידן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באישומים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הסלידה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הוקעתם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ולשלוח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מרתיע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אחים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שבנדון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ונסיבותיהם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בניגוד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לנטען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מתחמי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תואמים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לחרוג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הפוגענית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תובנה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בעתיד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מסוכנותו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כבינונית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גבוהה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מיוחדים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המינימום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FFFFF" w:val="clear"/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מבטאת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ובנפשו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באישומים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hyperlink r:id="rId1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יג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 w:val="24"/>
          <w:szCs w:val="26"/>
          <w:rtl w:val="true"/>
        </w:rPr>
        <w:t>ל</w:t>
      </w:r>
      <w:hyperlink r:id="rId1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שירטט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מאפשרת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לעושה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בהזדמנויות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אחים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תמימותם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וחולשתם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סיפוקו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להוקיע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השפעת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והוריהם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ומשמעותית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הסלידה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ונפשם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גופם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ונפשם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ולהרחיק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הסלידה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הוקעתם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ולשלוח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מרתיע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ולעבריינים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Start w:id="13" w:name="LawTable_End"/>
            <w:bookmarkEnd w:id="10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bookmarkStart w:id="15" w:name="Start_Write"/>
      <w:bookmarkEnd w:id="15"/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אחים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סגן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זלוצ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והשופטים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פרידלנדר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tl w:val="true"/>
        </w:rPr>
        <w:t>הרשיע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Century"/>
          <w:sz w:val="22"/>
          <w:sz w:val="22"/>
          <w:rtl w:val="true"/>
        </w:rPr>
        <w:t xml:space="preserve">גזר עליו עונש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העובדות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הצריכות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לעניין</w:t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יליד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1987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מתוקן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348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345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Miriam"/>
          <w:sz w:val="28"/>
          <w:sz w:val="28"/>
          <w:rtl w:val="true"/>
        </w:rPr>
        <w:t>החוק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348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345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Miriam"/>
          <w:sz w:val="28"/>
          <w:sz w:val="28"/>
          <w:rtl w:val="true"/>
        </w:rPr>
        <w:t>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האישום</w:t>
      </w:r>
      <w:r>
        <w:rPr>
          <w:rFonts w:cs="FrankRuehl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יליד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1998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יליד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2001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נפרדות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והתרחשו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2014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להתפלל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התפללו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ואביה</w:t>
      </w:r>
      <w:r>
        <w:rPr>
          <w:rFonts w:ascii="Century" w:hAnsi="Century" w:cs="FrankRuehl"/>
          <w:spacing w:val="10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ונרקמו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ידידות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למשחקי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כדורגל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הכולל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והזמין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להצטרף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באמבולנס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ברשותו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מתנדב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המשותפות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באמבולנס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שוחחו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נושאים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לשוחח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נושאים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מקיימים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הומוסקסואליות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האח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הבוגר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הזדמנויות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גירוי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ביזוי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מרבית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שנסעו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באמבולנס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למנוע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למכנסיו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האח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הזדמנויות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גירוי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ביזוי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באמבולנס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חיבק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ונישק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באחת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נסע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באמבולנס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למגרש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שיחשוף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ובתמורה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לנהוג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באמבולנס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סירב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לבקשתו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לנהוג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באמבולנס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החנייה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כשהקטין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פתחו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רוכסן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מכנסיו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הוציא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וליטף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בהזדמנות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למשחק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כדורגל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אברכי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הכולל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הכניס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לחלקו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האמבולנס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פשט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מכנסיו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לחכך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בישבנו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להסכים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לשכנעו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כיף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ושהוא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להתבייש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וכשסירב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כרצונו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הבטיח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לנהוג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באמבולנס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להסכמתו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נחשף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כשנה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בחורה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חברתו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היחסים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כשהתגלתה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היחסים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ובנוכחות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חברתו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והוריו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וחברתו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הכירו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התפרץ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וחשף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משהבין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אסורים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נפסקו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ליצור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בישיבה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הגדול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חשף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18.4.2016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</w:t>
      </w:r>
      <w:r>
        <w:rPr>
          <w:rFonts w:ascii="Century" w:hAnsi="Century" w:cs="FrankRuehl"/>
          <w:spacing w:val="10"/>
          <w:szCs w:val="28"/>
          <w:rtl w:val="true"/>
        </w:rPr>
        <w:t>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המפורטות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1.12.2016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שעסקינן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וייאלץ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ההתמודדות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ודרגת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</w:t>
      </w:r>
      <w:r>
        <w:rPr>
          <w:rFonts w:ascii="Century" w:hAnsi="Century" w:cs="FrankRuehl"/>
          <w:spacing w:val="10"/>
          <w:szCs w:val="28"/>
          <w:rtl w:val="true"/>
        </w:rPr>
        <w:t>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דפוס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קורבן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ובסמיכות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למכלול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בבואו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</w:t>
      </w:r>
      <w:r>
        <w:rPr>
          <w:rFonts w:ascii="Century" w:hAnsi="Century" w:cs="FrankRuehl"/>
          <w:spacing w:val="10"/>
          <w:szCs w:val="28"/>
          <w:rtl w:val="true"/>
        </w:rPr>
        <w:t>והגת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2.5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4.5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2.5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5.5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בהריון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ויצוין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שבינתיי</w:t>
      </w:r>
      <w:r>
        <w:rPr>
          <w:rFonts w:ascii="Century" w:hAnsi="Century" w:cs="FrankRuehl"/>
          <w:spacing w:val="10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חשיבותו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פחותה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שעסקינן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מתמשכות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כשוויוני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והדדי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ולהשלכות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המסוכנות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פתיינית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שהביאה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כבינונית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גבוהה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השפעה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הוריהם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סופו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מהכלא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פשע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מוסכם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Style w:val="Ruller4"/>
          <w:rtl w:val="true"/>
        </w:rPr>
        <w:tab/>
      </w:r>
      <w:r>
        <w:rPr>
          <w:rStyle w:val="Ruller4"/>
          <w:rtl w:val="true"/>
        </w:rPr>
        <w:t>בד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בבד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עם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הגשת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הערעור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ביקש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המערער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את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עיכוב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ביצוע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עונש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המאסר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עד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להכרעה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בערעור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אך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15.1.2017</w:t>
      </w:r>
      <w:r>
        <w:rPr>
          <w:rtl w:val="true"/>
        </w:rPr>
        <w:t xml:space="preserve"> 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דנציגר</w:t>
      </w:r>
      <w:r>
        <w:rPr>
          <w:rtl w:val="true"/>
        </w:rPr>
        <w:t xml:space="preserve">). 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16.2.2017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מלצר</w:t>
      </w:r>
      <w:r>
        <w:rPr>
          <w:rtl w:val="true"/>
        </w:rPr>
        <w:t xml:space="preserve">),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19.3.2017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הטענות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14"/>
          <w:szCs w:val="22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Style w:val="Ruller4"/>
          <w:rtl w:val="true"/>
        </w:rPr>
        <w:t>לטענת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המערער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שגה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בית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המשפט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המחוזי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בכך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שקבע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מתחמי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ענישה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נפרדים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לכל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מתלונן</w:t>
      </w:r>
      <w:r>
        <w:rPr>
          <w:rStyle w:val="Ruller4"/>
          <w:rtl w:val="true"/>
        </w:rPr>
        <w:t xml:space="preserve">. </w:t>
      </w:r>
      <w:r>
        <w:rPr>
          <w:rStyle w:val="Ruller4"/>
          <w:rtl w:val="true"/>
        </w:rPr>
        <w:t>בתוך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כך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טוען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המערער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כי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המעשים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שבהם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הורשע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מהווים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מסכת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אירועים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אחת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הכוללת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מעשים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דומים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שבוצעו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באותו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מקום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ובאותו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פרק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זמן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ומשכך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יש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לקבוע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מתחם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ענישה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אחד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לכל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העבירות</w:t>
      </w:r>
      <w:r>
        <w:rPr>
          <w:rStyle w:val="Ruller4"/>
          <w:rtl w:val="true"/>
        </w:rPr>
        <w:t xml:space="preserve">. </w:t>
      </w:r>
      <w:r>
        <w:rPr>
          <w:rStyle w:val="Ruller4"/>
          <w:rtl w:val="true"/>
        </w:rPr>
        <w:t>יתרה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מכך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המערער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סבור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כי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משקבע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בית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המשפט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עונש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אחד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לשני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האישומים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הרי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שהוא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עצמו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התייחס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למכלול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האירועים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כאל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מסכת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עובדתית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אחת</w:t>
      </w:r>
      <w:r>
        <w:rPr>
          <w:rStyle w:val="Ruller4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br/>
      </w:r>
    </w:p>
    <w:p>
      <w:pPr>
        <w:pStyle w:val="Normal"/>
        <w:spacing w:lineRule="auto" w:line="360"/>
        <w:ind w:firstLine="720" w:end="0"/>
        <w:jc w:val="both"/>
        <w:rPr>
          <w:rStyle w:val="Ruller4"/>
        </w:rPr>
      </w:pPr>
      <w:r>
        <w:rPr>
          <w:rStyle w:val="Ruller4"/>
          <w:rtl w:val="true"/>
        </w:rPr>
        <w:t>עוד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גורס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המערער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כי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מתחמי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הענישה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שנקבעו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גבוהים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ומחמירים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ביחס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למדיניות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הענישה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הנוהגת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במקרים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דומים</w:t>
      </w:r>
      <w:r>
        <w:rPr>
          <w:rStyle w:val="Ruller4"/>
          <w:rtl w:val="true"/>
        </w:rPr>
        <w:t xml:space="preserve">. </w:t>
      </w:r>
      <w:r>
        <w:rPr>
          <w:rStyle w:val="Ruller4"/>
          <w:rtl w:val="true"/>
        </w:rPr>
        <w:t>לשיטתו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בית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המשפט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התבסס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בגזר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הדין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על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פסיקה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שעניינה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בעבירות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חמורות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באופן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ניכר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מאלה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שביצע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המערער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ובהן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עבירות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מין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שבוצעו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בילדים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קטנים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ותוך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הפעלת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כוח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ואלימות</w:t>
      </w:r>
      <w:r>
        <w:rPr>
          <w:rStyle w:val="Ruller4"/>
          <w:rtl w:val="true"/>
        </w:rPr>
        <w:t xml:space="preserve">. </w:t>
      </w:r>
      <w:r>
        <w:rPr>
          <w:rStyle w:val="Ruller4"/>
          <w:rtl w:val="true"/>
        </w:rPr>
        <w:t>המערער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סבור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כי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שגה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בית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המשפט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אף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בהצבת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הרף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התחתון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מתחם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הענישה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על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עונש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המינימום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הקבוע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355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Ruller4"/>
          <w:rtl w:val="true"/>
        </w:rPr>
        <w:t>שבהינתן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"</w:t>
      </w:r>
      <w:r>
        <w:rPr>
          <w:rStyle w:val="Ruller4"/>
          <w:rtl w:val="true"/>
        </w:rPr>
        <w:t>טעמים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מיוחדים</w:t>
      </w:r>
      <w:r>
        <w:rPr>
          <w:rStyle w:val="Ruller4"/>
          <w:rtl w:val="true"/>
        </w:rPr>
        <w:t xml:space="preserve">" </w:t>
      </w:r>
      <w:r>
        <w:rPr>
          <w:rStyle w:val="Ruller4"/>
          <w:rtl w:val="true"/>
        </w:rPr>
        <w:t>ניתן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לקבוע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מתחם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פחות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מעונש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המינימום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או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למצער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לקבוע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שעונש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המינימום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יכיל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רכיב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מאסר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על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תנאי</w:t>
      </w:r>
      <w:r>
        <w:rPr>
          <w:rStyle w:val="Ruller4"/>
          <w:rtl w:val="true"/>
        </w:rPr>
        <w:t xml:space="preserve">. </w:t>
      </w:r>
      <w:r>
        <w:rPr>
          <w:rStyle w:val="Ruller4"/>
          <w:rtl w:val="true"/>
        </w:rPr>
        <w:t>לשיטתו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טעמים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כאלה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אכן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מתקיימים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בעניינו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המערער</w:t>
      </w:r>
      <w:r>
        <w:rPr>
          <w:rStyle w:val="Ruller4"/>
          <w:rtl w:val="true"/>
        </w:rPr>
        <w:t xml:space="preserve">: </w:t>
      </w:r>
      <w:r>
        <w:rPr>
          <w:rStyle w:val="Ruller4"/>
          <w:rtl w:val="true"/>
        </w:rPr>
        <w:t>עברו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הפלילי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הנקי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הודאתו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וחרטתו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קווי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אישיותו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החיוביים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השפעת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ההליך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על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משפחתו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וילדיו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הקטנים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ונכונותו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לקחת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חלק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בהליך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טיפולי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ושיקומי</w:t>
      </w:r>
      <w:r>
        <w:rPr>
          <w:rStyle w:val="Ruller4"/>
          <w:rtl w:val="true"/>
        </w:rPr>
        <w:t xml:space="preserve">. </w:t>
      </w:r>
      <w:r>
        <w:rPr>
          <w:rStyle w:val="Ruller4"/>
          <w:rtl w:val="true"/>
        </w:rPr>
        <w:t>יוער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בהקשר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זה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כי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בדיון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שהתקיים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לפנינו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מסרה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נציגת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שירות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המבחן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גב</w:t>
      </w:r>
      <w:r>
        <w:rPr>
          <w:rStyle w:val="Ruller4"/>
          <w:rtl w:val="true"/>
        </w:rPr>
        <w:t xml:space="preserve">' </w:t>
      </w:r>
      <w:r>
        <w:rPr>
          <w:rStyle w:val="Ruller4"/>
          <w:rtl w:val="true"/>
        </w:rPr>
        <w:t>וייס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כי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המערער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הביע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רצון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לקחת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חלק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בהליך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טיפולי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וכי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יש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כוונה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לשלבו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בקבוצות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מתאימות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במהלך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תקופת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מאסרו</w:t>
      </w:r>
      <w:r>
        <w:rPr>
          <w:rStyle w:val="Ruller4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Style w:val="Ruller4"/>
          <w:rFonts w:ascii="Century" w:hAnsi="Century" w:cs="FrankRuehl"/>
          <w:spacing w:val="10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Ruller4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Style w:val="Ruller4"/>
          <w:rtl w:val="true"/>
        </w:rPr>
        <w:t>לגישת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המשיבה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העונש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שהוטל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על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המערער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תואם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הענישה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הנהוגה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במקרים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דומים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והולם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חומרת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המעשים</w:t>
      </w:r>
      <w:r>
        <w:rPr>
          <w:rStyle w:val="Ruller4"/>
          <w:rtl w:val="true"/>
        </w:rPr>
        <w:t xml:space="preserve">. </w:t>
      </w:r>
      <w:r>
        <w:rPr>
          <w:rStyle w:val="Ruller4"/>
          <w:rtl w:val="true"/>
        </w:rPr>
        <w:t>בתוך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כך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הצביעה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באת</w:t>
      </w:r>
      <w:r>
        <w:rPr>
          <w:rStyle w:val="Ruller4"/>
          <w:rtl w:val="true"/>
        </w:rPr>
        <w:t>-</w:t>
      </w:r>
      <w:r>
        <w:rPr>
          <w:rStyle w:val="Ruller4"/>
          <w:rtl w:val="true"/>
        </w:rPr>
        <w:t>כוחה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על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התנהגות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מניפולטיבית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המערער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בביצוע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המעשים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ותוך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ניצול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האמון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שהוריהם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הקטינים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נתנו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בו</w:t>
      </w:r>
      <w:r>
        <w:rPr>
          <w:rStyle w:val="Ruller4"/>
          <w:rtl w:val="true"/>
        </w:rPr>
        <w:t xml:space="preserve">; </w:t>
      </w:r>
      <w:r>
        <w:rPr>
          <w:rStyle w:val="Ruller4"/>
          <w:rtl w:val="true"/>
        </w:rPr>
        <w:t>והדגישה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שהעבירות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בוצעו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לאורך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זמן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בשני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מתלוננים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כאשר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ביחס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לאח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הצעיר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אף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חלה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הסלמה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במעשים</w:t>
      </w:r>
      <w:r>
        <w:rPr>
          <w:rStyle w:val="Ruller4"/>
          <w:rtl w:val="true"/>
        </w:rPr>
        <w:t xml:space="preserve">. </w:t>
      </w:r>
      <w:r>
        <w:rPr>
          <w:rStyle w:val="Ruller4"/>
          <w:rtl w:val="true"/>
        </w:rPr>
        <w:t>כמו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כן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מפנה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המשיבה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לתסקיר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נפגעי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העבירה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שמעיד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על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ההשלכות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הקשות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מעשיו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על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המתלוננים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–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כך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למשל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</w:t>
      </w:r>
      <w:r>
        <w:rPr>
          <w:rStyle w:val="Ruller4"/>
          <w:rtl w:val="true"/>
        </w:rPr>
        <w:t xml:space="preserve">' </w:t>
      </w:r>
      <w:r>
        <w:rPr>
          <w:rStyle w:val="Ruller4"/>
          <w:rtl w:val="true"/>
        </w:rPr>
        <w:t>סיפר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כי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הוא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נהג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לבכות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ולצום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בשביל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"</w:t>
      </w:r>
      <w:r>
        <w:rPr>
          <w:rStyle w:val="Ruller4"/>
          <w:rtl w:val="true"/>
        </w:rPr>
        <w:t>לכפר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על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חטאיו</w:t>
      </w:r>
      <w:r>
        <w:rPr>
          <w:rStyle w:val="Ruller4"/>
          <w:rtl w:val="true"/>
        </w:rPr>
        <w:t xml:space="preserve">", </w:t>
      </w:r>
      <w:r>
        <w:rPr>
          <w:rStyle w:val="Ruller4"/>
          <w:rtl w:val="true"/>
        </w:rPr>
        <w:t>בעוד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נ</w:t>
      </w:r>
      <w:r>
        <w:rPr>
          <w:rStyle w:val="Ruller4"/>
          <w:rtl w:val="true"/>
        </w:rPr>
        <w:t xml:space="preserve">' </w:t>
      </w:r>
      <w:r>
        <w:rPr>
          <w:rStyle w:val="Ruller4"/>
          <w:rtl w:val="true"/>
        </w:rPr>
        <w:t>סיפר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שהוא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מתקשה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לסמוך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על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אנשים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וסובל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מסיוטים</w:t>
      </w:r>
      <w:r>
        <w:rPr>
          <w:rStyle w:val="Ruller4"/>
          <w:rtl w:val="true"/>
        </w:rPr>
        <w:t xml:space="preserve">. </w:t>
      </w:r>
      <w:r>
        <w:rPr>
          <w:rStyle w:val="Ruller4"/>
          <w:rtl w:val="true"/>
        </w:rPr>
        <w:t>הוריו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העידו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שהתנהגותו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נ</w:t>
      </w:r>
      <w:r>
        <w:rPr>
          <w:rStyle w:val="Ruller4"/>
          <w:rtl w:val="true"/>
        </w:rPr>
        <w:t xml:space="preserve">' </w:t>
      </w:r>
      <w:r>
        <w:rPr>
          <w:rStyle w:val="Ruller4"/>
          <w:rtl w:val="true"/>
        </w:rPr>
        <w:t>הפכה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לתוקפנית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ונסערת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והישגיו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בלימודים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ירדו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בצורה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משמעותית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וכן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סיפרו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שבעקבות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המקרה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איבדו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אמון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בסביבתם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והפכו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לחשדנים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ומגוננים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על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ילדיהם</w:t>
      </w:r>
      <w:r>
        <w:rPr>
          <w:rStyle w:val="Ruller4"/>
          <w:rtl w:val="true"/>
        </w:rPr>
        <w:t xml:space="preserve">. </w:t>
      </w:r>
      <w:r>
        <w:rPr>
          <w:rStyle w:val="Ruller4"/>
          <w:rtl w:val="true"/>
        </w:rPr>
        <w:t>לטענת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המשיבה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קביעתו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בית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המשפט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שלפיה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מדובר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בשני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אירועים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שונים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מבטאת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נכונה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הפגיעה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הקשה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שנעשתה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בכל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אחד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משני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האחים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ותואמת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רצונו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המחוקק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בהצבת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ענישה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מחמירה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בעבירות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מסוג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אלה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כפי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שהדבר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בא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לידי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ביטוי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בעונש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המינימום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הקבוע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בחוק</w:t>
      </w:r>
      <w:r>
        <w:rPr>
          <w:rStyle w:val="Ruller4"/>
          <w:rtl w:val="true"/>
        </w:rPr>
        <w:t xml:space="preserve">. </w:t>
      </w:r>
    </w:p>
    <w:p>
      <w:pPr>
        <w:pStyle w:val="Normal"/>
        <w:ind w:end="0"/>
        <w:jc w:val="both"/>
        <w:rPr>
          <w:rStyle w:val="Ruller4"/>
          <w:rFonts w:ascii="Century" w:hAnsi="Century" w:cs="FrankRuehl"/>
          <w:spacing w:val="10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נספחיה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ונתתי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2350/15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שהאב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(</w:t>
      </w:r>
      <w:r>
        <w:rPr/>
        <w:t>1.12.2016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7661/14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4.1.2016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3159/17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21.3.2018</w:t>
      </w:r>
      <w:r>
        <w:rPr>
          <w:rtl w:val="true"/>
        </w:rPr>
        <w:t>)</w:t>
      </w:r>
      <w:r>
        <w:rPr>
          <w:rtl w:val="true"/>
        </w:rPr>
        <w:t xml:space="preserve">); </w:t>
      </w:r>
      <w:r>
        <w:rPr>
          <w:rFonts w:ascii="Times New Roman" w:hAnsi="Times New Roman" w:cs="Times New Roman"/>
          <w:rtl w:val="true"/>
        </w:rPr>
        <w:t>לא זה המקרה שלפנינו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כפי שיפורט בהמשך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התוצאה העונשית שאליה הגיע בית המשפט המחוזי הולמת את חומרת המעשים ונסיבותיהם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שעומדים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2.5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4.5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2.5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5.5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1074/14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מישייב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8.2.2015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היאבקות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3998/17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פלוני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22.3.2018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</w:t>
      </w:r>
      <w:r>
        <w:rPr>
          <w:rFonts w:ascii="Century" w:hAnsi="Century" w:cs="FrankRuehl"/>
          <w:spacing w:val="10"/>
          <w:szCs w:val="28"/>
          <w:rtl w:val="true"/>
        </w:rPr>
        <w:t>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ניקיון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1890/16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אוחיון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9.3.2017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פעמי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5847/15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קליין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7.</w:t>
      </w:r>
      <w:r>
        <w:rPr>
          <w:rFonts w:cs="FrankRuehl" w:ascii="Century" w:hAnsi="Century"/>
          <w:spacing w:val="10"/>
          <w:szCs w:val="28"/>
        </w:rPr>
        <w:t>6.2016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רמת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שנקבעה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בפסיקה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כשמדובר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מעשים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מגונים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בקטין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שנתיים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לחמש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מאסר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לצד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הטלת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פיצוי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כספי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אישום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לחרוג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חרטה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שוויוני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והדדי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</w:t>
      </w:r>
      <w:r>
        <w:rPr>
          <w:rFonts w:ascii="Century" w:hAnsi="Century" w:cs="FrankRuehl"/>
          <w:spacing w:val="10"/>
          <w:szCs w:val="28"/>
          <w:rtl w:val="true"/>
        </w:rPr>
        <w:t>הגותו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הבעייתית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המסוכנות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1.6.2016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הנבדק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מודה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באופן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חלקי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בביצוע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העבירות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אולם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בשלב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נוטה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לפזר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אחריות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לבין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הקורבנות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ואף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מייחס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יוזמה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ומרמז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התנהגותם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הפתיינית</w:t>
      </w:r>
      <w:r>
        <w:rPr>
          <w:rFonts w:cs="FrankRuehl" w:ascii="Century" w:hAnsi="Century"/>
          <w:spacing w:val="10"/>
          <w:szCs w:val="28"/>
          <w:rtl w:val="true"/>
        </w:rPr>
        <w:t xml:space="preserve">";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Style w:val="Ruller4"/>
          <w:rtl w:val="true"/>
        </w:rPr>
        <w:t>בהערכת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המסוכנות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מיום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</w:rPr>
        <w:t>19.10.2017</w:t>
      </w:r>
      <w:r>
        <w:rPr>
          <w:rStyle w:val="Ruller4"/>
          <w:rtl w:val="true"/>
        </w:rPr>
        <w:t xml:space="preserve"> </w:t>
      </w:r>
      <w:r>
        <w:rPr>
          <w:rStyle w:val="Ruller4"/>
          <w:rtl w:val="true"/>
        </w:rPr>
        <w:t>צוין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כי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המערער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לוקח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אחריות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פורמאלית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על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המעשים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אך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ניכר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כי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הוא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מנסה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לענות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בהתאם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למצופה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ממנו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ועדיין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אינו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מפנים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התנהגותו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הפוגענית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ואינו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מגלה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תובנה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לקיומם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מצבי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סיכון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אפשריים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בעתיד</w:t>
      </w:r>
      <w:r>
        <w:rPr>
          <w:rStyle w:val="Ruller4"/>
          <w:rtl w:val="true"/>
        </w:rPr>
        <w:t xml:space="preserve">. </w:t>
      </w:r>
      <w:r>
        <w:rPr>
          <w:rStyle w:val="Ruller4"/>
          <w:rtl w:val="true"/>
        </w:rPr>
        <w:t>כמו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כן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מסוכנתו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המערער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הוערכה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כאמור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כבינונית</w:t>
      </w:r>
      <w:r>
        <w:rPr>
          <w:rStyle w:val="Ruller4"/>
          <w:rtl w:val="true"/>
        </w:rPr>
        <w:t>-</w:t>
      </w:r>
      <w:r>
        <w:rPr>
          <w:rStyle w:val="Ruller4"/>
          <w:rtl w:val="true"/>
        </w:rPr>
        <w:t>גבוהה</w:t>
      </w:r>
      <w:r>
        <w:rPr>
          <w:rStyle w:val="Ruller4"/>
          <w:rtl w:val="true"/>
        </w:rPr>
        <w:t xml:space="preserve">. </w:t>
      </w:r>
      <w:r>
        <w:rPr>
          <w:rStyle w:val="Ruller4"/>
          <w:rtl w:val="true"/>
        </w:rPr>
        <w:t>אכן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יש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לברך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על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רצונו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המערער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לקחת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אחריות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על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מעשיו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ולעבור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הליך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טיפולי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משמעותי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אולם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כפי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שציינה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נציגת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שירות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המבחן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בדיון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שהתקיים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לפנינו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–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"</w:t>
      </w:r>
      <w:r>
        <w:rPr>
          <w:rStyle w:val="Ruller4"/>
          <w:rtl w:val="true"/>
        </w:rPr>
        <w:t>הדרך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ארוכה</w:t>
      </w:r>
      <w:r>
        <w:rPr>
          <w:rStyle w:val="Ruller4"/>
          <w:rtl w:val="true"/>
        </w:rPr>
        <w:t xml:space="preserve">". </w:t>
      </w:r>
      <w:r>
        <w:rPr>
          <w:rStyle w:val="Ruller4"/>
          <w:rtl w:val="true"/>
        </w:rPr>
        <w:t>מכל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מקום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אין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מדובר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</w:t>
      </w:r>
      <w:r>
        <w:rPr>
          <w:rStyle w:val="Ruller4"/>
          <w:rtl w:val="true"/>
        </w:rPr>
        <w:t>"</w:t>
      </w:r>
      <w:r>
        <w:rPr>
          <w:rStyle w:val="Ruller4"/>
          <w:rtl w:val="true"/>
        </w:rPr>
        <w:t>טעמים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מיוחדים</w:t>
      </w:r>
      <w:r>
        <w:rPr>
          <w:rStyle w:val="Ruller4"/>
          <w:rtl w:val="true"/>
        </w:rPr>
        <w:t xml:space="preserve">" </w:t>
      </w:r>
      <w:r>
        <w:rPr>
          <w:rStyle w:val="Ruller4"/>
          <w:rtl w:val="true"/>
        </w:rPr>
        <w:t>המצדיקים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להעמיד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את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הרף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התחתון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מתחם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הענישה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מתחת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לעונש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המינימום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הקבוע</w:t>
      </w:r>
      <w:r>
        <w:rPr>
          <w:rStyle w:val="Ruller4"/>
          <w:rFonts w:cs="Times New Roman"/>
          <w:rtl w:val="true"/>
        </w:rPr>
        <w:t xml:space="preserve"> </w:t>
      </w:r>
      <w:hyperlink r:id="rId2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</w:rPr>
          <w:t>355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)</w:t>
        </w:r>
      </w:hyperlink>
      <w:r>
        <w:rPr>
          <w:rStyle w:val="Ruller4"/>
          <w:rtl w:val="true"/>
        </w:rPr>
        <w:t xml:space="preserve"> </w:t>
      </w:r>
      <w:r>
        <w:rPr>
          <w:rStyle w:val="Ruller4"/>
          <w:rtl w:val="true"/>
        </w:rPr>
        <w:t>ל</w:t>
      </w:r>
      <w:hyperlink r:id="rId2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כפי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שמבקש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המערער</w:t>
      </w:r>
      <w:r>
        <w:rPr>
          <w:rStyle w:val="Ruller4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באשר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לדרך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הילוכו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של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בית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המשפט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בגזירת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הדין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נפרד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מבטאת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ובנפשו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קורבנות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דמיון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נפרדים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1605/13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27.08.2014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28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40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יג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29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שירטט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נפרדים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רשאי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הוא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להטיל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עונש</w:t>
      </w:r>
      <w:r>
        <w:rPr>
          <w:rFonts w:cs="Times New Roman"/>
          <w:spacing w:val="10"/>
          <w:szCs w:val="28"/>
          <w:rtl w:val="true"/>
        </w:rPr>
        <w:t xml:space="preserve"> </w:t>
      </w:r>
      <w:r>
        <w:rPr>
          <w:rFonts w:cs="FrankRuehl"/>
          <w:spacing w:val="10"/>
          <w:szCs w:val="28"/>
          <w:rtl w:val="true"/>
        </w:rPr>
        <w:t>כולל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 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המהוות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30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40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ג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בנפרד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רשאי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נפרד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כולל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האירועים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ההדגשה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Style w:val="Ruller4"/>
          <w:rtl w:val="true"/>
        </w:rPr>
        <w:t>ע</w:t>
      </w:r>
      <w:r>
        <w:rPr>
          <w:rStyle w:val="Ruller4"/>
          <w:rtl w:val="true"/>
        </w:rPr>
        <w:t>.</w:t>
      </w:r>
      <w:r>
        <w:rPr>
          <w:rStyle w:val="Ruller4"/>
          <w:rtl w:val="true"/>
        </w:rPr>
        <w:t>ב</w:t>
      </w:r>
      <w:r>
        <w:rPr>
          <w:rStyle w:val="Ruller4"/>
          <w:rtl w:val="true"/>
        </w:rPr>
        <w:t xml:space="preserve">). </w:t>
      </w:r>
      <w:r>
        <w:rPr>
          <w:rStyle w:val="Ruller4"/>
          <w:rtl w:val="true"/>
        </w:rPr>
        <w:t>יוער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כי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יתרונה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שיטת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הענישה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הכוללת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היא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בכך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שהיא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מאפשרת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לבית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המשפט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להביע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עמדה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עונשית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ביחס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למכלול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התנהגותו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הפלילית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של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הנאשם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ובכך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ליתן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דעתו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הן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למעשה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הן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לעושה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(</w:t>
      </w:r>
      <w:hyperlink r:id="rId3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</w:rPr>
          <w:t>3673/15</w:t>
        </w:r>
      </w:hyperlink>
      <w:r>
        <w:rPr>
          <w:rStyle w:val="Ruller4"/>
          <w:rtl w:val="true"/>
        </w:rPr>
        <w:t xml:space="preserve"> </w:t>
      </w:r>
      <w:r>
        <w:rPr>
          <w:rStyle w:val="Ruller4"/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Style w:val="Ruller4"/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Ruller4"/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Style w:val="Ruller4"/>
          <w:rFonts w:cs="Miriam"/>
          <w:spacing w:val="0"/>
          <w:sz w:val="28"/>
          <w:szCs w:val="24"/>
          <w:rtl w:val="true"/>
        </w:rPr>
        <w:t xml:space="preserve">' </w:t>
      </w:r>
      <w:r>
        <w:rPr>
          <w:rStyle w:val="Ruller4"/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Style w:val="Ruller4"/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Ruller4"/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Style w:val="Ruller4"/>
          <w:rtl w:val="true"/>
        </w:rPr>
        <w:t xml:space="preserve">, </w:t>
      </w:r>
      <w:r>
        <w:rPr>
          <w:rStyle w:val="Ruller4"/>
          <w:rFonts w:cs="David"/>
          <w:spacing w:val="0"/>
          <w:szCs w:val="24"/>
          <w:rtl w:val="true"/>
        </w:rPr>
        <w:t>[</w:t>
      </w:r>
      <w:r>
        <w:rPr>
          <w:rStyle w:val="Ruller4"/>
          <w:rFonts w:ascii="Times New Roman" w:hAnsi="Times New Roman"/>
          <w:spacing w:val="0"/>
          <w:szCs w:val="24"/>
          <w:rtl w:val="true"/>
        </w:rPr>
        <w:t>פורסם</w:t>
      </w:r>
      <w:r>
        <w:rPr>
          <w:rStyle w:val="Ruller4"/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Style w:val="Ruller4"/>
          <w:rFonts w:ascii="Times New Roman" w:hAnsi="Times New Roman"/>
          <w:spacing w:val="0"/>
          <w:szCs w:val="24"/>
          <w:rtl w:val="true"/>
        </w:rPr>
        <w:t>בנבו</w:t>
      </w:r>
      <w:r>
        <w:rPr>
          <w:rStyle w:val="Ruller4"/>
          <w:rFonts w:cs="David"/>
          <w:spacing w:val="0"/>
          <w:szCs w:val="24"/>
          <w:rtl w:val="true"/>
        </w:rPr>
        <w:t xml:space="preserve">] </w:t>
      </w:r>
      <w:r>
        <w:rPr>
          <w:rStyle w:val="Ruller4"/>
          <w:rtl w:val="true"/>
        </w:rPr>
        <w:t>פסקה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כד</w:t>
      </w:r>
      <w:r>
        <w:rPr>
          <w:rStyle w:val="Ruller4"/>
          <w:rFonts w:cs="Times New Roman"/>
          <w:rtl w:val="true"/>
        </w:rPr>
        <w:t xml:space="preserve"> </w:t>
      </w:r>
      <w:r>
        <w:rPr>
          <w:rStyle w:val="Ruller4"/>
          <w:rtl w:val="true"/>
        </w:rPr>
        <w:t>(</w:t>
      </w:r>
      <w:r>
        <w:rPr>
          <w:rStyle w:val="Ruller4"/>
        </w:rPr>
        <w:t>14.3.2016</w:t>
      </w:r>
      <w:r>
        <w:rPr>
          <w:rStyle w:val="Ruller4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זאת ועוד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Style w:val="Ruller4"/>
          <w:rtl w:val="true"/>
        </w:rPr>
        <w:t>גם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אם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העבירות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שביצע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המערער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אינן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ברף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הגבוה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של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עבירות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המין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מדובר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במעשים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חמורים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שאותם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ביצע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המערער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בהזדמנויות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רבות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לאורך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זמן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וכלפי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שני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קטינים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אחים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תוך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שהמערער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ניצל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את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תמימותם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וחולשתם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לצורך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סיפוקו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המיני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–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וזאת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יש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להוקיע</w:t>
      </w:r>
      <w:r>
        <w:rPr>
          <w:rStyle w:val="Ruller4"/>
          <w:rtl w:val="true"/>
        </w:rPr>
        <w:t xml:space="preserve">. </w:t>
      </w:r>
      <w:r>
        <w:rPr>
          <w:rStyle w:val="Ruller4"/>
          <w:rtl w:val="true"/>
        </w:rPr>
        <w:t>המערער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הצטייר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בעיני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הקטינים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כ</w:t>
      </w:r>
      <w:r>
        <w:rPr>
          <w:rStyle w:val="Ruller4"/>
          <w:rtl w:val="true"/>
        </w:rPr>
        <w:t>"</w:t>
      </w:r>
      <w:r>
        <w:rPr>
          <w:rStyle w:val="Ruller4"/>
          <w:rtl w:val="true"/>
        </w:rPr>
        <w:t>אברך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חרדי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ומאמין</w:t>
      </w:r>
      <w:r>
        <w:rPr>
          <w:rStyle w:val="Ruller4"/>
          <w:rtl w:val="true"/>
        </w:rPr>
        <w:t>" (</w:t>
      </w:r>
      <w:r>
        <w:rPr>
          <w:rStyle w:val="Ruller4"/>
          <w:rtl w:val="true"/>
        </w:rPr>
        <w:t>כך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לפי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תסקיר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הנפגעים</w:t>
      </w:r>
      <w:r>
        <w:rPr>
          <w:rStyle w:val="Ruller4"/>
          <w:rtl w:val="true"/>
        </w:rPr>
        <w:t xml:space="preserve">), </w:t>
      </w:r>
      <w:r>
        <w:rPr>
          <w:rStyle w:val="Ruller4"/>
          <w:rtl w:val="true"/>
        </w:rPr>
        <w:t>וניצל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את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מעמדו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ומרותו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ואת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חוסר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ניסיונ</w:t>
      </w:r>
      <w:r>
        <w:rPr>
          <w:rStyle w:val="Ruller4"/>
          <w:rtl w:val="true"/>
        </w:rPr>
        <w:t>ם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של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המתלונני</w:t>
      </w:r>
      <w:r>
        <w:rPr>
          <w:rStyle w:val="Ruller4"/>
          <w:rtl w:val="true"/>
        </w:rPr>
        <w:t>ם</w:t>
      </w:r>
      <w:r>
        <w:rPr>
          <w:rStyle w:val="Ruller4"/>
          <w:rtl w:val="true"/>
        </w:rPr>
        <w:t xml:space="preserve">, </w:t>
      </w:r>
      <w:r>
        <w:rPr>
          <w:rStyle w:val="Ruller4"/>
          <w:rtl w:val="true"/>
        </w:rPr>
        <w:t>תוך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שהוא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מציג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בפניהם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תמונה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שלפיה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אין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מדובר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במעשים</w:t>
      </w:r>
      <w:r>
        <w:rPr>
          <w:rStyle w:val="Ruller4"/>
          <w:rFonts w:eastAsia="Arial TUR;Arial" w:cs="Arial TUR;Arial"/>
          <w:rtl w:val="true"/>
        </w:rPr>
        <w:t xml:space="preserve"> </w:t>
      </w:r>
      <w:r>
        <w:rPr>
          <w:rStyle w:val="Ruller4"/>
          <w:rtl w:val="true"/>
        </w:rPr>
        <w:t>פסולים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ציין נ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בתסקיר הנפגע כי בתקופה שבה בוצעו המעשים </w:t>
      </w:r>
      <w:r>
        <w:rPr>
          <w:rFonts w:cs="Century" w:ascii="Century" w:hAnsi="Century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כאילו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הכניס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מחשבה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כזאת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מותר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אסור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ולדבריו רק לאחר שלמד הלכות בנושא במהלך כיתה ח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החל להבין שהמעשים אינם תקינים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בעוד מ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אמר כי </w:t>
      </w:r>
      <w:r>
        <w:rPr>
          <w:rFonts w:cs="Century" w:ascii="Century" w:hAnsi="Century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בצורה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משהו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בצורה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צחוק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המערער אף ניצל את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ההתלהבות הנערית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שהביעו המתלוננים ביחס לאמבולנס שהחזיק ברשותו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והשתמש ברכב הן כזירה לביצוע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ככלי לפיתוי המתלוננים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השפעת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ומשמעותית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ובולטת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שנתפס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חוששים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ושומרים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ומכרים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וסיפרו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לחרדים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לילדיהם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ומתקשים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נורמטיביים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>
          <w:rFonts w:ascii="Times New Roman" w:hAnsi="Times New Roman" w:cs="Times New Roman"/>
          <w:spacing w:val="10"/>
          <w:szCs w:val="28"/>
        </w:rPr>
      </w:pPr>
      <w:r>
        <w:rPr>
          <w:rFonts w:cs="Times New Roman" w:ascii="Times New Roman" w:hAnsi="Times New Roman"/>
          <w:spacing w:val="10"/>
          <w:szCs w:val="28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בית משפט זה כבר עמד על חומרתן של עבירות מסוג אלה ועל הסלידה שהן מעוררות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ונפשם</w:t>
      </w:r>
      <w:r>
        <w:rPr>
          <w:rtl w:val="true"/>
        </w:rPr>
        <w:t xml:space="preserve">.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ע</w:t>
      </w:r>
      <w:r>
        <w:rPr>
          <w:rFonts w:cs="Miriam" w:ascii="Times New Roman" w:hAnsi="Times New Roman"/>
          <w:spacing w:val="0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Cs w:val="24"/>
          <w:rtl w:val="true"/>
        </w:rPr>
        <w:t>ארבל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6690/07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10.3.2008</w:t>
      </w:r>
      <w:r>
        <w:rPr>
          <w:rtl w:val="true"/>
        </w:rPr>
        <w:t>) :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 xml:space="preserve">. </w:t>
      </w:r>
      <w:r>
        <w:rPr>
          <w:rtl w:val="true"/>
        </w:rPr>
        <w:t>חילול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,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התמימות</w:t>
      </w:r>
      <w:r>
        <w:rPr>
          <w:rtl w:val="true"/>
        </w:rPr>
        <w:t xml:space="preserve">, </w:t>
      </w:r>
      <w:r>
        <w:rPr>
          <w:rtl w:val="true"/>
        </w:rPr>
        <w:t>האמון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הצלקות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העמוקות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הנחרתות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בנפשם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הזוגיות</w:t>
      </w:r>
      <w:r>
        <w:rPr>
          <w:rtl w:val="true"/>
        </w:rPr>
        <w:t xml:space="preserve">, </w:t>
      </w:r>
      <w:r>
        <w:rPr>
          <w:rtl w:val="true"/>
        </w:rPr>
        <w:t>החברתיות</w:t>
      </w:r>
      <w:r>
        <w:rPr>
          <w:rtl w:val="true"/>
        </w:rPr>
        <w:t xml:space="preserve">,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 xml:space="preserve">.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כבודם</w:t>
      </w:r>
      <w:r>
        <w:rPr>
          <w:rtl w:val="true"/>
        </w:rPr>
        <w:t xml:space="preserve">, </w:t>
      </w:r>
      <w:r>
        <w:rPr>
          <w:rtl w:val="true"/>
        </w:rPr>
        <w:t>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הוקעתם</w:t>
      </w:r>
      <w:r>
        <w:rPr>
          <w:rtl w:val="true"/>
        </w:rPr>
        <w:t xml:space="preserve">, </w:t>
      </w:r>
      <w:r>
        <w:rPr>
          <w:rtl w:val="true"/>
        </w:rPr>
        <w:t>ולשלוח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Style w:val="Ruller4"/>
          <w:rFonts w:ascii="Century" w:hAnsi="Century" w:cs="Century"/>
          <w:sz w:val="20"/>
        </w:rPr>
      </w:pPr>
      <w:r>
        <w:rPr>
          <w:rStyle w:val="Ruller4"/>
        </w:rPr>
        <w:t>10</w:t>
      </w:r>
      <w:r>
        <w:rPr>
          <w:rStyle w:val="Ruller4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ולהותיר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Style w:val="Ruller4"/>
          <w:rFonts w:ascii="Century" w:hAnsi="Century" w:cs="Century"/>
          <w:sz w:val="20"/>
        </w:rPr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firstLine="720" w:end="0"/>
        <w:jc w:val="both"/>
        <w:rPr>
          <w:rStyle w:val="Ruller4"/>
          <w:rFonts w:ascii="Century" w:hAnsi="Century" w:cs="Century"/>
          <w:sz w:val="20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קרא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מסכים</w:t>
      </w:r>
      <w:r>
        <w:rPr>
          <w:rFonts w:cs="Times New Roman" w:ascii="Times New Roman" w:hAnsi="Times New Roman"/>
          <w:rtl w:val="true"/>
        </w:rPr>
        <w:t>.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הנדל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מסכים</w:t>
      </w:r>
      <w:r>
        <w:rPr>
          <w:rFonts w:cs="Times New Roman" w:ascii="Times New Roman" w:hAnsi="Times New Roman"/>
          <w:rtl w:val="true"/>
        </w:rPr>
        <w:t>.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  <w:tab/>
      </w:r>
      <w:r>
        <w:rPr>
          <w:rFonts w:ascii="Times New Roman" w:hAnsi="Times New Roman" w:cs="Times New Roman"/>
          <w:rtl w:val="true"/>
        </w:rPr>
        <w:t>הוחלט כאמור בפסק דינה של 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ברון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היום</w:t>
      </w:r>
      <w:r>
        <w:rPr>
          <w:rFonts w:cs="Times New Roman" w:ascii="Times New Roman" w:hAnsi="Times New Roman"/>
          <w:rtl w:val="true"/>
        </w:rPr>
        <w:t>, ‏</w:t>
      </w:r>
      <w:r>
        <w:rPr>
          <w:rFonts w:ascii="Times New Roman" w:hAnsi="Times New Roman" w:cs="Times New Roman"/>
          <w:rtl w:val="true"/>
        </w:rPr>
        <w:t>ז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באב התשע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</w:t>
      </w:r>
      <w:r>
        <w:rPr>
          <w:rFonts w:cs="Times New Roman" w:ascii="Times New Roman" w:hAnsi="Times New Roman"/>
          <w:rtl w:val="true"/>
        </w:rPr>
        <w:t>(‏</w:t>
      </w:r>
      <w:r>
        <w:rPr>
          <w:rFonts w:cs="Times New Roman" w:ascii="Times New Roman" w:hAnsi="Times New Roman"/>
        </w:rPr>
        <w:t>19.7.2018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color w:val="FFFFFF"/>
          <w:spacing w:val="0"/>
          <w:sz w:val="2"/>
          <w:szCs w:val="2"/>
        </w:rPr>
      </w:pPr>
      <w:r>
        <w:rPr>
          <w:rFonts w:cs="Miriam" w:ascii="Times New Roman" w:hAnsi="Times New Roman"/>
          <w:color w:val="FFFFFF"/>
          <w:spacing w:val="0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</w:t>
      </w:r>
      <w:r>
        <w:rPr>
          <w:sz w:val="16"/>
        </w:rPr>
        <w:t>17003190</w:t>
      </w:r>
      <w:r>
        <w:rPr>
          <w:sz w:val="16"/>
          <w:rtl w:val="true"/>
        </w:rPr>
        <w:t>_</w:t>
      </w:r>
      <w:r>
        <w:rPr>
          <w:sz w:val="16"/>
        </w:rPr>
        <w:t>G06.doc</w:t>
      </w:r>
      <w:r>
        <w:rPr>
          <w:sz w:val="16"/>
          <w:rtl w:val="true"/>
        </w:rPr>
        <w:t xml:space="preserve"> </w:t>
      </w:r>
      <w:r>
        <w:rPr>
          <w:sz w:val="16"/>
          <w:sz w:val="16"/>
          <w:rtl w:val="true"/>
        </w:rPr>
        <w:t>זפ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</w:t>
      </w:r>
      <w:hyperlink r:id="rId33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54678313-319/17</w:t>
      </w:r>
    </w:p>
    <w:p>
      <w:pPr>
        <w:pStyle w:val="Ruller381"/>
        <w:ind w:end="0"/>
        <w:jc w:val="start"/>
        <w:rPr>
          <w:sz w:val="24"/>
          <w:szCs w:val="18"/>
        </w:rPr>
      </w:pPr>
      <w:r>
        <w:rPr>
          <w:color w:val="000000"/>
          <w:sz w:val="24"/>
          <w:sz w:val="24"/>
          <w:szCs w:val="18"/>
          <w:rtl w:val="true"/>
        </w:rPr>
        <w:t>נוסח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מסמך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זה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כפוף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לשינויי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ניסוח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ועריכה</w:t>
      </w:r>
    </w:p>
    <w:p>
      <w:pPr>
        <w:pStyle w:val="Ruller381"/>
        <w:ind w:end="0"/>
        <w:jc w:val="start"/>
        <w:rPr>
          <w:sz w:val="24"/>
          <w:szCs w:val="18"/>
        </w:rPr>
      </w:pPr>
      <w:r>
        <w:rPr>
          <w:sz w:val="24"/>
          <w:szCs w:val="18"/>
          <w:rtl w:val="true"/>
        </w:rPr>
      </w:r>
    </w:p>
    <w:p>
      <w:pPr>
        <w:pStyle w:val="Ruller381"/>
        <w:ind w:end="0"/>
        <w:jc w:val="center"/>
        <w:rPr>
          <w:color w:val="0000FF"/>
          <w:sz w:val="24"/>
          <w:szCs w:val="24"/>
          <w:u w:val="single"/>
        </w:rPr>
      </w:pPr>
      <w:hyperlink r:id="rId34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 w:val="24"/>
          <w:szCs w:val="24"/>
          <w:u w:val="single"/>
        </w:rPr>
      </w:pPr>
      <w:r>
        <w:rPr>
          <w:color w:val="0000FF"/>
          <w:sz w:val="24"/>
          <w:szCs w:val="24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319/17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Normal"/>
    <w:next w:val="Normal"/>
    <w:qFormat/>
    <w:pPr>
      <w:numPr>
        <w:ilvl w:val="0"/>
        <w:numId w:val="1"/>
      </w:numPr>
      <w:tabs>
        <w:tab w:val="clear" w:pos="720"/>
        <w:tab w:val="left" w:pos="360" w:leader="none"/>
        <w:tab w:val="left" w:pos="800" w:leader="none"/>
      </w:tabs>
      <w:spacing w:lineRule="auto" w:line="360"/>
      <w:ind w:hanging="0" w:start="0" w:end="0"/>
      <w:jc w:val="both"/>
      <w:textAlignment w:val="auto"/>
    </w:pPr>
    <w:rPr>
      <w:rFonts w:ascii="Garamond" w:hAnsi="Garamond" w:cs="FrankRuehl"/>
      <w:spacing w:val="10"/>
      <w:sz w:val="24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345.a.3" TargetMode="External"/><Relationship Id="rId5" Type="http://schemas.openxmlformats.org/officeDocument/2006/relationships/hyperlink" Target="http://www.nevo.co.il/law/70301/345.b.1" TargetMode="External"/><Relationship Id="rId6" Type="http://schemas.openxmlformats.org/officeDocument/2006/relationships/hyperlink" Target="http://www.nevo.co.il/law/70301/348.a" TargetMode="External"/><Relationship Id="rId7" Type="http://schemas.openxmlformats.org/officeDocument/2006/relationships/hyperlink" Target="http://www.nevo.co.il/law/70301/348.b" TargetMode="External"/><Relationship Id="rId8" Type="http://schemas.openxmlformats.org/officeDocument/2006/relationships/hyperlink" Target="http://www.nevo.co.il/law/70301/355.a" TargetMode="External"/><Relationship Id="rId9" Type="http://schemas.openxmlformats.org/officeDocument/2006/relationships/hyperlink" Target="http://www.nevo.co.il/law/70301/40jc.b" TargetMode="External"/><Relationship Id="rId10" Type="http://schemas.openxmlformats.org/officeDocument/2006/relationships/hyperlink" Target="http://www.nevo.co.il/law/70301/40jc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48.b" TargetMode="External"/><Relationship Id="rId13" Type="http://schemas.openxmlformats.org/officeDocument/2006/relationships/hyperlink" Target="http://www.nevo.co.il/law/70301/345.b.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48.a" TargetMode="External"/><Relationship Id="rId16" Type="http://schemas.openxmlformats.org/officeDocument/2006/relationships/hyperlink" Target="http://www.nevo.co.il/law/70301/345.a.3" TargetMode="External"/><Relationship Id="rId17" Type="http://schemas.openxmlformats.org/officeDocument/2006/relationships/hyperlink" Target="http://www.nevo.co.il/law/70301/355.a" TargetMode="External"/><Relationship Id="rId18" Type="http://schemas.openxmlformats.org/officeDocument/2006/relationships/hyperlink" Target="http://www.nevo.co.il/case/20154649" TargetMode="External"/><Relationship Id="rId19" Type="http://schemas.openxmlformats.org/officeDocument/2006/relationships/hyperlink" Target="http://www.nevo.co.il/case/20857048" TargetMode="External"/><Relationship Id="rId20" Type="http://schemas.openxmlformats.org/officeDocument/2006/relationships/hyperlink" Target="http://www.nevo.co.il/case/23824879" TargetMode="External"/><Relationship Id="rId21" Type="http://schemas.openxmlformats.org/officeDocument/2006/relationships/hyperlink" Target="http://www.nevo.co.il/case/11303284" TargetMode="External"/><Relationship Id="rId22" Type="http://schemas.openxmlformats.org/officeDocument/2006/relationships/hyperlink" Target="http://www.nevo.co.il/case/22690373" TargetMode="External"/><Relationship Id="rId23" Type="http://schemas.openxmlformats.org/officeDocument/2006/relationships/hyperlink" Target="http://www.nevo.co.il/case/22303595" TargetMode="External"/><Relationship Id="rId24" Type="http://schemas.openxmlformats.org/officeDocument/2006/relationships/hyperlink" Target="http://www.nevo.co.il/case/20570636" TargetMode="External"/><Relationship Id="rId25" Type="http://schemas.openxmlformats.org/officeDocument/2006/relationships/hyperlink" Target="http://www.nevo.co.il/law/70301/355.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6708658" TargetMode="External"/><Relationship Id="rId28" Type="http://schemas.openxmlformats.org/officeDocument/2006/relationships/hyperlink" Target="http://www.nevo.co.il/law/70301/40jc.b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0c.a" TargetMode="External"/><Relationship Id="rId31" Type="http://schemas.openxmlformats.org/officeDocument/2006/relationships/hyperlink" Target="http://www.nevo.co.il/case/20331617" TargetMode="External"/><Relationship Id="rId32" Type="http://schemas.openxmlformats.org/officeDocument/2006/relationships/hyperlink" Target="http://www.nevo.co.il/case/6234386" TargetMode="External"/><Relationship Id="rId33" Type="http://schemas.openxmlformats.org/officeDocument/2006/relationships/hyperlink" Target="https://supreme.court.gov.il/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2018-07-22T11:00:00Z</dcterms:created>
  <dc:creator> </dc:creator>
  <dc:description/>
  <cp:keywords/>
  <dc:language>en-IL</dc:language>
  <cp:lastModifiedBy>orly</cp:lastModifiedBy>
  <cp:lastPrinted>2018-07-17T08:15:00Z</cp:lastPrinted>
  <dcterms:modified xsi:type="dcterms:W3CDTF">2018-07-22T11:00:00Z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20154649;20857048;23824879;11303284;22690373;22303595;20570636;6708658;20331617;6234386</vt:lpwstr>
  </property>
  <property fmtid="{D5CDD505-2E9C-101B-9397-08002B2CF9AE}" pid="9" name="CITY">
    <vt:lpwstr/>
  </property>
  <property fmtid="{D5CDD505-2E9C-101B-9397-08002B2CF9AE}" pid="10" name="DATE">
    <vt:lpwstr>20180719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הנדל;ע' ברון;ג' קרא</vt:lpwstr>
  </property>
  <property fmtid="{D5CDD505-2E9C-101B-9397-08002B2CF9AE}" pid="14" name="LAWLISTTMP1">
    <vt:lpwstr>70301/348.b;345.b.1;348.a;345.a.3;355.a:2;40jc.b;040c.a</vt:lpwstr>
  </property>
  <property fmtid="{D5CDD505-2E9C-101B-9397-08002B2CF9AE}" pid="15" name="LAWYER">
    <vt:lpwstr>עילית מידן;ברכה וייס;טלי גוטליב;אביאל אהרון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דיון פלילי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ערעור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1446;1446;1446;504</vt:lpwstr>
  </property>
  <property fmtid="{D5CDD505-2E9C-101B-9397-08002B2CF9AE}" pid="48" name="NOSE31">
    <vt:lpwstr>מדיניות ענישה: עבירות מין בקטינים</vt:lpwstr>
  </property>
  <property fmtid="{D5CDD505-2E9C-101B-9397-08002B2CF9AE}" pid="49" name="NOSE310">
    <vt:lpwstr/>
  </property>
  <property fmtid="{D5CDD505-2E9C-101B-9397-08002B2CF9AE}" pid="50" name="NOSE32">
    <vt:lpwstr>מתחם הענישה</vt:lpwstr>
  </property>
  <property fmtid="{D5CDD505-2E9C-101B-9397-08002B2CF9AE}" pid="51" name="NOSE33">
    <vt:lpwstr>הבניית שיקול הדעת השיפוטי בענישה</vt:lpwstr>
  </property>
  <property fmtid="{D5CDD505-2E9C-101B-9397-08002B2CF9AE}" pid="52" name="NOSE34">
    <vt:lpwstr>אי-התערבות במידת העונש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16970;14985;15573;17039</vt:lpwstr>
  </property>
  <property fmtid="{D5CDD505-2E9C-101B-9397-08002B2CF9AE}" pid="59" name="PADIDATE">
    <vt:lpwstr>20180722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319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410120180719</vt:lpwstr>
  </property>
  <property fmtid="{D5CDD505-2E9C-101B-9397-08002B2CF9AE}" pid="69" name="TYPE_N_DATE">
    <vt:lpwstr>41020180719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