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644"/>
        <w:gridCol w:w="7857"/>
      </w:tblGrid>
      <w:tr>
        <w:trPr/>
        <w:tc>
          <w:tcPr>
            <w:tcW w:w="671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7857" w:type="dxa"/>
            <w:tcBorders/>
            <w:tcMar>
              <w:start w:w="108" w:type="dxa"/>
              <w:end w:w="108" w:type="dxa"/>
            </w:tcMar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850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3328/14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850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3357/15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3328/14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סמר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חאמד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3357/15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אלקרעאן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ים</w:t>
            </w:r>
            <w:r>
              <w:rPr>
                <w:rtl w:val="true"/>
              </w:rPr>
              <w:t xml:space="preserve">: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ל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039162-05-12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25.03.2014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דיסקין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אחיטוב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יוסף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04.12.2017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573"/>
        <w:gridCol w:w="4922"/>
      </w:tblGrid>
      <w:tr>
        <w:trPr/>
        <w:tc>
          <w:tcPr>
            <w:tcW w:w="357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3328/14</w:t>
            </w:r>
            <w:r>
              <w:rPr>
                <w:rtl w:val="true"/>
              </w:rPr>
              <w:t>:</w:t>
            </w:r>
          </w:p>
        </w:tc>
        <w:tc>
          <w:tcPr>
            <w:tcW w:w="492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ברנע</w:t>
            </w:r>
          </w:p>
        </w:tc>
      </w:tr>
      <w:tr>
        <w:trPr/>
        <w:tc>
          <w:tcPr>
            <w:tcW w:w="357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3357/15</w:t>
            </w:r>
            <w:r>
              <w:rPr>
                <w:rtl w:val="true"/>
              </w:rPr>
              <w:t>:</w:t>
            </w:r>
          </w:p>
        </w:tc>
        <w:tc>
          <w:tcPr>
            <w:tcW w:w="492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אלפסה</w:t>
            </w:r>
          </w:p>
        </w:tc>
      </w:tr>
      <w:tr>
        <w:trPr/>
        <w:tc>
          <w:tcPr>
            <w:tcW w:w="357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492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יאיר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חמודות</w:t>
            </w:r>
          </w:p>
        </w:tc>
      </w:tr>
      <w:tr>
        <w:trPr/>
        <w:tc>
          <w:tcPr>
            <w:tcW w:w="357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4-2</w:t>
            </w:r>
            <w:r>
              <w:rPr>
                <w:rtl w:val="true"/>
              </w:rPr>
              <w:t>:</w:t>
            </w:r>
          </w:p>
        </w:tc>
        <w:tc>
          <w:tcPr>
            <w:tcW w:w="492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אנוך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auto" w:line="240"/>
        <w:ind w:end="0"/>
        <w:jc w:val="start"/>
        <w:rPr>
          <w:color w:val="0000FF"/>
        </w:rPr>
      </w:pPr>
      <w:r>
        <w:rPr>
          <w:color w:val="0000FF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bookmarkStart w:id="5" w:name="Links_Start"/>
      <w:bookmarkEnd w:id="5"/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ספרות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: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pacing w:val="0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ז פלר   </w:t>
        </w:r>
        <w:r>
          <w:rPr>
            <w:rStyle w:val="Hyperlink"/>
            <w:rFonts w:ascii="FrankRuehl" w:hAnsi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יסודות בדיני עונשין 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pacing w:val="0"/>
          <w:sz w:val="24"/>
          <w:szCs w:val="24"/>
          <w:u w:val="none"/>
        </w:rPr>
      </w:pPr>
      <w:hyperlink r:id="rId4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על הדין בפלילים </w:t>
        </w:r>
        <w:r>
          <w:rPr>
            <w:rStyle w:val="Hyperlink"/>
            <w:rFonts w:cs="FrankRuehl" w:ascii="FrankRuehl" w:hAnsi="FrankRuehl"/>
            <w:b/>
            <w:bCs/>
            <w:spacing w:val="0"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חוק העונשין </w:t>
        </w:r>
        <w:r>
          <w:rPr>
            <w:rStyle w:val="Hyperlink"/>
            <w:rFonts w:cs="FrankRuehl" w:ascii="FrankRuehl" w:hAnsi="FrankRuehl"/>
            <w:b/>
            <w:bCs/>
            <w:spacing w:val="0"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חלק ראשון 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pacing w:val="0"/>
          <w:sz w:val="24"/>
          <w:szCs w:val="24"/>
        </w:rPr>
      </w:pPr>
      <w:hyperlink r:id="rId5">
        <w:r>
          <w:rPr>
            <w:rFonts w:ascii="FrankRuehl" w:hAnsi="FrankRuehl"/>
            <w:color w:val="000000"/>
            <w:spacing w:val="0"/>
            <w:sz w:val="24"/>
            <w:sz w:val="24"/>
            <w:szCs w:val="24"/>
            <w:rtl w:val="true"/>
          </w:rPr>
          <w:t xml:space="preserve">גבריאל הלוי   </w:t>
        </w:r>
      </w:hyperlink>
      <w:r>
        <w:rPr>
          <w:rFonts w:ascii="FrankRuehl" w:hAnsi="FrankRuehl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השותפות לדבר עבירה </w:t>
      </w:r>
    </w:p>
    <w:p>
      <w:pPr>
        <w:pStyle w:val="Ruller31"/>
        <w:spacing w:lineRule="exact" w:line="240" w:before="0" w:after="120"/>
        <w:ind w:hanging="283" w:start="283" w:end="0"/>
        <w:jc w:val="both"/>
        <w:rPr/>
      </w:pPr>
      <w:hyperlink r:id="rId6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אלעד רום   </w:t>
        </w:r>
        <w:r>
          <w:rPr>
            <w:rStyle w:val="Hyperlink"/>
            <w:rFonts w:ascii="FrankRuehl" w:hAnsi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טעות בחוק הפלילי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2015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7">
        <w:r>
          <w:rPr>
            <w:rtl w:val="true"/>
          </w:rPr>
        </w:r>
      </w:hyperlink>
      <w:bookmarkStart w:id="6" w:name="Links_End"/>
      <w:bookmarkStart w:id="7" w:name="Links_End"/>
      <w:bookmarkEnd w:id="7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8" w:name="LawTable"/>
      <w:bookmarkStart w:id="9" w:name="LawTable"/>
      <w:bookmarkEnd w:id="9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8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2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34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34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2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3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4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2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402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21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499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22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23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54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2" w:name="ABSTRACT_START"/>
      <w:bookmarkEnd w:id="12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בשערי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34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מהתכנון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המקורי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באספקלריה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34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חרגו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מהתוכנית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הזוג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באספקלריה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השותפות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הרגילים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כמבצעת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300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)(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אחרת‏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מחשבה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אדישות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לקורבן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וקשירת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למעט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סכומי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נכנס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34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2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בשערי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34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מהתכנון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המקורי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אינטגראלי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התכנית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המקורית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השותפות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הרגילים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היכן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מהתכנון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? </w:t>
      </w:r>
      <w:r>
        <w:rPr>
          <w:rFonts w:cs="FrankRuehl"/>
          <w:sz w:val="24"/>
          <w:sz w:val="24"/>
          <w:szCs w:val="26"/>
          <w:rtl w:val="true"/>
        </w:rPr>
        <w:t>עומר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לשדוד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ותכננו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ולסתום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שמוכיחים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הפריטים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הצטיידו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התכנון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הקטלנית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מזווית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להבדיל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ייתכן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התכוון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לגורל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ותחב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סמרטוט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לגורלה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שהתבטא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הסמרטוט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שהשתמש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לסתום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עיניה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ומכיוון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לשדוד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שולף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במפתיע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בקופאי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34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השותפים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שברשותו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אקדח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בקופאי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השותף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ייכנס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34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במפתיע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התכנון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והשתמש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בשרוכי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הנעליים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ובסמרטוט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לסתום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באספקלריה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השותפות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הרגילים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כמבצעת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השותפות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סמר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מתחילתו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סופו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הרעיון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לשדוד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ליפו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נכנסה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השתתפה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שהביאו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השרוכים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לקשירת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מכנסי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התינוק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חיפוש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וחזרה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לקלקיליה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בהשתתפות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מהתכנון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במעגל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הפנימי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סמר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גוף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ואינטגרלי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ולפיכך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300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)(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ולהתקיימות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פזיזות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להתרחשותה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הנדרשת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300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)(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שקיפח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משבחר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להמשיך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לתוצאותיה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נתפס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מוסרי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חברתי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המחוקק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משרשרת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גילתה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אדישות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תתממש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התממשותה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תקווה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אובייקטיבי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למנוע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מייחסת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אדישות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מתבטא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באדישות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אדישות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רבתי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כמבצעת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להידחות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סמר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חויבו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258,000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לנכדה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סה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X</w:t>
      </w:r>
      <w:r>
        <w:rPr>
          <w:rFonts w:cs="FrankRuehl"/>
          <w:sz w:val="24"/>
          <w:szCs w:val="26"/>
        </w:rPr>
        <w:t xml:space="preserve"> (258,000</w:t>
      </w:r>
      <w:r>
        <w:rPr>
          <w:rFonts w:cs="FrankRuehl"/>
          <w:sz w:val="24"/>
          <w:szCs w:val="26"/>
        </w:rPr>
        <w:t xml:space="preserve">X </w:t>
      </w:r>
      <w:r>
        <w:rPr>
          <w:rFonts w:cs="FrankRuehl"/>
          <w:sz w:val="24"/>
          <w:szCs w:val="26"/>
        </w:rPr>
        <w:t xml:space="preserve"> 3)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אסרף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בנקודה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להתקבל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מהשניים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יחויב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258,000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31"/>
        <w:spacing w:lineRule="auto" w:line="240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16.12.2010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התקשר בנה של שושנה לוי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מספר פעמים לאמו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קשישה כבת </w:t>
      </w:r>
      <w:r>
        <w:rPr>
          <w:rFonts w:cs="Century" w:ascii="Century" w:hAnsi="Century"/>
        </w:rPr>
        <w:t>75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לא נענה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הבן הגיע יחד עם בנו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נכדה של המנוחה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לדירתה של המנוחה בסביבות השעה </w:t>
      </w:r>
      <w:r>
        <w:rPr>
          <w:rFonts w:cs="Century" w:ascii="Century" w:hAnsi="Century"/>
        </w:rPr>
        <w:t>17:00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ומצא אותה כשהיא ללא רוח חיים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שוכבת על הרצפה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כפותה בידיה וברגליה וסמרטוט תחוב לפיה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הדירה נמצאה באי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סדר מוחלט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ובדיעבד נתברר כי נגנבו מהדירה תכשיטים וכספים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חלפה למעלה משנה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וחקירה משטרתית מאומצת הניבה שני כתבי אישום נפרדים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המייחסים לשני המערערים שבפנינו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סמר אבו חאמד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סמר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ועומר אלקרעאן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עומר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את העבירות הבאות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רצח תוך ביצוע עבירה אחרת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שוד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לפי 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27">
        <w:r>
          <w:rPr>
            <w:rStyle w:val="Hyperlink"/>
            <w:rFonts w:cs="Century" w:ascii="Century" w:hAnsi="Century"/>
            <w:color w:val="0000FF"/>
            <w:u w:val="single"/>
          </w:rPr>
          <w:t>402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ascii="Century" w:hAnsi="Century" w:cs="Century"/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וקשירת קשר לביצוע פשע לפי </w:t>
      </w:r>
      <w:hyperlink r:id="rId2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499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בתום שמיעת הראיות הורשעו השניים בעבירות המיוחסות להם ועל כל אחד מהם נגזר מאסר עולם חובה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וזו תמצית כתבי האישום המיוחסים לשני המערערים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המנוחה התגוררה בגפה בדירה בקומה השלישית בבניין בשדרות ירושלים </w:t>
      </w:r>
      <w:r>
        <w:rPr>
          <w:rFonts w:cs="Century" w:ascii="Century" w:hAnsi="Century"/>
        </w:rPr>
        <w:t>37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ביפו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הדירה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סמר התגוררה בעבר עם בני משפחתה בשכנות למנוחה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באותו בניין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והכירה את המנוחה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סמר נישאה לעומר והשניים התגוררו בקלקיליה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גם לאחר נישואיה נהגה סמר לבקר מעת לעת את בני משפחתה ביפו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נוכח קשיים כלכליים אליהם נקלעו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קשרו עומר וסמר קשר לשדוד את המנוחה בדירתה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לפחות בשתי הזדמנויות הגיעה סמר לדירה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מנת לבדוק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באילו שעות מצויה המנוחה בגפה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ובאיזה אופן ניתן להיכנס לדירה כדי לבצע את השוד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לצורך ביצוע השוד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הצטיידו עומר וסמר בתיק אליו הכניסו מספר פריטים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שרוכי נעליים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מכנסי תינוק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הסמרטוט שנתחב לפיה של המנוחה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שקית ובה מלח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כפפות ומוט ברזל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השניים הגיעו ליפו ביום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בסמוך לשעה </w:t>
      </w:r>
      <w:r>
        <w:rPr>
          <w:rFonts w:cs="Century" w:ascii="Century" w:hAnsi="Century"/>
        </w:rPr>
        <w:t>11:00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בבוקר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והתיק עמם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שהייתה לבושה בגלביה וכיסוי ראש מוסלמי מסורתי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נכנסה לחדר השירותים בבניין קופת חולים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מכבי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ברחוב התקומה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והסירה מעליה את הגלביה ואת כיסוי הראש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על מנת שהמנוחה תזהה אותה ביתר קלות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עת תצלצל בדלת דירתה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השניים פנו לקומה השלישית בבניין בו התגוררה 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סמר הוציאה מהתיק את הכפפות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מסרה אותן לעומר שעטה אותן על ידיו וצלצלה בפעמון דלת הדירה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עומר ממתין בצד על מנת שהמנוחה לא תבחין 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כשפתחה המנוחה את דלת דירתה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עומר התנפל עליה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סתם את פיה בידו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גרר אותהּ לתוך הדירה והשכיבה על הרצפה בסלון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סמר נכנסת אחריו וסוגרת את הדלת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השניים כפתו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באמצעות שרוכי הנעליים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רגליה וידיה של המנוחה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סמר מסרה לידי עומר את מכנסי התינוק שהביאו עמם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ועומר דחף אותם לתוך פיה של 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כתוצאה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נחנקה ואיבדה את הכרתה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בעוד המנוחה מחוסרת הכרה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עומר וסמר תלשו שרשרת זהב מצווארה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והחלו לחפש בדירה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השניים מצאו תכשיטים וסכום כסף של אלפי שקלים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הכניסו אותם לתיק ועזבו את הדירה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כשהם מותירים את המנוחה על רצפת הסלון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שכובה על גבה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כפותה ומחוסרת הכרה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כשמכנסי התינוק תחובים בתוך פיה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כן נמצאו על פניה של המנוחה גרגרי מלח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עובדה שלא נזכרה בכתבי האישום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כתוצאה ממעשיהם של השניים כמתואר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נחנקה המנוחה ונגרם מותה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נגד השניים הוגשו כתבי אישום נפרדים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סמר נדונה בפני הרכב השופטים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אחיטוב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דיסקין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שכתב את הכרעת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בהכרעת הדין מיום </w:t>
      </w:r>
      <w:r>
        <w:rPr>
          <w:rFonts w:cs="Century" w:ascii="Century" w:hAnsi="Century"/>
        </w:rPr>
        <w:t>05.01.2014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הורשעה סמר בכל העבירות שיוחסו לה ובגזר הדין מיום </w:t>
      </w:r>
      <w:r>
        <w:rPr>
          <w:rFonts w:cs="Century" w:ascii="Century" w:hAnsi="Century"/>
        </w:rPr>
        <w:t>25.03.2014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נדונה למאסר עולם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סמר הודתה במעשים המיוחסים 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שהיא מפלילה את עומר הן בחקירתה במשטרה והן בעדויותיה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במשפטה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שלה ובמשפטו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שערעורה של סמר התמקד בטענות משפטיות הנסבות על עבירת הרצח בה הורשעה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עומר נדון בפני הרכב השופטים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דותן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זמיר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שכתב את הכרעת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בהכרעת הדין מיום </w:t>
      </w:r>
      <w:r>
        <w:rPr>
          <w:rFonts w:cs="Century" w:ascii="Century" w:hAnsi="Century"/>
        </w:rPr>
        <w:t>25.3.2015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הורשע עומר בכל העבירות שיוחסו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ובגזר הדין מיום </w:t>
      </w:r>
      <w:r>
        <w:rPr>
          <w:rFonts w:cs="Century" w:ascii="Century" w:hAnsi="Century"/>
        </w:rPr>
        <w:t>29.03.2015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נדון למאסר עולם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עומר לא כפר באירוע עצמו ובמעורבותה של סמר באירוע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שלטענתו לא הוא היה השותף של סמר למעשים אלא אדם אחר שזהותו אינה ידועה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הנה כי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שני הרכבים שונים הרשיעו את סמר ועומר וגזרו עליהם מאסר עולם חובה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נוכח הרשעתם </w:t>
      </w:r>
      <w:hyperlink r:id="rId3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הקובע כלהלן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/>
      </w:pPr>
      <w:r>
        <w:rPr>
          <w:rFonts w:cs="Times New Roman" w:ascii="Times New Roman" w:hAnsi="Times New Roman"/>
          <w:rtl w:val="true"/>
        </w:rPr>
        <w:t>"</w:t>
      </w:r>
      <w:r>
        <w:rPr>
          <w:rStyle w:val="default"/>
          <w:sz w:val="22"/>
          <w:szCs w:val="28"/>
        </w:rPr>
        <w:t>300</w:t>
      </w:r>
      <w:r>
        <w:rPr>
          <w:rStyle w:val="default"/>
          <w:sz w:val="22"/>
          <w:szCs w:val="28"/>
          <w:rtl w:val="true"/>
        </w:rPr>
        <w:t>. (</w:t>
      </w:r>
      <w:r>
        <w:rPr>
          <w:rStyle w:val="default"/>
          <w:sz w:val="22"/>
          <w:sz w:val="22"/>
          <w:szCs w:val="28"/>
          <w:rtl w:val="true"/>
        </w:rPr>
        <w:t>א</w:t>
      </w:r>
      <w:r>
        <w:rPr>
          <w:rStyle w:val="default"/>
          <w:sz w:val="22"/>
          <w:szCs w:val="28"/>
          <w:rtl w:val="true"/>
        </w:rPr>
        <w:t xml:space="preserve">) </w:t>
      </w:r>
      <w:r>
        <w:rPr>
          <w:rStyle w:val="default"/>
          <w:sz w:val="22"/>
          <w:sz w:val="22"/>
          <w:szCs w:val="28"/>
          <w:rtl w:val="true"/>
        </w:rPr>
        <w:t>העושה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אחת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מאלה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יאשם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ברצח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ודינו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Cs w:val="28"/>
          <w:rtl w:val="true"/>
        </w:rPr>
        <w:t xml:space="preserve">- </w:t>
      </w:r>
      <w:r>
        <w:rPr>
          <w:rStyle w:val="default"/>
          <w:sz w:val="22"/>
          <w:sz w:val="22"/>
          <w:szCs w:val="28"/>
          <w:rtl w:val="true"/>
        </w:rPr>
        <w:t>מאסר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עולם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ועונש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זה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בלבד</w:t>
      </w:r>
      <w:r>
        <w:rPr>
          <w:rStyle w:val="default"/>
          <w:sz w:val="22"/>
          <w:szCs w:val="28"/>
          <w:rtl w:val="true"/>
        </w:rPr>
        <w:t>:</w:t>
      </w:r>
    </w:p>
    <w:p>
      <w:pPr>
        <w:pStyle w:val="Ruller51"/>
        <w:ind w:end="1282"/>
        <w:jc w:val="both"/>
        <w:rPr/>
      </w:pPr>
      <w:r>
        <w:rPr>
          <w:rStyle w:val="default"/>
          <w:sz w:val="22"/>
          <w:szCs w:val="28"/>
          <w:rtl w:val="true"/>
        </w:rPr>
        <w:t>(</w:t>
      </w:r>
      <w:r>
        <w:rPr>
          <w:rStyle w:val="default"/>
          <w:sz w:val="22"/>
          <w:szCs w:val="28"/>
        </w:rPr>
        <w:t>1</w:t>
      </w:r>
      <w:r>
        <w:rPr>
          <w:rStyle w:val="default"/>
          <w:sz w:val="22"/>
          <w:szCs w:val="28"/>
          <w:rtl w:val="true"/>
        </w:rPr>
        <w:t>)</w:t>
        <w:tab/>
      </w:r>
      <w:r>
        <w:rPr>
          <w:rStyle w:val="default"/>
          <w:sz w:val="22"/>
          <w:sz w:val="22"/>
          <w:szCs w:val="28"/>
          <w:rtl w:val="true"/>
        </w:rPr>
        <w:t>גורם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במזיד</w:t>
      </w:r>
      <w:r>
        <w:rPr>
          <w:rStyle w:val="default"/>
          <w:sz w:val="22"/>
          <w:szCs w:val="28"/>
          <w:rtl w:val="true"/>
        </w:rPr>
        <w:t xml:space="preserve">, </w:t>
      </w:r>
      <w:r>
        <w:rPr>
          <w:rStyle w:val="default"/>
          <w:sz w:val="22"/>
          <w:sz w:val="22"/>
          <w:szCs w:val="28"/>
          <w:rtl w:val="true"/>
        </w:rPr>
        <w:t>במעשה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או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במחדל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אסורים</w:t>
      </w:r>
      <w:r>
        <w:rPr>
          <w:rStyle w:val="default"/>
          <w:sz w:val="22"/>
          <w:szCs w:val="28"/>
          <w:rtl w:val="true"/>
        </w:rPr>
        <w:t xml:space="preserve">, </w:t>
      </w:r>
      <w:r>
        <w:rPr>
          <w:rStyle w:val="default"/>
          <w:sz w:val="22"/>
          <w:sz w:val="22"/>
          <w:szCs w:val="28"/>
          <w:rtl w:val="true"/>
        </w:rPr>
        <w:t>למותו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של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אביו</w:t>
      </w:r>
      <w:r>
        <w:rPr>
          <w:rStyle w:val="default"/>
          <w:sz w:val="22"/>
          <w:szCs w:val="28"/>
          <w:rtl w:val="true"/>
        </w:rPr>
        <w:t xml:space="preserve">, </w:t>
      </w:r>
      <w:r>
        <w:rPr>
          <w:rStyle w:val="default"/>
          <w:sz w:val="22"/>
          <w:sz w:val="22"/>
          <w:szCs w:val="28"/>
          <w:rtl w:val="true"/>
        </w:rPr>
        <w:t>אמו</w:t>
      </w:r>
      <w:r>
        <w:rPr>
          <w:rStyle w:val="default"/>
          <w:sz w:val="22"/>
          <w:szCs w:val="28"/>
          <w:rtl w:val="true"/>
        </w:rPr>
        <w:t xml:space="preserve">, </w:t>
      </w:r>
      <w:r>
        <w:rPr>
          <w:rStyle w:val="default"/>
          <w:sz w:val="22"/>
          <w:sz w:val="22"/>
          <w:szCs w:val="28"/>
          <w:rtl w:val="true"/>
        </w:rPr>
        <w:t>סבו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או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סבתו</w:t>
      </w:r>
      <w:r>
        <w:rPr>
          <w:rStyle w:val="default"/>
          <w:sz w:val="22"/>
          <w:szCs w:val="28"/>
          <w:rtl w:val="true"/>
        </w:rPr>
        <w:t>;</w:t>
      </w:r>
    </w:p>
    <w:p>
      <w:pPr>
        <w:pStyle w:val="Ruller51"/>
        <w:ind w:end="1282"/>
        <w:jc w:val="both"/>
        <w:rPr/>
      </w:pPr>
      <w:r>
        <w:rPr>
          <w:rStyle w:val="default"/>
          <w:sz w:val="22"/>
          <w:szCs w:val="28"/>
          <w:rtl w:val="true"/>
        </w:rPr>
        <w:t>(</w:t>
      </w:r>
      <w:r>
        <w:rPr>
          <w:rStyle w:val="default"/>
          <w:sz w:val="22"/>
          <w:szCs w:val="28"/>
        </w:rPr>
        <w:t>2</w:t>
      </w:r>
      <w:r>
        <w:rPr>
          <w:rStyle w:val="default"/>
          <w:sz w:val="22"/>
          <w:szCs w:val="28"/>
          <w:rtl w:val="true"/>
        </w:rPr>
        <w:t>)</w:t>
        <w:tab/>
      </w:r>
      <w:r>
        <w:rPr>
          <w:rStyle w:val="default"/>
          <w:sz w:val="22"/>
          <w:sz w:val="22"/>
          <w:szCs w:val="28"/>
          <w:rtl w:val="true"/>
        </w:rPr>
        <w:t>גורם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בכוונה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תחילה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למותו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של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אדם</w:t>
      </w:r>
      <w:r>
        <w:rPr>
          <w:rStyle w:val="default"/>
          <w:rFonts w:cs="FrankRuehl"/>
          <w:sz w:val="22"/>
          <w:szCs w:val="28"/>
          <w:rtl w:val="true"/>
        </w:rPr>
        <w:t>;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/>
          <w:sz w:val="22"/>
          <w:szCs w:val="28"/>
          <w:rtl w:val="true"/>
        </w:rPr>
        <w:t>(</w:t>
      </w:r>
      <w:r>
        <w:rPr>
          <w:rStyle w:val="default"/>
          <w:rFonts w:cs="FrankRuehl"/>
          <w:sz w:val="22"/>
          <w:szCs w:val="28"/>
        </w:rPr>
        <w:t>3</w:t>
      </w:r>
      <w:r>
        <w:rPr>
          <w:rStyle w:val="default"/>
          <w:rFonts w:cs="FrankRuehl"/>
          <w:sz w:val="22"/>
          <w:szCs w:val="28"/>
          <w:rtl w:val="true"/>
        </w:rPr>
        <w:t>)</w:t>
        <w:tab/>
      </w:r>
      <w:r>
        <w:rPr>
          <w:rStyle w:val="default"/>
          <w:rFonts w:cs="Miriam"/>
          <w:spacing w:val="0"/>
          <w:sz w:val="28"/>
          <w:sz w:val="28"/>
          <w:szCs w:val="24"/>
          <w:rtl w:val="true"/>
        </w:rPr>
        <w:t>גורם</w:t>
      </w:r>
      <w:r>
        <w:rPr>
          <w:rStyle w:val="default"/>
          <w:rFonts w:eastAsia="Arial TUR" w:cs="Arial TUR"/>
          <w:spacing w:val="0"/>
          <w:sz w:val="28"/>
          <w:sz w:val="28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8"/>
          <w:sz w:val="28"/>
          <w:szCs w:val="24"/>
          <w:rtl w:val="true"/>
        </w:rPr>
        <w:t>במזיד</w:t>
      </w:r>
      <w:r>
        <w:rPr>
          <w:rStyle w:val="default"/>
          <w:rFonts w:eastAsia="Arial TUR" w:cs="Arial TUR"/>
          <w:spacing w:val="0"/>
          <w:sz w:val="28"/>
          <w:sz w:val="28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8"/>
          <w:sz w:val="28"/>
          <w:szCs w:val="24"/>
          <w:rtl w:val="true"/>
        </w:rPr>
        <w:t>למותו</w:t>
      </w:r>
      <w:r>
        <w:rPr>
          <w:rStyle w:val="default"/>
          <w:rFonts w:eastAsia="Arial TUR" w:cs="Arial TUR"/>
          <w:spacing w:val="0"/>
          <w:sz w:val="28"/>
          <w:sz w:val="28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8"/>
          <w:sz w:val="28"/>
          <w:szCs w:val="24"/>
          <w:rtl w:val="true"/>
        </w:rPr>
        <w:t>של</w:t>
      </w:r>
      <w:r>
        <w:rPr>
          <w:rStyle w:val="default"/>
          <w:rFonts w:eastAsia="Arial TUR" w:cs="Arial TUR"/>
          <w:spacing w:val="0"/>
          <w:sz w:val="28"/>
          <w:sz w:val="28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8"/>
          <w:sz w:val="28"/>
          <w:szCs w:val="24"/>
          <w:rtl w:val="true"/>
        </w:rPr>
        <w:t>אדם</w:t>
      </w:r>
      <w:r>
        <w:rPr>
          <w:rStyle w:val="default"/>
          <w:rFonts w:eastAsia="Arial TUR" w:cs="Arial TUR"/>
          <w:spacing w:val="0"/>
          <w:sz w:val="28"/>
          <w:sz w:val="28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8"/>
          <w:sz w:val="28"/>
          <w:szCs w:val="24"/>
          <w:rtl w:val="true"/>
        </w:rPr>
        <w:t>תוך</w:t>
      </w:r>
      <w:r>
        <w:rPr>
          <w:rStyle w:val="default"/>
          <w:rFonts w:eastAsia="Arial TUR" w:cs="Arial TUR"/>
          <w:spacing w:val="0"/>
          <w:sz w:val="28"/>
          <w:sz w:val="28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8"/>
          <w:sz w:val="28"/>
          <w:szCs w:val="24"/>
          <w:rtl w:val="true"/>
        </w:rPr>
        <w:t>ביצוע</w:t>
      </w:r>
      <w:r>
        <w:rPr>
          <w:rStyle w:val="default"/>
          <w:rFonts w:eastAsia="Arial TUR" w:cs="Arial TUR"/>
          <w:spacing w:val="0"/>
          <w:sz w:val="28"/>
          <w:sz w:val="28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8"/>
          <w:sz w:val="28"/>
          <w:szCs w:val="24"/>
          <w:rtl w:val="true"/>
        </w:rPr>
        <w:t>עבירה</w:t>
      </w:r>
      <w:r>
        <w:rPr>
          <w:rStyle w:val="default"/>
          <w:rFonts w:eastAsia="Arial TUR" w:cs="Arial TUR"/>
          <w:spacing w:val="0"/>
          <w:sz w:val="28"/>
          <w:sz w:val="28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8"/>
          <w:sz w:val="28"/>
          <w:szCs w:val="24"/>
          <w:rtl w:val="true"/>
        </w:rPr>
        <w:t>או</w:t>
      </w:r>
      <w:r>
        <w:rPr>
          <w:rStyle w:val="default"/>
          <w:rFonts w:eastAsia="Arial TUR" w:cs="Arial TUR"/>
          <w:spacing w:val="0"/>
          <w:sz w:val="28"/>
          <w:sz w:val="28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8"/>
          <w:sz w:val="28"/>
          <w:szCs w:val="24"/>
          <w:rtl w:val="true"/>
        </w:rPr>
        <w:t>תוך</w:t>
      </w:r>
      <w:r>
        <w:rPr>
          <w:rStyle w:val="default"/>
          <w:rFonts w:eastAsia="Arial TUR" w:cs="Arial TUR"/>
          <w:spacing w:val="0"/>
          <w:sz w:val="28"/>
          <w:sz w:val="28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8"/>
          <w:sz w:val="28"/>
          <w:szCs w:val="24"/>
          <w:rtl w:val="true"/>
        </w:rPr>
        <w:t>הכנות</w:t>
      </w:r>
      <w:r>
        <w:rPr>
          <w:rStyle w:val="default"/>
          <w:rFonts w:eastAsia="Arial TUR" w:cs="Arial TUR"/>
          <w:spacing w:val="0"/>
          <w:sz w:val="28"/>
          <w:sz w:val="28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8"/>
          <w:sz w:val="28"/>
          <w:szCs w:val="24"/>
          <w:rtl w:val="true"/>
        </w:rPr>
        <w:t>לביצועה</w:t>
      </w:r>
      <w:r>
        <w:rPr>
          <w:rStyle w:val="default"/>
          <w:rFonts w:eastAsia="Arial TUR" w:cs="Arial TUR"/>
          <w:spacing w:val="0"/>
          <w:sz w:val="28"/>
          <w:sz w:val="28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8"/>
          <w:sz w:val="28"/>
          <w:szCs w:val="24"/>
          <w:rtl w:val="true"/>
        </w:rPr>
        <w:t>או</w:t>
      </w:r>
      <w:r>
        <w:rPr>
          <w:rStyle w:val="default"/>
          <w:rFonts w:eastAsia="Arial TUR" w:cs="Arial TUR"/>
          <w:spacing w:val="0"/>
          <w:sz w:val="28"/>
          <w:sz w:val="28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8"/>
          <w:sz w:val="28"/>
          <w:szCs w:val="24"/>
          <w:rtl w:val="true"/>
        </w:rPr>
        <w:t>כדי</w:t>
      </w:r>
      <w:r>
        <w:rPr>
          <w:rStyle w:val="default"/>
          <w:rFonts w:eastAsia="Arial TUR" w:cs="Arial TUR"/>
          <w:spacing w:val="0"/>
          <w:sz w:val="28"/>
          <w:sz w:val="28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8"/>
          <w:sz w:val="28"/>
          <w:szCs w:val="24"/>
          <w:rtl w:val="true"/>
        </w:rPr>
        <w:t>להקל</w:t>
      </w:r>
      <w:r>
        <w:rPr>
          <w:rStyle w:val="default"/>
          <w:rFonts w:eastAsia="Arial TUR" w:cs="Arial TUR"/>
          <w:spacing w:val="0"/>
          <w:sz w:val="28"/>
          <w:sz w:val="28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8"/>
          <w:sz w:val="28"/>
          <w:szCs w:val="24"/>
          <w:rtl w:val="true"/>
        </w:rPr>
        <w:t>על</w:t>
      </w:r>
      <w:r>
        <w:rPr>
          <w:rStyle w:val="default"/>
          <w:rFonts w:eastAsia="Arial TUR" w:cs="Arial TUR"/>
          <w:spacing w:val="0"/>
          <w:sz w:val="28"/>
          <w:sz w:val="28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8"/>
          <w:sz w:val="28"/>
          <w:szCs w:val="24"/>
          <w:rtl w:val="true"/>
        </w:rPr>
        <w:t>ביצועה</w:t>
      </w:r>
      <w:r>
        <w:rPr>
          <w:rStyle w:val="default"/>
          <w:sz w:val="22"/>
          <w:szCs w:val="28"/>
          <w:rtl w:val="true"/>
        </w:rPr>
        <w:t>;</w:t>
      </w:r>
    </w:p>
    <w:p>
      <w:pPr>
        <w:pStyle w:val="Ruller51"/>
        <w:ind w:end="1282"/>
        <w:jc w:val="both"/>
        <w:rPr/>
      </w:pPr>
      <w:r>
        <w:rPr>
          <w:rStyle w:val="default"/>
          <w:sz w:val="22"/>
          <w:szCs w:val="28"/>
          <w:rtl w:val="true"/>
        </w:rPr>
        <w:t>(</w:t>
      </w:r>
      <w:r>
        <w:rPr>
          <w:rStyle w:val="default"/>
          <w:sz w:val="22"/>
          <w:szCs w:val="28"/>
        </w:rPr>
        <w:t>4</w:t>
      </w:r>
      <w:r>
        <w:rPr>
          <w:rStyle w:val="default"/>
          <w:sz w:val="22"/>
          <w:szCs w:val="28"/>
          <w:rtl w:val="true"/>
        </w:rPr>
        <w:t>)</w:t>
        <w:tab/>
      </w:r>
      <w:r>
        <w:rPr>
          <w:rStyle w:val="default"/>
          <w:sz w:val="22"/>
          <w:sz w:val="22"/>
          <w:szCs w:val="28"/>
          <w:rtl w:val="true"/>
        </w:rPr>
        <w:t>גורם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למותו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של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אדם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כשנעברה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עבירה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אחרת</w:t>
      </w:r>
      <w:r>
        <w:rPr>
          <w:rStyle w:val="default"/>
          <w:sz w:val="22"/>
          <w:szCs w:val="28"/>
          <w:rtl w:val="true"/>
        </w:rPr>
        <w:t xml:space="preserve">, </w:t>
      </w:r>
      <w:r>
        <w:rPr>
          <w:rStyle w:val="default"/>
          <w:sz w:val="22"/>
          <w:sz w:val="22"/>
          <w:szCs w:val="28"/>
          <w:rtl w:val="true"/>
        </w:rPr>
        <w:t>כדי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להבטיח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לעצמו</w:t>
      </w:r>
      <w:r>
        <w:rPr>
          <w:rStyle w:val="default"/>
          <w:sz w:val="22"/>
          <w:szCs w:val="28"/>
          <w:rtl w:val="true"/>
        </w:rPr>
        <w:t xml:space="preserve">, </w:t>
      </w:r>
      <w:r>
        <w:rPr>
          <w:rStyle w:val="default"/>
          <w:sz w:val="22"/>
          <w:sz w:val="22"/>
          <w:szCs w:val="28"/>
          <w:rtl w:val="true"/>
        </w:rPr>
        <w:t>או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למי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שהשתתף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בביצוע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אותה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עבירה</w:t>
      </w:r>
      <w:r>
        <w:rPr>
          <w:rStyle w:val="default"/>
          <w:sz w:val="22"/>
          <w:szCs w:val="28"/>
          <w:rtl w:val="true"/>
        </w:rPr>
        <w:t xml:space="preserve">, </w:t>
      </w:r>
      <w:r>
        <w:rPr>
          <w:rStyle w:val="default"/>
          <w:sz w:val="22"/>
          <w:sz w:val="22"/>
          <w:szCs w:val="28"/>
          <w:rtl w:val="true"/>
        </w:rPr>
        <w:t>בריחה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או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הימלטות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מעונש</w:t>
      </w:r>
      <w:r>
        <w:rPr>
          <w:rStyle w:val="default"/>
          <w:rFonts w:cs="FrankRuehl"/>
          <w:sz w:val="22"/>
          <w:szCs w:val="28"/>
          <w:rtl w:val="true"/>
        </w:rPr>
        <w:t xml:space="preserve">". </w:t>
      </w:r>
    </w:p>
    <w:p>
      <w:pPr>
        <w:pStyle w:val="Ruller51"/>
        <w:ind w:end="1282"/>
        <w:jc w:val="both"/>
        <w:rPr>
          <w:rStyle w:val="default"/>
          <w:rFonts w:cs="FrankRuehl"/>
          <w:sz w:val="22"/>
          <w:szCs w:val="28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cs="FrankRuehl"/>
          <w:sz w:val="22"/>
          <w:szCs w:val="28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Style w:val="default"/>
          <w:rFonts w:cs="FrankRuehl"/>
          <w:sz w:val="22"/>
          <w:szCs w:val="28"/>
        </w:rPr>
        <w:t>6</w:t>
      </w:r>
      <w:r>
        <w:rPr>
          <w:rStyle w:val="default"/>
          <w:rFonts w:cs="FrankRuehl"/>
          <w:sz w:val="22"/>
          <w:szCs w:val="28"/>
          <w:rtl w:val="true"/>
        </w:rPr>
        <w:t>.</w:t>
        <w:tab/>
      </w:r>
      <w:r>
        <w:rPr>
          <w:rStyle w:val="default"/>
          <w:sz w:val="22"/>
          <w:sz w:val="22"/>
          <w:szCs w:val="28"/>
          <w:rtl w:val="true"/>
        </w:rPr>
        <w:t>ה</w:t>
      </w:r>
      <w:r>
        <w:rPr>
          <w:rFonts w:ascii="Century" w:hAnsi="Century" w:cs="Century"/>
          <w:rtl w:val="true"/>
        </w:rPr>
        <w:t>כרעות הדין הן קצרות יחסית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באשר הרשעתם של השניים התבססה על הראיות הבאות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הודעותיה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במשטרה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בתחילת הדרך הכחישה סמר את מעורבותה בפרשה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בהמשך אישרה כי הכירה את 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שהייתה שכנה של משפחתה ביפו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פעם אחת אף עבדה בבית המנוחה בניקיון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ראתה את עומר סותם את פיה של המנוחה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הם ערכו חיפוש בדירה ושהו בה כחצי שעה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עצמה נטלה בושם מהדירה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בהודעות נוספות שנגבו ממנה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סיפרה סמר על אודות הקשיים הכלכליים אליהם נקלעו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היו חייבים כסף לשכר דירה עבור הדירה בה התגוררו בקלקיליה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לאחר האירוע עומר שילם את מלא החוב בגין שכר הדירה ואף שילם עבור שלושה חודשים מראש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מההודעה עולה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למעשה הייתה זו סמר שהציעה לעומר לשדוד את המנוחה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 xml:space="preserve">אמרתי לו כן אני יודעת שהיא אשה לבד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ניכנס לאשה הזאת ונגנוב אותה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באותה הודעה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סמר סירבה תחילה לתאר במדויק את מעשיו של עומר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בטענה שאינה רוצה לפגוע 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בשלב מסויים אמרה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 xml:space="preserve">ראיתי איך הוא רצח אותה אבל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אני לא רצחתי אותה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אבל אני לא ראיתי מקרוב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הרביץ 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לא נגעתי בה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173</w:t>
      </w:r>
      <w:r>
        <w:rPr>
          <w:rFonts w:cs="Century" w:ascii="Century" w:hAnsi="Century"/>
          <w:rtl w:val="true"/>
        </w:rPr>
        <w:t>). "</w:t>
      </w:r>
      <w:r>
        <w:rPr>
          <w:rFonts w:ascii="Century" w:hAnsi="Century" w:cs="Century"/>
          <w:rtl w:val="true"/>
        </w:rPr>
        <w:t xml:space="preserve">היה מרביץ לה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 xml:space="preserve">היה איתו בתיק חבל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 xml:space="preserve">הוא היה מרביץ לה והיא לא פותחת עיניים בכלל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 xml:space="preserve">הוא ביקש ממני להביא לו את התיק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 xml:space="preserve">ולהביא לו מהתיק חבל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הוא קשר את הידיים שלה וקשר את הרגליים שלה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176-175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בחקירה נוספת 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החוקרים אמרו לסמר כי מות המנוחה נגרם ממכנסי התינוק שנתחבו לפיה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סיפרה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היא רצתה להרים את הראש 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עשה לה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אז הוא קם ונתן לי מכות וחזר לרגליה קשר אותם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ואז אמר לי תני לי את הסמרטוט שהוא המכנס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נתתי לו את זה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53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השחזור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בנוסף להודעותיה במשטרה ערכה סמר שחזור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שבמהלכו תיארה שוב כיצד הוציאה את הסמרטוט מהתיק ונתנה אותו לעומר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ולדבריה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ואז אמר לי תביאי את הסמרטוט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 xml:space="preserve">פתחתי את התיק מהר והוצאתי אותו הבאתי לו אותו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 xml:space="preserve">מהתיק שלי מכנסיים של תינוק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לא יודעת מה עושה עשה עם זה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העימות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עימות שנערך בין סמר לעומר במהלכו הטיחה בו את הדברים בעוד הוא מכחיש כי היה מעורב במעשה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סמר העידה במשפטה כעדת הגנה יחידה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וחזרה וסיפרה על אודות המעשים תוך כדי שהיא מנסה לצמצם את חלקה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סמר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שהכרעת הדין בעניינה ניתנה לפני תחילת משפטו של עומר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העידה כאמור גם כעדת תביעה במשפטו של עומר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ובעדות זו חזרה על עיקרי הדברים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המוקלטות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לאחיותיה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סמר התוודתה באוזניה של אחותה רימא על אודות מעורבותה ברצח ועל חלקו של עומר באירוע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רימא ובני משפחה נוספים של סמר נעצרו אף הם בחשד למעורבות בפרשה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והודעתה של רימא נגבתה בעקבות תרגיל חקירה מוצלח של המשטרה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רימא זומנה לתחנת המשטרה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בחשד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כביכול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לעבירה אחרת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ונתבקשה לשבת במסדרון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בפתח חדר החקירות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מול עיניה תלויה מודעה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בעברית ובערבית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דרוש מידע בעניין רצח המנוחה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בעקבות קריאת המודעה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התקשרה רימא מהטלפון הנייד שהיה ברשותה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לאחותה לובנה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ושיחותיה עמה הוקלטו על ידי המשטרה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מהשיחות עולה שרימא וגם לובנה ידעו זה מכבר על הקשר של סמר לרצח המנוחה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באותו זמן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זומנה גם סמר למשטרה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ובשיחות טלפון בינה לבין לובנה אמרה סמר לאחותה</w:t>
      </w:r>
      <w:r>
        <w:rPr>
          <w:rFonts w:eastAsia="Arial TUR" w:cs="Arial TUR"/>
          <w:rtl w:val="true"/>
        </w:rPr>
        <w:t xml:space="preserve"> </w:t>
      </w:r>
      <w:r>
        <w:rPr>
          <w:rFonts w:cs="Century" w:ascii="Century" w:hAnsi="Century"/>
          <w:rtl w:val="true"/>
        </w:rPr>
        <w:t xml:space="preserve">"[...] </w:t>
      </w:r>
      <w:r>
        <w:rPr>
          <w:rFonts w:ascii="Century" w:hAnsi="Century" w:cs="Century"/>
          <w:rtl w:val="true"/>
        </w:rPr>
        <w:t>ואללה נראה לי שנתפסתי יא לובנה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הודאתה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רימא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רימא נחקרה במשטרה ותחילה הכחישה את הדברים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בהודעתה השלישית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שהושמעו באזניה ההקלטות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סיפרה כי סמר התוודתה בפניה ושיתפה אותה שהיא ועומר ביצעו את הרצח בחודש דצמבר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רימא הסבירה כי חשדה שסמר מעורבת ברצח המנוחה וכי החליטה לחשוף את הידוע לה בפני המשטרה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 xml:space="preserve">משום שעייפתי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 xml:space="preserve">היא אחותי ונשרף לי הלב עליה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אני עייפתי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זה מה שקרה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52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 xml:space="preserve">).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רימא חזרה בה מדבריה כבר בהודעה שנמסרה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ובבית המשפט כפרה בהודעתה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במשפטה של סמר והן במשפטו של עומר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ההודעה נתקבלה על פי </w:t>
      </w:r>
      <w:hyperlink r:id="rId3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ל</w:t>
      </w:r>
      <w:hyperlink r:id="rId3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הראיות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 חדש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1971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אלמוגרבי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חסן</w:t>
      </w:r>
      <w:r>
        <w:rPr>
          <w:rFonts w:cs="Century" w:ascii="Century" w:hAnsi="Century"/>
          <w:rtl w:val="true"/>
        </w:rPr>
        <w:t xml:space="preserve">): </w:t>
      </w:r>
      <w:r>
        <w:rPr>
          <w:rFonts w:ascii="Century" w:hAnsi="Century" w:cs="Century"/>
          <w:rtl w:val="true"/>
        </w:rPr>
        <w:t>הוא נהג המונית שהביא את השניים מקלקיליה ליפו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המתין להם ביפו לבקשתם והחזיר אותם לקלקיליה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ממצאי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cs="Times New Roman" w:ascii="Times New Roman" w:hAnsi="Times New Roman"/>
          <w:bCs/>
          <w:spacing w:val="0"/>
          <w:szCs w:val="24"/>
        </w:rPr>
        <w:t>DNA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השרוכים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-</w:t>
      </w:r>
      <w:r>
        <w:rPr>
          <w:rFonts w:cs="Times New Roman" w:ascii="Times New Roman" w:hAnsi="Times New Roman"/>
          <w:bCs/>
          <w:spacing w:val="0"/>
          <w:szCs w:val="24"/>
        </w:rPr>
        <w:t>DNA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של עומר ושל סמר נמצא על שרוכי הנעליים בהן נכפתה המנוחה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ממצאי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cs="Times New Roman" w:ascii="Times New Roman" w:hAnsi="Times New Roman"/>
          <w:bCs/>
          <w:spacing w:val="0"/>
          <w:szCs w:val="24"/>
        </w:rPr>
        <w:t>DNA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הסמרטוט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-</w:t>
      </w:r>
      <w:r>
        <w:rPr>
          <w:rFonts w:cs="Times New Roman" w:ascii="Times New Roman" w:hAnsi="Times New Roman"/>
          <w:bCs/>
          <w:spacing w:val="0"/>
          <w:szCs w:val="24"/>
        </w:rPr>
        <w:t>DNA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של עומר ושל סמר נמצא על מכנסי התינוק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הסמרטוט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שבו נסתם פיה של המנוחה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תקשורת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מפלט של רשימת שיחות ואיכונים עולה כי המנוחה התקשרה אל הטלפון הסלולרי של סמר בימים </w:t>
      </w:r>
      <w:r>
        <w:rPr>
          <w:rFonts w:cs="Century" w:ascii="Century" w:hAnsi="Century"/>
        </w:rPr>
        <w:t>5.12.2010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13.12.2010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מכשיר הטלפון הנייד של סמר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היה גם בשימושו של עומר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אוכן ביפו החל משעה </w:t>
      </w:r>
      <w:r>
        <w:rPr>
          <w:rFonts w:cs="Century" w:ascii="Century" w:hAnsi="Century"/>
        </w:rPr>
        <w:t>11:06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ביום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קודם לכן אוכן בסביבות קלקיליה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ובסמוך לשעה </w:t>
      </w:r>
      <w:r>
        <w:rPr>
          <w:rFonts w:cs="Century" w:ascii="Century" w:hAnsi="Century"/>
        </w:rPr>
        <w:t>11:26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עשה דרכו חזרה מיפו ועד לקלקיליה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יא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סרטוני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מצלמות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אבטחה</w:t>
      </w:r>
      <w:r>
        <w:rPr>
          <w:rFonts w:cs="Century" w:ascii="Century" w:hAnsi="Century"/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בסרטונים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תועדו השניים ביום האירוע בין השעות </w:t>
      </w:r>
      <w:r>
        <w:rPr>
          <w:rFonts w:cs="Century" w:ascii="Century" w:hAnsi="Century"/>
        </w:rPr>
        <w:t>11:03-10:30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בסרט נראית סמר לבושה גלביה וכיסוי ראש ולצידה עומר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סמר יוצאת מסניף קופת חולים מכבי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לבושה במכנסי 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ינס וחולצה כהה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שיערה הבלונדיני גלוי ועומר נושא את התיק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כבר כעת נציין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סמר זיהתה את עצמה ואת עומר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שעומר הכחיש כי הוא הגבר הפוסע לצידה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שהרשיע את עומר מצא כי לא ניתן לקבוע מעבר לכל ספק סביר כי הגבר המצולם הוא עומר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קיימת הסתברות הקרובה לוודאות כי מדובר בעומר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נוכח הדמיון המובהק בין דמות הגבר בסרטון ובתמונות המוגדלות לבין עומר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לכך הוסיף בית המשפט את עדותו של הנהג חסן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הגבר שהסיע ביום האירוע חבש כובע מצחייה שחור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נייקי</w:t>
      </w:r>
      <w:r>
        <w:rPr>
          <w:rtl w:val="true"/>
        </w:rPr>
        <w:t xml:space="preserve">",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הנפרדים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3328/14</w:t>
      </w:r>
      <w:r>
        <w:rPr>
          <w:rFonts w:cs="Miriam" w:ascii="Century" w:hAnsi="Century"/>
          <w:b/>
          <w:spacing w:val="0"/>
          <w:szCs w:val="24"/>
          <w:rtl w:val="true"/>
        </w:rPr>
        <w:t>):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כופרת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בהרשעתה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כופרת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בהרשעתה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לגישתה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tl w:val="true"/>
        </w:rPr>
        <w:t xml:space="preserve">, </w:t>
      </w:r>
      <w:r>
        <w:rPr>
          <w:rtl w:val="true"/>
        </w:rPr>
        <w:t>כפסע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כמבצעת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קפיצת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מדרגה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כמבצעת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שלטענתה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באספקלריה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);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>לחילופין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השותפות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כמסייעת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כמבצעת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;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לחילופי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חילופין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6026/11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טמטאווי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24.8.2015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טמטאווי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</w:t>
      </w:r>
      <w:r>
        <w:rPr>
          <w:rtl w:val="true"/>
        </w:rPr>
        <w:t xml:space="preserve">.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שפוטה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</w:t>
      </w:r>
      <w:r>
        <w:rPr>
          <w:rtl w:val="true"/>
        </w:rPr>
        <w:t xml:space="preserve">, </w:t>
      </w:r>
      <w:r>
        <w:rPr>
          <w:rtl w:val="true"/>
        </w:rPr>
        <w:t>שבמשך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הנישואין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הריונות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tl w:val="true"/>
        </w:rPr>
        <w:t xml:space="preserve">.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" w:cs="Arial TUR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כלהלן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Style w:val="default"/>
          <w:sz w:val="22"/>
          <w:szCs w:val="28"/>
          <w:rtl w:val="true"/>
        </w:rPr>
        <w:t>"</w:t>
      </w:r>
      <w:r>
        <w:rPr>
          <w:rStyle w:val="default"/>
          <w:sz w:val="22"/>
          <w:szCs w:val="28"/>
        </w:rPr>
        <w:t>34</w:t>
      </w:r>
      <w:r>
        <w:rPr>
          <w:rStyle w:val="default"/>
          <w:sz w:val="22"/>
          <w:sz w:val="22"/>
          <w:szCs w:val="28"/>
          <w:rtl w:val="true"/>
        </w:rPr>
        <w:t>א</w:t>
      </w:r>
      <w:r>
        <w:rPr>
          <w:rStyle w:val="default"/>
          <w:sz w:val="22"/>
          <w:szCs w:val="28"/>
          <w:rtl w:val="true"/>
        </w:rPr>
        <w:t>. (</w:t>
      </w:r>
      <w:r>
        <w:rPr>
          <w:rStyle w:val="default"/>
          <w:sz w:val="22"/>
          <w:sz w:val="22"/>
          <w:szCs w:val="28"/>
          <w:rtl w:val="true"/>
        </w:rPr>
        <w:t>א</w:t>
      </w:r>
      <w:r>
        <w:rPr>
          <w:rStyle w:val="default"/>
          <w:sz w:val="22"/>
          <w:szCs w:val="28"/>
          <w:rtl w:val="true"/>
        </w:rPr>
        <w:t xml:space="preserve">) </w:t>
      </w:r>
      <w:r>
        <w:rPr>
          <w:rStyle w:val="default"/>
          <w:sz w:val="22"/>
          <w:sz w:val="22"/>
          <w:szCs w:val="28"/>
          <w:rtl w:val="true"/>
        </w:rPr>
        <w:t>עבר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מבצע</w:t>
      </w:r>
      <w:r>
        <w:rPr>
          <w:rStyle w:val="default"/>
          <w:sz w:val="22"/>
          <w:szCs w:val="28"/>
          <w:rtl w:val="true"/>
        </w:rPr>
        <w:t xml:space="preserve">, </w:t>
      </w:r>
      <w:r>
        <w:rPr>
          <w:rStyle w:val="default"/>
          <w:sz w:val="22"/>
          <w:sz w:val="22"/>
          <w:szCs w:val="28"/>
          <w:rtl w:val="true"/>
        </w:rPr>
        <w:t>אגב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עשיית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העבירה</w:t>
      </w:r>
      <w:r>
        <w:rPr>
          <w:rStyle w:val="default"/>
          <w:sz w:val="22"/>
          <w:szCs w:val="28"/>
          <w:rtl w:val="true"/>
        </w:rPr>
        <w:t xml:space="preserve">, </w:t>
      </w:r>
      <w:r>
        <w:rPr>
          <w:rStyle w:val="default"/>
          <w:sz w:val="22"/>
          <w:sz w:val="22"/>
          <w:szCs w:val="28"/>
          <w:rtl w:val="true"/>
        </w:rPr>
        <w:t>עבירה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שונה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ממנה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או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נוספת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לה</w:t>
      </w:r>
      <w:r>
        <w:rPr>
          <w:rStyle w:val="default"/>
          <w:sz w:val="22"/>
          <w:szCs w:val="28"/>
          <w:rtl w:val="true"/>
        </w:rPr>
        <w:t xml:space="preserve">, </w:t>
      </w:r>
      <w:r>
        <w:rPr>
          <w:rStyle w:val="default"/>
          <w:sz w:val="22"/>
          <w:sz w:val="22"/>
          <w:szCs w:val="28"/>
          <w:rtl w:val="true"/>
        </w:rPr>
        <w:t>כאשר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בנסיבות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הענין</w:t>
      </w:r>
      <w:r>
        <w:rPr>
          <w:rStyle w:val="default"/>
          <w:sz w:val="22"/>
          <w:szCs w:val="28"/>
          <w:rtl w:val="true"/>
        </w:rPr>
        <w:t xml:space="preserve">, </w:t>
      </w:r>
      <w:r>
        <w:rPr>
          <w:rStyle w:val="default"/>
          <w:sz w:val="22"/>
          <w:sz w:val="22"/>
          <w:szCs w:val="28"/>
          <w:rtl w:val="true"/>
        </w:rPr>
        <w:t>אדם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מן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היישוב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יכול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היה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להיות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מודע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לאפשרות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עשייתה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–</w:t>
      </w:r>
    </w:p>
    <w:p>
      <w:pPr>
        <w:pStyle w:val="Ruller51"/>
        <w:ind w:end="1282"/>
        <w:jc w:val="both"/>
        <w:rPr/>
      </w:pPr>
      <w:r>
        <w:rPr>
          <w:rStyle w:val="default"/>
          <w:sz w:val="22"/>
          <w:szCs w:val="28"/>
          <w:rtl w:val="true"/>
        </w:rPr>
        <w:t>(</w:t>
      </w:r>
      <w:r>
        <w:rPr>
          <w:rStyle w:val="default"/>
          <w:sz w:val="22"/>
          <w:szCs w:val="28"/>
        </w:rPr>
        <w:t>1</w:t>
      </w:r>
      <w:r>
        <w:rPr>
          <w:rStyle w:val="default"/>
          <w:sz w:val="22"/>
          <w:szCs w:val="28"/>
          <w:rtl w:val="true"/>
        </w:rPr>
        <w:t>)</w:t>
        <w:tab/>
      </w:r>
      <w:r>
        <w:rPr>
          <w:rStyle w:val="default"/>
          <w:sz w:val="22"/>
          <w:sz w:val="22"/>
          <w:szCs w:val="28"/>
          <w:rtl w:val="true"/>
        </w:rPr>
        <w:t>יישאו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באחריות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לה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גם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המבצעים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בצוותא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הנותרים</w:t>
      </w:r>
      <w:r>
        <w:rPr>
          <w:rStyle w:val="default"/>
          <w:sz w:val="22"/>
          <w:szCs w:val="28"/>
          <w:rtl w:val="true"/>
        </w:rPr>
        <w:t xml:space="preserve">; </w:t>
      </w:r>
      <w:r>
        <w:rPr>
          <w:rStyle w:val="default"/>
          <w:sz w:val="22"/>
          <w:sz w:val="22"/>
          <w:szCs w:val="28"/>
          <w:rtl w:val="true"/>
        </w:rPr>
        <w:t>ואולם</w:t>
      </w:r>
      <w:r>
        <w:rPr>
          <w:rStyle w:val="default"/>
          <w:sz w:val="22"/>
          <w:szCs w:val="28"/>
          <w:rtl w:val="true"/>
        </w:rPr>
        <w:t xml:space="preserve">, </w:t>
      </w:r>
      <w:r>
        <w:rPr>
          <w:rStyle w:val="default"/>
          <w:sz w:val="22"/>
          <w:sz w:val="22"/>
          <w:szCs w:val="28"/>
          <w:rtl w:val="true"/>
        </w:rPr>
        <w:t>נעברה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העבירה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השונה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או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הנוספת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בכוונה</w:t>
      </w:r>
      <w:r>
        <w:rPr>
          <w:rStyle w:val="default"/>
          <w:sz w:val="22"/>
          <w:szCs w:val="28"/>
          <w:rtl w:val="true"/>
        </w:rPr>
        <w:t xml:space="preserve">, </w:t>
      </w:r>
      <w:r>
        <w:rPr>
          <w:rStyle w:val="default"/>
          <w:sz w:val="22"/>
          <w:sz w:val="22"/>
          <w:szCs w:val="28"/>
          <w:rtl w:val="true"/>
        </w:rPr>
        <w:t>ישאו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המבצעים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הנותרים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באחריות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לה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כעל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עבירה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של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אדישות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בלבד</w:t>
      </w:r>
      <w:r>
        <w:rPr>
          <w:rStyle w:val="default"/>
          <w:sz w:val="22"/>
          <w:szCs w:val="28"/>
          <w:rtl w:val="true"/>
        </w:rPr>
        <w:t>;</w:t>
      </w:r>
    </w:p>
    <w:p>
      <w:pPr>
        <w:pStyle w:val="Ruller51"/>
        <w:ind w:end="1282"/>
        <w:jc w:val="both"/>
        <w:rPr/>
      </w:pPr>
      <w:r>
        <w:rPr>
          <w:rStyle w:val="default"/>
          <w:sz w:val="22"/>
          <w:szCs w:val="28"/>
          <w:rtl w:val="true"/>
        </w:rPr>
        <w:t>(</w:t>
      </w:r>
      <w:r>
        <w:rPr>
          <w:rStyle w:val="default"/>
          <w:sz w:val="22"/>
          <w:szCs w:val="28"/>
        </w:rPr>
        <w:t>2</w:t>
      </w:r>
      <w:r>
        <w:rPr>
          <w:rStyle w:val="default"/>
          <w:sz w:val="22"/>
          <w:szCs w:val="28"/>
          <w:rtl w:val="true"/>
        </w:rPr>
        <w:t>)</w:t>
        <w:tab/>
      </w:r>
      <w:r>
        <w:rPr>
          <w:rStyle w:val="default"/>
          <w:sz w:val="22"/>
          <w:sz w:val="22"/>
          <w:szCs w:val="28"/>
          <w:rtl w:val="true"/>
        </w:rPr>
        <w:t>יישא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באחריות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לה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גם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המשדל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או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המסייע</w:t>
      </w:r>
      <w:r>
        <w:rPr>
          <w:rStyle w:val="default"/>
          <w:sz w:val="22"/>
          <w:szCs w:val="28"/>
          <w:rtl w:val="true"/>
        </w:rPr>
        <w:t xml:space="preserve">, </w:t>
      </w:r>
      <w:r>
        <w:rPr>
          <w:rStyle w:val="default"/>
          <w:sz w:val="22"/>
          <w:sz w:val="22"/>
          <w:szCs w:val="28"/>
          <w:rtl w:val="true"/>
        </w:rPr>
        <w:t>כעבירה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של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רשלנות</w:t>
      </w:r>
      <w:r>
        <w:rPr>
          <w:rStyle w:val="default"/>
          <w:sz w:val="22"/>
          <w:szCs w:val="28"/>
          <w:rtl w:val="true"/>
        </w:rPr>
        <w:t xml:space="preserve">, </w:t>
      </w:r>
      <w:r>
        <w:rPr>
          <w:rStyle w:val="default"/>
          <w:sz w:val="22"/>
          <w:sz w:val="22"/>
          <w:szCs w:val="28"/>
          <w:rtl w:val="true"/>
        </w:rPr>
        <w:t>אם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קיימת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עבירה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כזאת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באותו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יסוד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עובדתי</w:t>
      </w:r>
      <w:r>
        <w:rPr>
          <w:rStyle w:val="default"/>
          <w:sz w:val="22"/>
          <w:szCs w:val="28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Style w:val="default"/>
          <w:sz w:val="22"/>
          <w:szCs w:val="28"/>
          <w:rtl w:val="true"/>
        </w:rPr>
        <w:t>(</w:t>
      </w:r>
      <w:r>
        <w:rPr>
          <w:rStyle w:val="default"/>
          <w:sz w:val="22"/>
          <w:sz w:val="22"/>
          <w:szCs w:val="28"/>
          <w:rtl w:val="true"/>
        </w:rPr>
        <w:t>ב</w:t>
      </w:r>
      <w:r>
        <w:rPr>
          <w:rStyle w:val="default"/>
          <w:sz w:val="22"/>
          <w:szCs w:val="28"/>
          <w:rtl w:val="true"/>
        </w:rPr>
        <w:t>)</w:t>
        <w:tab/>
      </w:r>
      <w:r>
        <w:rPr>
          <w:rStyle w:val="default"/>
          <w:sz w:val="22"/>
          <w:sz w:val="22"/>
          <w:szCs w:val="28"/>
          <w:rtl w:val="true"/>
        </w:rPr>
        <w:t>הרשיע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בית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המשפט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נאשם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על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פי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סעיף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קטן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Cs w:val="28"/>
          <w:rtl w:val="true"/>
        </w:rPr>
        <w:t>(</w:t>
      </w:r>
      <w:r>
        <w:rPr>
          <w:rStyle w:val="default"/>
          <w:sz w:val="22"/>
          <w:sz w:val="22"/>
          <w:szCs w:val="28"/>
          <w:rtl w:val="true"/>
        </w:rPr>
        <w:t>א</w:t>
      </w:r>
      <w:r>
        <w:rPr>
          <w:rStyle w:val="default"/>
          <w:sz w:val="22"/>
          <w:szCs w:val="28"/>
          <w:rtl w:val="true"/>
        </w:rPr>
        <w:t>)(</w:t>
      </w:r>
      <w:r>
        <w:rPr>
          <w:rStyle w:val="default"/>
          <w:sz w:val="22"/>
          <w:szCs w:val="28"/>
        </w:rPr>
        <w:t>1</w:t>
      </w:r>
      <w:r>
        <w:rPr>
          <w:rStyle w:val="default"/>
          <w:sz w:val="22"/>
          <w:szCs w:val="28"/>
          <w:rtl w:val="true"/>
        </w:rPr>
        <w:t xml:space="preserve">) </w:t>
      </w:r>
      <w:r>
        <w:rPr>
          <w:rStyle w:val="default"/>
          <w:sz w:val="22"/>
          <w:sz w:val="22"/>
          <w:szCs w:val="28"/>
          <w:rtl w:val="true"/>
        </w:rPr>
        <w:t>בעבירה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שנקבע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לה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עונש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חובה</w:t>
      </w:r>
      <w:r>
        <w:rPr>
          <w:rStyle w:val="default"/>
          <w:sz w:val="22"/>
          <w:szCs w:val="28"/>
          <w:rtl w:val="true"/>
        </w:rPr>
        <w:t xml:space="preserve">, </w:t>
      </w:r>
      <w:r>
        <w:rPr>
          <w:rStyle w:val="default"/>
          <w:sz w:val="22"/>
          <w:sz w:val="22"/>
          <w:szCs w:val="28"/>
          <w:rtl w:val="true"/>
        </w:rPr>
        <w:t>רשאי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הוא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להטיל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עליו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עונש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קל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ממנו</w:t>
      </w:r>
      <w:r>
        <w:rPr>
          <w:rStyle w:val="default"/>
          <w:rFonts w:cs="FrankRuehl"/>
          <w:sz w:val="22"/>
          <w:szCs w:val="28"/>
          <w:rtl w:val="true"/>
        </w:rPr>
        <w:t>".</w:t>
      </w:r>
    </w:p>
    <w:p>
      <w:pPr>
        <w:pStyle w:val="Ruller51"/>
        <w:ind w:end="1282"/>
        <w:jc w:val="both"/>
        <w:rPr>
          <w:rStyle w:val="default"/>
          <w:rFonts w:cs="FrankRuehl"/>
          <w:sz w:val="22"/>
          <w:szCs w:val="28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cs="FrankRuehl"/>
          <w:sz w:val="22"/>
          <w:szCs w:val="28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Style w:val="default"/>
          <w:rFonts w:cs="FrankRuehl"/>
          <w:sz w:val="22"/>
          <w:szCs w:val="28"/>
          <w:rtl w:val="true"/>
        </w:rPr>
        <w:tab/>
      </w:r>
      <w:r>
        <w:rPr>
          <w:rStyle w:val="default"/>
          <w:sz w:val="22"/>
          <w:sz w:val="22"/>
          <w:szCs w:val="28"/>
          <w:rtl w:val="true"/>
        </w:rPr>
        <w:t>ס</w:t>
      </w:r>
      <w:r>
        <w:rPr>
          <w:rtl w:val="true"/>
        </w:rPr>
        <w:t>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עשייתה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והשותפות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בפריזמה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כפפות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העיתוי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הנוספת</w:t>
      </w:r>
      <w:r>
        <w:rPr>
          <w:rtl w:val="true"/>
        </w:rPr>
        <w:t xml:space="preserve">"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רצח</w:t>
      </w:r>
      <w:r>
        <w:rPr>
          <w:rtl w:val="true"/>
        </w:rPr>
        <w:t xml:space="preserve">) </w:t>
      </w:r>
      <w:r>
        <w:rPr>
          <w:rtl w:val="true"/>
        </w:rPr>
        <w:t>התבצעה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עשייתה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4713/98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סילגדו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529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סילגדו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הסיפא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סילגדו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ס</w:t>
      </w:r>
      <w:r>
        <w:rPr>
          <w:rFonts w:ascii="Century" w:hAnsi="Century" w:cs="Century"/>
          <w:rtl w:val="true"/>
        </w:rPr>
        <w:t xml:space="preserve">עיף </w:t>
      </w:r>
      <w:r>
        <w:rPr>
          <w:rFonts w:cs="Century" w:ascii="Century" w:hAnsi="Century"/>
        </w:rPr>
        <w:t>34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)(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לחוק מבחין בין המקרה שבו המבצע של העבירה השונה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הנותרים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המקורית</w:t>
      </w:r>
      <w:r>
        <w:rPr>
          <w:rtl w:val="true"/>
        </w:rPr>
        <w:t xml:space="preserve">) </w:t>
      </w:r>
      <w:r>
        <w:rPr>
          <w:rtl w:val="true"/>
        </w:rPr>
        <w:t>אחראים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הנותרים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המקורית</w:t>
      </w:r>
      <w:r>
        <w:rPr>
          <w:rtl w:val="true"/>
        </w:rPr>
        <w:t xml:space="preserve">) </w:t>
      </w:r>
      <w:r>
        <w:rPr>
          <w:rtl w:val="true"/>
        </w:rPr>
        <w:t>נושאים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עצמו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סעיף </w:t>
      </w:r>
      <w:r>
        <w:rPr>
          <w:rFonts w:cs="Century" w:ascii="Century" w:hAnsi="Century"/>
        </w:rPr>
        <w:t>34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)(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רישה</w:t>
      </w:r>
      <w:r>
        <w:rPr>
          <w:rFonts w:cs="Century" w:ascii="Century" w:hAnsi="Century"/>
          <w:rtl w:val="true"/>
        </w:rPr>
        <w:t>)"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545</w:t>
      </w:r>
      <w:r>
        <w:rPr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).</w:t>
        </w:r>
      </w:hyperlink>
      <w:r>
        <w:rPr>
          <w:rtl w:val="true"/>
        </w:rPr>
        <w:t xml:space="preserve"> </w:t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קריאתו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בהלכת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סילגדו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טמטאווי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עליה נרחיב בהמשך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ולכאורה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רשלנות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ושלא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באספקלריה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השותפות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כמבצעת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כמסייעת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תרומתה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ההתנהגותית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קלאסית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הושטת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השרוכים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והסמרטוט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לעומר</w:t>
      </w:r>
      <w:r>
        <w:rPr>
          <w:rtl w:val="true"/>
        </w:rPr>
        <w:t xml:space="preserve">).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ההתנהגותי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במלואו</w:t>
      </w:r>
      <w:r>
        <w:rPr>
          <w:rtl w:val="true"/>
        </w:rPr>
        <w:t xml:space="preserve">. </w:t>
      </w:r>
      <w:r>
        <w:rPr>
          <w:rtl w:val="true"/>
        </w:rPr>
        <w:t>לשיטה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המעגל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 xml:space="preserve">",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שפוטה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שחקנים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וכמסייעת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לחילופי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חילופין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טמטאווי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טמטאווי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בדווקנות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ובצמצום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דיוננו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שהרחבת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שמעשיהם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החוקים</w:t>
      </w:r>
      <w:r>
        <w:rPr>
          <w:rtl w:val="true"/>
        </w:rPr>
        <w:t xml:space="preserve">. </w:t>
      </w:r>
      <w:r>
        <w:rPr>
          <w:rtl w:val="true"/>
        </w:rPr>
        <w:t>בשורה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סיטואציות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החפצי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החפצי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 "</w:t>
      </w:r>
      <w:r>
        <w:rPr>
          <w:rtl w:val="true"/>
        </w:rPr>
        <w:t>הנאשמת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באמרותיה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שכך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להתגבשות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מואשמת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בפזיזות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בשוויון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בנטילת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תתממש</w:t>
      </w:r>
      <w:r>
        <w:rPr>
          <w:rtl w:val="true"/>
        </w:rPr>
        <w:t xml:space="preserve">". </w:t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החפצי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טמטאווי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נשוא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דיוננו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הסעיפים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הצעת</w:t>
      </w:r>
      <w:r>
        <w:rPr>
          <w:rFonts w:eastAsia="Arial TUR" w:cs="Arial TUR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 (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אוחדו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האחרת</w:t>
      </w:r>
      <w:r>
        <w:rPr>
          <w:rtl w:val="true"/>
        </w:rPr>
        <w:t xml:space="preserve">".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תמצית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ליריעה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ופרשנותו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בשערי</w:t>
      </w:r>
      <w:r>
        <w:rPr>
          <w:rFonts w:eastAsia="Arial TUR" w:cs="Arial TUR"/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, </w:t>
      </w:r>
      <w:r>
        <w:rPr>
          <w:rtl w:val="true"/>
        </w:rPr>
        <w:t>בפרשה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דכאן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סמרטוט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שלדירתו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שודדים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הנחת היסוד הגלומה בסעיף </w:t>
      </w:r>
      <w:r>
        <w:rPr>
          <w:rFonts w:cs="Century" w:ascii="Century" w:hAnsi="Century"/>
          <w:rtl w:val="true"/>
        </w:rPr>
        <w:t>[</w:t>
      </w:r>
      <w:r>
        <w:rPr>
          <w:rFonts w:cs="Century" w:ascii="Century" w:hAnsi="Century"/>
        </w:rPr>
        <w:t>34</w:t>
      </w:r>
      <w:r>
        <w:rPr>
          <w:rFonts w:ascii="Century" w:hAnsi="Century" w:cs="Century"/>
          <w:rtl w:val="true"/>
        </w:rPr>
        <w:t>א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היא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ביצועה של העבירה הנוספת מהווה סטייה מן התוכנית העבריינית המקורית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אינטגראלי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תוכנית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כזה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שבוצעה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נוספת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תיקבע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השותפות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הרגילים</w:t>
      </w:r>
      <w:r>
        <w:rPr>
          <w:rFonts w:cs="Times New Roman" w:ascii="Times New Roman" w:hAnsi="Times New Roman"/>
          <w:rtl w:val="true"/>
        </w:rPr>
        <w:t>" (</w:t>
      </w:r>
      <w:hyperlink r:id="rId5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11426/03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6"/>
          <w:szCs w:val="24"/>
          <w:rtl w:val="true"/>
        </w:rPr>
        <w:t>חואמדה</w:t>
      </w:r>
      <w:r>
        <w:rPr>
          <w:rFonts w:ascii="Century" w:hAnsi="Century" w:eastAsia="Century" w:cs="Century"/>
          <w:b/>
          <w:b/>
          <w:spacing w:val="6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6"/>
          <w:szCs w:val="24"/>
          <w:rtl w:val="true"/>
        </w:rPr>
        <w:t>נ</w:t>
      </w:r>
      <w:r>
        <w:rPr>
          <w:rFonts w:cs="Miriam" w:ascii="Century" w:hAnsi="Century"/>
          <w:b/>
          <w:spacing w:val="6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6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6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6"/>
          <w:szCs w:val="24"/>
          <w:rtl w:val="true"/>
        </w:rPr>
        <w:t>ישראל</w:t>
      </w:r>
      <w:r>
        <w:rPr>
          <w:spacing w:val="6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והאסמכתאות שם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31.12.2008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spacing w:val="6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rFonts w:ascii="Century" w:hAnsi="Century" w:cs="Miriam"/>
          <w:b/>
          <w:b/>
          <w:spacing w:val="6"/>
          <w:szCs w:val="24"/>
          <w:rtl w:val="true"/>
        </w:rPr>
        <w:t>חואמדה</w:t>
      </w:r>
      <w:r>
        <w:rPr>
          <w:spacing w:val="6"/>
          <w:rtl w:val="true"/>
        </w:rPr>
        <w:t xml:space="preserve">))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ההדגשה הוספה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היכן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? </w:t>
      </w: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לשדוד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ותכננו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ולסתום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שמוכיחים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ומעשים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. </w:t>
      </w:r>
      <w:r>
        <w:rPr>
          <w:rtl w:val="true"/>
        </w:rPr>
        <w:t>מזווית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במותה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לגורלה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סמרטוט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לגורלה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הסמרטוט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</w:t>
      </w:r>
      <w:r>
        <w:rPr>
          <w:rtl w:val="true"/>
        </w:rPr>
        <w:t xml:space="preserve">, </w:t>
      </w:r>
      <w:r>
        <w:rPr>
          <w:rtl w:val="true"/>
        </w:rPr>
        <w:t>שהשתמש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עיניה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ומכיוון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לשדוד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במפתיע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בקופאי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שברשותו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והשוו</w:t>
      </w:r>
      <w:r>
        <w:rPr>
          <w:rFonts w:eastAsia="Arial TUR" w:cs="Arial TUR"/>
          <w:rtl w:val="true"/>
        </w:rPr>
        <w:t xml:space="preserve">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4172/06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טראבין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31.3.2008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טראבין</w:t>
      </w:r>
      <w:r>
        <w:rPr>
          <w:rtl w:val="true"/>
        </w:rPr>
        <w:t xml:space="preserve">)),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אגב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מצויידים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).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בקופאי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r>
        <w:rPr>
          <w:rtl w:val="true"/>
        </w:rPr>
        <w:t>אלעד</w:t>
      </w:r>
      <w:r>
        <w:rPr>
          <w:rFonts w:eastAsia="Arial TUR" w:cs="Arial TUR"/>
          <w:rtl w:val="true"/>
        </w:rPr>
        <w:t xml:space="preserve"> </w:t>
      </w:r>
      <w:r>
        <w:rPr>
          <w:color w:val="000000"/>
          <w:rtl w:val="true"/>
        </w:rPr>
        <w:t>רום</w:t>
      </w:r>
      <w:r>
        <w:rPr>
          <w:rFonts w:eastAsia="Arial TUR" w:cs="Arial TUR"/>
          <w:color w:val="000000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טעות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" w:cs="Arial TUR"/>
          <w:rtl w:val="true"/>
        </w:rPr>
        <w:t xml:space="preserve">  </w:t>
      </w:r>
      <w:r>
        <w:rPr/>
        <w:t>123</w:t>
      </w:r>
      <w:r>
        <w:rPr>
          <w:rtl w:val="true"/>
        </w:rPr>
        <w:t xml:space="preserve"> (</w:t>
      </w:r>
      <w:r>
        <w:rPr/>
        <w:t>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רום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התפתחות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במפתיע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בשרוכי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הנעליים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ובסמרטוט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באספקלריה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השותפות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הרגילים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ככולן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נחזור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באירועים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>(-)</w:t>
        <w:tab/>
      </w:r>
      <w:r>
        <w:rPr>
          <w:rtl w:val="true"/>
        </w:rPr>
        <w:t>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לגנוב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לשדוד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ספציפית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לשדוד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הכירה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שמתגוררת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בגפה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בניקיון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דירתה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במשפטו</w:t>
      </w:r>
      <w:r>
        <w:rPr>
          <w:rtl w:val="true"/>
        </w:rPr>
        <w:t xml:space="preserve">).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אהבתה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ותקוותה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שישיגו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ההריון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23</w:t>
      </w:r>
      <w:r>
        <w:rPr>
          <w:rtl w:val="true"/>
        </w:rPr>
        <w:t xml:space="preserve">)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Fonts w:ascii="DaunPenh" w:hAnsi="DaunPenh" w:cs="DaunPenh"/>
          <w:rtl w:val="true"/>
        </w:rPr>
        <w:t>הייתה בבית משפחתה ביפו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>עומר התקשר אליה וביקש ממנה לרדת אליו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>הם ישבו לאכול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>ועומר פנה אליה</w:t>
      </w:r>
      <w:r>
        <w:rPr>
          <w:rFonts w:cs="DaunPenh" w:ascii="DaunPenh" w:hAnsi="DaunPenh"/>
          <w:rtl w:val="true"/>
        </w:rPr>
        <w:t>: "</w:t>
      </w:r>
      <w:r>
        <w:rPr>
          <w:rFonts w:ascii="Century" w:hAnsi="Century" w:cs="Century"/>
          <w:rtl w:val="true"/>
        </w:rPr>
        <w:t>אמר לי סמר נגנוב ופעם אחת נצא לעולם והנה עוד מעט בא ילד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יאללה הוא אמר לי נגנוב אבל לא אמר לי לרצוח אותה וגם הוא לא רצה לרצוח אותה </w:t>
      </w:r>
      <w:r>
        <w:rPr>
          <w:rFonts w:cs="Century" w:ascii="Century" w:hAnsi="Century"/>
          <w:rtl w:val="true"/>
        </w:rPr>
        <w:t xml:space="preserve">[...]"; </w:t>
      </w:r>
      <w:r>
        <w:rPr>
          <w:rFonts w:ascii="Century" w:hAnsi="Century" w:cs="Century"/>
          <w:rtl w:val="true"/>
        </w:rPr>
        <w:t>וכן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מרוב האהבה שלי כלפיו אני הסכמתי והוא שכנע אותי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אמר לי בגלל שנשאיר את הילד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ועכשיו יבוא אלינו ילד </w:t>
      </w:r>
      <w:r>
        <w:rPr>
          <w:rFonts w:cs="Century" w:ascii="Century" w:hAnsi="Century"/>
          <w:rtl w:val="true"/>
        </w:rPr>
        <w:t xml:space="preserve">[...]".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>(-)</w:t>
        <w:tab/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בקלקיליה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ליפו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>(-)</w:t>
        <w:tab/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ולסתימת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>(-)</w:t>
        <w:tab/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המסורתיים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>(-)</w:t>
        <w:tab/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צלצלה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מסתתר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>(-)</w:t>
        <w:tab/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לסלון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>(-)</w:t>
        <w:tab/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השרוכים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>(-)</w:t>
        <w:tab/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הסמרטוט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>(-)</w:t>
        <w:tab/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נחנקת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נספר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התבטאה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החרחורים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שנחנק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מאסטמה</w:t>
      </w:r>
      <w:r>
        <w:rPr>
          <w:rtl w:val="true"/>
        </w:rPr>
        <w:t xml:space="preserve">.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סעיפים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>ח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גבוהה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ודאות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לנדרש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למחשבה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הפלילית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בענייננו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השדודה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וכשפיה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חסום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 xml:space="preserve">[...] </w:t>
      </w:r>
      <w:r>
        <w:rPr>
          <w:rtl w:val="true"/>
        </w:rPr>
        <w:t>בוודאי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שהסתלקות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>ללמד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אדישותה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לגורלה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>(-)</w:t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 xml:space="preserve">"[...]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הפיזיים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הספציפיים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עומאר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מלעשותם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>).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>(-)</w:t>
        <w:tab/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השתתפה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וחפצים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וגנבה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בושם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>(-)</w:t>
        <w:tab/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לקלקיליה</w:t>
      </w:r>
      <w:r>
        <w:rPr>
          <w:rtl w:val="true"/>
        </w:rPr>
        <w:t xml:space="preserve">, </w:t>
      </w:r>
      <w:r>
        <w:rPr>
          <w:rtl w:val="true"/>
        </w:rPr>
        <w:t>נהנתה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התגוררה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המקובץ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באספקלריה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5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מהתוכנית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נחזור אפוא למסגרתו של </w:t>
      </w:r>
      <w:hyperlink r:id="rId6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הקובע עבירה תוצאתית 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גרימת מוות שהתרחשה במהלך ביצוע עבירה אחרת</w:t>
      </w:r>
      <w:r>
        <w:rPr>
          <w:rFonts w:ascii="Times New Roman" w:hAnsi="Times New Roman" w:cs="Times New Roman"/>
          <w:spacing w:val="6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חואמדה</w:t>
      </w:r>
      <w:r>
        <w:rPr>
          <w:rFonts w:cs="Century" w:ascii="Century" w:hAnsi="Century"/>
          <w:rtl w:val="true"/>
        </w:rPr>
        <w:t xml:space="preserve">; </w:t>
      </w:r>
      <w:hyperlink r:id="rId6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8295/11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שקרא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10.10.2013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שקרא</w:t>
      </w:r>
      <w:r>
        <w:rPr>
          <w:rFonts w:cs="Century" w:ascii="Century" w:hAnsi="Century"/>
          <w:rtl w:val="true"/>
        </w:rPr>
        <w:t>))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בנקודה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לדחות את טענתה של סמר כי יש לראותה כמסייעת בלבד לעבירת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לדידי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לראות את סמר כמבצעת עיקרית במסגרת דיני השותפות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Style w:val="default"/>
          <w:rFonts w:cs="Century" w:ascii="Century" w:hAnsi="Century"/>
          <w:rtl w:val="true"/>
        </w:rPr>
        <w:tab/>
      </w:r>
      <w:hyperlink r:id="rId63">
        <w:r>
          <w:rPr>
            <w:rStyle w:val="Hyperlink"/>
            <w:rFonts w:cs="Times New Roman" w:ascii="Arial TUR" w:hAnsi="Arial TUR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 w:ascii="Arial TUR" w:hAnsi="Arial TUR" w:eastAsia="Arial TUR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color w:val="0000FF"/>
            <w:sz w:val="26"/>
            <w:sz w:val="26"/>
            <w:szCs w:val="26"/>
            <w:u w:val="single"/>
          </w:rPr>
          <w:t>29</w:t>
        </w:r>
        <w:r>
          <w:rPr>
            <w:rStyle w:val="Hyperlink"/>
            <w:rFonts w:ascii="Times New Roman" w:hAnsi="Times New Roman" w:cs="FrankRuehl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Arial TUR" w:hAnsi="Arial TUR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ascii="Times New Roman" w:hAnsi="Times New Roman" w:cs="FrankRuehl"/>
            <w:color w:val="0000FF"/>
            <w:sz w:val="26"/>
            <w:sz w:val="26"/>
            <w:szCs w:val="26"/>
            <w:u w:val="single"/>
            <w:rtl w:val="true"/>
          </w:rPr>
          <w:t>)</w:t>
        </w:r>
      </w:hyperlink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ל</w:t>
      </w:r>
      <w:hyperlink r:id="rId64">
        <w:r>
          <w:rPr>
            <w:rStyle w:val="Hyperlink"/>
            <w:rFonts w:cs="Times New Roman" w:ascii="Arial TUR" w:hAnsi="Arial TUR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 w:ascii="Arial TUR" w:hAnsi="Arial TUR" w:eastAsia="Arial TUR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Times New Roman" w:ascii="Arial TUR" w:hAnsi="Arial TUR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Style w:val="default"/>
          <w:rFonts w:ascii="Arial TUR" w:hAnsi="Arial TUR" w:eastAsia="Arial TUR"/>
          <w:rtl w:val="true"/>
        </w:rPr>
        <w:t xml:space="preserve"> </w:t>
      </w:r>
      <w:r>
        <w:rPr>
          <w:rStyle w:val="default"/>
          <w:rFonts w:ascii="Arial TUR" w:hAnsi="Arial TUR"/>
          <w:rtl w:val="true"/>
        </w:rPr>
        <w:t>קובע</w:t>
      </w:r>
      <w:r>
        <w:rPr>
          <w:rStyle w:val="default"/>
          <w:rFonts w:ascii="Arial TUR" w:hAnsi="Arial TUR" w:eastAsia="Arial TUR"/>
          <w:rtl w:val="true"/>
        </w:rPr>
        <w:t xml:space="preserve"> </w:t>
      </w:r>
      <w:r>
        <w:rPr>
          <w:rStyle w:val="default"/>
          <w:rFonts w:ascii="Arial TUR" w:hAnsi="Arial TUR"/>
          <w:rtl w:val="true"/>
        </w:rPr>
        <w:t>כלהלן</w:t>
      </w:r>
      <w:r>
        <w:rPr>
          <w:rStyle w:val="default"/>
          <w:rFonts w:cs="FrankRuehl"/>
          <w:rtl w:val="true"/>
        </w:rPr>
        <w:t>:</w:t>
      </w:r>
    </w:p>
    <w:p>
      <w:pPr>
        <w:pStyle w:val="Ruller41"/>
        <w:ind w:end="0"/>
        <w:jc w:val="both"/>
        <w:rPr>
          <w:rStyle w:val="default"/>
          <w:rFonts w:ascii="Arial TUR" w:hAnsi="Arial TUR" w:cs="FrankRuehl"/>
        </w:rPr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/>
          <w:rtl w:val="true"/>
        </w:rPr>
        <w:t>"</w:t>
      </w:r>
      <w:r>
        <w:rPr>
          <w:rFonts w:ascii="Century" w:hAnsi="Century" w:cs="Century"/>
          <w:rtl w:val="true"/>
        </w:rPr>
        <w:t>המשתתפים בביצוע עבירה תוך עשיית מעשים לביצועה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הם מבצעים בצוותא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נפקה מינה אם כל המעשים נעשו ביחד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אם נעשו מקצתם בידי אחד ומקצתם בידי אחר</w:t>
      </w:r>
      <w:r>
        <w:rPr>
          <w:rFonts w:cs="Century" w:ascii="Century" w:hAnsi="Century"/>
          <w:rtl w:val="true"/>
        </w:rPr>
        <w:t>".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2247/10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ימיני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(</w:t>
      </w:r>
      <w:r>
        <w:rPr/>
        <w:t>12.1.2011</w:t>
      </w:r>
      <w:r>
        <w:rPr>
          <w:rtl w:val="true"/>
        </w:rPr>
        <w:t>):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>
          <w:rFonts w:ascii="Times New Roman" w:hAnsi="Times New Roman" w:cs="Times New Roman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הפסיקה עסקה בהרחבה בשאלת ההבחנה והסיווג של המעורבים בביצוע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תוך התמקדות בהבחנה בין מסייע לבין מבצע בצוותא </w:t>
      </w:r>
      <w:r>
        <w:rPr>
          <w:rFonts w:cs="Century" w:ascii="Century" w:hAnsi="Century"/>
          <w:rtl w:val="true"/>
        </w:rPr>
        <w:t>(</w:t>
      </w:r>
      <w:hyperlink r:id="rId6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1294/96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משולם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נב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1998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משולם</w:t>
      </w:r>
      <w:r>
        <w:rPr>
          <w:rFonts w:cs="Century" w:ascii="Century" w:hAnsi="Century"/>
          <w:rtl w:val="true"/>
        </w:rPr>
        <w:t xml:space="preserve">); </w:t>
      </w:r>
      <w:hyperlink r:id="rId67">
        <w:r>
          <w:rPr>
            <w:rStyle w:val="Hyperlink"/>
            <w:rFonts w:cs="Times New Roman" w:ascii="Century" w:hAnsi="Century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Century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Century" w:hAnsi="Century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 w:ascii="Century" w:hAnsi="Century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Century"/>
            <w:color w:val="0000FF"/>
            <w:sz w:val="26"/>
            <w:sz w:val="26"/>
            <w:szCs w:val="26"/>
            <w:u w:val="single"/>
          </w:rPr>
          <w:t>6914/04</w:t>
        </w:r>
        <w:r>
          <w:rPr>
            <w:rStyle w:val="Hyperlink"/>
            <w:rFonts w:ascii="Times New Roman" w:hAnsi="Times New Roman" w:cs="Century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Times New Roman" w:ascii="Century" w:hAnsi="Century"/>
            <w:color w:val="0000FF"/>
            <w:sz w:val="26"/>
            <w:sz w:val="26"/>
            <w:szCs w:val="26"/>
            <w:u w:val="single"/>
            <w:rtl w:val="true"/>
          </w:rPr>
          <w:t>פיינברג</w:t>
        </w:r>
        <w:r>
          <w:rPr>
            <w:rStyle w:val="Hyperlink"/>
            <w:rFonts w:cs="Times New Roman" w:ascii="Century" w:hAnsi="Century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Times New Roman" w:ascii="Century" w:hAnsi="Century"/>
            <w:color w:val="0000FF"/>
            <w:sz w:val="26"/>
            <w:sz w:val="26"/>
            <w:szCs w:val="26"/>
            <w:u w:val="single"/>
            <w:rtl w:val="true"/>
          </w:rPr>
          <w:t>נ</w:t>
        </w:r>
        <w:r>
          <w:rPr>
            <w:rStyle w:val="Hyperlink"/>
            <w:rFonts w:ascii="Times New Roman" w:hAnsi="Times New Roman" w:cs="Century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Century" w:hAnsi="Century"/>
            <w:color w:val="0000FF"/>
            <w:sz w:val="26"/>
            <w:sz w:val="26"/>
            <w:szCs w:val="26"/>
            <w:u w:val="single"/>
            <w:rtl w:val="true"/>
          </w:rPr>
          <w:t>היועץ</w:t>
        </w:r>
        <w:r>
          <w:rPr>
            <w:rStyle w:val="Hyperlink"/>
            <w:rFonts w:cs="Times New Roman" w:ascii="Century" w:hAnsi="Century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Times New Roman" w:ascii="Century" w:hAnsi="Century"/>
            <w:color w:val="0000FF"/>
            <w:sz w:val="26"/>
            <w:sz w:val="26"/>
            <w:szCs w:val="26"/>
            <w:u w:val="single"/>
            <w:rtl w:val="true"/>
          </w:rPr>
          <w:t>המשפטי</w:t>
        </w:r>
        <w:r>
          <w:rPr>
            <w:rStyle w:val="Hyperlink"/>
            <w:rFonts w:cs="Times New Roman" w:ascii="Century" w:hAnsi="Century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Times New Roman" w:ascii="Century" w:hAnsi="Century"/>
            <w:color w:val="0000FF"/>
            <w:sz w:val="26"/>
            <w:sz w:val="26"/>
            <w:szCs w:val="26"/>
            <w:u w:val="single"/>
            <w:rtl w:val="true"/>
          </w:rPr>
          <w:t>לממשלה</w:t>
        </w:r>
        <w:r>
          <w:rPr>
            <w:rStyle w:val="Hyperlink"/>
            <w:rFonts w:ascii="Times New Roman" w:hAnsi="Times New Roman" w:cs="Century"/>
            <w:color w:val="0000FF"/>
            <w:sz w:val="26"/>
            <w:sz w:val="26"/>
            <w:szCs w:val="26"/>
            <w:u w:val="single"/>
            <w:rtl w:val="true"/>
          </w:rPr>
          <w:t xml:space="preserve">, </w:t>
        </w:r>
        <w:r>
          <w:rPr>
            <w:rStyle w:val="Hyperlink"/>
            <w:rFonts w:cs="Times New Roman" w:ascii="Century" w:hAnsi="Century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Century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Century" w:hAnsi="Century"/>
            <w:color w:val="0000FF"/>
            <w:sz w:val="26"/>
            <w:sz w:val="26"/>
            <w:szCs w:val="26"/>
            <w:u w:val="single"/>
            <w:rtl w:val="true"/>
          </w:rPr>
          <w:t>ד</w:t>
        </w:r>
        <w:r>
          <w:rPr>
            <w:rStyle w:val="Hyperlink"/>
            <w:rFonts w:cs="Times New Roman" w:ascii="Century" w:hAnsi="Century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Times New Roman" w:ascii="Century" w:hAnsi="Century"/>
            <w:color w:val="0000FF"/>
            <w:sz w:val="26"/>
            <w:sz w:val="26"/>
            <w:szCs w:val="26"/>
            <w:u w:val="single"/>
            <w:rtl w:val="true"/>
          </w:rPr>
          <w:t>נט</w:t>
        </w:r>
      </w:hyperlink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cs="Century" w:ascii="Century" w:hAnsi="Century"/>
        </w:rPr>
        <w:t>6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cs="Century" w:ascii="Century" w:hAnsi="Century"/>
        </w:rPr>
        <w:t>49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cs="Century" w:ascii="Century" w:hAnsi="Century"/>
        </w:rPr>
        <w:t>69</w:t>
      </w:r>
      <w:r>
        <w:rPr>
          <w:rStyle w:val="default"/>
          <w:rFonts w:cs="Century" w:ascii="Century" w:hAnsi="Century"/>
          <w:rtl w:val="true"/>
        </w:rPr>
        <w:t xml:space="preserve"> (</w:t>
      </w:r>
      <w:r>
        <w:rPr>
          <w:rStyle w:val="default"/>
          <w:rFonts w:cs="Century" w:ascii="Century" w:hAnsi="Century"/>
        </w:rPr>
        <w:t>2005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והאסמכתאות שם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פיינברג</w:t>
      </w:r>
      <w:r>
        <w:rPr>
          <w:rFonts w:cs="Century" w:ascii="Century" w:hAnsi="Century"/>
          <w:rtl w:val="true"/>
        </w:rPr>
        <w:t xml:space="preserve">); </w:t>
      </w:r>
      <w:hyperlink r:id="rId6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2103/07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הורביץ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לא פורסם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31.12.2008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פסקאות </w:t>
      </w:r>
      <w:r>
        <w:rPr>
          <w:rFonts w:cs="Century" w:ascii="Century" w:hAnsi="Century"/>
        </w:rPr>
        <w:t>44-52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והאסמכתאות שם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הורביץ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בקליפת אגוז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סיווגם של הצדדים לעבירה נעשה על פי תפקידם של השותפים השונים בהגשמת המזימה העבריינית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על פי תפקידם בתכנית העבריינית ועל פי מידת קרבתם ל</w:t>
      </w:r>
      <w:r>
        <w:rPr>
          <w:rFonts w:cs="Times New Roman" w:ascii="Times New Roman" w:hAnsi="Times New Roman"/>
          <w:rtl w:val="true"/>
        </w:rPr>
        <w:t>'</w:t>
      </w:r>
      <w:r>
        <w:rPr>
          <w:rFonts w:ascii="Times New Roman" w:hAnsi="Times New Roman" w:cs="Times New Roman"/>
          <w:rtl w:val="true"/>
        </w:rPr>
        <w:t>גרעין הקשה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של ביצוע העבירה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מבצע </w:t>
      </w:r>
      <w:r>
        <w:rPr>
          <w:rStyle w:val="default"/>
          <w:sz w:val="22"/>
          <w:sz w:val="22"/>
          <w:szCs w:val="28"/>
          <w:rtl w:val="true"/>
        </w:rPr>
        <w:t>בצוותא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הוא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מי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שלוקח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חלק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בביצוע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עבירה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על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ידי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עשיית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מעשה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הדרוש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להגשמת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התכנית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הפלילית</w:t>
      </w:r>
      <w:r>
        <w:rPr>
          <w:rStyle w:val="default"/>
          <w:rFonts w:cs="FrankRuehl"/>
          <w:sz w:val="22"/>
          <w:szCs w:val="28"/>
          <w:rtl w:val="true"/>
        </w:rPr>
        <w:t xml:space="preserve">, </w:t>
      </w:r>
      <w:r>
        <w:rPr>
          <w:rStyle w:val="default"/>
          <w:sz w:val="22"/>
          <w:sz w:val="22"/>
          <w:szCs w:val="28"/>
          <w:rtl w:val="true"/>
        </w:rPr>
        <w:t>כאשר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היסוד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הנפשי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הנדרש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זהה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ליסוד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הנדרש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בעבירה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העיקרית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ומודעות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לפעולה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בצוותא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עם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האחרים</w:t>
      </w:r>
      <w:r>
        <w:rPr>
          <w:rStyle w:val="default"/>
          <w:rFonts w:cs="FrankRuehl"/>
          <w:sz w:val="22"/>
          <w:szCs w:val="28"/>
          <w:rtl w:val="true"/>
        </w:rPr>
        <w:t>.</w:t>
      </w:r>
    </w:p>
    <w:p>
      <w:pPr>
        <w:pStyle w:val="Ruller51"/>
        <w:ind w:end="1282"/>
        <w:jc w:val="both"/>
        <w:rPr>
          <w:rStyle w:val="default"/>
          <w:rFonts w:ascii="Century" w:hAnsi="Century" w:cs="Century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51"/>
        <w:ind w:end="1282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ההבחנה בין מסייע למבצע בצוותא מצויה אפוא הן במישור הנפשי והן במישור העובדתי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מעין מבחן משולב הבוחן את מהות העשייה של הנאשם ויחסו הנפשי לביצוע העבירה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32-23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יעקב קדמי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בפלילים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hyperlink r:id="rId69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חלק ראשון </w:t>
      </w:r>
      <w:r>
        <w:rPr>
          <w:rFonts w:cs="Century" w:ascii="Century" w:hAnsi="Century"/>
        </w:rPr>
        <w:t>371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2004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hyperlink r:id="rId70">
        <w:r>
          <w:rPr>
            <w:rStyle w:val="Hyperlink"/>
            <w:rFonts w:ascii="Times New Roman" w:hAnsi="Times New Roman" w:cs="Miriam"/>
            <w:spacing w:val="0"/>
            <w:sz w:val="28"/>
            <w:sz w:val="28"/>
            <w:szCs w:val="24"/>
            <w:rtl w:val="true"/>
          </w:rPr>
          <w:t>קדמי</w:t>
        </w:r>
      </w:hyperlink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מבחן זה אופיין בפסיקה כמעין מקבילית כוחות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ככל שמתקיים יסוד נפשי חזק יותר ניתן להסתפק ביסוד עובדתי חלש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ולהיפך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ביסוד העובדתי נעזר בית המשפט ב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מבחן השליטה הפונקציונלית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על המעשה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לפיו חלקו של המבצע בצוותא צריך להיות חיוני לביצועו של המעשה העברייני </w:t>
      </w:r>
      <w:r>
        <w:rPr>
          <w:rFonts w:cs="Century" w:ascii="Century" w:hAnsi="Century"/>
          <w:rtl w:val="true"/>
        </w:rPr>
        <w:t>(</w:t>
      </w:r>
      <w:hyperlink r:id="rId7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5781/01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אעמר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נח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681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690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2004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 xml:space="preserve">למבצע בצוותא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שליטה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פונקציונלית</w:t>
      </w:r>
      <w:r>
        <w:rPr>
          <w:rFonts w:ascii="Century" w:hAnsi="Century" w:cs="Century"/>
          <w:rtl w:val="true"/>
        </w:rPr>
        <w:t xml:space="preserve"> יחד עם האחרים על המעשה העברייני והוא חלק מהתוכנית הכוללת להגשמת המעשה </w:t>
      </w:r>
      <w:r>
        <w:rPr>
          <w:rFonts w:cs="Century" w:ascii="Century" w:hAnsi="Century"/>
          <w:rtl w:val="true"/>
        </w:rPr>
        <w:t>(</w:t>
      </w:r>
      <w:hyperlink r:id="rId7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2796/95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פלונים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נא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388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403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1997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פלונים</w:t>
      </w:r>
      <w:r>
        <w:rPr>
          <w:rFonts w:cs="Century" w:ascii="Century" w:hAnsi="Century"/>
          <w:rtl w:val="true"/>
        </w:rPr>
        <w:t xml:space="preserve">); </w:t>
      </w:r>
      <w:hyperlink r:id="rId7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4389/93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מרדכי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239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250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1996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>, '</w:t>
      </w:r>
      <w:r>
        <w:rPr>
          <w:rFonts w:ascii="Century" w:hAnsi="Century" w:cs="Century"/>
          <w:rtl w:val="true"/>
        </w:rPr>
        <w:t>מקום שהשליטה מוכחת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עוררין על כך שיש לסווג את המעורב בעל השליטה כמבצע בצוותא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בכך אין כדי ללמד כי מקרים בהם לא הוכחה שליטה מובהקת משמעם כי אין בפנינו מבצע בצוותא</w:t>
      </w:r>
      <w:r>
        <w:rPr>
          <w:rFonts w:cs="Century" w:ascii="Century" w:hAnsi="Century"/>
          <w:rtl w:val="true"/>
        </w:rPr>
        <w:t>' 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הורביץ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בסעיף </w:t>
      </w:r>
      <w:r>
        <w:rPr>
          <w:rFonts w:cs="Century" w:ascii="Century" w:hAnsi="Century"/>
        </w:rPr>
        <w:t>51</w:t>
      </w:r>
      <w:r>
        <w:rPr>
          <w:rFonts w:cs="Century" w:ascii="Century" w:hAnsi="Century"/>
          <w:rtl w:val="true"/>
        </w:rPr>
        <w:t>).</w:t>
      </w:r>
    </w:p>
    <w:p>
      <w:pPr>
        <w:pStyle w:val="Ruller51"/>
        <w:ind w:end="1282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Style w:val="default"/>
          <w:rFonts w:cs="Century" w:ascii="Century" w:hAnsi="Century"/>
          <w:rtl w:val="true"/>
        </w:rPr>
        <w:tab/>
      </w:r>
      <w:r>
        <w:rPr>
          <w:rStyle w:val="default"/>
          <w:sz w:val="22"/>
          <w:sz w:val="22"/>
          <w:szCs w:val="28"/>
          <w:rtl w:val="true"/>
        </w:rPr>
        <w:t>מבחינת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היסוד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העובדתי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של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העבירה</w:t>
      </w:r>
      <w:r>
        <w:rPr>
          <w:rStyle w:val="default"/>
          <w:rFonts w:cs="FrankRuehl"/>
          <w:sz w:val="22"/>
          <w:szCs w:val="28"/>
          <w:rtl w:val="true"/>
        </w:rPr>
        <w:t xml:space="preserve">, </w:t>
      </w:r>
      <w:r>
        <w:rPr>
          <w:rStyle w:val="default"/>
          <w:sz w:val="22"/>
          <w:sz w:val="22"/>
          <w:szCs w:val="28"/>
          <w:rtl w:val="true"/>
        </w:rPr>
        <w:t>אין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הכרח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כי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המבצע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ישלים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לבדו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את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כל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רכיבי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ההתנהגות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הפלילית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על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מנת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שהפעו</w:t>
      </w:r>
      <w:r>
        <w:rPr>
          <w:rFonts w:ascii="Times New Roman" w:hAnsi="Times New Roman" w:cs="Times New Roman"/>
          <w:rtl w:val="true"/>
        </w:rPr>
        <w:t>לה תתגבש לכדי 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קדמי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369-370</w:t>
      </w:r>
      <w:r>
        <w:rPr>
          <w:rFonts w:cs="Century" w:ascii="Century" w:hAnsi="Century"/>
          <w:rtl w:val="true"/>
        </w:rPr>
        <w:t xml:space="preserve">; </w:t>
      </w:r>
      <w:hyperlink r:id="rId7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4693/01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בביזאיב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נו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580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2002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בביזאיב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הפסיקה המשילה את המבצעים בצוותא לגוף אחד בעל זרועות שונות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לכל מבצע תפקיד משלו להשלמת המעשה הפלילי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להבדיל מן המסייע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תרומתו של המבצע בצוותא לעבירה היא פנימית וחלקו מהותי להגשמת התוכנית המשותפת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402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קדמי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371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וההפניות שם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הביצוע בצוותא מניח תיאום בין 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חלוקת תפקידים מוקדמת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הכנה מוקדמת או תכנון מוקדם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גבריאל הלוי </w:t>
      </w:r>
      <w:hyperlink r:id="rId75">
        <w:r>
          <w:rPr>
            <w:rStyle w:val="Hyperlink"/>
            <w:rFonts w:ascii="Times New Roman" w:hAnsi="Times New Roman" w:cs="Miriam"/>
            <w:color w:val="000000"/>
            <w:spacing w:val="0"/>
            <w:sz w:val="28"/>
            <w:sz w:val="28"/>
            <w:szCs w:val="24"/>
            <w:rtl w:val="true"/>
          </w:rPr>
          <w:t>השותפות</w:t>
        </w:r>
        <w:r>
          <w:rPr>
            <w:rStyle w:val="Hyperlink"/>
            <w:rFonts w:ascii="Times New Roman" w:hAnsi="Times New Roman" w:cs="Times New Roman"/>
            <w:color w:val="000000"/>
            <w:spacing w:val="0"/>
            <w:sz w:val="28"/>
            <w:sz w:val="28"/>
            <w:szCs w:val="24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00"/>
            <w:spacing w:val="0"/>
            <w:sz w:val="28"/>
            <w:sz w:val="28"/>
            <w:szCs w:val="24"/>
            <w:rtl w:val="true"/>
          </w:rPr>
          <w:t>לדבר</w:t>
        </w:r>
        <w:r>
          <w:rPr>
            <w:rStyle w:val="Hyperlink"/>
            <w:rFonts w:ascii="Times New Roman" w:hAnsi="Times New Roman" w:cs="Times New Roman"/>
            <w:color w:val="000000"/>
            <w:spacing w:val="0"/>
            <w:sz w:val="28"/>
            <w:sz w:val="28"/>
            <w:szCs w:val="24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00"/>
            <w:spacing w:val="0"/>
            <w:sz w:val="28"/>
            <w:sz w:val="28"/>
            <w:szCs w:val="24"/>
            <w:rtl w:val="true"/>
          </w:rPr>
          <w:t>עבירה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624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2008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הלוי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hyperlink r:id="rId76">
        <w:r>
          <w:rPr>
            <w:rStyle w:val="Hyperlink"/>
            <w:rFonts w:ascii="Times New Roman" w:hAnsi="Times New Roman" w:cs="Miriam"/>
            <w:color w:val="000000"/>
            <w:spacing w:val="0"/>
            <w:sz w:val="28"/>
            <w:sz w:val="28"/>
            <w:szCs w:val="24"/>
            <w:rtl w:val="true"/>
          </w:rPr>
          <w:t>השותפות</w:t>
        </w:r>
        <w:r>
          <w:rPr>
            <w:rStyle w:val="Hyperlink"/>
            <w:rFonts w:ascii="Times New Roman" w:hAnsi="Times New Roman" w:cs="Times New Roman"/>
            <w:color w:val="000000"/>
            <w:spacing w:val="0"/>
            <w:sz w:val="28"/>
            <w:sz w:val="28"/>
            <w:szCs w:val="24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00"/>
            <w:spacing w:val="0"/>
            <w:sz w:val="28"/>
            <w:sz w:val="28"/>
            <w:szCs w:val="24"/>
            <w:rtl w:val="true"/>
          </w:rPr>
          <w:t>לדבר</w:t>
        </w:r>
        <w:r>
          <w:rPr>
            <w:rStyle w:val="Hyperlink"/>
            <w:rFonts w:ascii="Times New Roman" w:hAnsi="Times New Roman" w:cs="Times New Roman"/>
            <w:color w:val="000000"/>
            <w:spacing w:val="0"/>
            <w:sz w:val="28"/>
            <w:sz w:val="28"/>
            <w:szCs w:val="24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00"/>
            <w:spacing w:val="0"/>
            <w:sz w:val="28"/>
            <w:sz w:val="28"/>
            <w:szCs w:val="24"/>
            <w:rtl w:val="true"/>
          </w:rPr>
          <w:t>עבירה</w:t>
        </w:r>
      </w:hyperlink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פלונים</w:t>
      </w:r>
      <w:r>
        <w:rPr>
          <w:rFonts w:ascii="Century" w:hAnsi="Century" w:cs="Century"/>
          <w:rtl w:val="true"/>
        </w:rPr>
        <w:t xml:space="preserve"> 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403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הורביץ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48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הפסיקה הכירה בכך כי לא בכל ביצוע בצוותא מתקיים בשותפים לעבירה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הילכו שניהם יחדיו בלתי אם נועדו</w:t>
      </w:r>
      <w:r>
        <w:rPr>
          <w:rFonts w:cs="Century" w:ascii="Century" w:hAnsi="Century"/>
          <w:rtl w:val="true"/>
        </w:rPr>
        <w:t>' (</w:t>
      </w:r>
      <w:r>
        <w:rPr>
          <w:rFonts w:ascii="Century" w:hAnsi="Century" w:cs="Century"/>
          <w:rtl w:val="true"/>
        </w:rPr>
        <w:t>עמוס ג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ולעיתים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צורך בהיוועדות מוקדמת או בתכנון מראש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ואף שותפות ספונטנית עושה עבריינים למבצעים בצוותא </w:t>
      </w:r>
      <w:r>
        <w:rPr>
          <w:rFonts w:cs="Century" w:ascii="Century" w:hAnsi="Century"/>
          <w:rtl w:val="true"/>
        </w:rPr>
        <w:t>(</w:t>
      </w:r>
      <w:hyperlink r:id="rId7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259/97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סובחי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לא פורסם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28.4.1998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בביזאיב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585-584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590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להבחנה בין המושגים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תכנון מוקדם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שותפות ספונטנית והסכמה ראו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הלוי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hyperlink r:id="rId78">
        <w:r>
          <w:rPr>
            <w:rStyle w:val="Hyperlink"/>
            <w:rFonts w:ascii="Times New Roman" w:hAnsi="Times New Roman" w:cs="Miriam"/>
            <w:color w:val="000000"/>
            <w:spacing w:val="0"/>
            <w:sz w:val="28"/>
            <w:sz w:val="28"/>
            <w:szCs w:val="24"/>
            <w:rtl w:val="true"/>
          </w:rPr>
          <w:t>השותפות</w:t>
        </w:r>
        <w:r>
          <w:rPr>
            <w:rStyle w:val="Hyperlink"/>
            <w:rFonts w:ascii="Times New Roman" w:hAnsi="Times New Roman" w:cs="Times New Roman"/>
            <w:color w:val="000000"/>
            <w:spacing w:val="0"/>
            <w:sz w:val="28"/>
            <w:sz w:val="28"/>
            <w:szCs w:val="24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00"/>
            <w:spacing w:val="0"/>
            <w:sz w:val="28"/>
            <w:sz w:val="28"/>
            <w:szCs w:val="24"/>
            <w:rtl w:val="true"/>
          </w:rPr>
          <w:t>לדבר</w:t>
        </w:r>
        <w:r>
          <w:rPr>
            <w:rStyle w:val="Hyperlink"/>
            <w:rFonts w:ascii="Times New Roman" w:hAnsi="Times New Roman" w:cs="Times New Roman"/>
            <w:color w:val="000000"/>
            <w:spacing w:val="0"/>
            <w:sz w:val="28"/>
            <w:sz w:val="28"/>
            <w:szCs w:val="24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00"/>
            <w:spacing w:val="0"/>
            <w:sz w:val="28"/>
            <w:sz w:val="28"/>
            <w:szCs w:val="24"/>
            <w:rtl w:val="true"/>
          </w:rPr>
          <w:t>עבירה</w:t>
        </w:r>
      </w:hyperlink>
      <w:r>
        <w:rPr>
          <w:rFonts w:ascii="Century" w:hAnsi="Century" w:cs="Century"/>
          <w:rtl w:val="true"/>
        </w:rPr>
        <w:t xml:space="preserve"> 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247-242</w:t>
      </w:r>
      <w:r>
        <w:rPr>
          <w:rFonts w:cs="Century" w:ascii="Century" w:hAnsi="Century"/>
          <w:rtl w:val="true"/>
        </w:rPr>
        <w:t>)" (</w:t>
      </w:r>
      <w:r>
        <w:rPr>
          <w:rFonts w:ascii="Century" w:hAnsi="Century" w:cs="Century"/>
          <w:rtl w:val="true"/>
        </w:rPr>
        <w:t>ההדגשה במקור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התמקדות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בתכנון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המתוכנן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תהא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כמסייע</w:t>
      </w:r>
      <w:r>
        <w:rPr>
          <w:rtl w:val="true"/>
        </w:rPr>
        <w:t xml:space="preserve">, </w:t>
      </w:r>
      <w:r>
        <w:rPr>
          <w:rtl w:val="true"/>
        </w:rPr>
        <w:t>ולהיפך</w:t>
      </w:r>
      <w:r>
        <w:rPr>
          <w:rtl w:val="true"/>
        </w:rPr>
        <w:t xml:space="preserve">.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שהמעורבות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הפיזי</w:t>
      </w:r>
      <w:r>
        <w:rPr>
          <w:rtl w:val="true"/>
        </w:rPr>
        <w:t xml:space="preserve">, </w:t>
      </w:r>
      <w:r>
        <w:rPr>
          <w:rtl w:val="true"/>
        </w:rPr>
        <w:t>קטנה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hyperlink r:id="rId7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2638/10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דינו של השופט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כתוארו אז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גרוניס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24.03.2011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כן ראו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בפסקאות </w:t>
      </w:r>
      <w:r>
        <w:rPr>
          <w:rFonts w:cs="Century" w:ascii="Century" w:hAnsi="Century"/>
        </w:rPr>
        <w:t>11-10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>).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השתתפה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מתחילתו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סופו</w:t>
      </w:r>
      <w:r>
        <w:rPr>
          <w:rtl w:val="true"/>
        </w:rPr>
        <w:t xml:space="preserve">.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לשדוד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ליפו</w:t>
      </w:r>
      <w:r>
        <w:rPr>
          <w:rtl w:val="true"/>
        </w:rPr>
        <w:t xml:space="preserve">, </w:t>
      </w:r>
      <w:r>
        <w:rPr>
          <w:rtl w:val="true"/>
        </w:rPr>
        <w:t>נכנסה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השתתפה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השרוכים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התינוק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וחזרה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לקלקיליה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בהשתתפות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</w:t>
      </w:r>
      <w:r>
        <w:rPr>
          <w:rtl w:val="true"/>
        </w:rPr>
        <w:t xml:space="preserve">'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', </w:t>
      </w:r>
      <w:r>
        <w:rPr>
          <w:rtl w:val="true"/>
        </w:rPr>
        <w:t>מהתכנון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השתתפות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השתתפות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גוף אחד</w:t>
      </w:r>
      <w:r>
        <w:rPr>
          <w:rFonts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cs="Times New Roman"/>
          <w:rtl w:val="true"/>
        </w:rPr>
        <w:t>לכל אחד מהם היה חלק פנימי ואינטגרלי בביצוע העיקרי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ולפיכך האחריות של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חואמדה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פתחנו </w:t>
      </w:r>
      <w:hyperlink r:id="rId8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ועברנו לבחון את שאלת השותפות – מסייעת או מבצעת בצוותא – במסגרת </w:t>
      </w:r>
      <w:hyperlink r:id="rId8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  <w:hyperlink r:id="rId8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עניינו במבצע בצוותא של עבירה מקורית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בשלב מסויים אחד מהשותפים סוטה מהתכנון העברייני המקורי</w:t>
      </w:r>
      <w:r>
        <w:rPr>
          <w:rFonts w:cs="Century" w:ascii="Century" w:hAnsi="Century"/>
          <w:rtl w:val="true"/>
        </w:rPr>
        <w:t>. "</w:t>
      </w:r>
      <w:r>
        <w:rPr>
          <w:rFonts w:ascii="Century" w:hAnsi="Century" w:cs="Century"/>
          <w:rtl w:val="true"/>
        </w:rPr>
        <w:t xml:space="preserve">ההבחנה בין ביצוע בצוותא מכוח </w:t>
      </w:r>
      <w:hyperlink r:id="rId8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לחוק לבין סוגי השותפויות מכוח </w:t>
      </w:r>
      <w:hyperlink r:id="rId8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31-29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ספונטאנית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>" (</w:t>
      </w:r>
      <w:hyperlink r:id="rId8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6354/10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כעאבנה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(</w:t>
      </w:r>
      <w:r>
        <w:rPr/>
        <w:t>17.1.2013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כעאבנה</w:t>
      </w:r>
      <w:r>
        <w:rPr>
          <w:rtl w:val="true"/>
        </w:rPr>
        <w:t xml:space="preserve">)).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כעאבנה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וההתפרצות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הסמוך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ארבל</w:t>
      </w:r>
      <w:r>
        <w:rPr>
          <w:rFonts w:ascii="Century" w:hAnsi="Century" w:cs="Century"/>
          <w:rtl w:val="true"/>
        </w:rPr>
        <w:t xml:space="preserve"> כי מעמדו הוא כשל מסייע מאחר שלא יזם או החליט על הביצוע וגם לא הייתה לו שליטה עליו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הגם שניסה למנוע מחבריו את המעשים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אך ראה פסק דיני שם הותרתי את הסיווג בצריך עיון נוכח התוצאה האופרטיבית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לא כך במקרה שבפנינו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שסמר נטלה חלק במעשים שהביאו ישירות למותה של המנוחה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לצורך הרשעה בעבירת רצח לפי </w:t>
      </w:r>
      <w:hyperlink r:id="rId8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די ביסוד נפשי של מודעות ליסוד העובדתי של העבירה ולהתקיימות נסיבותיה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ובאשר לרכיב התוצאתי 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מודעות לאפשרות גרימת המוות ויחס רצוני של פזיזות להתרחשותה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אמנם היסוד הנפשי ביחס לגרימת מותו של האחר במקרה זה נופל מ</w:t>
      </w:r>
      <w:r>
        <w:rPr>
          <w:rFonts w:cs="Century" w:ascii="Century" w:hAnsi="Century"/>
          <w:rtl w:val="true"/>
        </w:rPr>
        <w:t>-"</w:t>
      </w:r>
      <w:r>
        <w:rPr>
          <w:rFonts w:ascii="Century" w:hAnsi="Century" w:cs="Century"/>
          <w:rtl w:val="true"/>
        </w:rPr>
        <w:t>כוונה תחילה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הנדרשת להרשעה ברצח לפי </w:t>
      </w:r>
      <w:hyperlink r:id="rId8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העובדה כי העושה העדיף במודע את מטרת ביצוע העבירה האחרת על פני חיי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האדם שקיפח במהלך ביצועה הינה נסיבה חמורה דיה לראות במעשהו רצח </w:t>
      </w:r>
      <w:r>
        <w:rPr>
          <w:rFonts w:cs="Century" w:ascii="Century" w:hAnsi="Century"/>
          <w:rtl w:val="true"/>
        </w:rPr>
        <w:t>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שקרא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בידי העושה הייתה האפשרות לבחור אחרת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משבחר להמשיך בביצוע העבירה על אף שהיה מודע לתוצאותיה האפשריות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נתפס המעשה כראוי לגינוי מוסרי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חברתי בגינו מצא המחוקק לייחס לעושה אחריות בעבירת רצח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והשוו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רום</w:t>
      </w:r>
      <w:r>
        <w:rPr>
          <w:rFonts w:ascii="Century" w:hAnsi="Century" w:cs="Century"/>
          <w:rtl w:val="true"/>
        </w:rPr>
        <w:t xml:space="preserve"> 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38-39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ומהתם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להכא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שכנתה</w:t>
      </w:r>
      <w:r>
        <w:rPr>
          <w:rtl w:val="true"/>
        </w:rPr>
        <w:t xml:space="preserve">, </w:t>
      </w:r>
      <w:r>
        <w:rPr>
          <w:rtl w:val="true"/>
        </w:rPr>
        <w:t>וסמר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בניקיון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דירתה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ישדדו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לשדוד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?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מהאירוע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8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))</w:t>
        </w:r>
      </w:hyperlink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משרשרת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לוודאית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סמרטוט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חרחרה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עיניה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למותה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הצפיות</w:t>
      </w:r>
      <w:r>
        <w:rPr>
          <w:rtl w:val="true"/>
        </w:rPr>
        <w:t xml:space="preserve">. </w:t>
      </w:r>
      <w:hyperlink r:id="rId8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הצפיות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לענין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, </w:t>
      </w:r>
      <w:r>
        <w:rPr>
          <w:rtl w:val="true"/>
        </w:rPr>
        <w:t>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התוצאות</w:t>
      </w:r>
      <w:r>
        <w:rPr>
          <w:rtl w:val="true"/>
        </w:rPr>
        <w:t xml:space="preserve">, </w:t>
      </w:r>
      <w:r>
        <w:rPr>
          <w:rtl w:val="true"/>
        </w:rPr>
        <w:t>כאפשרות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לוודאי</w:t>
      </w:r>
      <w:r>
        <w:rPr>
          <w:rtl w:val="true"/>
        </w:rPr>
        <w:t xml:space="preserve">, </w:t>
      </w:r>
      <w:r>
        <w:rPr>
          <w:rtl w:val="true"/>
        </w:rPr>
        <w:t>כמוה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לגרמן</w:t>
      </w:r>
      <w:r>
        <w:rPr>
          <w:rtl w:val="true"/>
        </w:rPr>
        <w:t xml:space="preserve">". </w:t>
      </w:r>
      <w:r>
        <w:rPr>
          <w:rtl w:val="true"/>
        </w:rPr>
        <w:t>הרציונל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הצפיות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המוסרית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לשקילות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המוסרית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hyperlink r:id="rId9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5492/11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אלרחמן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5.8.2012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הצפיות</w:t>
      </w:r>
      <w:r>
        <w:rPr>
          <w:rtl w:val="true"/>
        </w:rPr>
        <w:t xml:space="preserve">.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 xml:space="preserve">, </w:t>
      </w:r>
      <w:r>
        <w:rPr>
          <w:rtl w:val="true"/>
        </w:rPr>
        <w:t>כהגדרתה</w:t>
      </w:r>
      <w:r>
        <w:rPr>
          <w:rFonts w:eastAsia="Arial TUR" w:cs="Arial TUR"/>
          <w:rtl w:val="true"/>
        </w:rPr>
        <w:t xml:space="preserve"> </w:t>
      </w:r>
      <w:hyperlink r:id="rId9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: "</w:t>
      </w:r>
      <w:r>
        <w:rPr>
          <w:rtl w:val="true"/>
        </w:rPr>
        <w:t>שוויון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tl w:val="true"/>
        </w:rPr>
        <w:t xml:space="preserve">, </w:t>
      </w:r>
      <w:r>
        <w:rPr>
          <w:rtl w:val="true"/>
        </w:rPr>
        <w:t>המבקשת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ההפוך</w:t>
      </w:r>
      <w:r>
        <w:rPr>
          <w:rtl w:val="true"/>
        </w:rPr>
        <w:t xml:space="preserve">, </w:t>
      </w:r>
      <w:r>
        <w:rPr>
          <w:rtl w:val="true"/>
        </w:rPr>
        <w:t>ולייחס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 כוחה של סמר הפנה בעניין זה לפסק הדין 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טראבין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שם נקבע כי בהסכמה להשתתף בשוד אלים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השותפים חמושים בנשק 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שם נטל סיכון בלתי סביר שתוצאה של מוות תתרחש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ובכך נהג בקלות דעת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כשלעצמי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איני משוכנע כי אכן היה מקום לייחס למערער שם יסוד נפשי של קלות 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להקיש משם על ענייננו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תתממש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התממשותה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אובייקטיבי</w:t>
      </w:r>
      <w:r>
        <w:rPr>
          <w:rtl w:val="true"/>
        </w:rPr>
        <w:t xml:space="preserve">,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tl w:val="true"/>
        </w:rPr>
        <w:t>: "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התקווה</w:t>
      </w:r>
      <w:r>
        <w:rPr>
          <w:rtl w:val="true"/>
        </w:rPr>
        <w:t xml:space="preserve">, </w:t>
      </w:r>
      <w:r>
        <w:rPr>
          <w:rtl w:val="true"/>
        </w:rPr>
        <w:t>כמושג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; </w:t>
      </w:r>
      <w:r>
        <w:rPr>
          <w:rtl w:val="true"/>
        </w:rPr>
        <w:t>מושג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הרציונלי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המעוגן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במציאות</w:t>
      </w:r>
      <w:r>
        <w:rPr>
          <w:rtl w:val="true"/>
        </w:rPr>
        <w:t xml:space="preserve">, </w:t>
      </w:r>
      <w:r>
        <w:rPr>
          <w:rtl w:val="true"/>
        </w:rPr>
        <w:t>להצליח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אובייקטיביים</w:t>
      </w:r>
      <w:r>
        <w:rPr>
          <w:rtl w:val="true"/>
        </w:rPr>
        <w:t xml:space="preserve">, </w:t>
      </w:r>
      <w:r>
        <w:rPr>
          <w:rtl w:val="true"/>
        </w:rPr>
        <w:t>התקווה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מתלווית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ומתבטאת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בעשיה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התממשות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הסכנה</w:t>
      </w:r>
      <w:r>
        <w:rPr>
          <w:rtl w:val="true"/>
        </w:rPr>
        <w:t xml:space="preserve">. </w:t>
      </w:r>
      <w:r>
        <w:rPr>
          <w:rtl w:val="true"/>
        </w:rPr>
        <w:t>שאם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הרפתקה</w:t>
      </w:r>
      <w:r>
        <w:rPr>
          <w:rtl w:val="true"/>
        </w:rPr>
        <w:t>" (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color w:val="000000"/>
          <w:rtl w:val="true"/>
        </w:rPr>
        <w:t>פלר</w:t>
      </w:r>
      <w:r>
        <w:rPr>
          <w:color w:val="000000"/>
          <w:rtl w:val="true"/>
        </w:rPr>
        <w:t xml:space="preserve">, </w:t>
      </w:r>
      <w:hyperlink r:id="rId94">
        <w:r>
          <w:rPr>
            <w:rStyle w:val="Hyperlink"/>
            <w:color w:val="0000FF"/>
            <w:u w:val="single"/>
            <w:rtl w:val="true"/>
          </w:rPr>
          <w:t>יסודות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בדיני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כרך</w:t>
      </w:r>
      <w:r>
        <w:rPr>
          <w:rFonts w:eastAsia="Arial TUR" w:cs="Arial TUR"/>
          <w:rtl w:val="true"/>
        </w:rPr>
        <w:t xml:space="preserve"> </w:t>
      </w:r>
      <w:hyperlink r:id="rId95"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618-61</w:t>
        </w:r>
      </w:hyperlink>
      <w:r>
        <w:rPr/>
        <w:t>7</w:t>
      </w:r>
      <w:r>
        <w:rPr>
          <w:rtl w:val="true"/>
        </w:rPr>
        <w:t xml:space="preserve"> (</w:t>
      </w:r>
      <w:r>
        <w:rPr/>
        <w:t>1984</w:t>
      </w:r>
      <w:r>
        <w:rPr>
          <w:rtl w:val="true"/>
        </w:rPr>
        <w:t xml:space="preserve">),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שצוטט על ידי ב</w:t>
      </w:r>
      <w:hyperlink r:id="rId9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9256/11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פידיניאן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23.9.2014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פידיניאן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חואמדה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ובעניין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שקרא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נדונה פרשה דומה לענייננו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שם היה מדובר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בשוד בו השתתפו מספר אנשים שפרצו לדירה בשעת לילה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תקפו והיכו את המנוח בשנתו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קשרו את ידיו ורגליו וכרכו שתי גופיות וחמש חולצות סביב ראשו תוך שהם תוחבים שרוול של חולצה לפיו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 מעשים אלו נחסמו דרכי נשימתו של המנוח והוא נפטר כתוצאה מתשניק מכני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באותו מקרה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הייתה מחלוקת כי ההשתתפות בהכאתו ובקשירתו של המנוח מקיימת את היסוד העובדתי הנדרש להרשעה כמבצע בצוותא של רצח אגב ביצוע עבירה אחרת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המחלוקת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שקרא</w:t>
      </w:r>
      <w:r>
        <w:rPr>
          <w:rFonts w:ascii="Century" w:hAnsi="Century" w:cs="Century"/>
          <w:rtl w:val="true"/>
        </w:rPr>
        <w:t xml:space="preserve"> נסבה על טענת המערער כי לא נתקיים בו היסוד הנפשי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במזיד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הנדרש לפי </w:t>
      </w:r>
      <w:hyperlink r:id="rId9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מאחר שלא היה מודע לקשירה של שבעה פרטי לבוש סביב ראשו של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יכול היה לצפות כי כך יקרה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דנציגר</w:t>
      </w:r>
      <w:r>
        <w:rPr>
          <w:rFonts w:ascii="Century" w:hAnsi="Century" w:cs="Century"/>
          <w:rtl w:val="true"/>
        </w:rPr>
        <w:t xml:space="preserve"> דחה את הטענה בציינו כי תחיבת פיסת בד לפי המנוח בעודו כפות היא פעולה אשר תוצאתה האפשרית והצפויה הינה מות המנוח מחנק וכי המערער באותו מקרה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וחסימת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יובילו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להתממשותה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[...].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כמתוכנן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וחיפש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במהלכן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כשדרכי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חסומות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המרה</w:t>
      </w:r>
      <w:r>
        <w:rPr>
          <w:rtl w:val="true"/>
        </w:rPr>
        <w:t xml:space="preserve">.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הטרידו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שנסתיימו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הפחות</w:t>
      </w:r>
      <w:r>
        <w:rPr>
          <w:rtl w:val="true"/>
        </w:rPr>
        <w:t xml:space="preserve">, </w:t>
      </w:r>
      <w:r>
        <w:rPr>
          <w:rtl w:val="true"/>
        </w:rPr>
        <w:t>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התממשות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המסתברת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[...]"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spacing w:val="6"/>
        </w:rPr>
      </w:pPr>
      <w:r>
        <w:rPr>
          <w:rtl w:val="true"/>
        </w:rPr>
        <w:tab/>
      </w:r>
      <w:r>
        <w:rPr>
          <w:rtl w:val="true"/>
        </w:rPr>
        <w:t>ו</w:t>
      </w:r>
      <w:r>
        <w:rPr>
          <w:rFonts w:ascii="Century" w:hAnsi="Century" w:cs="Century"/>
          <w:rtl w:val="true"/>
        </w:rPr>
        <w:t>דוק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דנציגר</w:t>
      </w:r>
      <w:r>
        <w:rPr>
          <w:rFonts w:ascii="Century" w:hAnsi="Century" w:cs="Century"/>
          <w:rtl w:val="true"/>
        </w:rPr>
        <w:t xml:space="preserve"> היה נכון להניח כי היסוד הנפשי הוא של קלות דעת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אם לא אדישות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אך הדעה המקובלת בפסיקה לגבי מעשים בנסיבות דומות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מייחסת לעושה המעשה יסוד נפשי של אדישות ואף למעלה מכך </w:t>
      </w:r>
      <w:r>
        <w:rPr>
          <w:rFonts w:cs="Century" w:ascii="Century" w:hAnsi="Century"/>
          <w:rtl w:val="true"/>
        </w:rPr>
        <w:t>(</w:t>
      </w:r>
      <w:hyperlink r:id="rId9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195/03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פואקה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>,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18.7.2005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לדוגמה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חואמדה</w:t>
      </w:r>
      <w:r>
        <w:rPr>
          <w:rFonts w:ascii="Century" w:hAnsi="Century" w:cs="Century"/>
          <w:rtl w:val="true"/>
        </w:rPr>
        <w:t xml:space="preserve"> שעסק באותה פרשת שוד שנדונה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שקרא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ציין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פוגלמן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spacing w:val="6"/>
        </w:rPr>
      </w:pPr>
      <w:r>
        <w:rPr>
          <w:spacing w:val="6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ואדישות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מבוגר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במיטתו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שניסיונם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חרס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הותירו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תזוזה</w:t>
      </w:r>
      <w:r>
        <w:rPr>
          <w:rtl w:val="true"/>
        </w:rPr>
        <w:t xml:space="preserve">. </w:t>
      </w:r>
      <w:r>
        <w:rPr>
          <w:rtl w:val="true"/>
        </w:rPr>
        <w:t>מעשיהם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44</w:t>
      </w:r>
      <w:r>
        <w:rPr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spacing w:val="6"/>
        </w:rPr>
      </w:pPr>
      <w:r>
        <w:rPr>
          <w:spacing w:val="6"/>
          <w:rtl w:val="true"/>
        </w:rPr>
      </w:r>
    </w:p>
    <w:p>
      <w:pPr>
        <w:pStyle w:val="Ruller41"/>
        <w:ind w:end="0"/>
        <w:jc w:val="both"/>
        <w:rPr/>
      </w:pPr>
      <w:r>
        <w:rPr>
          <w:spacing w:val="6"/>
          <w:rtl w:val="true"/>
        </w:rPr>
        <w:tab/>
      </w:r>
      <w:r>
        <w:rPr>
          <w:rFonts w:ascii="Century" w:hAnsi="Century" w:cs="Century"/>
          <w:rtl w:val="true"/>
        </w:rPr>
        <w:t xml:space="preserve">על היסוד הנפשי בנסיבות דומות של רצח לפי </w:t>
      </w:r>
      <w:hyperlink r:id="rId9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עמדתי בהרחבה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פידיניאן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דחיתי את הטענה כי מדובר ביסוד נפשי של קלות 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בדומה לטענתה דכאן של סמר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והקורא מוזמן לעיין 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אביא אך את השורה התחתונה בפסק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והדברים יפים לענייננו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/>
        <w:t>66</w:t>
      </w:r>
      <w:r>
        <w:rPr>
          <w:rtl w:val="true"/>
        </w:rPr>
        <w:t xml:space="preserve"> </w:t>
      </w:r>
      <w:r>
        <w:rPr>
          <w:rtl w:val="true"/>
        </w:rPr>
        <w:t>במותה</w:t>
      </w:r>
      <w:r>
        <w:rPr>
          <w:rtl w:val="true"/>
        </w:rPr>
        <w:t xml:space="preserve">, </w:t>
      </w:r>
      <w:r>
        <w:rPr>
          <w:rtl w:val="true"/>
        </w:rPr>
        <w:t>נכפתה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ונעקדה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דרכי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נחסמו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בשכבות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" w:cs="Arial TUR"/>
          <w:rtl w:val="true"/>
        </w:rPr>
        <w:t xml:space="preserve"> </w:t>
      </w:r>
      <w:r>
        <w:rPr/>
        <w:t>40-30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כשלעצמם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לגורלה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). 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tl w:val="true"/>
        </w:rPr>
        <w:t xml:space="preserve">, </w:t>
      </w:r>
      <w:r>
        <w:rPr>
          <w:rtl w:val="true"/>
        </w:rPr>
        <w:t>המתבטא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באדישות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>-</w:t>
      </w:r>
      <w:r>
        <w:rPr>
          <w:rtl w:val="true"/>
        </w:rPr>
        <w:t>רבתי</w:t>
      </w:r>
      <w:r>
        <w:rPr>
          <w:rtl w:val="true"/>
        </w:rPr>
        <w:t xml:space="preserve">, </w:t>
      </w:r>
      <w:r>
        <w:rPr>
          <w:rtl w:val="true"/>
        </w:rPr>
        <w:t>נדחית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טמטאווי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יש להרשיעה </w:t>
      </w:r>
      <w:r>
        <w:rPr>
          <w:rtl w:val="true"/>
        </w:rPr>
        <w:t>בהריגה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טמטאווי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האלמנטים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85</w:t>
      </w:r>
      <w:r>
        <w:rPr>
          <w:rtl w:val="true"/>
        </w:rPr>
        <w:t>):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מצמצמת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300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4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0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המישורים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היסוד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להבדיל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קורבנו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מקור</w:t>
      </w:r>
      <w:r>
        <w:rPr>
          <w:rFonts w:cs="Miriam" w:ascii="Century" w:hAnsi="Century"/>
          <w:b/>
          <w:spacing w:val="0"/>
          <w:szCs w:val="24"/>
          <w:rtl w:val="true"/>
        </w:rPr>
        <w:t>")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אינהרנטי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".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טמטאווי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eastAsia="Arial TUR" w:cs="Arial TUR"/>
          <w:rtl w:val="true"/>
        </w:rPr>
        <w:t xml:space="preserve"> </w:t>
      </w:r>
      <w:hyperlink r:id="rId10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0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: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אינהרנטי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לכוונה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הרשעתה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hyperlink r:id="rId10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בממצאיו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כמבצעת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3357/15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בסרטון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בקצרה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סרק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בעקביו</w:t>
      </w:r>
      <w:r>
        <w:rPr>
          <w:rtl w:val="true"/>
        </w:rPr>
        <w:t xml:space="preserve">. </w:t>
      </w:r>
      <w:r>
        <w:rPr>
          <w:rtl w:val="true"/>
        </w:rPr>
        <w:t>אבחן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מתפתחת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במעורבותה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הוכנסו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החפצים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ששימשו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שרוכים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ורגליה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נעליו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</w:t>
      </w:r>
      <w:r>
        <w:rPr>
          <w:rtl w:val="true"/>
        </w:rPr>
        <w:t xml:space="preserve">,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נפשיות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Fonts w:cs="Times New Roman" w:ascii="Times New Roman" w:hAnsi="Times New Roman"/>
        </w:rPr>
        <w:t>DNA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בחפצים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ניידים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לזירה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hyperlink r:id="rId104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10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.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החיזוקים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והגרסה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מנתוניה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tl w:val="true"/>
        </w:rPr>
        <w:t xml:space="preserve">,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מתוחכמת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המשתלבת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המוכחת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המגמתית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והלקונית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עגום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בעיניי</w:t>
      </w:r>
      <w:r>
        <w:rPr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לחפותו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מגרסאותיו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ראייה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ספיקא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מבחינה מעמיקה של כלל גרסאות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בכל שלבי ההליך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אופן מסירת עדותו בפנינו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הצלחתי למצוא – לא בעדות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בהודעותיו במשטרה ולא בעימות עם סמר – את זעקת החפות המצופה מנאשם המבקש לזכותו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מהעבירה החמורה ביותר בספר החוקים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כל שמצאתי הם ניסיונות שטחיים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נטולי פרטים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נעדרי תימוכין ולרוב סתמיים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להתנער ממשקלן הכבד של כלל הראיות הקושרות אותו לרצח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לאור כל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דוחה את גרסת הנאשם כבלתי מהימנה וקובע שאין בה לעורר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ולו ספק סביר באשמתו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הכחשותיו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הלקוניות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למהימנותו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מאלפת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ודרש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).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Fonts w:cs="Times New Roman" w:ascii="Times New Roman" w:hAnsi="Times New Roman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ליפו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בלונדיני</w:t>
      </w:r>
      <w:r>
        <w:rPr>
          <w:rtl w:val="true"/>
        </w:rPr>
        <w:t xml:space="preserve">,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לבלונד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8.5.2012</w:t>
      </w:r>
      <w:r>
        <w:rPr>
          <w:rtl w:val="true"/>
        </w:rPr>
        <w:t xml:space="preserve"> </w:t>
      </w:r>
      <w:r>
        <w:rPr>
          <w:rtl w:val="true"/>
        </w:rPr>
        <w:t>נמסרה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להתפתל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פניה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בסמר</w:t>
      </w:r>
      <w:r>
        <w:rPr>
          <w:rtl w:val="true"/>
        </w:rPr>
        <w:t xml:space="preserve">, </w:t>
      </w:r>
      <w:r>
        <w:rPr>
          <w:rtl w:val="true"/>
        </w:rPr>
        <w:t>והסתייג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התפתלות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רימא</w:t>
      </w:r>
      <w:r>
        <w:rPr>
          <w:rtl w:val="true"/>
        </w:rPr>
        <w:t xml:space="preserve">, </w:t>
      </w:r>
      <w:r>
        <w:rPr>
          <w:rtl w:val="true"/>
        </w:rPr>
        <w:t>אחותה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tl w:val="true"/>
        </w:rPr>
        <w:t xml:space="preserve">, </w:t>
      </w:r>
      <w:r>
        <w:rPr>
          <w:rtl w:val="true"/>
        </w:rPr>
        <w:t>שהתקבלה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0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, </w:t>
      </w:r>
      <w:r>
        <w:rPr>
          <w:rtl w:val="true"/>
        </w:rPr>
        <w:t>ולפיה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בדצמבר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סיכומו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הפיצויים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שנפסקו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לזכות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ונכדה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</w:t>
      </w:r>
      <w:r>
        <w:rPr>
          <w:rtl w:val="true"/>
        </w:rPr>
        <w:t xml:space="preserve">, </w:t>
      </w:r>
      <w:r>
        <w:rPr>
          <w:rtl w:val="true"/>
        </w:rPr>
        <w:t>חוייבו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לנכדה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/>
        <w:t>X</w:t>
      </w:r>
      <w:r>
        <w:rPr/>
        <w:t xml:space="preserve"> (258,000</w:t>
      </w:r>
      <w:r>
        <w:rPr/>
        <w:t xml:space="preserve">X </w:t>
      </w:r>
      <w:r>
        <w:rPr/>
        <w:t xml:space="preserve"> 3)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07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5625/16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אסרף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טווק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13.9.2017</w:t>
      </w:r>
      <w:r>
        <w:rPr>
          <w:rtl w:val="true"/>
        </w:rPr>
        <w:t xml:space="preserve">),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להתקבל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יחוייב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בחלקים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/>
        <w:t>258,000</w:t>
      </w:r>
      <w:r>
        <w:rPr/>
        <w:t xml:space="preserve">X </w:t>
      </w:r>
      <w:r>
        <w:rPr/>
        <w:t xml:space="preserve"> 2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29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אציע לחברי לדחות את הערעורים של סמר ושל עומר למעט תיקון הסכומים הנוגעים לפיצוי בני משפחת המנוחה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סולברג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וילנר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 ת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הוחלט כאמור בפסק דינו של השופט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עמית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 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 בכסלו 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7.12.2017</w:t>
      </w:r>
      <w:r>
        <w:rPr>
          <w:rFonts w:cs="Century" w:ascii="Century" w:hAnsi="Century"/>
          <w:rtl w:val="true"/>
        </w:rPr>
        <w:t xml:space="preserve">).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14033280</w:t>
      </w:r>
      <w:r>
        <w:rPr>
          <w:sz w:val="16"/>
          <w:rtl w:val="true"/>
        </w:rPr>
        <w:t>_</w:t>
      </w:r>
      <w:r>
        <w:rPr>
          <w:sz w:val="16"/>
        </w:rPr>
        <w:t>E22.doc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sz w:val="16"/>
          <w:sz w:val="16"/>
          <w:rtl w:val="true"/>
        </w:rPr>
        <w:t>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08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54678313-3328/14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0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10"/>
      <w:footerReference w:type="default" r:id="rId11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unPenh">
    <w:charset w:val="00" w:characterSet="windows-1252"/>
    <w:family w:val="auto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3328/14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סמר אבו חאמד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Ruller5">
    <w:name w:val="Ruller5 תו"/>
    <w:qFormat/>
    <w:rPr>
      <w:rFonts w:ascii="Arial TUR" w:hAnsi="Arial TUR" w:cs="FrankRuehl"/>
      <w:spacing w:val="10"/>
      <w:sz w:val="22"/>
      <w:szCs w:val="28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645064" TargetMode="External"/><Relationship Id="rId3" Type="http://schemas.openxmlformats.org/officeDocument/2006/relationships/hyperlink" Target="http://www.nevo.co.il/safrut/bookgroup/412" TargetMode="External"/><Relationship Id="rId4" Type="http://schemas.openxmlformats.org/officeDocument/2006/relationships/hyperlink" Target="http://www.nevo.co.il/safrut/bookgroup/4003" TargetMode="External"/><Relationship Id="rId5" Type="http://schemas.openxmlformats.org/officeDocument/2006/relationships/hyperlink" Target="http://www.nevo.co.il/safrut/bookgroup/4003" TargetMode="External"/><Relationship Id="rId6" Type="http://schemas.openxmlformats.org/officeDocument/2006/relationships/hyperlink" Target="http://www.nevo.co.il/safrut/bookgroup/1157" TargetMode="External"/><Relationship Id="rId7" Type="http://schemas.openxmlformats.org/officeDocument/2006/relationships/hyperlink" Target="http://www.nevo.co.il/safrut/bookgroup/1157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0.a.2.a" TargetMode="External"/><Relationship Id="rId10" Type="http://schemas.openxmlformats.org/officeDocument/2006/relationships/hyperlink" Target="http://www.nevo.co.il/law/70301/20.b" TargetMode="External"/><Relationship Id="rId11" Type="http://schemas.openxmlformats.org/officeDocument/2006/relationships/hyperlink" Target="http://www.nevo.co.il/law/70301/29" TargetMode="External"/><Relationship Id="rId12" Type="http://schemas.openxmlformats.org/officeDocument/2006/relationships/hyperlink" Target="http://www.nevo.co.il/law/70301/29.b" TargetMode="External"/><Relationship Id="rId13" Type="http://schemas.openxmlformats.org/officeDocument/2006/relationships/hyperlink" Target="http://www.nevo.co.il/law/70301/30" TargetMode="External"/><Relationship Id="rId14" Type="http://schemas.openxmlformats.org/officeDocument/2006/relationships/hyperlink" Target="http://www.nevo.co.il/law/70301/31" TargetMode="External"/><Relationship Id="rId15" Type="http://schemas.openxmlformats.org/officeDocument/2006/relationships/hyperlink" Target="http://www.nevo.co.il/law/70301/34a" TargetMode="External"/><Relationship Id="rId16" Type="http://schemas.openxmlformats.org/officeDocument/2006/relationships/hyperlink" Target="http://www.nevo.co.il/law/70301/34a.a.1" TargetMode="External"/><Relationship Id="rId17" Type="http://schemas.openxmlformats.org/officeDocument/2006/relationships/hyperlink" Target="http://www.nevo.co.il/law/70301/300.a.2" TargetMode="External"/><Relationship Id="rId18" Type="http://schemas.openxmlformats.org/officeDocument/2006/relationships/hyperlink" Target="http://www.nevo.co.il/law/70301/300.a.3" TargetMode="External"/><Relationship Id="rId19" Type="http://schemas.openxmlformats.org/officeDocument/2006/relationships/hyperlink" Target="http://www.nevo.co.il/law/70301/300.a.4" TargetMode="External"/><Relationship Id="rId20" Type="http://schemas.openxmlformats.org/officeDocument/2006/relationships/hyperlink" Target="http://www.nevo.co.il/law/70301/402.b" TargetMode="External"/><Relationship Id="rId21" Type="http://schemas.openxmlformats.org/officeDocument/2006/relationships/hyperlink" Target="http://www.nevo.co.il/law/70301/499.a.1" TargetMode="External"/><Relationship Id="rId22" Type="http://schemas.openxmlformats.org/officeDocument/2006/relationships/hyperlink" Target="http://www.nevo.co.il/law/98569" TargetMode="External"/><Relationship Id="rId23" Type="http://schemas.openxmlformats.org/officeDocument/2006/relationships/hyperlink" Target="http://www.nevo.co.il/law/98569/10a" TargetMode="External"/><Relationship Id="rId24" Type="http://schemas.openxmlformats.org/officeDocument/2006/relationships/hyperlink" Target="http://www.nevo.co.il/law/98569/54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300.a.3" TargetMode="External"/><Relationship Id="rId27" Type="http://schemas.openxmlformats.org/officeDocument/2006/relationships/hyperlink" Target="http://www.nevo.co.il/law/70301/402.b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99.a.1" TargetMode="External"/><Relationship Id="rId30" Type="http://schemas.openxmlformats.org/officeDocument/2006/relationships/hyperlink" Target="http://www.nevo.co.il/law/70301/300.a.3" TargetMode="External"/><Relationship Id="rId31" Type="http://schemas.openxmlformats.org/officeDocument/2006/relationships/hyperlink" Target="http://www.nevo.co.il/law/98569/10a" TargetMode="External"/><Relationship Id="rId32" Type="http://schemas.openxmlformats.org/officeDocument/2006/relationships/hyperlink" Target="http://www.nevo.co.il/law/98569" TargetMode="External"/><Relationship Id="rId33" Type="http://schemas.openxmlformats.org/officeDocument/2006/relationships/hyperlink" Target="http://www.nevo.co.il/law/70301/402.b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99.a.1" TargetMode="External"/><Relationship Id="rId36" Type="http://schemas.openxmlformats.org/officeDocument/2006/relationships/hyperlink" Target="http://www.nevo.co.il/law/70301/34a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5594135" TargetMode="External"/><Relationship Id="rId39" Type="http://schemas.openxmlformats.org/officeDocument/2006/relationships/hyperlink" Target="http://www.nevo.co.il/law/70301/34a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5957025" TargetMode="External"/><Relationship Id="rId42" Type="http://schemas.openxmlformats.org/officeDocument/2006/relationships/hyperlink" Target="http://www.nevo.co.il/law/70301/34a.a.1" TargetMode="External"/><Relationship Id="rId43" Type="http://schemas.openxmlformats.org/officeDocument/2006/relationships/hyperlink" Target="http://www.nevo.co.il/law/70301/34a.a.1" TargetMode="External"/><Relationship Id="rId44" Type="http://schemas.openxmlformats.org/officeDocument/2006/relationships/hyperlink" Target="http://www.nevo.co.il/law/70301/34a" TargetMode="External"/><Relationship Id="rId45" Type="http://schemas.openxmlformats.org/officeDocument/2006/relationships/hyperlink" Target="http://www.nevo.co.il/law/70301/300.a.3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300.a.4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300.a.4" TargetMode="External"/><Relationship Id="rId50" Type="http://schemas.openxmlformats.org/officeDocument/2006/relationships/hyperlink" Target="http://www.nevo.co.il/law/70301/300.a.3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34a" TargetMode="External"/><Relationship Id="rId53" Type="http://schemas.openxmlformats.org/officeDocument/2006/relationships/hyperlink" Target="http://www.nevo.co.il/law/70301/34a" TargetMode="External"/><Relationship Id="rId54" Type="http://schemas.openxmlformats.org/officeDocument/2006/relationships/hyperlink" Target="http://www.nevo.co.il/case/5691529" TargetMode="External"/><Relationship Id="rId55" Type="http://schemas.openxmlformats.org/officeDocument/2006/relationships/hyperlink" Target="http://www.nevo.co.il/law/70301/34a" TargetMode="External"/><Relationship Id="rId56" Type="http://schemas.openxmlformats.org/officeDocument/2006/relationships/hyperlink" Target="http://www.nevo.co.il/case/5809470" TargetMode="External"/><Relationship Id="rId57" Type="http://schemas.openxmlformats.org/officeDocument/2006/relationships/hyperlink" Target="http://www.nevo.co.il/law/70301/34a" TargetMode="External"/><Relationship Id="rId58" Type="http://schemas.openxmlformats.org/officeDocument/2006/relationships/hyperlink" Target="http://www.nevo.co.il/safrut/bookgroup/1157" TargetMode="External"/><Relationship Id="rId59" Type="http://schemas.openxmlformats.org/officeDocument/2006/relationships/hyperlink" Target="http://www.nevo.co.il/law/70301/34a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law/70301/300.a.3" TargetMode="External"/><Relationship Id="rId62" Type="http://schemas.openxmlformats.org/officeDocument/2006/relationships/hyperlink" Target="http://www.nevo.co.il/case/5605529" TargetMode="External"/><Relationship Id="rId63" Type="http://schemas.openxmlformats.org/officeDocument/2006/relationships/hyperlink" Target="http://www.nevo.co.il/law/70301/29.b" TargetMode="External"/><Relationship Id="rId64" Type="http://schemas.openxmlformats.org/officeDocument/2006/relationships/hyperlink" Target="http://www.nevo.co.il/law/70301" TargetMode="External"/><Relationship Id="rId65" Type="http://schemas.openxmlformats.org/officeDocument/2006/relationships/hyperlink" Target="http://www.nevo.co.il/case/5821139" TargetMode="External"/><Relationship Id="rId66" Type="http://schemas.openxmlformats.org/officeDocument/2006/relationships/hyperlink" Target="http://www.nevo.co.il/case/5760076" TargetMode="External"/><Relationship Id="rId67" Type="http://schemas.openxmlformats.org/officeDocument/2006/relationships/hyperlink" Target="http://www.nevo.co.il/case/6089692" TargetMode="External"/><Relationship Id="rId68" Type="http://schemas.openxmlformats.org/officeDocument/2006/relationships/hyperlink" Target="http://www.nevo.co.il/case/5711108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safrut/bookgroup/4003" TargetMode="External"/><Relationship Id="rId71" Type="http://schemas.openxmlformats.org/officeDocument/2006/relationships/hyperlink" Target="http://www.nevo.co.il/case/5717333" TargetMode="External"/><Relationship Id="rId72" Type="http://schemas.openxmlformats.org/officeDocument/2006/relationships/hyperlink" Target="http://www.nevo.co.il/case/6209178" TargetMode="External"/><Relationship Id="rId73" Type="http://schemas.openxmlformats.org/officeDocument/2006/relationships/hyperlink" Target="http://www.nevo.co.il/case/17923103" TargetMode="External"/><Relationship Id="rId74" Type="http://schemas.openxmlformats.org/officeDocument/2006/relationships/hyperlink" Target="http://www.nevo.co.il/case/5971278" TargetMode="External"/><Relationship Id="rId75" Type="http://schemas.openxmlformats.org/officeDocument/2006/relationships/hyperlink" Target="http://www.nevo.co.il/safrut/bookgroup/3091" TargetMode="External"/><Relationship Id="rId76" Type="http://schemas.openxmlformats.org/officeDocument/2006/relationships/hyperlink" Target="http://www.nevo.co.il/safrut/bookgroup/3091" TargetMode="External"/><Relationship Id="rId77" Type="http://schemas.openxmlformats.org/officeDocument/2006/relationships/hyperlink" Target="http://www.nevo.co.il/case/5688667" TargetMode="External"/><Relationship Id="rId78" Type="http://schemas.openxmlformats.org/officeDocument/2006/relationships/hyperlink" Target="http://www.nevo.co.il/safrut/bookgroup/3091" TargetMode="External"/><Relationship Id="rId79" Type="http://schemas.openxmlformats.org/officeDocument/2006/relationships/hyperlink" Target="http://www.nevo.co.il/case/6244379" TargetMode="External"/><Relationship Id="rId80" Type="http://schemas.openxmlformats.org/officeDocument/2006/relationships/hyperlink" Target="http://www.nevo.co.il/law/70301/34a" TargetMode="External"/><Relationship Id="rId81" Type="http://schemas.openxmlformats.org/officeDocument/2006/relationships/hyperlink" Target="http://www.nevo.co.il/law/70301/300.a.3" TargetMode="External"/><Relationship Id="rId82" Type="http://schemas.openxmlformats.org/officeDocument/2006/relationships/hyperlink" Target="http://www.nevo.co.il/law/70301/34a" TargetMode="External"/><Relationship Id="rId83" Type="http://schemas.openxmlformats.org/officeDocument/2006/relationships/hyperlink" Target="http://www.nevo.co.il/law/70301/34a" TargetMode="External"/><Relationship Id="rId84" Type="http://schemas.openxmlformats.org/officeDocument/2006/relationships/hyperlink" Target="http://www.nevo.co.il/law/70301/31;30;29" TargetMode="External"/><Relationship Id="rId85" Type="http://schemas.openxmlformats.org/officeDocument/2006/relationships/hyperlink" Target="http://www.nevo.co.il/case/5979810" TargetMode="External"/><Relationship Id="rId86" Type="http://schemas.openxmlformats.org/officeDocument/2006/relationships/hyperlink" Target="http://www.nevo.co.il/law/70301/300.a.3" TargetMode="External"/><Relationship Id="rId87" Type="http://schemas.openxmlformats.org/officeDocument/2006/relationships/hyperlink" Target="http://www.nevo.co.il/law/70301/300.a.2" TargetMode="External"/><Relationship Id="rId88" Type="http://schemas.openxmlformats.org/officeDocument/2006/relationships/hyperlink" Target="http://www.nevo.co.il/law/70301/300.a.2" TargetMode="External"/><Relationship Id="rId89" Type="http://schemas.openxmlformats.org/officeDocument/2006/relationships/hyperlink" Target="http://www.nevo.co.il/law/70301/20.b" TargetMode="External"/><Relationship Id="rId90" Type="http://schemas.openxmlformats.org/officeDocument/2006/relationships/hyperlink" Target="http://www.nevo.co.il/law/70301" TargetMode="External"/><Relationship Id="rId91" Type="http://schemas.openxmlformats.org/officeDocument/2006/relationships/hyperlink" Target="http://www.nevo.co.il/case/6015366" TargetMode="External"/><Relationship Id="rId92" Type="http://schemas.openxmlformats.org/officeDocument/2006/relationships/hyperlink" Target="http://www.nevo.co.il/law/70301/20.a.2.a" TargetMode="External"/><Relationship Id="rId93" Type="http://schemas.openxmlformats.org/officeDocument/2006/relationships/hyperlink" Target="http://www.nevo.co.il/law/70301" TargetMode="External"/><Relationship Id="rId94" Type="http://schemas.openxmlformats.org/officeDocument/2006/relationships/hyperlink" Target="http://www.nevo.co.il/safrut/bookgroup/412" TargetMode="External"/><Relationship Id="rId95" Type="http://schemas.openxmlformats.org/officeDocument/2006/relationships/hyperlink" Target="http://www.nevo.co.il/case/20042666" TargetMode="External"/><Relationship Id="rId96" Type="http://schemas.openxmlformats.org/officeDocument/2006/relationships/hyperlink" Target="http://www.nevo.co.il/case/5612338" TargetMode="External"/><Relationship Id="rId97" Type="http://schemas.openxmlformats.org/officeDocument/2006/relationships/hyperlink" Target="http://www.nevo.co.il/law/70301/300.a.3" TargetMode="External"/><Relationship Id="rId98" Type="http://schemas.openxmlformats.org/officeDocument/2006/relationships/hyperlink" Target="http://www.nevo.co.il/case/5683916" TargetMode="External"/><Relationship Id="rId99" Type="http://schemas.openxmlformats.org/officeDocument/2006/relationships/hyperlink" Target="http://www.nevo.co.il/law/70301/300.a.3" TargetMode="External"/><Relationship Id="rId100" Type="http://schemas.openxmlformats.org/officeDocument/2006/relationships/hyperlink" Target="http://www.nevo.co.il/law/70301" TargetMode="External"/><Relationship Id="rId101" Type="http://schemas.openxmlformats.org/officeDocument/2006/relationships/hyperlink" Target="http://www.nevo.co.il/law/70301/300.a.4" TargetMode="External"/><Relationship Id="rId102" Type="http://schemas.openxmlformats.org/officeDocument/2006/relationships/hyperlink" Target="http://www.nevo.co.il/law/70301/300.a.3" TargetMode="External"/><Relationship Id="rId103" Type="http://schemas.openxmlformats.org/officeDocument/2006/relationships/hyperlink" Target="http://www.nevo.co.il/law/70301/300.a.3" TargetMode="External"/><Relationship Id="rId104" Type="http://schemas.openxmlformats.org/officeDocument/2006/relationships/hyperlink" Target="http://www.nevo.co.il/law/98569/54a" TargetMode="External"/><Relationship Id="rId105" Type="http://schemas.openxmlformats.org/officeDocument/2006/relationships/hyperlink" Target="http://www.nevo.co.il/law/98569" TargetMode="External"/><Relationship Id="rId106" Type="http://schemas.openxmlformats.org/officeDocument/2006/relationships/hyperlink" Target="http://www.nevo.co.il/law/98569/10a" TargetMode="External"/><Relationship Id="rId107" Type="http://schemas.openxmlformats.org/officeDocument/2006/relationships/hyperlink" Target="http://www.nevo.co.il/case/21477594" TargetMode="External"/><Relationship Id="rId108" Type="http://schemas.openxmlformats.org/officeDocument/2006/relationships/hyperlink" Target="http://www.court.gov.il/" TargetMode="External"/><Relationship Id="rId109" Type="http://schemas.openxmlformats.org/officeDocument/2006/relationships/hyperlink" Target="http://www.nevo.co.il/advertisements/nevo-100.doc" TargetMode="External"/><Relationship Id="rId110" Type="http://schemas.openxmlformats.org/officeDocument/2006/relationships/header" Target="header1.xml"/><Relationship Id="rId111" Type="http://schemas.openxmlformats.org/officeDocument/2006/relationships/footer" Target="footer1.xml"/><Relationship Id="rId112" Type="http://schemas.openxmlformats.org/officeDocument/2006/relationships/fontTable" Target="fontTable.xml"/><Relationship Id="rId113" Type="http://schemas.openxmlformats.org/officeDocument/2006/relationships/settings" Target="settings.xml"/><Relationship Id="rId1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2022-08-31T13:05:00Z</dcterms:created>
  <dc:creator> </dc:creator>
  <dc:description/>
  <cp:keywords/>
  <dc:language>en-IL</dc:language>
  <cp:lastModifiedBy>h11</cp:lastModifiedBy>
  <cp:lastPrinted>2017-12-07T09:28:00Z</cp:lastPrinted>
  <dcterms:modified xsi:type="dcterms:W3CDTF">2022-08-31T13:05:00Z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סמר אבו חאמד;עומר אלקרעאן</vt:lpwstr>
  </property>
  <property fmtid="{D5CDD505-2E9C-101B-9397-08002B2CF9AE}" pid="3" name="APPELLEE">
    <vt:lpwstr>מדינת ישראל;י.ל;מ.ל;א.ל</vt:lpwstr>
  </property>
  <property fmtid="{D5CDD505-2E9C-101B-9397-08002B2CF9AE}" pid="4" name="BOOKGROUPTMP1">
    <vt:lpwstr>412;4003;1157</vt:lpwstr>
  </property>
  <property fmtid="{D5CDD505-2E9C-101B-9397-08002B2CF9AE}" pid="5" name="CASESLISTTMP1">
    <vt:lpwstr>4645064;5594135;5957025;5691529;5809470;5605529;5821139;5760076;6089692;5711108;5717333;6209178;17923103;5971278;5688667;6244379;5979810;6015366;20042666;5612338;5683916;21477594</vt:lpwstr>
  </property>
  <property fmtid="{D5CDD505-2E9C-101B-9397-08002B2CF9AE}" pid="6" name="DATE">
    <vt:lpwstr>20171207</vt:lpwstr>
  </property>
  <property fmtid="{D5CDD505-2E9C-101B-9397-08002B2CF9AE}" pid="7" name="ISABSTRACT">
    <vt:lpwstr>Y</vt:lpwstr>
  </property>
  <property fmtid="{D5CDD505-2E9C-101B-9397-08002B2CF9AE}" pid="8" name="JUDGE">
    <vt:lpwstr>י' עמית;נ' סולברג;י' וילנר</vt:lpwstr>
  </property>
  <property fmtid="{D5CDD505-2E9C-101B-9397-08002B2CF9AE}" pid="9" name="LAWLISTTMP1">
    <vt:lpwstr>70301/300.a.3:11;402.b:2;499.a.1:2;034a:11;034a.a.1:2;300.a.4:3;029.b;031;030;029;300.a.2:2;020.b;020.a.2.a</vt:lpwstr>
  </property>
  <property fmtid="{D5CDD505-2E9C-101B-9397-08002B2CF9AE}" pid="10" name="LAWLISTTMP2">
    <vt:lpwstr>98569/010a:2;054a</vt:lpwstr>
  </property>
  <property fmtid="{D5CDD505-2E9C-101B-9397-08002B2CF9AE}" pid="11" name="LAWYER">
    <vt:lpwstr>יאיר חמודות;ורד אנוך;אלעד רט;עינת ברנע;ניר אלפסה</vt:lpwstr>
  </property>
  <property fmtid="{D5CDD505-2E9C-101B-9397-08002B2CF9AE}" pid="12" name="METAKZER">
    <vt:lpwstr>קרן</vt:lpwstr>
  </property>
  <property fmtid="{D5CDD505-2E9C-101B-9397-08002B2CF9AE}" pid="13" name="NOBOOKNEVO">
    <vt:lpwstr>3091</vt:lpwstr>
  </property>
  <property fmtid="{D5CDD505-2E9C-101B-9397-08002B2CF9AE}" pid="14" name="NOSE11">
    <vt:lpwstr>עונשין</vt:lpwstr>
  </property>
  <property fmtid="{D5CDD505-2E9C-101B-9397-08002B2CF9AE}" pid="15" name="NOSE12">
    <vt:lpwstr>עונשין</vt:lpwstr>
  </property>
  <property fmtid="{D5CDD505-2E9C-101B-9397-08002B2CF9AE}" pid="16" name="NOSE13">
    <vt:lpwstr>עונשין</vt:lpwstr>
  </property>
  <property fmtid="{D5CDD505-2E9C-101B-9397-08002B2CF9AE}" pid="17" name="NOSE14">
    <vt:lpwstr>עונשין</vt:lpwstr>
  </property>
  <property fmtid="{D5CDD505-2E9C-101B-9397-08002B2CF9AE}" pid="18" name="NOSE15">
    <vt:lpwstr>עונשין</vt:lpwstr>
  </property>
  <property fmtid="{D5CDD505-2E9C-101B-9397-08002B2CF9AE}" pid="19" name="NOSE1ID">
    <vt:lpwstr>77;77;77;77;77</vt:lpwstr>
  </property>
  <property fmtid="{D5CDD505-2E9C-101B-9397-08002B2CF9AE}" pid="20" name="NOSE21">
    <vt:lpwstr>עבירת הרצח</vt:lpwstr>
  </property>
  <property fmtid="{D5CDD505-2E9C-101B-9397-08002B2CF9AE}" pid="21" name="NOSE22">
    <vt:lpwstr>שותפים לעבירה</vt:lpwstr>
  </property>
  <property fmtid="{D5CDD505-2E9C-101B-9397-08002B2CF9AE}" pid="22" name="NOSE23">
    <vt:lpwstr>שותפים לעבירה</vt:lpwstr>
  </property>
  <property fmtid="{D5CDD505-2E9C-101B-9397-08002B2CF9AE}" pid="23" name="NOSE24">
    <vt:lpwstr>מחשבה פלילית</vt:lpwstr>
  </property>
  <property fmtid="{D5CDD505-2E9C-101B-9397-08002B2CF9AE}" pid="24" name="NOSE25">
    <vt:lpwstr>פיצויים והוצאות</vt:lpwstr>
  </property>
  <property fmtid="{D5CDD505-2E9C-101B-9397-08002B2CF9AE}" pid="25" name="NOSE2ID">
    <vt:lpwstr>12455;1451;1451;1436;1447</vt:lpwstr>
  </property>
  <property fmtid="{D5CDD505-2E9C-101B-9397-08002B2CF9AE}" pid="26" name="NOSE31">
    <vt:lpwstr>תוך כדי ביצוע עבירה אחרת‏</vt:lpwstr>
  </property>
  <property fmtid="{D5CDD505-2E9C-101B-9397-08002B2CF9AE}" pid="27" name="NOSE32">
    <vt:lpwstr>עבירה שונה או נוספת</vt:lpwstr>
  </property>
  <property fmtid="{D5CDD505-2E9C-101B-9397-08002B2CF9AE}" pid="28" name="NOSE33">
    <vt:lpwstr>מבצע בצוותא</vt:lpwstr>
  </property>
  <property fmtid="{D5CDD505-2E9C-101B-9397-08002B2CF9AE}" pid="29" name="NOSE34">
    <vt:lpwstr>אדישות</vt:lpwstr>
  </property>
  <property fmtid="{D5CDD505-2E9C-101B-9397-08002B2CF9AE}" pid="30" name="NOSE35">
    <vt:lpwstr>פיצויים לקורבן</vt:lpwstr>
  </property>
  <property fmtid="{D5CDD505-2E9C-101B-9397-08002B2CF9AE}" pid="31" name="NOSE3ID">
    <vt:lpwstr>16868;9041;9034;16006;9013</vt:lpwstr>
  </property>
  <property fmtid="{D5CDD505-2E9C-101B-9397-08002B2CF9AE}" pid="32" name="PADIDATE">
    <vt:lpwstr>20171210</vt:lpwstr>
  </property>
  <property fmtid="{D5CDD505-2E9C-101B-9397-08002B2CF9AE}" pid="33" name="PADIMAIL">
    <vt:lpwstr>YES</vt:lpwstr>
  </property>
  <property fmtid="{D5CDD505-2E9C-101B-9397-08002B2CF9AE}" pid="34" name="PROCESS">
    <vt:lpwstr>עפ;עפ</vt:lpwstr>
  </property>
  <property fmtid="{D5CDD505-2E9C-101B-9397-08002B2CF9AE}" pid="35" name="PROCNUM">
    <vt:lpwstr>3328;3357</vt:lpwstr>
  </property>
  <property fmtid="{D5CDD505-2E9C-101B-9397-08002B2CF9AE}" pid="36" name="PROCYEAR">
    <vt:lpwstr>14;15</vt:lpwstr>
  </property>
  <property fmtid="{D5CDD505-2E9C-101B-9397-08002B2CF9AE}" pid="37" name="PSAKDIN">
    <vt:lpwstr>פסק-דין</vt:lpwstr>
  </property>
  <property fmtid="{D5CDD505-2E9C-101B-9397-08002B2CF9AE}" pid="38" name="TYPE">
    <vt:lpwstr>1</vt:lpwstr>
  </property>
  <property fmtid="{D5CDD505-2E9C-101B-9397-08002B2CF9AE}" pid="39" name="TYPE_ABS_DATE">
    <vt:lpwstr>410120171207</vt:lpwstr>
  </property>
  <property fmtid="{D5CDD505-2E9C-101B-9397-08002B2CF9AE}" pid="40" name="TYPE_N_DATE">
    <vt:lpwstr>41020171207</vt:lpwstr>
  </property>
  <property fmtid="{D5CDD505-2E9C-101B-9397-08002B2CF9AE}" pid="41" name="WORDNUMPAGES">
    <vt:lpwstr>26</vt:lpwstr>
  </property>
</Properties>
</file>