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leNumber1"/>
        <w:ind w:end="0"/>
        <w:jc w:val="center"/>
        <w:rPr>
          <w:sz w:val="28"/>
        </w:rPr>
      </w:pPr>
      <w:r>
        <w:rPr>
          <w:sz w:val="28"/>
          <w:sz w:val="28"/>
          <w:rtl w:val="true"/>
        </w:rPr>
        <w:t>בבית</w:t>
      </w:r>
      <w:r>
        <w:rPr>
          <w:rFonts w:cs="Times New Roman;Times New Roman"/>
          <w:sz w:val="28"/>
          <w:sz w:val="28"/>
          <w:rtl w:val="true"/>
        </w:rPr>
        <w:t xml:space="preserve"> </w:t>
      </w:r>
      <w:r>
        <w:rPr>
          <w:sz w:val="28"/>
          <w:sz w:val="28"/>
          <w:rtl w:val="true"/>
        </w:rPr>
        <w:t>המשפט</w:t>
      </w:r>
      <w:r>
        <w:rPr>
          <w:rFonts w:cs="Times New Roman;Times New Roman"/>
          <w:sz w:val="28"/>
          <w:sz w:val="28"/>
          <w:rtl w:val="true"/>
        </w:rPr>
        <w:t xml:space="preserve"> </w:t>
      </w:r>
      <w:r>
        <w:rPr>
          <w:sz w:val="28"/>
          <w:sz w:val="28"/>
          <w:rtl w:val="true"/>
        </w:rPr>
        <w:t>העליון</w:t>
      </w:r>
      <w:r>
        <w:rPr>
          <w:rFonts w:cs="Times New Roman;Times New Roman"/>
          <w:sz w:val="28"/>
          <w:sz w:val="28"/>
          <w:rtl w:val="true"/>
        </w:rPr>
        <w:t xml:space="preserve"> </w:t>
      </w:r>
      <w:r>
        <w:rPr>
          <w:sz w:val="28"/>
          <w:sz w:val="28"/>
          <w:rtl w:val="true"/>
        </w:rPr>
        <w:t>בשבתו</w:t>
      </w:r>
      <w:r>
        <w:rPr>
          <w:rFonts w:cs="Times New Roman;Times New Roman"/>
          <w:sz w:val="28"/>
          <w:sz w:val="28"/>
          <w:rtl w:val="true"/>
        </w:rPr>
        <w:t xml:space="preserve"> </w:t>
      </w:r>
      <w:r>
        <w:rPr>
          <w:sz w:val="28"/>
          <w:sz w:val="28"/>
          <w:rtl w:val="true"/>
        </w:rPr>
        <w:t>כבית</w:t>
      </w:r>
      <w:r>
        <w:rPr>
          <w:rFonts w:cs="Times New Roman;Times New Roman"/>
          <w:sz w:val="28"/>
          <w:sz w:val="28"/>
          <w:rtl w:val="true"/>
        </w:rPr>
        <w:t xml:space="preserve"> </w:t>
      </w:r>
      <w:r>
        <w:rPr>
          <w:sz w:val="28"/>
          <w:sz w:val="28"/>
          <w:rtl w:val="true"/>
        </w:rPr>
        <w:t>משפט</w:t>
      </w:r>
      <w:r>
        <w:rPr>
          <w:rFonts w:cs="Times New Roman;Times New Roman"/>
          <w:sz w:val="28"/>
          <w:sz w:val="28"/>
          <w:rtl w:val="true"/>
        </w:rPr>
        <w:t xml:space="preserve"> </w:t>
      </w:r>
      <w:r>
        <w:rPr>
          <w:sz w:val="28"/>
          <w:sz w:val="28"/>
          <w:rtl w:val="true"/>
        </w:rPr>
        <w:t>לערעורים</w:t>
      </w:r>
      <w:r>
        <w:rPr>
          <w:rFonts w:cs="Times New Roman;Times New Roman"/>
          <w:sz w:val="28"/>
          <w:sz w:val="28"/>
          <w:rtl w:val="true"/>
        </w:rPr>
        <w:t xml:space="preserve"> </w:t>
      </w:r>
      <w:r>
        <w:rPr>
          <w:sz w:val="28"/>
          <w:sz w:val="28"/>
          <w:rtl w:val="true"/>
        </w:rPr>
        <w:t>פליליים</w:t>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3371/17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033"/>
        <w:gridCol w:w="5489"/>
      </w:tblGrid>
      <w:tr>
        <w:trPr>
          <w:trHeight w:val="287" w:hRule="atLeast"/>
        </w:trPr>
        <w:tc>
          <w:tcPr>
            <w:tcW w:w="3033" w:type="dxa"/>
            <w:tcBorders/>
          </w:tcPr>
          <w:p>
            <w:pPr>
              <w:pStyle w:val="BodyRuller1"/>
              <w:ind w:end="0"/>
              <w:jc w:val="start"/>
              <w:rPr>
                <w:rFonts w:cs="Miriam"/>
                <w:b/>
                <w:bCs/>
              </w:rPr>
            </w:pPr>
            <w:r>
              <w:rPr>
                <w:rtl w:val="true"/>
              </w:rPr>
              <w:t>ל</w:t>
            </w:r>
            <w:r>
              <w:rPr>
                <w:rtl w:val="true"/>
              </w:rPr>
              <w:t>פני</w:t>
            </w:r>
            <w:r>
              <w:rPr>
                <w:rtl w:val="true"/>
              </w:rPr>
              <w:t>:</w:t>
              <w:tab/>
            </w:r>
          </w:p>
        </w:tc>
        <w:tc>
          <w:tcPr>
            <w:tcW w:w="5489" w:type="dxa"/>
            <w:tcBorders/>
          </w:tcPr>
          <w:p>
            <w:pPr>
              <w:pStyle w:val="BodyRuller1"/>
              <w:ind w:end="0"/>
              <w:jc w:val="start"/>
              <w:rPr/>
            </w:pPr>
            <w:r>
              <w:rPr>
                <w:rtl w:val="true"/>
              </w:rPr>
              <w:t>כבוד</w:t>
            </w:r>
            <w:r>
              <w:rPr>
                <w:rFonts w:cs="Times New Roman;Times New Roman"/>
                <w:rtl w:val="true"/>
              </w:rPr>
              <w:t xml:space="preserve"> </w:t>
            </w:r>
            <w:r>
              <w:rPr>
                <w:rtl w:val="true"/>
              </w:rPr>
              <w:t>המשנה</w:t>
            </w:r>
            <w:r>
              <w:rPr>
                <w:rFonts w:cs="Times New Roman;Times New Roman"/>
                <w:rtl w:val="true"/>
              </w:rPr>
              <w:t xml:space="preserve"> </w:t>
            </w:r>
            <w:r>
              <w:rPr>
                <w:rtl w:val="true"/>
              </w:rPr>
              <w:t>לנשיאה</w:t>
            </w:r>
            <w:r>
              <w:rPr>
                <w:rFonts w:cs="Times New Roman;Times New Roman"/>
                <w:rtl w:val="true"/>
              </w:rPr>
              <w:t xml:space="preserve"> </w:t>
            </w:r>
            <w:r>
              <w:rPr>
                <w:rtl w:val="true"/>
              </w:rPr>
              <w:t>ח</w:t>
            </w:r>
            <w:r>
              <w:rPr>
                <w:rtl w:val="true"/>
              </w:rPr>
              <w:t xml:space="preserve">' </w:t>
            </w:r>
            <w:r>
              <w:rPr>
                <w:rtl w:val="true"/>
              </w:rPr>
              <w:t>מלצר</w:t>
            </w:r>
          </w:p>
        </w:tc>
      </w:tr>
      <w:tr>
        <w:trPr>
          <w:trHeight w:val="287" w:hRule="atLeast"/>
        </w:trPr>
        <w:tc>
          <w:tcPr>
            <w:tcW w:w="3033" w:type="dxa"/>
            <w:tcBorders/>
          </w:tcPr>
          <w:p>
            <w:pPr>
              <w:pStyle w:val="BodyRuller1"/>
              <w:snapToGrid w:val="false"/>
              <w:ind w:end="0"/>
              <w:jc w:val="start"/>
              <w:rPr/>
            </w:pPr>
            <w:r>
              <w:rPr>
                <w:rtl w:val="true"/>
              </w:rPr>
            </w:r>
          </w:p>
        </w:tc>
        <w:tc>
          <w:tcPr>
            <w:tcW w:w="5489"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033" w:type="dxa"/>
            <w:tcBorders/>
          </w:tcPr>
          <w:p>
            <w:pPr>
              <w:pStyle w:val="BodyRuller1"/>
              <w:snapToGrid w:val="false"/>
              <w:ind w:end="0"/>
              <w:jc w:val="start"/>
              <w:rPr/>
            </w:pPr>
            <w:r>
              <w:rPr>
                <w:rtl w:val="true"/>
              </w:rPr>
            </w:r>
          </w:p>
        </w:tc>
        <w:tc>
          <w:tcPr>
            <w:tcW w:w="5489"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bl>
    <w:p>
      <w:pPr>
        <w:pStyle w:val="Ruller31"/>
        <w:spacing w:lineRule="auto" w:line="240"/>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033"/>
        <w:gridCol w:w="5489"/>
      </w:tblGrid>
      <w:tr>
        <w:trPr/>
        <w:tc>
          <w:tcPr>
            <w:tcW w:w="3033" w:type="dxa"/>
            <w:tcBorders/>
          </w:tcPr>
          <w:p>
            <w:pPr>
              <w:pStyle w:val="BodyRuller1"/>
              <w:ind w:end="0"/>
              <w:jc w:val="start"/>
              <w:rPr/>
            </w:pPr>
            <w:bookmarkStart w:id="3" w:name="FirstAppellant"/>
            <w:bookmarkEnd w:id="3"/>
            <w:r>
              <w:rPr>
                <w:rtl w:val="true"/>
              </w:rPr>
              <w:t>המערער</w:t>
            </w:r>
            <w:r>
              <w:rPr>
                <w:rtl w:val="true"/>
              </w:rPr>
              <w:t>:</w:t>
            </w:r>
          </w:p>
        </w:tc>
        <w:tc>
          <w:tcPr>
            <w:tcW w:w="5489" w:type="dxa"/>
            <w:tcBorders/>
          </w:tcPr>
          <w:p>
            <w:pPr>
              <w:pStyle w:val="BodyRuller1"/>
              <w:ind w:end="0"/>
              <w:jc w:val="start"/>
              <w:rPr/>
            </w:pPr>
            <w:r>
              <w:rPr>
                <w:rtl w:val="true"/>
              </w:rPr>
              <w:t>רונאל</w:t>
            </w:r>
            <w:r>
              <w:rPr>
                <w:rFonts w:cs="Times New Roman;Times New Roman"/>
                <w:rtl w:val="true"/>
              </w:rPr>
              <w:t xml:space="preserve"> </w:t>
            </w:r>
            <w:r>
              <w:rPr>
                <w:rtl w:val="true"/>
              </w:rPr>
              <w:t>כהן</w:t>
            </w:r>
          </w:p>
        </w:tc>
      </w:tr>
    </w:tbl>
    <w:p>
      <w:pPr>
        <w:pStyle w:val="Ruller31"/>
        <w:spacing w:lineRule="auto" w:line="240"/>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033"/>
        <w:gridCol w:w="5489"/>
      </w:tblGrid>
      <w:tr>
        <w:trPr/>
        <w:tc>
          <w:tcPr>
            <w:tcW w:w="3033" w:type="dxa"/>
            <w:tcBorders/>
          </w:tcPr>
          <w:p>
            <w:pPr>
              <w:pStyle w:val="BodyRuller1"/>
              <w:snapToGrid w:val="false"/>
              <w:ind w:end="0"/>
              <w:jc w:val="start"/>
              <w:rPr/>
            </w:pPr>
            <w:r>
              <w:rPr>
                <w:rtl w:val="true"/>
              </w:rPr>
            </w:r>
          </w:p>
        </w:tc>
        <w:tc>
          <w:tcPr>
            <w:tcW w:w="5489"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3033"/>
        <w:gridCol w:w="5489"/>
      </w:tblGrid>
      <w:tr>
        <w:trPr/>
        <w:tc>
          <w:tcPr>
            <w:tcW w:w="3033" w:type="dxa"/>
            <w:tcBorders/>
          </w:tcPr>
          <w:p>
            <w:pPr>
              <w:pStyle w:val="BodyRuller1"/>
              <w:ind w:end="0"/>
              <w:jc w:val="start"/>
              <w:rPr/>
            </w:pPr>
            <w:r>
              <w:rPr>
                <w:rtl w:val="true"/>
              </w:rPr>
              <w:t>המשיבים</w:t>
            </w:r>
            <w:r>
              <w:rPr>
                <w:rtl w:val="true"/>
              </w:rPr>
              <w:t>:</w:t>
            </w:r>
          </w:p>
        </w:tc>
        <w:tc>
          <w:tcPr>
            <w:tcW w:w="5489" w:type="dxa"/>
            <w:tcBorders/>
          </w:tcPr>
          <w:p>
            <w:pPr>
              <w:pStyle w:val="BodyRuller1"/>
              <w:ind w:end="0"/>
              <w:jc w:val="start"/>
              <w:rPr/>
            </w:pPr>
            <w:r>
              <w:rPr/>
              <w:t>1</w:t>
            </w:r>
            <w:r>
              <w:rPr>
                <w:rtl w:val="true"/>
              </w:rPr>
              <w:t xml:space="preserve">. </w:t>
            </w:r>
            <w:r>
              <w:rPr>
                <w:rtl w:val="true"/>
              </w:rPr>
              <w:t>מדינת</w:t>
            </w:r>
            <w:r>
              <w:rPr>
                <w:rFonts w:cs="Times New Roman;Times New Roman"/>
                <w:rtl w:val="true"/>
              </w:rPr>
              <w:t xml:space="preserve"> </w:t>
            </w:r>
            <w:r>
              <w:rPr>
                <w:rtl w:val="true"/>
              </w:rPr>
              <w:t>ישראל</w:t>
            </w:r>
          </w:p>
        </w:tc>
      </w:tr>
      <w:tr>
        <w:trPr/>
        <w:tc>
          <w:tcPr>
            <w:tcW w:w="3033" w:type="dxa"/>
            <w:tcBorders/>
          </w:tcPr>
          <w:p>
            <w:pPr>
              <w:pStyle w:val="BodyRuller1"/>
              <w:snapToGrid w:val="false"/>
              <w:ind w:end="0"/>
              <w:jc w:val="start"/>
              <w:rPr/>
            </w:pPr>
            <w:r>
              <w:rPr>
                <w:rtl w:val="true"/>
              </w:rPr>
            </w:r>
          </w:p>
        </w:tc>
        <w:tc>
          <w:tcPr>
            <w:tcW w:w="5489" w:type="dxa"/>
            <w:tcBorders/>
          </w:tcPr>
          <w:p>
            <w:pPr>
              <w:pStyle w:val="BodyRuller1"/>
              <w:ind w:end="0"/>
              <w:jc w:val="start"/>
              <w:rPr/>
            </w:pPr>
            <w:r>
              <w:rPr/>
              <w:t>2</w:t>
            </w:r>
            <w:r>
              <w:rPr>
                <w:rtl w:val="true"/>
              </w:rPr>
              <w:t xml:space="preserve">. </w:t>
            </w:r>
            <w:r>
              <w:rPr>
                <w:rtl w:val="true"/>
              </w:rPr>
              <w:t>מ</w:t>
            </w:r>
            <w:r>
              <w:rPr>
                <w:rtl w:val="true"/>
              </w:rPr>
              <w:t xml:space="preserve">. </w:t>
            </w:r>
            <w:r>
              <w:rPr>
                <w:rtl w:val="true"/>
              </w:rPr>
              <w:t>ג</w:t>
            </w:r>
            <w:r>
              <w:rPr>
                <w:rtl w:val="true"/>
              </w:rPr>
              <w:t>.  (</w:t>
            </w:r>
            <w:r>
              <w:rPr>
                <w:rtl w:val="true"/>
              </w:rPr>
              <w:t>מתלונן</w:t>
            </w:r>
            <w:r>
              <w:rPr>
                <w:rtl w:val="true"/>
              </w:rPr>
              <w:t>)</w:t>
            </w:r>
          </w:p>
        </w:tc>
      </w:tr>
    </w:tbl>
    <w:p>
      <w:pPr>
        <w:pStyle w:val="Ruller31"/>
        <w:spacing w:lineRule="auto" w:line="240"/>
        <w:ind w:end="0"/>
        <w:jc w:val="both"/>
        <w:rPr/>
      </w:pPr>
      <w:r>
        <w:rPr>
          <w:rtl w:val="true"/>
        </w:rPr>
      </w:r>
    </w:p>
    <w:tbl>
      <w:tblPr>
        <w:bidiVisual w:val="true"/>
        <w:tblW w:w="5489" w:type="dxa"/>
        <w:jc w:val="start"/>
        <w:tblInd w:w="6" w:type="dxa"/>
        <w:tblLayout w:type="fixed"/>
        <w:tblCellMar>
          <w:top w:w="0" w:type="dxa"/>
          <w:start w:w="108" w:type="dxa"/>
          <w:bottom w:w="0" w:type="dxa"/>
          <w:end w:w="108" w:type="dxa"/>
        </w:tblCellMar>
      </w:tblPr>
      <w:tblGrid>
        <w:gridCol w:w="5489"/>
      </w:tblGrid>
      <w:tr>
        <w:trPr/>
        <w:tc>
          <w:tcPr>
            <w:tcW w:w="5489"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הכרעת</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13.9.2016</w:t>
            </w:r>
            <w:r>
              <w:rPr>
                <w:sz w:val="24"/>
                <w:szCs w:val="24"/>
                <w:rtl w:val="true"/>
              </w:rPr>
              <w:t xml:space="preserve"> </w:t>
            </w:r>
            <w:r>
              <w:rPr>
                <w:sz w:val="24"/>
                <w:sz w:val="24"/>
                <w:szCs w:val="24"/>
                <w:rtl w:val="true"/>
              </w:rPr>
              <w:t>וגזר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16.3.2017</w:t>
            </w:r>
            <w:r>
              <w:rPr>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55983-07-15</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השופטת</w:t>
            </w:r>
            <w:r>
              <w:rPr>
                <w:rFonts w:cs="Times New Roman;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p>
        </w:tc>
      </w:tr>
    </w:tbl>
    <w:p>
      <w:pPr>
        <w:pStyle w:val="Ruller31"/>
        <w:spacing w:lineRule="auto" w:line="240"/>
        <w:ind w:end="0"/>
        <w:jc w:val="both"/>
        <w:rPr/>
      </w:pPr>
      <w:r>
        <w:rPr>
          <w:rtl w:val="true"/>
        </w:rPr>
      </w:r>
    </w:p>
    <w:tbl>
      <w:tblPr>
        <w:bidiVisual w:val="true"/>
        <w:tblW w:w="8535" w:type="dxa"/>
        <w:jc w:val="start"/>
        <w:tblInd w:w="-34" w:type="dxa"/>
        <w:tblLayout w:type="fixed"/>
        <w:tblCellMar>
          <w:top w:w="0" w:type="dxa"/>
          <w:start w:w="108" w:type="dxa"/>
          <w:bottom w:w="0" w:type="dxa"/>
          <w:end w:w="108" w:type="dxa"/>
        </w:tblCellMar>
      </w:tblPr>
      <w:tblGrid>
        <w:gridCol w:w="3006"/>
        <w:gridCol w:w="3544"/>
        <w:gridCol w:w="1985"/>
      </w:tblGrid>
      <w:tr>
        <w:trPr/>
        <w:tc>
          <w:tcPr>
            <w:tcW w:w="3006"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3544" w:type="dxa"/>
            <w:tcBorders/>
          </w:tcPr>
          <w:p>
            <w:pPr>
              <w:pStyle w:val="BodyRuller1"/>
              <w:ind w:end="0"/>
              <w:jc w:val="start"/>
              <w:rPr>
                <w:sz w:val="24"/>
                <w:szCs w:val="24"/>
              </w:rPr>
            </w:pPr>
            <w:r>
              <w:rPr>
                <w:sz w:val="24"/>
                <w:sz w:val="24"/>
                <w:szCs w:val="24"/>
                <w:rtl w:val="true"/>
              </w:rPr>
              <w:t>ד</w:t>
            </w:r>
            <w:r>
              <w:rPr>
                <w:sz w:val="24"/>
                <w:szCs w:val="24"/>
                <w:rtl w:val="true"/>
              </w:rPr>
              <w:t xml:space="preserve">' </w:t>
            </w:r>
            <w:r>
              <w:rPr>
                <w:sz w:val="24"/>
                <w:sz w:val="24"/>
                <w:szCs w:val="24"/>
                <w:rtl w:val="true"/>
              </w:rPr>
              <w:t>באדר</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tl w:val="true"/>
              </w:rPr>
              <w:t>(</w:t>
            </w:r>
            <w:r>
              <w:rPr>
                <w:sz w:val="24"/>
                <w:szCs w:val="24"/>
              </w:rPr>
              <w:t>19.2.2018</w:t>
            </w:r>
            <w:r>
              <w:rPr>
                <w:sz w:val="24"/>
                <w:szCs w:val="24"/>
                <w:rtl w:val="true"/>
              </w:rPr>
              <w:t>)</w:t>
            </w:r>
            <w:r>
              <w:rPr>
                <w:sz w:val="24"/>
                <w:szCs w:val="24"/>
                <w:rtl w:val="true"/>
              </w:rPr>
              <w:t xml:space="preserve">      </w:t>
            </w:r>
          </w:p>
          <w:p>
            <w:pPr>
              <w:pStyle w:val="BodyRuller1"/>
              <w:ind w:end="0"/>
              <w:jc w:val="start"/>
              <w:rPr>
                <w:sz w:val="24"/>
                <w:szCs w:val="24"/>
              </w:rPr>
            </w:pPr>
            <w:r>
              <w:rPr>
                <w:sz w:val="24"/>
                <w:sz w:val="24"/>
                <w:szCs w:val="24"/>
                <w:rtl w:val="true"/>
              </w:rPr>
              <w:t>ט</w:t>
            </w:r>
            <w:r>
              <w:rPr>
                <w:sz w:val="24"/>
                <w:szCs w:val="24"/>
                <w:rtl w:val="true"/>
              </w:rPr>
              <w:t>"</w:t>
            </w:r>
            <w:r>
              <w:rPr>
                <w:sz w:val="24"/>
                <w:sz w:val="24"/>
                <w:szCs w:val="24"/>
                <w:rtl w:val="true"/>
              </w:rPr>
              <w:t>ו</w:t>
            </w:r>
            <w:r>
              <w:rPr>
                <w:rFonts w:cs="Times New Roman;Times New Roman"/>
                <w:sz w:val="24"/>
                <w:sz w:val="24"/>
                <w:szCs w:val="24"/>
                <w:rtl w:val="true"/>
              </w:rPr>
              <w:t xml:space="preserve"> </w:t>
            </w:r>
            <w:r>
              <w:rPr>
                <w:sz w:val="24"/>
                <w:sz w:val="24"/>
                <w:szCs w:val="24"/>
                <w:rtl w:val="true"/>
              </w:rPr>
              <w:t>באלול</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ז</w:t>
            </w:r>
            <w:r>
              <w:rPr>
                <w:rFonts w:cs="Times New Roman;Times New Roman"/>
                <w:sz w:val="24"/>
                <w:sz w:val="24"/>
                <w:szCs w:val="24"/>
                <w:rtl w:val="true"/>
              </w:rPr>
              <w:t xml:space="preserve"> </w:t>
            </w:r>
            <w:r>
              <w:rPr>
                <w:sz w:val="24"/>
                <w:szCs w:val="24"/>
                <w:rtl w:val="true"/>
              </w:rPr>
              <w:t>(</w:t>
            </w:r>
            <w:r>
              <w:rPr>
                <w:sz w:val="24"/>
                <w:szCs w:val="24"/>
              </w:rPr>
              <w:t>6</w:t>
            </w:r>
            <w:r>
              <w:rPr>
                <w:sz w:val="24"/>
                <w:szCs w:val="24"/>
              </w:rPr>
              <w:t>.</w:t>
            </w:r>
            <w:r>
              <w:rPr>
                <w:sz w:val="24"/>
                <w:szCs w:val="24"/>
              </w:rPr>
              <w:t>9</w:t>
            </w:r>
            <w:r>
              <w:rPr>
                <w:sz w:val="24"/>
                <w:szCs w:val="24"/>
              </w:rPr>
              <w:t>.</w:t>
            </w:r>
            <w:r>
              <w:rPr>
                <w:sz w:val="24"/>
                <w:szCs w:val="24"/>
              </w:rPr>
              <w:t>2017</w:t>
            </w:r>
            <w:r>
              <w:rPr>
                <w:sz w:val="24"/>
                <w:szCs w:val="24"/>
                <w:rtl w:val="true"/>
              </w:rPr>
              <w:t>)</w:t>
            </w:r>
            <w:r>
              <w:rPr>
                <w:sz w:val="24"/>
                <w:szCs w:val="24"/>
                <w:rtl w:val="true"/>
              </w:rPr>
              <w:t xml:space="preserve"> </w:t>
            </w:r>
          </w:p>
        </w:tc>
        <w:tc>
          <w:tcPr>
            <w:tcW w:w="1985" w:type="dxa"/>
            <w:tcBorders/>
          </w:tcPr>
          <w:p>
            <w:pPr>
              <w:pStyle w:val="BodyRuller1"/>
              <w:snapToGrid w:val="false"/>
              <w:ind w:end="0"/>
              <w:jc w:val="start"/>
              <w:rPr>
                <w:sz w:val="24"/>
                <w:szCs w:val="24"/>
              </w:rPr>
            </w:pPr>
            <w:r>
              <w:rPr>
                <w:sz w:val="24"/>
                <w:szCs w:val="24"/>
                <w:rtl w:val="true"/>
              </w:rPr>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006"/>
        <w:gridCol w:w="5489"/>
      </w:tblGrid>
      <w:tr>
        <w:trPr/>
        <w:tc>
          <w:tcPr>
            <w:tcW w:w="3006" w:type="dxa"/>
            <w:tcBorders/>
          </w:tcPr>
          <w:p>
            <w:pPr>
              <w:pStyle w:val="BodyRuller1"/>
              <w:spacing w:lineRule="auto" w:line="360"/>
              <w:ind w:end="0"/>
              <w:jc w:val="start"/>
              <w:rPr/>
            </w:pPr>
            <w:r>
              <w:rPr>
                <w:rtl w:val="true"/>
              </w:rPr>
              <w:t>בשם</w:t>
            </w:r>
            <w:r>
              <w:rPr>
                <w:rFonts w:cs="Times New Roman;Times New Roman"/>
                <w:rtl w:val="true"/>
              </w:rPr>
              <w:t xml:space="preserve"> </w:t>
            </w:r>
            <w:r>
              <w:rPr>
                <w:rtl w:val="true"/>
              </w:rPr>
              <w:t>המערער</w:t>
            </w:r>
            <w:r>
              <w:rPr>
                <w:rtl w:val="true"/>
              </w:rPr>
              <w:t>:</w:t>
            </w:r>
          </w:p>
        </w:tc>
        <w:tc>
          <w:tcPr>
            <w:tcW w:w="5489" w:type="dxa"/>
            <w:tcBorders/>
          </w:tcPr>
          <w:p>
            <w:pPr>
              <w:pStyle w:val="BodyRuller1"/>
              <w:spacing w:lineRule="auto" w:line="360"/>
              <w:ind w:end="0"/>
              <w:jc w:val="start"/>
              <w:rPr/>
            </w:pPr>
            <w:r>
              <w:rPr>
                <w:rtl w:val="true"/>
              </w:rPr>
              <w:t>עו</w:t>
            </w:r>
            <w:r>
              <w:rPr>
                <w:rtl w:val="true"/>
              </w:rPr>
              <w:t>"</w:t>
            </w:r>
            <w:r>
              <w:rPr>
                <w:rtl w:val="true"/>
              </w:rPr>
              <w:t>ד</w:t>
            </w:r>
            <w:r>
              <w:rPr>
                <w:rFonts w:cs="Times New Roman;Times New Roman"/>
                <w:rtl w:val="true"/>
              </w:rPr>
              <w:t xml:space="preserve"> </w:t>
            </w:r>
            <w:r>
              <w:rPr>
                <w:rtl w:val="true"/>
              </w:rPr>
              <w:t>יעקב</w:t>
            </w:r>
            <w:r>
              <w:rPr>
                <w:rFonts w:cs="Times New Roman;Times New Roman"/>
                <w:rtl w:val="true"/>
              </w:rPr>
              <w:t xml:space="preserve"> </w:t>
            </w:r>
            <w:r>
              <w:rPr>
                <w:rtl w:val="true"/>
              </w:rPr>
              <w:t>קמר</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מירב</w:t>
            </w:r>
            <w:r>
              <w:rPr>
                <w:rFonts w:cs="Times New Roman;Times New Roman"/>
                <w:rtl w:val="true"/>
              </w:rPr>
              <w:t xml:space="preserve"> </w:t>
            </w:r>
            <w:r>
              <w:rPr>
                <w:rtl w:val="true"/>
              </w:rPr>
              <w:t>זמיר</w:t>
            </w:r>
          </w:p>
        </w:tc>
      </w:tr>
      <w:tr>
        <w:trPr/>
        <w:tc>
          <w:tcPr>
            <w:tcW w:w="3006" w:type="dxa"/>
            <w:tcBorders/>
          </w:tcPr>
          <w:p>
            <w:pPr>
              <w:pStyle w:val="BodyRuller1"/>
              <w:spacing w:lineRule="auto" w:line="360"/>
              <w:ind w:end="0"/>
              <w:jc w:val="start"/>
              <w:rPr/>
            </w:pPr>
            <w:bookmarkStart w:id="4" w:name="FirstLawyer"/>
            <w:bookmarkEnd w:id="4"/>
            <w:r>
              <w:rPr>
                <w:rtl w:val="true"/>
              </w:rPr>
              <w:t>בשם</w:t>
            </w:r>
            <w:r>
              <w:rPr>
                <w:rFonts w:cs="Times New Roman;Times New Roman"/>
                <w:rtl w:val="true"/>
              </w:rPr>
              <w:t xml:space="preserve"> </w:t>
            </w:r>
            <w:r>
              <w:rPr>
                <w:rtl w:val="true"/>
              </w:rPr>
              <w:t>המשיבים</w:t>
            </w:r>
            <w:r>
              <w:rPr>
                <w:rtl w:val="true"/>
              </w:rPr>
              <w:t>:</w:t>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Fonts w:cs="Times New Roman;Times New Roman"/>
                <w:rtl w:val="true"/>
              </w:rPr>
              <w:t xml:space="preserve"> </w:t>
            </w:r>
            <w:r>
              <w:rPr>
                <w:rtl w:val="true"/>
              </w:rPr>
              <w:t>למבוגרים</w:t>
            </w:r>
            <w:r>
              <w:rPr>
                <w:rtl w:val="true"/>
              </w:rPr>
              <w:t>:</w:t>
            </w:r>
          </w:p>
        </w:tc>
        <w:tc>
          <w:tcPr>
            <w:tcW w:w="5489" w:type="dxa"/>
            <w:tcBorders/>
          </w:tcPr>
          <w:p>
            <w:pPr>
              <w:pStyle w:val="BodyRuller1"/>
              <w:spacing w:lineRule="auto" w:line="360"/>
              <w:ind w:end="0"/>
              <w:jc w:val="start"/>
              <w:rPr/>
            </w:pPr>
            <w:r>
              <w:rPr>
                <w:rtl w:val="true"/>
              </w:rPr>
              <w:t>עו</w:t>
            </w:r>
            <w:r>
              <w:rPr>
                <w:rtl w:val="true"/>
              </w:rPr>
              <w:t>"</w:t>
            </w:r>
            <w:r>
              <w:rPr>
                <w:rtl w:val="true"/>
              </w:rPr>
              <w:t>ד</w:t>
            </w:r>
            <w:r>
              <w:rPr>
                <w:rFonts w:cs="Times New Roman;Times New Roman"/>
                <w:rtl w:val="true"/>
              </w:rPr>
              <w:t xml:space="preserve"> </w:t>
            </w:r>
            <w:r>
              <w:rPr>
                <w:rtl w:val="true"/>
              </w:rPr>
              <w:t>נורית</w:t>
            </w:r>
            <w:r>
              <w:rPr>
                <w:rFonts w:cs="Times New Roman;Times New Roman"/>
                <w:rtl w:val="true"/>
              </w:rPr>
              <w:t xml:space="preserve"> </w:t>
            </w:r>
            <w:r>
              <w:rPr>
                <w:rtl w:val="true"/>
              </w:rPr>
              <w:t>הרצמן</w:t>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ברכה</w:t>
            </w:r>
            <w:r>
              <w:rPr>
                <w:rFonts w:cs="Times New Roman;Times New Roman"/>
                <w:rtl w:val="true"/>
              </w:rPr>
              <w:t xml:space="preserve"> </w:t>
            </w:r>
            <w:r>
              <w:rPr>
                <w:rtl w:val="true"/>
              </w:rPr>
              <w:t>וייס</w:t>
            </w:r>
          </w:p>
        </w:tc>
      </w:tr>
    </w:tbl>
    <w:p>
      <w:pPr>
        <w:pStyle w:val="Ruller31"/>
        <w:spacing w:lineRule="auto" w:line="240"/>
        <w:ind w:end="0"/>
        <w:jc w:val="start"/>
        <w:rPr>
          <w:sz w:val="14"/>
          <w:szCs w:val="20"/>
        </w:rPr>
      </w:pPr>
      <w:r>
        <w:rPr>
          <w:sz w:val="14"/>
          <w:szCs w:val="20"/>
          <w:rtl w:val="true"/>
        </w:rPr>
      </w:r>
      <w:bookmarkStart w:id="5" w:name="LawTable"/>
      <w:bookmarkStart w:id="6" w:name="LawTable"/>
      <w:bookmarkEnd w:id="6"/>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r>
        <w:rPr>
          <w:rFonts w:cs="FrankRuehl;Times New Roman" w:ascii="FrankRuehl;Times New Roman" w:hAnsi="FrankRuehl;Times New Roman"/>
          <w:spacing w:val="0"/>
          <w:sz w:val="24"/>
          <w:szCs w:val="24"/>
          <w:rtl w:val="true"/>
        </w:rPr>
      </w:r>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r>
        <w:rPr>
          <w:rFonts w:ascii="FrankRuehl;Times New Roman" w:hAnsi="FrankRuehl;Times New Roman"/>
          <w:spacing w:val="0"/>
          <w:sz w:val="24"/>
          <w:sz w:val="24"/>
          <w:szCs w:val="24"/>
          <w:rtl w:val="true"/>
        </w:rPr>
        <w:t>חקיקה שאוזכרה</w:t>
      </w:r>
      <w:r>
        <w:rPr>
          <w:rFonts w:cs="FrankRuehl;Times New Roman" w:ascii="FrankRuehl;Times New Roman" w:hAnsi="FrankRuehl;Times New Roman"/>
          <w:spacing w:val="0"/>
          <w:sz w:val="24"/>
          <w:szCs w:val="24"/>
          <w:rtl w:val="true"/>
        </w:rPr>
        <w:t xml:space="preserve">: </w:t>
      </w:r>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hyperlink r:id="rId3">
        <w:r>
          <w:rPr>
            <w:rStyle w:val="Hyperlink"/>
            <w:rFonts w:ascii="FrankRuehl;Times New Roman" w:hAnsi="FrankRuehl;Times New Roman"/>
            <w:color w:val="0000FF"/>
            <w:spacing w:val="0"/>
            <w:sz w:val="24"/>
            <w:sz w:val="24"/>
            <w:szCs w:val="24"/>
            <w:u w:val="single"/>
            <w:rtl w:val="true"/>
          </w:rPr>
          <w:t>חוק העונשין</w:t>
        </w:r>
        <w:r>
          <w:rPr>
            <w:rStyle w:val="Hyperlink"/>
            <w:rFonts w:cs="FrankRuehl;Times New Roman" w:ascii="FrankRuehl;Times New Roman" w:hAnsi="FrankRuehl;Times New Roman"/>
            <w:color w:val="0000FF"/>
            <w:spacing w:val="0"/>
            <w:sz w:val="24"/>
            <w:szCs w:val="24"/>
            <w:u w:val="single"/>
            <w:rtl w:val="true"/>
          </w:rPr>
          <w:t xml:space="preserve">, </w:t>
        </w:r>
        <w:r>
          <w:rPr>
            <w:rStyle w:val="Hyperlink"/>
            <w:rFonts w:ascii="FrankRuehl;Times New Roman" w:hAnsi="FrankRuehl;Times New Roman"/>
            <w:color w:val="0000FF"/>
            <w:spacing w:val="0"/>
            <w:sz w:val="24"/>
            <w:sz w:val="24"/>
            <w:szCs w:val="24"/>
            <w:u w:val="single"/>
            <w:rtl w:val="true"/>
          </w:rPr>
          <w:t>תשל</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ז</w:t>
        </w:r>
        <w:r>
          <w:rPr>
            <w:rStyle w:val="Hyperlink"/>
            <w:rFonts w:cs="FrankRuehl;Times New Roman" w:ascii="FrankRuehl;Times New Roman" w:hAnsi="FrankRuehl;Times New Roman"/>
            <w:color w:val="0000FF"/>
            <w:spacing w:val="0"/>
            <w:sz w:val="24"/>
            <w:szCs w:val="24"/>
            <w:u w:val="single"/>
            <w:rtl w:val="true"/>
          </w:rPr>
          <w:t>-</w:t>
        </w:r>
        <w:r>
          <w:rPr>
            <w:rStyle w:val="Hyperlink"/>
            <w:rFonts w:cs="FrankRuehl;Times New Roman" w:ascii="FrankRuehl;Times New Roman" w:hAnsi="FrankRuehl;Times New Roman"/>
            <w:color w:val="0000FF"/>
            <w:spacing w:val="0"/>
            <w:sz w:val="24"/>
            <w:szCs w:val="24"/>
            <w:u w:val="single"/>
          </w:rPr>
          <w:t>1977</w:t>
        </w:r>
      </w:hyperlink>
      <w:r>
        <w:rPr>
          <w:rFonts w:cs="FrankRuehl;Times New Roman" w:ascii="FrankRuehl;Times New Roman" w:hAnsi="FrankRuehl;Times New Roman"/>
          <w:spacing w:val="0"/>
          <w:sz w:val="24"/>
          <w:szCs w:val="24"/>
          <w:rtl w:val="true"/>
        </w:rPr>
        <w:t xml:space="preserve">: </w:t>
      </w:r>
      <w:r>
        <w:rPr>
          <w:rFonts w:ascii="FrankRuehl;Times New Roman" w:hAnsi="FrankRuehl;Times New Roman"/>
          <w:spacing w:val="0"/>
          <w:sz w:val="24"/>
          <w:sz w:val="24"/>
          <w:szCs w:val="24"/>
          <w:rtl w:val="true"/>
        </w:rPr>
        <w:t>סע</w:t>
      </w:r>
      <w:r>
        <w:rPr>
          <w:rFonts w:cs="FrankRuehl;Times New Roman" w:ascii="FrankRuehl;Times New Roman" w:hAnsi="FrankRuehl;Times New Roman"/>
          <w:spacing w:val="0"/>
          <w:sz w:val="24"/>
          <w:szCs w:val="24"/>
          <w:rtl w:val="true"/>
        </w:rPr>
        <w:t xml:space="preserve">'  </w:t>
      </w:r>
      <w:hyperlink r:id="rId4">
        <w:r>
          <w:rPr>
            <w:rStyle w:val="Hyperlink"/>
            <w:rFonts w:cs="FrankRuehl;Times New Roman" w:ascii="FrankRuehl;Times New Roman" w:hAnsi="FrankRuehl;Times New Roman"/>
            <w:color w:val="0000FF"/>
            <w:spacing w:val="0"/>
            <w:sz w:val="24"/>
            <w:szCs w:val="24"/>
            <w:u w:val="single"/>
          </w:rPr>
          <w:t>333</w:t>
        </w:r>
      </w:hyperlink>
      <w:r>
        <w:rPr>
          <w:rFonts w:cs="FrankRuehl;Times New Roman" w:ascii="FrankRuehl;Times New Roman" w:hAnsi="FrankRuehl;Times New Roman"/>
          <w:spacing w:val="0"/>
          <w:sz w:val="24"/>
          <w:szCs w:val="24"/>
          <w:rtl w:val="true"/>
        </w:rPr>
        <w:t xml:space="preserve">, </w:t>
      </w:r>
      <w:hyperlink r:id="rId5">
        <w:r>
          <w:rPr>
            <w:rStyle w:val="Hyperlink"/>
            <w:rFonts w:cs="FrankRuehl;Times New Roman" w:ascii="FrankRuehl;Times New Roman" w:hAnsi="FrankRuehl;Times New Roman"/>
            <w:color w:val="0000FF"/>
            <w:spacing w:val="0"/>
            <w:sz w:val="24"/>
            <w:szCs w:val="24"/>
            <w:u w:val="single"/>
          </w:rPr>
          <w:t>335</w:t>
        </w:r>
      </w:hyperlink>
      <w:r>
        <w:rPr>
          <w:rFonts w:cs="FrankRuehl;Times New Roman" w:ascii="FrankRuehl;Times New Roman" w:hAnsi="FrankRuehl;Times New Roman"/>
          <w:spacing w:val="0"/>
          <w:sz w:val="24"/>
          <w:szCs w:val="24"/>
          <w:rtl w:val="true"/>
        </w:rPr>
        <w:t xml:space="preserve">, </w:t>
      </w:r>
      <w:hyperlink r:id="rId6">
        <w:r>
          <w:rPr>
            <w:rStyle w:val="Hyperlink"/>
            <w:rFonts w:cs="FrankRuehl;Times New Roman" w:ascii="FrankRuehl;Times New Roman" w:hAnsi="FrankRuehl;Times New Roman"/>
            <w:color w:val="0000FF"/>
            <w:spacing w:val="0"/>
            <w:sz w:val="24"/>
            <w:szCs w:val="24"/>
            <w:u w:val="single"/>
          </w:rPr>
          <w:t>379</w:t>
        </w:r>
      </w:hyperlink>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hyperlink r:id="rId7">
        <w:r>
          <w:rPr>
            <w:rStyle w:val="Hyperlink"/>
            <w:rFonts w:ascii="FrankRuehl;Times New Roman" w:hAnsi="FrankRuehl;Times New Roman"/>
            <w:color w:val="0000FF"/>
            <w:spacing w:val="0"/>
            <w:sz w:val="24"/>
            <w:sz w:val="24"/>
            <w:szCs w:val="24"/>
            <w:u w:val="single"/>
            <w:rtl w:val="true"/>
          </w:rPr>
          <w:t xml:space="preserve">חוק סדר הדין הפלילי </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נוסח משולב</w:t>
        </w:r>
        <w:r>
          <w:rPr>
            <w:rStyle w:val="Hyperlink"/>
            <w:rFonts w:cs="FrankRuehl;Times New Roman" w:ascii="FrankRuehl;Times New Roman" w:hAnsi="FrankRuehl;Times New Roman"/>
            <w:color w:val="0000FF"/>
            <w:spacing w:val="0"/>
            <w:sz w:val="24"/>
            <w:szCs w:val="24"/>
            <w:u w:val="single"/>
            <w:rtl w:val="true"/>
          </w:rPr>
          <w:t xml:space="preserve">], </w:t>
        </w:r>
        <w:r>
          <w:rPr>
            <w:rStyle w:val="Hyperlink"/>
            <w:rFonts w:ascii="FrankRuehl;Times New Roman" w:hAnsi="FrankRuehl;Times New Roman"/>
            <w:color w:val="0000FF"/>
            <w:spacing w:val="0"/>
            <w:sz w:val="24"/>
            <w:sz w:val="24"/>
            <w:szCs w:val="24"/>
            <w:u w:val="single"/>
            <w:rtl w:val="true"/>
          </w:rPr>
          <w:t>תשמ</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ב</w:t>
        </w:r>
        <w:r>
          <w:rPr>
            <w:rStyle w:val="Hyperlink"/>
            <w:rFonts w:cs="FrankRuehl;Times New Roman" w:ascii="FrankRuehl;Times New Roman" w:hAnsi="FrankRuehl;Times New Roman"/>
            <w:color w:val="0000FF"/>
            <w:spacing w:val="0"/>
            <w:sz w:val="24"/>
            <w:szCs w:val="24"/>
            <w:u w:val="single"/>
            <w:rtl w:val="true"/>
          </w:rPr>
          <w:t>-</w:t>
        </w:r>
        <w:r>
          <w:rPr>
            <w:rStyle w:val="Hyperlink"/>
            <w:rFonts w:cs="FrankRuehl;Times New Roman" w:ascii="FrankRuehl;Times New Roman" w:hAnsi="FrankRuehl;Times New Roman"/>
            <w:color w:val="0000FF"/>
            <w:spacing w:val="0"/>
            <w:sz w:val="24"/>
            <w:szCs w:val="24"/>
            <w:u w:val="single"/>
          </w:rPr>
          <w:t>1982</w:t>
        </w:r>
      </w:hyperlink>
      <w:r>
        <w:rPr>
          <w:rFonts w:cs="FrankRuehl;Times New Roman" w:ascii="FrankRuehl;Times New Roman" w:hAnsi="FrankRuehl;Times New Roman"/>
          <w:spacing w:val="0"/>
          <w:sz w:val="24"/>
          <w:szCs w:val="24"/>
          <w:rtl w:val="true"/>
        </w:rPr>
        <w:t xml:space="preserve">: </w:t>
      </w:r>
      <w:r>
        <w:rPr>
          <w:rFonts w:ascii="FrankRuehl;Times New Roman" w:hAnsi="FrankRuehl;Times New Roman"/>
          <w:spacing w:val="0"/>
          <w:sz w:val="24"/>
          <w:sz w:val="24"/>
          <w:szCs w:val="24"/>
          <w:rtl w:val="true"/>
        </w:rPr>
        <w:t>סע</w:t>
      </w:r>
      <w:r>
        <w:rPr>
          <w:rFonts w:cs="FrankRuehl;Times New Roman" w:ascii="FrankRuehl;Times New Roman" w:hAnsi="FrankRuehl;Times New Roman"/>
          <w:spacing w:val="0"/>
          <w:sz w:val="24"/>
          <w:szCs w:val="24"/>
          <w:rtl w:val="true"/>
        </w:rPr>
        <w:t xml:space="preserve">'  </w:t>
      </w:r>
      <w:hyperlink r:id="rId8">
        <w:r>
          <w:rPr>
            <w:rStyle w:val="Hyperlink"/>
            <w:rFonts w:cs="FrankRuehl;Times New Roman" w:ascii="FrankRuehl;Times New Roman" w:hAnsi="FrankRuehl;Times New Roman"/>
            <w:color w:val="0000FF"/>
            <w:spacing w:val="0"/>
            <w:sz w:val="24"/>
            <w:szCs w:val="24"/>
            <w:u w:val="single"/>
          </w:rPr>
          <w:t>60</w:t>
        </w:r>
        <w:r>
          <w:rPr>
            <w:rStyle w:val="Hyperlink"/>
            <w:rFonts w:ascii="FrankRuehl;Times New Roman" w:hAnsi="FrankRuehl;Times New Roman"/>
            <w:color w:val="0000FF"/>
            <w:spacing w:val="0"/>
            <w:sz w:val="24"/>
            <w:sz w:val="24"/>
            <w:szCs w:val="24"/>
            <w:u w:val="single"/>
            <w:rtl w:val="true"/>
          </w:rPr>
          <w:t>א</w:t>
        </w:r>
      </w:hyperlink>
      <w:r>
        <w:rPr>
          <w:rFonts w:cs="FrankRuehl;Times New Roman" w:ascii="FrankRuehl;Times New Roman" w:hAnsi="FrankRuehl;Times New Roman"/>
          <w:spacing w:val="0"/>
          <w:sz w:val="24"/>
          <w:szCs w:val="24"/>
          <w:rtl w:val="true"/>
        </w:rPr>
        <w:t xml:space="preserve">, </w:t>
      </w:r>
      <w:hyperlink r:id="rId9">
        <w:r>
          <w:rPr>
            <w:rStyle w:val="Hyperlink"/>
            <w:rFonts w:cs="FrankRuehl;Times New Roman" w:ascii="FrankRuehl;Times New Roman" w:hAnsi="FrankRuehl;Times New Roman"/>
            <w:color w:val="0000FF"/>
            <w:spacing w:val="0"/>
            <w:sz w:val="24"/>
            <w:szCs w:val="24"/>
            <w:u w:val="single"/>
          </w:rPr>
          <w:t>153</w:t>
        </w:r>
        <w:r>
          <w:rPr>
            <w:rStyle w:val="Hyperlink"/>
            <w:rFonts w:cs="FrankRuehl;Times New Roman" w:ascii="FrankRuehl;Times New Roman" w:hAnsi="FrankRuehl;Times New Roman"/>
            <w:color w:val="0000FF"/>
            <w:spacing w:val="0"/>
            <w:sz w:val="24"/>
            <w:szCs w:val="24"/>
            <w:u w:val="single"/>
            <w:rtl w:val="true"/>
          </w:rPr>
          <w:t>(</w:t>
        </w:r>
        <w:r>
          <w:rPr>
            <w:rStyle w:val="Hyperlink"/>
            <w:rFonts w:ascii="FrankRuehl;Times New Roman" w:hAnsi="FrankRuehl;Times New Roman"/>
            <w:color w:val="0000FF"/>
            <w:spacing w:val="0"/>
            <w:sz w:val="24"/>
            <w:sz w:val="24"/>
            <w:szCs w:val="24"/>
            <w:u w:val="single"/>
            <w:rtl w:val="true"/>
          </w:rPr>
          <w:t>א</w:t>
        </w:r>
        <w:r>
          <w:rPr>
            <w:rStyle w:val="Hyperlink"/>
            <w:rFonts w:cs="FrankRuehl;Times New Roman" w:ascii="FrankRuehl;Times New Roman" w:hAnsi="FrankRuehl;Times New Roman"/>
            <w:color w:val="0000FF"/>
            <w:spacing w:val="0"/>
            <w:sz w:val="24"/>
            <w:szCs w:val="24"/>
            <w:u w:val="single"/>
            <w:rtl w:val="true"/>
          </w:rPr>
          <w:t>)</w:t>
        </w:r>
      </w:hyperlink>
    </w:p>
    <w:p>
      <w:pPr>
        <w:pStyle w:val="Ruller31"/>
        <w:spacing w:lineRule="exact" w:line="240" w:before="0" w:after="120"/>
        <w:ind w:hanging="283" w:start="283" w:end="0"/>
        <w:jc w:val="both"/>
        <w:rPr>
          <w:rFonts w:ascii="FrankRuehl;Times New Roman" w:hAnsi="FrankRuehl;Times New Roman" w:cs="FrankRuehl;Times New Roman"/>
          <w:spacing w:val="0"/>
          <w:sz w:val="24"/>
          <w:szCs w:val="24"/>
        </w:rPr>
      </w:pPr>
      <w:r>
        <w:rPr>
          <w:rFonts w:cs="FrankRuehl;Times New Roman" w:ascii="FrankRuehl;Times New Roman" w:hAnsi="FrankRuehl;Times New Roman"/>
          <w:spacing w:val="0"/>
          <w:sz w:val="24"/>
          <w:szCs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7" w:name="ABSTRACT_START"/>
      <w:bookmarkStart w:id="8" w:name="LawTable_End"/>
      <w:bookmarkEnd w:id="7"/>
      <w:bookmarkEnd w:id="8"/>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Times New Roman" w:hAnsi="Times New Roman;Times New Roman" w:cs="Times New Roman;Times New Roman"/>
          <w:spacing w:val="0"/>
          <w:szCs w:val="26"/>
          <w:rtl w:val="true"/>
        </w:rPr>
        <w:t xml:space="preserve">נדחה ערעור אשר במרכזו עמדה </w:t>
      </w:r>
      <w:r>
        <w:rPr>
          <w:rFonts w:ascii="Times New Roman;Times New Roman" w:hAnsi="Times New Roman;Times New Roman" w:cs="Times New Roman;Times New Roman"/>
          <w:spacing w:val="0"/>
          <w:szCs w:val="26"/>
          <w:rtl w:val="true"/>
        </w:rPr>
        <w:t>בקשת המערער לקבוע כי הודייתו במסגרת הסדר הטיעון בטלה</w:t>
      </w:r>
      <w:r>
        <w:rPr>
          <w:rFonts w:ascii="Times New Roman;Times New Roman" w:hAnsi="Times New Roman;Times New Roman" w:cs="Times New Roman;Times New Roman"/>
          <w:spacing w:val="0"/>
          <w:szCs w:val="26"/>
          <w:rtl w:val="true"/>
        </w:rPr>
        <w:t xml:space="preserve"> וזאת בהתבסס </w:t>
      </w:r>
      <w:r>
        <w:rPr>
          <w:rFonts w:ascii="Times New Roman;Times New Roman" w:hAnsi="Times New Roman;Times New Roman" w:cs="Times New Roman;Times New Roman"/>
          <w:spacing w:val="0"/>
          <w:szCs w:val="26"/>
          <w:rtl w:val="true"/>
        </w:rPr>
        <w:t>על שני אדנים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ראשית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נטען כי המערער כלל לא התכוון להודות בעובדות כתב האישום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ובשל לקות שמיעה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שמע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 לא הבין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את דברי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בעת שנתבקש למסור תשובתו לכתב האישום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נטען כי </w:t>
      </w:r>
      <w:r>
        <w:rPr>
          <w:rFonts w:ascii="Times New Roman;Times New Roman" w:hAnsi="Times New Roman;Times New Roman" w:cs="Times New Roman;Times New Roman"/>
          <w:spacing w:val="0"/>
          <w:szCs w:val="26"/>
          <w:rtl w:val="true"/>
        </w:rPr>
        <w:t>באת כוחו דאז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הסבירה ל</w:t>
      </w:r>
      <w:r>
        <w:rPr>
          <w:rFonts w:ascii="Times New Roman;Times New Roman" w:hAnsi="Times New Roman;Times New Roman" w:cs="Times New Roman;Times New Roman"/>
          <w:spacing w:val="0"/>
          <w:szCs w:val="26"/>
          <w:rtl w:val="true"/>
        </w:rPr>
        <w:t xml:space="preserve">ו </w:t>
      </w:r>
      <w:r>
        <w:rPr>
          <w:rFonts w:ascii="Times New Roman;Times New Roman" w:hAnsi="Times New Roman;Times New Roman" w:cs="Times New Roman;Times New Roman"/>
          <w:spacing w:val="0"/>
          <w:szCs w:val="26"/>
          <w:rtl w:val="true"/>
        </w:rPr>
        <w:t>את תוכנו של הסדר הטיעון כראוי ופעלה לחתימה על הסדר הטיעון בניגוד לרצונו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 </w:t>
      </w:r>
      <w:r>
        <w:rPr>
          <w:rFonts w:ascii="Times New Roman;Times New Roman" w:hAnsi="Times New Roman;Times New Roman" w:cs="Times New Roman;Times New Roman"/>
          <w:spacing w:val="0"/>
          <w:szCs w:val="26"/>
          <w:rtl w:val="true"/>
        </w:rPr>
        <w:t>נ</w:t>
      </w:r>
      <w:r>
        <w:rPr>
          <w:rFonts w:ascii="Times New Roman;Times New Roman" w:hAnsi="Times New Roman;Times New Roman" w:cs="Times New Roman;Times New Roman"/>
          <w:spacing w:val="0"/>
          <w:szCs w:val="26"/>
          <w:rtl w:val="true"/>
        </w:rPr>
        <w:t>מצא ביסוס לטענות אלו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כן לא נמצא להתערב בגזה</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הודאה – חזרה מהודאה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ייצוג – כשל בייצוג</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הגנות – הגנה מן הצדק</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ערעור על פס</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ד מחוזי בגדרו הורשע המערער על פי הודייתו במסגרת הסדר טיעון בעבירה של חבלה חמורה בנסיבות מחמירות ובעבירה של תקיפה סתם ונגזר עליו עונש של </w:t>
      </w:r>
      <w:r>
        <w:rPr>
          <w:rFonts w:cs="Times New Roman;Times New Roman" w:ascii="Times New Roman;Times New Roman" w:hAnsi="Times New Roman;Times New Roman"/>
          <w:spacing w:val="0"/>
          <w:szCs w:val="26"/>
        </w:rPr>
        <w:t>9</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לריצוי בפועל</w:t>
      </w:r>
      <w:r>
        <w:rPr>
          <w:rFonts w:cs="Times New Roman;Times New Roman" w:ascii="Times New Roman;Times New Roman" w:hAnsi="Times New Roman;Times New Roman"/>
          <w:spacing w:val="0"/>
          <w:szCs w:val="26"/>
          <w:rtl w:val="true"/>
        </w:rPr>
        <w:t xml:space="preserve">; </w:t>
      </w:r>
      <w:r>
        <w:rPr>
          <w:rFonts w:cs="Times New Roman;Times New Roman" w:ascii="Times New Roman;Times New Roman" w:hAnsi="Times New Roman;Times New Roman"/>
          <w:spacing w:val="0"/>
          <w:szCs w:val="26"/>
        </w:rPr>
        <w:t>6</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על תנאי ופיצוי למתלונן בסך </w:t>
      </w:r>
      <w:r>
        <w:rPr>
          <w:rFonts w:cs="Times New Roman;Times New Roman" w:ascii="Times New Roman;Times New Roman" w:hAnsi="Times New Roman;Times New Roman"/>
          <w:spacing w:val="0"/>
          <w:szCs w:val="26"/>
        </w:rPr>
        <w:t>10,000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במרכז הערעור עומדת בקשת המערער לקבוע כי הודייתו במסגרת הסדר הטיעון בטלה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סובל מלקות שמיעה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לטענתו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חרף מודעות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ללקות השמיעה לא הקפיד </w:t>
      </w: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w:t>
      </w:r>
      <w:r>
        <w:rPr>
          <w:rFonts w:ascii="Times New Roman;Times New Roman" w:hAnsi="Times New Roman;Times New Roman" w:cs="Times New Roman;Times New Roman"/>
          <w:spacing w:val="0"/>
          <w:szCs w:val="26"/>
          <w:rtl w:val="true"/>
        </w:rPr>
        <w:t>על נוכחות של מתורגמן לשפת הסימנים ולא וידא שהסדר הטיעון הובן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לשיטת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מעמדתו המובאת בתסקיר שירות המבחן לפיה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פעל מתוך הגנה עצמית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נלמד כי למעשה כבר בשלב ניהול המשפט הוא כפר באחריותו לאירוע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דבר המעיד על כך שלא היה מעוניין בהסדר טיעון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טען כי נפלו כשלים בייצוגו בפני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שעיקרם בכך שבאת כוחו דאז וויתרה על הטענה להגנה עצמית והובילה את המערער להודות בכתב האישום מבלי שנערך בו כל תיקון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פגם נוסף מצא המערער בבחירתה של באת כוחו שלא לדרוש לקיים שימוע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שלישית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טען המערער להגנה מן הצדק בשל אכיפה בררנית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הנובעת מאפליה פסולה של המערער ביחס לשאר המעורבים בפרשה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לחלופין טען המערער נגד חומרת העונש</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ג</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קרא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בהסכמת השופטת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ברק</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ארז והמשנה לנשיאה 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מלצר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הערעור מהטעמים הבאים</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חזרתו של הנאשם מהודייתו טעונה את אישורו של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שיינתן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מנימוקים מיוחדים שיירשמו</w:t>
      </w:r>
      <w:r>
        <w:rPr>
          <w:rFonts w:cs="Times New Roman;Times New Roman" w:ascii="Times New Roman;Times New Roman" w:hAnsi="Times New Roman;Times New Roman"/>
          <w:spacing w:val="0"/>
          <w:szCs w:val="26"/>
          <w:rtl w:val="true"/>
        </w:rPr>
        <w:t>" (</w:t>
      </w:r>
      <w:hyperlink r:id="rId10">
        <w:r>
          <w:rPr>
            <w:rStyle w:val="Hyperlink"/>
            <w:rFonts w:ascii="Times New Roman;Times New Roman" w:hAnsi="Times New Roman;Times New Roman" w:cs="Times New Roman;Times New Roman"/>
            <w:spacing w:val="0"/>
            <w:szCs w:val="26"/>
            <w:rtl w:val="true"/>
          </w:rPr>
          <w:t xml:space="preserve">סעיף </w:t>
        </w:r>
        <w:r>
          <w:rPr>
            <w:rStyle w:val="Hyperlink"/>
            <w:rFonts w:cs="Times New Roman;Times New Roman" w:ascii="Times New Roman;Times New Roman" w:hAnsi="Times New Roman;Times New Roman"/>
            <w:spacing w:val="0"/>
            <w:szCs w:val="26"/>
          </w:rPr>
          <w:t>153</w:t>
        </w:r>
        <w:r>
          <w:rPr>
            <w:rStyle w:val="Hyperlink"/>
            <w:rFonts w:cs="Times New Roman;Times New Roman" w:ascii="Times New Roman;Times New Roman" w:hAnsi="Times New Roman;Times New Roman"/>
            <w:spacing w:val="0"/>
            <w:szCs w:val="26"/>
            <w:rtl w:val="true"/>
          </w:rPr>
          <w:t>(</w:t>
        </w:r>
        <w:r>
          <w:rPr>
            <w:rStyle w:val="Hyperlink"/>
            <w:rFonts w:ascii="Times New Roman;Times New Roman" w:hAnsi="Times New Roman;Times New Roman" w:cs="Times New Roman;Times New Roman"/>
            <w:spacing w:val="0"/>
            <w:szCs w:val="26"/>
            <w:rtl w:val="true"/>
          </w:rPr>
          <w:t>א</w:t>
        </w:r>
        <w:r>
          <w:rPr>
            <w:rStyle w:val="Hyperlink"/>
            <w:rFonts w:cs="Times New Roman;Times New Roman" w:ascii="Times New Roman;Times New Roman" w:hAnsi="Times New Roman;Times New Roman"/>
            <w:spacing w:val="0"/>
            <w:szCs w:val="26"/>
            <w:rtl w:val="true"/>
          </w:rPr>
          <w:t>)</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w:t>
      </w:r>
      <w:hyperlink r:id="rId11">
        <w:r>
          <w:rPr>
            <w:rStyle w:val="Hyperlink"/>
            <w:rFonts w:ascii="Times New Roman;Times New Roman" w:hAnsi="Times New Roman;Times New Roman" w:cs="Times New Roman;Times New Roman"/>
            <w:spacing w:val="0"/>
            <w:szCs w:val="26"/>
            <w:rtl w:val="true"/>
          </w:rPr>
          <w:t>חסד</w:t>
        </w:r>
        <w:r>
          <w:rPr>
            <w:rStyle w:val="Hyperlink"/>
            <w:rFonts w:cs="Times New Roman;Times New Roman" w:ascii="Times New Roman;Times New Roman" w:hAnsi="Times New Roman;Times New Roman"/>
            <w:spacing w:val="0"/>
            <w:szCs w:val="26"/>
            <w:rtl w:val="true"/>
          </w:rPr>
          <w:t>"</w:t>
        </w:r>
        <w:r>
          <w:rPr>
            <w:rStyle w:val="Hyperlink"/>
            <w:rFonts w:ascii="Times New Roman;Times New Roman" w:hAnsi="Times New Roman;Times New Roman" w:cs="Times New Roman;Times New Roman"/>
            <w:spacing w:val="0"/>
            <w:szCs w:val="26"/>
            <w:rtl w:val="true"/>
          </w:rPr>
          <w:t>פ</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בפסיקתו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זה נקבע כי אישור כאמור יינתן בנסיבות חריגות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בין היתר</w:t>
      </w:r>
      <w:r>
        <w:rPr>
          <w:rFonts w:cs="Times New Roman;Times New Roman" w:ascii="Times New Roman;Times New Roman" w:hAnsi="Times New Roman;Times New Roman"/>
          <w:spacing w:val="0"/>
          <w:szCs w:val="26"/>
          <w:rtl w:val="true"/>
        </w:rPr>
        <w:t>, "</w:t>
      </w:r>
      <w:r>
        <w:rPr>
          <w:rFonts w:ascii="Times New Roman;Times New Roman" w:hAnsi="Times New Roman;Times New Roman" w:cs="Times New Roman;Times New Roman"/>
          <w:spacing w:val="0"/>
          <w:szCs w:val="26"/>
          <w:rtl w:val="true"/>
        </w:rPr>
        <w:t>בהתקיים פסול בהודיה עקב פגם ברצונו החופשי ובהבנתו של הנאשם את משמעות הודייתו או אם ההודיה הושגה שלא כדין באופן המצדיק פסילתה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עוד נקבע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כי לא די בהמלצה של סניגור לנאשם להודות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תוך הבהרה שאם לא יודה צפוי לו עונש כבד 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כדי להצדיק מתן אישור לחזרה מהודיה</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סמכותו של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לאפשר חזרה מהודיה משתרעת על כל שלבי המשפט</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וכוללת גם את שלב הערעור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אולם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עיתוי הבקשה הוא בעל משקל מכריע בבחינתה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בעוד שלפני מתן גזר הדין ננקטת גישה מקלה 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אישור לחזרה מהודיה לאחר גזירתו דינו של נאשם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יינתן במקרים נדירים בלבד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שכן בשלב זה גובר החשש כי הנאשם מבקש לחזור בו מהודייתו בשל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אכזבתו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מהעונש שנגזר עליו</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בשל החשיבות שייחס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לטענות המערער באשר להשפעה של ליקוי השמיעה שלו על הגינות ההליך ועל יכולתו להבין את האמור בו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בין היתר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אפשר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למערער להגיש בדיקת שמיעה מטעמו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כפי שעולה מבדיקת השמיעה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סובל מליקוי שמיעה מסוים – ועל כך אין חולק – אך בבחינת מכלול הנסיבות אין בכך כדי ללמד שנפל פגם בהבנת המערער את הודייתו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או את משמעותה </w:t>
      </w:r>
      <w:r>
        <w:rPr>
          <w:rFonts w:ascii="Times New Roman;Times New Roman" w:hAnsi="Times New Roman;Times New Roman" w:cs="Times New Roman;Times New Roman"/>
          <w:spacing w:val="0"/>
          <w:szCs w:val="26"/>
          <w:rtl w:val="true"/>
        </w:rPr>
        <w:t>וזאת כעולה מ</w:t>
      </w:r>
      <w:r>
        <w:rPr>
          <w:rFonts w:ascii="Times New Roman;Times New Roman" w:hAnsi="Times New Roman;Times New Roman" w:cs="Times New Roman;Times New Roman"/>
          <w:spacing w:val="0"/>
          <w:szCs w:val="26"/>
          <w:rtl w:val="true"/>
        </w:rPr>
        <w:t>פרוטוקולי הדיונים בביהמ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מתסקיר שירות המבחן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מתגובת באת כוחו דאז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מתגובת בא כוחו הנוכחי </w:t>
      </w:r>
      <w:r>
        <w:rPr>
          <w:rFonts w:ascii="Times New Roman;Times New Roman" w:hAnsi="Times New Roman;Times New Roman" w:cs="Times New Roman;Times New Roman"/>
          <w:spacing w:val="0"/>
          <w:szCs w:val="26"/>
          <w:rtl w:val="true"/>
        </w:rPr>
        <w:t>לאחר שהתקבלה בדיקת השמיעה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מהצהרת המערער בפני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קמא </w:t>
      </w:r>
      <w:r>
        <w:rPr>
          <w:rFonts w:ascii="Times New Roman;Times New Roman" w:hAnsi="Times New Roman;Times New Roman" w:cs="Times New Roman;Times New Roman"/>
          <w:spacing w:val="0"/>
          <w:szCs w:val="26"/>
          <w:rtl w:val="true"/>
        </w:rPr>
        <w:t>כי הוא מודה בכתב האישום ביחד עם התוספת שבהסדר הטיעון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וזאת לאחר שבאי כוח הצדדים הסבירו מה הן ההסכמות שנעשו במסגרת הסדר הטיעון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לכך יש להוסיף כי המערער חתום על ההודעה הכתובה על הסדר הטיעון שהוגשה לביהמ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ולכן ניתן להניח שקרא את הסדר הטיעון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גם אם לא שמע את דברי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על כן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 </w:t>
      </w:r>
      <w:r>
        <w:rPr>
          <w:rFonts w:ascii="Times New Roman;Times New Roman" w:hAnsi="Times New Roman;Times New Roman" w:cs="Times New Roman;Times New Roman"/>
          <w:spacing w:val="0"/>
          <w:szCs w:val="26"/>
          <w:rtl w:val="true"/>
        </w:rPr>
        <w:t>נ</w:t>
      </w:r>
      <w:r>
        <w:rPr>
          <w:rFonts w:ascii="Times New Roman;Times New Roman" w:hAnsi="Times New Roman;Times New Roman" w:cs="Times New Roman;Times New Roman"/>
          <w:spacing w:val="0"/>
          <w:szCs w:val="26"/>
          <w:rtl w:val="true"/>
        </w:rPr>
        <w:t>מצא שנפל פגם בהצהרתו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 בקבלתה על ידי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כן הודגש</w:t>
      </w:r>
      <w:r>
        <w:rPr>
          <w:rFonts w:ascii="Times New Roman;Times New Roman" w:hAnsi="Times New Roman;Times New Roman" w:cs="Times New Roman;Times New Roman"/>
          <w:spacing w:val="0"/>
          <w:szCs w:val="26"/>
          <w:rtl w:val="true"/>
        </w:rPr>
        <w:t xml:space="preserve"> הזמן הרב שחלף עד שהעלה המערער את טענתו לפסלות ההודיה</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 בשלב הערעור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כשבעה חודשים לאחר שהורשע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כחודש וחצי לאחר דיון הטיעונים לעונש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ורק לאחר שנגזר דינו</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בנסיבות אלו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w:t>
      </w:r>
      <w:r>
        <w:rPr>
          <w:rFonts w:ascii="Times New Roman;Times New Roman" w:hAnsi="Times New Roman;Times New Roman" w:cs="Times New Roman;Times New Roman"/>
          <w:spacing w:val="0"/>
          <w:szCs w:val="26"/>
          <w:rtl w:val="true"/>
        </w:rPr>
        <w:t>לא שוכנע כי הודיית המערער ניתנה שלא על דעתו או בניגוד לרצונו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ואף דומה כי בקשתו לחזרה מהודיה בשלב מאוחר זה היא מהלך טקטי שמטרתו להביא לשינוי מצבו המשפטי נוכח העונש שהושת עליו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ולפיכך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לאפשר את חזרתו של המערער מהודייתו</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כן נדחתה </w:t>
      </w:r>
      <w:r>
        <w:rPr>
          <w:rFonts w:ascii="Times New Roman;Times New Roman" w:hAnsi="Times New Roman;Times New Roman" w:cs="Times New Roman;Times New Roman"/>
          <w:spacing w:val="0"/>
          <w:szCs w:val="26"/>
          <w:rtl w:val="true"/>
        </w:rPr>
        <w:t>טענ</w:t>
      </w:r>
      <w:r>
        <w:rPr>
          <w:rFonts w:ascii="Times New Roman;Times New Roman" w:hAnsi="Times New Roman;Times New Roman" w:cs="Times New Roman;Times New Roman"/>
          <w:spacing w:val="0"/>
          <w:szCs w:val="26"/>
          <w:rtl w:val="true"/>
        </w:rPr>
        <w:t xml:space="preserve">ת המערער </w:t>
      </w:r>
      <w:r>
        <w:rPr>
          <w:rFonts w:ascii="Times New Roman;Times New Roman" w:hAnsi="Times New Roman;Times New Roman" w:cs="Times New Roman;Times New Roman"/>
          <w:spacing w:val="0"/>
          <w:szCs w:val="26"/>
          <w:rtl w:val="true"/>
        </w:rPr>
        <w:t>לכשל בייצוג</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פי ההלכה הפסוקה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טענת כשל בייצוג תיבחן בזהירות רבה ותתקבל רק במקרים חריגים ונדירים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בהם הוכח כי האופן בו נוהלה ההגנה הביא לעיוות דין של ממש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הטוען כי נגרם לו עיוות דין להוכיח כי אלמלא הייצוג הכושל אפשר שתוצאתו של ההליך הייתה משתנה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בענייננו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לא שוכנע </w:t>
      </w:r>
      <w:r>
        <w:rPr>
          <w:rFonts w:ascii="Times New Roman;Times New Roman" w:hAnsi="Times New Roman;Times New Roman" w:cs="Times New Roman;Times New Roman"/>
          <w:spacing w:val="0"/>
          <w:szCs w:val="26"/>
          <w:rtl w:val="true"/>
        </w:rPr>
        <w:t>כי האופן בו נוהלה ההגנה הביא לעיוות דין של ממש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באופן שיש בו לשנות את תוצאת ההליך</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ראשית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 </w:t>
      </w:r>
      <w:r>
        <w:rPr>
          <w:rFonts w:ascii="Times New Roman;Times New Roman" w:hAnsi="Times New Roman;Times New Roman" w:cs="Times New Roman;Times New Roman"/>
          <w:spacing w:val="0"/>
          <w:szCs w:val="26"/>
          <w:rtl w:val="true"/>
        </w:rPr>
        <w:t>נ</w:t>
      </w:r>
      <w:r>
        <w:rPr>
          <w:rFonts w:ascii="Times New Roman;Times New Roman" w:hAnsi="Times New Roman;Times New Roman" w:cs="Times New Roman;Times New Roman"/>
          <w:spacing w:val="0"/>
          <w:szCs w:val="26"/>
          <w:rtl w:val="true"/>
        </w:rPr>
        <w:t xml:space="preserve">מצא כל פגם באופן ההתנהלות של </w:t>
      </w:r>
      <w:r>
        <w:rPr>
          <w:rFonts w:ascii="Times New Roman;Times New Roman" w:hAnsi="Times New Roman;Times New Roman" w:cs="Times New Roman;Times New Roman"/>
          <w:spacing w:val="0"/>
          <w:szCs w:val="26"/>
          <w:rtl w:val="true"/>
        </w:rPr>
        <w:t>באת כוח המערער דאז</w:t>
      </w:r>
      <w:r>
        <w:rPr>
          <w:rFonts w:ascii="Times New Roman;Times New Roman" w:hAnsi="Times New Roman;Times New Roman" w:cs="Times New Roman;Times New Roman"/>
          <w:spacing w:val="0"/>
          <w:szCs w:val="26"/>
          <w:rtl w:val="true"/>
        </w:rPr>
        <w:t xml:space="preserve"> שפעלה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בהתאם לעמדתו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בדרך של משא ומתן להסדר טיעון חלף ניהול הליך הוכחות</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שנית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הכשל לו טוען המערער הוא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כשל משפטי</w:t>
      </w:r>
      <w:r>
        <w:rPr>
          <w:rFonts w:cs="Times New Roman;Times New Roman" w:ascii="Times New Roman;Times New Roman" w:hAnsi="Times New Roman;Times New Roman"/>
          <w:spacing w:val="0"/>
          <w:szCs w:val="26"/>
          <w:rtl w:val="true"/>
        </w:rPr>
        <w:t xml:space="preserve">" – </w:t>
      </w:r>
      <w:r>
        <w:rPr>
          <w:rFonts w:ascii="Times New Roman;Times New Roman" w:hAnsi="Times New Roman;Times New Roman" w:cs="Times New Roman;Times New Roman"/>
          <w:spacing w:val="0"/>
          <w:szCs w:val="26"/>
          <w:rtl w:val="true"/>
        </w:rPr>
        <w:t>ויתור על הטענה המשפטית של הגנה עצמית בהתבסס על העובדות הנתונות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כשל משפטי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ככלל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אינו מבסס טענה לכשל בייצוג</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למעט במקרים חריגים ויש הסוברים כי כשל משפטי אף אינו יכול לבסס טענה כאמור כלל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מכל מקום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המקרה הנוכחי </w:t>
      </w:r>
      <w:r>
        <w:rPr>
          <w:rFonts w:ascii="Times New Roman;Times New Roman" w:hAnsi="Times New Roman;Times New Roman" w:cs="Times New Roman;Times New Roman"/>
          <w:spacing w:val="0"/>
          <w:szCs w:val="26"/>
          <w:rtl w:val="true"/>
        </w:rPr>
        <w:t xml:space="preserve">אינו </w:t>
      </w:r>
      <w:r>
        <w:rPr>
          <w:rFonts w:ascii="Times New Roman;Times New Roman" w:hAnsi="Times New Roman;Times New Roman" w:cs="Times New Roman;Times New Roman"/>
          <w:spacing w:val="0"/>
          <w:szCs w:val="26"/>
          <w:rtl w:val="true"/>
        </w:rPr>
        <w:t>מצדיק חריגה מהכלל הנ</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ל</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שלישית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לגופו של עניין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 </w:t>
      </w:r>
      <w:r>
        <w:rPr>
          <w:rFonts w:ascii="Times New Roman;Times New Roman" w:hAnsi="Times New Roman;Times New Roman" w:cs="Times New Roman;Times New Roman"/>
          <w:spacing w:val="0"/>
          <w:szCs w:val="26"/>
          <w:rtl w:val="true"/>
        </w:rPr>
        <w:t>נ</w:t>
      </w:r>
      <w:r>
        <w:rPr>
          <w:rFonts w:ascii="Times New Roman;Times New Roman" w:hAnsi="Times New Roman;Times New Roman" w:cs="Times New Roman;Times New Roman"/>
          <w:spacing w:val="0"/>
          <w:szCs w:val="26"/>
          <w:rtl w:val="true"/>
        </w:rPr>
        <w:t>מצא כי לו הייתה מועלית הטענה להגנה עצמית היה בכך כדי לשנות את תוצאת ההליך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שכן </w:t>
      </w:r>
      <w:r>
        <w:rPr>
          <w:rFonts w:ascii="Times New Roman;Times New Roman" w:hAnsi="Times New Roman;Times New Roman" w:cs="Times New Roman;Times New Roman"/>
          <w:spacing w:val="0"/>
          <w:szCs w:val="26"/>
          <w:rtl w:val="true"/>
        </w:rPr>
        <w:t xml:space="preserve">אף אם </w:t>
      </w:r>
      <w:r>
        <w:rPr>
          <w:rFonts w:ascii="Times New Roman;Times New Roman" w:hAnsi="Times New Roman;Times New Roman" w:cs="Times New Roman;Times New Roman"/>
          <w:spacing w:val="0"/>
          <w:szCs w:val="26"/>
          <w:rtl w:val="true"/>
        </w:rPr>
        <w:t>הייתה מתקבלת גרסת המערער לאירוע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מכאן ועד לחסות תחת סייג ההגנה העצמית המרחק רב מאוד</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 xml:space="preserve">כן נדחתה בקשת המערער </w:t>
      </w:r>
      <w:r>
        <w:rPr>
          <w:rFonts w:ascii="Times New Roman;Times New Roman" w:hAnsi="Times New Roman;Times New Roman" w:cs="Times New Roman;Times New Roman"/>
          <w:spacing w:val="0"/>
          <w:szCs w:val="26"/>
          <w:rtl w:val="true"/>
        </w:rPr>
        <w:t>להגשת ראיות נוספות לב</w:t>
      </w:r>
      <w:r>
        <w:rPr>
          <w:rFonts w:ascii="Times New Roman;Times New Roman" w:hAnsi="Times New Roman;Times New Roman" w:cs="Times New Roman;Times New Roman"/>
          <w:spacing w:val="0"/>
          <w:szCs w:val="26"/>
          <w:rtl w:val="true"/>
        </w:rPr>
        <w:t>י</w:t>
      </w:r>
      <w:r>
        <w:rPr>
          <w:rFonts w:ascii="Times New Roman;Times New Roman" w:hAnsi="Times New Roman;Times New Roman" w:cs="Times New Roman;Times New Roman"/>
          <w:spacing w:val="0"/>
          <w:szCs w:val="26"/>
          <w:rtl w:val="true"/>
        </w:rPr>
        <w:t>ס</w:t>
      </w:r>
      <w:r>
        <w:rPr>
          <w:rFonts w:ascii="Times New Roman;Times New Roman" w:hAnsi="Times New Roman;Times New Roman" w:cs="Times New Roman;Times New Roman"/>
          <w:spacing w:val="0"/>
          <w:szCs w:val="26"/>
          <w:rtl w:val="true"/>
        </w:rPr>
        <w:t>ו</w:t>
      </w:r>
      <w:r>
        <w:rPr>
          <w:rFonts w:ascii="Times New Roman;Times New Roman" w:hAnsi="Times New Roman;Times New Roman" w:cs="Times New Roman;Times New Roman"/>
          <w:spacing w:val="0"/>
          <w:szCs w:val="26"/>
          <w:rtl w:val="true"/>
        </w:rPr>
        <w:t>ס טענתו לכשל בייצוג</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 xml:space="preserve">כן לא נמצא ממש בטענותיו לכשל בהתנהלות באת כוחו דאז </w:t>
      </w:r>
      <w:r>
        <w:rPr>
          <w:rFonts w:ascii="Times New Roman;Times New Roman" w:hAnsi="Times New Roman;Times New Roman" w:cs="Times New Roman;Times New Roman"/>
          <w:spacing w:val="0"/>
          <w:szCs w:val="26"/>
          <w:rtl w:val="true"/>
        </w:rPr>
        <w:t xml:space="preserve">בכך שלא ביקשה לקיים שימוע לפי </w:t>
      </w:r>
      <w:hyperlink r:id="rId12">
        <w:r>
          <w:rPr>
            <w:rStyle w:val="Hyperlink"/>
            <w:rFonts w:ascii="Times New Roman;Times New Roman" w:hAnsi="Times New Roman;Times New Roman" w:cs="Times New Roman;Times New Roman"/>
            <w:spacing w:val="0"/>
            <w:szCs w:val="26"/>
            <w:rtl w:val="true"/>
          </w:rPr>
          <w:t xml:space="preserve">סעיף </w:t>
        </w:r>
        <w:r>
          <w:rPr>
            <w:rStyle w:val="Hyperlink"/>
            <w:rFonts w:cs="Times New Roman;Times New Roman" w:ascii="Times New Roman;Times New Roman" w:hAnsi="Times New Roman;Times New Roman"/>
            <w:spacing w:val="0"/>
            <w:szCs w:val="26"/>
          </w:rPr>
          <w:t>60</w:t>
        </w:r>
        <w:r>
          <w:rPr>
            <w:rStyle w:val="Hyperlink"/>
            <w:rFonts w:ascii="Times New Roman;Times New Roman" w:hAnsi="Times New Roman;Times New Roman" w:cs="Times New Roman;Times New Roman"/>
            <w:spacing w:val="0"/>
            <w:szCs w:val="26"/>
            <w:rtl w:val="true"/>
          </w:rPr>
          <w:t>א</w:t>
        </w:r>
      </w:hyperlink>
      <w:r>
        <w:rPr>
          <w:rFonts w:ascii="Times New Roman;Times New Roman" w:hAnsi="Times New Roman;Times New Roman" w:cs="Times New Roman;Times New Roman"/>
          <w:spacing w:val="0"/>
          <w:szCs w:val="26"/>
          <w:rtl w:val="true"/>
        </w:rPr>
        <w:t xml:space="preserve"> ל</w:t>
      </w:r>
      <w:hyperlink r:id="rId13">
        <w:r>
          <w:rPr>
            <w:rStyle w:val="Hyperlink"/>
            <w:rFonts w:ascii="Times New Roman;Times New Roman" w:hAnsi="Times New Roman;Times New Roman" w:cs="Times New Roman;Times New Roman"/>
            <w:spacing w:val="0"/>
            <w:szCs w:val="26"/>
            <w:rtl w:val="true"/>
          </w:rPr>
          <w:t>חסד</w:t>
        </w:r>
        <w:r>
          <w:rPr>
            <w:rStyle w:val="Hyperlink"/>
            <w:rFonts w:cs="Times New Roman;Times New Roman" w:ascii="Times New Roman;Times New Roman" w:hAnsi="Times New Roman;Times New Roman"/>
            <w:spacing w:val="0"/>
            <w:szCs w:val="26"/>
            <w:rtl w:val="true"/>
          </w:rPr>
          <w:t>"</w:t>
        </w:r>
        <w:r>
          <w:rPr>
            <w:rStyle w:val="Hyperlink"/>
            <w:rFonts w:ascii="Times New Roman;Times New Roman" w:hAnsi="Times New Roman;Times New Roman" w:cs="Times New Roman;Times New Roman"/>
            <w:spacing w:val="0"/>
            <w:szCs w:val="26"/>
            <w:rtl w:val="true"/>
          </w:rPr>
          <w:t>פ</w:t>
        </w:r>
      </w:hyperlink>
      <w:r>
        <w:rPr>
          <w:rFonts w:ascii="Times New Roman;Times New Roman" w:hAnsi="Times New Roman;Times New Roman" w:cs="Times New Roman;Times New Roman"/>
          <w:spacing w:val="0"/>
          <w:szCs w:val="26"/>
          <w:rtl w:val="true"/>
        </w:rPr>
        <w:t xml:space="preserve"> בנסיבות העניין</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לבסוף נדחתה טענתו ל</w:t>
      </w:r>
      <w:r>
        <w:rPr>
          <w:rFonts w:ascii="Times New Roman;Times New Roman" w:hAnsi="Times New Roman;Times New Roman" w:cs="Times New Roman;Times New Roman"/>
          <w:spacing w:val="0"/>
          <w:szCs w:val="26"/>
          <w:rtl w:val="true"/>
        </w:rPr>
        <w:t>הגנה מן הצדק בשל אכיפה בררנית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מבלי להקל במעשיהם של יתר המעורבים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מבין הארבעה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מעשיו של המערער הם החמורים ביותר</w:t>
      </w:r>
      <w:r>
        <w:rPr>
          <w:rFonts w:ascii="Times New Roman;Times New Roman" w:hAnsi="Times New Roman;Times New Roman" w:cs="Times New Roman;Times New Roman"/>
          <w:spacing w:val="0"/>
          <w:szCs w:val="26"/>
          <w:rtl w:val="true"/>
        </w:rPr>
        <w:t xml:space="preserve"> ו</w:t>
      </w:r>
      <w:r>
        <w:rPr>
          <w:rFonts w:ascii="Times New Roman;Times New Roman" w:hAnsi="Times New Roman;Times New Roman" w:cs="Times New Roman;Times New Roman"/>
          <w:spacing w:val="0"/>
          <w:szCs w:val="26"/>
          <w:rtl w:val="true"/>
        </w:rPr>
        <w:t xml:space="preserve">לא </w:t>
      </w:r>
      <w:r>
        <w:rPr>
          <w:rFonts w:ascii="Times New Roman;Times New Roman" w:hAnsi="Times New Roman;Times New Roman" w:cs="Times New Roman;Times New Roman"/>
          <w:spacing w:val="0"/>
          <w:szCs w:val="26"/>
          <w:rtl w:val="true"/>
        </w:rPr>
        <w:t>נ</w:t>
      </w:r>
      <w:r>
        <w:rPr>
          <w:rFonts w:ascii="Times New Roman;Times New Roman" w:hAnsi="Times New Roman;Times New Roman" w:cs="Times New Roman;Times New Roman"/>
          <w:spacing w:val="0"/>
          <w:szCs w:val="26"/>
          <w:rtl w:val="true"/>
        </w:rPr>
        <w:t>מצא כל בסיס לאפלייתו של המערער ביחס ליתר המעורבים בפרשה</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כן נדחה </w:t>
      </w:r>
      <w:r>
        <w:rPr>
          <w:rFonts w:ascii="Times New Roman;Times New Roman" w:hAnsi="Times New Roman;Times New Roman" w:cs="Times New Roman;Times New Roman"/>
          <w:spacing w:val="0"/>
          <w:szCs w:val="26"/>
          <w:rtl w:val="true"/>
        </w:rPr>
        <w:t>הערעור על גזר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בהעדר</w:t>
      </w:r>
      <w:r>
        <w:rPr>
          <w:rFonts w:ascii="Times New Roman;Times New Roman" w:hAnsi="Times New Roman;Times New Roman" w:cs="Times New Roman;Times New Roman"/>
          <w:spacing w:val="0"/>
          <w:szCs w:val="26"/>
          <w:rtl w:val="true"/>
        </w:rPr>
        <w:t xml:space="preserve"> עילה להתערבות בגזר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בפרט שלא הוצגו כל נימוקים קונקרטיים להקלה בעונשו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מעיון בפסיקה אותה סקר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עולה כי קשת הענישה במקרים דומים באופן יחסי היא רחבה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ונעה בין שישה חודשי מאסר בעבודות שירות לבין כשלוש 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עונשו של המערער ממוקם אפוא קרוב לחלקה התחתון של הענישה הנוהגת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ואינו סוטה ממנה במידה ניכרת</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זאת ועוד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פעל באלימות קשה כלפי המתלונן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תוך שימוש בנשק קר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 שמצדיק נשיאה בעונש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לכך יש להוסיף כי המערער לא שילם את הפיצוי הכספי שחויב בו ואינו מכיר בחומרת מעשיו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נסיבות שהתקיימותן במקרים דומים הביאו להקלה בעונש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האמור נכון ביתר שאת נוכח עמדתו הנוכחית של שירות המבחן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לפיה אין המלצה טיפולית</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שיקומית בעניין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נסיבות ביצוע העבירה ונסיבותיו האישיות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עליהן עומד המערער בערעורו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הובאו בחשבון בגזר דינו של 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הן שהביאו להעמדת עונשו של המערער על הצד הנמוך ביחס לעבירות בהן הורשע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והן אינן מקימות עילה להתערבות</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לבסוף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בהתחשב בנזק שגרם המערער למתלונן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לא </w:t>
      </w:r>
      <w:r>
        <w:rPr>
          <w:rFonts w:ascii="Times New Roman;Times New Roman" w:hAnsi="Times New Roman;Times New Roman" w:cs="Times New Roman;Times New Roman"/>
          <w:spacing w:val="0"/>
          <w:szCs w:val="26"/>
          <w:rtl w:val="true"/>
        </w:rPr>
        <w:t>נ</w:t>
      </w:r>
      <w:r>
        <w:rPr>
          <w:rFonts w:ascii="Times New Roman;Times New Roman" w:hAnsi="Times New Roman;Times New Roman" w:cs="Times New Roman;Times New Roman"/>
          <w:spacing w:val="0"/>
          <w:szCs w:val="26"/>
          <w:rtl w:val="true"/>
        </w:rPr>
        <w:t>מצא</w:t>
      </w:r>
      <w:r>
        <w:rPr>
          <w:rFonts w:ascii="Times New Roman;Times New Roman" w:hAnsi="Times New Roman;Times New Roman" w:cs="Times New Roman;Times New Roman"/>
          <w:spacing w:val="0"/>
          <w:szCs w:val="26"/>
          <w:rtl w:val="true"/>
        </w:rPr>
        <w:t>ה</w:t>
      </w:r>
      <w:r>
        <w:rPr>
          <w:rFonts w:ascii="Times New Roman;Times New Roman" w:hAnsi="Times New Roman;Times New Roman" w:cs="Times New Roman;Times New Roman"/>
          <w:spacing w:val="0"/>
          <w:szCs w:val="26"/>
          <w:rtl w:val="true"/>
        </w:rPr>
        <w:t xml:space="preserve"> עילה להתערבות בסכום הפיצוי הכספי שהושת על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שתכליתו הענקת מזור לנפגע העבירה ולבני משפחתו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טענתו של המערער כי יש להפחית את סכום הפיצוי בהתחשב במצבה הכלכלי הקשה של משפחתו</w:t>
      </w:r>
      <w:r>
        <w:rPr>
          <w:rFonts w:ascii="Times New Roman;Times New Roman" w:hAnsi="Times New Roman;Times New Roman" w:cs="Times New Roman;Times New Roman"/>
          <w:spacing w:val="0"/>
          <w:szCs w:val="26"/>
          <w:rtl w:val="true"/>
        </w:rPr>
        <w:t xml:space="preserve"> נדחתה</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שכן על פי ההלכה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במצוקה כלכלית כדי למנוע השתת פיצוי לטובת נפגע העבירה</w:t>
      </w:r>
      <w:r>
        <w:rPr>
          <w:rFonts w:cs="Times New Roman;Times New Roman" w:ascii="Times New Roman;Times New Roman" w:hAnsi="Times New Roman;Times New Roman"/>
          <w:spacing w:val="0"/>
          <w:szCs w:val="26"/>
          <w:rtl w:val="true"/>
        </w:rPr>
        <w:t xml:space="preserve">. </w:t>
      </w:r>
    </w:p>
    <w:p>
      <w:pPr>
        <w:pStyle w:val="Ruller31"/>
        <w:spacing w:lineRule="auto" w:line="240"/>
        <w:ind w:end="0"/>
        <w:jc w:val="start"/>
        <w:rPr>
          <w:rFonts w:ascii="Times New Roman;Times New Roman" w:hAnsi="Times New Roman;Times New Roman" w:cs="Times New Roman;Times New Roman"/>
          <w:spacing w:val="0"/>
          <w:sz w:val="14"/>
          <w:szCs w:val="20"/>
        </w:rPr>
      </w:pPr>
      <w:r>
        <w:rPr>
          <w:rFonts w:cs="Times New Roman;Times New Roman"/>
          <w:spacing w:val="0"/>
          <w:sz w:val="14"/>
          <w:szCs w:val="20"/>
          <w:rtl w:val="true"/>
        </w:rPr>
      </w:r>
      <w:bookmarkStart w:id="9" w:name="ABSTRACT_END"/>
      <w:bookmarkStart w:id="10" w:name="ABSTRACT_END"/>
      <w:bookmarkEnd w:id="10"/>
    </w:p>
    <w:p>
      <w:pPr>
        <w:pStyle w:val="Ruller31"/>
        <w:spacing w:lineRule="auto" w:line="240"/>
        <w:ind w:end="0"/>
        <w:jc w:val="start"/>
        <w:rPr>
          <w:sz w:val="14"/>
          <w:szCs w:val="20"/>
        </w:rPr>
      </w:pPr>
      <w:r>
        <w:rPr>
          <w:sz w:val="14"/>
          <w:szCs w:val="20"/>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spacing w:lineRule="auto" w:line="240"/>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p>
            <w:pPr>
              <w:pStyle w:val="DocumentHead"/>
              <w:spacing w:lineRule="auto" w:line="240"/>
              <w:ind w:end="0"/>
              <w:jc w:val="center"/>
              <w:rPr/>
            </w:pPr>
            <w:r>
              <w:rPr>
                <w:rtl w:val="true"/>
              </w:rPr>
            </w:r>
          </w:p>
        </w:tc>
      </w:tr>
    </w:tbl>
    <w:p>
      <w:pPr>
        <w:pStyle w:val="BODYVERDICT"/>
        <w:ind w:end="0"/>
        <w:jc w:val="start"/>
        <w:rPr>
          <w:rFonts w:cs="Miriam"/>
          <w:sz w:val="10"/>
          <w:szCs w:val="10"/>
          <w:u w:val="single"/>
        </w:rPr>
      </w:pPr>
      <w:r>
        <w:rPr>
          <w:rFonts w:cs="Miriam"/>
          <w:sz w:val="10"/>
          <w:szCs w:val="10"/>
          <w:u w:val="single"/>
          <w:rtl w:val="true"/>
        </w:rPr>
      </w:r>
      <w:bookmarkStart w:id="14" w:name="Writer_Name"/>
      <w:bookmarkStart w:id="15" w:name="Writer_Name"/>
      <w:bookmarkEnd w:id="15"/>
    </w:p>
    <w:p>
      <w:pPr>
        <w:pStyle w:val="BODYVERDICT"/>
        <w:ind w:end="0"/>
        <w:jc w:val="start"/>
        <w:rPr>
          <w:rFonts w:cs="Miriam"/>
          <w:sz w:val="30"/>
          <w:szCs w:val="30"/>
          <w:u w:val="single"/>
        </w:rPr>
      </w:pPr>
      <w:r>
        <w:rPr>
          <w:rFonts w:cs="Miriam"/>
          <w:sz w:val="30"/>
          <w:szCs w:val="30"/>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1"/>
        <w:ind w:end="0"/>
        <w:jc w:val="both"/>
        <w:rPr>
          <w:rFonts w:ascii="Century" w:hAnsi="Century" w:cs="Century"/>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פרידמן</w:t>
      </w:r>
      <w:r>
        <w:rPr>
          <w:rFonts w:cs="Miriam" w:ascii="Century" w:hAnsi="Century"/>
          <w:b/>
          <w:spacing w:val="0"/>
          <w:szCs w:val="24"/>
          <w:rtl w:val="true"/>
        </w:rPr>
        <w:t>-</w:t>
      </w:r>
      <w:r>
        <w:rPr>
          <w:rFonts w:ascii="Century" w:hAnsi="Century" w:cs="Miriam"/>
          <w:b/>
          <w:b/>
          <w:spacing w:val="0"/>
          <w:szCs w:val="24"/>
          <w:rtl w:val="true"/>
        </w:rPr>
        <w:t>פלדמן</w:t>
      </w:r>
      <w:r>
        <w:rPr>
          <w:rFonts w:cs="Century" w:ascii="Century" w:hAnsi="Century"/>
          <w:rtl w:val="true"/>
        </w:rPr>
        <w:t xml:space="preserve">) </w:t>
      </w:r>
      <w:r>
        <w:rPr>
          <w:rFonts w:ascii="Century" w:hAnsi="Century" w:cs="Century"/>
          <w:rtl w:val="true"/>
        </w:rPr>
        <w:t>ב</w:t>
      </w:r>
      <w:hyperlink r:id="rId14">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55983-07-15</w:t>
        </w:r>
      </w:hyperlink>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מיום </w:t>
      </w:r>
      <w:r>
        <w:rPr>
          <w:rFonts w:cs="Century" w:ascii="Century" w:hAnsi="Century"/>
        </w:rPr>
        <w:t>13.9.2016</w:t>
      </w:r>
      <w:r>
        <w:rPr>
          <w:rFonts w:cs="Century" w:ascii="Century" w:hAnsi="Century"/>
          <w:rtl w:val="true"/>
        </w:rPr>
        <w:t xml:space="preserve"> </w:t>
      </w:r>
      <w:r>
        <w:rPr>
          <w:rFonts w:ascii="Century" w:hAnsi="Century" w:cs="Century"/>
          <w:rtl w:val="true"/>
        </w:rPr>
        <w:t xml:space="preserve">ועל גזר דינו מיום </w:t>
      </w:r>
      <w:r>
        <w:rPr>
          <w:rFonts w:cs="Century" w:ascii="Century" w:hAnsi="Century"/>
        </w:rPr>
        <w:t>16.3.2017</w:t>
      </w:r>
      <w:r>
        <w:rPr>
          <w:rFonts w:cs="Century" w:ascii="Century" w:hAnsi="Century"/>
          <w:rtl w:val="true"/>
        </w:rPr>
        <w:t xml:space="preserve">. </w:t>
      </w:r>
      <w:r>
        <w:rPr>
          <w:rFonts w:ascii="Century" w:hAnsi="Century" w:cs="Century"/>
          <w:rtl w:val="true"/>
        </w:rPr>
        <w:t>במרכז הערעור עומדת בקשת המערער לקבוע כי הודייתו במסגרת הסדר הטיעון בטלה</w:t>
      </w:r>
      <w:r>
        <w:rPr>
          <w:rFonts w:cs="Century" w:ascii="Century" w:hAnsi="Century"/>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עובדתי</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 xml:space="preserve">המערער הורשע על פי הודייתו במסגרת הסדר טיעון בעבירה של חבלה חמורה בנסיבות מחמירות לפי </w:t>
      </w:r>
      <w:hyperlink r:id="rId15">
        <w:r>
          <w:rPr>
            <w:rStyle w:val="Hyperlink"/>
            <w:color w:val="0000FF"/>
            <w:u w:val="single"/>
            <w:rtl w:val="true"/>
          </w:rPr>
          <w:t>סעיף</w:t>
        </w:r>
        <w:r>
          <w:rPr>
            <w:rStyle w:val="Hyperlink"/>
            <w:color w:val="0000FF"/>
            <w:u w:val="single"/>
            <w:rtl w:val="true"/>
          </w:rPr>
          <w:t xml:space="preserve"> </w:t>
        </w:r>
        <w:r>
          <w:rPr>
            <w:rStyle w:val="Hyperlink"/>
            <w:color w:val="0000FF"/>
            <w:u w:val="single"/>
          </w:rPr>
          <w:t>333</w:t>
        </w:r>
      </w:hyperlink>
      <w:r>
        <w:rPr>
          <w:rtl w:val="true"/>
        </w:rPr>
        <w:t xml:space="preserve"> </w:t>
      </w:r>
      <w:hyperlink r:id="rId16">
        <w:r>
          <w:rPr>
            <w:rStyle w:val="Hyperlink"/>
            <w:color w:val="0000FF"/>
            <w:u w:val="single"/>
            <w:rtl w:val="true"/>
          </w:rPr>
          <w:t>וסעיף</w:t>
        </w:r>
        <w:r>
          <w:rPr>
            <w:rStyle w:val="Hyperlink"/>
            <w:color w:val="0000FF"/>
            <w:u w:val="single"/>
            <w:rtl w:val="true"/>
          </w:rPr>
          <w:t xml:space="preserve"> </w:t>
        </w:r>
        <w:r>
          <w:rPr>
            <w:rStyle w:val="Hyperlink"/>
            <w:color w:val="0000FF"/>
            <w:u w:val="single"/>
          </w:rPr>
          <w:t>335</w:t>
        </w:r>
      </w:hyperlink>
      <w:r>
        <w:rPr>
          <w:rtl w:val="true"/>
        </w:rPr>
        <w:t xml:space="preserve"> </w:t>
      </w:r>
      <w:r>
        <w:rPr>
          <w:rtl w:val="true"/>
        </w:rPr>
        <w:t>ל</w:t>
      </w:r>
      <w:hyperlink r:id="rId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 xml:space="preserve">) </w:t>
      </w:r>
      <w:r>
        <w:rPr>
          <w:rFonts w:ascii="Century" w:hAnsi="Century" w:cs="Century"/>
          <w:sz w:val="22"/>
          <w:sz w:val="22"/>
          <w:rtl w:val="true"/>
        </w:rPr>
        <w:t xml:space="preserve">ובעבירה של תקיפה סתם לפי </w:t>
      </w:r>
      <w:hyperlink r:id="rId1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379</w:t>
        </w:r>
      </w:hyperlink>
      <w:r>
        <w:rPr>
          <w:rFonts w:cs="Century" w:ascii="Century" w:hAnsi="Century"/>
          <w:sz w:val="22"/>
          <w:rtl w:val="true"/>
        </w:rPr>
        <w:t xml:space="preserve"> </w:t>
      </w:r>
      <w:r>
        <w:rPr>
          <w:rFonts w:ascii="Century" w:hAnsi="Century" w:cs="Century"/>
          <w:sz w:val="22"/>
          <w:sz w:val="22"/>
          <w:rtl w:val="true"/>
        </w:rPr>
        <w:t>לחוק העונשין</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 xml:space="preserve">כתב האישום מתאר סכסוך שארע בין בני משפחה אחת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המשפחה</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י</w:t>
      </w:r>
      <w:r>
        <w:rPr>
          <w:rFonts w:cs="Century" w:ascii="Century" w:hAnsi="Century"/>
          <w:sz w:val="22"/>
          <w:rtl w:val="true"/>
        </w:rPr>
        <w:t>.</w:t>
      </w:r>
      <w:r>
        <w:rPr>
          <w:rFonts w:ascii="Century" w:hAnsi="Century" w:cs="Century"/>
          <w:sz w:val="22"/>
          <w:sz w:val="22"/>
          <w:rtl w:val="true"/>
        </w:rPr>
        <w:t>א ו</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שהמערער הוא גיסם</w:t>
      </w:r>
      <w:r>
        <w:rPr>
          <w:rFonts w:cs="Century" w:ascii="Century" w:hAnsi="Century"/>
          <w:sz w:val="22"/>
          <w:rtl w:val="true"/>
        </w:rPr>
        <w:t xml:space="preserve">, </w:t>
      </w:r>
      <w:r>
        <w:rPr>
          <w:rFonts w:ascii="Century" w:hAnsi="Century" w:cs="Century"/>
          <w:sz w:val="22"/>
          <w:sz w:val="22"/>
          <w:rtl w:val="true"/>
        </w:rPr>
        <w:t xml:space="preserve">לבין בני משפחה אחרת </w:t>
      </w:r>
      <w:r>
        <w:rPr>
          <w:rFonts w:ascii="Century" w:hAnsi="Century" w:cs="Century"/>
          <w:sz w:val="22"/>
          <w:sz w:val="22"/>
          <w:rtl w:val="true"/>
        </w:rPr>
        <w:t>–</w:t>
      </w:r>
      <w:r>
        <w:rPr>
          <w:rFonts w:ascii="Century" w:hAnsi="Century" w:cs="Century"/>
          <w:sz w:val="22"/>
          <w:sz w:val="22"/>
          <w:rtl w:val="true"/>
        </w:rPr>
        <w:t xml:space="preserve"> ש</w:t>
      </w:r>
      <w:r>
        <w:rPr>
          <w:rFonts w:cs="Century" w:ascii="Century" w:hAnsi="Century"/>
          <w:sz w:val="22"/>
          <w:rtl w:val="true"/>
        </w:rPr>
        <w:t>.</w:t>
      </w:r>
      <w:r>
        <w:rPr>
          <w:rFonts w:ascii="Century" w:hAnsi="Century" w:cs="Century"/>
          <w:sz w:val="22"/>
          <w:sz w:val="22"/>
          <w:rtl w:val="true"/>
        </w:rPr>
        <w:t>ג</w:t>
      </w:r>
      <w:r>
        <w:rPr>
          <w:rFonts w:cs="Century" w:ascii="Century" w:hAnsi="Century"/>
          <w:sz w:val="22"/>
          <w:rtl w:val="true"/>
        </w:rPr>
        <w:t xml:space="preserve">, </w:t>
      </w:r>
      <w:r>
        <w:rPr>
          <w:rFonts w:ascii="Century" w:hAnsi="Century" w:cs="Century"/>
          <w:sz w:val="22"/>
          <w:sz w:val="22"/>
          <w:rtl w:val="true"/>
        </w:rPr>
        <w:t>ד</w:t>
      </w:r>
      <w:r>
        <w:rPr>
          <w:rFonts w:cs="Century" w:ascii="Century" w:hAnsi="Century"/>
          <w:sz w:val="22"/>
          <w:rtl w:val="true"/>
        </w:rPr>
        <w:t>.</w:t>
      </w:r>
      <w:r>
        <w:rPr>
          <w:rFonts w:ascii="Century" w:hAnsi="Century" w:cs="Century"/>
          <w:sz w:val="22"/>
          <w:sz w:val="22"/>
          <w:rtl w:val="true"/>
        </w:rPr>
        <w:t>ג ואביהם מ</w:t>
      </w:r>
      <w:r>
        <w:rPr>
          <w:rFonts w:cs="Century" w:ascii="Century" w:hAnsi="Century"/>
          <w:sz w:val="22"/>
          <w:rtl w:val="true"/>
        </w:rPr>
        <w:t>.</w:t>
      </w:r>
      <w:r>
        <w:rPr>
          <w:rFonts w:ascii="Century" w:hAnsi="Century" w:cs="Century"/>
          <w:sz w:val="22"/>
          <w:sz w:val="22"/>
          <w:rtl w:val="true"/>
        </w:rPr>
        <w:t xml:space="preserve">ג </w:t>
      </w:r>
      <w:r>
        <w:rPr>
          <w:rFonts w:cs="Century" w:ascii="Century" w:hAnsi="Century"/>
          <w:sz w:val="22"/>
          <w:rtl w:val="true"/>
        </w:rPr>
        <w:t>(</w:t>
      </w:r>
      <w:r>
        <w:rPr>
          <w:rFonts w:ascii="Century" w:hAnsi="Century" w:cs="Century"/>
          <w:sz w:val="22"/>
          <w:sz w:val="22"/>
          <w:rtl w:val="true"/>
        </w:rPr>
        <w:t xml:space="preserve">המשיב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המתלונן</w:t>
      </w:r>
      <w:r>
        <w:rPr>
          <w:rFonts w:cs="Century" w:ascii="Century" w:hAnsi="Century"/>
          <w:sz w:val="22"/>
          <w:rtl w:val="true"/>
        </w:rPr>
        <w:t xml:space="preserve">). </w:t>
      </w:r>
      <w:r>
        <w:rPr>
          <w:rFonts w:ascii="Century" w:hAnsi="Century" w:cs="Century"/>
          <w:sz w:val="22"/>
          <w:sz w:val="22"/>
          <w:rtl w:val="true"/>
        </w:rPr>
        <w:t>על פי עובדות כתב האישום</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12.4.2014</w:t>
      </w:r>
      <w:r>
        <w:rPr>
          <w:rFonts w:cs="Century" w:ascii="Century" w:hAnsi="Century"/>
          <w:sz w:val="22"/>
          <w:rtl w:val="true"/>
        </w:rPr>
        <w:t xml:space="preserve"> </w:t>
      </w:r>
      <w:r>
        <w:rPr>
          <w:rFonts w:ascii="Century" w:hAnsi="Century" w:cs="Century"/>
          <w:sz w:val="22"/>
          <w:sz w:val="22"/>
          <w:rtl w:val="true"/>
        </w:rPr>
        <w:t>שיחקו מספר קטינים</w:t>
      </w:r>
      <w:r>
        <w:rPr>
          <w:rFonts w:cs="Century" w:ascii="Century" w:hAnsi="Century"/>
          <w:sz w:val="22"/>
          <w:rtl w:val="true"/>
        </w:rPr>
        <w:t xml:space="preserve">, </w:t>
      </w:r>
      <w:r>
        <w:rPr>
          <w:rFonts w:ascii="Century" w:hAnsi="Century" w:cs="Century"/>
          <w:sz w:val="22"/>
          <w:sz w:val="22"/>
          <w:rtl w:val="true"/>
        </w:rPr>
        <w:t>וביניהם ש</w:t>
      </w:r>
      <w:r>
        <w:rPr>
          <w:rFonts w:cs="Century" w:ascii="Century" w:hAnsi="Century"/>
          <w:sz w:val="22"/>
          <w:rtl w:val="true"/>
        </w:rPr>
        <w:t>.</w:t>
      </w:r>
      <w:r>
        <w:rPr>
          <w:rFonts w:ascii="Century" w:hAnsi="Century" w:cs="Century"/>
          <w:sz w:val="22"/>
          <w:sz w:val="22"/>
          <w:rtl w:val="true"/>
        </w:rPr>
        <w:t>ג ו</w:t>
      </w:r>
      <w:r>
        <w:rPr>
          <w:rFonts w:cs="Century" w:ascii="Century" w:hAnsi="Century"/>
          <w:sz w:val="22"/>
          <w:rtl w:val="true"/>
        </w:rPr>
        <w:t>-</w:t>
      </w:r>
      <w:r>
        <w:rPr>
          <w:rFonts w:ascii="Century" w:hAnsi="Century" w:cs="Century"/>
          <w:sz w:val="22"/>
          <w:sz w:val="22"/>
          <w:rtl w:val="true"/>
        </w:rPr>
        <w:t>י</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 xml:space="preserve">במשחק מחבואים בסמוך לבית המשפחה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המשפחה</w:t>
      </w:r>
      <w:r>
        <w:rPr>
          <w:rFonts w:cs="Century" w:ascii="Century" w:hAnsi="Century"/>
          <w:sz w:val="22"/>
          <w:rtl w:val="true"/>
        </w:rPr>
        <w:t xml:space="preserve">). </w:t>
      </w:r>
      <w:r>
        <w:rPr>
          <w:rFonts w:ascii="Century" w:hAnsi="Century" w:cs="Century"/>
          <w:sz w:val="22"/>
          <w:sz w:val="22"/>
          <w:rtl w:val="true"/>
        </w:rPr>
        <w:t>במהלך המשחק איבד י</w:t>
      </w:r>
      <w:r>
        <w:rPr>
          <w:rFonts w:cs="Century" w:ascii="Century" w:hAnsi="Century"/>
          <w:sz w:val="22"/>
          <w:rtl w:val="true"/>
        </w:rPr>
        <w:t>.</w:t>
      </w:r>
      <w:r>
        <w:rPr>
          <w:rFonts w:ascii="Century" w:hAnsi="Century" w:cs="Century"/>
          <w:sz w:val="22"/>
          <w:sz w:val="22"/>
          <w:rtl w:val="true"/>
        </w:rPr>
        <w:t>א אחת מנעליו</w:t>
      </w:r>
      <w:r>
        <w:rPr>
          <w:rFonts w:cs="Century" w:ascii="Century" w:hAnsi="Century"/>
          <w:sz w:val="22"/>
          <w:rtl w:val="true"/>
        </w:rPr>
        <w:t xml:space="preserve">, </w:t>
      </w:r>
      <w:r>
        <w:rPr>
          <w:rFonts w:ascii="Century" w:hAnsi="Century" w:cs="Century"/>
          <w:sz w:val="22"/>
          <w:sz w:val="22"/>
          <w:rtl w:val="true"/>
        </w:rPr>
        <w:t>וחשד ש</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ג והקטינים הנוספים הם שלקחו אותה</w:t>
      </w:r>
      <w:r>
        <w:rPr>
          <w:rFonts w:cs="Century" w:ascii="Century" w:hAnsi="Century"/>
          <w:sz w:val="22"/>
          <w:rtl w:val="true"/>
        </w:rPr>
        <w:t xml:space="preserve">. </w:t>
      </w:r>
      <w:r>
        <w:rPr>
          <w:rFonts w:ascii="Century" w:hAnsi="Century" w:cs="Century"/>
          <w:sz w:val="22"/>
          <w:sz w:val="22"/>
          <w:rtl w:val="true"/>
        </w:rPr>
        <w:t>בעקבות כך הלך י</w:t>
      </w:r>
      <w:r>
        <w:rPr>
          <w:rFonts w:cs="Century" w:ascii="Century" w:hAnsi="Century"/>
          <w:sz w:val="22"/>
          <w:rtl w:val="true"/>
        </w:rPr>
        <w:t>.</w:t>
      </w:r>
      <w:r>
        <w:rPr>
          <w:rFonts w:ascii="Century" w:hAnsi="Century" w:cs="Century"/>
          <w:sz w:val="22"/>
          <w:sz w:val="22"/>
          <w:rtl w:val="true"/>
        </w:rPr>
        <w:t xml:space="preserve">א לביתו וקרא לאחיו </w:t>
      </w:r>
      <w:r>
        <w:rPr>
          <w:rFonts w:ascii="Century" w:hAnsi="Century" w:cs="Century"/>
          <w:sz w:val="22"/>
          <w:sz w:val="22"/>
          <w:rtl w:val="true"/>
        </w:rPr>
        <w:t>–</w:t>
      </w:r>
      <w:r>
        <w:rPr>
          <w:rFonts w:ascii="Century" w:hAnsi="Century" w:cs="Century"/>
          <w:sz w:val="22"/>
          <w:sz w:val="22"/>
          <w:rtl w:val="true"/>
        </w:rPr>
        <w:t xml:space="preserve"> ח</w:t>
      </w:r>
      <w:r>
        <w:rPr>
          <w:rFonts w:cs="Century" w:ascii="Century" w:hAnsi="Century"/>
          <w:sz w:val="22"/>
          <w:rtl w:val="true"/>
        </w:rPr>
        <w:t>.</w:t>
      </w:r>
      <w:r>
        <w:rPr>
          <w:rFonts w:ascii="Century" w:hAnsi="Century" w:cs="Century"/>
          <w:sz w:val="22"/>
          <w:sz w:val="22"/>
          <w:rtl w:val="true"/>
        </w:rPr>
        <w:t xml:space="preserve">א </w:t>
      </w:r>
      <w:r>
        <w:rPr>
          <w:rFonts w:ascii="Century" w:hAnsi="Century" w:cs="Century"/>
          <w:sz w:val="22"/>
          <w:sz w:val="22"/>
          <w:rtl w:val="true"/>
        </w:rPr>
        <w:t>–</w:t>
      </w:r>
      <w:r>
        <w:rPr>
          <w:rFonts w:ascii="Century" w:hAnsi="Century" w:cs="Century"/>
          <w:sz w:val="22"/>
          <w:sz w:val="22"/>
          <w:rtl w:val="true"/>
        </w:rPr>
        <w:t xml:space="preserve"> על מנת שיסייע לו בהשבת הנעל</w:t>
      </w:r>
      <w:r>
        <w:rPr>
          <w:rFonts w:cs="Century" w:ascii="Century" w:hAnsi="Century"/>
          <w:sz w:val="22"/>
          <w:rtl w:val="true"/>
        </w:rPr>
        <w:t xml:space="preserve">. </w:t>
      </w:r>
      <w:r>
        <w:rPr>
          <w:rFonts w:ascii="Century" w:hAnsi="Century" w:cs="Century"/>
          <w:sz w:val="22"/>
          <w:sz w:val="22"/>
          <w:rtl w:val="true"/>
        </w:rPr>
        <w:t>ח</w:t>
      </w:r>
      <w:r>
        <w:rPr>
          <w:rFonts w:cs="Century" w:ascii="Century" w:hAnsi="Century"/>
          <w:sz w:val="22"/>
          <w:rtl w:val="true"/>
        </w:rPr>
        <w:t>.</w:t>
      </w:r>
      <w:r>
        <w:rPr>
          <w:rFonts w:ascii="Century" w:hAnsi="Century" w:cs="Century"/>
          <w:sz w:val="22"/>
          <w:sz w:val="22"/>
          <w:rtl w:val="true"/>
        </w:rPr>
        <w:t>א הגיע למקום</w:t>
      </w:r>
      <w:r>
        <w:rPr>
          <w:rFonts w:cs="Century" w:ascii="Century" w:hAnsi="Century"/>
          <w:sz w:val="22"/>
          <w:rtl w:val="true"/>
        </w:rPr>
        <w:t xml:space="preserve">, </w:t>
      </w:r>
      <w:r>
        <w:rPr>
          <w:rFonts w:ascii="Century" w:hAnsi="Century" w:cs="Century"/>
          <w:sz w:val="22"/>
          <w:sz w:val="22"/>
          <w:rtl w:val="true"/>
        </w:rPr>
        <w:t>ובעקבות חילופי דברים בינו לבין ש</w:t>
      </w:r>
      <w:r>
        <w:rPr>
          <w:rFonts w:cs="Century" w:ascii="Century" w:hAnsi="Century"/>
          <w:sz w:val="22"/>
          <w:rtl w:val="true"/>
        </w:rPr>
        <w:t>.</w:t>
      </w:r>
      <w:r>
        <w:rPr>
          <w:rFonts w:ascii="Century" w:hAnsi="Century" w:cs="Century"/>
          <w:sz w:val="22"/>
          <w:sz w:val="22"/>
          <w:rtl w:val="true"/>
        </w:rPr>
        <w:t>ג</w:t>
      </w:r>
      <w:r>
        <w:rPr>
          <w:rFonts w:cs="Century" w:ascii="Century" w:hAnsi="Century"/>
          <w:sz w:val="22"/>
          <w:rtl w:val="true"/>
        </w:rPr>
        <w:t xml:space="preserve">, </w:t>
      </w:r>
      <w:r>
        <w:rPr>
          <w:rFonts w:ascii="Century" w:hAnsi="Century" w:cs="Century"/>
          <w:sz w:val="22"/>
          <w:sz w:val="22"/>
          <w:rtl w:val="true"/>
        </w:rPr>
        <w:t>הרים את ש</w:t>
      </w:r>
      <w:r>
        <w:rPr>
          <w:rFonts w:cs="Century" w:ascii="Century" w:hAnsi="Century"/>
          <w:sz w:val="22"/>
          <w:rtl w:val="true"/>
        </w:rPr>
        <w:t>.</w:t>
      </w:r>
      <w:r>
        <w:rPr>
          <w:rFonts w:ascii="Century" w:hAnsi="Century" w:cs="Century"/>
          <w:sz w:val="22"/>
          <w:sz w:val="22"/>
          <w:rtl w:val="true"/>
        </w:rPr>
        <w:t>ג מחולצתו</w:t>
      </w:r>
      <w:r>
        <w:rPr>
          <w:rFonts w:cs="Century" w:ascii="Century" w:hAnsi="Century"/>
          <w:sz w:val="22"/>
          <w:rtl w:val="true"/>
        </w:rPr>
        <w:t xml:space="preserve">, </w:t>
      </w:r>
      <w:r>
        <w:rPr>
          <w:rFonts w:ascii="Century" w:hAnsi="Century" w:cs="Century"/>
          <w:sz w:val="22"/>
          <w:sz w:val="22"/>
          <w:rtl w:val="true"/>
        </w:rPr>
        <w:t>תוך שהוא חונק אותו</w:t>
      </w:r>
      <w:r>
        <w:rPr>
          <w:rFonts w:cs="Century" w:ascii="Century" w:hAnsi="Century"/>
          <w:sz w:val="22"/>
          <w:rtl w:val="true"/>
        </w:rPr>
        <w:t xml:space="preserve">, </w:t>
      </w:r>
      <w:r>
        <w:rPr>
          <w:rFonts w:ascii="Century" w:hAnsi="Century" w:cs="Century"/>
          <w:sz w:val="22"/>
          <w:sz w:val="22"/>
          <w:rtl w:val="true"/>
        </w:rPr>
        <w:t>והשליכו ארצה</w:t>
      </w:r>
      <w:r>
        <w:rPr>
          <w:rFonts w:cs="Century" w:ascii="Century" w:hAnsi="Century"/>
          <w:sz w:val="22"/>
          <w:rtl w:val="true"/>
        </w:rPr>
        <w:t xml:space="preserve">. </w:t>
      </w:r>
      <w:r>
        <w:rPr>
          <w:rFonts w:ascii="Century" w:hAnsi="Century" w:cs="Century"/>
          <w:sz w:val="22"/>
          <w:sz w:val="22"/>
          <w:rtl w:val="true"/>
        </w:rPr>
        <w:t>כתוצאה ממעשיו של ח</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נגרם ל</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ג מכאוב של ממש והוא פרץ בבכי</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ג פנה לביתו</w:t>
      </w:r>
      <w:r>
        <w:rPr>
          <w:rFonts w:cs="Century" w:ascii="Century" w:hAnsi="Century"/>
          <w:sz w:val="22"/>
          <w:rtl w:val="true"/>
        </w:rPr>
        <w:t xml:space="preserve">, </w:t>
      </w:r>
      <w:r>
        <w:rPr>
          <w:rFonts w:ascii="Century" w:hAnsi="Century" w:cs="Century"/>
          <w:sz w:val="22"/>
          <w:sz w:val="22"/>
          <w:rtl w:val="true"/>
        </w:rPr>
        <w:t xml:space="preserve">וסיפר לאחיו </w:t>
      </w:r>
      <w:r>
        <w:rPr>
          <w:rFonts w:ascii="Century" w:hAnsi="Century" w:cs="Century"/>
          <w:sz w:val="22"/>
          <w:sz w:val="22"/>
          <w:rtl w:val="true"/>
        </w:rPr>
        <w:t>–</w:t>
      </w:r>
      <w:r>
        <w:rPr>
          <w:rFonts w:ascii="Century" w:hAnsi="Century" w:cs="Century"/>
          <w:sz w:val="22"/>
          <w:sz w:val="22"/>
          <w:rtl w:val="true"/>
        </w:rPr>
        <w:t xml:space="preserve"> ד</w:t>
      </w:r>
      <w:r>
        <w:rPr>
          <w:rFonts w:cs="Century" w:ascii="Century" w:hAnsi="Century"/>
          <w:sz w:val="22"/>
          <w:rtl w:val="true"/>
        </w:rPr>
        <w:t>.</w:t>
      </w:r>
      <w:r>
        <w:rPr>
          <w:rFonts w:ascii="Century" w:hAnsi="Century" w:cs="Century"/>
          <w:sz w:val="22"/>
          <w:sz w:val="22"/>
          <w:rtl w:val="true"/>
        </w:rPr>
        <w:t xml:space="preserve">ג </w:t>
      </w:r>
      <w:r>
        <w:rPr>
          <w:rFonts w:ascii="Century" w:hAnsi="Century" w:cs="Century"/>
          <w:sz w:val="22"/>
          <w:sz w:val="22"/>
          <w:rtl w:val="true"/>
        </w:rPr>
        <w:t>–</w:t>
      </w:r>
      <w:r>
        <w:rPr>
          <w:rFonts w:ascii="Century" w:hAnsi="Century" w:cs="Century"/>
          <w:sz w:val="22"/>
          <w:sz w:val="22"/>
          <w:rtl w:val="true"/>
        </w:rPr>
        <w:t xml:space="preserve"> על שהתרחש</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בתגובה לכך</w:t>
      </w:r>
      <w:r>
        <w:rPr>
          <w:rFonts w:cs="Century" w:ascii="Century" w:hAnsi="Century"/>
          <w:sz w:val="22"/>
          <w:rtl w:val="true"/>
        </w:rPr>
        <w:t xml:space="preserve">, </w:t>
      </w:r>
      <w:r>
        <w:rPr>
          <w:rFonts w:ascii="Century" w:hAnsi="Century" w:cs="Century"/>
          <w:sz w:val="22"/>
          <w:sz w:val="22"/>
          <w:rtl w:val="true"/>
        </w:rPr>
        <w:t>הגיע ד</w:t>
      </w:r>
      <w:r>
        <w:rPr>
          <w:rFonts w:cs="Century" w:ascii="Century" w:hAnsi="Century"/>
          <w:sz w:val="22"/>
          <w:rtl w:val="true"/>
        </w:rPr>
        <w:t>.</w:t>
      </w:r>
      <w:r>
        <w:rPr>
          <w:rFonts w:ascii="Century" w:hAnsi="Century" w:cs="Century"/>
          <w:sz w:val="22"/>
          <w:sz w:val="22"/>
          <w:rtl w:val="true"/>
        </w:rPr>
        <w:t>ג לבית המשפחה</w:t>
      </w:r>
      <w:r>
        <w:rPr>
          <w:rFonts w:cs="Century" w:ascii="Century" w:hAnsi="Century"/>
          <w:sz w:val="22"/>
          <w:rtl w:val="true"/>
        </w:rPr>
        <w:t xml:space="preserve">, </w:t>
      </w:r>
      <w:r>
        <w:rPr>
          <w:rFonts w:ascii="Century" w:hAnsi="Century" w:cs="Century"/>
          <w:sz w:val="22"/>
          <w:sz w:val="22"/>
          <w:rtl w:val="true"/>
        </w:rPr>
        <w:t>כשהוא מצויד בגז פלפל</w:t>
      </w:r>
      <w:r>
        <w:rPr>
          <w:rFonts w:cs="Century" w:ascii="Century" w:hAnsi="Century"/>
          <w:sz w:val="22"/>
          <w:rtl w:val="true"/>
        </w:rPr>
        <w:t xml:space="preserve">. </w:t>
      </w:r>
      <w:r>
        <w:rPr>
          <w:rFonts w:ascii="Century" w:hAnsi="Century" w:cs="Century"/>
          <w:sz w:val="22"/>
          <w:sz w:val="22"/>
          <w:rtl w:val="true"/>
        </w:rPr>
        <w:t>בין ח</w:t>
      </w:r>
      <w:r>
        <w:rPr>
          <w:rFonts w:cs="Century" w:ascii="Century" w:hAnsi="Century"/>
          <w:sz w:val="22"/>
          <w:rtl w:val="true"/>
        </w:rPr>
        <w:t>.</w:t>
      </w:r>
      <w:r>
        <w:rPr>
          <w:rFonts w:ascii="Century" w:hAnsi="Century" w:cs="Century"/>
          <w:sz w:val="22"/>
          <w:sz w:val="22"/>
          <w:rtl w:val="true"/>
        </w:rPr>
        <w:t>א ל</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ascii="Century" w:hAnsi="Century" w:cs="Century"/>
          <w:sz w:val="22"/>
          <w:sz w:val="22"/>
          <w:rtl w:val="true"/>
        </w:rPr>
        <w:t>ג התפתח עימות מילולי</w:t>
      </w:r>
      <w:r>
        <w:rPr>
          <w:rFonts w:cs="Century" w:ascii="Century" w:hAnsi="Century"/>
          <w:sz w:val="22"/>
          <w:rtl w:val="true"/>
        </w:rPr>
        <w:t xml:space="preserve">, </w:t>
      </w:r>
      <w:r>
        <w:rPr>
          <w:rFonts w:ascii="Century" w:hAnsi="Century" w:cs="Century"/>
          <w:sz w:val="22"/>
          <w:sz w:val="22"/>
          <w:rtl w:val="true"/>
        </w:rPr>
        <w:t>בעקבותיו ריסס ד</w:t>
      </w:r>
      <w:r>
        <w:rPr>
          <w:rFonts w:cs="Century" w:ascii="Century" w:hAnsi="Century"/>
          <w:sz w:val="22"/>
          <w:rtl w:val="true"/>
        </w:rPr>
        <w:t>.</w:t>
      </w:r>
      <w:r>
        <w:rPr>
          <w:rFonts w:ascii="Century" w:hAnsi="Century" w:cs="Century"/>
          <w:sz w:val="22"/>
          <w:sz w:val="22"/>
          <w:rtl w:val="true"/>
        </w:rPr>
        <w:t>ג גז פלפל לכיוונו של ח</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הגז התפשט בבית המשפחה ופגע</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גם באשתו של המערער</w:t>
      </w:r>
      <w:r>
        <w:rPr>
          <w:rFonts w:cs="Century" w:ascii="Century" w:hAnsi="Century"/>
          <w:sz w:val="22"/>
          <w:rtl w:val="true"/>
        </w:rPr>
        <w:t xml:space="preserve">, </w:t>
      </w:r>
      <w:r>
        <w:rPr>
          <w:rFonts w:ascii="Century" w:hAnsi="Century" w:cs="Century"/>
          <w:sz w:val="22"/>
          <w:sz w:val="22"/>
          <w:rtl w:val="true"/>
        </w:rPr>
        <w:t>ששהתה בבית המשפחה והייתה באותה העת בחודש השביעי להריונה</w:t>
      </w:r>
      <w:r>
        <w:rPr>
          <w:rFonts w:cs="Century" w:ascii="Century" w:hAnsi="Century"/>
          <w:sz w:val="22"/>
          <w:rtl w:val="true"/>
        </w:rPr>
        <w:t xml:space="preserve">. </w:t>
      </w:r>
      <w:r>
        <w:rPr>
          <w:rFonts w:ascii="Century" w:hAnsi="Century" w:cs="Century"/>
          <w:sz w:val="22"/>
          <w:sz w:val="22"/>
          <w:rtl w:val="true"/>
        </w:rPr>
        <w:t>המערער</w:t>
      </w:r>
      <w:r>
        <w:rPr>
          <w:rFonts w:cs="Century" w:ascii="Century" w:hAnsi="Century"/>
          <w:sz w:val="22"/>
          <w:rtl w:val="true"/>
        </w:rPr>
        <w:t xml:space="preserve">, </w:t>
      </w:r>
      <w:r>
        <w:rPr>
          <w:rFonts w:ascii="Century" w:hAnsi="Century" w:cs="Century"/>
          <w:sz w:val="22"/>
          <w:sz w:val="22"/>
          <w:rtl w:val="true"/>
        </w:rPr>
        <w:t>שהיה עד למתרחש</w:t>
      </w:r>
      <w:r>
        <w:rPr>
          <w:rFonts w:cs="Century" w:ascii="Century" w:hAnsi="Century"/>
          <w:sz w:val="22"/>
          <w:rtl w:val="true"/>
        </w:rPr>
        <w:t xml:space="preserve">, </w:t>
      </w:r>
      <w:r>
        <w:rPr>
          <w:rFonts w:ascii="Century" w:hAnsi="Century" w:cs="Century"/>
          <w:sz w:val="22"/>
          <w:sz w:val="22"/>
          <w:rtl w:val="true"/>
        </w:rPr>
        <w:t>יצא מבית המשפחה במטרה לאתר את ד</w:t>
      </w:r>
      <w:r>
        <w:rPr>
          <w:rFonts w:cs="Century" w:ascii="Century" w:hAnsi="Century"/>
          <w:sz w:val="22"/>
          <w:rtl w:val="true"/>
        </w:rPr>
        <w:t>.</w:t>
      </w:r>
      <w:r>
        <w:rPr>
          <w:rFonts w:ascii="Century" w:hAnsi="Century" w:cs="Century"/>
          <w:sz w:val="22"/>
          <w:sz w:val="22"/>
          <w:rtl w:val="true"/>
        </w:rPr>
        <w:t>ג ולהתעמת עמו</w:t>
      </w:r>
      <w:r>
        <w:rPr>
          <w:rFonts w:cs="Century" w:ascii="Century" w:hAnsi="Century"/>
          <w:sz w:val="22"/>
          <w:rtl w:val="true"/>
        </w:rPr>
        <w:t xml:space="preserve">. </w:t>
      </w:r>
      <w:r>
        <w:rPr>
          <w:rFonts w:ascii="Century" w:hAnsi="Century" w:cs="Century"/>
          <w:sz w:val="22"/>
          <w:sz w:val="22"/>
          <w:rtl w:val="true"/>
        </w:rPr>
        <w:t>המערער פגש ב</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ascii="Century" w:hAnsi="Century" w:cs="Century"/>
          <w:sz w:val="22"/>
          <w:sz w:val="22"/>
          <w:rtl w:val="true"/>
        </w:rPr>
        <w:t>ג בסמוך לבית הכנסת השכונתי</w:t>
      </w:r>
      <w:r>
        <w:rPr>
          <w:rFonts w:cs="Century" w:ascii="Century" w:hAnsi="Century"/>
          <w:sz w:val="22"/>
          <w:rtl w:val="true"/>
        </w:rPr>
        <w:t xml:space="preserve">, </w:t>
      </w:r>
      <w:r>
        <w:rPr>
          <w:rFonts w:ascii="Century" w:hAnsi="Century" w:cs="Century"/>
          <w:sz w:val="22"/>
          <w:sz w:val="22"/>
          <w:rtl w:val="true"/>
        </w:rPr>
        <w:t>והתפתח ביניהם עימות מילולי</w:t>
      </w:r>
      <w:r>
        <w:rPr>
          <w:rFonts w:cs="Century" w:ascii="Century" w:hAnsi="Century"/>
          <w:sz w:val="22"/>
          <w:rtl w:val="true"/>
        </w:rPr>
        <w:t xml:space="preserve">. </w:t>
      </w:r>
      <w:r>
        <w:rPr>
          <w:rFonts w:ascii="Century" w:hAnsi="Century" w:cs="Century"/>
          <w:sz w:val="22"/>
          <w:sz w:val="22"/>
          <w:rtl w:val="true"/>
        </w:rPr>
        <w:t>המתלונן</w:t>
      </w:r>
      <w:r>
        <w:rPr>
          <w:rFonts w:cs="Century" w:ascii="Century" w:hAnsi="Century"/>
          <w:sz w:val="22"/>
          <w:rtl w:val="true"/>
        </w:rPr>
        <w:t xml:space="preserve">, </w:t>
      </w:r>
      <w:r>
        <w:rPr>
          <w:rFonts w:ascii="Century" w:hAnsi="Century" w:cs="Century"/>
          <w:sz w:val="22"/>
          <w:sz w:val="22"/>
          <w:rtl w:val="true"/>
        </w:rPr>
        <w:t>שראה את המתרחש</w:t>
      </w:r>
      <w:r>
        <w:rPr>
          <w:rFonts w:cs="Century" w:ascii="Century" w:hAnsi="Century"/>
          <w:sz w:val="22"/>
          <w:rtl w:val="true"/>
        </w:rPr>
        <w:t xml:space="preserve">, </w:t>
      </w:r>
      <w:r>
        <w:rPr>
          <w:rFonts w:ascii="Century" w:hAnsi="Century" w:cs="Century"/>
          <w:sz w:val="22"/>
          <w:sz w:val="22"/>
          <w:rtl w:val="true"/>
        </w:rPr>
        <w:t>התקרב לשניים והפציר בהם להפסיק בעימות ולחזור כל אחד לביתו</w:t>
      </w:r>
      <w:r>
        <w:rPr>
          <w:rFonts w:cs="Century" w:ascii="Century" w:hAnsi="Century"/>
          <w:sz w:val="22"/>
          <w:rtl w:val="true"/>
        </w:rPr>
        <w:t xml:space="preserve">. </w:t>
      </w:r>
      <w:r>
        <w:rPr>
          <w:rFonts w:ascii="Century" w:hAnsi="Century" w:cs="Century"/>
          <w:sz w:val="22"/>
          <w:sz w:val="22"/>
          <w:rtl w:val="true"/>
        </w:rPr>
        <w:t>בשלב זה הכה המערער את המתלונן באמצעות אגרוף בפניו וברח לבית המשפחה</w:t>
      </w:r>
      <w:r>
        <w:rPr>
          <w:rFonts w:cs="Century" w:ascii="Century" w:hAnsi="Century"/>
          <w:sz w:val="22"/>
          <w:rtl w:val="true"/>
        </w:rPr>
        <w:t xml:space="preserve">. </w:t>
      </w:r>
      <w:r>
        <w:rPr>
          <w:rFonts w:ascii="Century" w:hAnsi="Century" w:cs="Century"/>
          <w:sz w:val="22"/>
          <w:sz w:val="22"/>
          <w:rtl w:val="true"/>
        </w:rPr>
        <w:t>המתלונן הגיע לבית המשפחה</w:t>
      </w:r>
      <w:r>
        <w:rPr>
          <w:rFonts w:cs="Century" w:ascii="Century" w:hAnsi="Century"/>
          <w:sz w:val="22"/>
          <w:rtl w:val="true"/>
        </w:rPr>
        <w:t xml:space="preserve">, </w:t>
      </w:r>
      <w:r>
        <w:rPr>
          <w:rFonts w:ascii="Century" w:hAnsi="Century" w:cs="Century"/>
          <w:sz w:val="22"/>
          <w:sz w:val="22"/>
          <w:rtl w:val="true"/>
        </w:rPr>
        <w:t>אמר לבני המשפחה כי בכוונתו להגיש תלונה במשטרה ועזב</w:t>
      </w:r>
      <w:r>
        <w:rPr>
          <w:rFonts w:cs="Century" w:ascii="Century" w:hAnsi="Century"/>
          <w:sz w:val="22"/>
          <w:rtl w:val="true"/>
        </w:rPr>
        <w:t xml:space="preserve">. </w:t>
      </w:r>
      <w:r>
        <w:rPr>
          <w:rFonts w:ascii="Century" w:hAnsi="Century" w:cs="Century"/>
          <w:sz w:val="22"/>
          <w:sz w:val="22"/>
          <w:rtl w:val="true"/>
        </w:rPr>
        <w:t>המערער יצא מבית המשפחה בעקבות המתלונן</w:t>
      </w:r>
      <w:r>
        <w:rPr>
          <w:rFonts w:cs="Century" w:ascii="Century" w:hAnsi="Century"/>
          <w:sz w:val="22"/>
          <w:rtl w:val="true"/>
        </w:rPr>
        <w:t xml:space="preserve">, </w:t>
      </w:r>
      <w:r>
        <w:rPr>
          <w:rFonts w:ascii="Century" w:hAnsi="Century" w:cs="Century"/>
          <w:sz w:val="22"/>
          <w:sz w:val="22"/>
          <w:rtl w:val="true"/>
        </w:rPr>
        <w:t>מצויד בשתי אלות ברזל שמצא בכניסת הבניין</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r>
        <w:rPr>
          <w:rFonts w:ascii="Century" w:hAnsi="Century" w:cs="Century"/>
          <w:sz w:val="22"/>
          <w:sz w:val="22"/>
          <w:rtl w:val="true"/>
        </w:rPr>
        <w:t>א בעקבותיו</w:t>
      </w:r>
      <w:r>
        <w:rPr>
          <w:rFonts w:cs="Century" w:ascii="Century" w:hAnsi="Century"/>
          <w:sz w:val="22"/>
          <w:rtl w:val="true"/>
        </w:rPr>
        <w:t xml:space="preserve">. </w:t>
      </w:r>
      <w:r>
        <w:rPr>
          <w:rFonts w:ascii="Century" w:hAnsi="Century" w:cs="Century"/>
          <w:sz w:val="22"/>
          <w:sz w:val="22"/>
          <w:rtl w:val="true"/>
        </w:rPr>
        <w:t>המערער רדף אחרי המתלונן בחניית בית המשפחה ובהגיעו אל המתלונן הכה אותו בחוזקה באמצעות אלת הברזל בידיו</w:t>
      </w:r>
      <w:r>
        <w:rPr>
          <w:rFonts w:cs="Century" w:ascii="Century" w:hAnsi="Century"/>
          <w:sz w:val="22"/>
          <w:rtl w:val="true"/>
        </w:rPr>
        <w:t xml:space="preserve">, </w:t>
      </w:r>
      <w:r>
        <w:rPr>
          <w:rFonts w:ascii="Century" w:hAnsi="Century" w:cs="Century"/>
          <w:sz w:val="22"/>
          <w:sz w:val="22"/>
          <w:rtl w:val="true"/>
        </w:rPr>
        <w:t>בראשו</w:t>
      </w:r>
      <w:r>
        <w:rPr>
          <w:rFonts w:cs="Century" w:ascii="Century" w:hAnsi="Century"/>
          <w:sz w:val="22"/>
          <w:rtl w:val="true"/>
        </w:rPr>
        <w:t xml:space="preserve">, </w:t>
      </w:r>
      <w:r>
        <w:rPr>
          <w:rFonts w:ascii="Century" w:hAnsi="Century" w:cs="Century"/>
          <w:sz w:val="22"/>
          <w:sz w:val="22"/>
          <w:rtl w:val="true"/>
        </w:rPr>
        <w:t>וביתר חלקי גופו</w:t>
      </w:r>
      <w:r>
        <w:rPr>
          <w:rFonts w:cs="Century" w:ascii="Century" w:hAnsi="Century"/>
          <w:sz w:val="22"/>
          <w:rtl w:val="true"/>
        </w:rPr>
        <w:t xml:space="preserve">, </w:t>
      </w:r>
      <w:r>
        <w:rPr>
          <w:rFonts w:ascii="Century" w:hAnsi="Century" w:cs="Century"/>
          <w:sz w:val="22"/>
          <w:sz w:val="22"/>
          <w:rtl w:val="true"/>
        </w:rPr>
        <w:t>בעוד ח</w:t>
      </w:r>
      <w:r>
        <w:rPr>
          <w:rFonts w:cs="Century" w:ascii="Century" w:hAnsi="Century"/>
          <w:sz w:val="22"/>
          <w:rtl w:val="true"/>
        </w:rPr>
        <w:t>.</w:t>
      </w:r>
      <w:r>
        <w:rPr>
          <w:rFonts w:ascii="Century" w:hAnsi="Century" w:cs="Century"/>
          <w:sz w:val="22"/>
          <w:sz w:val="22"/>
          <w:rtl w:val="true"/>
        </w:rPr>
        <w:t>א עומד בקרבת מקום ובידו אלת הברזל הנוספת</w:t>
      </w:r>
      <w:r>
        <w:rPr>
          <w:rFonts w:cs="Century" w:ascii="Century" w:hAnsi="Century"/>
          <w:sz w:val="22"/>
          <w:rtl w:val="true"/>
        </w:rPr>
        <w:t xml:space="preserve">. </w:t>
      </w:r>
      <w:r>
        <w:rPr>
          <w:rtl w:val="true"/>
        </w:rPr>
        <w:t>כתוצאה מהמעשים</w:t>
      </w:r>
      <w:r>
        <w:rPr>
          <w:rtl w:val="true"/>
        </w:rPr>
        <w:t xml:space="preserve">, </w:t>
      </w:r>
      <w:r>
        <w:rPr>
          <w:rtl w:val="true"/>
        </w:rPr>
        <w:t>נגרמו למתלונן חתך ושבר בידו השמאלית</w:t>
      </w:r>
      <w:r>
        <w:rPr>
          <w:rtl w:val="true"/>
        </w:rPr>
        <w:t xml:space="preserve">, </w:t>
      </w:r>
      <w:r>
        <w:rPr>
          <w:rtl w:val="true"/>
        </w:rPr>
        <w:t>והוא נזקק לטיפול רפואי</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בגין המעשים המתוארים לעיל</w:t>
      </w:r>
      <w:r>
        <w:rPr>
          <w:rtl w:val="true"/>
        </w:rPr>
        <w:t xml:space="preserve">, </w:t>
      </w:r>
      <w:r>
        <w:rPr>
          <w:rtl w:val="true"/>
        </w:rPr>
        <w:t xml:space="preserve">הוגש נגד המערער ביום </w:t>
      </w:r>
      <w:r>
        <w:rPr/>
        <w:t>28.7.2015</w:t>
      </w:r>
      <w:r>
        <w:rPr>
          <w:rtl w:val="true"/>
        </w:rPr>
        <w:t xml:space="preserve"> </w:t>
      </w:r>
      <w:r>
        <w:rPr>
          <w:rtl w:val="true"/>
        </w:rPr>
        <w:t>כתב האישום לבית המשפט קמא</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 xml:space="preserve">בדיון שהתקיים ביום </w:t>
      </w:r>
      <w:r>
        <w:rPr/>
        <w:t>5.11.2015</w:t>
      </w:r>
      <w:r>
        <w:rPr>
          <w:rtl w:val="true"/>
        </w:rPr>
        <w:t xml:space="preserve"> </w:t>
      </w:r>
      <w:r>
        <w:rPr>
          <w:rtl w:val="true"/>
        </w:rPr>
        <w:t>התייצב המערער בעצמו</w:t>
      </w:r>
      <w:r>
        <w:rPr>
          <w:rtl w:val="true"/>
        </w:rPr>
        <w:t xml:space="preserve">, </w:t>
      </w:r>
      <w:r>
        <w:rPr>
          <w:rtl w:val="true"/>
        </w:rPr>
        <w:t>השיב לשאלות בית המשפט</w:t>
      </w:r>
      <w:r>
        <w:rPr>
          <w:rtl w:val="true"/>
        </w:rPr>
        <w:t xml:space="preserve">, </w:t>
      </w:r>
      <w:r>
        <w:rPr>
          <w:rtl w:val="true"/>
        </w:rPr>
        <w:t>וביקש כי ימונה לו סניגור ציבורי</w:t>
      </w:r>
      <w:r>
        <w:rPr>
          <w:rtl w:val="true"/>
        </w:rPr>
        <w:t xml:space="preserve">. </w:t>
      </w:r>
      <w:r>
        <w:rPr>
          <w:rtl w:val="true"/>
        </w:rPr>
        <w:t>בעקבות כך</w:t>
      </w:r>
      <w:r>
        <w:rPr>
          <w:rtl w:val="true"/>
        </w:rPr>
        <w:t xml:space="preserve">, </w:t>
      </w:r>
      <w:r>
        <w:rPr>
          <w:rtl w:val="true"/>
        </w:rPr>
        <w:t>מונתה עו</w:t>
      </w:r>
      <w:r>
        <w:rPr>
          <w:rtl w:val="true"/>
        </w:rPr>
        <w:t>"</w:t>
      </w:r>
      <w:r>
        <w:rPr>
          <w:rtl w:val="true"/>
        </w:rPr>
        <w:t xml:space="preserve">ד ורד בירגר </w:t>
      </w:r>
      <w:r>
        <w:rPr>
          <w:rtl w:val="true"/>
        </w:rPr>
        <w:t>(</w:t>
      </w:r>
      <w:r>
        <w:rPr>
          <w:rtl w:val="true"/>
        </w:rPr>
        <w:t>להלן</w:t>
      </w:r>
      <w:r>
        <w:rPr>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בירגר</w:t>
      </w:r>
      <w:r>
        <w:rPr>
          <w:rFonts w:cs="Century" w:ascii="Century" w:hAnsi="Century"/>
          <w:sz w:val="22"/>
          <w:rtl w:val="true"/>
        </w:rPr>
        <w:t>)</w:t>
      </w:r>
      <w:r>
        <w:rPr>
          <w:rtl w:val="true"/>
        </w:rPr>
        <w:t xml:space="preserve"> </w:t>
      </w:r>
      <w:r>
        <w:rPr>
          <w:rtl w:val="true"/>
        </w:rPr>
        <w:t>מטעם הסנגוריה הציבורית לייצג את המערער</w:t>
      </w:r>
      <w:r>
        <w:rPr>
          <w:rtl w:val="true"/>
        </w:rPr>
        <w:t xml:space="preserve">. </w:t>
      </w:r>
      <w:r>
        <w:rPr>
          <w:rtl w:val="true"/>
        </w:rPr>
        <w:t>לאחר הקראת כתב האישום</w:t>
      </w:r>
      <w:r>
        <w:rPr>
          <w:rtl w:val="true"/>
        </w:rPr>
        <w:t xml:space="preserve">, </w:t>
      </w:r>
      <w:r>
        <w:rPr>
          <w:rtl w:val="true"/>
        </w:rPr>
        <w:t>בהסכמת הצדדים</w:t>
      </w:r>
      <w:r>
        <w:rPr>
          <w:rtl w:val="true"/>
        </w:rPr>
        <w:t xml:space="preserve">, </w:t>
      </w:r>
      <w:r>
        <w:rPr>
          <w:rtl w:val="true"/>
        </w:rPr>
        <w:t>התיק הועבר לגישור</w:t>
      </w:r>
      <w:r>
        <w:rPr>
          <w:rtl w:val="true"/>
        </w:rPr>
        <w:t xml:space="preserve">. </w:t>
      </w:r>
      <w:r>
        <w:rPr>
          <w:rtl w:val="true"/>
        </w:rPr>
        <w:t xml:space="preserve">ביום </w:t>
      </w:r>
      <w:r>
        <w:rPr/>
        <w:t>2.5.2016</w:t>
      </w:r>
      <w:r>
        <w:rPr>
          <w:rtl w:val="true"/>
        </w:rPr>
        <w:t xml:space="preserve"> </w:t>
      </w:r>
      <w:r>
        <w:rPr>
          <w:rtl w:val="true"/>
        </w:rPr>
        <w:t>התקיימה ישיבת גישור בה נכחו המערער</w:t>
      </w:r>
      <w:r>
        <w:rPr>
          <w:rtl w:val="true"/>
        </w:rPr>
        <w:t xml:space="preserve">, </w:t>
      </w:r>
      <w:r>
        <w:rPr>
          <w:rtl w:val="true"/>
        </w:rPr>
        <w:t>עו</w:t>
      </w:r>
      <w:r>
        <w:rPr>
          <w:rtl w:val="true"/>
        </w:rPr>
        <w:t>"</w:t>
      </w:r>
      <w:r>
        <w:rPr>
          <w:rtl w:val="true"/>
        </w:rPr>
        <w:t>ד בירגר</w:t>
      </w:r>
      <w:r>
        <w:rPr>
          <w:rtl w:val="true"/>
        </w:rPr>
        <w:t xml:space="preserve">, </w:t>
      </w:r>
      <w:r>
        <w:rPr>
          <w:rtl w:val="true"/>
        </w:rPr>
        <w:t xml:space="preserve">ונציג המשיבה </w:t>
      </w:r>
      <w:r>
        <w:rPr/>
        <w:t>1</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המשיבה</w:t>
      </w:r>
      <w:r>
        <w:rPr>
          <w:rFonts w:cs="Century" w:ascii="Century" w:hAnsi="Century"/>
          <w:sz w:val="22"/>
          <w:rtl w:val="true"/>
        </w:rPr>
        <w:t>)</w:t>
      </w:r>
      <w:r>
        <w:rPr>
          <w:rtl w:val="true"/>
        </w:rPr>
        <w:t xml:space="preserve">. </w:t>
      </w:r>
      <w:r>
        <w:rPr>
          <w:rtl w:val="true"/>
        </w:rPr>
        <w:t xml:space="preserve">בדיון שהתקיים ביום </w:t>
      </w:r>
      <w:r>
        <w:rPr/>
        <w:t>13.9.2016</w:t>
      </w:r>
      <w:r>
        <w:rPr>
          <w:rtl w:val="true"/>
        </w:rPr>
        <w:t xml:space="preserve"> </w:t>
      </w:r>
      <w:r>
        <w:rPr>
          <w:rtl w:val="true"/>
        </w:rPr>
        <w:t>הגישה המשיבה הודעה על הסדר טיעון שנערך בין הצדדים</w:t>
      </w:r>
      <w:r>
        <w:rPr>
          <w:rtl w:val="true"/>
        </w:rPr>
        <w:t xml:space="preserve">, </w:t>
      </w:r>
      <w:r>
        <w:rPr>
          <w:rtl w:val="true"/>
        </w:rPr>
        <w:t xml:space="preserve">אשר נחתם על ידי המערער ומתוארך ליום </w:t>
      </w:r>
      <w:r>
        <w:rPr/>
        <w:t>26.6.2016</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הטיעון</w:t>
      </w:r>
      <w:r>
        <w:rPr>
          <w:rFonts w:cs="Century" w:ascii="Century" w:hAnsi="Century"/>
          <w:sz w:val="22"/>
          <w:rtl w:val="true"/>
        </w:rPr>
        <w:t>)</w:t>
      </w:r>
      <w:r>
        <w:rPr>
          <w:rtl w:val="true"/>
        </w:rPr>
        <w:t xml:space="preserve">. </w:t>
      </w:r>
      <w:r>
        <w:rPr>
          <w:rtl w:val="true"/>
        </w:rPr>
        <w:t>בהסדר הטיעון הוסכם כי המערער יודה בעובדות כתב האישום ויורשע על פיהן</w:t>
      </w:r>
      <w:r>
        <w:rPr>
          <w:rtl w:val="true"/>
        </w:rPr>
        <w:t xml:space="preserve">, </w:t>
      </w:r>
      <w:r>
        <w:rPr>
          <w:rtl w:val="true"/>
        </w:rPr>
        <w:t>ויהיה רשאי לטעון כי בטרם הכה את המתלונן באמצעות אגרוף בסמוך לבית הכנסת השכונתי</w:t>
      </w:r>
      <w:r>
        <w:rPr>
          <w:rtl w:val="true"/>
        </w:rPr>
        <w:t xml:space="preserve">, </w:t>
      </w:r>
      <w:r>
        <w:rPr>
          <w:rtl w:val="true"/>
        </w:rPr>
        <w:t xml:space="preserve">המתלונן דחף אותו </w:t>
      </w:r>
      <w:r>
        <w:rPr>
          <w:rtl w:val="true"/>
        </w:rPr>
        <w:t>(</w:t>
      </w:r>
      <w:r>
        <w:rPr>
          <w:rtl w:val="true"/>
        </w:rPr>
        <w:t>להלן</w:t>
      </w:r>
      <w:r>
        <w:rPr>
          <w:rtl w:val="true"/>
        </w:rPr>
        <w:t xml:space="preserve">: </w:t>
      </w:r>
      <w:r>
        <w:rPr>
          <w:rFonts w:ascii="Century" w:hAnsi="Century" w:cs="Miriam"/>
          <w:b/>
          <w:b/>
          <w:spacing w:val="0"/>
          <w:sz w:val="22"/>
          <w:sz w:val="22"/>
          <w:szCs w:val="24"/>
          <w:rtl w:val="true"/>
        </w:rPr>
        <w:t>טענת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הדחיפה</w:t>
      </w:r>
      <w:r>
        <w:rPr>
          <w:rFonts w:cs="Century" w:ascii="Century" w:hAnsi="Century"/>
          <w:sz w:val="22"/>
          <w:rtl w:val="true"/>
        </w:rPr>
        <w:t>)</w:t>
      </w:r>
      <w:r>
        <w:rPr>
          <w:rtl w:val="true"/>
        </w:rPr>
        <w:t xml:space="preserve">, </w:t>
      </w:r>
      <w:r>
        <w:rPr>
          <w:rtl w:val="true"/>
        </w:rPr>
        <w:t>והמשיבה לא תבקש להביא ראיות לסתור זאת</w:t>
      </w:r>
      <w:r>
        <w:rPr>
          <w:rtl w:val="true"/>
        </w:rPr>
        <w:t xml:space="preserve">. </w:t>
      </w:r>
      <w:r>
        <w:rPr>
          <w:rtl w:val="true"/>
        </w:rPr>
        <w:t>עוד ציינו הצדדים במסגרת הסכם הטיעון כי יוגש כתב אישום נגד ד</w:t>
      </w:r>
      <w:r>
        <w:rPr>
          <w:rtl w:val="true"/>
        </w:rPr>
        <w:t>.</w:t>
      </w:r>
      <w:r>
        <w:rPr>
          <w:rtl w:val="true"/>
        </w:rPr>
        <w:t>ג והעובדות המנויות בו מוסכמות על הצדדים</w:t>
      </w:r>
      <w:r>
        <w:rPr>
          <w:rtl w:val="true"/>
        </w:rPr>
        <w:t xml:space="preserve">. </w:t>
      </w:r>
      <w:r>
        <w:rPr>
          <w:rtl w:val="true"/>
        </w:rPr>
        <w:t>הסדר הטיעון לא כלל הסכמות לגבי העונש</w:t>
      </w:r>
      <w:r>
        <w:rPr>
          <w:rtl w:val="true"/>
        </w:rPr>
        <w:t xml:space="preserve">. </w:t>
      </w:r>
      <w:r>
        <w:rPr>
          <w:rtl w:val="true"/>
        </w:rPr>
        <w:t>בהמשך לכך</w:t>
      </w:r>
      <w:r>
        <w:rPr>
          <w:rtl w:val="true"/>
        </w:rPr>
        <w:t xml:space="preserve">, </w:t>
      </w:r>
      <w:r>
        <w:rPr>
          <w:rtl w:val="true"/>
        </w:rPr>
        <w:t xml:space="preserve">הצהיר המערער כי </w:t>
      </w:r>
      <w:r>
        <w:rPr>
          <w:rtl w:val="true"/>
        </w:rPr>
        <w:t>"</w:t>
      </w:r>
      <w:r>
        <w:rPr>
          <w:rtl w:val="true"/>
        </w:rPr>
        <w:t xml:space="preserve">לשאלת בית המשפט אני מבין את כתב האישום ביחד עם התוספת שבהודעה על ההסדר אני מודה בעובדות כתב האישום </w:t>
      </w:r>
      <w:r>
        <w:rPr>
          <w:rtl w:val="true"/>
        </w:rPr>
        <w:t>(</w:t>
      </w:r>
      <w:r>
        <w:rPr>
          <w:rtl w:val="true"/>
        </w:rPr>
        <w:t xml:space="preserve">כך במקור </w:t>
      </w:r>
      <w:r>
        <w:rPr>
          <w:rtl w:val="true"/>
        </w:rPr>
        <w:t>–</w:t>
      </w:r>
      <w:r>
        <w:rPr>
          <w:rtl w:val="true"/>
        </w:rPr>
        <w:t xml:space="preserve"> ג</w:t>
      </w:r>
      <w:r>
        <w:rPr>
          <w:rtl w:val="true"/>
        </w:rPr>
        <w:t>'.</w:t>
      </w:r>
      <w:r>
        <w:rPr>
          <w:rtl w:val="true"/>
        </w:rPr>
        <w:t>ק</w:t>
      </w:r>
      <w:r>
        <w:rPr>
          <w:rtl w:val="true"/>
        </w:rPr>
        <w:t xml:space="preserve">)". </w:t>
      </w:r>
      <w:r>
        <w:rPr>
          <w:rtl w:val="true"/>
        </w:rPr>
        <w:t>על יסוד זה הרשיע בית המשפט קמא את המערער בעבירות המיוחסות לו בכתב האישום</w:t>
      </w:r>
      <w:r>
        <w:rPr>
          <w:rtl w:val="true"/>
        </w:rPr>
        <w:t xml:space="preserve">, </w:t>
      </w:r>
      <w:r>
        <w:rPr>
          <w:rtl w:val="true"/>
        </w:rPr>
        <w:t>והורה לשירות המבחן להכין תסקיר בעניינו של המערער בטרם ישמעו הטיעונים לעונש</w:t>
      </w:r>
      <w:r>
        <w:rPr>
          <w:rtl w:val="true"/>
        </w:rPr>
        <w:t>.</w:t>
      </w:r>
    </w:p>
    <w:p>
      <w:pPr>
        <w:pStyle w:val="Ruller41"/>
        <w:ind w:end="0"/>
        <w:jc w:val="both"/>
        <w:rPr/>
      </w:pPr>
      <w:r>
        <w:rPr>
          <w:rtl w:val="true"/>
        </w:rPr>
      </w:r>
    </w:p>
    <w:p>
      <w:pPr>
        <w:pStyle w:val="Ruller42"/>
        <w:numPr>
          <w:ilvl w:val="0"/>
          <w:numId w:val="1"/>
        </w:numPr>
        <w:ind w:end="0"/>
        <w:jc w:val="both"/>
        <w:rPr/>
      </w:pPr>
      <w:r>
        <w:rPr>
          <w:rtl w:val="true"/>
        </w:rPr>
        <w:t>בתסקיר עמד שירות המבחן על הרקע המשפחתי הקשה של המערער ועל היותו נעדר עבר פלילי</w:t>
      </w:r>
      <w:r>
        <w:rPr>
          <w:rtl w:val="true"/>
        </w:rPr>
        <w:t xml:space="preserve">, </w:t>
      </w:r>
      <w:r>
        <w:rPr>
          <w:rtl w:val="true"/>
        </w:rPr>
        <w:t>וציין כי אף שהמערער סובל מלקות שמיעה</w:t>
      </w:r>
      <w:r>
        <w:rPr>
          <w:rtl w:val="true"/>
        </w:rPr>
        <w:t xml:space="preserve">, </w:t>
      </w:r>
      <w:r>
        <w:rPr>
          <w:rtl w:val="true"/>
        </w:rPr>
        <w:t>הוא אינו תופס את הלקות כגורם מפריע בחייו</w:t>
      </w:r>
      <w:r>
        <w:rPr>
          <w:rtl w:val="true"/>
        </w:rPr>
        <w:t xml:space="preserve">. </w:t>
      </w:r>
      <w:r>
        <w:rPr>
          <w:rtl w:val="true"/>
        </w:rPr>
        <w:t>באשר לאירוע מושא כתב האישום</w:t>
      </w:r>
      <w:r>
        <w:rPr>
          <w:rtl w:val="true"/>
        </w:rPr>
        <w:t xml:space="preserve">, </w:t>
      </w:r>
      <w:r>
        <w:rPr>
          <w:rtl w:val="true"/>
        </w:rPr>
        <w:t>המערער מסר לשירות המבחן כי לתחושתו פעל מתוך הגנה עצמית לאחר שהמתלונן דחף אותו</w:t>
      </w:r>
      <w:r>
        <w:rPr>
          <w:rtl w:val="true"/>
        </w:rPr>
        <w:t xml:space="preserve">. </w:t>
      </w:r>
      <w:r>
        <w:rPr>
          <w:rtl w:val="true"/>
        </w:rPr>
        <w:t>שירות המבחן התרשם כי המערער אמנם חש חרטה מסוימת על האופן בו פעל</w:t>
      </w:r>
      <w:r>
        <w:rPr>
          <w:rtl w:val="true"/>
        </w:rPr>
        <w:t xml:space="preserve">, </w:t>
      </w:r>
      <w:r>
        <w:rPr>
          <w:rtl w:val="true"/>
        </w:rPr>
        <w:t>אולם הוא מטשטש מחומרת האירוע ומתקשה להביע אמפטיה כלפי המתלונן</w:t>
      </w:r>
      <w:r>
        <w:rPr>
          <w:rtl w:val="true"/>
        </w:rPr>
        <w:t xml:space="preserve">. </w:t>
      </w:r>
      <w:r>
        <w:rPr>
          <w:rtl w:val="true"/>
        </w:rPr>
        <w:t>שירות המבחן ציין עוד כי המערער אינו בשל לטיפול</w:t>
      </w:r>
      <w:r>
        <w:rPr>
          <w:rtl w:val="true"/>
        </w:rPr>
        <w:t xml:space="preserve">, </w:t>
      </w:r>
      <w:r>
        <w:rPr>
          <w:rtl w:val="true"/>
        </w:rPr>
        <w:t>והעריך כי רמת הסיכון להישנות העבירה היא בינונית</w:t>
      </w:r>
      <w:r>
        <w:rPr>
          <w:rtl w:val="true"/>
        </w:rPr>
        <w:t xml:space="preserve">. </w:t>
      </w:r>
      <w:r>
        <w:rPr>
          <w:rtl w:val="true"/>
        </w:rPr>
        <w:t>לבסוף</w:t>
      </w:r>
      <w:r>
        <w:rPr>
          <w:rtl w:val="true"/>
        </w:rPr>
        <w:t xml:space="preserve">, </w:t>
      </w:r>
      <w:r>
        <w:rPr>
          <w:rtl w:val="true"/>
        </w:rPr>
        <w:t>לאור עברו הנקי של המערער ובשל החשש כי מאסר בפועל יהווה גורם מדרדר עבורו ויפגע בתפקודו כאב וכבעל משפחה</w:t>
      </w:r>
      <w:r>
        <w:rPr>
          <w:rtl w:val="true"/>
        </w:rPr>
        <w:t xml:space="preserve">, </w:t>
      </w:r>
      <w:r>
        <w:rPr>
          <w:rtl w:val="true"/>
        </w:rPr>
        <w:t>המליץ שירות המבחן להטיל על המערער עונש שיבוצע בעבודות שירות</w:t>
      </w:r>
      <w:r>
        <w:rPr>
          <w:rtl w:val="true"/>
        </w:rPr>
        <w:t>.</w:t>
      </w:r>
    </w:p>
    <w:p>
      <w:pPr>
        <w:pStyle w:val="Ruller41"/>
        <w:ind w:end="0"/>
        <w:jc w:val="both"/>
        <w:rPr/>
      </w:pPr>
      <w:r>
        <w:rPr>
          <w:rtl w:val="true"/>
        </w:rPr>
      </w:r>
    </w:p>
    <w:p>
      <w:pPr>
        <w:pStyle w:val="Ruller42"/>
        <w:numPr>
          <w:ilvl w:val="0"/>
          <w:numId w:val="1"/>
        </w:numPr>
        <w:ind w:end="0"/>
        <w:jc w:val="both"/>
        <w:rPr/>
      </w:pPr>
      <w:r>
        <w:rPr>
          <w:rtl w:val="true"/>
        </w:rPr>
        <w:t>במסגרת הדיון בטיעונים לעונש נשמעה עדותו של המתלונן והוגש תצהיר נפגע העבירה</w:t>
      </w:r>
      <w:r>
        <w:rPr>
          <w:rtl w:val="true"/>
        </w:rPr>
        <w:t xml:space="preserve">. </w:t>
      </w:r>
      <w:r>
        <w:rPr>
          <w:rtl w:val="true"/>
        </w:rPr>
        <w:t>מטעם ההגנה נשמעו עדויותיהם של שלושה עדי אופי</w:t>
      </w:r>
      <w:r>
        <w:rPr>
          <w:rtl w:val="true"/>
        </w:rPr>
        <w:t xml:space="preserve">, </w:t>
      </w:r>
      <w:r>
        <w:rPr>
          <w:rtl w:val="true"/>
        </w:rPr>
        <w:t>ביניהם ח</w:t>
      </w:r>
      <w:r>
        <w:rPr>
          <w:rtl w:val="true"/>
        </w:rPr>
        <w:t>.</w:t>
      </w:r>
      <w:r>
        <w:rPr>
          <w:rtl w:val="true"/>
        </w:rPr>
        <w:t>א</w:t>
      </w:r>
      <w:r>
        <w:rPr>
          <w:rtl w:val="true"/>
        </w:rPr>
        <w:t xml:space="preserve">, </w:t>
      </w:r>
      <w:r>
        <w:rPr>
          <w:rtl w:val="true"/>
        </w:rPr>
        <w:t>שהיה מעורב באירוע</w:t>
      </w:r>
      <w:r>
        <w:rPr>
          <w:rtl w:val="true"/>
        </w:rPr>
        <w:t xml:space="preserve">, </w:t>
      </w:r>
      <w:r>
        <w:rPr>
          <w:rtl w:val="true"/>
        </w:rPr>
        <w:t>ואשתו של המערער</w:t>
      </w:r>
      <w:r>
        <w:rPr>
          <w:rtl w:val="true"/>
        </w:rPr>
        <w:t xml:space="preserve">, </w:t>
      </w:r>
      <w:r>
        <w:rPr>
          <w:rtl w:val="true"/>
        </w:rPr>
        <w:t>והמערער נשא דברים בעצמו</w:t>
      </w:r>
      <w:r>
        <w:rPr>
          <w:rtl w:val="true"/>
        </w:rPr>
        <w:t xml:space="preserve">. </w:t>
      </w:r>
      <w:r>
        <w:rPr>
          <w:rtl w:val="true"/>
        </w:rPr>
        <w:t>המשיבה בטיעוניה הדגישה את הצורך להילחם בתופעה של פתרון סכסוכים באמצעות אלימות</w:t>
      </w:r>
      <w:r>
        <w:rPr>
          <w:rtl w:val="true"/>
        </w:rPr>
        <w:t xml:space="preserve">, </w:t>
      </w:r>
      <w:r>
        <w:rPr>
          <w:rtl w:val="true"/>
        </w:rPr>
        <w:t>ציינה את החומרה המצויה בשימוש בנשק קר בביצוע העבירות</w:t>
      </w:r>
      <w:r>
        <w:rPr>
          <w:rtl w:val="true"/>
        </w:rPr>
        <w:t xml:space="preserve">, </w:t>
      </w:r>
      <w:r>
        <w:rPr>
          <w:rtl w:val="true"/>
        </w:rPr>
        <w:t>וביקשה להטיל על המערער שנתיים מאסר בפועל בתוספת מאסר על תנאי משמעותי ופיצוי משמעותי למתלונן</w:t>
      </w:r>
      <w:r>
        <w:rPr>
          <w:rtl w:val="true"/>
        </w:rPr>
        <w:t xml:space="preserve">. </w:t>
      </w:r>
      <w:r>
        <w:rPr>
          <w:rtl w:val="true"/>
        </w:rPr>
        <w:t>המשיבה ציינה עוד כי מעורבים נוספים באירוע</w:t>
      </w:r>
      <w:r>
        <w:rPr>
          <w:rtl w:val="true"/>
        </w:rPr>
        <w:t xml:space="preserve">, </w:t>
      </w:r>
      <w:r>
        <w:rPr>
          <w:rtl w:val="true"/>
        </w:rPr>
        <w:t>ח</w:t>
      </w:r>
      <w:r>
        <w:rPr>
          <w:rtl w:val="true"/>
        </w:rPr>
        <w:t>.</w:t>
      </w:r>
      <w:r>
        <w:rPr>
          <w:rtl w:val="true"/>
        </w:rPr>
        <w:t>א ו</w:t>
      </w:r>
      <w:r>
        <w:rPr>
          <w:rtl w:val="true"/>
        </w:rPr>
        <w:t>-</w:t>
      </w:r>
      <w:r>
        <w:rPr>
          <w:rtl w:val="true"/>
        </w:rPr>
        <w:t>ד</w:t>
      </w:r>
      <w:r>
        <w:rPr>
          <w:rtl w:val="true"/>
        </w:rPr>
        <w:t>.</w:t>
      </w:r>
      <w:r>
        <w:rPr>
          <w:rtl w:val="true"/>
        </w:rPr>
        <w:t>ג</w:t>
      </w:r>
      <w:r>
        <w:rPr>
          <w:rtl w:val="true"/>
        </w:rPr>
        <w:t xml:space="preserve">, </w:t>
      </w:r>
      <w:r>
        <w:rPr>
          <w:rtl w:val="true"/>
        </w:rPr>
        <w:t>הועמדו גם הם לדין</w:t>
      </w:r>
      <w:r>
        <w:rPr>
          <w:rtl w:val="true"/>
        </w:rPr>
        <w:t xml:space="preserve">. </w:t>
      </w:r>
      <w:r>
        <w:rPr>
          <w:rtl w:val="true"/>
        </w:rPr>
        <w:t xml:space="preserve">המערער ציין את הזמן הרב שחלף ממועד האירוע </w:t>
      </w:r>
      <w:r>
        <w:rPr>
          <w:rtl w:val="true"/>
        </w:rPr>
        <w:t>–</w:t>
      </w:r>
      <w:r>
        <w:rPr>
          <w:rtl w:val="true"/>
        </w:rPr>
        <w:t xml:space="preserve"> כשלוש שנים </w:t>
      </w:r>
      <w:r>
        <w:rPr>
          <w:rtl w:val="true"/>
        </w:rPr>
        <w:t>–</w:t>
      </w:r>
      <w:r>
        <w:rPr>
          <w:rtl w:val="true"/>
        </w:rPr>
        <w:t xml:space="preserve"> את נסיבות חייו הקשות</w:t>
      </w:r>
      <w:r>
        <w:rPr>
          <w:rtl w:val="true"/>
        </w:rPr>
        <w:t xml:space="preserve">, </w:t>
      </w:r>
      <w:r>
        <w:rPr>
          <w:rtl w:val="true"/>
        </w:rPr>
        <w:t>ואת הסיטואציה הקשה בה מצא עצמו במהלך האירוע</w:t>
      </w:r>
      <w:r>
        <w:rPr>
          <w:rtl w:val="true"/>
        </w:rPr>
        <w:t xml:space="preserve">. </w:t>
      </w:r>
      <w:r>
        <w:rPr>
          <w:rtl w:val="true"/>
        </w:rPr>
        <w:t>המערער הדגיש כי לקח אחריות על מעשיו מהרגע הראשון</w:t>
      </w:r>
      <w:r>
        <w:rPr>
          <w:rtl w:val="true"/>
        </w:rPr>
        <w:t xml:space="preserve">, </w:t>
      </w:r>
      <w:r>
        <w:rPr>
          <w:rtl w:val="true"/>
        </w:rPr>
        <w:t>כבר במשטרה</w:t>
      </w:r>
      <w:r>
        <w:rPr>
          <w:rtl w:val="true"/>
        </w:rPr>
        <w:t xml:space="preserve">. </w:t>
      </w:r>
      <w:r>
        <w:rPr>
          <w:rtl w:val="true"/>
        </w:rPr>
        <w:t>עוד טען המערער להקלה בעונשו בשל קיומה של אכיפה בררנית</w:t>
      </w:r>
      <w:r>
        <w:rPr>
          <w:rtl w:val="true"/>
        </w:rPr>
        <w:t xml:space="preserve">, </w:t>
      </w:r>
      <w:r>
        <w:rPr>
          <w:rtl w:val="true"/>
        </w:rPr>
        <w:t>וזאת לנוכח כתב האישום המקל יחסית שהוגש נגד ד</w:t>
      </w:r>
      <w:r>
        <w:rPr>
          <w:rtl w:val="true"/>
        </w:rPr>
        <w:t>.</w:t>
      </w:r>
      <w:r>
        <w:rPr>
          <w:rtl w:val="true"/>
        </w:rPr>
        <w:t>ג</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בגזר הדין דחה בית המשפט קמא את טענת המערער לאכיפה בררנית תוך שהוא מציין כי עניינם של המעורבים האחרים באירוע הסתיים אמנם בצורה מקלה יותר</w:t>
      </w:r>
      <w:r>
        <w:rPr>
          <w:rtl w:val="true"/>
        </w:rPr>
        <w:t xml:space="preserve">, </w:t>
      </w:r>
      <w:r>
        <w:rPr>
          <w:rtl w:val="true"/>
        </w:rPr>
        <w:t>אולם הדבר נבע מעמדת התביעה</w:t>
      </w:r>
      <w:r>
        <w:rPr>
          <w:rtl w:val="true"/>
        </w:rPr>
        <w:t xml:space="preserve">, </w:t>
      </w:r>
      <w:r>
        <w:rPr>
          <w:rtl w:val="true"/>
        </w:rPr>
        <w:t>על פי חומר הראיות שבידיה</w:t>
      </w:r>
      <w:r>
        <w:rPr>
          <w:rtl w:val="true"/>
        </w:rPr>
        <w:t xml:space="preserve">, </w:t>
      </w:r>
      <w:r>
        <w:rPr>
          <w:rtl w:val="true"/>
        </w:rPr>
        <w:t>וכן מכך שמעשיו של המערער אכן חמורים יותר ממעשיהם של המתלונן</w:t>
      </w:r>
      <w:r>
        <w:rPr>
          <w:rtl w:val="true"/>
        </w:rPr>
        <w:t xml:space="preserve">, </w:t>
      </w:r>
      <w:r>
        <w:rPr>
          <w:rtl w:val="true"/>
        </w:rPr>
        <w:t>ד</w:t>
      </w:r>
      <w:r>
        <w:rPr>
          <w:rtl w:val="true"/>
        </w:rPr>
        <w:t>.</w:t>
      </w:r>
      <w:r>
        <w:rPr>
          <w:rtl w:val="true"/>
        </w:rPr>
        <w:t>ג ו</w:t>
      </w:r>
      <w:r>
        <w:rPr>
          <w:rtl w:val="true"/>
        </w:rPr>
        <w:t>-</w:t>
      </w:r>
      <w:r>
        <w:rPr>
          <w:rtl w:val="true"/>
        </w:rPr>
        <w:t>ח</w:t>
      </w:r>
      <w:r>
        <w:rPr>
          <w:rtl w:val="true"/>
        </w:rPr>
        <w:t>.</w:t>
      </w:r>
      <w:r>
        <w:rPr>
          <w:rtl w:val="true"/>
        </w:rPr>
        <w:t>א</w:t>
      </w:r>
      <w:r>
        <w:rPr>
          <w:rtl w:val="true"/>
        </w:rPr>
        <w:t xml:space="preserve">. </w:t>
      </w:r>
      <w:r>
        <w:rPr>
          <w:rtl w:val="true"/>
        </w:rPr>
        <w:t>בית המשפט המשיך וסקר את מדיניות הענישה הנהוגה כפי שהוצגה על ידי הצדדים</w:t>
      </w:r>
      <w:r>
        <w:rPr>
          <w:rtl w:val="true"/>
        </w:rPr>
        <w:t xml:space="preserve">, </w:t>
      </w:r>
      <w:r>
        <w:rPr>
          <w:rtl w:val="true"/>
        </w:rPr>
        <w:t>וקבע את מתחם העונש ההולם בין שמונה לחמישה עשר חודשי מאסר בפועל</w:t>
      </w:r>
      <w:r>
        <w:rPr>
          <w:rtl w:val="true"/>
        </w:rPr>
        <w:t xml:space="preserve">. </w:t>
      </w:r>
      <w:r>
        <w:rPr>
          <w:rtl w:val="true"/>
        </w:rPr>
        <w:t>זאת</w:t>
      </w:r>
      <w:r>
        <w:rPr>
          <w:rtl w:val="true"/>
        </w:rPr>
        <w:t xml:space="preserve">, </w:t>
      </w:r>
      <w:r>
        <w:rPr>
          <w:rtl w:val="true"/>
        </w:rPr>
        <w:t>בהתחשב בחלקו של ד</w:t>
      </w:r>
      <w:r>
        <w:rPr>
          <w:rtl w:val="true"/>
        </w:rPr>
        <w:t>.</w:t>
      </w:r>
      <w:r>
        <w:rPr>
          <w:rtl w:val="true"/>
        </w:rPr>
        <w:t>ג באירוע מחד גיסא</w:t>
      </w:r>
      <w:r>
        <w:rPr>
          <w:rtl w:val="true"/>
        </w:rPr>
        <w:t xml:space="preserve">, </w:t>
      </w:r>
      <w:r>
        <w:rPr>
          <w:rtl w:val="true"/>
        </w:rPr>
        <w:t>ובבחירתו של המערער לשוב לביתו לאחר התקיפה הראשונה</w:t>
      </w:r>
      <w:r>
        <w:rPr>
          <w:rtl w:val="true"/>
        </w:rPr>
        <w:t xml:space="preserve">, </w:t>
      </w:r>
      <w:r>
        <w:rPr>
          <w:rtl w:val="true"/>
        </w:rPr>
        <w:t>לקחת אלות ברזל</w:t>
      </w:r>
      <w:r>
        <w:rPr>
          <w:rtl w:val="true"/>
        </w:rPr>
        <w:t xml:space="preserve">, </w:t>
      </w:r>
      <w:r>
        <w:rPr>
          <w:rtl w:val="true"/>
        </w:rPr>
        <w:t>ולהכות את המתלונן מכות קשות</w:t>
      </w:r>
      <w:r>
        <w:rPr>
          <w:rtl w:val="true"/>
        </w:rPr>
        <w:t xml:space="preserve">, </w:t>
      </w:r>
      <w:r>
        <w:rPr>
          <w:rtl w:val="true"/>
        </w:rPr>
        <w:t>מאידך גיסא</w:t>
      </w:r>
      <w:r>
        <w:rPr>
          <w:rtl w:val="true"/>
        </w:rPr>
        <w:t xml:space="preserve">. </w:t>
      </w:r>
      <w:r>
        <w:rPr>
          <w:rtl w:val="true"/>
        </w:rPr>
        <w:t>בקביעת העונש בתוך המתחם</w:t>
      </w:r>
      <w:r>
        <w:rPr>
          <w:rtl w:val="true"/>
        </w:rPr>
        <w:t xml:space="preserve">, </w:t>
      </w:r>
      <w:r>
        <w:rPr>
          <w:rtl w:val="true"/>
        </w:rPr>
        <w:t>התחשב בית המשפט לקוּלא בהודיית המערער</w:t>
      </w:r>
      <w:r>
        <w:rPr>
          <w:rtl w:val="true"/>
        </w:rPr>
        <w:t xml:space="preserve">, </w:t>
      </w:r>
      <w:r>
        <w:rPr>
          <w:rtl w:val="true"/>
        </w:rPr>
        <w:t>בעברו הנקי</w:t>
      </w:r>
      <w:r>
        <w:rPr>
          <w:rtl w:val="true"/>
        </w:rPr>
        <w:t xml:space="preserve">, </w:t>
      </w:r>
      <w:r>
        <w:rPr>
          <w:rtl w:val="true"/>
        </w:rPr>
        <w:t>במסלול חייו המורכב ורצונו לנהל אורח חיים תקין</w:t>
      </w:r>
      <w:r>
        <w:rPr>
          <w:rtl w:val="true"/>
        </w:rPr>
        <w:t xml:space="preserve">, </w:t>
      </w:r>
      <w:r>
        <w:rPr>
          <w:rtl w:val="true"/>
        </w:rPr>
        <w:t>בנכונות שהביע לקבלת טיפול וכן בפגיעה שנגרמה לבני משפחתו מהמעשים של ד</w:t>
      </w:r>
      <w:r>
        <w:rPr>
          <w:rtl w:val="true"/>
        </w:rPr>
        <w:t>.</w:t>
      </w:r>
      <w:r>
        <w:rPr>
          <w:rtl w:val="true"/>
        </w:rPr>
        <w:t>ג</w:t>
      </w:r>
      <w:r>
        <w:rPr>
          <w:rtl w:val="true"/>
        </w:rPr>
        <w:t xml:space="preserve">. </w:t>
      </w:r>
      <w:r>
        <w:rPr>
          <w:rtl w:val="true"/>
        </w:rPr>
        <w:t>לחומרה התייחס בית המשפט לעמדת שירות המבחן לפיה המערער מטשטש מחומרת העבירה ונוטה להשליך על המתלונן את האחריות לאירוע</w:t>
      </w:r>
      <w:r>
        <w:rPr>
          <w:rtl w:val="true"/>
        </w:rPr>
        <w:t xml:space="preserve">, </w:t>
      </w:r>
      <w:r>
        <w:rPr>
          <w:rtl w:val="true"/>
        </w:rPr>
        <w:t>ומשכך להערכתו נשקפת מהמערער מסוכנות בינונית</w:t>
      </w:r>
      <w:r>
        <w:rPr>
          <w:rtl w:val="true"/>
        </w:rPr>
        <w:t xml:space="preserve">. </w:t>
      </w:r>
      <w:r>
        <w:rPr>
          <w:rtl w:val="true"/>
        </w:rPr>
        <w:t>בהתחשב בכל אלו</w:t>
      </w:r>
      <w:r>
        <w:rPr>
          <w:rtl w:val="true"/>
        </w:rPr>
        <w:t xml:space="preserve">, </w:t>
      </w:r>
      <w:r>
        <w:rPr>
          <w:rtl w:val="true"/>
        </w:rPr>
        <w:t>גזר בית המשפט קמא על המערער תשעה חודשי מאסר לריצוי בפועל</w:t>
      </w:r>
      <w:r>
        <w:rPr>
          <w:rtl w:val="true"/>
        </w:rPr>
        <w:t xml:space="preserve">; </w:t>
      </w:r>
      <w:r>
        <w:rPr>
          <w:rtl w:val="true"/>
        </w:rPr>
        <w:t>שישה חודשי מאסר על תנאי למשך שלוש שנים מיום שחרורו ממאסר</w:t>
      </w:r>
      <w:r>
        <w:rPr>
          <w:rtl w:val="true"/>
        </w:rPr>
        <w:t xml:space="preserve">; </w:t>
      </w:r>
      <w:r>
        <w:rPr>
          <w:rtl w:val="true"/>
        </w:rPr>
        <w:t xml:space="preserve">ופיצוי למתלונן בסך </w:t>
      </w:r>
      <w:r>
        <w:rPr/>
        <w:t>10,000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מכאן הערעור שלפנינו</w:t>
      </w:r>
      <w:r>
        <w:rPr>
          <w:rtl w:val="true"/>
        </w:rPr>
        <w:t xml:space="preserve">. </w:t>
      </w:r>
      <w:r>
        <w:rPr>
          <w:rtl w:val="true"/>
        </w:rPr>
        <w:t>בד בבד עם הגשת הערעור הגיש המערער בקשה להגשת ראיות נוספות בשלב הערעור</w:t>
      </w:r>
      <w:r>
        <w:rPr>
          <w:rtl w:val="true"/>
        </w:rPr>
        <w:t xml:space="preserve">, </w:t>
      </w:r>
      <w:r>
        <w:rPr>
          <w:rtl w:val="true"/>
        </w:rPr>
        <w:t>עליה ארחיב להלן</w:t>
      </w:r>
      <w:r>
        <w:rPr>
          <w:rtl w:val="true"/>
        </w:rPr>
        <w:t>.</w:t>
      </w:r>
    </w:p>
    <w:p>
      <w:pPr>
        <w:pStyle w:val="Ruller41"/>
        <w:ind w:end="0"/>
        <w:jc w:val="both"/>
        <w:rPr/>
      </w:pPr>
      <w:r>
        <w:rPr>
          <w:rtl w:val="true"/>
        </w:rPr>
      </w:r>
    </w:p>
    <w:p>
      <w:pPr>
        <w:pStyle w:val="Ruller42"/>
        <w:numPr>
          <w:ilvl w:val="0"/>
          <w:numId w:val="1"/>
        </w:numPr>
        <w:ind w:end="0"/>
        <w:jc w:val="both"/>
        <w:rPr/>
      </w:pPr>
      <w:r>
        <w:rPr>
          <w:rtl w:val="true"/>
        </w:rPr>
        <w:t>להשלמת התמונה אציין כי בהסכמת הצדדים בפני בית המשפט קמא</w:t>
      </w:r>
      <w:r>
        <w:rPr>
          <w:rtl w:val="true"/>
        </w:rPr>
        <w:t xml:space="preserve">, </w:t>
      </w:r>
      <w:r>
        <w:rPr>
          <w:rtl w:val="true"/>
        </w:rPr>
        <w:t>עוכב ריצוי עונש המאסר שהוטל על המערער עד להכרעה בערעור</w:t>
      </w:r>
      <w:r>
        <w:rPr>
          <w:rtl w:val="true"/>
        </w:rPr>
        <w:t xml:space="preserve">. </w:t>
      </w:r>
      <w:r>
        <w:rPr>
          <w:rtl w:val="true"/>
        </w:rPr>
        <w:t>בקשתו של המערער לעכב את תשלום סכום הפיצוי</w:t>
      </w:r>
      <w:r>
        <w:rPr>
          <w:rtl w:val="true"/>
        </w:rPr>
        <w:t xml:space="preserve">, </w:t>
      </w:r>
      <w:r>
        <w:rPr>
          <w:rtl w:val="true"/>
        </w:rPr>
        <w:t>שהוגשה לבית משפט זה</w:t>
      </w:r>
      <w:r>
        <w:rPr>
          <w:rtl w:val="true"/>
        </w:rPr>
        <w:t xml:space="preserve">, </w:t>
      </w:r>
      <w:r>
        <w:rPr>
          <w:rtl w:val="true"/>
        </w:rPr>
        <w:t xml:space="preserve">נדחתה בהחלטת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מיום </w:t>
      </w:r>
      <w:r>
        <w:rPr/>
        <w:t>11.5.2017</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rFonts w:ascii="Century" w:hAnsi="Century" w:cs="Miriam"/>
          <w:b/>
          <w:spacing w:val="0"/>
          <w:sz w:val="22"/>
          <w:szCs w:val="24"/>
        </w:rPr>
      </w:pPr>
      <w:r>
        <w:rPr>
          <w:rtl w:val="true"/>
        </w:rPr>
        <w:t xml:space="preserve">המערער </w:t>
      </w:r>
      <w:r>
        <w:rPr>
          <w:rtl w:val="true"/>
        </w:rPr>
        <w:t>–</w:t>
      </w:r>
      <w:r>
        <w:rPr>
          <w:rtl w:val="true"/>
        </w:rPr>
        <w:t xml:space="preserve"> המיוצג בהליך זה על ידי עו</w:t>
      </w:r>
      <w:r>
        <w:rPr>
          <w:rtl w:val="true"/>
        </w:rPr>
        <w:t>"</w:t>
      </w:r>
      <w:r>
        <w:rPr>
          <w:rtl w:val="true"/>
        </w:rPr>
        <w:t xml:space="preserve">ד יעקב קמר </w:t>
      </w:r>
      <w:r>
        <w:rPr>
          <w:rtl w:val="true"/>
        </w:rPr>
        <w:t>–</w:t>
      </w:r>
      <w:r>
        <w:rPr>
          <w:rtl w:val="true"/>
        </w:rPr>
        <w:t xml:space="preserve"> ביקש מבית המשפט לקבוע כי הודייתו במסגרת הסדר הטיעון בטלה מעיקרה</w:t>
      </w:r>
      <w:r>
        <w:rPr>
          <w:rtl w:val="true"/>
        </w:rPr>
        <w:t xml:space="preserve">, </w:t>
      </w:r>
      <w:r>
        <w:rPr>
          <w:rtl w:val="true"/>
        </w:rPr>
        <w:t>ולהורות על החזרת התיק לבית המשפט קמא לשם ניהול הוכחות בפני מותב אחר</w:t>
      </w:r>
      <w:r>
        <w:rPr>
          <w:rtl w:val="true"/>
        </w:rPr>
        <w:t xml:space="preserve">. </w:t>
      </w:r>
      <w:r>
        <w:rPr>
          <w:rtl w:val="true"/>
        </w:rPr>
        <w:t>ראשית</w:t>
      </w:r>
      <w:r>
        <w:rPr>
          <w:rtl w:val="true"/>
        </w:rPr>
        <w:t xml:space="preserve">, </w:t>
      </w:r>
      <w:r>
        <w:rPr>
          <w:rtl w:val="true"/>
        </w:rPr>
        <w:t>המערער טען כי בשל לקות שמיעה לא שמע או לא הבין את דברי בית המשפט קמא בעת שהתבקש למסור את הודייתו</w:t>
      </w:r>
      <w:r>
        <w:rPr>
          <w:rtl w:val="true"/>
        </w:rPr>
        <w:t xml:space="preserve">. </w:t>
      </w:r>
      <w:r>
        <w:rPr>
          <w:rtl w:val="true"/>
        </w:rPr>
        <w:t>בהקשר זה הלין המערער</w:t>
      </w:r>
      <w:r>
        <w:rPr>
          <w:rtl w:val="true"/>
        </w:rPr>
        <w:t xml:space="preserve">, </w:t>
      </w:r>
      <w:r>
        <w:rPr>
          <w:rtl w:val="true"/>
        </w:rPr>
        <w:t>לכל אורכה של הודעת הערעור</w:t>
      </w:r>
      <w:r>
        <w:rPr>
          <w:rtl w:val="true"/>
        </w:rPr>
        <w:t xml:space="preserve">, </w:t>
      </w:r>
      <w:r>
        <w:rPr>
          <w:rtl w:val="true"/>
        </w:rPr>
        <w:t>על התנהלותה של עו</w:t>
      </w:r>
      <w:r>
        <w:rPr>
          <w:rtl w:val="true"/>
        </w:rPr>
        <w:t>"</w:t>
      </w:r>
      <w:r>
        <w:rPr>
          <w:rtl w:val="true"/>
        </w:rPr>
        <w:t>ד בירגר</w:t>
      </w:r>
      <w:r>
        <w:rPr>
          <w:rtl w:val="true"/>
        </w:rPr>
        <w:t xml:space="preserve">, </w:t>
      </w:r>
      <w:r>
        <w:rPr>
          <w:rtl w:val="true"/>
        </w:rPr>
        <w:t>שלשיטתו לא הסבירה לו את תוכנו של הסדר הטיעון</w:t>
      </w:r>
      <w:r>
        <w:rPr>
          <w:rtl w:val="true"/>
        </w:rPr>
        <w:t xml:space="preserve">, </w:t>
      </w:r>
      <w:r>
        <w:rPr>
          <w:rtl w:val="true"/>
        </w:rPr>
        <w:t>וכן על התנהלותו של בית המשפט קמא</w:t>
      </w:r>
      <w:r>
        <w:rPr>
          <w:rtl w:val="true"/>
        </w:rPr>
        <w:t xml:space="preserve">, </w:t>
      </w:r>
      <w:r>
        <w:rPr>
          <w:rtl w:val="true"/>
        </w:rPr>
        <w:t>שלטענתו</w:t>
      </w:r>
      <w:r>
        <w:rPr>
          <w:rtl w:val="true"/>
        </w:rPr>
        <w:t xml:space="preserve">, </w:t>
      </w:r>
      <w:r>
        <w:rPr>
          <w:rtl w:val="true"/>
        </w:rPr>
        <w:t>חרף מודעותו ללקות השמיעה לא הקפיד על נוכחות של מתורגמן לשפת הסימנים ולא וידא שהסדר הטיעון הובן</w:t>
      </w:r>
      <w:r>
        <w:rPr>
          <w:rtl w:val="true"/>
        </w:rPr>
        <w:t xml:space="preserve">. </w:t>
      </w:r>
      <w:r>
        <w:rPr>
          <w:rtl w:val="true"/>
        </w:rPr>
        <w:t>לשיטת המערער</w:t>
      </w:r>
      <w:r>
        <w:rPr>
          <w:rtl w:val="true"/>
        </w:rPr>
        <w:t xml:space="preserve">, </w:t>
      </w:r>
      <w:r>
        <w:rPr>
          <w:rtl w:val="true"/>
        </w:rPr>
        <w:t xml:space="preserve">מעמדתו המובאת בתסקיר שירות המבחן לפיה </w:t>
      </w:r>
      <w:r>
        <w:rPr>
          <w:rtl w:val="true"/>
        </w:rPr>
        <w:t>"</w:t>
      </w:r>
      <w:r>
        <w:rPr>
          <w:rtl w:val="true"/>
        </w:rPr>
        <w:t>פעל מתוך הגנה עצמית</w:t>
      </w:r>
      <w:r>
        <w:rPr>
          <w:rtl w:val="true"/>
        </w:rPr>
        <w:t xml:space="preserve">", </w:t>
      </w:r>
      <w:r>
        <w:rPr>
          <w:rtl w:val="true"/>
        </w:rPr>
        <w:t>נלמד כי למעשה כבר בשלב ניהול המשפט הוא כפר באחריותו לאירוע</w:t>
      </w:r>
      <w:r>
        <w:rPr>
          <w:rtl w:val="true"/>
        </w:rPr>
        <w:t xml:space="preserve">, </w:t>
      </w:r>
      <w:r>
        <w:rPr>
          <w:rtl w:val="true"/>
        </w:rPr>
        <w:t>דבר המעיד על כך שלא היה מעוניין בהסדר טיעון</w:t>
      </w:r>
      <w:r>
        <w:rPr>
          <w:rtl w:val="true"/>
        </w:rPr>
        <w:t xml:space="preserve">. </w:t>
      </w:r>
      <w:r>
        <w:rPr>
          <w:rtl w:val="true"/>
        </w:rPr>
        <w:t>שנית</w:t>
      </w:r>
      <w:r>
        <w:rPr>
          <w:rtl w:val="true"/>
        </w:rPr>
        <w:t xml:space="preserve">, </w:t>
      </w:r>
      <w:r>
        <w:rPr>
          <w:rtl w:val="true"/>
        </w:rPr>
        <w:t>המערער טען כי נפלו כשלים בייצוגו על ידי עו</w:t>
      </w:r>
      <w:r>
        <w:rPr>
          <w:rtl w:val="true"/>
        </w:rPr>
        <w:t>"</w:t>
      </w:r>
      <w:r>
        <w:rPr>
          <w:rtl w:val="true"/>
        </w:rPr>
        <w:t>ד בירגר בפני בית המשפט קמא</w:t>
      </w:r>
      <w:r>
        <w:rPr>
          <w:rtl w:val="true"/>
        </w:rPr>
        <w:t xml:space="preserve">, </w:t>
      </w:r>
      <w:r>
        <w:rPr>
          <w:rtl w:val="true"/>
        </w:rPr>
        <w:t>שעיקרם בכך שוויתר</w:t>
      </w:r>
      <w:r>
        <w:rPr>
          <w:rtl w:val="true"/>
        </w:rPr>
        <w:t>ה</w:t>
      </w:r>
      <w:r>
        <w:rPr>
          <w:rtl w:val="true"/>
        </w:rPr>
        <w:t xml:space="preserve"> על הטענה להגנה עצמית והובילה את המערער להודות בכתב האישום מבלי שנערך בו כל תיקון</w:t>
      </w:r>
      <w:r>
        <w:rPr>
          <w:rtl w:val="true"/>
        </w:rPr>
        <w:t xml:space="preserve">. </w:t>
      </w:r>
      <w:r>
        <w:rPr>
          <w:rtl w:val="true"/>
        </w:rPr>
        <w:t>פגם נוסף מצא המערער בבחירתה של עו</w:t>
      </w:r>
      <w:r>
        <w:rPr>
          <w:rtl w:val="true"/>
        </w:rPr>
        <w:t>"</w:t>
      </w:r>
      <w:r>
        <w:rPr>
          <w:rtl w:val="true"/>
        </w:rPr>
        <w:t>ד בירגר שלא לדרוש לקיים שימוע</w:t>
      </w:r>
      <w:r>
        <w:rPr>
          <w:rtl w:val="true"/>
        </w:rPr>
        <w:t xml:space="preserve">. </w:t>
      </w:r>
      <w:r>
        <w:rPr>
          <w:rtl w:val="true"/>
        </w:rPr>
        <w:t>שלישית</w:t>
      </w:r>
      <w:r>
        <w:rPr>
          <w:rtl w:val="true"/>
        </w:rPr>
        <w:t xml:space="preserve">, </w:t>
      </w:r>
      <w:r>
        <w:rPr>
          <w:rtl w:val="true"/>
        </w:rPr>
        <w:t>טען המערער להגנה מן הצדק בשל אכיפה בררנית</w:t>
      </w:r>
      <w:r>
        <w:rPr>
          <w:rtl w:val="true"/>
        </w:rPr>
        <w:t xml:space="preserve">, </w:t>
      </w:r>
      <w:r>
        <w:rPr>
          <w:rtl w:val="true"/>
        </w:rPr>
        <w:t>הנובעת מאפליה פסולה של המערער ביחס לשאר המעורבים בפרשה</w:t>
      </w:r>
      <w:r>
        <w:rPr>
          <w:rtl w:val="true"/>
        </w:rPr>
        <w:t>.</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לחלופין טען המערער נגד חומרת העונש</w:t>
      </w:r>
      <w:r>
        <w:rPr>
          <w:rtl w:val="true"/>
        </w:rPr>
        <w:t xml:space="preserve">. </w:t>
      </w:r>
      <w:r>
        <w:rPr>
          <w:rtl w:val="true"/>
        </w:rPr>
        <w:t>לטענתו</w:t>
      </w:r>
      <w:r>
        <w:rPr>
          <w:rtl w:val="true"/>
        </w:rPr>
        <w:t xml:space="preserve">, </w:t>
      </w:r>
      <w:r>
        <w:rPr>
          <w:rtl w:val="true"/>
        </w:rPr>
        <w:t>בשים לב לנסיבות ביצוע העבירה</w:t>
      </w:r>
      <w:r>
        <w:rPr>
          <w:rtl w:val="true"/>
        </w:rPr>
        <w:t xml:space="preserve">, </w:t>
      </w:r>
      <w:r>
        <w:rPr>
          <w:rtl w:val="true"/>
        </w:rPr>
        <w:t>לנסיבות חייו האישיות ולהמלצת שירות המבחן</w:t>
      </w:r>
      <w:r>
        <w:rPr>
          <w:rtl w:val="true"/>
        </w:rPr>
        <w:t xml:space="preserve">, </w:t>
      </w:r>
      <w:r>
        <w:rPr>
          <w:rtl w:val="true"/>
        </w:rPr>
        <w:t>יש להימנע מהרשעה בעניינו</w:t>
      </w:r>
      <w:r>
        <w:rPr>
          <w:rtl w:val="true"/>
        </w:rPr>
        <w:t xml:space="preserve">, </w:t>
      </w:r>
      <w:r>
        <w:rPr>
          <w:rtl w:val="true"/>
        </w:rPr>
        <w:t>ולהשוות את עונשו לעונשם של ח</w:t>
      </w:r>
      <w:r>
        <w:rPr>
          <w:rtl w:val="true"/>
        </w:rPr>
        <w:t>.</w:t>
      </w:r>
      <w:r>
        <w:rPr>
          <w:rtl w:val="true"/>
        </w:rPr>
        <w:t>א ו</w:t>
      </w:r>
      <w:r>
        <w:rPr>
          <w:rtl w:val="true"/>
        </w:rPr>
        <w:t>-</w:t>
      </w:r>
      <w:r>
        <w:rPr>
          <w:rtl w:val="true"/>
        </w:rPr>
        <w:t>ד</w:t>
      </w:r>
      <w:r>
        <w:rPr>
          <w:rtl w:val="true"/>
        </w:rPr>
        <w:t>.</w:t>
      </w:r>
      <w:r>
        <w:rPr>
          <w:rtl w:val="true"/>
        </w:rPr>
        <w:t>ג</w:t>
      </w:r>
      <w:r>
        <w:rPr>
          <w:rtl w:val="true"/>
        </w:rPr>
        <w:t xml:space="preserve">, </w:t>
      </w:r>
      <w:r>
        <w:rPr>
          <w:rtl w:val="true"/>
        </w:rPr>
        <w:t>או לכל הפחות להשית עליו עונש מאסר שיבוצע בעבודות שירות</w:t>
      </w:r>
      <w:r>
        <w:rPr>
          <w:rtl w:val="true"/>
        </w:rPr>
        <w:t xml:space="preserve">. </w:t>
      </w:r>
      <w:r>
        <w:rPr>
          <w:rtl w:val="true"/>
        </w:rPr>
        <w:t>כמו כן</w:t>
      </w:r>
      <w:r>
        <w:rPr>
          <w:rtl w:val="true"/>
        </w:rPr>
        <w:t xml:space="preserve">, </w:t>
      </w:r>
      <w:r>
        <w:rPr>
          <w:rtl w:val="true"/>
        </w:rPr>
        <w:t>המערער טען כי יש לפטור אותו מתשלום הפיצויים</w:t>
      </w:r>
      <w:r>
        <w:rPr>
          <w:rtl w:val="true"/>
        </w:rPr>
        <w:t>.</w:t>
      </w:r>
    </w:p>
    <w:p>
      <w:pPr>
        <w:pStyle w:val="Ruller41"/>
        <w:ind w:end="0"/>
        <w:jc w:val="both"/>
        <w:rPr/>
      </w:pPr>
      <w:r>
        <w:rPr>
          <w:rtl w:val="true"/>
        </w:rPr>
      </w:r>
    </w:p>
    <w:p>
      <w:pPr>
        <w:pStyle w:val="Ruller42"/>
        <w:numPr>
          <w:ilvl w:val="0"/>
          <w:numId w:val="1"/>
        </w:numPr>
        <w:ind w:end="0"/>
        <w:jc w:val="both"/>
        <w:rPr/>
      </w:pPr>
      <w:r>
        <w:rPr>
          <w:rtl w:val="true"/>
        </w:rPr>
        <w:t>כנדרש בעת העלאת טענה לכשל בייצוג</w:t>
      </w:r>
      <w:r>
        <w:rPr>
          <w:rtl w:val="true"/>
        </w:rPr>
        <w:t xml:space="preserve">, </w:t>
      </w:r>
      <w:r>
        <w:rPr>
          <w:rtl w:val="true"/>
        </w:rPr>
        <w:t>ביקש המערער את תגובתה של עו</w:t>
      </w:r>
      <w:r>
        <w:rPr>
          <w:rtl w:val="true"/>
        </w:rPr>
        <w:t>"</w:t>
      </w:r>
      <w:r>
        <w:rPr>
          <w:rtl w:val="true"/>
        </w:rPr>
        <w:t>ד בירגר והביאה לפנינו</w:t>
      </w:r>
      <w:r>
        <w:rPr>
          <w:rtl w:val="true"/>
        </w:rPr>
        <w:t xml:space="preserve">. </w:t>
      </w:r>
      <w:r>
        <w:rPr>
          <w:rtl w:val="true"/>
        </w:rPr>
        <w:t>בתגובתה</w:t>
      </w:r>
      <w:r>
        <w:rPr>
          <w:rtl w:val="true"/>
        </w:rPr>
        <w:t xml:space="preserve">, </w:t>
      </w:r>
      <w:r>
        <w:rPr>
          <w:rtl w:val="true"/>
        </w:rPr>
        <w:t>דחתה עו</w:t>
      </w:r>
      <w:r>
        <w:rPr>
          <w:rtl w:val="true"/>
        </w:rPr>
        <w:t>"</w:t>
      </w:r>
      <w:r>
        <w:rPr>
          <w:rtl w:val="true"/>
        </w:rPr>
        <w:t>ד בירגר מכל וכל את טענותיו של המערער</w:t>
      </w:r>
      <w:r>
        <w:rPr>
          <w:rtl w:val="true"/>
        </w:rPr>
        <w:t xml:space="preserve">. </w:t>
      </w:r>
      <w:r>
        <w:rPr>
          <w:rtl w:val="true"/>
        </w:rPr>
        <w:t>עו</w:t>
      </w:r>
      <w:r>
        <w:rPr>
          <w:rtl w:val="true"/>
        </w:rPr>
        <w:t>"</w:t>
      </w:r>
      <w:r>
        <w:rPr>
          <w:rtl w:val="true"/>
        </w:rPr>
        <w:t>ד בירגר ציינה כי לאחר קבלת המינוי פגשה את המערער</w:t>
      </w:r>
      <w:r>
        <w:rPr>
          <w:rtl w:val="true"/>
        </w:rPr>
        <w:t xml:space="preserve">, </w:t>
      </w:r>
      <w:r>
        <w:rPr>
          <w:rtl w:val="true"/>
        </w:rPr>
        <w:t>הקריאה לו את כתב האישום כלשונו</w:t>
      </w:r>
      <w:r>
        <w:rPr>
          <w:rtl w:val="true"/>
        </w:rPr>
        <w:t xml:space="preserve">, </w:t>
      </w:r>
      <w:r>
        <w:rPr>
          <w:rtl w:val="true"/>
        </w:rPr>
        <w:t>והציגה בפניו את חומר הראיות</w:t>
      </w:r>
      <w:r>
        <w:rPr>
          <w:rtl w:val="true"/>
        </w:rPr>
        <w:t xml:space="preserve">. </w:t>
      </w:r>
      <w:r>
        <w:rPr>
          <w:rtl w:val="true"/>
        </w:rPr>
        <w:t>עו</w:t>
      </w:r>
      <w:r>
        <w:rPr>
          <w:rtl w:val="true"/>
        </w:rPr>
        <w:t>"</w:t>
      </w:r>
      <w:r>
        <w:rPr>
          <w:rtl w:val="true"/>
        </w:rPr>
        <w:t>ד בירגר הדגישה כי כבר בתחילת הדרך</w:t>
      </w:r>
      <w:r>
        <w:rPr>
          <w:rtl w:val="true"/>
        </w:rPr>
        <w:t xml:space="preserve">, </w:t>
      </w:r>
      <w:r>
        <w:rPr>
          <w:rtl w:val="true"/>
        </w:rPr>
        <w:t>ולאורך כל ניהול ההליך</w:t>
      </w:r>
      <w:r>
        <w:rPr>
          <w:rtl w:val="true"/>
        </w:rPr>
        <w:t xml:space="preserve">, </w:t>
      </w:r>
      <w:r>
        <w:rPr>
          <w:rtl w:val="true"/>
        </w:rPr>
        <w:t>הודיע לה המערער כי הוא מודה בעובדות ואינו מעוניין לנהל הליך הוכחות</w:t>
      </w:r>
      <w:r>
        <w:rPr>
          <w:rtl w:val="true"/>
        </w:rPr>
        <w:t xml:space="preserve">, </w:t>
      </w:r>
      <w:r>
        <w:rPr>
          <w:rtl w:val="true"/>
        </w:rPr>
        <w:t>מה שנראה לה נכון מבחינה מקצועית ונתמך לכאורה גם בחומר הראיות ובהודעתו של המערער במשטרה</w:t>
      </w:r>
      <w:r>
        <w:rPr>
          <w:rtl w:val="true"/>
        </w:rPr>
        <w:t xml:space="preserve">, </w:t>
      </w:r>
      <w:r>
        <w:rPr>
          <w:rtl w:val="true"/>
        </w:rPr>
        <w:t>בה הודה בעובדות</w:t>
      </w:r>
      <w:r>
        <w:rPr>
          <w:rtl w:val="true"/>
        </w:rPr>
        <w:t xml:space="preserve">. </w:t>
      </w:r>
      <w:r>
        <w:rPr>
          <w:rtl w:val="true"/>
        </w:rPr>
        <w:t>עו</w:t>
      </w:r>
      <w:r>
        <w:rPr>
          <w:rtl w:val="true"/>
        </w:rPr>
        <w:t>"</w:t>
      </w:r>
      <w:r>
        <w:rPr>
          <w:rtl w:val="true"/>
        </w:rPr>
        <w:t>ד בירגר הוסיפה כי התעקשותו של המערער בעניין טענת הדחיפה ובקשתו המפורשת לסיים את התיק מבלי שישמעו עדים מלמדת על מעורבותו של המערער ועל הבנתו את מצב הדברים</w:t>
      </w:r>
      <w:r>
        <w:rPr>
          <w:rtl w:val="true"/>
        </w:rPr>
        <w:t xml:space="preserve">. </w:t>
      </w:r>
      <w:r>
        <w:rPr>
          <w:rtl w:val="true"/>
        </w:rPr>
        <w:t>לבסוף</w:t>
      </w:r>
      <w:r>
        <w:rPr>
          <w:rtl w:val="true"/>
        </w:rPr>
        <w:t xml:space="preserve">, </w:t>
      </w:r>
      <w:r>
        <w:rPr>
          <w:rtl w:val="true"/>
        </w:rPr>
        <w:t>ציינה עו</w:t>
      </w:r>
      <w:r>
        <w:rPr>
          <w:rtl w:val="true"/>
        </w:rPr>
        <w:t>"</w:t>
      </w:r>
      <w:r>
        <w:rPr>
          <w:rtl w:val="true"/>
        </w:rPr>
        <w:t>ד בירגר כי לאחר קבלת גזר דינו של המערער פנתה לסנגוריה הציבורית בהמלצה להגיש ערעור על העונש</w:t>
      </w:r>
      <w:r>
        <w:rPr>
          <w:rtl w:val="true"/>
        </w:rPr>
        <w:t xml:space="preserve">, </w:t>
      </w:r>
      <w:r>
        <w:rPr>
          <w:rtl w:val="true"/>
        </w:rPr>
        <w:t>אז פנה אליה עו</w:t>
      </w:r>
      <w:r>
        <w:rPr>
          <w:rtl w:val="true"/>
        </w:rPr>
        <w:t>"</w:t>
      </w:r>
      <w:r>
        <w:rPr>
          <w:rtl w:val="true"/>
        </w:rPr>
        <w:t>ד קמר והודיע לה כי קיבל את הייצוג בתיק</w:t>
      </w:r>
      <w:r>
        <w:rPr>
          <w:rtl w:val="true"/>
        </w:rPr>
        <w:t xml:space="preserve">. </w:t>
      </w:r>
      <w:r>
        <w:rPr>
          <w:rtl w:val="true"/>
        </w:rPr>
        <w:t>לתגובתה של עו</w:t>
      </w:r>
      <w:r>
        <w:rPr>
          <w:rtl w:val="true"/>
        </w:rPr>
        <w:t>"</w:t>
      </w:r>
      <w:r>
        <w:rPr>
          <w:rtl w:val="true"/>
        </w:rPr>
        <w:t>ד בירגר צורף מכתב מאת סגן ומ</w:t>
      </w:r>
      <w:r>
        <w:rPr>
          <w:rtl w:val="true"/>
        </w:rPr>
        <w:t>"</w:t>
      </w:r>
      <w:r>
        <w:rPr>
          <w:rtl w:val="true"/>
        </w:rPr>
        <w:t>מ הסנגור הציבורי המחוזי במחוז ירושלים</w:t>
      </w:r>
      <w:r>
        <w:rPr>
          <w:rtl w:val="true"/>
        </w:rPr>
        <w:t xml:space="preserve">, </w:t>
      </w:r>
      <w:r>
        <w:rPr>
          <w:rtl w:val="true"/>
        </w:rPr>
        <w:t>בו מציין הלה כי ליווה תיק זה</w:t>
      </w:r>
      <w:r>
        <w:rPr>
          <w:rtl w:val="true"/>
        </w:rPr>
        <w:t xml:space="preserve">, </w:t>
      </w:r>
      <w:r>
        <w:rPr>
          <w:rtl w:val="true"/>
        </w:rPr>
        <w:t>כי תגובתה של עו</w:t>
      </w:r>
      <w:r>
        <w:rPr>
          <w:rtl w:val="true"/>
        </w:rPr>
        <w:t>"</w:t>
      </w:r>
      <w:r>
        <w:rPr>
          <w:rtl w:val="true"/>
        </w:rPr>
        <w:t>ד בירגר משקפת באופן מדויק את פני הדברים</w:t>
      </w:r>
      <w:r>
        <w:rPr>
          <w:rtl w:val="true"/>
        </w:rPr>
        <w:t xml:space="preserve">, </w:t>
      </w:r>
      <w:r>
        <w:rPr>
          <w:rtl w:val="true"/>
        </w:rPr>
        <w:t>וכי לשיטתו לא נפל כל כשל בייצוג המערער</w:t>
      </w:r>
      <w:r>
        <w:rPr>
          <w:rtl w:val="true"/>
        </w:rPr>
        <w:t>.</w:t>
      </w:r>
    </w:p>
    <w:p>
      <w:pPr>
        <w:pStyle w:val="Ruller41"/>
        <w:ind w:end="0"/>
        <w:jc w:val="both"/>
        <w:rPr/>
      </w:pPr>
      <w:r>
        <w:rPr>
          <w:rtl w:val="true"/>
        </w:rPr>
      </w:r>
    </w:p>
    <w:p>
      <w:pPr>
        <w:pStyle w:val="Ruller42"/>
        <w:numPr>
          <w:ilvl w:val="0"/>
          <w:numId w:val="1"/>
        </w:numPr>
        <w:ind w:end="0"/>
        <w:jc w:val="both"/>
        <w:rPr/>
      </w:pPr>
      <w:r>
        <w:rPr>
          <w:rtl w:val="true"/>
        </w:rPr>
        <w:t>המשיבה טענה כי יש לדחות את הערעור</w:t>
      </w:r>
      <w:r>
        <w:rPr>
          <w:rtl w:val="true"/>
        </w:rPr>
        <w:t xml:space="preserve">, </w:t>
      </w:r>
      <w:r>
        <w:rPr>
          <w:rtl w:val="true"/>
        </w:rPr>
        <w:t>וציינה כי המערער השתתף באופן פעיל בהליך שנערך בבית המשפט קמא ומעולם לא העלה כל טענה בדבר קושי לשמוע או להבין את המתרחש</w:t>
      </w:r>
      <w:r>
        <w:rPr>
          <w:rtl w:val="true"/>
        </w:rPr>
        <w:t xml:space="preserve">. </w:t>
      </w:r>
      <w:r>
        <w:rPr>
          <w:rtl w:val="true"/>
        </w:rPr>
        <w:t>בשל כך</w:t>
      </w:r>
      <w:r>
        <w:rPr>
          <w:rtl w:val="true"/>
        </w:rPr>
        <w:t xml:space="preserve">, </w:t>
      </w:r>
      <w:r>
        <w:rPr>
          <w:rtl w:val="true"/>
        </w:rPr>
        <w:t>בהסתמך על תגובתה של עו</w:t>
      </w:r>
      <w:r>
        <w:rPr>
          <w:rtl w:val="true"/>
        </w:rPr>
        <w:t>"</w:t>
      </w:r>
      <w:r>
        <w:rPr>
          <w:rtl w:val="true"/>
        </w:rPr>
        <w:t>ד בירגר ובשים לב כי חזרה מהודיה בשלב הערעור תתאפשר בנסיבות חריגות בלבד</w:t>
      </w:r>
      <w:r>
        <w:rPr>
          <w:rtl w:val="true"/>
        </w:rPr>
        <w:t xml:space="preserve">, </w:t>
      </w:r>
      <w:r>
        <w:rPr>
          <w:rtl w:val="true"/>
        </w:rPr>
        <w:t>נטען שאין לאפשר במקרה דנן למערער לחזור בו מהודייתו</w:t>
      </w:r>
      <w:r>
        <w:rPr>
          <w:rtl w:val="true"/>
        </w:rPr>
        <w:t xml:space="preserve">. </w:t>
      </w:r>
      <w:r>
        <w:rPr>
          <w:rtl w:val="true"/>
        </w:rPr>
        <w:t>כמו כן טענה המשיבה כי אין כל בסיס לטענה לכשל בייצוג</w:t>
      </w:r>
      <w:r>
        <w:rPr>
          <w:rtl w:val="true"/>
        </w:rPr>
        <w:t xml:space="preserve">, </w:t>
      </w:r>
      <w:r>
        <w:rPr>
          <w:rtl w:val="true"/>
        </w:rPr>
        <w:t>טענה שאין להיזקק לה אלא במקרי קיצון</w:t>
      </w:r>
      <w:r>
        <w:rPr>
          <w:rtl w:val="true"/>
        </w:rPr>
        <w:t xml:space="preserve">, </w:t>
      </w:r>
      <w:r>
        <w:rPr>
          <w:rtl w:val="true"/>
        </w:rPr>
        <w:t>וכי בהתבסס על חומר הראיות עו</w:t>
      </w:r>
      <w:r>
        <w:rPr>
          <w:rtl w:val="true"/>
        </w:rPr>
        <w:t>"</w:t>
      </w:r>
      <w:r>
        <w:rPr>
          <w:rtl w:val="true"/>
        </w:rPr>
        <w:t>ד בירגר פעלה כראוי כשסברה כי ניהול הליך הוכחות יגרום למערער יותר נזק מאשר תועלת</w:t>
      </w:r>
      <w:r>
        <w:rPr>
          <w:rtl w:val="true"/>
        </w:rPr>
        <w:t xml:space="preserve">. </w:t>
      </w:r>
      <w:r>
        <w:rPr>
          <w:rtl w:val="true"/>
        </w:rPr>
        <w:t>בנוגע לעונש שהושת על המערער</w:t>
      </w:r>
      <w:r>
        <w:rPr>
          <w:rtl w:val="true"/>
        </w:rPr>
        <w:t xml:space="preserve">, </w:t>
      </w:r>
      <w:r>
        <w:rPr>
          <w:rtl w:val="true"/>
        </w:rPr>
        <w:t>טענה המשיבה כי צדק בית המשפט בקבעו כי בנסיבות העניין ראוי שהמערער ירצה עונש מאסר בפועל</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הדיון</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לפני הדיון בערעור</w:t>
      </w:r>
      <w:r>
        <w:rPr>
          <w:rtl w:val="true"/>
        </w:rPr>
        <w:t xml:space="preserve">, </w:t>
      </w:r>
      <w:r>
        <w:rPr>
          <w:rtl w:val="true"/>
        </w:rPr>
        <w:t>הוגש תסקיר עדכני מטעם שירות המבחן</w:t>
      </w:r>
      <w:r>
        <w:rPr>
          <w:rtl w:val="true"/>
        </w:rPr>
        <w:t xml:space="preserve">, </w:t>
      </w:r>
      <w:r>
        <w:rPr>
          <w:rtl w:val="true"/>
        </w:rPr>
        <w:t xml:space="preserve">שנערך ביום </w:t>
      </w:r>
      <w:r>
        <w:rPr/>
        <w:t>20.8.2017</w:t>
      </w:r>
      <w:r>
        <w:rPr>
          <w:rtl w:val="true"/>
        </w:rPr>
        <w:t xml:space="preserve"> </w:t>
      </w:r>
      <w:r>
        <w:rPr>
          <w:rtl w:val="true"/>
        </w:rPr>
        <w:t>(</w:t>
      </w:r>
      <w:r>
        <w:rPr>
          <w:rtl w:val="true"/>
        </w:rPr>
        <w:t>להלן</w:t>
      </w:r>
      <w:r>
        <w:rPr>
          <w:rtl w:val="true"/>
        </w:rPr>
        <w:t>:</w:t>
      </w:r>
      <w:r>
        <w:rPr>
          <w:rtl w:val="true"/>
        </w:rPr>
        <w:t xml:space="preserve"> </w:t>
      </w:r>
      <w:r>
        <w:rPr>
          <w:rFonts w:ascii="Century" w:hAnsi="Century" w:cs="Miriam"/>
          <w:b/>
          <w:b/>
          <w:spacing w:val="0"/>
          <w:sz w:val="22"/>
          <w:sz w:val="22"/>
          <w:szCs w:val="24"/>
          <w:rtl w:val="true"/>
        </w:rPr>
        <w:t>התסקיר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העדכני</w:t>
      </w:r>
      <w:r>
        <w:rPr>
          <w:rFonts w:cs="Century" w:ascii="Century" w:hAnsi="Century"/>
          <w:sz w:val="22"/>
          <w:rtl w:val="true"/>
        </w:rPr>
        <w:t>)</w:t>
      </w:r>
      <w:r>
        <w:rPr>
          <w:rtl w:val="true"/>
        </w:rPr>
        <w:t xml:space="preserve">. </w:t>
      </w:r>
      <w:r>
        <w:rPr>
          <w:rtl w:val="true"/>
        </w:rPr>
        <w:t>שירות המבחן התרשם כי המערער ממוקד בעצמו</w:t>
      </w:r>
      <w:r>
        <w:rPr>
          <w:rtl w:val="true"/>
        </w:rPr>
        <w:t xml:space="preserve">, </w:t>
      </w:r>
      <w:r>
        <w:rPr>
          <w:rtl w:val="true"/>
        </w:rPr>
        <w:t>מתקשה להבין את חומרת מעשיו ונוקט בעמדה הגנתית</w:t>
      </w:r>
      <w:r>
        <w:rPr>
          <w:rtl w:val="true"/>
        </w:rPr>
        <w:t xml:space="preserve">. </w:t>
      </w:r>
      <w:r>
        <w:rPr>
          <w:rtl w:val="true"/>
        </w:rPr>
        <w:t>משכך</w:t>
      </w:r>
      <w:r>
        <w:rPr>
          <w:rtl w:val="true"/>
        </w:rPr>
        <w:t xml:space="preserve">, </w:t>
      </w:r>
      <w:r>
        <w:rPr>
          <w:rtl w:val="true"/>
        </w:rPr>
        <w:t>נמנע שירות המבחן מהמלצה שיקומית</w:t>
      </w:r>
      <w:r>
        <w:rPr>
          <w:rtl w:val="true"/>
        </w:rPr>
        <w:t>-</w:t>
      </w:r>
      <w:r>
        <w:rPr>
          <w:rtl w:val="true"/>
        </w:rPr>
        <w:t>טיפולית ולא חזר על המלצתו לעונש מאסר בעבודות שירות</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ביום </w:t>
      </w:r>
      <w:r>
        <w:rPr/>
        <w:t>6.9.2017</w:t>
      </w:r>
      <w:r>
        <w:rPr>
          <w:rtl w:val="true"/>
        </w:rPr>
        <w:t xml:space="preserve"> </w:t>
      </w:r>
      <w:r>
        <w:rPr>
          <w:rtl w:val="true"/>
        </w:rPr>
        <w:t>התקיים דיון ראשון בערעור</w:t>
      </w:r>
      <w:r>
        <w:rPr>
          <w:rtl w:val="true"/>
        </w:rPr>
        <w:t xml:space="preserve">, </w:t>
      </w:r>
      <w:r>
        <w:rPr>
          <w:rtl w:val="true"/>
        </w:rPr>
        <w:t>במהלכו טען בא כוח המערער כי בשל לקות שמיעה המערער לא שמע ולחילופין לא הבין את שאלת בית המשפט קמא כאשר נשאל אם הוא מודה בעובדות כתב האישום</w:t>
      </w:r>
      <w:r>
        <w:rPr>
          <w:rtl w:val="true"/>
        </w:rPr>
        <w:t xml:space="preserve">. </w:t>
      </w:r>
      <w:r>
        <w:rPr>
          <w:rtl w:val="true"/>
        </w:rPr>
        <w:t>כמו כן</w:t>
      </w:r>
      <w:r>
        <w:rPr>
          <w:rtl w:val="true"/>
        </w:rPr>
        <w:t xml:space="preserve">, </w:t>
      </w:r>
      <w:r>
        <w:rPr>
          <w:rtl w:val="true"/>
        </w:rPr>
        <w:t>ביקש המערער להגיש מקבץ של חילופי מסרונים בין המערער לעו</w:t>
      </w:r>
      <w:r>
        <w:rPr>
          <w:rtl w:val="true"/>
        </w:rPr>
        <w:t>"</w:t>
      </w:r>
      <w:r>
        <w:rPr>
          <w:rtl w:val="true"/>
        </w:rPr>
        <w:t xml:space="preserve">ד בירגר </w:t>
      </w:r>
      <w:r>
        <w:rPr>
          <w:rtl w:val="true"/>
        </w:rPr>
        <w:t>(</w:t>
      </w:r>
      <w:r>
        <w:rPr>
          <w:rtl w:val="true"/>
        </w:rPr>
        <w:t>להלן</w:t>
      </w:r>
      <w:r>
        <w:rPr>
          <w:rtl w:val="true"/>
        </w:rPr>
        <w:t xml:space="preserve">: </w:t>
      </w:r>
      <w:r>
        <w:rPr>
          <w:rFonts w:ascii="Century" w:hAnsi="Century" w:cs="Miriam"/>
          <w:b/>
          <w:b/>
          <w:spacing w:val="0"/>
          <w:sz w:val="22"/>
          <w:sz w:val="22"/>
          <w:szCs w:val="24"/>
          <w:rtl w:val="true"/>
        </w:rPr>
        <w:t>מקבץ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המסרונים</w:t>
      </w:r>
      <w:r>
        <w:rPr>
          <w:rFonts w:cs="Century" w:ascii="Century" w:hAnsi="Century"/>
          <w:sz w:val="22"/>
          <w:rtl w:val="true"/>
        </w:rPr>
        <w:t xml:space="preserve">) </w:t>
      </w:r>
      <w:r>
        <w:rPr>
          <w:rFonts w:ascii="Century" w:hAnsi="Century" w:cs="Century"/>
          <w:sz w:val="22"/>
          <w:sz w:val="22"/>
          <w:rtl w:val="true"/>
        </w:rPr>
        <w:t>וכן</w:t>
      </w:r>
      <w:r>
        <w:rPr>
          <w:rtl w:val="true"/>
        </w:rPr>
        <w:t xml:space="preserve"> להורות לאחרונה להעביר אליו חומרים נוספים הנוגעים לעניינו של המערער ונמצאים בידה</w:t>
      </w:r>
      <w:r>
        <w:rPr>
          <w:rtl w:val="true"/>
        </w:rPr>
        <w:t xml:space="preserve">. </w:t>
      </w:r>
      <w:r>
        <w:rPr>
          <w:rtl w:val="true"/>
        </w:rPr>
        <w:t>בסוף הדיון הורינו לבא כוח המערער להגיש ממצאי בדיקת שמיעה וחוות דעת רפואית לגבי שמיעתו של המערער</w:t>
      </w:r>
      <w:r>
        <w:rPr>
          <w:rtl w:val="true"/>
        </w:rPr>
        <w:t xml:space="preserve">. </w:t>
      </w:r>
      <w:r>
        <w:rPr>
          <w:rtl w:val="true"/>
        </w:rPr>
        <w:t>במקביל</w:t>
      </w:r>
      <w:r>
        <w:rPr>
          <w:rtl w:val="true"/>
        </w:rPr>
        <w:t xml:space="preserve">, </w:t>
      </w:r>
      <w:r>
        <w:rPr>
          <w:rtl w:val="true"/>
        </w:rPr>
        <w:t>הורינו לעו</w:t>
      </w:r>
      <w:r>
        <w:rPr>
          <w:rtl w:val="true"/>
        </w:rPr>
        <w:t>"</w:t>
      </w:r>
      <w:r>
        <w:rPr>
          <w:rtl w:val="true"/>
        </w:rPr>
        <w:t>ד בירגר למסור את עמדתה בנוגע לבקשת המערער להגיש את מקבץ המסרונים</w:t>
      </w:r>
      <w:r>
        <w:rPr>
          <w:rtl w:val="true"/>
        </w:rPr>
        <w:t xml:space="preserve">, </w:t>
      </w:r>
      <w:r>
        <w:rPr>
          <w:rtl w:val="true"/>
        </w:rPr>
        <w:t>וכן להודיע אם יש ברשותה חומרים שלא הועברו למערער</w:t>
      </w:r>
      <w:r>
        <w:rPr>
          <w:rtl w:val="true"/>
        </w:rPr>
        <w:t xml:space="preserve">, </w:t>
      </w:r>
      <w:r>
        <w:rPr>
          <w:rtl w:val="true"/>
        </w:rPr>
        <w:t>וככל שישנם כאלו</w:t>
      </w:r>
      <w:r>
        <w:rPr>
          <w:rtl w:val="true"/>
        </w:rPr>
        <w:t xml:space="preserve">, </w:t>
      </w:r>
      <w:r>
        <w:rPr>
          <w:rtl w:val="true"/>
        </w:rPr>
        <w:t>אם היא מתנגדת להעברתם</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end="0"/>
        <w:jc w:val="both"/>
        <w:rPr/>
      </w:pPr>
      <w:r>
        <w:rPr>
          <w:rFonts w:eastAsia="Garamond"/>
          <w:rtl w:val="true"/>
        </w:rPr>
        <w:t xml:space="preserve"> </w:t>
      </w:r>
      <w:r>
        <w:rPr>
          <w:rtl w:val="true"/>
        </w:rPr>
        <w:t xml:space="preserve">ביום </w:t>
      </w:r>
      <w:r>
        <w:rPr/>
        <w:t>18.10.2017</w:t>
      </w:r>
      <w:r>
        <w:rPr>
          <w:rtl w:val="true"/>
        </w:rPr>
        <w:t xml:space="preserve"> </w:t>
      </w:r>
      <w:r>
        <w:rPr>
          <w:rtl w:val="true"/>
        </w:rPr>
        <w:t xml:space="preserve">המציא המערער את תוצאות בדיקת השמיעה בהן נמצא באוזן ימין </w:t>
      </w:r>
      <w:r>
        <w:rPr>
          <w:rtl w:val="true"/>
        </w:rPr>
        <w:t>"</w:t>
      </w:r>
      <w:r>
        <w:rPr>
          <w:rtl w:val="true"/>
        </w:rPr>
        <w:t>ליקוי מעורב בינוני עד בינוני חמור</w:t>
      </w:r>
      <w:r>
        <w:rPr>
          <w:rtl w:val="true"/>
        </w:rPr>
        <w:t xml:space="preserve">" </w:t>
      </w:r>
      <w:r>
        <w:rPr>
          <w:rtl w:val="true"/>
        </w:rPr>
        <w:t xml:space="preserve">ובאוזן שמאל </w:t>
      </w:r>
      <w:r>
        <w:rPr>
          <w:rtl w:val="true"/>
        </w:rPr>
        <w:t>"</w:t>
      </w:r>
      <w:r>
        <w:rPr>
          <w:rtl w:val="true"/>
        </w:rPr>
        <w:t>ליקוי מעורב קל עד בינוני</w:t>
      </w:r>
      <w:r>
        <w:rPr>
          <w:rtl w:val="true"/>
        </w:rPr>
        <w:t xml:space="preserve">". </w:t>
      </w:r>
      <w:r>
        <w:rPr>
          <w:rtl w:val="true"/>
        </w:rPr>
        <w:t>כמו כן</w:t>
      </w:r>
      <w:r>
        <w:rPr>
          <w:rtl w:val="true"/>
        </w:rPr>
        <w:t xml:space="preserve">, </w:t>
      </w:r>
      <w:r>
        <w:rPr>
          <w:rtl w:val="true"/>
        </w:rPr>
        <w:t>הגישה עו</w:t>
      </w:r>
      <w:r>
        <w:rPr>
          <w:rtl w:val="true"/>
        </w:rPr>
        <w:t>"</w:t>
      </w:r>
      <w:r>
        <w:rPr>
          <w:rtl w:val="true"/>
        </w:rPr>
        <w:t>ד בירגר הודעה מטעמה</w:t>
      </w:r>
      <w:r>
        <w:rPr>
          <w:rtl w:val="true"/>
        </w:rPr>
        <w:t xml:space="preserve">, </w:t>
      </w:r>
      <w:r>
        <w:rPr>
          <w:rtl w:val="true"/>
        </w:rPr>
        <w:t>בגדרה התנגדה להגשת מקבץ המסרונים</w:t>
      </w:r>
      <w:r>
        <w:rPr>
          <w:rtl w:val="true"/>
        </w:rPr>
        <w:t xml:space="preserve">, </w:t>
      </w:r>
      <w:r>
        <w:rPr>
          <w:rtl w:val="true"/>
        </w:rPr>
        <w:t>כיוון שלשיטתה לא ניתן להסיק מהם דבר</w:t>
      </w:r>
      <w:r>
        <w:rPr>
          <w:rtl w:val="true"/>
        </w:rPr>
        <w:t xml:space="preserve">, </w:t>
      </w:r>
      <w:r>
        <w:rPr>
          <w:rtl w:val="true"/>
        </w:rPr>
        <w:t>שכן זהו מקבץ מצומצם שנותן מבט חלקי בלבד על יחסיה עם המערער</w:t>
      </w:r>
      <w:r>
        <w:rPr>
          <w:rtl w:val="true"/>
        </w:rPr>
        <w:t xml:space="preserve">. </w:t>
      </w:r>
      <w:r>
        <w:rPr>
          <w:rtl w:val="true"/>
        </w:rPr>
        <w:t>כמו כן</w:t>
      </w:r>
      <w:r>
        <w:rPr>
          <w:rtl w:val="true"/>
        </w:rPr>
        <w:t xml:space="preserve">, </w:t>
      </w:r>
      <w:r>
        <w:rPr>
          <w:rtl w:val="true"/>
        </w:rPr>
        <w:t>ציינה עו</w:t>
      </w:r>
      <w:r>
        <w:rPr>
          <w:rtl w:val="true"/>
        </w:rPr>
        <w:t>"</w:t>
      </w:r>
      <w:r>
        <w:rPr>
          <w:rtl w:val="true"/>
        </w:rPr>
        <w:t>ד בירגר כי יש בידיה תרשומות חלקיות וקצרות שהכינה לצרכיה ונכתבו בכתב ידה לשימוש אישי</w:t>
      </w:r>
      <w:r>
        <w:rPr>
          <w:rtl w:val="true"/>
        </w:rPr>
        <w:t xml:space="preserve">, </w:t>
      </w:r>
      <w:r>
        <w:rPr>
          <w:rtl w:val="true"/>
        </w:rPr>
        <w:t>אולם אלו תמציתיות בלבד ואינן מתעדות את פרטי המפגשים או השיחות</w:t>
      </w:r>
      <w:r>
        <w:rPr>
          <w:rtl w:val="true"/>
        </w:rPr>
        <w:t xml:space="preserve">, </w:t>
      </w:r>
      <w:r>
        <w:rPr>
          <w:rtl w:val="true"/>
        </w:rPr>
        <w:t>ולפיכך משקפות באופן חסר את יחסיה עם המערער ואת טיב עבודתה</w:t>
      </w:r>
      <w:r>
        <w:rPr>
          <w:rtl w:val="true"/>
        </w:rPr>
        <w:t xml:space="preserve">. </w:t>
      </w:r>
      <w:r>
        <w:rPr>
          <w:rtl w:val="true"/>
        </w:rPr>
        <w:t>משכך</w:t>
      </w:r>
      <w:r>
        <w:rPr>
          <w:rtl w:val="true"/>
        </w:rPr>
        <w:t xml:space="preserve">, </w:t>
      </w:r>
      <w:r>
        <w:rPr>
          <w:rtl w:val="true"/>
        </w:rPr>
        <w:t>התנגדה עו</w:t>
      </w:r>
      <w:r>
        <w:rPr>
          <w:rtl w:val="true"/>
        </w:rPr>
        <w:t>"</w:t>
      </w:r>
      <w:r>
        <w:rPr>
          <w:rtl w:val="true"/>
        </w:rPr>
        <w:t>ד בירגר להגשת התרשומות והוסיפה וטענה כי על פי הפסיקה</w:t>
      </w:r>
      <w:r>
        <w:rPr>
          <w:rtl w:val="true"/>
        </w:rPr>
        <w:t xml:space="preserve">, </w:t>
      </w:r>
      <w:r>
        <w:rPr>
          <w:rtl w:val="true"/>
        </w:rPr>
        <w:t>מכיוון שמדובר במסמכי עבודה</w:t>
      </w:r>
      <w:r>
        <w:rPr>
          <w:rtl w:val="true"/>
        </w:rPr>
        <w:t xml:space="preserve">, </w:t>
      </w:r>
      <w:r>
        <w:rPr>
          <w:rtl w:val="true"/>
        </w:rPr>
        <w:t>אין היא מחויבת להעבירן לידי בא כוח המערער</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 xml:space="preserve">בדיון המשך שהתקיים לפנינו ביום </w:t>
      </w:r>
      <w:r>
        <w:rPr/>
        <w:t>19.2.2018</w:t>
      </w:r>
      <w:r>
        <w:rPr>
          <w:rtl w:val="true"/>
        </w:rPr>
        <w:t xml:space="preserve">, </w:t>
      </w:r>
      <w:r>
        <w:rPr>
          <w:rtl w:val="true"/>
        </w:rPr>
        <w:t>בחר בא כוח המערער למקד את טיעונו בכשלים שנפלו</w:t>
      </w:r>
      <w:r>
        <w:rPr>
          <w:rtl w:val="true"/>
        </w:rPr>
        <w:t xml:space="preserve">, </w:t>
      </w:r>
      <w:r>
        <w:rPr>
          <w:rtl w:val="true"/>
        </w:rPr>
        <w:t>לשיטתו</w:t>
      </w:r>
      <w:r>
        <w:rPr>
          <w:rtl w:val="true"/>
        </w:rPr>
        <w:t xml:space="preserve">, </w:t>
      </w:r>
      <w:r>
        <w:rPr>
          <w:rtl w:val="true"/>
        </w:rPr>
        <w:t>בייצוג המערער</w:t>
      </w:r>
      <w:r>
        <w:rPr>
          <w:rtl w:val="true"/>
        </w:rPr>
        <w:t xml:space="preserve">, </w:t>
      </w:r>
      <w:r>
        <w:rPr>
          <w:rtl w:val="true"/>
        </w:rPr>
        <w:t>כמפורט לעיל</w:t>
      </w:r>
      <w:r>
        <w:rPr>
          <w:rtl w:val="true"/>
        </w:rPr>
        <w:t xml:space="preserve">, </w:t>
      </w:r>
      <w:r>
        <w:rPr>
          <w:rtl w:val="true"/>
        </w:rPr>
        <w:t>וטען לחומרת העונש</w:t>
      </w:r>
      <w:r>
        <w:rPr>
          <w:rtl w:val="true"/>
        </w:rPr>
        <w:t xml:space="preserve">. </w:t>
      </w:r>
      <w:r>
        <w:rPr>
          <w:rtl w:val="true"/>
        </w:rPr>
        <w:t>המשיבה מנגד</w:t>
      </w:r>
      <w:r>
        <w:rPr>
          <w:rtl w:val="true"/>
        </w:rPr>
        <w:t xml:space="preserve">, </w:t>
      </w:r>
      <w:r>
        <w:rPr>
          <w:rtl w:val="true"/>
        </w:rPr>
        <w:t>טענה כי לא נפל פגם בהודיית המערער וכי אין ממש בטענותיו של המערער לכשל בייצוג</w:t>
      </w:r>
      <w:r>
        <w:rPr>
          <w:rtl w:val="true"/>
        </w:rPr>
        <w:t xml:space="preserve">. </w:t>
      </w:r>
      <w:r>
        <w:rPr>
          <w:rtl w:val="true"/>
        </w:rPr>
        <w:t>לעניין העונש</w:t>
      </w:r>
      <w:r>
        <w:rPr>
          <w:rtl w:val="true"/>
        </w:rPr>
        <w:t xml:space="preserve">, </w:t>
      </w:r>
      <w:r>
        <w:rPr>
          <w:rtl w:val="true"/>
        </w:rPr>
        <w:t>טענה המשיבה כי אין מקום להתערב בגזר הדין</w:t>
      </w:r>
      <w:r>
        <w:rPr>
          <w:rtl w:val="true"/>
        </w:rPr>
        <w:t xml:space="preserve">, </w:t>
      </w:r>
      <w:r>
        <w:rPr>
          <w:rtl w:val="true"/>
        </w:rPr>
        <w:t>והוסיפה כי המערער טרם שילם את סכום הפיצוי שהושת עליו</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לאחר עיון במכלול החומר שהוגש</w:t>
      </w:r>
      <w:r>
        <w:rPr>
          <w:rtl w:val="true"/>
        </w:rPr>
        <w:t xml:space="preserve">, </w:t>
      </w:r>
      <w:r>
        <w:rPr>
          <w:rtl w:val="true"/>
        </w:rPr>
        <w:t>ושמיעת טענות הצדדים</w:t>
      </w:r>
      <w:r>
        <w:rPr>
          <w:rtl w:val="true"/>
        </w:rPr>
        <w:t xml:space="preserve">, </w:t>
      </w:r>
      <w:r>
        <w:rPr>
          <w:rtl w:val="true"/>
        </w:rPr>
        <w:t>הגעתי לכלל מסקנה כי יש לדחות את הערעור על שני חלקיו</w:t>
      </w:r>
      <w:r>
        <w:rPr>
          <w:rtl w:val="true"/>
        </w:rPr>
        <w:t>.</w:t>
      </w:r>
    </w:p>
    <w:p>
      <w:pPr>
        <w:pStyle w:val="Ruller42"/>
        <w:numPr>
          <w:ilvl w:val="0"/>
          <w:numId w:val="0"/>
        </w:numPr>
        <w:ind w:hanging="0" w:start="0" w:end="0"/>
        <w:jc w:val="both"/>
        <w:rPr/>
      </w:pPr>
      <w:r>
        <w:rPr>
          <w:rFonts w:eastAsia="Garamond"/>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חזרה</w:t>
      </w:r>
      <w:r>
        <w:rPr>
          <w:rFonts w:ascii="Century" w:hAnsi="Century" w:eastAsia="Century" w:cs="Century"/>
          <w:b/>
          <w:b/>
          <w:spacing w:val="0"/>
          <w:szCs w:val="24"/>
          <w:rtl w:val="true"/>
        </w:rPr>
        <w:t xml:space="preserve"> </w:t>
      </w:r>
      <w:r>
        <w:rPr>
          <w:rFonts w:ascii="Century" w:hAnsi="Century" w:cs="Miriam"/>
          <w:b/>
          <w:b/>
          <w:spacing w:val="0"/>
          <w:szCs w:val="24"/>
          <w:rtl w:val="true"/>
        </w:rPr>
        <w:t>מהודיה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אפשרותו של נאשם לחזור בו מהודייתו מוסדרת </w:t>
      </w:r>
      <w:hyperlink r:id="rId19">
        <w:r>
          <w:rPr>
            <w:rStyle w:val="Hyperlink"/>
            <w:color w:val="0000FF"/>
            <w:u w:val="single"/>
            <w:rtl w:val="true"/>
          </w:rPr>
          <w:t>בסעיף</w:t>
        </w:r>
        <w:r>
          <w:rPr>
            <w:rStyle w:val="Hyperlink"/>
            <w:color w:val="0000FF"/>
            <w:u w:val="single"/>
            <w:rtl w:val="true"/>
          </w:rPr>
          <w:t xml:space="preserve"> </w:t>
        </w:r>
        <w:r>
          <w:rPr>
            <w:rStyle w:val="Hyperlink"/>
            <w:color w:val="0000FF"/>
            <w:u w:val="single"/>
          </w:rPr>
          <w:t>153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sz w:val="28"/>
          <w:sz w:val="28"/>
          <w:rtl w:val="true"/>
        </w:rPr>
        <w:t>ל</w:t>
      </w:r>
      <w:hyperlink r:id="rId20">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סדר</w:t>
        </w:r>
        <w:r>
          <w:rPr>
            <w:rStyle w:val="Hyperlink"/>
            <w:color w:val="0000FF"/>
            <w:sz w:val="28"/>
            <w:sz w:val="28"/>
            <w:u w:val="single"/>
            <w:rtl w:val="true"/>
          </w:rPr>
          <w:t xml:space="preserve"> </w:t>
        </w:r>
        <w:r>
          <w:rPr>
            <w:rStyle w:val="Hyperlink"/>
            <w:color w:val="0000FF"/>
            <w:sz w:val="28"/>
            <w:sz w:val="28"/>
            <w:u w:val="single"/>
            <w:rtl w:val="true"/>
          </w:rPr>
          <w:t>הדין</w:t>
        </w:r>
        <w:r>
          <w:rPr>
            <w:rStyle w:val="Hyperlink"/>
            <w:color w:val="0000FF"/>
            <w:sz w:val="28"/>
            <w:sz w:val="28"/>
            <w:u w:val="single"/>
            <w:rtl w:val="true"/>
          </w:rPr>
          <w:t xml:space="preserve"> </w:t>
        </w:r>
        <w:r>
          <w:rPr>
            <w:rStyle w:val="Hyperlink"/>
            <w:color w:val="0000FF"/>
            <w:sz w:val="28"/>
            <w:sz w:val="28"/>
            <w:u w:val="single"/>
            <w:rtl w:val="true"/>
          </w:rPr>
          <w:t>הפלילי</w:t>
        </w:r>
      </w:hyperlink>
      <w:r>
        <w:rPr>
          <w:sz w:val="28"/>
          <w:sz w:val="28"/>
          <w:rtl w:val="true"/>
        </w:rPr>
        <w:t xml:space="preserve"> </w:t>
      </w:r>
      <w:r>
        <w:rPr>
          <w:sz w:val="28"/>
          <w:rtl w:val="true"/>
        </w:rPr>
        <w:t>[</w:t>
      </w:r>
      <w:r>
        <w:rPr>
          <w:sz w:val="28"/>
          <w:sz w:val="28"/>
          <w:rtl w:val="true"/>
        </w:rPr>
        <w:t>נוסח משולב</w:t>
      </w:r>
      <w:r>
        <w:rPr>
          <w:sz w:val="28"/>
          <w:rtl w:val="true"/>
        </w:rPr>
        <w:t xml:space="preserve">], </w:t>
      </w:r>
      <w:r>
        <w:rPr>
          <w:sz w:val="28"/>
          <w:sz w:val="28"/>
          <w:rtl w:val="true"/>
        </w:rPr>
        <w:t>התשמ</w:t>
      </w:r>
      <w:r>
        <w:rPr>
          <w:sz w:val="28"/>
          <w:rtl w:val="true"/>
        </w:rPr>
        <w:t>"</w:t>
      </w:r>
      <w:r>
        <w:rPr>
          <w:sz w:val="28"/>
          <w:sz w:val="28"/>
          <w:rtl w:val="true"/>
        </w:rPr>
        <w:t>ב</w:t>
      </w:r>
      <w:r>
        <w:rPr>
          <w:sz w:val="28"/>
          <w:rtl w:val="true"/>
        </w:rPr>
        <w:t>-</w:t>
      </w:r>
      <w:r>
        <w:rPr>
          <w:sz w:val="28"/>
        </w:rPr>
        <w:t>1982</w:t>
      </w:r>
      <w:r>
        <w:rPr>
          <w:sz w:val="28"/>
          <w:rtl w:val="true"/>
        </w:rPr>
        <w:t xml:space="preserve"> (</w:t>
      </w:r>
      <w:r>
        <w:rPr>
          <w:sz w:val="28"/>
          <w:sz w:val="28"/>
          <w:rtl w:val="true"/>
        </w:rPr>
        <w:t>להלן</w:t>
      </w:r>
      <w:r>
        <w:rPr>
          <w:sz w:val="28"/>
          <w:rtl w:val="true"/>
        </w:rPr>
        <w:t xml:space="preserve">: </w:t>
      </w:r>
      <w:r>
        <w:rPr>
          <w:rFonts w:ascii="Century" w:hAnsi="Century" w:cs="Miriam"/>
          <w:b/>
          <w:b/>
          <w:spacing w:val="0"/>
          <w:sz w:val="22"/>
          <w:sz w:val="22"/>
          <w:szCs w:val="24"/>
          <w:rtl w:val="true"/>
        </w:rPr>
        <w:t>ה</w:t>
      </w:r>
      <w:hyperlink r:id="rId21">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sz w:val="28"/>
          <w:rtl w:val="true"/>
        </w:rPr>
        <w:t xml:space="preserve">), </w:t>
      </w:r>
      <w:r>
        <w:rPr>
          <w:sz w:val="28"/>
          <w:sz w:val="28"/>
          <w:rtl w:val="true"/>
        </w:rPr>
        <w:t>המורה בזו הלשון</w:t>
      </w:r>
      <w:r>
        <w:rPr>
          <w:sz w:val="28"/>
          <w:rtl w:val="true"/>
        </w:rPr>
        <w:t xml:space="preserve">: </w:t>
      </w:r>
    </w:p>
    <w:p>
      <w:pPr>
        <w:pStyle w:val="Ruller41"/>
        <w:ind w:end="0"/>
        <w:jc w:val="both"/>
        <w:rPr/>
      </w:pPr>
      <w:r>
        <w:rPr>
          <w:rtl w:val="true"/>
        </w:rPr>
        <w:tab/>
      </w:r>
    </w:p>
    <w:p>
      <w:pPr>
        <w:pStyle w:val="ruller511"/>
        <w:ind w:end="1282"/>
        <w:jc w:val="both"/>
        <w:rPr/>
      </w:pPr>
      <w:r>
        <w:rPr>
          <w:rFonts w:cs="FrankRuehl;Times New Roman"/>
          <w:sz w:val="28"/>
          <w:szCs w:val="28"/>
          <w:rtl w:val="true"/>
        </w:rPr>
        <w:t>"</w:t>
      </w:r>
      <w:r>
        <w:rPr>
          <w:rFonts w:cs="FrankRuehl;Times New Roman"/>
          <w:sz w:val="28"/>
          <w:sz w:val="28"/>
          <w:szCs w:val="28"/>
          <w:rtl w:val="true"/>
        </w:rPr>
        <w:t>הודה</w:t>
      </w:r>
      <w:r>
        <w:rPr>
          <w:rFonts w:eastAsia="Arial TUR;Arial"/>
          <w:sz w:val="28"/>
          <w:sz w:val="28"/>
          <w:szCs w:val="28"/>
          <w:rtl w:val="true"/>
        </w:rPr>
        <w:t xml:space="preserve"> </w:t>
      </w:r>
      <w:r>
        <w:rPr>
          <w:rFonts w:cs="FrankRuehl;Times New Roman"/>
          <w:sz w:val="28"/>
          <w:sz w:val="28"/>
          <w:szCs w:val="28"/>
          <w:rtl w:val="true"/>
        </w:rPr>
        <w:t>הנאשם</w:t>
      </w:r>
      <w:r>
        <w:rPr>
          <w:rFonts w:eastAsia="Arial TUR;Arial"/>
          <w:sz w:val="28"/>
          <w:sz w:val="28"/>
          <w:szCs w:val="28"/>
          <w:rtl w:val="true"/>
        </w:rPr>
        <w:t xml:space="preserve"> </w:t>
      </w:r>
      <w:r>
        <w:rPr>
          <w:rFonts w:cs="FrankRuehl;Times New Roman"/>
          <w:sz w:val="28"/>
          <w:sz w:val="28"/>
          <w:szCs w:val="28"/>
          <w:rtl w:val="true"/>
        </w:rPr>
        <w:t>בעובדה</w:t>
      </w:r>
      <w:r>
        <w:rPr>
          <w:rFonts w:cs="FrankRuehl;Times New Roman"/>
          <w:sz w:val="28"/>
          <w:szCs w:val="28"/>
          <w:rtl w:val="true"/>
        </w:rPr>
        <w:t xml:space="preserve">, </w:t>
      </w:r>
      <w:r>
        <w:rPr>
          <w:rFonts w:cs="FrankRuehl;Times New Roman"/>
          <w:sz w:val="28"/>
          <w:sz w:val="28"/>
          <w:szCs w:val="28"/>
          <w:rtl w:val="true"/>
        </w:rPr>
        <w:t>אם</w:t>
      </w:r>
      <w:r>
        <w:rPr>
          <w:rFonts w:eastAsia="Arial TUR;Arial"/>
          <w:sz w:val="28"/>
          <w:sz w:val="28"/>
          <w:szCs w:val="28"/>
          <w:rtl w:val="true"/>
        </w:rPr>
        <w:t xml:space="preserve"> </w:t>
      </w:r>
      <w:r>
        <w:rPr>
          <w:rFonts w:cs="FrankRuehl;Times New Roman"/>
          <w:sz w:val="28"/>
          <w:sz w:val="28"/>
          <w:szCs w:val="28"/>
          <w:rtl w:val="true"/>
        </w:rPr>
        <w:t>בהודיה</w:t>
      </w:r>
      <w:r>
        <w:rPr>
          <w:rFonts w:eastAsia="Arial TUR;Arial"/>
          <w:sz w:val="28"/>
          <w:sz w:val="28"/>
          <w:szCs w:val="28"/>
          <w:rtl w:val="true"/>
        </w:rPr>
        <w:t xml:space="preserve"> </w:t>
      </w:r>
      <w:r>
        <w:rPr>
          <w:rFonts w:cs="FrankRuehl;Times New Roman"/>
          <w:sz w:val="28"/>
          <w:sz w:val="28"/>
          <w:szCs w:val="28"/>
          <w:rtl w:val="true"/>
        </w:rPr>
        <w:t>שבכתב</w:t>
      </w:r>
      <w:r>
        <w:rPr>
          <w:rFonts w:eastAsia="Arial TUR;Arial"/>
          <w:sz w:val="28"/>
          <w:sz w:val="28"/>
          <w:szCs w:val="28"/>
          <w:rtl w:val="true"/>
        </w:rPr>
        <w:t xml:space="preserve"> </w:t>
      </w:r>
      <w:r>
        <w:rPr>
          <w:rFonts w:cs="FrankRuehl;Times New Roman"/>
          <w:sz w:val="28"/>
          <w:sz w:val="28"/>
          <w:szCs w:val="28"/>
          <w:rtl w:val="true"/>
        </w:rPr>
        <w:t>לפני</w:t>
      </w:r>
      <w:r>
        <w:rPr>
          <w:rFonts w:eastAsia="Arial TUR;Arial"/>
          <w:sz w:val="28"/>
          <w:sz w:val="28"/>
          <w:szCs w:val="28"/>
          <w:rtl w:val="true"/>
        </w:rPr>
        <w:t xml:space="preserve"> </w:t>
      </w:r>
      <w:r>
        <w:rPr>
          <w:rFonts w:cs="FrankRuehl;Times New Roman"/>
          <w:sz w:val="28"/>
          <w:sz w:val="28"/>
          <w:szCs w:val="28"/>
          <w:rtl w:val="true"/>
        </w:rPr>
        <w:t>המשפט</w:t>
      </w:r>
      <w:r>
        <w:rPr>
          <w:rFonts w:eastAsia="Arial TUR;Arial"/>
          <w:sz w:val="28"/>
          <w:sz w:val="28"/>
          <w:szCs w:val="28"/>
          <w:rtl w:val="true"/>
        </w:rPr>
        <w:t xml:space="preserve"> </w:t>
      </w:r>
      <w:r>
        <w:rPr>
          <w:rFonts w:cs="FrankRuehl;Times New Roman"/>
          <w:sz w:val="28"/>
          <w:sz w:val="28"/>
          <w:szCs w:val="28"/>
          <w:rtl w:val="true"/>
        </w:rPr>
        <w:t>ואם</w:t>
      </w:r>
      <w:r>
        <w:rPr>
          <w:rFonts w:eastAsia="Arial TUR;Arial"/>
          <w:sz w:val="28"/>
          <w:sz w:val="28"/>
          <w:szCs w:val="28"/>
          <w:rtl w:val="true"/>
        </w:rPr>
        <w:t xml:space="preserve"> </w:t>
      </w:r>
      <w:r>
        <w:rPr>
          <w:rFonts w:cs="FrankRuehl;Times New Roman"/>
          <w:sz w:val="28"/>
          <w:sz w:val="28"/>
          <w:szCs w:val="28"/>
          <w:rtl w:val="true"/>
        </w:rPr>
        <w:t>במהלך</w:t>
      </w:r>
      <w:r>
        <w:rPr>
          <w:rFonts w:eastAsia="Arial TUR;Arial"/>
          <w:sz w:val="28"/>
          <w:sz w:val="28"/>
          <w:szCs w:val="28"/>
          <w:rtl w:val="true"/>
        </w:rPr>
        <w:t xml:space="preserve"> </w:t>
      </w:r>
      <w:r>
        <w:rPr>
          <w:rFonts w:cs="FrankRuehl;Times New Roman"/>
          <w:sz w:val="28"/>
          <w:sz w:val="28"/>
          <w:szCs w:val="28"/>
          <w:rtl w:val="true"/>
        </w:rPr>
        <w:t>המשפט</w:t>
      </w:r>
      <w:r>
        <w:rPr>
          <w:rFonts w:cs="FrankRuehl;Times New Roman"/>
          <w:sz w:val="28"/>
          <w:szCs w:val="28"/>
          <w:rtl w:val="true"/>
        </w:rPr>
        <w:t xml:space="preserve">, </w:t>
      </w:r>
      <w:r>
        <w:rPr>
          <w:rFonts w:cs="FrankRuehl;Times New Roman"/>
          <w:sz w:val="28"/>
          <w:sz w:val="28"/>
          <w:szCs w:val="28"/>
          <w:rtl w:val="true"/>
        </w:rPr>
        <w:t>רשאי</w:t>
      </w:r>
      <w:r>
        <w:rPr>
          <w:rFonts w:eastAsia="Arial TUR;Arial"/>
          <w:sz w:val="28"/>
          <w:sz w:val="28"/>
          <w:szCs w:val="28"/>
          <w:rtl w:val="true"/>
        </w:rPr>
        <w:t xml:space="preserve"> </w:t>
      </w:r>
      <w:r>
        <w:rPr>
          <w:rFonts w:cs="FrankRuehl;Times New Roman"/>
          <w:sz w:val="28"/>
          <w:sz w:val="28"/>
          <w:szCs w:val="28"/>
          <w:rtl w:val="true"/>
        </w:rPr>
        <w:t>הוא</w:t>
      </w:r>
      <w:r>
        <w:rPr>
          <w:rFonts w:eastAsia="Arial TUR;Arial"/>
          <w:sz w:val="28"/>
          <w:sz w:val="28"/>
          <w:szCs w:val="28"/>
          <w:rtl w:val="true"/>
        </w:rPr>
        <w:t xml:space="preserve"> </w:t>
      </w:r>
      <w:r>
        <w:rPr>
          <w:rFonts w:cs="FrankRuehl;Times New Roman"/>
          <w:sz w:val="28"/>
          <w:sz w:val="28"/>
          <w:szCs w:val="28"/>
          <w:rtl w:val="true"/>
        </w:rPr>
        <w:t>בכל</w:t>
      </w:r>
      <w:r>
        <w:rPr>
          <w:rFonts w:eastAsia="Arial TUR;Arial"/>
          <w:sz w:val="28"/>
          <w:sz w:val="28"/>
          <w:szCs w:val="28"/>
          <w:rtl w:val="true"/>
        </w:rPr>
        <w:t xml:space="preserve"> </w:t>
      </w:r>
      <w:r>
        <w:rPr>
          <w:rFonts w:cs="FrankRuehl;Times New Roman"/>
          <w:sz w:val="28"/>
          <w:sz w:val="28"/>
          <w:szCs w:val="28"/>
          <w:rtl w:val="true"/>
        </w:rPr>
        <w:t>שלב</w:t>
      </w:r>
      <w:r>
        <w:rPr>
          <w:rFonts w:eastAsia="Arial TUR;Arial"/>
          <w:sz w:val="28"/>
          <w:sz w:val="28"/>
          <w:szCs w:val="28"/>
          <w:rtl w:val="true"/>
        </w:rPr>
        <w:t xml:space="preserve"> </w:t>
      </w:r>
      <w:r>
        <w:rPr>
          <w:rFonts w:cs="FrankRuehl;Times New Roman"/>
          <w:sz w:val="28"/>
          <w:sz w:val="28"/>
          <w:szCs w:val="28"/>
          <w:rtl w:val="true"/>
        </w:rPr>
        <w:t>של</w:t>
      </w:r>
      <w:r>
        <w:rPr>
          <w:rFonts w:eastAsia="Arial TUR;Arial"/>
          <w:sz w:val="28"/>
          <w:sz w:val="28"/>
          <w:szCs w:val="28"/>
          <w:rtl w:val="true"/>
        </w:rPr>
        <w:t xml:space="preserve"> </w:t>
      </w:r>
      <w:r>
        <w:rPr>
          <w:rFonts w:cs="FrankRuehl;Times New Roman"/>
          <w:sz w:val="28"/>
          <w:sz w:val="28"/>
          <w:szCs w:val="28"/>
          <w:rtl w:val="true"/>
        </w:rPr>
        <w:t>המשפט</w:t>
      </w:r>
      <w:r>
        <w:rPr>
          <w:rFonts w:eastAsia="Arial TUR;Arial"/>
          <w:sz w:val="28"/>
          <w:sz w:val="28"/>
          <w:szCs w:val="28"/>
          <w:rtl w:val="true"/>
        </w:rPr>
        <w:t xml:space="preserve"> </w:t>
      </w:r>
      <w:r>
        <w:rPr>
          <w:rFonts w:cs="FrankRuehl;Times New Roman"/>
          <w:sz w:val="28"/>
          <w:sz w:val="28"/>
          <w:szCs w:val="28"/>
          <w:rtl w:val="true"/>
        </w:rPr>
        <w:t>לחזור</w:t>
      </w:r>
      <w:r>
        <w:rPr>
          <w:rFonts w:eastAsia="Arial TUR;Arial"/>
          <w:sz w:val="28"/>
          <w:sz w:val="28"/>
          <w:szCs w:val="28"/>
          <w:rtl w:val="true"/>
        </w:rPr>
        <w:t xml:space="preserve"> </w:t>
      </w:r>
      <w:r>
        <w:rPr>
          <w:rFonts w:cs="FrankRuehl;Times New Roman"/>
          <w:sz w:val="28"/>
          <w:sz w:val="28"/>
          <w:szCs w:val="28"/>
          <w:rtl w:val="true"/>
        </w:rPr>
        <w:t>בו</w:t>
      </w:r>
      <w:r>
        <w:rPr>
          <w:rFonts w:eastAsia="Arial TUR;Arial"/>
          <w:sz w:val="28"/>
          <w:sz w:val="28"/>
          <w:szCs w:val="28"/>
          <w:rtl w:val="true"/>
        </w:rPr>
        <w:t xml:space="preserve"> </w:t>
      </w:r>
      <w:r>
        <w:rPr>
          <w:rFonts w:cs="FrankRuehl;Times New Roman"/>
          <w:sz w:val="28"/>
          <w:sz w:val="28"/>
          <w:szCs w:val="28"/>
          <w:rtl w:val="true"/>
        </w:rPr>
        <w:t>מן</w:t>
      </w:r>
      <w:r>
        <w:rPr>
          <w:rFonts w:eastAsia="Arial TUR;Arial"/>
          <w:sz w:val="28"/>
          <w:sz w:val="28"/>
          <w:szCs w:val="28"/>
          <w:rtl w:val="true"/>
        </w:rPr>
        <w:t xml:space="preserve"> </w:t>
      </w:r>
      <w:r>
        <w:rPr>
          <w:rFonts w:cs="FrankRuehl;Times New Roman"/>
          <w:sz w:val="28"/>
          <w:sz w:val="28"/>
          <w:szCs w:val="28"/>
          <w:rtl w:val="true"/>
        </w:rPr>
        <w:t>ההודיה</w:t>
      </w:r>
      <w:r>
        <w:rPr>
          <w:rFonts w:cs="FrankRuehl;Times New Roman"/>
          <w:sz w:val="28"/>
          <w:szCs w:val="28"/>
          <w:rtl w:val="true"/>
        </w:rPr>
        <w:t xml:space="preserve">, </w:t>
      </w:r>
      <w:r>
        <w:rPr>
          <w:rFonts w:cs="FrankRuehl;Times New Roman"/>
          <w:sz w:val="28"/>
          <w:sz w:val="28"/>
          <w:szCs w:val="28"/>
          <w:rtl w:val="true"/>
        </w:rPr>
        <w:t>כולה</w:t>
      </w:r>
      <w:r>
        <w:rPr>
          <w:rFonts w:eastAsia="Arial TUR;Arial"/>
          <w:sz w:val="28"/>
          <w:sz w:val="28"/>
          <w:szCs w:val="28"/>
          <w:rtl w:val="true"/>
        </w:rPr>
        <w:t xml:space="preserve"> </w:t>
      </w:r>
      <w:r>
        <w:rPr>
          <w:rFonts w:cs="FrankRuehl;Times New Roman"/>
          <w:sz w:val="28"/>
          <w:sz w:val="28"/>
          <w:szCs w:val="28"/>
          <w:rtl w:val="true"/>
        </w:rPr>
        <w:t>או</w:t>
      </w:r>
      <w:r>
        <w:rPr>
          <w:rFonts w:eastAsia="Arial TUR;Arial"/>
          <w:sz w:val="28"/>
          <w:sz w:val="28"/>
          <w:szCs w:val="28"/>
          <w:rtl w:val="true"/>
        </w:rPr>
        <w:t xml:space="preserve"> </w:t>
      </w:r>
      <w:r>
        <w:rPr>
          <w:rFonts w:cs="FrankRuehl;Times New Roman"/>
          <w:sz w:val="28"/>
          <w:sz w:val="28"/>
          <w:szCs w:val="28"/>
          <w:rtl w:val="true"/>
        </w:rPr>
        <w:t>מקצתה</w:t>
      </w:r>
      <w:r>
        <w:rPr>
          <w:rFonts w:cs="FrankRuehl;Times New Roman"/>
          <w:sz w:val="28"/>
          <w:szCs w:val="28"/>
          <w:rtl w:val="true"/>
        </w:rPr>
        <w:t xml:space="preserve">, </w:t>
      </w:r>
      <w:r>
        <w:rPr>
          <w:rFonts w:cs="FrankRuehl;Times New Roman"/>
          <w:sz w:val="28"/>
          <w:sz w:val="28"/>
          <w:szCs w:val="28"/>
          <w:rtl w:val="true"/>
        </w:rPr>
        <w:t>אם</w:t>
      </w:r>
      <w:r>
        <w:rPr>
          <w:rFonts w:eastAsia="Arial TUR;Arial"/>
          <w:sz w:val="28"/>
          <w:sz w:val="28"/>
          <w:szCs w:val="28"/>
          <w:rtl w:val="true"/>
        </w:rPr>
        <w:t xml:space="preserve"> </w:t>
      </w:r>
      <w:r>
        <w:rPr>
          <w:rFonts w:cs="FrankRuehl;Times New Roman"/>
          <w:sz w:val="28"/>
          <w:sz w:val="28"/>
          <w:szCs w:val="28"/>
          <w:rtl w:val="true"/>
        </w:rPr>
        <w:t>הרשה</w:t>
      </w:r>
      <w:r>
        <w:rPr>
          <w:rFonts w:eastAsia="Arial TUR;Arial"/>
          <w:sz w:val="28"/>
          <w:sz w:val="28"/>
          <w:szCs w:val="28"/>
          <w:rtl w:val="true"/>
        </w:rPr>
        <w:t xml:space="preserve"> </w:t>
      </w:r>
      <w:r>
        <w:rPr>
          <w:rFonts w:cs="FrankRuehl;Times New Roman"/>
          <w:sz w:val="28"/>
          <w:sz w:val="28"/>
          <w:szCs w:val="28"/>
          <w:rtl w:val="true"/>
        </w:rPr>
        <w:t>זאת</w:t>
      </w:r>
      <w:r>
        <w:rPr>
          <w:rFonts w:eastAsia="Arial TUR;Arial"/>
          <w:sz w:val="28"/>
          <w:sz w:val="28"/>
          <w:szCs w:val="28"/>
          <w:rtl w:val="true"/>
        </w:rPr>
        <w:t xml:space="preserve"> </w:t>
      </w:r>
      <w:r>
        <w:rPr>
          <w:rFonts w:cs="FrankRuehl;Times New Roman"/>
          <w:sz w:val="28"/>
          <w:sz w:val="28"/>
          <w:szCs w:val="28"/>
          <w:rtl w:val="true"/>
        </w:rPr>
        <w:t>בית</w:t>
      </w:r>
      <w:r>
        <w:rPr>
          <w:rFonts w:eastAsia="Arial TUR;Arial"/>
          <w:sz w:val="28"/>
          <w:sz w:val="28"/>
          <w:szCs w:val="28"/>
          <w:rtl w:val="true"/>
        </w:rPr>
        <w:t xml:space="preserve"> </w:t>
      </w:r>
      <w:r>
        <w:rPr>
          <w:rFonts w:cs="FrankRuehl;Times New Roman"/>
          <w:sz w:val="28"/>
          <w:sz w:val="28"/>
          <w:szCs w:val="28"/>
          <w:rtl w:val="true"/>
        </w:rPr>
        <w:t>המשפט</w:t>
      </w:r>
      <w:r>
        <w:rPr>
          <w:rFonts w:eastAsia="Arial TUR;Arial"/>
          <w:sz w:val="28"/>
          <w:sz w:val="28"/>
          <w:szCs w:val="28"/>
          <w:rtl w:val="true"/>
        </w:rPr>
        <w:t xml:space="preserve"> </w:t>
      </w:r>
      <w:r>
        <w:rPr>
          <w:rFonts w:cs="FrankRuehl;Times New Roman"/>
          <w:sz w:val="28"/>
          <w:sz w:val="28"/>
          <w:szCs w:val="28"/>
          <w:rtl w:val="true"/>
        </w:rPr>
        <w:t>מנימוקים</w:t>
      </w:r>
      <w:r>
        <w:rPr>
          <w:rFonts w:eastAsia="Arial TUR;Arial"/>
          <w:sz w:val="28"/>
          <w:sz w:val="28"/>
          <w:szCs w:val="28"/>
          <w:rtl w:val="true"/>
        </w:rPr>
        <w:t xml:space="preserve"> </w:t>
      </w:r>
      <w:r>
        <w:rPr>
          <w:rFonts w:cs="FrankRuehl;Times New Roman"/>
          <w:sz w:val="28"/>
          <w:sz w:val="28"/>
          <w:szCs w:val="28"/>
          <w:rtl w:val="true"/>
        </w:rPr>
        <w:t>מיוחדים</w:t>
      </w:r>
      <w:r>
        <w:rPr>
          <w:rFonts w:eastAsia="Arial TUR;Arial"/>
          <w:sz w:val="28"/>
          <w:sz w:val="28"/>
          <w:szCs w:val="28"/>
          <w:rtl w:val="true"/>
        </w:rPr>
        <w:t xml:space="preserve"> </w:t>
      </w:r>
      <w:r>
        <w:rPr>
          <w:rFonts w:cs="FrankRuehl;Times New Roman"/>
          <w:sz w:val="28"/>
          <w:sz w:val="28"/>
          <w:szCs w:val="28"/>
          <w:rtl w:val="true"/>
        </w:rPr>
        <w:t>שיירשמו</w:t>
      </w:r>
      <w:r>
        <w:rPr>
          <w:rFonts w:cs="FrankRuehl;Times New Roman"/>
          <w:sz w:val="28"/>
          <w:szCs w:val="28"/>
          <w:rtl w:val="true"/>
        </w:rPr>
        <w:t>".</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חזרתו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מהודייתו</w:t>
      </w:r>
      <w:r>
        <w:rPr>
          <w:rFonts w:eastAsia="Arial TUR;Arial" w:cs="Arial TUR;Arial"/>
          <w:rtl w:val="true"/>
        </w:rPr>
        <w:t xml:space="preserve"> </w:t>
      </w:r>
      <w:r>
        <w:rPr>
          <w:rtl w:val="true"/>
        </w:rPr>
        <w:t>טעונה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אישורו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שיינתן</w:t>
      </w:r>
      <w:r>
        <w:rPr>
          <w:rFonts w:eastAsia="Arial TUR;Arial" w:cs="Arial TUR;Arial"/>
          <w:rtl w:val="true"/>
        </w:rPr>
        <w:t xml:space="preserve"> </w:t>
      </w:r>
      <w:r>
        <w:rPr>
          <w:rtl w:val="true"/>
        </w:rPr>
        <w:t>"</w:t>
      </w:r>
      <w:r>
        <w:rPr>
          <w:rtl w:val="true"/>
        </w:rPr>
        <w:t>מנימוקים</w:t>
      </w:r>
      <w:r>
        <w:rPr>
          <w:rFonts w:eastAsia="Arial TUR;Arial" w:cs="Arial TUR;Arial"/>
          <w:rtl w:val="true"/>
        </w:rPr>
        <w:t xml:space="preserve"> </w:t>
      </w:r>
      <w:r>
        <w:rPr>
          <w:rtl w:val="true"/>
        </w:rPr>
        <w:t>מיוחדים</w:t>
      </w:r>
      <w:r>
        <w:rPr>
          <w:rFonts w:eastAsia="Arial TUR;Arial" w:cs="Arial TUR;Arial"/>
          <w:rtl w:val="true"/>
        </w:rPr>
        <w:t xml:space="preserve"> </w:t>
      </w:r>
      <w:r>
        <w:rPr>
          <w:rtl w:val="true"/>
        </w:rPr>
        <w:t>שיירשמו</w:t>
      </w:r>
      <w:r>
        <w:rPr>
          <w:rtl w:val="true"/>
        </w:rPr>
        <w:t xml:space="preserve">". </w:t>
      </w:r>
      <w:r>
        <w:rPr>
          <w:rtl w:val="true"/>
        </w:rPr>
        <w:t>בפסיקתו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יינתן</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חריגות</w:t>
      </w:r>
      <w:r>
        <w:rPr>
          <w:rtl w:val="true"/>
        </w:rPr>
        <w:t xml:space="preserve">, </w:t>
      </w:r>
      <w:r>
        <w:rPr>
          <w:rtl w:val="true"/>
        </w:rPr>
        <w:t>כך</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sz w:val="28"/>
          <w:rtl w:val="true"/>
        </w:rPr>
        <w:t>"</w:t>
      </w:r>
      <w:r>
        <w:rPr>
          <w:sz w:val="28"/>
          <w:sz w:val="28"/>
          <w:rtl w:val="true"/>
        </w:rPr>
        <w:t>בהתקיים</w:t>
      </w:r>
      <w:r>
        <w:rPr>
          <w:rFonts w:eastAsia="Arial TUR;Arial" w:cs="Arial TUR;Arial"/>
          <w:sz w:val="28"/>
          <w:sz w:val="28"/>
          <w:rtl w:val="true"/>
        </w:rPr>
        <w:t xml:space="preserve"> </w:t>
      </w:r>
      <w:r>
        <w:rPr>
          <w:sz w:val="28"/>
          <w:sz w:val="28"/>
          <w:rtl w:val="true"/>
        </w:rPr>
        <w:t>פסול</w:t>
      </w:r>
      <w:r>
        <w:rPr>
          <w:rFonts w:eastAsia="Arial TUR;Arial" w:cs="Arial TUR;Arial"/>
          <w:sz w:val="28"/>
          <w:sz w:val="28"/>
          <w:rtl w:val="true"/>
        </w:rPr>
        <w:t xml:space="preserve"> </w:t>
      </w:r>
      <w:r>
        <w:rPr>
          <w:sz w:val="28"/>
          <w:sz w:val="28"/>
          <w:rtl w:val="true"/>
        </w:rPr>
        <w:t>בהודיה</w:t>
      </w:r>
      <w:r>
        <w:rPr>
          <w:rFonts w:eastAsia="Arial TUR;Arial" w:cs="Arial TUR;Arial"/>
          <w:sz w:val="28"/>
          <w:sz w:val="28"/>
          <w:rtl w:val="true"/>
        </w:rPr>
        <w:t xml:space="preserve"> </w:t>
      </w:r>
      <w:r>
        <w:rPr>
          <w:sz w:val="28"/>
          <w:sz w:val="28"/>
          <w:rtl w:val="true"/>
        </w:rPr>
        <w:t>עקב</w:t>
      </w:r>
      <w:r>
        <w:rPr>
          <w:rFonts w:eastAsia="Arial TUR;Arial" w:cs="Arial TUR;Arial"/>
          <w:sz w:val="28"/>
          <w:sz w:val="28"/>
          <w:rtl w:val="true"/>
        </w:rPr>
        <w:t xml:space="preserve"> </w:t>
      </w:r>
      <w:r>
        <w:rPr>
          <w:sz w:val="28"/>
          <w:sz w:val="28"/>
          <w:rtl w:val="true"/>
        </w:rPr>
        <w:t>פגם</w:t>
      </w:r>
      <w:r>
        <w:rPr>
          <w:rFonts w:eastAsia="Arial TUR;Arial" w:cs="Arial TUR;Arial"/>
          <w:sz w:val="28"/>
          <w:sz w:val="28"/>
          <w:rtl w:val="true"/>
        </w:rPr>
        <w:t xml:space="preserve"> </w:t>
      </w:r>
      <w:r>
        <w:rPr>
          <w:sz w:val="28"/>
          <w:sz w:val="28"/>
          <w:rtl w:val="true"/>
        </w:rPr>
        <w:t>ברצונו</w:t>
      </w:r>
      <w:r>
        <w:rPr>
          <w:rFonts w:eastAsia="Arial TUR;Arial" w:cs="Arial TUR;Arial"/>
          <w:sz w:val="28"/>
          <w:sz w:val="28"/>
          <w:rtl w:val="true"/>
        </w:rPr>
        <w:t xml:space="preserve"> </w:t>
      </w:r>
      <w:r>
        <w:rPr>
          <w:sz w:val="28"/>
          <w:sz w:val="28"/>
          <w:rtl w:val="true"/>
        </w:rPr>
        <w:t>החופשי</w:t>
      </w:r>
      <w:r>
        <w:rPr>
          <w:rFonts w:eastAsia="Arial TUR;Arial" w:cs="Arial TUR;Arial"/>
          <w:sz w:val="28"/>
          <w:sz w:val="28"/>
          <w:rtl w:val="true"/>
        </w:rPr>
        <w:t xml:space="preserve"> </w:t>
      </w:r>
      <w:r>
        <w:rPr>
          <w:sz w:val="28"/>
          <w:sz w:val="28"/>
          <w:rtl w:val="true"/>
        </w:rPr>
        <w:t>ובהבנתו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משמעות</w:t>
      </w:r>
      <w:r>
        <w:rPr>
          <w:rFonts w:eastAsia="Arial TUR;Arial" w:cs="Arial TUR;Arial"/>
          <w:sz w:val="28"/>
          <w:sz w:val="28"/>
          <w:rtl w:val="true"/>
        </w:rPr>
        <w:t xml:space="preserve"> </w:t>
      </w:r>
      <w:r>
        <w:rPr>
          <w:sz w:val="28"/>
          <w:sz w:val="28"/>
          <w:rtl w:val="true"/>
        </w:rPr>
        <w:t>הודייתו</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ההודיה</w:t>
      </w:r>
      <w:r>
        <w:rPr>
          <w:rFonts w:eastAsia="Arial TUR;Arial" w:cs="Arial TUR;Arial"/>
          <w:sz w:val="28"/>
          <w:sz w:val="28"/>
          <w:rtl w:val="true"/>
        </w:rPr>
        <w:t xml:space="preserve"> </w:t>
      </w:r>
      <w:r>
        <w:rPr>
          <w:sz w:val="28"/>
          <w:sz w:val="28"/>
          <w:rtl w:val="true"/>
        </w:rPr>
        <w:t>הושגה</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כדין</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המצדיק</w:t>
      </w:r>
      <w:r>
        <w:rPr>
          <w:rFonts w:eastAsia="Arial TUR;Arial" w:cs="Arial TUR;Arial"/>
          <w:sz w:val="28"/>
          <w:sz w:val="28"/>
          <w:rtl w:val="true"/>
        </w:rPr>
        <w:t xml:space="preserve"> </w:t>
      </w:r>
      <w:r>
        <w:rPr>
          <w:sz w:val="28"/>
          <w:sz w:val="28"/>
          <w:rtl w:val="true"/>
        </w:rPr>
        <w:t>פסילתה</w:t>
      </w:r>
      <w:r>
        <w:rPr>
          <w:sz w:val="28"/>
          <w:rtl w:val="true"/>
        </w:rPr>
        <w:t>"</w:t>
      </w:r>
      <w:r>
        <w:rPr>
          <w:rtl w:val="true"/>
        </w:rPr>
        <w:t xml:space="preserve"> (</w:t>
      </w:r>
      <w:hyperlink r:id="rId2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1958/98</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פלוני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נז</w:t>
        </w:r>
      </w:hyperlink>
      <w:r>
        <w:rPr>
          <w:sz w:val="28"/>
          <w:rtl w:val="true"/>
        </w:rPr>
        <w:t>(</w:t>
      </w:r>
      <w:r>
        <w:rPr>
          <w:sz w:val="28"/>
        </w:rPr>
        <w:t>1</w:t>
      </w:r>
      <w:r>
        <w:rPr>
          <w:sz w:val="28"/>
          <w:rtl w:val="true"/>
        </w:rPr>
        <w:t xml:space="preserve">) </w:t>
      </w:r>
      <w:r>
        <w:rPr>
          <w:sz w:val="28"/>
        </w:rPr>
        <w:t>577</w:t>
      </w:r>
      <w:r>
        <w:rPr>
          <w:sz w:val="28"/>
          <w:rtl w:val="true"/>
        </w:rPr>
        <w:t xml:space="preserve">, </w:t>
      </w:r>
      <w:r>
        <w:rPr>
          <w:sz w:val="28"/>
        </w:rPr>
        <w:t>621</w:t>
      </w:r>
      <w:r>
        <w:rPr>
          <w:sz w:val="28"/>
          <w:rtl w:val="true"/>
        </w:rPr>
        <w:t xml:space="preserve"> (</w:t>
      </w:r>
      <w:r>
        <w:rPr>
          <w:sz w:val="28"/>
        </w:rPr>
        <w:t>2002</w:t>
      </w:r>
      <w:r>
        <w:rPr>
          <w:sz w:val="28"/>
          <w:rtl w:val="true"/>
        </w:rPr>
        <w:t xml:space="preserve">); </w:t>
      </w:r>
      <w:r>
        <w:rPr>
          <w:sz w:val="28"/>
          <w:sz w:val="28"/>
          <w:rtl w:val="true"/>
        </w:rPr>
        <w:t>וראו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hyperlink r:id="rId2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635/05</w:t>
        </w:r>
      </w:hyperlink>
      <w:r>
        <w:rPr>
          <w:sz w:val="28"/>
          <w:rtl w:val="true"/>
        </w:rPr>
        <w:t xml:space="preserve"> </w:t>
      </w:r>
      <w:r>
        <w:rPr>
          <w:rFonts w:ascii="Century" w:hAnsi="Century" w:cs="Miriam"/>
          <w:b/>
          <w:b/>
          <w:spacing w:val="0"/>
          <w:szCs w:val="24"/>
          <w:rtl w:val="true"/>
        </w:rPr>
        <w:t>דענא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sz w:val="28"/>
          <w:sz w:val="28"/>
          <w:rtl w:val="true"/>
        </w:rPr>
        <w:t>בפסקה</w:t>
      </w:r>
      <w:r>
        <w:rPr>
          <w:rFonts w:eastAsia="Arial TUR;Arial" w:cs="Arial TUR;Arial"/>
          <w:sz w:val="28"/>
          <w:sz w:val="28"/>
          <w:rtl w:val="true"/>
        </w:rPr>
        <w:t xml:space="preserve"> </w:t>
      </w:r>
      <w:r>
        <w:rPr>
          <w:sz w:val="28"/>
        </w:rPr>
        <w:t>11</w:t>
      </w:r>
      <w:r>
        <w:rPr>
          <w:rtl w:val="true"/>
        </w:rPr>
        <w:t xml:space="preserve"> (</w:t>
      </w:r>
      <w:r>
        <w:rPr/>
        <w:t>26.11.2007</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דענא</w:t>
      </w:r>
      <w:r>
        <w:rPr>
          <w:rFonts w:cs="Century" w:ascii="Century" w:hAnsi="Century"/>
          <w:rtl w:val="true"/>
        </w:rPr>
        <w:t xml:space="preserve">); </w:t>
      </w:r>
      <w:hyperlink r:id="rId2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10478/09</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בפסקה ז</w:t>
      </w:r>
      <w:r>
        <w:rPr>
          <w:rFonts w:ascii="Century" w:hAnsi="Century" w:cs="Century"/>
          <w:rtl w:val="true"/>
        </w:rPr>
        <w:t xml:space="preserve"> </w:t>
      </w:r>
      <w:r>
        <w:rPr>
          <w:rFonts w:cs="Century" w:ascii="Century" w:hAnsi="Century"/>
          <w:rtl w:val="true"/>
        </w:rPr>
        <w:t>(</w:t>
      </w:r>
      <w:r>
        <w:rPr>
          <w:rFonts w:cs="Century" w:ascii="Century" w:hAnsi="Century"/>
        </w:rPr>
        <w:t>24.06.2010</w:t>
      </w:r>
      <w:r>
        <w:rPr>
          <w:rFonts w:cs="Century" w:ascii="Century" w:hAnsi="Century"/>
          <w:rtl w:val="true"/>
        </w:rPr>
        <w:t>)</w:t>
      </w:r>
      <w:r>
        <w:rPr>
          <w:rFonts w:cs="Century" w:ascii="Century" w:hAnsi="Century"/>
          <w:rtl w:val="true"/>
        </w:rPr>
        <w:t>;</w:t>
      </w:r>
      <w:r>
        <w:rPr>
          <w:rFonts w:cs="Century" w:ascii="Century" w:hAnsi="Century"/>
          <w:rtl w:val="true"/>
        </w:rPr>
        <w:t xml:space="preserve"> </w:t>
      </w:r>
      <w:hyperlink r:id="rId2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3524/17</w:t>
        </w:r>
      </w:hyperlink>
      <w:r>
        <w:rPr>
          <w:rFonts w:cs="Century" w:ascii="Century" w:hAnsi="Century"/>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בפסקה </w:t>
      </w:r>
      <w:r>
        <w:rPr>
          <w:rFonts w:cs="Century" w:ascii="Century" w:hAnsi="Century"/>
        </w:rPr>
        <w:t>20</w:t>
      </w:r>
      <w:r>
        <w:rPr>
          <w:rFonts w:cs="Century" w:ascii="Century" w:hAnsi="Century"/>
          <w:rtl w:val="true"/>
        </w:rPr>
        <w:t xml:space="preserve"> (</w:t>
      </w:r>
      <w:r>
        <w:rPr>
          <w:rFonts w:cs="Century" w:ascii="Century" w:hAnsi="Century"/>
        </w:rPr>
        <w:t>3.10.2017</w:t>
      </w:r>
      <w:r>
        <w:rPr>
          <w:rFonts w:cs="Century" w:ascii="Century" w:hAnsi="Century"/>
          <w:rtl w:val="true"/>
        </w:rPr>
        <w:t>)</w:t>
      </w:r>
      <w:r>
        <w:rPr>
          <w:rFonts w:cs="Century" w:ascii="Century" w:hAnsi="Century"/>
          <w:rtl w:val="true"/>
        </w:rPr>
        <w:t>).</w:t>
      </w:r>
      <w:r>
        <w:rPr>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נקבע</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די</w:t>
      </w:r>
      <w:r>
        <w:rPr>
          <w:rFonts w:eastAsia="Arial TUR;Arial" w:cs="Arial TUR;Arial"/>
          <w:sz w:val="28"/>
          <w:sz w:val="28"/>
          <w:rtl w:val="true"/>
        </w:rPr>
        <w:t xml:space="preserve"> </w:t>
      </w:r>
      <w:r>
        <w:rPr>
          <w:sz w:val="28"/>
          <w:sz w:val="28"/>
          <w:rtl w:val="true"/>
        </w:rPr>
        <w:t>בהמלצה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סניגור</w:t>
      </w:r>
      <w:r>
        <w:rPr>
          <w:rFonts w:eastAsia="Arial TUR;Arial" w:cs="Arial TUR;Arial"/>
          <w:sz w:val="28"/>
          <w:sz w:val="28"/>
          <w:rtl w:val="true"/>
        </w:rPr>
        <w:t xml:space="preserve"> </w:t>
      </w:r>
      <w:r>
        <w:rPr>
          <w:sz w:val="28"/>
          <w:sz w:val="28"/>
          <w:rtl w:val="true"/>
        </w:rPr>
        <w:t>לנאשם</w:t>
      </w:r>
      <w:r>
        <w:rPr>
          <w:rFonts w:eastAsia="Arial TUR;Arial" w:cs="Arial TUR;Arial"/>
          <w:sz w:val="28"/>
          <w:sz w:val="28"/>
          <w:rtl w:val="true"/>
        </w:rPr>
        <w:t xml:space="preserve"> </w:t>
      </w:r>
      <w:r>
        <w:rPr>
          <w:sz w:val="28"/>
          <w:sz w:val="28"/>
          <w:rtl w:val="true"/>
        </w:rPr>
        <w:t>להודות</w:t>
      </w:r>
      <w:r>
        <w:rPr>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הבהרה</w:t>
      </w:r>
      <w:r>
        <w:rPr>
          <w:rFonts w:eastAsia="Arial TUR;Arial" w:cs="Arial TUR;Arial"/>
          <w:sz w:val="28"/>
          <w:sz w:val="28"/>
          <w:rtl w:val="true"/>
        </w:rPr>
        <w:t xml:space="preserve"> </w:t>
      </w:r>
      <w:r>
        <w:rPr>
          <w:sz w:val="28"/>
          <w:sz w:val="28"/>
          <w:rtl w:val="true"/>
        </w:rPr>
        <w:t>שאם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יודה</w:t>
      </w:r>
      <w:r>
        <w:rPr>
          <w:rFonts w:eastAsia="Arial TUR;Arial" w:cs="Arial TUR;Arial"/>
          <w:sz w:val="28"/>
          <w:sz w:val="28"/>
          <w:rtl w:val="true"/>
        </w:rPr>
        <w:t xml:space="preserve"> </w:t>
      </w:r>
      <w:r>
        <w:rPr>
          <w:sz w:val="28"/>
          <w:sz w:val="28"/>
          <w:rtl w:val="true"/>
        </w:rPr>
        <w:t>צפוי</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כבד</w:t>
      </w:r>
      <w:r>
        <w:rPr>
          <w:rFonts w:eastAsia="Arial TUR;Arial" w:cs="Arial TUR;Arial"/>
          <w:sz w:val="28"/>
          <w:sz w:val="28"/>
          <w:rtl w:val="true"/>
        </w:rPr>
        <w:t xml:space="preserve"> </w:t>
      </w:r>
      <w:r>
        <w:rPr>
          <w:sz w:val="28"/>
          <w:sz w:val="28"/>
          <w:rtl w:val="true"/>
        </w:rPr>
        <w:t>יותר</w:t>
      </w:r>
      <w:r>
        <w:rPr>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להצדיק</w:t>
      </w:r>
      <w:r>
        <w:rPr>
          <w:rFonts w:eastAsia="Arial TUR;Arial" w:cs="Arial TUR;Arial"/>
          <w:sz w:val="28"/>
          <w:sz w:val="28"/>
          <w:rtl w:val="true"/>
        </w:rPr>
        <w:t xml:space="preserve"> </w:t>
      </w:r>
      <w:r>
        <w:rPr>
          <w:sz w:val="28"/>
          <w:sz w:val="28"/>
          <w:rtl w:val="true"/>
        </w:rPr>
        <w:t>מתן</w:t>
      </w:r>
      <w:r>
        <w:rPr>
          <w:rFonts w:eastAsia="Arial TUR;Arial" w:cs="Arial TUR;Arial"/>
          <w:sz w:val="28"/>
          <w:sz w:val="28"/>
          <w:rtl w:val="true"/>
        </w:rPr>
        <w:t xml:space="preserve"> </w:t>
      </w:r>
      <w:r>
        <w:rPr>
          <w:sz w:val="28"/>
          <w:sz w:val="28"/>
          <w:rtl w:val="true"/>
        </w:rPr>
        <w:t>אישור</w:t>
      </w:r>
      <w:r>
        <w:rPr>
          <w:rFonts w:eastAsia="Arial TUR;Arial" w:cs="Arial TUR;Arial"/>
          <w:sz w:val="28"/>
          <w:sz w:val="28"/>
          <w:rtl w:val="true"/>
        </w:rPr>
        <w:t xml:space="preserve"> </w:t>
      </w:r>
      <w:r>
        <w:rPr>
          <w:sz w:val="28"/>
          <w:sz w:val="28"/>
          <w:rtl w:val="true"/>
        </w:rPr>
        <w:t>לחזרה</w:t>
      </w:r>
      <w:r>
        <w:rPr>
          <w:rFonts w:eastAsia="Arial TUR;Arial" w:cs="Arial TUR;Arial"/>
          <w:sz w:val="28"/>
          <w:sz w:val="28"/>
          <w:rtl w:val="true"/>
        </w:rPr>
        <w:t xml:space="preserve"> </w:t>
      </w:r>
      <w:r>
        <w:rPr>
          <w:sz w:val="28"/>
          <w:sz w:val="28"/>
          <w:rtl w:val="true"/>
        </w:rPr>
        <w:t>מהודיה</w:t>
      </w:r>
      <w:r>
        <w:rPr>
          <w:rFonts w:eastAsia="Arial TUR;Arial" w:cs="Arial TUR;Arial"/>
          <w:sz w:val="28"/>
          <w:sz w:val="28"/>
          <w:rtl w:val="true"/>
        </w:rPr>
        <w:t xml:space="preserve"> </w:t>
      </w:r>
      <w:r>
        <w:rPr>
          <w:rFonts w:cs="Century" w:ascii="Century" w:hAnsi="Century"/>
          <w:rtl w:val="true"/>
        </w:rPr>
        <w:t>(</w:t>
      </w:r>
      <w:hyperlink r:id="rId2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945/85</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פלוני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מא</w:t>
        </w:r>
      </w:hyperlink>
      <w:r>
        <w:rPr>
          <w:rFonts w:cs="Century" w:ascii="Century" w:hAnsi="Century"/>
          <w:rtl w:val="true"/>
        </w:rPr>
        <w:t>(</w:t>
      </w:r>
      <w:r>
        <w:rPr>
          <w:sz w:val="28"/>
        </w:rPr>
        <w:t>2</w:t>
      </w:r>
      <w:r>
        <w:rPr>
          <w:sz w:val="28"/>
          <w:rtl w:val="true"/>
        </w:rPr>
        <w:t xml:space="preserve">) </w:t>
      </w:r>
      <w:r>
        <w:rPr>
          <w:sz w:val="28"/>
        </w:rPr>
        <w:t>572</w:t>
      </w:r>
      <w:r>
        <w:rPr>
          <w:sz w:val="28"/>
          <w:rtl w:val="true"/>
        </w:rPr>
        <w:t xml:space="preserve">, </w:t>
      </w:r>
      <w:r>
        <w:rPr>
          <w:sz w:val="28"/>
        </w:rPr>
        <w:t>577</w:t>
      </w:r>
      <w:r>
        <w:rPr>
          <w:sz w:val="28"/>
          <w:rtl w:val="true"/>
        </w:rPr>
        <w:t xml:space="preserve"> (</w:t>
      </w:r>
      <w:r>
        <w:rPr>
          <w:sz w:val="28"/>
        </w:rPr>
        <w:t>1987</w:t>
      </w:r>
      <w:r>
        <w:rPr>
          <w:sz w:val="28"/>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דענא</w:t>
      </w:r>
      <w:r>
        <w:rPr>
          <w:rFonts w:cs="Century" w:ascii="Century" w:hAnsi="Century"/>
          <w:rtl w:val="true"/>
        </w:rPr>
        <w:t xml:space="preserve">, </w:t>
      </w:r>
      <w:r>
        <w:rPr>
          <w:rFonts w:ascii="Century" w:hAnsi="Century" w:cs="Century"/>
          <w:rtl w:val="true"/>
        </w:rPr>
        <w:t xml:space="preserve">בפסקה </w:t>
      </w:r>
      <w:r>
        <w:rPr>
          <w:rFonts w:cs="Century" w:ascii="Century" w:hAnsi="Century"/>
        </w:rPr>
        <w:t>11</w:t>
      </w:r>
      <w:r>
        <w:rPr>
          <w:rFonts w:cs="Century" w:ascii="Century" w:hAnsi="Century"/>
          <w:rtl w:val="true"/>
        </w:rPr>
        <w:t xml:space="preserve">; </w:t>
      </w:r>
      <w:hyperlink r:id="rId2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6028/13</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בפסקה </w:t>
      </w:r>
      <w:r>
        <w:rPr>
          <w:rFonts w:cs="Century" w:ascii="Century" w:hAnsi="Century"/>
        </w:rPr>
        <w:t>9</w:t>
      </w:r>
      <w:r>
        <w:rPr>
          <w:rFonts w:cs="Century" w:ascii="Century" w:hAnsi="Century"/>
          <w:rtl w:val="true"/>
        </w:rPr>
        <w:t xml:space="preserve"> (</w:t>
      </w:r>
      <w:r>
        <w:rPr>
          <w:rFonts w:cs="Century" w:ascii="Century" w:hAnsi="Century"/>
        </w:rPr>
        <w:t>20.3.2014</w:t>
      </w:r>
      <w:r>
        <w:rPr>
          <w:rFonts w:cs="Century" w:ascii="Century" w:hAnsi="Century"/>
          <w:rtl w:val="true"/>
        </w:rPr>
        <w:t>)</w:t>
      </w:r>
      <w:r>
        <w:rPr>
          <w:sz w:val="28"/>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rFonts w:ascii="Century" w:hAnsi="Century" w:cs="Century"/>
          <w:sz w:val="22"/>
        </w:rPr>
      </w:pPr>
      <w:r>
        <w:rPr>
          <w:rtl w:val="true"/>
        </w:rPr>
        <w:t>סמכותו של בית המשפט לאפשר חזרה מהודיה משתרעת על כל שלבי המשפט</w:t>
      </w:r>
      <w:r>
        <w:rPr>
          <w:rtl w:val="true"/>
        </w:rPr>
        <w:t xml:space="preserve">, </w:t>
      </w:r>
      <w:r>
        <w:rPr>
          <w:rtl w:val="true"/>
        </w:rPr>
        <w:t xml:space="preserve">וכוללת גם את שלב הערעור </w:t>
      </w:r>
      <w:r>
        <w:rPr>
          <w:rFonts w:cs="Century" w:ascii="Century" w:hAnsi="Century"/>
          <w:sz w:val="22"/>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דענא</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12</w:t>
      </w:r>
      <w:r>
        <w:rPr>
          <w:rFonts w:cs="Century" w:ascii="Century" w:hAnsi="Century"/>
          <w:sz w:val="22"/>
          <w:rtl w:val="true"/>
        </w:rPr>
        <w:t>;</w:t>
      </w:r>
      <w:r>
        <w:rPr>
          <w:rFonts w:cs="Century" w:ascii="Century" w:hAnsi="Century"/>
          <w:rtl w:val="true"/>
        </w:rPr>
        <w:t xml:space="preserve"> </w:t>
      </w:r>
      <w:hyperlink r:id="rId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6349/11</w:t>
        </w:r>
      </w:hyperlink>
      <w:r>
        <w:rPr>
          <w:sz w:val="28"/>
          <w:rtl w:val="true"/>
        </w:rPr>
        <w:t xml:space="preserve"> </w:t>
      </w:r>
      <w:r>
        <w:rPr>
          <w:rFonts w:ascii="Century" w:hAnsi="Century" w:cs="Miriam"/>
          <w:b/>
          <w:b/>
          <w:spacing w:val="0"/>
          <w:szCs w:val="24"/>
          <w:rtl w:val="true"/>
        </w:rPr>
        <w:t>שניידר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נשימוב</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w:t>
      </w:r>
      <w:r>
        <w:rPr>
          <w:rFonts w:cs="Miriam"/>
          <w:sz w:val="28"/>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sz w:val="28"/>
          <w:sz w:val="28"/>
          <w:rtl w:val="true"/>
        </w:rPr>
        <w:t xml:space="preserve">בפסקה </w:t>
      </w:r>
      <w:r>
        <w:rPr>
          <w:sz w:val="28"/>
        </w:rPr>
        <w:t>19</w:t>
      </w:r>
      <w:r>
        <w:rPr>
          <w:sz w:val="28"/>
          <w:rtl w:val="true"/>
        </w:rPr>
        <w:t xml:space="preserve"> </w:t>
      </w:r>
      <w:r>
        <w:rPr>
          <w:sz w:val="28"/>
          <w:sz w:val="28"/>
          <w:rtl w:val="true"/>
        </w:rPr>
        <w:t>לפסק דינו של השופט</w:t>
      </w:r>
      <w:r>
        <w:rPr>
          <w:rFonts w:ascii="Century" w:hAnsi="Century" w:cs="Century"/>
          <w:rtl w:val="true"/>
        </w:rPr>
        <w:t xml:space="preserve"> </w:t>
      </w:r>
      <w:r>
        <w:rPr>
          <w:rFonts w:cs="Century" w:ascii="Century" w:hAnsi="Century"/>
          <w:rtl w:val="true"/>
        </w:rPr>
        <w:t>(</w:t>
      </w:r>
      <w:r>
        <w:rPr>
          <w:rFonts w:ascii="Century" w:hAnsi="Century" w:cs="Century"/>
          <w:rtl w:val="true"/>
        </w:rPr>
        <w:t>כתוארו אז</w:t>
      </w:r>
      <w:r>
        <w:rPr>
          <w:rFonts w:cs="Century" w:ascii="Century" w:hAnsi="Century"/>
          <w:rtl w:val="true"/>
        </w:rPr>
        <w:t>)</w:t>
      </w:r>
      <w:r>
        <w:rPr>
          <w:rFonts w:cs="Miriam"/>
          <w:sz w:val="28"/>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מלצר</w:t>
      </w:r>
      <w:r>
        <w:rPr>
          <w:sz w:val="28"/>
          <w:sz w:val="28"/>
          <w:rtl w:val="true"/>
        </w:rPr>
        <w:t xml:space="preserve"> </w:t>
      </w:r>
      <w:r>
        <w:rPr>
          <w:sz w:val="28"/>
          <w:rtl w:val="true"/>
        </w:rPr>
        <w:t>(</w:t>
      </w:r>
      <w:r>
        <w:rPr>
          <w:sz w:val="28"/>
        </w:rPr>
        <w:t>10.6.2013</w:t>
      </w:r>
      <w:r>
        <w:rPr>
          <w:sz w:val="28"/>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נשימוב</w:t>
      </w:r>
      <w:r>
        <w:rPr>
          <w:rFonts w:cs="Century" w:ascii="Century" w:hAnsi="Century"/>
          <w:sz w:val="22"/>
          <w:rtl w:val="true"/>
        </w:rPr>
        <w:t>)</w:t>
      </w:r>
      <w:r>
        <w:rPr>
          <w:rtl w:val="true"/>
        </w:rPr>
        <w:t>;</w:t>
      </w:r>
      <w:r>
        <w:rPr>
          <w:rFonts w:cs="Century" w:ascii="Century" w:hAnsi="Century"/>
          <w:sz w:val="22"/>
          <w:rtl w:val="true"/>
        </w:rPr>
        <w:t xml:space="preserve"> </w:t>
      </w:r>
      <w:hyperlink r:id="rId2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3524/17</w:t>
        </w:r>
      </w:hyperlink>
      <w:r>
        <w:rPr>
          <w:rFonts w:cs="Century" w:ascii="Century" w:hAnsi="Century"/>
          <w:sz w:val="22"/>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20</w:t>
      </w:r>
      <w:r>
        <w:rPr>
          <w:rFonts w:cs="Century" w:ascii="Century" w:hAnsi="Century"/>
          <w:sz w:val="22"/>
          <w:rtl w:val="true"/>
        </w:rPr>
        <w:t xml:space="preserve"> (</w:t>
      </w:r>
      <w:r>
        <w:rPr>
          <w:rFonts w:cs="Century" w:ascii="Century" w:hAnsi="Century"/>
          <w:sz w:val="22"/>
        </w:rPr>
        <w:t>3.10.2017</w:t>
      </w:r>
      <w:r>
        <w:rPr>
          <w:rFonts w:cs="Century" w:ascii="Century" w:hAnsi="Century"/>
          <w:sz w:val="22"/>
          <w:rtl w:val="true"/>
        </w:rPr>
        <w:t>)</w:t>
      </w:r>
      <w:r>
        <w:rPr>
          <w:rFonts w:cs="Century" w:ascii="Century" w:hAnsi="Century"/>
          <w:sz w:val="22"/>
          <w:rtl w:val="true"/>
        </w:rPr>
        <w:t>).</w:t>
      </w:r>
      <w:r>
        <w:rPr>
          <w:rFonts w:cs="FrankRuehl;Times New Roman" w:ascii="FrankRuehl;Times New Roman" w:hAnsi="FrankRuehl;Times New Roman"/>
          <w:b/>
          <w:bCs/>
          <w:color w:val="000000"/>
          <w:sz w:val="28"/>
          <w:rtl w:val="true"/>
        </w:rPr>
        <w:t xml:space="preserve"> </w:t>
      </w:r>
      <w:r>
        <w:rPr>
          <w:rtl w:val="true"/>
        </w:rPr>
        <w:t>אולם</w:t>
      </w:r>
      <w:r>
        <w:rPr>
          <w:rtl w:val="true"/>
        </w:rPr>
        <w:t xml:space="preserve">, </w:t>
      </w:r>
      <w:r>
        <w:rPr>
          <w:rtl w:val="true"/>
        </w:rPr>
        <w:t>עיתוי הבקשה לחזור מן ההודיה הוא בעל משקל מכריע בבחינתה</w:t>
      </w:r>
      <w:r>
        <w:rPr>
          <w:rtl w:val="true"/>
        </w:rPr>
        <w:t xml:space="preserve">: </w:t>
      </w:r>
      <w:r>
        <w:rPr>
          <w:rtl w:val="true"/>
        </w:rPr>
        <w:t>בעוד שלפני מתן גזר הדין ננקטת גישה מקלה יותר</w:t>
      </w:r>
      <w:r>
        <w:rPr>
          <w:rtl w:val="true"/>
        </w:rPr>
        <w:t xml:space="preserve">, </w:t>
      </w:r>
      <w:r>
        <w:rPr>
          <w:rtl w:val="true"/>
        </w:rPr>
        <w:t>אישור לחזרה מהודיה לאחר גזירתו דינו של נאשם</w:t>
      </w:r>
      <w:r>
        <w:rPr>
          <w:rtl w:val="true"/>
        </w:rPr>
        <w:t xml:space="preserve">, </w:t>
      </w:r>
      <w:r>
        <w:rPr>
          <w:rtl w:val="true"/>
        </w:rPr>
        <w:t>יינתן במקרים נדירים בלבד</w:t>
      </w:r>
      <w:r>
        <w:rPr>
          <w:rtl w:val="true"/>
        </w:rPr>
        <w:t xml:space="preserve">, </w:t>
      </w:r>
      <w:r>
        <w:rPr>
          <w:rtl w:val="true"/>
        </w:rPr>
        <w:t xml:space="preserve">שכן בשלב זה גובר החשש כי הנאשם מבקש לחזור בו מהודייתו בשל </w:t>
      </w:r>
      <w:r>
        <w:rPr>
          <w:rtl w:val="true"/>
        </w:rPr>
        <w:t>'</w:t>
      </w:r>
      <w:r>
        <w:rPr>
          <w:rtl w:val="true"/>
        </w:rPr>
        <w:t>אכזבתו</w:t>
      </w:r>
      <w:r>
        <w:rPr>
          <w:rtl w:val="true"/>
        </w:rPr>
        <w:t xml:space="preserve">' </w:t>
      </w:r>
      <w:r>
        <w:rPr>
          <w:rtl w:val="true"/>
        </w:rPr>
        <w:t>מהעונש שנגזר עליו</w:t>
      </w:r>
      <w:r>
        <w:rPr>
          <w:rtl w:val="true"/>
        </w:rPr>
        <w:t xml:space="preserve">. </w:t>
      </w:r>
      <w:r>
        <w:rPr>
          <w:rtl w:val="true"/>
        </w:rPr>
        <w:t xml:space="preserve">כפי שנפסק בעניין </w:t>
      </w:r>
      <w:r>
        <w:rPr>
          <w:rFonts w:ascii="Century" w:hAnsi="Century" w:cs="Miriam"/>
          <w:b/>
          <w:b/>
          <w:spacing w:val="0"/>
          <w:sz w:val="22"/>
          <w:sz w:val="22"/>
          <w:szCs w:val="24"/>
          <w:rtl w:val="true"/>
        </w:rPr>
        <w:t>דענא</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51"/>
        <w:ind w:end="1282"/>
        <w:jc w:val="both"/>
        <w:rPr/>
      </w:pPr>
      <w:r>
        <w:rPr>
          <w:rtl w:val="true"/>
        </w:rPr>
        <w:t>"</w:t>
      </w:r>
      <w:r>
        <w:rPr>
          <w:rtl w:val="true"/>
        </w:rPr>
        <w:t>מתן</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מוגבלת</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מהודייתו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דינו</w:t>
      </w:r>
      <w:r>
        <w:rPr>
          <w:rtl w:val="true"/>
        </w:rPr>
        <w:t xml:space="preserve">, </w:t>
      </w:r>
      <w:r>
        <w:rPr>
          <w:rtl w:val="true"/>
        </w:rPr>
        <w:t>אינה</w:t>
      </w:r>
      <w:r>
        <w:rPr>
          <w:rFonts w:eastAsia="Arial TUR;Arial" w:cs="Arial TUR;Arial"/>
          <w:rtl w:val="true"/>
        </w:rPr>
        <w:t xml:space="preserve"> </w:t>
      </w:r>
      <w:r>
        <w:rPr>
          <w:rtl w:val="true"/>
        </w:rPr>
        <w:t>רצויה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עיקר</w:t>
      </w:r>
      <w:r>
        <w:rPr>
          <w:rtl w:val="true"/>
        </w:rPr>
        <w:t>, "</w:t>
      </w:r>
      <w:r>
        <w:rPr>
          <w:rtl w:val="true"/>
        </w:rPr>
        <w:t>שאם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הסכמתם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נאשמים</w:t>
      </w:r>
      <w:r>
        <w:rPr>
          <w:rFonts w:eastAsia="Arial TUR;Arial" w:cs="Arial TUR;Arial"/>
          <w:rtl w:val="true"/>
        </w:rPr>
        <w:t xml:space="preserve"> </w:t>
      </w:r>
      <w:r>
        <w:rPr>
          <w:rtl w:val="true"/>
        </w:rPr>
        <w:t>להסדרי</w:t>
      </w:r>
      <w:r>
        <w:rPr>
          <w:rFonts w:eastAsia="Arial TUR;Arial" w:cs="Arial TUR;Arial"/>
          <w:rtl w:val="true"/>
        </w:rPr>
        <w:t xml:space="preserve"> </w:t>
      </w:r>
      <w:r>
        <w:rPr>
          <w:rtl w:val="true"/>
        </w:rPr>
        <w:t>טיעון</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מותנית</w:t>
      </w:r>
      <w:r>
        <w:rPr>
          <w:rFonts w:eastAsia="Arial TUR;Arial" w:cs="Arial TUR;Arial"/>
          <w:rtl w:val="true"/>
        </w:rPr>
        <w:t xml:space="preserve"> </w:t>
      </w:r>
      <w:r>
        <w:rPr>
          <w:rtl w:val="true"/>
        </w:rPr>
        <w:t>בחומרת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שמוטל</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בדיעבד</w:t>
      </w:r>
      <w:r>
        <w:rPr>
          <w:rtl w:val="true"/>
        </w:rPr>
        <w:t>" (</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5561/03</w:t>
        </w:r>
      </w:hyperlink>
      <w:r>
        <w:rPr>
          <w:rFonts w:cs="Century" w:ascii="Century" w:hAnsi="Century"/>
          <w:rtl w:val="true"/>
        </w:rPr>
        <w:t xml:space="preserve"> </w:t>
      </w:r>
      <w:r>
        <w:rPr>
          <w:rtl w:val="true"/>
        </w:rPr>
        <w:t>הנ</w:t>
      </w:r>
      <w:r>
        <w:rPr>
          <w:rtl w:val="true"/>
        </w:rPr>
        <w:t>"</w:t>
      </w:r>
      <w:r>
        <w:rPr>
          <w:rtl w:val="true"/>
        </w:rPr>
        <w:t>ל</w:t>
      </w:r>
      <w:r>
        <w:rPr>
          <w:rtl w:val="true"/>
        </w:rPr>
        <w:t xml:space="preserve">, </w:t>
      </w:r>
      <w:r>
        <w:rPr>
          <w:rtl w:val="true"/>
        </w:rPr>
        <w:t>מפי</w:t>
      </w:r>
      <w:r>
        <w:rPr>
          <w:rFonts w:eastAsia="Arial TUR;Arial" w:cs="Arial TUR;Arial"/>
          <w:rtl w:val="true"/>
        </w:rPr>
        <w:t xml:space="preserve"> </w:t>
      </w:r>
      <w:r>
        <w:rPr>
          <w:rFonts w:cs="Miriam"/>
          <w:sz w:val="24"/>
          <w:sz w:val="24"/>
          <w:szCs w:val="24"/>
          <w:rtl w:val="true"/>
        </w:rPr>
        <w:t>השופט</w:t>
      </w:r>
      <w:r>
        <w:rPr>
          <w:rFonts w:eastAsia="Arial TUR;Arial" w:cs="Arial TUR;Arial"/>
          <w:sz w:val="24"/>
          <w:sz w:val="24"/>
          <w:szCs w:val="24"/>
          <w:rtl w:val="true"/>
        </w:rPr>
        <w:t xml:space="preserve"> </w:t>
      </w:r>
      <w:r>
        <w:rPr>
          <w:rFonts w:cs="Miriam"/>
          <w:sz w:val="24"/>
          <w:sz w:val="24"/>
          <w:szCs w:val="24"/>
          <w:rtl w:val="true"/>
        </w:rPr>
        <w:t>גרוניס</w:t>
      </w:r>
      <w:r>
        <w:rPr>
          <w:rtl w:val="true"/>
        </w:rPr>
        <w:t xml:space="preserve">). </w:t>
      </w:r>
      <w:r>
        <w:rPr>
          <w:rtl w:val="true"/>
        </w:rPr>
        <w:t>ברי</w:t>
      </w:r>
      <w:r>
        <w:rPr>
          <w:rtl w:val="true"/>
        </w:rPr>
        <w:t xml:space="preserve">, </w:t>
      </w:r>
      <w:r>
        <w:rPr>
          <w:rtl w:val="true"/>
        </w:rPr>
        <w:t>כי</w:t>
      </w:r>
      <w:r>
        <w:rPr>
          <w:rFonts w:eastAsia="Arial TUR;Arial" w:cs="Arial TUR;Arial"/>
          <w:rtl w:val="true"/>
        </w:rPr>
        <w:t xml:space="preserve"> </w:t>
      </w:r>
      <w:r>
        <w:rPr>
          <w:rtl w:val="true"/>
        </w:rPr>
        <w:t>"'</w:t>
      </w:r>
      <w:r>
        <w:rPr>
          <w:rtl w:val="true"/>
        </w:rPr>
        <w:t>אפשרות</w:t>
      </w:r>
      <w:r>
        <w:rPr>
          <w:rFonts w:eastAsia="Arial TUR;Arial" w:cs="Arial TUR;Arial"/>
          <w:rtl w:val="true"/>
        </w:rPr>
        <w:t xml:space="preserve"> </w:t>
      </w:r>
      <w:r>
        <w:rPr>
          <w:rtl w:val="true"/>
        </w:rPr>
        <w:t>תמרון</w:t>
      </w:r>
      <w:r>
        <w:rPr>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משרתת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דרישות</w:t>
      </w:r>
      <w:r>
        <w:rPr>
          <w:rFonts w:eastAsia="Arial TUR;Arial" w:cs="Arial TUR;Arial"/>
          <w:rtl w:val="true"/>
        </w:rPr>
        <w:t xml:space="preserve"> </w:t>
      </w:r>
      <w:r>
        <w:rPr>
          <w:rtl w:val="true"/>
        </w:rPr>
        <w:t>הצדק</w:t>
      </w:r>
      <w:r>
        <w:rPr>
          <w:rtl w:val="true"/>
        </w:rPr>
        <w:t>" (</w:t>
      </w:r>
      <w:r>
        <w:rPr>
          <w:rFonts w:cs="Miriam"/>
          <w:color w:val="000000"/>
          <w:sz w:val="24"/>
          <w:sz w:val="24"/>
          <w:szCs w:val="24"/>
          <w:rtl w:val="true"/>
        </w:rPr>
        <w:t>ע</w:t>
      </w:r>
      <w:r>
        <w:rPr>
          <w:rFonts w:cs="Miriam"/>
          <w:color w:val="000000"/>
          <w:sz w:val="24"/>
          <w:szCs w:val="24"/>
          <w:rtl w:val="true"/>
        </w:rPr>
        <w:t>"</w:t>
      </w:r>
      <w:r>
        <w:rPr>
          <w:rFonts w:cs="Miriam"/>
          <w:color w:val="000000"/>
          <w:sz w:val="24"/>
          <w:sz w:val="24"/>
          <w:szCs w:val="24"/>
          <w:rtl w:val="true"/>
        </w:rPr>
        <w:t>פ</w:t>
      </w:r>
      <w:r>
        <w:rPr>
          <w:rFonts w:eastAsia="Arial TUR;Arial" w:cs="Arial TUR;Arial"/>
          <w:color w:val="000000"/>
          <w:sz w:val="24"/>
          <w:sz w:val="24"/>
          <w:szCs w:val="24"/>
          <w:rtl w:val="true"/>
        </w:rPr>
        <w:t xml:space="preserve"> </w:t>
      </w:r>
      <w:r>
        <w:rPr>
          <w:rFonts w:cs="Miriam"/>
          <w:color w:val="000000"/>
          <w:sz w:val="24"/>
          <w:szCs w:val="24"/>
        </w:rPr>
        <w:t>945/98</w:t>
      </w:r>
      <w:r>
        <w:rPr>
          <w:rtl w:val="true"/>
        </w:rPr>
        <w:t xml:space="preserve"> </w:t>
      </w:r>
      <w:r>
        <w:rPr>
          <w:rtl w:val="true"/>
        </w:rPr>
        <w:t>הנ</w:t>
      </w:r>
      <w:r>
        <w:rPr>
          <w:rtl w:val="true"/>
        </w:rPr>
        <w:t>"</w:t>
      </w:r>
      <w:r>
        <w:rPr>
          <w:rtl w:val="true"/>
        </w:rPr>
        <w:t>ל</w:t>
      </w:r>
      <w:r>
        <w:rPr>
          <w:rtl w:val="true"/>
        </w:rPr>
        <w:t xml:space="preserve">, </w:t>
      </w:r>
      <w:r>
        <w:rPr>
          <w:rtl w:val="true"/>
        </w:rPr>
        <w:t>בעמ</w:t>
      </w:r>
      <w:r>
        <w:rPr>
          <w:rtl w:val="true"/>
        </w:rPr>
        <w:t xml:space="preserve">' </w:t>
      </w:r>
      <w:r>
        <w:rPr/>
        <w:t>579</w:t>
      </w:r>
      <w:r>
        <w:rPr>
          <w:rtl w:val="true"/>
        </w:rPr>
        <w:t xml:space="preserve">, </w:t>
      </w:r>
      <w:r>
        <w:rPr>
          <w:rtl w:val="true"/>
        </w:rPr>
        <w:t>מפי</w:t>
      </w:r>
      <w:r>
        <w:rPr>
          <w:rFonts w:eastAsia="Arial TUR;Arial" w:cs="Arial TUR;Arial"/>
          <w:rtl w:val="true"/>
        </w:rPr>
        <w:t xml:space="preserve"> </w:t>
      </w:r>
      <w:r>
        <w:rPr>
          <w:rFonts w:cs="Miriam"/>
          <w:sz w:val="24"/>
          <w:sz w:val="24"/>
          <w:szCs w:val="24"/>
          <w:rtl w:val="true"/>
        </w:rPr>
        <w:t>השופט</w:t>
      </w:r>
      <w:r>
        <w:rPr>
          <w:rFonts w:eastAsia="Arial TUR;Arial" w:cs="Arial TUR;Arial"/>
          <w:sz w:val="24"/>
          <w:sz w:val="24"/>
          <w:szCs w:val="24"/>
          <w:rtl w:val="true"/>
        </w:rPr>
        <w:t xml:space="preserve"> </w:t>
      </w:r>
      <w:r>
        <w:rPr>
          <w:rFonts w:cs="Miriam"/>
          <w:sz w:val="24"/>
          <w:sz w:val="24"/>
          <w:szCs w:val="24"/>
          <w:rtl w:val="true"/>
        </w:rPr>
        <w:t>בך</w:t>
      </w:r>
      <w:r>
        <w:rPr>
          <w:rtl w:val="true"/>
        </w:rPr>
        <w:t xml:space="preserve">; </w:t>
      </w:r>
      <w:r>
        <w:rPr>
          <w:rtl w:val="true"/>
        </w:rPr>
        <w:t>וראו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עניין</w:t>
      </w:r>
      <w:r>
        <w:rPr>
          <w:rFonts w:eastAsia="Arial TUR;Arial" w:cs="Arial TUR;Arial"/>
          <w:rtl w:val="true"/>
        </w:rPr>
        <w:t xml:space="preserve"> </w:t>
      </w:r>
      <w:r>
        <w:rPr>
          <w:rFonts w:cs="Miriam"/>
          <w:sz w:val="24"/>
          <w:sz w:val="24"/>
          <w:szCs w:val="24"/>
          <w:rtl w:val="true"/>
        </w:rPr>
        <w:t>רגבי</w:t>
      </w:r>
      <w:r>
        <w:rPr>
          <w:rtl w:val="true"/>
        </w:rPr>
        <w:t>,</w:t>
      </w:r>
      <w:r>
        <w:rPr>
          <w:rFonts w:cs="Miriam"/>
          <w:sz w:val="24"/>
          <w:szCs w:val="24"/>
          <w:rtl w:val="true"/>
        </w:rPr>
        <w:t xml:space="preserve"> </w:t>
      </w:r>
      <w:r>
        <w:rPr>
          <w:rtl w:val="true"/>
        </w:rPr>
        <w:t>פיסקה</w:t>
      </w:r>
      <w:r>
        <w:rPr>
          <w:rFonts w:eastAsia="Arial TUR;Arial" w:cs="Arial TUR;Arial"/>
          <w:rtl w:val="true"/>
        </w:rPr>
        <w:t xml:space="preserve"> </w:t>
      </w:r>
      <w:r>
        <w:rPr/>
        <w:t>7</w:t>
      </w:r>
      <w:r>
        <w:rPr>
          <w:rtl w:val="true"/>
        </w:rPr>
        <w:t xml:space="preserve">)". </w:t>
      </w:r>
    </w:p>
    <w:p>
      <w:pPr>
        <w:pStyle w:val="Ruller51"/>
        <w:ind w:end="1282"/>
        <w:jc w:val="both"/>
        <w:rPr>
          <w:rFonts w:ascii="Century" w:hAnsi="Century" w:cs="Century"/>
        </w:rPr>
      </w:pP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דענא</w:t>
      </w:r>
      <w:r>
        <w:rPr>
          <w:rFonts w:cs="Century" w:ascii="Century" w:hAnsi="Century"/>
          <w:rtl w:val="true"/>
        </w:rPr>
        <w:t xml:space="preserve">, </w:t>
      </w:r>
      <w:r>
        <w:rPr>
          <w:rFonts w:ascii="Century" w:hAnsi="Century" w:cs="Century"/>
          <w:rtl w:val="true"/>
        </w:rPr>
        <w:t xml:space="preserve">בפסקה </w:t>
      </w:r>
      <w:r>
        <w:rPr>
          <w:rFonts w:cs="Century" w:ascii="Century" w:hAnsi="Century"/>
        </w:rPr>
        <w:t>12</w:t>
      </w:r>
      <w:r>
        <w:rPr>
          <w:rFonts w:cs="Century" w:ascii="Century" w:hAnsi="Century"/>
          <w:rtl w:val="true"/>
        </w:rPr>
        <w:t>;</w:t>
      </w:r>
      <w:r>
        <w:rPr>
          <w:rtl w:val="true"/>
        </w:rPr>
        <w:t xml:space="preserve"> </w:t>
      </w:r>
      <w:r>
        <w:rPr>
          <w:rtl w:val="true"/>
        </w:rPr>
        <w:t>וראו</w:t>
      </w:r>
      <w:r>
        <w:rPr>
          <w:rFonts w:eastAsia="Arial TUR;Arial" w:cs="Arial TUR;Arial"/>
          <w:rtl w:val="true"/>
        </w:rPr>
        <w:t xml:space="preserve"> </w:t>
      </w:r>
      <w:r>
        <w:rPr>
          <w:rtl w:val="true"/>
        </w:rPr>
        <w:t>גם</w:t>
      </w:r>
      <w:r>
        <w:rPr>
          <w:rFonts w:eastAsia="Arial TUR;Arial" w:cs="Arial TUR;Arial"/>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5561/03</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נח</w:t>
        </w:r>
      </w:hyperlink>
      <w:r>
        <w:rPr>
          <w:rtl w:val="true"/>
        </w:rPr>
        <w:t>(</w:t>
      </w:r>
      <w:r>
        <w:rPr/>
        <w:t>4</w:t>
      </w:r>
      <w:r>
        <w:rPr>
          <w:rtl w:val="true"/>
        </w:rPr>
        <w:t xml:space="preserve">) </w:t>
      </w:r>
      <w:r>
        <w:rPr/>
        <w:t>145</w:t>
      </w:r>
      <w:r>
        <w:rPr>
          <w:rtl w:val="true"/>
        </w:rPr>
        <w:t xml:space="preserve">, </w:t>
      </w:r>
      <w:r>
        <w:rPr/>
        <w:t>152</w:t>
      </w:r>
      <w:r>
        <w:rPr>
          <w:rtl w:val="true"/>
        </w:rPr>
        <w:t xml:space="preserve"> (</w:t>
      </w:r>
      <w:r>
        <w:rPr/>
        <w:t>2004</w:t>
      </w:r>
      <w:r>
        <w:rPr>
          <w:rtl w:val="true"/>
        </w:rPr>
        <w:t xml:space="preserve">); </w:t>
      </w:r>
      <w:r>
        <w:rPr>
          <w:rFonts w:ascii="Century" w:hAnsi="Century" w:cs="Century"/>
          <w:rtl w:val="true"/>
        </w:rPr>
        <w:t xml:space="preserve">עניין </w:t>
      </w:r>
      <w:r>
        <w:rPr>
          <w:rFonts w:ascii="Century" w:hAnsi="Century" w:cs="Miriam"/>
          <w:b/>
          <w:b/>
          <w:spacing w:val="0"/>
          <w:szCs w:val="24"/>
          <w:rtl w:val="true"/>
        </w:rPr>
        <w:t>נשימוב</w:t>
      </w:r>
      <w:r>
        <w:rPr>
          <w:rFonts w:cs="Century" w:ascii="Century" w:hAnsi="Century"/>
          <w:rtl w:val="true"/>
        </w:rPr>
        <w:t xml:space="preserve">, </w:t>
      </w:r>
      <w:r>
        <w:rPr>
          <w:rFonts w:ascii="Century" w:hAnsi="Century" w:cs="Century"/>
          <w:rtl w:val="true"/>
        </w:rPr>
        <w:t xml:space="preserve">בפסקה </w:t>
      </w:r>
      <w:r>
        <w:rPr>
          <w:rFonts w:cs="Century" w:ascii="Century" w:hAnsi="Century"/>
        </w:rPr>
        <w:t>19</w:t>
      </w:r>
      <w:r>
        <w:rPr>
          <w:rFonts w:cs="Century" w:ascii="Century" w:hAnsi="Century"/>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end="0"/>
        <w:jc w:val="both"/>
        <w:rPr/>
      </w:pPr>
      <w:r>
        <w:rPr>
          <w:rtl w:val="true"/>
        </w:rPr>
        <w:t>בענייננו</w:t>
      </w:r>
      <w:r>
        <w:rPr>
          <w:rtl w:val="true"/>
        </w:rPr>
        <w:t xml:space="preserve">, </w:t>
      </w:r>
      <w:r>
        <w:rPr>
          <w:rtl w:val="true"/>
        </w:rPr>
        <w:t xml:space="preserve">הבקשה לחזרה מהודיה </w:t>
      </w:r>
      <w:r>
        <w:rPr>
          <w:rtl w:val="true"/>
        </w:rPr>
        <w:t>–</w:t>
      </w:r>
      <w:r>
        <w:rPr>
          <w:rtl w:val="true"/>
        </w:rPr>
        <w:t xml:space="preserve"> אשר נטענה לראשונה בהודעת הערעור </w:t>
      </w:r>
      <w:r>
        <w:rPr>
          <w:rtl w:val="true"/>
        </w:rPr>
        <w:t>–</w:t>
      </w:r>
      <w:r>
        <w:rPr>
          <w:rtl w:val="true"/>
        </w:rPr>
        <w:t xml:space="preserve"> מבוססת על שני אדנים</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נטען כי המערער כלל לא התכוון להודות בעובדות כתב האישום</w:t>
      </w:r>
      <w:r>
        <w:rPr>
          <w:rtl w:val="true"/>
        </w:rPr>
        <w:t xml:space="preserve">, </w:t>
      </w:r>
      <w:r>
        <w:rPr>
          <w:rtl w:val="true"/>
        </w:rPr>
        <w:t>ובשל לקות שמיעה</w:t>
      </w:r>
      <w:r>
        <w:rPr>
          <w:rtl w:val="true"/>
        </w:rPr>
        <w:t xml:space="preserve">, </w:t>
      </w:r>
      <w:r>
        <w:rPr>
          <w:rtl w:val="true"/>
        </w:rPr>
        <w:t>לא שמע</w:t>
      </w:r>
      <w:r>
        <w:rPr>
          <w:rtl w:val="true"/>
        </w:rPr>
        <w:t xml:space="preserve">, </w:t>
      </w:r>
      <w:r>
        <w:rPr>
          <w:rtl w:val="true"/>
        </w:rPr>
        <w:t>או לא הבין</w:t>
      </w:r>
      <w:r>
        <w:rPr>
          <w:rtl w:val="true"/>
        </w:rPr>
        <w:t xml:space="preserve">, </w:t>
      </w:r>
      <w:r>
        <w:rPr>
          <w:rtl w:val="true"/>
        </w:rPr>
        <w:t>את דברי בית המשפט בעת שנתבקש למסור תשובתו לכתב האישום</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נטען כי עו</w:t>
      </w:r>
      <w:r>
        <w:rPr>
          <w:rtl w:val="true"/>
        </w:rPr>
        <w:t>"</w:t>
      </w:r>
      <w:r>
        <w:rPr>
          <w:rtl w:val="true"/>
        </w:rPr>
        <w:t>ד בירגר לא הסבירה למערער את תוכנו של הסדר הטיעון כראוי ופעלה לחתימה על הסדר הטיעון בניגוד לרצונו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לא מצאתי ביסוס לטענות אלו של המערער</w:t>
      </w:r>
      <w:r>
        <w:rPr>
          <w:rtl w:val="true"/>
        </w:rPr>
        <w:t xml:space="preserve">. </w:t>
      </w:r>
      <w:r>
        <w:rPr>
          <w:rtl w:val="true"/>
        </w:rPr>
        <w:t>כפי שעולה מבדיקת השמיעה</w:t>
      </w:r>
      <w:r>
        <w:rPr>
          <w:rtl w:val="true"/>
        </w:rPr>
        <w:t xml:space="preserve">, </w:t>
      </w:r>
      <w:r>
        <w:rPr>
          <w:rtl w:val="true"/>
        </w:rPr>
        <w:t xml:space="preserve">המערער סובל מליקוי שמיעה מסוים </w:t>
      </w:r>
      <w:r>
        <w:rPr>
          <w:rtl w:val="true"/>
        </w:rPr>
        <w:t>–</w:t>
      </w:r>
      <w:r>
        <w:rPr>
          <w:rtl w:val="true"/>
        </w:rPr>
        <w:t xml:space="preserve"> ועל כך אין חולק </w:t>
      </w:r>
      <w:r>
        <w:rPr>
          <w:rtl w:val="true"/>
        </w:rPr>
        <w:t>–</w:t>
      </w:r>
      <w:r>
        <w:rPr>
          <w:rtl w:val="true"/>
        </w:rPr>
        <w:t xml:space="preserve"> אך בבחינת מכלול הנסיבות אין בכך כדי ללמד שנפל פגם בהבנת המערער את הודייתו</w:t>
      </w:r>
      <w:r>
        <w:rPr>
          <w:rtl w:val="true"/>
        </w:rPr>
        <w:t xml:space="preserve">, </w:t>
      </w:r>
      <w:r>
        <w:rPr>
          <w:rtl w:val="true"/>
        </w:rPr>
        <w:t>או את משמעותה</w:t>
      </w:r>
      <w:r>
        <w:rPr>
          <w:rtl w:val="true"/>
        </w:rPr>
        <w:t xml:space="preserve">. </w:t>
      </w:r>
      <w:r>
        <w:rPr>
          <w:rtl w:val="true"/>
        </w:rPr>
        <w:t>בפרוטוקולי הדיונים בבית המשפט קמא אין כל אינדיקציה לקשיים שחווה המערער בהבנת המתרחש</w:t>
      </w:r>
      <w:r>
        <w:rPr>
          <w:rtl w:val="true"/>
        </w:rPr>
        <w:t xml:space="preserve">: </w:t>
      </w:r>
      <w:r>
        <w:rPr>
          <w:rtl w:val="true"/>
        </w:rPr>
        <w:t>כך בדיון הראשון בעניינו</w:t>
      </w:r>
      <w:r>
        <w:rPr>
          <w:rtl w:val="true"/>
        </w:rPr>
        <w:t xml:space="preserve">, </w:t>
      </w:r>
      <w:r>
        <w:rPr>
          <w:rtl w:val="true"/>
        </w:rPr>
        <w:t>אליו התייצב לבדו והשיב לשאלות בית המשפט</w:t>
      </w:r>
      <w:r>
        <w:rPr>
          <w:rtl w:val="true"/>
        </w:rPr>
        <w:t xml:space="preserve">, </w:t>
      </w:r>
      <w:r>
        <w:rPr>
          <w:rtl w:val="true"/>
        </w:rPr>
        <w:t>ובדיון בטיעונים לעונש</w:t>
      </w:r>
      <w:r>
        <w:rPr>
          <w:rtl w:val="true"/>
        </w:rPr>
        <w:t xml:space="preserve">, </w:t>
      </w:r>
      <w:r>
        <w:rPr>
          <w:rtl w:val="true"/>
        </w:rPr>
        <w:t>בו נשאל המערער שאלות</w:t>
      </w:r>
      <w:r>
        <w:rPr>
          <w:rtl w:val="true"/>
        </w:rPr>
        <w:t xml:space="preserve">, </w:t>
      </w:r>
      <w:r>
        <w:rPr>
          <w:rtl w:val="true"/>
        </w:rPr>
        <w:t>ולא העלה כל קושי בשמיעתן או בהבנתן</w:t>
      </w:r>
      <w:r>
        <w:rPr>
          <w:rtl w:val="true"/>
        </w:rPr>
        <w:t xml:space="preserve">. </w:t>
      </w:r>
      <w:r>
        <w:rPr>
          <w:rtl w:val="true"/>
        </w:rPr>
        <w:t>גם בדיון הראשון שהתקיים לפנינו</w:t>
      </w:r>
      <w:r>
        <w:rPr>
          <w:rtl w:val="true"/>
        </w:rPr>
        <w:t xml:space="preserve">, </w:t>
      </w:r>
      <w:r>
        <w:rPr>
          <w:rtl w:val="true"/>
        </w:rPr>
        <w:t>הצהיר בא כוח המערער כי המערער אינו זקוק למתורגמן לשפת הסימנים</w:t>
      </w:r>
      <w:r>
        <w:rPr>
          <w:rtl w:val="true"/>
        </w:rPr>
        <w:t xml:space="preserve">, </w:t>
      </w:r>
      <w:r>
        <w:rPr>
          <w:rtl w:val="true"/>
        </w:rPr>
        <w:t>וכי הוא שומע את דברי בא כוחו ואת בית המשפט</w:t>
      </w:r>
      <w:r>
        <w:rPr>
          <w:rtl w:val="true"/>
        </w:rPr>
        <w:t xml:space="preserve">. </w:t>
      </w:r>
      <w:r>
        <w:rPr>
          <w:rtl w:val="true"/>
        </w:rPr>
        <w:t xml:space="preserve">הדבר משתקף גם בתסקיר שירות המבחן שנערך לבקשת בית המשפט קמא בו מצוין כי המערער </w:t>
      </w:r>
      <w:r>
        <w:rPr>
          <w:rtl w:val="true"/>
        </w:rPr>
        <w:t>"</w:t>
      </w:r>
      <w:r>
        <w:rPr>
          <w:rtl w:val="true"/>
        </w:rPr>
        <w:t>אינו תופס את לקותו כגורם מפריע בחייו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תימוכין נוספים להבנה של המערער את ההתרחשויות</w:t>
      </w:r>
      <w:r>
        <w:rPr>
          <w:rtl w:val="true"/>
        </w:rPr>
        <w:t xml:space="preserve">, </w:t>
      </w:r>
      <w:r>
        <w:rPr>
          <w:rtl w:val="true"/>
        </w:rPr>
        <w:t>ואת הסדר הטיעון בפרט</w:t>
      </w:r>
      <w:r>
        <w:rPr>
          <w:rtl w:val="true"/>
        </w:rPr>
        <w:t xml:space="preserve">, </w:t>
      </w:r>
      <w:r>
        <w:rPr>
          <w:rtl w:val="true"/>
        </w:rPr>
        <w:t>ניתן למצוא בתגובתה של עו</w:t>
      </w:r>
      <w:r>
        <w:rPr>
          <w:rtl w:val="true"/>
        </w:rPr>
        <w:t>"</w:t>
      </w:r>
      <w:r>
        <w:rPr>
          <w:rtl w:val="true"/>
        </w:rPr>
        <w:t>ד בירגר</w:t>
      </w:r>
      <w:r>
        <w:rPr>
          <w:rtl w:val="true"/>
        </w:rPr>
        <w:t xml:space="preserve">, </w:t>
      </w:r>
      <w:r>
        <w:rPr>
          <w:rtl w:val="true"/>
        </w:rPr>
        <w:t>שציינה כי הייתה מודעת היטב לליקוי השמיעה של המערער בכל שלבי ייצוגו</w:t>
      </w:r>
      <w:r>
        <w:rPr>
          <w:rtl w:val="true"/>
        </w:rPr>
        <w:t xml:space="preserve">, </w:t>
      </w:r>
      <w:r>
        <w:rPr>
          <w:rtl w:val="true"/>
        </w:rPr>
        <w:t>והתרשמה באופן חד משמעי כי שמע והבין את המתרחש הן במהלך הפגישות והשיחות איתה והן בכל שלבי הדיון</w:t>
      </w:r>
      <w:r>
        <w:rPr>
          <w:rtl w:val="true"/>
        </w:rPr>
        <w:t xml:space="preserve">. </w:t>
      </w:r>
      <w:r>
        <w:rPr>
          <w:rtl w:val="true"/>
        </w:rPr>
        <w:t>עוד ציינה עו</w:t>
      </w:r>
      <w:r>
        <w:rPr>
          <w:rtl w:val="true"/>
        </w:rPr>
        <w:t>"</w:t>
      </w:r>
      <w:r>
        <w:rPr>
          <w:rtl w:val="true"/>
        </w:rPr>
        <w:t>ד בירגר את מעורבותו של המערער בהליכי המשא ומתן ובהליך הגישור בעניינו</w:t>
      </w:r>
      <w:r>
        <w:rPr>
          <w:rtl w:val="true"/>
        </w:rPr>
        <w:t xml:space="preserve">, </w:t>
      </w:r>
      <w:r>
        <w:rPr>
          <w:rtl w:val="true"/>
        </w:rPr>
        <w:t xml:space="preserve">ואת התעקשותו על הוספת טענת הדחיפה לכתב האישום </w:t>
      </w:r>
      <w:r>
        <w:rPr>
          <w:rtl w:val="true"/>
        </w:rPr>
        <w:t>(</w:t>
      </w:r>
      <w:r>
        <w:rPr>
          <w:rtl w:val="true"/>
        </w:rPr>
        <w:t>טענה שנכללה בסופו של דבר בהסדר הטיעון</w:t>
      </w:r>
      <w:r>
        <w:rPr>
          <w:rtl w:val="true"/>
        </w:rPr>
        <w:t xml:space="preserve">, </w:t>
      </w:r>
      <w:r>
        <w:rPr>
          <w:rtl w:val="true"/>
        </w:rPr>
        <w:t>אך לא בכתב האישום</w:t>
      </w:r>
      <w:r>
        <w:rPr>
          <w:rtl w:val="true"/>
        </w:rPr>
        <w:t xml:space="preserve">), </w:t>
      </w:r>
      <w:r>
        <w:rPr>
          <w:rtl w:val="true"/>
        </w:rPr>
        <w:t>מה שמעיד על הבנתו את מצב הדברים בתיק</w:t>
      </w:r>
      <w:r>
        <w:rPr>
          <w:rtl w:val="true"/>
        </w:rPr>
        <w:t xml:space="preserve">. </w:t>
      </w:r>
      <w:r>
        <w:rPr>
          <w:rtl w:val="true"/>
        </w:rPr>
        <w:t>למעשה</w:t>
      </w:r>
      <w:r>
        <w:rPr>
          <w:rtl w:val="true"/>
        </w:rPr>
        <w:t xml:space="preserve">, </w:t>
      </w:r>
      <w:r>
        <w:rPr>
          <w:rtl w:val="true"/>
        </w:rPr>
        <w:t>אף בא כוח המערער בעצמו</w:t>
      </w:r>
      <w:r>
        <w:rPr>
          <w:rtl w:val="true"/>
        </w:rPr>
        <w:t xml:space="preserve">, </w:t>
      </w:r>
      <w:r>
        <w:rPr>
          <w:rtl w:val="true"/>
        </w:rPr>
        <w:t>לאחר שהתקבלה בדיקת השמיעה</w:t>
      </w:r>
      <w:r>
        <w:rPr>
          <w:rtl w:val="true"/>
        </w:rPr>
        <w:t xml:space="preserve">, </w:t>
      </w:r>
      <w:r>
        <w:rPr>
          <w:rtl w:val="true"/>
        </w:rPr>
        <w:t xml:space="preserve">טען בדיון לפנינו כי </w:t>
      </w:r>
      <w:r>
        <w:rPr>
          <w:rtl w:val="true"/>
        </w:rPr>
        <w:t>"</w:t>
      </w:r>
      <w:r>
        <w:rPr>
          <w:rtl w:val="true"/>
        </w:rPr>
        <w:t>בעיית השמיעה היא הבעיה הפחות חשובה בתיק הזה</w:t>
      </w:r>
      <w:r>
        <w:rPr>
          <w:rtl w:val="true"/>
        </w:rPr>
        <w:t>" (</w:t>
      </w:r>
      <w:r>
        <w:rPr>
          <w:rtl w:val="true"/>
        </w:rPr>
        <w:t>עמ</w:t>
      </w:r>
      <w:r>
        <w:rPr>
          <w:rtl w:val="true"/>
        </w:rPr>
        <w:t xml:space="preserve">' </w:t>
      </w:r>
      <w:r>
        <w:rPr/>
        <w:t>2</w:t>
      </w:r>
      <w:r>
        <w:rPr>
          <w:rtl w:val="true"/>
        </w:rPr>
        <w:t xml:space="preserve"> </w:t>
      </w:r>
      <w:r>
        <w:rPr>
          <w:rtl w:val="true"/>
        </w:rPr>
        <w:t xml:space="preserve">לפרוטוקול הדיון מיום </w:t>
      </w:r>
      <w:r>
        <w:rPr/>
        <w:t>19.2.2018</w:t>
      </w:r>
      <w:r>
        <w:rPr>
          <w:rtl w:val="true"/>
        </w:rPr>
        <w:t xml:space="preserve">). </w:t>
      </w:r>
      <w:r>
        <w:rPr>
          <w:rtl w:val="true"/>
        </w:rPr>
        <w:t>המערער כאמור הצהיר בפני בית המשפט קמא כי הוא מודה בכתב האישום ביחד עם התוספת שבהסדר הטיעון</w:t>
      </w:r>
      <w:r>
        <w:rPr>
          <w:rtl w:val="true"/>
        </w:rPr>
        <w:t xml:space="preserve">, </w:t>
      </w:r>
      <w:r>
        <w:rPr>
          <w:rtl w:val="true"/>
        </w:rPr>
        <w:t>וזאת לאחר שבאי כוח הצדדים הסבירו מה הן ההסכמות שנעשו במסגרת הסדר הטיעון</w:t>
      </w:r>
      <w:r>
        <w:rPr>
          <w:rtl w:val="true"/>
        </w:rPr>
        <w:t xml:space="preserve">. </w:t>
      </w:r>
      <w:r>
        <w:rPr>
          <w:rtl w:val="true"/>
        </w:rPr>
        <w:t>לכך יש להוסיף כי המערער חתום על ההודעה הכתובה על הסדר הטיעון שהוגשה לבית המשפט קמא</w:t>
      </w:r>
      <w:r>
        <w:rPr>
          <w:rtl w:val="true"/>
        </w:rPr>
        <w:t xml:space="preserve">, </w:t>
      </w:r>
      <w:r>
        <w:rPr>
          <w:rtl w:val="true"/>
        </w:rPr>
        <w:t>ולכן ניתן להניח שקרא את הסדר הטיעון</w:t>
      </w:r>
      <w:r>
        <w:rPr>
          <w:rtl w:val="true"/>
        </w:rPr>
        <w:t xml:space="preserve">, </w:t>
      </w:r>
      <w:r>
        <w:rPr>
          <w:rtl w:val="true"/>
        </w:rPr>
        <w:t>גם אם לא שמע את דברי בית המשפט המחוזי</w:t>
      </w:r>
      <w:r>
        <w:rPr>
          <w:rtl w:val="true"/>
        </w:rPr>
        <w:t xml:space="preserve">. </w:t>
      </w:r>
      <w:r>
        <w:rPr>
          <w:rtl w:val="true"/>
        </w:rPr>
        <w:t>אשר על כן</w:t>
      </w:r>
      <w:r>
        <w:rPr>
          <w:rtl w:val="true"/>
        </w:rPr>
        <w:t xml:space="preserve">, </w:t>
      </w:r>
      <w:r>
        <w:rPr>
          <w:rtl w:val="true"/>
        </w:rPr>
        <w:t>לא מצאתי שנפל פגם בהצהרתו של המערער</w:t>
      </w:r>
      <w:r>
        <w:rPr>
          <w:rtl w:val="true"/>
        </w:rPr>
        <w:t xml:space="preserve">, </w:t>
      </w:r>
      <w:r>
        <w:rPr>
          <w:rtl w:val="true"/>
        </w:rPr>
        <w:t>או בקבלתה על ידי בית המשפט קמא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טען עוד כי ניתן ללמוד על כפירתו במיוחס לו מתסקיר שירות המבחן שנערך טרם נגזר דינו</w:t>
      </w:r>
      <w:r>
        <w:rPr>
          <w:rtl w:val="true"/>
        </w:rPr>
        <w:t xml:space="preserve">, </w:t>
      </w:r>
      <w:r>
        <w:rPr>
          <w:rtl w:val="true"/>
        </w:rPr>
        <w:t xml:space="preserve">בו צוין כי המערער </w:t>
      </w:r>
      <w:r>
        <w:rPr>
          <w:rtl w:val="true"/>
        </w:rPr>
        <w:t>"</w:t>
      </w:r>
      <w:r>
        <w:rPr>
          <w:rtl w:val="true"/>
        </w:rPr>
        <w:t>לתחושתו פעל מתוך הגנה עצמית</w:t>
      </w:r>
      <w:r>
        <w:rPr>
          <w:rtl w:val="true"/>
        </w:rPr>
        <w:t xml:space="preserve">, </w:t>
      </w:r>
      <w:r>
        <w:rPr>
          <w:rtl w:val="true"/>
        </w:rPr>
        <w:t>לאחר שנדחף על ידי המתלונן</w:t>
      </w:r>
      <w:r>
        <w:rPr>
          <w:rtl w:val="true"/>
        </w:rPr>
        <w:t xml:space="preserve">". </w:t>
      </w:r>
      <w:r>
        <w:rPr>
          <w:rtl w:val="true"/>
        </w:rPr>
        <w:t>ואולם לא מצאתי שיש בכך כדי ללמד על כפירה בעובדות כתב האישום</w:t>
      </w:r>
      <w:r>
        <w:rPr>
          <w:rtl w:val="true"/>
        </w:rPr>
        <w:t xml:space="preserve">, </w:t>
      </w:r>
      <w:r>
        <w:rPr>
          <w:rtl w:val="true"/>
        </w:rPr>
        <w:t>או על כך שהודיית המערער ניתנה שלא מרצונו החופשי</w:t>
      </w:r>
      <w:r>
        <w:rPr>
          <w:rtl w:val="true"/>
        </w:rPr>
        <w:t xml:space="preserve">. </w:t>
      </w:r>
      <w:r>
        <w:rPr>
          <w:rtl w:val="true"/>
        </w:rPr>
        <w:t>למעשה</w:t>
      </w:r>
      <w:r>
        <w:rPr>
          <w:rtl w:val="true"/>
        </w:rPr>
        <w:t xml:space="preserve">, </w:t>
      </w:r>
      <w:r>
        <w:rPr>
          <w:rtl w:val="true"/>
        </w:rPr>
        <w:t>המערער שב וחוזר על טענת הדחיפה</w:t>
      </w:r>
      <w:r>
        <w:rPr>
          <w:rtl w:val="true"/>
        </w:rPr>
        <w:t xml:space="preserve">, </w:t>
      </w:r>
      <w:r>
        <w:rPr>
          <w:rtl w:val="true"/>
        </w:rPr>
        <w:t>עליה</w:t>
      </w:r>
      <w:r>
        <w:rPr>
          <w:rtl w:val="true"/>
        </w:rPr>
        <w:t xml:space="preserve">, </w:t>
      </w:r>
      <w:r>
        <w:rPr>
          <w:rtl w:val="true"/>
        </w:rPr>
        <w:t>כפי שעולה מתגובתה של עו</w:t>
      </w:r>
      <w:r>
        <w:rPr>
          <w:rtl w:val="true"/>
        </w:rPr>
        <w:t>"</w:t>
      </w:r>
      <w:r>
        <w:rPr>
          <w:rtl w:val="true"/>
        </w:rPr>
        <w:t>ד בירגר</w:t>
      </w:r>
      <w:r>
        <w:rPr>
          <w:rtl w:val="true"/>
        </w:rPr>
        <w:t xml:space="preserve">, </w:t>
      </w:r>
      <w:r>
        <w:rPr>
          <w:rtl w:val="true"/>
        </w:rPr>
        <w:t>התעקש המערער גם במסגרת המשא ומתן להסדר הטיעון</w:t>
      </w:r>
      <w:r>
        <w:rPr>
          <w:rtl w:val="true"/>
        </w:rPr>
        <w:t xml:space="preserve">. </w:t>
      </w:r>
      <w:r>
        <w:rPr>
          <w:rtl w:val="true"/>
        </w:rPr>
        <w:t>הודייתו של המערער במיוחס לו מתבהרת דווקא מקריאת המשך התסקיר</w:t>
      </w:r>
      <w:r>
        <w:rPr>
          <w:rtl w:val="true"/>
        </w:rPr>
        <w:t>: "</w:t>
      </w:r>
      <w:r>
        <w:rPr>
          <w:rtl w:val="true"/>
        </w:rPr>
        <w:t>לדבריו חש שהמתלונן ממשיך לרדוף אחריו ומעוניין לפגוע בו ולכן השתמש במוט ברזל על מנת למנוע תקיפתו</w:t>
      </w:r>
      <w:r>
        <w:rPr>
          <w:rtl w:val="true"/>
        </w:rPr>
        <w:t xml:space="preserve">. </w:t>
      </w:r>
      <w:r>
        <w:rPr>
          <w:rtl w:val="true"/>
        </w:rPr>
        <w:t xml:space="preserve">רונאל </w:t>
      </w:r>
      <w:r>
        <w:rPr>
          <w:rtl w:val="true"/>
        </w:rPr>
        <w:t>(</w:t>
      </w:r>
      <w:r>
        <w:rPr>
          <w:rtl w:val="true"/>
        </w:rPr>
        <w:t xml:space="preserve">המערער </w:t>
      </w:r>
      <w:r>
        <w:rPr>
          <w:rtl w:val="true"/>
        </w:rPr>
        <w:t xml:space="preserve">- </w:t>
      </w:r>
      <w:r>
        <w:rPr>
          <w:rtl w:val="true"/>
        </w:rPr>
        <w:t>ג</w:t>
      </w:r>
      <w:r>
        <w:rPr>
          <w:rtl w:val="true"/>
        </w:rPr>
        <w:t>'.</w:t>
      </w:r>
      <w:r>
        <w:rPr>
          <w:rtl w:val="true"/>
        </w:rPr>
        <w:t>ק</w:t>
      </w:r>
      <w:r>
        <w:rPr>
          <w:rtl w:val="true"/>
        </w:rPr>
        <w:t xml:space="preserve">.) </w:t>
      </w:r>
      <w:r>
        <w:rPr>
          <w:rtl w:val="true"/>
        </w:rPr>
        <w:t>מסר כי כיום מבין שניתן היה להימנע מהסיטואציה</w:t>
      </w:r>
      <w:r>
        <w:rPr>
          <w:rtl w:val="true"/>
        </w:rPr>
        <w:t xml:space="preserve">, </w:t>
      </w:r>
      <w:r>
        <w:rPr>
          <w:rtl w:val="true"/>
        </w:rPr>
        <w:t>וכי שגה באופן פעולתו כלפי המתלונן</w:t>
      </w:r>
      <w:r>
        <w:rPr>
          <w:rtl w:val="true"/>
        </w:rPr>
        <w:t xml:space="preserve">". </w:t>
      </w:r>
      <w:r>
        <w:rPr>
          <w:rtl w:val="true"/>
        </w:rPr>
        <w:t>כפי שעולה מן הכתוב</w:t>
      </w:r>
      <w:r>
        <w:rPr>
          <w:rtl w:val="true"/>
        </w:rPr>
        <w:t xml:space="preserve">, </w:t>
      </w:r>
      <w:r>
        <w:rPr>
          <w:rtl w:val="true"/>
        </w:rPr>
        <w:t xml:space="preserve">בעמדתו של המערער בפני שירות המבחן אין כל </w:t>
      </w:r>
      <w:r>
        <w:rPr>
          <w:rtl w:val="true"/>
        </w:rPr>
        <w:t>"</w:t>
      </w:r>
      <w:r>
        <w:rPr>
          <w:rtl w:val="true"/>
        </w:rPr>
        <w:t>מהפך</w:t>
      </w:r>
      <w:r>
        <w:rPr>
          <w:rtl w:val="true"/>
        </w:rPr>
        <w:t xml:space="preserve">" </w:t>
      </w:r>
      <w:r>
        <w:rPr>
          <w:rtl w:val="true"/>
        </w:rPr>
        <w:t>מגרסתו בבית המשפט קמא</w:t>
      </w:r>
      <w:r>
        <w:rPr>
          <w:rtl w:val="true"/>
        </w:rPr>
        <w:t xml:space="preserve">. </w:t>
      </w:r>
      <w:r>
        <w:rPr>
          <w:rtl w:val="true"/>
        </w:rPr>
        <w:t>מן התסקיר עולה כי המערער אינו מכחיש את ביצוע המעשים בהם הודה והורשע</w:t>
      </w:r>
      <w:r>
        <w:rPr>
          <w:rtl w:val="true"/>
        </w:rPr>
        <w:t xml:space="preserve">, </w:t>
      </w:r>
      <w:r>
        <w:rPr>
          <w:rtl w:val="true"/>
        </w:rPr>
        <w:t>אלא מתאר את תחושותיו ביחס למעשים</w:t>
      </w:r>
      <w:r>
        <w:rPr>
          <w:rtl w:val="true"/>
        </w:rPr>
        <w:t xml:space="preserve">, </w:t>
      </w:r>
      <w:r>
        <w:rPr>
          <w:rtl w:val="true"/>
        </w:rPr>
        <w:t xml:space="preserve">ומנסה להצדיקם </w:t>
      </w:r>
      <w:r>
        <w:rPr>
          <w:rtl w:val="true"/>
        </w:rPr>
        <w:t>(</w:t>
      </w:r>
      <w:r>
        <w:rPr>
          <w:rtl w:val="true"/>
        </w:rPr>
        <w:t>השוו</w:t>
      </w:r>
      <w:r>
        <w:rPr>
          <w:rtl w:val="true"/>
        </w:rPr>
        <w:t xml:space="preserve">: </w:t>
      </w:r>
      <w:hyperlink r:id="rId3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5864/10</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בפסקה </w:t>
      </w:r>
      <w:r>
        <w:rPr>
          <w:rFonts w:cs="Century" w:ascii="Century" w:hAnsi="Century"/>
        </w:rPr>
        <w:t>11</w:t>
      </w:r>
      <w:r>
        <w:rPr>
          <w:rFonts w:cs="Century" w:ascii="Century" w:hAnsi="Century"/>
          <w:sz w:val="22"/>
          <w:rtl w:val="true"/>
        </w:rPr>
        <w:t xml:space="preserve"> (</w:t>
      </w:r>
      <w:r>
        <w:rPr>
          <w:rFonts w:cs="Century" w:ascii="Century" w:hAnsi="Century"/>
        </w:rPr>
        <w:t>7.</w:t>
      </w:r>
      <w:r>
        <w:rPr>
          <w:rFonts w:cs="Century" w:ascii="Century" w:hAnsi="Century"/>
          <w:sz w:val="22"/>
        </w:rPr>
        <w:t>2.2011</w:t>
      </w:r>
      <w:r>
        <w:rPr>
          <w:rFonts w:cs="Century" w:ascii="Century" w:hAnsi="Century"/>
          <w:sz w:val="22"/>
          <w:rtl w:val="true"/>
        </w:rPr>
        <w:t>)</w:t>
      </w:r>
      <w:r>
        <w:rPr>
          <w:rFonts w:cs="Century" w:ascii="Century" w:hAnsi="Century"/>
          <w:sz w:val="22"/>
          <w:rtl w:val="true"/>
        </w:rPr>
        <w:t xml:space="preserve"> </w:t>
      </w:r>
      <w:r>
        <w:rPr>
          <w:sz w:val="28"/>
          <w:rtl w:val="true"/>
        </w:rPr>
        <w:t>(</w:t>
      </w:r>
      <w:r>
        <w:rPr>
          <w:sz w:val="28"/>
          <w:sz w:val="28"/>
          <w:rtl w:val="true"/>
        </w:rPr>
        <w:t>להלן</w:t>
      </w:r>
      <w:r>
        <w:rPr>
          <w:sz w:val="28"/>
          <w:rtl w:val="true"/>
        </w:rPr>
        <w:t xml:space="preserve">: </w:t>
      </w:r>
      <w:r>
        <w:rPr>
          <w:rFonts w:cs="Miriam"/>
          <w:b/>
          <w:b/>
          <w:spacing w:val="0"/>
          <w:szCs w:val="24"/>
          <w:rtl w:val="true"/>
        </w:rPr>
        <w:t>עניין</w:t>
      </w:r>
      <w:r>
        <w:rPr>
          <w:rFonts w:eastAsia="Garamond"/>
          <w:b/>
          <w:b/>
          <w:spacing w:val="0"/>
          <w:szCs w:val="24"/>
          <w:rtl w:val="true"/>
        </w:rPr>
        <w:t xml:space="preserve"> </w:t>
      </w:r>
      <w:r>
        <w:rPr>
          <w:rFonts w:cs="Miriam"/>
          <w:b/>
          <w:b/>
          <w:spacing w:val="0"/>
          <w:szCs w:val="24"/>
          <w:rtl w:val="true"/>
        </w:rPr>
        <w:t>פלוני</w:t>
      </w:r>
      <w:r>
        <w:rPr>
          <w:rtl w:val="true"/>
        </w:rPr>
        <w:t>)</w:t>
      </w:r>
      <w:r>
        <w:rPr>
          <w:rFonts w:cs="Century" w:ascii="Century" w:hAnsi="Century"/>
          <w:sz w:val="22"/>
          <w:rtl w:val="true"/>
        </w:rPr>
        <w:t>)</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השינוי שחל בעמדתו של המערער ועל העדר הכוונה לכפור בעובדות כתב האישום בזמן ניהול המשפט ניתן ללמוד גם מהשוואת עמדתו של המערער בתסקיר לאמרותיו בתסקיר העדכני שהוגש לבית משפט זה לאחר הגשת הערעור</w:t>
      </w:r>
      <w:r>
        <w:rPr>
          <w:rtl w:val="true"/>
        </w:rPr>
        <w:t xml:space="preserve">. </w:t>
      </w:r>
      <w:r>
        <w:rPr>
          <w:rtl w:val="true"/>
        </w:rPr>
        <w:t xml:space="preserve">בתסקיר העדכני מסר המערער לשירות המבחן באופן חד משמעי כי </w:t>
      </w:r>
      <w:r>
        <w:rPr>
          <w:rtl w:val="true"/>
        </w:rPr>
        <w:t>"</w:t>
      </w:r>
      <w:r>
        <w:rPr>
          <w:rtl w:val="true"/>
        </w:rPr>
        <w:t>הודה בהסדר טיעון שלא הבין את משמעותו ולא את השלכותיו</w:t>
      </w:r>
      <w:r>
        <w:rPr>
          <w:rtl w:val="true"/>
        </w:rPr>
        <w:t xml:space="preserve">" </w:t>
      </w:r>
      <w:r>
        <w:rPr>
          <w:rtl w:val="true"/>
        </w:rPr>
        <w:t xml:space="preserve">והשמיע טענות נגד ייצוגו בבית המשפט קמא והתנהלותו של בית המשפט קמא שניהל את הדיונים ללא מתורגמן לשפת הסימנים </w:t>
      </w:r>
      <w:r>
        <w:rPr>
          <w:rtl w:val="true"/>
        </w:rPr>
        <w:t>–</w:t>
      </w:r>
      <w:r>
        <w:rPr>
          <w:rtl w:val="true"/>
        </w:rPr>
        <w:t xml:space="preserve"> טענות זהות לאלו שנטענו בהודעת הערעור</w:t>
      </w:r>
      <w:r>
        <w:rPr>
          <w:rtl w:val="true"/>
        </w:rPr>
        <w:t xml:space="preserve">. </w:t>
      </w:r>
      <w:r>
        <w:rPr>
          <w:rtl w:val="true"/>
        </w:rPr>
        <w:t>טענות אלו כאמור שונות בתכלית מעמדתו של המערער בתסקיר הראשון</w:t>
      </w:r>
      <w:r>
        <w:rPr>
          <w:rtl w:val="true"/>
        </w:rPr>
        <w:t xml:space="preserve">, </w:t>
      </w:r>
      <w:r>
        <w:rPr>
          <w:rtl w:val="true"/>
        </w:rPr>
        <w:t>ומלמדות כי המערער לא כפר בעובדות כתב האישום במהלך הדיון בבית המשפט קמא אלא שינה את עמדתו לאחר שנגזר דינו</w:t>
      </w:r>
      <w:r>
        <w:rPr>
          <w:rtl w:val="true"/>
        </w:rPr>
        <w:t xml:space="preserve">. </w:t>
      </w:r>
    </w:p>
    <w:p>
      <w:pPr>
        <w:pStyle w:val="Ruller42"/>
        <w:numPr>
          <w:ilvl w:val="0"/>
          <w:numId w:val="0"/>
        </w:numPr>
        <w:ind w:hanging="0" w:start="0" w:end="0"/>
        <w:jc w:val="both"/>
        <w:rPr/>
      </w:pPr>
      <w:r>
        <w:rPr>
          <w:rFonts w:eastAsia="Garamond"/>
          <w:rtl w:val="true"/>
        </w:rPr>
        <w:t xml:space="preserve"> </w:t>
      </w:r>
    </w:p>
    <w:p>
      <w:pPr>
        <w:pStyle w:val="Ruller42"/>
        <w:numPr>
          <w:ilvl w:val="0"/>
          <w:numId w:val="0"/>
        </w:numPr>
        <w:ind w:hanging="0" w:start="0" w:end="0"/>
        <w:jc w:val="both"/>
        <w:rPr>
          <w:highlight w:val="green"/>
        </w:rPr>
      </w:pPr>
      <w:r>
        <w:rPr>
          <w:rtl w:val="true"/>
        </w:rPr>
        <w:tab/>
      </w:r>
      <w:r>
        <w:rPr>
          <w:rtl w:val="true"/>
        </w:rPr>
        <w:t>ולבסוף</w:t>
      </w:r>
      <w:r>
        <w:rPr>
          <w:rtl w:val="true"/>
        </w:rPr>
        <w:t xml:space="preserve">, </w:t>
      </w:r>
      <w:r>
        <w:rPr>
          <w:rtl w:val="true"/>
        </w:rPr>
        <w:t>יש להדגיש את הזמן הרב שחלף עד שהעלה המערער את טענתו לפסלות ההודיה</w:t>
      </w:r>
      <w:r>
        <w:rPr>
          <w:rtl w:val="true"/>
        </w:rPr>
        <w:t xml:space="preserve">, </w:t>
      </w:r>
      <w:r>
        <w:rPr>
          <w:rtl w:val="true"/>
        </w:rPr>
        <w:t>שכן כאמור יש לשלב בו הועלתה הטענה כדי להשפיע על נכונותו של בית המשפט לקבלה</w:t>
      </w:r>
      <w:r>
        <w:rPr>
          <w:rtl w:val="true"/>
        </w:rPr>
        <w:t xml:space="preserve">. </w:t>
      </w:r>
      <w:r>
        <w:rPr>
          <w:rtl w:val="true"/>
        </w:rPr>
        <w:t xml:space="preserve">התאריך שמופיע על גבי הסכם הטיעון הוא </w:t>
      </w:r>
      <w:r>
        <w:rPr/>
        <w:t>26.6.2016</w:t>
      </w:r>
      <w:r>
        <w:rPr>
          <w:rtl w:val="true"/>
        </w:rPr>
        <w:t xml:space="preserve">. </w:t>
      </w:r>
      <w:r>
        <w:rPr>
          <w:rtl w:val="true"/>
        </w:rPr>
        <w:t>הדיון בו המערער הודה והורשע התקיים שלושה חודשים מאוחר יותר</w:t>
      </w:r>
      <w:r>
        <w:rPr>
          <w:rtl w:val="true"/>
        </w:rPr>
        <w:t xml:space="preserve">. </w:t>
      </w:r>
      <w:r>
        <w:rPr>
          <w:rtl w:val="true"/>
        </w:rPr>
        <w:t>גם בדיון בטיעונים לעונש</w:t>
      </w:r>
      <w:r>
        <w:rPr>
          <w:rtl w:val="true"/>
        </w:rPr>
        <w:t xml:space="preserve">, </w:t>
      </w:r>
      <w:r>
        <w:rPr>
          <w:rtl w:val="true"/>
        </w:rPr>
        <w:t>שהתקיים כשישה חודשים לאחר הכרעת הדין ובמהלכו ניתנה למערער הזדמנות להשמיע את דבריו</w:t>
      </w:r>
      <w:r>
        <w:rPr>
          <w:rtl w:val="true"/>
        </w:rPr>
        <w:t xml:space="preserve">, </w:t>
      </w:r>
      <w:r>
        <w:rPr>
          <w:rtl w:val="true"/>
        </w:rPr>
        <w:t>לא ביקש המערער לחזור בו מהודייתו או העלה טענות כלשהן לגבי הסדר הטיעון</w:t>
      </w:r>
      <w:r>
        <w:rPr>
          <w:rtl w:val="true"/>
        </w:rPr>
        <w:t xml:space="preserve">, </w:t>
      </w:r>
      <w:r>
        <w:rPr>
          <w:rtl w:val="true"/>
        </w:rPr>
        <w:t>ואף תיאר חלק מהאירוע</w:t>
      </w:r>
      <w:r>
        <w:rPr>
          <w:rtl w:val="true"/>
        </w:rPr>
        <w:t xml:space="preserve">, </w:t>
      </w:r>
      <w:r>
        <w:rPr>
          <w:rtl w:val="true"/>
        </w:rPr>
        <w:t>תוך שהוא חוזר על טענת הדחיפה</w:t>
      </w:r>
      <w:r>
        <w:rPr>
          <w:rtl w:val="true"/>
        </w:rPr>
        <w:t xml:space="preserve">. </w:t>
      </w:r>
      <w:r>
        <w:rPr>
          <w:rtl w:val="true"/>
        </w:rPr>
        <w:t>הטענה לפסלות ההודיה הועלתה כאמור לראשונה רק בהודעת הערעור</w:t>
      </w:r>
      <w:r>
        <w:rPr>
          <w:rtl w:val="true"/>
        </w:rPr>
        <w:t xml:space="preserve">, </w:t>
      </w:r>
      <w:r>
        <w:rPr>
          <w:rtl w:val="true"/>
        </w:rPr>
        <w:t xml:space="preserve">שהוגשה ביום </w:t>
      </w:r>
      <w:r>
        <w:rPr/>
        <w:t>23.4.2017</w:t>
      </w:r>
      <w:r>
        <w:rPr>
          <w:rtl w:val="true"/>
        </w:rPr>
        <w:t xml:space="preserve">, </w:t>
      </w:r>
      <w:r>
        <w:rPr>
          <w:rtl w:val="true"/>
        </w:rPr>
        <w:t>כלומר</w:t>
      </w:r>
      <w:r>
        <w:rPr>
          <w:rtl w:val="true"/>
        </w:rPr>
        <w:t xml:space="preserve">, </w:t>
      </w:r>
      <w:r>
        <w:rPr>
          <w:rtl w:val="true"/>
        </w:rPr>
        <w:t>כשבעה חודשים לאחר שהורשע</w:t>
      </w:r>
      <w:r>
        <w:rPr>
          <w:rtl w:val="true"/>
        </w:rPr>
        <w:t xml:space="preserve">, </w:t>
      </w:r>
      <w:r>
        <w:rPr>
          <w:rtl w:val="true"/>
        </w:rPr>
        <w:t>כחודש וחצי לאחר דיון הטיעונים לעונש</w:t>
      </w:r>
      <w:r>
        <w:rPr>
          <w:rtl w:val="true"/>
        </w:rPr>
        <w:t xml:space="preserve">, </w:t>
      </w:r>
      <w:r>
        <w:rPr>
          <w:rtl w:val="true"/>
        </w:rPr>
        <w:t>ורק לאחר שנגזר דינו</w:t>
      </w:r>
      <w:r>
        <w:rPr>
          <w:rtl w:val="true"/>
        </w:rPr>
        <w:t>.</w:t>
      </w:r>
    </w:p>
    <w:p>
      <w:pPr>
        <w:pStyle w:val="Ruller41"/>
        <w:ind w:end="0"/>
        <w:jc w:val="both"/>
        <w:rPr>
          <w:highlight w:val="green"/>
        </w:rPr>
      </w:pPr>
      <w:r>
        <w:rPr>
          <w:highlight w:val="green"/>
          <w:rtl w:val="true"/>
        </w:rPr>
      </w:r>
    </w:p>
    <w:p>
      <w:pPr>
        <w:pStyle w:val="Ruller41"/>
        <w:ind w:end="0"/>
        <w:jc w:val="both"/>
        <w:rPr/>
      </w:pPr>
      <w:r>
        <w:rPr>
          <w:rtl w:val="true"/>
        </w:rPr>
        <w:tab/>
      </w:r>
      <w:r>
        <w:rPr>
          <w:rtl w:val="true"/>
        </w:rPr>
        <w:t>כפי</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האמור</w:t>
      </w:r>
      <w:r>
        <w:rPr>
          <w:rtl w:val="true"/>
        </w:rPr>
        <w:t xml:space="preserve">, </w:t>
      </w:r>
      <w:r>
        <w:rPr>
          <w:rtl w:val="true"/>
        </w:rPr>
        <w:t>לא</w:t>
      </w:r>
      <w:r>
        <w:rPr>
          <w:rFonts w:eastAsia="Arial TUR;Arial" w:cs="Arial TUR;Arial"/>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הודיית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לרצונו</w:t>
      </w:r>
      <w:r>
        <w:rPr>
          <w:rtl w:val="true"/>
        </w:rPr>
        <w:t xml:space="preserve">, </w:t>
      </w:r>
      <w:r>
        <w:rPr>
          <w:rtl w:val="true"/>
        </w:rPr>
        <w:t>ואף</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בקשתו</w:t>
      </w:r>
      <w:r>
        <w:rPr>
          <w:rFonts w:eastAsia="Arial TUR;Arial" w:cs="Arial TUR;Arial"/>
          <w:rtl w:val="true"/>
        </w:rPr>
        <w:t xml:space="preserve"> </w:t>
      </w:r>
      <w:r>
        <w:rPr>
          <w:rtl w:val="true"/>
        </w:rPr>
        <w:t>לחזרה</w:t>
      </w:r>
      <w:r>
        <w:rPr>
          <w:rFonts w:eastAsia="Arial TUR;Arial" w:cs="Arial TUR;Arial"/>
          <w:rtl w:val="true"/>
        </w:rPr>
        <w:t xml:space="preserve"> </w:t>
      </w:r>
      <w:r>
        <w:rPr>
          <w:rtl w:val="true"/>
        </w:rPr>
        <w:t>מהודיה</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טקטי</w:t>
      </w:r>
      <w:r>
        <w:rPr>
          <w:rFonts w:eastAsia="Arial TUR;Arial" w:cs="Arial TUR;Arial"/>
          <w:rtl w:val="true"/>
        </w:rPr>
        <w:t xml:space="preserve"> </w:t>
      </w:r>
      <w:r>
        <w:rPr>
          <w:rtl w:val="true"/>
        </w:rPr>
        <w:t>שמטרתו</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לשינוי</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עליו</w:t>
      </w:r>
      <w:r>
        <w:rPr>
          <w:rtl w:val="true"/>
        </w:rPr>
        <w:t xml:space="preserve">. </w:t>
      </w:r>
      <w:r>
        <w:rPr>
          <w:rtl w:val="true"/>
        </w:rPr>
        <w:t>המערער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הבקשה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בהודעת</w:t>
      </w:r>
      <w:r>
        <w:rPr>
          <w:rFonts w:eastAsia="Arial TUR;Arial" w:cs="Arial TUR;Arial"/>
          <w:rtl w:val="true"/>
        </w:rPr>
        <w:t xml:space="preserve"> </w:t>
      </w:r>
      <w:r>
        <w:rPr>
          <w:rtl w:val="true"/>
        </w:rPr>
        <w:t>הערעור</w:t>
      </w:r>
      <w:r>
        <w:rPr>
          <w:rtl w:val="true"/>
        </w:rPr>
        <w:t xml:space="preserve">, </w:t>
      </w:r>
      <w:r>
        <w:rPr>
          <w:rtl w:val="true"/>
        </w:rPr>
        <w:t>לאחר</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שהחליף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סנגורו</w:t>
      </w:r>
      <w:r>
        <w:rPr>
          <w:rtl w:val="true"/>
        </w:rPr>
        <w:t xml:space="preserve">, </w:t>
      </w:r>
      <w:r>
        <w:rPr>
          <w:rtl w:val="true"/>
        </w:rPr>
        <w:t>והטענה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התכוון</w:t>
      </w:r>
      <w:r>
        <w:rPr>
          <w:rFonts w:eastAsia="Arial TUR;Arial" w:cs="Arial TUR;Arial"/>
          <w:rtl w:val="true"/>
        </w:rPr>
        <w:t xml:space="preserve"> </w:t>
      </w:r>
      <w:r>
        <w:rPr>
          <w:rtl w:val="true"/>
        </w:rPr>
        <w:t>להודות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הללו</w:t>
      </w:r>
      <w:r>
        <w:rPr>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להלכה</w:t>
      </w:r>
      <w:r>
        <w:rPr>
          <w:rFonts w:eastAsia="Arial TUR;Arial" w:cs="Arial TUR;Arial"/>
          <w:rtl w:val="true"/>
        </w:rPr>
        <w:t xml:space="preserve"> </w:t>
      </w:r>
      <w:r>
        <w:rPr>
          <w:rtl w:val="true"/>
        </w:rPr>
        <w:t>הפסוקה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מהודיה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תתקבל</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נדירים</w:t>
      </w:r>
      <w:r>
        <w:rPr>
          <w:rFonts w:eastAsia="Arial TUR;Arial" w:cs="Arial TUR;Arial"/>
          <w:rtl w:val="true"/>
        </w:rPr>
        <w:t xml:space="preserve"> </w:t>
      </w:r>
      <w:r>
        <w:rPr>
          <w:rtl w:val="true"/>
        </w:rPr>
        <w:t>וחריגים</w:t>
      </w:r>
      <w:r>
        <w:rPr>
          <w:rtl w:val="true"/>
        </w:rPr>
        <w:t xml:space="preserve">, </w:t>
      </w:r>
      <w:r>
        <w:rPr>
          <w:rtl w:val="true"/>
        </w:rPr>
        <w:t>אין</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חזרתו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מהודייתו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הטענה</w:t>
      </w:r>
      <w:r>
        <w:rPr>
          <w:rFonts w:ascii="Century" w:hAnsi="Century" w:eastAsia="Century" w:cs="Century"/>
          <w:b/>
          <w:b/>
          <w:spacing w:val="0"/>
          <w:szCs w:val="24"/>
          <w:rtl w:val="true"/>
        </w:rPr>
        <w:t xml:space="preserve"> </w:t>
      </w:r>
      <w:r>
        <w:rPr>
          <w:rFonts w:ascii="Century" w:hAnsi="Century" w:cs="Miriam"/>
          <w:b/>
          <w:b/>
          <w:spacing w:val="0"/>
          <w:szCs w:val="24"/>
          <w:rtl w:val="true"/>
        </w:rPr>
        <w:t>לכשל</w:t>
      </w:r>
      <w:r>
        <w:rPr>
          <w:rFonts w:ascii="Century" w:hAnsi="Century" w:eastAsia="Century" w:cs="Century"/>
          <w:b/>
          <w:b/>
          <w:spacing w:val="0"/>
          <w:szCs w:val="24"/>
          <w:rtl w:val="true"/>
        </w:rPr>
        <w:t xml:space="preserve"> </w:t>
      </w:r>
      <w:r>
        <w:rPr>
          <w:rFonts w:ascii="Century" w:hAnsi="Century" w:cs="Miriam"/>
          <w:b/>
          <w:b/>
          <w:spacing w:val="0"/>
          <w:szCs w:val="24"/>
          <w:rtl w:val="true"/>
        </w:rPr>
        <w:t>בייצוג</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בטענותיו של המערער לפגם בהודיה שלובות טענותיו לכשל בייצוג</w:t>
      </w:r>
      <w:r>
        <w:rPr>
          <w:rtl w:val="true"/>
        </w:rPr>
        <w:t xml:space="preserve">. </w:t>
      </w:r>
      <w:r>
        <w:rPr>
          <w:rtl w:val="true"/>
        </w:rPr>
        <w:t>לטענתו</w:t>
      </w:r>
      <w:r>
        <w:rPr>
          <w:rtl w:val="true"/>
        </w:rPr>
        <w:t xml:space="preserve">, </w:t>
      </w:r>
      <w:r>
        <w:rPr>
          <w:rtl w:val="true"/>
        </w:rPr>
        <w:t>בחירתה של עו</w:t>
      </w:r>
      <w:r>
        <w:rPr>
          <w:rtl w:val="true"/>
        </w:rPr>
        <w:t>"</w:t>
      </w:r>
      <w:r>
        <w:rPr>
          <w:rtl w:val="true"/>
        </w:rPr>
        <w:t>ד בירגר לנהל משא ומתן להסדר טיעון</w:t>
      </w:r>
      <w:r>
        <w:rPr>
          <w:rtl w:val="true"/>
        </w:rPr>
        <w:t xml:space="preserve">, </w:t>
      </w:r>
      <w:r>
        <w:rPr>
          <w:rtl w:val="true"/>
        </w:rPr>
        <w:t>חלף ניהול הליך הוכחות על בסיס הטענה כי פעולותיו של המערער חוסות תחת סייג ההגנה העצמית</w:t>
      </w:r>
      <w:r>
        <w:rPr>
          <w:rtl w:val="true"/>
        </w:rPr>
        <w:t xml:space="preserve">, </w:t>
      </w:r>
      <w:r>
        <w:rPr>
          <w:rtl w:val="true"/>
        </w:rPr>
        <w:t>הביאה לפגיעה קשה בהגנתו של המערער</w:t>
      </w:r>
      <w:r>
        <w:rPr>
          <w:rtl w:val="true"/>
        </w:rPr>
        <w:t xml:space="preserve">, </w:t>
      </w:r>
      <w:r>
        <w:rPr>
          <w:rtl w:val="true"/>
        </w:rPr>
        <w:t>ויש בה כדי להביא לביטול הרשעתו</w:t>
      </w:r>
      <w:r>
        <w:rPr>
          <w:rtl w:val="true"/>
        </w:rPr>
        <w:t>.</w:t>
      </w:r>
    </w:p>
    <w:p>
      <w:pPr>
        <w:pStyle w:val="Ruller41"/>
        <w:ind w:end="0"/>
        <w:jc w:val="both"/>
        <w:rPr/>
      </w:pPr>
      <w:r>
        <w:rPr>
          <w:rtl w:val="true"/>
        </w:rPr>
      </w:r>
    </w:p>
    <w:p>
      <w:pPr>
        <w:pStyle w:val="Ruller42"/>
        <w:numPr>
          <w:ilvl w:val="0"/>
          <w:numId w:val="1"/>
        </w:numPr>
        <w:ind w:end="0"/>
        <w:jc w:val="both"/>
        <w:rPr>
          <w:rFonts w:ascii="Century" w:hAnsi="Century" w:cs="Century"/>
          <w:sz w:val="22"/>
        </w:rPr>
      </w:pPr>
      <w:r>
        <w:rPr>
          <w:rtl w:val="true"/>
        </w:rPr>
        <w:t>על פי ההלכה הפסוקה</w:t>
      </w:r>
      <w:r>
        <w:rPr>
          <w:rtl w:val="true"/>
        </w:rPr>
        <w:t xml:space="preserve">, </w:t>
      </w:r>
      <w:r>
        <w:rPr>
          <w:rtl w:val="true"/>
        </w:rPr>
        <w:t>טענת כשל בייצוג תיבחן בזהירות רבה ותתקבל רק במקרים חריגים ונדירים</w:t>
      </w:r>
      <w:r>
        <w:rPr>
          <w:rtl w:val="true"/>
        </w:rPr>
        <w:t xml:space="preserve">, </w:t>
      </w:r>
      <w:r>
        <w:rPr>
          <w:rtl w:val="true"/>
        </w:rPr>
        <w:t xml:space="preserve">בהם הוכח כי האופן בו נוהלה ההגנה הביא לעיוות דין של ממש </w:t>
      </w:r>
      <w:r>
        <w:rPr>
          <w:rtl w:val="true"/>
        </w:rPr>
        <w:t>(</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8868/11</w:t>
        </w:r>
      </w:hyperlink>
      <w:r>
        <w:rPr>
          <w:rtl w:val="true"/>
        </w:rPr>
        <w:t xml:space="preserve"> </w:t>
      </w:r>
      <w:r>
        <w:rPr>
          <w:rFonts w:ascii="Century" w:hAnsi="Century" w:cs="Miriam"/>
          <w:b/>
          <w:b/>
          <w:spacing w:val="0"/>
          <w:sz w:val="22"/>
          <w:sz w:val="22"/>
          <w:szCs w:val="24"/>
          <w:rtl w:val="true"/>
        </w:rPr>
        <w:t>בגימוב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בפסקה </w:t>
      </w:r>
      <w:r>
        <w:rPr/>
        <w:t>28</w:t>
      </w:r>
      <w:r>
        <w:rPr>
          <w:rtl w:val="true"/>
        </w:rPr>
        <w:t xml:space="preserve"> (</w:t>
      </w:r>
      <w:r>
        <w:rPr/>
        <w:t>23.8.2012</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בגימוב</w:t>
      </w:r>
      <w:r>
        <w:rPr>
          <w:rFonts w:cs="Century" w:ascii="Century" w:hAnsi="Century"/>
          <w:sz w:val="22"/>
          <w:rtl w:val="true"/>
        </w:rPr>
        <w:t>)</w:t>
      </w:r>
      <w:r>
        <w:rPr>
          <w:rtl w:val="true"/>
        </w:rPr>
        <w:t xml:space="preserve">; </w:t>
      </w:r>
      <w:hyperlink r:id="rId3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4883/11</w:t>
        </w:r>
      </w:hyperlink>
      <w:r>
        <w:rPr>
          <w:rtl w:val="true"/>
        </w:rPr>
        <w:t xml:space="preserve"> </w:t>
      </w:r>
      <w:r>
        <w:rPr>
          <w:rFonts w:ascii="Century" w:hAnsi="Century" w:cs="Miriam"/>
          <w:b/>
          <w:b/>
          <w:spacing w:val="0"/>
          <w:sz w:val="22"/>
          <w:sz w:val="22"/>
          <w:szCs w:val="24"/>
          <w:rtl w:val="true"/>
        </w:rPr>
        <w:t>מרקוביץ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בפסקה </w:t>
      </w:r>
      <w:r>
        <w:rPr/>
        <w:t>34</w:t>
      </w:r>
      <w:r>
        <w:rPr>
          <w:rtl w:val="true"/>
        </w:rPr>
        <w:t xml:space="preserve"> (</w:t>
      </w:r>
      <w:r>
        <w:rPr/>
        <w:t>21.3.2013</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מרקוביץ</w:t>
      </w:r>
      <w:r>
        <w:rPr>
          <w:rFonts w:cs="Century" w:ascii="Century" w:hAnsi="Century"/>
          <w:sz w:val="22"/>
          <w:rtl w:val="true"/>
        </w:rPr>
        <w:t>))</w:t>
      </w:r>
      <w:r>
        <w:rPr>
          <w:rtl w:val="true"/>
        </w:rPr>
        <w:t>.</w:t>
      </w:r>
      <w:r>
        <w:rPr>
          <w:rFonts w:cs="Century" w:ascii="Century" w:hAnsi="Century"/>
          <w:sz w:val="22"/>
          <w:rtl w:val="true"/>
        </w:rPr>
        <w:t xml:space="preserve"> </w:t>
      </w:r>
      <w:r>
        <w:rPr>
          <w:rFonts w:ascii="Century" w:hAnsi="Century" w:cs="Century"/>
          <w:sz w:val="22"/>
          <w:sz w:val="22"/>
          <w:rtl w:val="true"/>
        </w:rPr>
        <w:t xml:space="preserve">על הטוען כי נגרם לו עיוות דין להוכיח כי אלמלא הייצוג הכושל אפשר שתוצאתו של ההליך הייתה משתנה </w:t>
      </w:r>
      <w:r>
        <w:rPr>
          <w:rFonts w:cs="Century" w:ascii="Century" w:hAnsi="Century"/>
          <w:sz w:val="22"/>
          <w:rtl w:val="true"/>
        </w:rPr>
        <w:t>(</w:t>
      </w:r>
      <w:hyperlink r:id="rId35">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1057/96</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אמסלו</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sz w:val="22"/>
            <w:rtl w:val="true"/>
          </w:rPr>
          <w:t>,</w:t>
        </w:r>
        <w:r>
          <w:rPr>
            <w:rStyle w:val="Hyperlink"/>
            <w:rFonts w:cs="Century" w:ascii="Century" w:hAnsi="Century"/>
            <w:sz w:val="22"/>
            <w:rtl w:val="true"/>
          </w:rPr>
          <w:t xml:space="preserve"> </w:t>
        </w:r>
        <w:r>
          <w:rPr>
            <w:rStyle w:val="Hyperlink"/>
            <w:rFonts w:ascii="Century" w:hAnsi="Century" w:cs="Century"/>
            <w:sz w:val="22"/>
            <w:sz w:val="22"/>
            <w:rtl w:val="true"/>
          </w:rPr>
          <w:t>נב</w:t>
        </w:r>
      </w:hyperlink>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cs="Century" w:ascii="Century" w:hAnsi="Century"/>
          <w:sz w:val="22"/>
        </w:rPr>
        <w:t>160</w:t>
      </w:r>
      <w:r>
        <w:rPr>
          <w:rFonts w:cs="Century" w:ascii="Century" w:hAnsi="Century"/>
          <w:sz w:val="22"/>
          <w:rtl w:val="true"/>
        </w:rPr>
        <w:t xml:space="preserve">, </w:t>
      </w:r>
      <w:r>
        <w:rPr>
          <w:rFonts w:cs="Century" w:ascii="Century" w:hAnsi="Century"/>
          <w:sz w:val="22"/>
        </w:rPr>
        <w:t>166</w:t>
      </w:r>
      <w:r>
        <w:rPr>
          <w:rFonts w:cs="Century" w:ascii="Century" w:hAnsi="Century"/>
          <w:sz w:val="22"/>
          <w:rtl w:val="true"/>
        </w:rPr>
        <w:t xml:space="preserve"> (</w:t>
      </w:r>
      <w:r>
        <w:rPr>
          <w:rFonts w:cs="Century" w:ascii="Century" w:hAnsi="Century"/>
          <w:sz w:val="22"/>
        </w:rPr>
        <w:t>1998</w:t>
      </w:r>
      <w:r>
        <w:rPr>
          <w:rFonts w:cs="Century" w:ascii="Century" w:hAnsi="Century"/>
          <w:sz w:val="22"/>
          <w:rtl w:val="true"/>
        </w:rPr>
        <w:t>)</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אמסלו</w:t>
      </w:r>
      <w:r>
        <w:rPr>
          <w:rFonts w:cs="Century" w:ascii="Century" w:hAnsi="Century"/>
          <w:sz w:val="22"/>
          <w:rtl w:val="true"/>
        </w:rPr>
        <w:t xml:space="preserve">); </w:t>
      </w:r>
      <w:hyperlink r:id="rId36">
        <w:r>
          <w:rPr>
            <w:rStyle w:val="Hyperlink"/>
            <w:rFonts w:ascii="FrankRuehl;Times New Roman" w:hAnsi="FrankRuehl;Times New Roman" w:cs="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s="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446/01</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s="FrankRuehl;Times New Roman"/>
            <w:color w:val="0000FF"/>
            <w:sz w:val="28"/>
            <w:sz w:val="28"/>
            <w:u w:val="single"/>
            <w:rtl w:val="true"/>
          </w:rPr>
          <w:t>רודמן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s="FrankRuehl;Times New Roman"/>
            <w:color w:val="0000FF"/>
            <w:sz w:val="28"/>
            <w:sz w:val="28"/>
            <w:u w:val="single"/>
            <w:rtl w:val="true"/>
          </w:rPr>
          <w:t>מדינת ישראל</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s="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s="FrankRuehl;Times New Roman"/>
            <w:color w:val="0000FF"/>
            <w:sz w:val="28"/>
            <w:sz w:val="28"/>
            <w:u w:val="single"/>
            <w:rtl w:val="true"/>
          </w:rPr>
          <w:t>ד נו</w:t>
        </w:r>
      </w:hyperlink>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5</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25</w:t>
      </w:r>
      <w:r>
        <w:rPr>
          <w:rFonts w:cs="Century" w:ascii="Century" w:hAnsi="Century"/>
          <w:sz w:val="22"/>
          <w:rtl w:val="true"/>
        </w:rPr>
        <w:t xml:space="preserve">, </w:t>
      </w:r>
      <w:r>
        <w:rPr>
          <w:rFonts w:cs="Century" w:ascii="Century" w:hAnsi="Century"/>
          <w:sz w:val="22"/>
        </w:rPr>
        <w:t>45</w:t>
      </w:r>
      <w:r>
        <w:rPr>
          <w:rFonts w:cs="Century" w:ascii="Century" w:hAnsi="Century"/>
          <w:sz w:val="22"/>
          <w:rtl w:val="true"/>
        </w:rPr>
        <w:t xml:space="preserve"> (</w:t>
      </w:r>
      <w:r>
        <w:rPr>
          <w:rFonts w:cs="Century" w:ascii="Century" w:hAnsi="Century"/>
          <w:sz w:val="22"/>
        </w:rPr>
        <w:t>2002</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רודמן</w:t>
      </w:r>
      <w:r>
        <w:rPr>
          <w:rFonts w:cs="Century" w:ascii="Century" w:hAnsi="Century"/>
          <w:sz w:val="22"/>
          <w:rtl w:val="true"/>
        </w:rPr>
        <w:t xml:space="preserve">); </w:t>
      </w:r>
      <w:hyperlink r:id="rId3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4498/14</w:t>
        </w:r>
      </w:hyperlink>
      <w:r>
        <w:rPr>
          <w:rFonts w:cs="Century" w:ascii="Century" w:hAnsi="Century"/>
          <w:sz w:val="22"/>
          <w:rtl w:val="true"/>
        </w:rPr>
        <w:t xml:space="preserve"> </w:t>
      </w:r>
      <w:r>
        <w:rPr>
          <w:rFonts w:ascii="Century" w:hAnsi="Century" w:cs="Miriam"/>
          <w:b/>
          <w:b/>
          <w:spacing w:val="0"/>
          <w:sz w:val="22"/>
          <w:sz w:val="22"/>
          <w:szCs w:val="24"/>
          <w:rtl w:val="true"/>
        </w:rPr>
        <w:t>גרידיש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44</w:t>
      </w:r>
      <w:r>
        <w:rPr>
          <w:rFonts w:cs="Century" w:ascii="Century" w:hAnsi="Century"/>
          <w:sz w:val="22"/>
          <w:rtl w:val="true"/>
        </w:rPr>
        <w:t xml:space="preserve"> (</w:t>
      </w:r>
      <w:r>
        <w:rPr>
          <w:rFonts w:cs="Century" w:ascii="Century" w:hAnsi="Century"/>
          <w:sz w:val="22"/>
        </w:rPr>
        <w:t>13.5.2015</w:t>
      </w:r>
      <w:r>
        <w:rPr>
          <w:rFonts w:cs="Century" w:ascii="Century" w:hAnsi="Century"/>
          <w:sz w:val="22"/>
          <w:rtl w:val="true"/>
        </w:rPr>
        <w:t>)</w:t>
      </w:r>
      <w:r>
        <w:rPr>
          <w:rFonts w:cs="Century" w:ascii="Century" w:hAnsi="Century"/>
          <w:sz w:val="22"/>
          <w:rtl w:val="true"/>
        </w:rPr>
        <w:t xml:space="preserve">; </w:t>
      </w:r>
      <w:hyperlink r:id="rId3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2068/16</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40</w:t>
      </w:r>
      <w:r>
        <w:rPr>
          <w:rFonts w:cs="Century" w:ascii="Century" w:hAnsi="Century"/>
          <w:sz w:val="22"/>
          <w:rtl w:val="true"/>
        </w:rPr>
        <w:t xml:space="preserve"> (</w:t>
      </w:r>
      <w:r>
        <w:rPr>
          <w:rFonts w:cs="Century" w:ascii="Century" w:hAnsi="Century"/>
          <w:sz w:val="22"/>
        </w:rPr>
        <w:t>1.1.2018</w:t>
      </w:r>
      <w:r>
        <w:rPr>
          <w:rFonts w:cs="Century" w:ascii="Century" w:hAnsi="Century"/>
          <w:sz w:val="22"/>
          <w:rtl w:val="true"/>
        </w:rPr>
        <w:t>)</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בנסיבות</w:t>
      </w:r>
      <w:r>
        <w:rPr>
          <w:rFonts w:eastAsia="Arial TUR;Arial" w:cs="Arial TUR;Arial"/>
          <w:rtl w:val="true"/>
        </w:rPr>
        <w:t xml:space="preserve"> </w:t>
      </w:r>
      <w:r>
        <w:rPr>
          <w:rtl w:val="true"/>
        </w:rPr>
        <w:t>העניין</w:t>
      </w:r>
      <w:r>
        <w:rPr>
          <w:rtl w:val="true"/>
        </w:rPr>
        <w:t xml:space="preserve">, </w:t>
      </w:r>
      <w:r>
        <w:rPr>
          <w:rtl w:val="true"/>
        </w:rPr>
        <w:t>לא</w:t>
      </w:r>
      <w:r>
        <w:rPr>
          <w:rFonts w:eastAsia="Arial TUR;Arial" w:cs="Arial TUR;Arial"/>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נוהלה</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הביא</w:t>
      </w:r>
      <w:r>
        <w:rPr>
          <w:rFonts w:eastAsia="Arial TUR;Arial" w:cs="Arial TUR;Arial"/>
          <w:rtl w:val="true"/>
        </w:rPr>
        <w:t xml:space="preserve"> </w:t>
      </w:r>
      <w:r>
        <w:rPr>
          <w:rtl w:val="true"/>
        </w:rPr>
        <w:t>לעיוות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באופן</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תוצאת</w:t>
      </w:r>
      <w:r>
        <w:rPr>
          <w:rFonts w:eastAsia="Arial TUR;Arial" w:cs="Arial TUR;Arial"/>
          <w:rtl w:val="true"/>
        </w:rPr>
        <w:t xml:space="preserve"> </w:t>
      </w:r>
      <w:r>
        <w:rPr>
          <w:rtl w:val="true"/>
        </w:rPr>
        <w:t>ההליך</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ראשית</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שטוען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tl w:val="true"/>
        </w:rPr>
        <w:t xml:space="preserve">. </w:t>
      </w:r>
      <w:r>
        <w:rPr>
          <w:rtl w:val="true"/>
        </w:rPr>
        <w:t>תגובתה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בקיאות</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ואופן</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התיק</w:t>
      </w:r>
      <w:r>
        <w:rPr>
          <w:rFonts w:eastAsia="Arial TUR;Arial" w:cs="Arial TUR;Arial"/>
          <w:rtl w:val="true"/>
        </w:rPr>
        <w:t xml:space="preserve"> </w:t>
      </w:r>
      <w:r>
        <w:rPr>
          <w:rtl w:val="true"/>
        </w:rPr>
        <w:t>הוסבר</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משביעת</w:t>
      </w:r>
      <w:r>
        <w:rPr>
          <w:rFonts w:eastAsia="Arial TUR;Arial" w:cs="Arial TUR;Arial"/>
          <w:rtl w:val="true"/>
        </w:rPr>
        <w:t xml:space="preserve"> </w:t>
      </w:r>
      <w:r>
        <w:rPr>
          <w:rtl w:val="true"/>
        </w:rPr>
        <w:t>רצון</w:t>
      </w:r>
      <w:r>
        <w:rPr>
          <w:rtl w:val="true"/>
        </w:rPr>
        <w:t xml:space="preserve">. </w:t>
      </w:r>
      <w:r>
        <w:rPr>
          <w:rtl w:val="true"/>
        </w:rPr>
        <w:t>בתגובתה</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מלבד</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הדחיפה</w:t>
      </w:r>
      <w:r>
        <w:rPr>
          <w:rtl w:val="true"/>
        </w:rPr>
        <w:t xml:space="preserve">. </w:t>
      </w:r>
      <w:r>
        <w:rPr>
          <w:rtl w:val="true"/>
        </w:rPr>
        <w:t>עמדתה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w:t>
      </w:r>
      <w:r>
        <w:rPr>
          <w:rtl w:val="true"/>
        </w:rPr>
        <w:t>בזמן</w:t>
      </w:r>
      <w:r>
        <w:rPr>
          <w:rFonts w:eastAsia="Arial TUR;Arial" w:cs="Arial TUR;Arial"/>
          <w:rtl w:val="true"/>
        </w:rPr>
        <w:t xml:space="preserve"> </w:t>
      </w:r>
      <w:r>
        <w:rPr>
          <w:rtl w:val="true"/>
        </w:rPr>
        <w:t>אמת</w:t>
      </w:r>
      <w:r>
        <w:rPr>
          <w:rtl w:val="true"/>
        </w:rPr>
        <w:t xml:space="preserve">" </w:t>
      </w:r>
      <w:r>
        <w:rPr>
          <w:rtl w:val="true"/>
        </w:rPr>
        <w:t>כפי</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משתקפת</w:t>
      </w:r>
      <w:r>
        <w:rPr>
          <w:rFonts w:eastAsia="Arial TUR;Arial" w:cs="Arial TUR;Arial"/>
          <w:rtl w:val="true"/>
        </w:rPr>
        <w:t xml:space="preserve"> </w:t>
      </w:r>
      <w:r>
        <w:rPr>
          <w:rtl w:val="true"/>
        </w:rPr>
        <w:t>מהסדר</w:t>
      </w:r>
      <w:r>
        <w:rPr>
          <w:rFonts w:eastAsia="Arial TUR;Arial" w:cs="Arial TUR;Arial"/>
          <w:rtl w:val="true"/>
        </w:rPr>
        <w:t xml:space="preserve"> </w:t>
      </w:r>
      <w:r>
        <w:rPr>
          <w:rtl w:val="true"/>
        </w:rPr>
        <w:t>הטיעון</w:t>
      </w:r>
      <w:r>
        <w:rPr>
          <w:rtl w:val="true"/>
        </w:rPr>
        <w:t xml:space="preserve">, </w:t>
      </w:r>
      <w:r>
        <w:rPr>
          <w:rtl w:val="true"/>
        </w:rPr>
        <w:t>מתסקיר</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ומעמדת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שהציגהּ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בטיעונים</w:t>
      </w:r>
      <w:r>
        <w:rPr>
          <w:rFonts w:eastAsia="Arial TUR;Arial" w:cs="Arial TUR;Arial"/>
          <w:rtl w:val="true"/>
        </w:rPr>
        <w:t xml:space="preserve"> </w:t>
      </w:r>
      <w:r>
        <w:rPr>
          <w:rtl w:val="true"/>
        </w:rPr>
        <w:t>לעונש</w:t>
      </w:r>
      <w:r>
        <w:rPr>
          <w:rtl w:val="true"/>
        </w:rPr>
        <w:t xml:space="preserve">. </w:t>
      </w:r>
      <w:r>
        <w:rPr>
          <w:rtl w:val="true"/>
        </w:rPr>
        <w:t>בהינתן</w:t>
      </w:r>
      <w:r>
        <w:rPr>
          <w:rFonts w:eastAsia="Arial TUR;Arial" w:cs="Arial TUR;Arial"/>
          <w:rtl w:val="true"/>
        </w:rPr>
        <w:t xml:space="preserve"> </w:t>
      </w:r>
      <w:r>
        <w:rPr>
          <w:rtl w:val="true"/>
        </w:rPr>
        <w:t>כך</w:t>
      </w:r>
      <w:r>
        <w:rPr>
          <w:rtl w:val="true"/>
        </w:rPr>
        <w:t xml:space="preserve">, </w:t>
      </w:r>
      <w:r>
        <w:rPr>
          <w:rtl w:val="true"/>
        </w:rPr>
        <w:t>איני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ההתנהלות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Fonts w:eastAsia="Arial TUR;Arial" w:cs="Arial TUR;Arial"/>
          <w:rtl w:val="true"/>
        </w:rPr>
        <w:t xml:space="preserve"> </w:t>
      </w:r>
      <w:r>
        <w:rPr>
          <w:rtl w:val="true"/>
        </w:rPr>
        <w:t>שפעלה</w:t>
      </w:r>
      <w:r>
        <w:rPr>
          <w:rtl w:val="true"/>
        </w:rPr>
        <w:t xml:space="preserve">, </w:t>
      </w:r>
      <w:r>
        <w:rPr>
          <w:rtl w:val="true"/>
        </w:rPr>
        <w:t>בהתאם</w:t>
      </w:r>
      <w:r>
        <w:rPr>
          <w:rFonts w:eastAsia="Arial TUR;Arial" w:cs="Arial TUR;Arial"/>
          <w:rtl w:val="true"/>
        </w:rPr>
        <w:t xml:space="preserve"> </w:t>
      </w:r>
      <w:r>
        <w:rPr>
          <w:rtl w:val="true"/>
        </w:rPr>
        <w:t>לעמדתו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משא</w:t>
      </w:r>
      <w:r>
        <w:rPr>
          <w:rFonts w:eastAsia="Arial TUR;Arial" w:cs="Arial TUR;Arial"/>
          <w:rtl w:val="true"/>
        </w:rPr>
        <w:t xml:space="preserve"> </w:t>
      </w:r>
      <w:r>
        <w:rPr>
          <w:rtl w:val="true"/>
        </w:rPr>
        <w:t>ומתן</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טיעון</w:t>
      </w:r>
      <w:r>
        <w:rPr>
          <w:rFonts w:eastAsia="Arial TUR;Arial" w:cs="Arial TUR;Arial"/>
          <w:rtl w:val="true"/>
        </w:rPr>
        <w:t xml:space="preserve"> </w:t>
      </w:r>
      <w:r>
        <w:rPr>
          <w:rtl w:val="true"/>
        </w:rPr>
        <w:t>חלף</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הוכחות</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שנית</w:t>
      </w:r>
      <w:r>
        <w:rPr>
          <w:rtl w:val="true"/>
        </w:rPr>
        <w:t xml:space="preserve">, </w:t>
      </w:r>
      <w:r>
        <w:rPr>
          <w:rtl w:val="true"/>
        </w:rPr>
        <w:t>הכשל</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כשל</w:t>
      </w:r>
      <w:r>
        <w:rPr>
          <w:rFonts w:eastAsia="Arial TUR;Arial" w:cs="Arial TUR;Arial"/>
          <w:rtl w:val="true"/>
        </w:rPr>
        <w:t xml:space="preserve"> </w:t>
      </w:r>
      <w:r>
        <w:rPr>
          <w:rtl w:val="true"/>
        </w:rPr>
        <w:t>משפטי</w:t>
      </w:r>
      <w:r>
        <w:rPr>
          <w:rtl w:val="true"/>
        </w:rPr>
        <w:t xml:space="preserve">" </w:t>
      </w:r>
      <w:r>
        <w:rPr>
          <w:rtl w:val="true"/>
        </w:rPr>
        <w:t>–</w:t>
      </w:r>
      <w:r>
        <w:rPr>
          <w:rtl w:val="true"/>
        </w:rPr>
        <w:t xml:space="preserve"> </w:t>
      </w:r>
      <w:r>
        <w:rPr>
          <w:rtl w:val="true"/>
        </w:rPr>
        <w:t>ויתור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בהתבסס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הנתונות</w:t>
      </w:r>
      <w:r>
        <w:rPr>
          <w:rtl w:val="true"/>
        </w:rPr>
        <w:t xml:space="preserve">. </w:t>
      </w:r>
      <w:r>
        <w:rPr>
          <w:rtl w:val="true"/>
        </w:rPr>
        <w:t>כשל</w:t>
      </w:r>
      <w:r>
        <w:rPr>
          <w:rFonts w:eastAsia="Arial TUR;Arial" w:cs="Arial TUR;Arial"/>
          <w:rtl w:val="true"/>
        </w:rPr>
        <w:t xml:space="preserve"> </w:t>
      </w:r>
      <w:r>
        <w:rPr>
          <w:rtl w:val="true"/>
        </w:rPr>
        <w:t>משפטי</w:t>
      </w:r>
      <w:r>
        <w:rPr>
          <w:rtl w:val="true"/>
        </w:rPr>
        <w:t xml:space="preserve">, </w:t>
      </w:r>
      <w:r>
        <w:rPr>
          <w:rtl w:val="true"/>
        </w:rPr>
        <w:t>ככלל</w:t>
      </w:r>
      <w:r>
        <w:rPr>
          <w:rtl w:val="true"/>
        </w:rPr>
        <w:t xml:space="preserve">, </w:t>
      </w:r>
      <w:r>
        <w:rPr>
          <w:rtl w:val="true"/>
        </w:rPr>
        <w:t>אינו</w:t>
      </w:r>
      <w:r>
        <w:rPr>
          <w:rFonts w:eastAsia="Arial TUR;Arial" w:cs="Arial TUR;Arial"/>
          <w:rtl w:val="true"/>
        </w:rPr>
        <w:t xml:space="preserve"> </w:t>
      </w:r>
      <w:r>
        <w:rPr>
          <w:rtl w:val="true"/>
        </w:rPr>
        <w:t>מבסס</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לכשל</w:t>
      </w:r>
      <w:r>
        <w:rPr>
          <w:rFonts w:eastAsia="Arial TUR;Arial" w:cs="Arial TUR;Arial"/>
          <w:rtl w:val="true"/>
        </w:rPr>
        <w:t xml:space="preserve"> </w:t>
      </w:r>
      <w:r>
        <w:rPr>
          <w:rtl w:val="true"/>
        </w:rPr>
        <w:t>בייצוג</w:t>
      </w:r>
      <w:r>
        <w:rPr>
          <w:rtl w:val="true"/>
        </w:rPr>
        <w:t xml:space="preserve">, </w:t>
      </w:r>
      <w:r>
        <w:rPr>
          <w:rtl w:val="true"/>
        </w:rPr>
        <w:t>למעט</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מרקוביץ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34</w:t>
      </w:r>
      <w:r>
        <w:rPr>
          <w:rFonts w:cs="Century" w:ascii="Century" w:hAnsi="Century"/>
          <w:rtl w:val="true"/>
        </w:rPr>
        <w:t>)</w:t>
      </w:r>
      <w:r>
        <w:rPr>
          <w:rtl w:val="true"/>
        </w:rPr>
        <w:t xml:space="preserve"> </w:t>
      </w:r>
      <w:r>
        <w:rPr>
          <w:rtl w:val="true"/>
        </w:rPr>
        <w:t>ויש</w:t>
      </w:r>
      <w:r>
        <w:rPr>
          <w:rFonts w:eastAsia="Arial TUR;Arial" w:cs="Arial TUR;Arial"/>
          <w:rtl w:val="true"/>
        </w:rPr>
        <w:t xml:space="preserve"> </w:t>
      </w:r>
      <w:r>
        <w:rPr>
          <w:rtl w:val="true"/>
        </w:rPr>
        <w:t>הסוברים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כשל</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w:t>
      </w:r>
      <w:r>
        <w:rPr>
          <w:rFonts w:ascii="Century" w:hAnsi="Century" w:cs="Century"/>
          <w:rtl w:val="true"/>
        </w:rPr>
        <w:t xml:space="preserve">עניין </w:t>
      </w:r>
      <w:r>
        <w:rPr>
          <w:rFonts w:ascii="Century" w:hAnsi="Century" w:cs="Miriam"/>
          <w:b/>
          <w:b/>
          <w:spacing w:val="0"/>
          <w:szCs w:val="24"/>
          <w:rtl w:val="true"/>
        </w:rPr>
        <w:t>רודמן</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45</w:t>
      </w:r>
      <w:r>
        <w:rPr>
          <w:rFonts w:cs="Century" w:ascii="Century" w:hAnsi="Century"/>
          <w:rtl w:val="true"/>
        </w:rPr>
        <w:t>)</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הנוכחי</w:t>
      </w:r>
      <w:r>
        <w:rPr>
          <w:rFonts w:eastAsia="Arial TUR;Arial" w:cs="Arial TUR;Arial"/>
          <w:rtl w:val="true"/>
        </w:rPr>
        <w:t xml:space="preserve"> </w:t>
      </w:r>
      <w:r>
        <w:rPr>
          <w:rtl w:val="true"/>
        </w:rPr>
        <w:t>מצדיק</w:t>
      </w:r>
      <w:r>
        <w:rPr>
          <w:rFonts w:eastAsia="Arial TUR;Arial" w:cs="Arial TUR;Arial"/>
          <w:rtl w:val="true"/>
        </w:rPr>
        <w:t xml:space="preserve"> </w:t>
      </w:r>
      <w:r>
        <w:rPr>
          <w:rtl w:val="true"/>
        </w:rPr>
        <w:t>חריגה</w:t>
      </w:r>
      <w:r>
        <w:rPr>
          <w:rFonts w:eastAsia="Arial TUR;Arial" w:cs="Arial TUR;Arial"/>
          <w:rtl w:val="true"/>
        </w:rPr>
        <w:t xml:space="preserve"> </w:t>
      </w:r>
      <w:r>
        <w:rPr>
          <w:rtl w:val="true"/>
        </w:rPr>
        <w:t>מהכלל</w:t>
      </w:r>
      <w:r>
        <w:rPr>
          <w:rFonts w:eastAsia="Arial TUR;Arial" w:cs="Arial TUR;Arial"/>
          <w:rtl w:val="true"/>
        </w:rPr>
        <w:t xml:space="preserve"> </w:t>
      </w:r>
      <w:r>
        <w:rPr>
          <w:rtl w:val="true"/>
        </w:rPr>
        <w:t>הנ</w:t>
      </w:r>
      <w:r>
        <w:rPr>
          <w:rtl w:val="true"/>
        </w:rPr>
        <w:t>"</w:t>
      </w:r>
      <w:r>
        <w:rPr>
          <w:rtl w:val="true"/>
        </w:rPr>
        <w:t>ל</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Fonts w:ascii="Century" w:hAnsi="Century" w:cs="Miriam"/>
          <w:b/>
          <w:b/>
          <w:spacing w:val="0"/>
          <w:szCs w:val="24"/>
          <w:rtl w:val="true"/>
        </w:rPr>
        <w:t>שלישית</w:t>
      </w:r>
      <w:r>
        <w:rPr>
          <w:rtl w:val="true"/>
        </w:rPr>
        <w:t xml:space="preserve">, </w:t>
      </w:r>
      <w:r>
        <w:rPr>
          <w:rtl w:val="true"/>
        </w:rPr>
        <w:t>לגופו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עניין</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מועלית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תוצאת</w:t>
      </w:r>
      <w:r>
        <w:rPr>
          <w:rFonts w:eastAsia="Arial TUR;Arial" w:cs="Arial TUR;Arial"/>
          <w:rtl w:val="true"/>
        </w:rPr>
        <w:t xml:space="preserve"> </w:t>
      </w:r>
      <w:r>
        <w:rPr>
          <w:rtl w:val="true"/>
        </w:rPr>
        <w:t>ההליך</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הנטענת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נדחף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היכה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בעומדם</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הכנסת</w:t>
      </w:r>
      <w:r>
        <w:rPr>
          <w:rFonts w:eastAsia="Arial TUR;Arial" w:cs="Arial TUR;Arial"/>
          <w:rtl w:val="true"/>
        </w:rPr>
        <w:t xml:space="preserve"> </w:t>
      </w:r>
      <w:r>
        <w:rPr>
          <w:rtl w:val="true"/>
        </w:rPr>
        <w:t>–</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נטענה</w:t>
      </w:r>
      <w:r>
        <w:rPr>
          <w:rtl w:val="true"/>
        </w:rPr>
        <w:t xml:space="preserve">, </w:t>
      </w:r>
      <w:r>
        <w:rPr>
          <w:rtl w:val="true"/>
        </w:rPr>
        <w:t>בהתאם</w:t>
      </w:r>
      <w:r>
        <w:rPr>
          <w:rFonts w:eastAsia="Arial TUR;Arial" w:cs="Arial TUR;Arial"/>
          <w:rtl w:val="true"/>
        </w:rPr>
        <w:t xml:space="preserve"> </w:t>
      </w:r>
      <w:r>
        <w:rPr>
          <w:rtl w:val="true"/>
        </w:rPr>
        <w:t>להסדר</w:t>
      </w:r>
      <w:r>
        <w:rPr>
          <w:rFonts w:eastAsia="Arial TUR;Arial" w:cs="Arial TUR;Arial"/>
          <w:rtl w:val="true"/>
        </w:rPr>
        <w:t xml:space="preserve"> </w:t>
      </w:r>
      <w:r>
        <w:rPr>
          <w:rtl w:val="true"/>
        </w:rPr>
        <w:t>הטיעון</w:t>
      </w:r>
      <w:r>
        <w:rPr>
          <w:rtl w:val="true"/>
        </w:rPr>
        <w:t xml:space="preserve">, </w:t>
      </w:r>
      <w:r>
        <w:rPr>
          <w:rtl w:val="true"/>
        </w:rPr>
        <w:t>בטיעונים</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w:t>
      </w:r>
      <w:r>
        <w:rPr>
          <w:rFonts w:eastAsia="Arial TUR;Arial" w:cs="Arial TUR;Arial"/>
          <w:rtl w:val="true"/>
        </w:rPr>
        <w:t xml:space="preserve"> </w:t>
      </w:r>
      <w:r>
        <w:rPr>
          <w:rtl w:val="true"/>
        </w:rPr>
        <w:t>מכאן</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לחסות</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העצמית</w:t>
      </w:r>
      <w:r>
        <w:rPr>
          <w:rFonts w:eastAsia="Arial TUR;Arial" w:cs="Arial TUR;Arial"/>
          <w:rtl w:val="true"/>
        </w:rPr>
        <w:t xml:space="preserve"> </w:t>
      </w:r>
      <w:r>
        <w:rPr>
          <w:rtl w:val="true"/>
        </w:rPr>
        <w:t>המרחק</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מאוד</w:t>
      </w:r>
      <w:r>
        <w:rPr>
          <w:rtl w:val="true"/>
        </w:rPr>
        <w:t xml:space="preserve">. </w:t>
      </w:r>
      <w:r>
        <w:rPr>
          <w:rtl w:val="true"/>
        </w:rPr>
        <w:t>וביתר</w:t>
      </w:r>
      <w:r>
        <w:rPr>
          <w:rFonts w:eastAsia="Arial TUR;Arial" w:cs="Arial TUR;Arial"/>
          <w:rtl w:val="true"/>
        </w:rPr>
        <w:t xml:space="preserve"> </w:t>
      </w:r>
      <w:r>
        <w:rPr>
          <w:rtl w:val="true"/>
        </w:rPr>
        <w:t>שאת</w:t>
      </w:r>
      <w:r>
        <w:rPr>
          <w:rtl w:val="true"/>
        </w:rPr>
        <w:t xml:space="preserve">, </w:t>
      </w:r>
      <w:r>
        <w:rPr>
          <w:rtl w:val="true"/>
        </w:rPr>
        <w:t>ביחס</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במהלכו</w:t>
      </w:r>
      <w:r>
        <w:rPr>
          <w:rFonts w:eastAsia="Arial TUR;Arial" w:cs="Arial TUR;Arial"/>
          <w:rtl w:val="true"/>
        </w:rPr>
        <w:t xml:space="preserve"> </w:t>
      </w:r>
      <w:r>
        <w:rPr>
          <w:rtl w:val="true"/>
        </w:rPr>
        <w:t>רדף</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שהאחרון</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המשפחה</w:t>
      </w:r>
      <w:r>
        <w:rPr>
          <w:rtl w:val="true"/>
        </w:rPr>
        <w:t xml:space="preserve">, </w:t>
      </w:r>
      <w:r>
        <w:rPr>
          <w:rtl w:val="true"/>
        </w:rPr>
        <w:t>ותקף</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באלה</w:t>
      </w:r>
      <w:r>
        <w:rPr>
          <w:rtl w:val="true"/>
        </w:rPr>
        <w:t xml:space="preserve">. </w:t>
      </w:r>
      <w:r>
        <w:rPr>
          <w:rtl w:val="true"/>
        </w:rPr>
        <w:t>אף</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בחלקו</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התקיימו</w:t>
      </w:r>
      <w:r>
        <w:rPr>
          <w:rFonts w:eastAsia="Arial TUR;Arial" w:cs="Arial TUR;Arial"/>
          <w:rtl w:val="true"/>
        </w:rPr>
        <w:t xml:space="preserve"> </w:t>
      </w:r>
      <w:r>
        <w:rPr>
          <w:rtl w:val="true"/>
        </w:rPr>
        <w:t>היסודות</w:t>
      </w:r>
      <w:r>
        <w:rPr>
          <w:rFonts w:eastAsia="Arial TUR;Arial" w:cs="Arial TUR;Arial"/>
          <w:rtl w:val="true"/>
        </w:rPr>
        <w:t xml:space="preserve"> </w:t>
      </w:r>
      <w:r>
        <w:rPr>
          <w:rtl w:val="true"/>
        </w:rPr>
        <w:t>הנדרשים</w:t>
      </w:r>
      <w:r>
        <w:rPr>
          <w:rFonts w:eastAsia="Arial TUR;Arial" w:cs="Arial TUR;Arial"/>
          <w:rtl w:val="true"/>
        </w:rPr>
        <w:t xml:space="preserve"> </w:t>
      </w:r>
      <w:r>
        <w:rPr>
          <w:rtl w:val="true"/>
        </w:rPr>
        <w:t>לתחולת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העצמית</w:t>
      </w:r>
      <w:r>
        <w:rPr>
          <w:rtl w:val="true"/>
        </w:rPr>
        <w:t xml:space="preserve">, </w:t>
      </w:r>
      <w:r>
        <w:rPr>
          <w:rtl w:val="true"/>
        </w:rPr>
        <w:t>וביניהם</w:t>
      </w:r>
      <w:r>
        <w:rPr>
          <w:rFonts w:eastAsia="Arial TUR;Arial" w:cs="Arial TUR;Arial"/>
          <w:rtl w:val="true"/>
        </w:rPr>
        <w:t xml:space="preserve"> </w:t>
      </w:r>
      <w:r>
        <w:rPr>
          <w:rtl w:val="true"/>
        </w:rPr>
        <w:t>הימצאותו</w:t>
      </w:r>
      <w:r>
        <w:rPr>
          <w:rFonts w:eastAsia="Arial TUR;Arial" w:cs="Arial TUR;Arial"/>
          <w:rtl w:val="true"/>
        </w:rPr>
        <w:t xml:space="preserve"> </w:t>
      </w:r>
      <w:r>
        <w:rPr>
          <w:rtl w:val="true"/>
        </w:rPr>
        <w:t>בסכנה</w:t>
      </w:r>
      <w:r>
        <w:rPr>
          <w:rFonts w:eastAsia="Arial TUR;Arial" w:cs="Arial TUR;Arial"/>
          <w:rtl w:val="true"/>
        </w:rPr>
        <w:t xml:space="preserve"> </w:t>
      </w:r>
      <w:r>
        <w:rPr>
          <w:rtl w:val="true"/>
        </w:rPr>
        <w:t>מוחשית</w:t>
      </w:r>
      <w:r>
        <w:rPr>
          <w:rFonts w:eastAsia="Arial TUR;Arial" w:cs="Arial TUR;Arial"/>
          <w:rtl w:val="true"/>
        </w:rPr>
        <w:t xml:space="preserve"> </w:t>
      </w:r>
      <w:r>
        <w:rPr>
          <w:rtl w:val="true"/>
        </w:rPr>
        <w:t>ומיידית</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נחוצים</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הדיפת</w:t>
      </w:r>
      <w:r>
        <w:rPr>
          <w:rFonts w:eastAsia="Arial TUR;Arial" w:cs="Arial TUR;Arial"/>
          <w:rtl w:val="true"/>
        </w:rPr>
        <w:t xml:space="preserve"> </w:t>
      </w:r>
      <w:r>
        <w:rPr>
          <w:rtl w:val="true"/>
        </w:rPr>
        <w:t>ההתקפה</w:t>
      </w:r>
      <w:r>
        <w:rPr>
          <w:rFonts w:eastAsia="Arial TUR;Arial" w:cs="Arial TUR;Arial"/>
          <w:rtl w:val="true"/>
        </w:rPr>
        <w:t xml:space="preserve"> </w:t>
      </w:r>
      <w:r>
        <w:rPr>
          <w:rtl w:val="true"/>
        </w:rPr>
        <w:t>(</w:t>
      </w:r>
      <w:r>
        <w:rPr>
          <w:rtl w:val="true"/>
        </w:rPr>
        <w:t>להרחבה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היסודות</w:t>
      </w:r>
      <w:r>
        <w:rPr>
          <w:rFonts w:eastAsia="Arial TUR;Arial" w:cs="Arial TUR;Arial"/>
          <w:rtl w:val="true"/>
        </w:rPr>
        <w:t xml:space="preserve"> </w:t>
      </w:r>
      <w:r>
        <w:rPr>
          <w:rtl w:val="true"/>
        </w:rPr>
        <w:t>לתחולת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העצמית</w:t>
      </w:r>
      <w:r>
        <w:rPr>
          <w:rFonts w:eastAsia="Arial TUR;Arial" w:cs="Arial TUR;Arial"/>
          <w:rtl w:val="true"/>
        </w:rPr>
        <w:t xml:space="preserve"> </w:t>
      </w:r>
      <w:r>
        <w:rPr>
          <w:rtl w:val="true"/>
        </w:rPr>
        <w:t>ראו</w:t>
      </w:r>
      <w:r>
        <w:rPr>
          <w:rtl w:val="true"/>
        </w:rPr>
        <w:t xml:space="preserve">: </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746/14</w:t>
        </w:r>
      </w:hyperlink>
      <w:r>
        <w:rPr>
          <w:rFonts w:cs="Century" w:ascii="Century" w:hAnsi="Century"/>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היילו</w:t>
      </w:r>
      <w:r>
        <w:rPr>
          <w:rFonts w:ascii="Century" w:hAnsi="Century" w:eastAsia="Century" w:cs="Century"/>
          <w:b/>
          <w:b/>
          <w:spacing w:val="0"/>
          <w:szCs w:val="24"/>
          <w:rtl w:val="true"/>
        </w:rPr>
        <w:t xml:space="preserve"> </w:t>
      </w:r>
      <w:r>
        <w:rPr>
          <w:rFonts w:ascii="Century" w:hAnsi="Century" w:cs="Miriam"/>
          <w:b/>
          <w:b/>
          <w:spacing w:val="0"/>
          <w:szCs w:val="24"/>
          <w:rtl w:val="true"/>
        </w:rPr>
        <w:t>ימר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בפסקה </w:t>
      </w:r>
      <w:r>
        <w:rPr>
          <w:rFonts w:cs="Century" w:ascii="Century" w:hAnsi="Century"/>
        </w:rPr>
        <w:t>43</w:t>
      </w:r>
      <w:r>
        <w:rPr>
          <w:rFonts w:cs="Century" w:ascii="Century" w:hAnsi="Century"/>
          <w:rtl w:val="true"/>
        </w:rPr>
        <w:t xml:space="preserve"> </w:t>
      </w:r>
      <w:r>
        <w:rPr>
          <w:rFonts w:ascii="Century" w:hAnsi="Century" w:cs="Century"/>
          <w:rtl w:val="true"/>
        </w:rPr>
        <w:t>והאסמכתאות שם</w:t>
      </w:r>
      <w:r>
        <w:rPr>
          <w:rFonts w:ascii="Century" w:hAnsi="Century" w:cs="Century"/>
          <w:rtl w:val="true"/>
        </w:rPr>
        <w:t xml:space="preserve"> </w:t>
      </w:r>
      <w:r>
        <w:rPr>
          <w:rFonts w:cs="Century" w:ascii="Century" w:hAnsi="Century"/>
          <w:rtl w:val="true"/>
        </w:rPr>
        <w:t>(</w:t>
      </w:r>
      <w:r>
        <w:rPr>
          <w:rFonts w:cs="Century" w:ascii="Century" w:hAnsi="Century"/>
        </w:rPr>
        <w:t>31.5.2016</w:t>
      </w:r>
      <w:r>
        <w:rPr>
          <w:rFonts w:cs="Century" w:ascii="Century" w:hAnsi="Century"/>
          <w:rtl w:val="true"/>
        </w:rPr>
        <w:t>)</w:t>
      </w:r>
      <w:r>
        <w:rPr>
          <w:rFonts w:cs="Century" w:ascii="Century" w:hAnsi="Century"/>
          <w:rtl w:val="true"/>
        </w:rPr>
        <w:t>).</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מציין</w:t>
      </w:r>
      <w:r>
        <w:rPr>
          <w:rFonts w:eastAsia="Arial TUR;Arial" w:cs="Arial TUR;Arial"/>
          <w:rtl w:val="true"/>
        </w:rPr>
        <w:t xml:space="preserve"> </w:t>
      </w:r>
      <w:r>
        <w:rPr>
          <w:rtl w:val="true"/>
        </w:rPr>
        <w:t>מהי</w:t>
      </w:r>
      <w:r>
        <w:rPr>
          <w:rFonts w:eastAsia="Arial TUR;Arial" w:cs="Arial TUR;Arial"/>
          <w:rtl w:val="true"/>
        </w:rPr>
        <w:t xml:space="preserve"> </w:t>
      </w:r>
      <w:r>
        <w:rPr>
          <w:rtl w:val="true"/>
        </w:rPr>
        <w:t>הטעות</w:t>
      </w:r>
      <w:r>
        <w:rPr>
          <w:rFonts w:eastAsia="Arial TUR;Arial" w:cs="Arial TUR;Arial"/>
          <w:rtl w:val="true"/>
        </w:rPr>
        <w:t xml:space="preserve"> </w:t>
      </w:r>
      <w:r>
        <w:rPr>
          <w:rtl w:val="true"/>
        </w:rPr>
        <w:t>שיכולה</w:t>
      </w:r>
      <w:r>
        <w:rPr>
          <w:rFonts w:eastAsia="Arial TUR;Arial" w:cs="Arial TUR;Arial"/>
          <w:rtl w:val="true"/>
        </w:rPr>
        <w:t xml:space="preserve"> </w:t>
      </w:r>
      <w:r>
        <w:rPr>
          <w:rtl w:val="true"/>
        </w:rPr>
        <w:t>לשיטתו</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בדמות</w:t>
      </w:r>
      <w:r>
        <w:rPr>
          <w:rFonts w:eastAsia="Arial TUR;Arial" w:cs="Arial TUR;Arial"/>
          <w:rtl w:val="true"/>
        </w:rPr>
        <w:t xml:space="preserve"> </w:t>
      </w:r>
      <w:r>
        <w:rPr>
          <w:rtl w:val="true"/>
        </w:rPr>
        <w:t>"</w:t>
      </w:r>
      <w:r>
        <w:rPr>
          <w:rtl w:val="true"/>
        </w:rPr>
        <w:t>הגנה</w:t>
      </w:r>
      <w:r>
        <w:rPr>
          <w:rFonts w:eastAsia="Arial TUR;Arial" w:cs="Arial TUR;Arial"/>
          <w:rtl w:val="true"/>
        </w:rPr>
        <w:t xml:space="preserve"> </w:t>
      </w:r>
      <w:r>
        <w:rPr>
          <w:rtl w:val="true"/>
        </w:rPr>
        <w:t>עצמית</w:t>
      </w:r>
      <w:r>
        <w:rPr>
          <w:rFonts w:eastAsia="Arial TUR;Arial" w:cs="Arial TUR;Arial"/>
          <w:rtl w:val="true"/>
        </w:rPr>
        <w:t xml:space="preserve"> </w:t>
      </w:r>
      <w:r>
        <w:rPr>
          <w:rtl w:val="true"/>
        </w:rPr>
        <w:t>מדומה</w:t>
      </w:r>
      <w:r>
        <w:rPr>
          <w:rtl w:val="true"/>
        </w:rPr>
        <w:t>" (</w:t>
      </w:r>
      <w:r>
        <w:rPr>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50</w:t>
      </w:r>
      <w:r>
        <w:rPr>
          <w:rFonts w:cs="Century" w:ascii="Century" w:hAnsi="Century"/>
          <w:rtl w:val="true"/>
        </w:rPr>
        <w:t>).</w:t>
      </w:r>
    </w:p>
    <w:p>
      <w:pPr>
        <w:pStyle w:val="Ruller41"/>
        <w:ind w:end="0"/>
        <w:jc w:val="both"/>
        <w:rPr/>
      </w:pPr>
      <w:r>
        <w:rPr>
          <w:rtl w:val="true"/>
        </w:rPr>
        <w:tab/>
      </w:r>
    </w:p>
    <w:p>
      <w:pPr>
        <w:pStyle w:val="Ruller41"/>
        <w:ind w:end="0"/>
        <w:jc w:val="both"/>
        <w:rPr/>
      </w:pPr>
      <w:r>
        <w:rPr>
          <w:rtl w:val="true"/>
        </w:rPr>
        <w:tab/>
      </w:r>
      <w:r>
        <w:rPr>
          <w:rtl w:val="true"/>
        </w:rPr>
        <w:t>משכך</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שנפל</w:t>
      </w:r>
      <w:r>
        <w:rPr>
          <w:rFonts w:eastAsia="Arial TUR;Arial" w:cs="Arial TUR;Arial"/>
          <w:rtl w:val="true"/>
        </w:rPr>
        <w:t xml:space="preserve"> </w:t>
      </w:r>
      <w:r>
        <w:rPr>
          <w:rtl w:val="true"/>
        </w:rPr>
        <w:t>כשל</w:t>
      </w:r>
      <w:r>
        <w:rPr>
          <w:rFonts w:eastAsia="Arial TUR;Arial" w:cs="Arial TUR;Arial"/>
          <w:rtl w:val="true"/>
        </w:rPr>
        <w:t xml:space="preserve"> </w:t>
      </w:r>
      <w:r>
        <w:rPr>
          <w:rtl w:val="true"/>
        </w:rPr>
        <w:t>בייצוגו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w:t>
      </w:r>
    </w:p>
    <w:p>
      <w:pPr>
        <w:pStyle w:val="Ruller41"/>
        <w:ind w:end="0"/>
        <w:jc w:val="both"/>
        <w:rPr/>
      </w:pPr>
      <w:r>
        <w:rPr>
          <w:rtl w:val="true"/>
        </w:rPr>
      </w:r>
    </w:p>
    <w:p>
      <w:pPr>
        <w:pStyle w:val="Ruller42"/>
        <w:numPr>
          <w:ilvl w:val="0"/>
          <w:numId w:val="1"/>
        </w:numPr>
        <w:ind w:end="0"/>
        <w:jc w:val="both"/>
        <w:rPr/>
      </w:pPr>
      <w:r>
        <w:rPr>
          <w:rtl w:val="true"/>
        </w:rPr>
        <w:t>בשלב זה</w:t>
      </w:r>
      <w:r>
        <w:rPr>
          <w:rtl w:val="true"/>
        </w:rPr>
        <w:t xml:space="preserve">, </w:t>
      </w:r>
      <w:r>
        <w:rPr>
          <w:rtl w:val="true"/>
        </w:rPr>
        <w:t>ובשים לב לכל האמור לעיל</w:t>
      </w:r>
      <w:r>
        <w:rPr>
          <w:rtl w:val="true"/>
        </w:rPr>
        <w:t xml:space="preserve">, </w:t>
      </w:r>
      <w:r>
        <w:rPr>
          <w:rtl w:val="true"/>
        </w:rPr>
        <w:t>אציין כי לא ראיתי לקבל את בקשותיו של המערער להגשת ראיות נוספות</w:t>
      </w:r>
      <w:r>
        <w:rPr>
          <w:rtl w:val="true"/>
        </w:rPr>
        <w:t xml:space="preserve">. </w:t>
      </w:r>
      <w:r>
        <w:rPr>
          <w:rtl w:val="true"/>
        </w:rPr>
        <w:t>כאמור</w:t>
      </w:r>
      <w:r>
        <w:rPr>
          <w:rtl w:val="true"/>
        </w:rPr>
        <w:t xml:space="preserve">, </w:t>
      </w:r>
      <w:r>
        <w:rPr>
          <w:rtl w:val="true"/>
        </w:rPr>
        <w:t xml:space="preserve">כדי לבסס את טענתו לכשל בייצוג ביקש המערער תחילה להגיש </w:t>
      </w:r>
      <w:r>
        <w:rPr>
          <w:rtl w:val="true"/>
        </w:rPr>
        <w:t>"</w:t>
      </w:r>
      <w:r>
        <w:rPr>
          <w:rtl w:val="true"/>
        </w:rPr>
        <w:t>חומר ראיות לכאורי</w:t>
      </w:r>
      <w:r>
        <w:rPr>
          <w:rtl w:val="true"/>
        </w:rPr>
        <w:t xml:space="preserve">", </w:t>
      </w:r>
      <w:r>
        <w:rPr>
          <w:rtl w:val="true"/>
        </w:rPr>
        <w:t>שלא נכלל בתיק בעקבות הסדר הטיעון</w:t>
      </w:r>
      <w:r>
        <w:rPr>
          <w:rtl w:val="true"/>
        </w:rPr>
        <w:t xml:space="preserve">, </w:t>
      </w:r>
      <w:r>
        <w:rPr>
          <w:rtl w:val="true"/>
        </w:rPr>
        <w:t>שלטענתו כולל את הודעות המערער במשטרה</w:t>
      </w:r>
      <w:r>
        <w:rPr>
          <w:rtl w:val="true"/>
        </w:rPr>
        <w:t xml:space="preserve">, </w:t>
      </w:r>
      <w:r>
        <w:rPr>
          <w:rtl w:val="true"/>
        </w:rPr>
        <w:t>ומכתב שכתבו שכניו של המערער ובו תיאור האירוע מושא כתב האישום</w:t>
      </w:r>
      <w:r>
        <w:rPr>
          <w:rtl w:val="true"/>
        </w:rPr>
        <w:t xml:space="preserve">. </w:t>
      </w:r>
      <w:r>
        <w:rPr>
          <w:rtl w:val="true"/>
        </w:rPr>
        <w:t>בשלב מאוחר יותר ביקש המערער להגיש גם את מקבץ המסרונים</w:t>
      </w:r>
      <w:r>
        <w:rPr>
          <w:rtl w:val="true"/>
        </w:rPr>
        <w:t xml:space="preserve">, </w:t>
      </w:r>
      <w:r>
        <w:rPr>
          <w:rtl w:val="true"/>
        </w:rPr>
        <w:t>וכן להורות לעו</w:t>
      </w:r>
      <w:r>
        <w:rPr>
          <w:rtl w:val="true"/>
        </w:rPr>
        <w:t>"</w:t>
      </w:r>
      <w:r>
        <w:rPr>
          <w:rtl w:val="true"/>
        </w:rPr>
        <w:t>ד בירגר להגיש תרשומות פנימיות שיוכיחו שאכן היא הסבירה למערער את מצב הדברים והוא זה שבחר להודות במסגרת הסדר טיעון</w:t>
      </w:r>
      <w:r>
        <w:rPr>
          <w:rtl w:val="true"/>
        </w:rPr>
        <w:t xml:space="preserve">. </w:t>
      </w:r>
      <w:r>
        <w:rPr>
          <w:rtl w:val="true"/>
        </w:rPr>
        <w:t>המשיבה התנגדה להגשתן של כלל הראיות הנוספות</w:t>
      </w:r>
      <w:r>
        <w:rPr>
          <w:rtl w:val="true"/>
        </w:rPr>
        <w:t>.</w:t>
      </w:r>
    </w:p>
    <w:p>
      <w:pPr>
        <w:pStyle w:val="Ruller41"/>
        <w:ind w:end="0"/>
        <w:jc w:val="both"/>
        <w:rPr/>
      </w:pPr>
      <w:r>
        <w:rPr>
          <w:rtl w:val="true"/>
        </w:rPr>
      </w:r>
    </w:p>
    <w:p>
      <w:pPr>
        <w:pStyle w:val="Ruller41"/>
        <w:ind w:end="0"/>
        <w:jc w:val="both"/>
        <w:rPr>
          <w:rFonts w:ascii="Century" w:hAnsi="Century" w:cs="Century"/>
          <w:highlight w:val="green"/>
        </w:rPr>
      </w:pPr>
      <w:r>
        <w:rPr>
          <w:rtl w:val="true"/>
        </w:rPr>
        <w:tab/>
      </w:r>
      <w:r>
        <w:rPr>
          <w:rtl w:val="true"/>
        </w:rPr>
        <w:t>בחינת</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הרלוונטיים</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מובילה</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הבקשה</w:t>
      </w:r>
      <w:r>
        <w:rPr>
          <w:rtl w:val="true"/>
        </w:rPr>
        <w:t xml:space="preserve">. </w:t>
      </w:r>
      <w:r>
        <w:rPr>
          <w:rtl w:val="true"/>
        </w:rPr>
        <w:t>אשר</w:t>
      </w:r>
      <w:r>
        <w:rPr>
          <w:rFonts w:eastAsia="Arial TUR;Arial" w:cs="Arial TUR;Arial"/>
          <w:rtl w:val="true"/>
        </w:rPr>
        <w:t xml:space="preserve"> </w:t>
      </w:r>
      <w:r>
        <w:rPr>
          <w:rtl w:val="true"/>
        </w:rPr>
        <w:t>ל</w:t>
      </w:r>
      <w:r>
        <w:rPr>
          <w:rtl w:val="true"/>
        </w:rPr>
        <w:t>"</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הלכאורי</w:t>
      </w:r>
      <w:r>
        <w:rPr>
          <w:rtl w:val="true"/>
        </w:rPr>
        <w:t xml:space="preserve">", </w:t>
      </w:r>
      <w:r>
        <w:rPr>
          <w:rtl w:val="true"/>
        </w:rPr>
        <w:t>בשל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חולשתה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עצמית</w:t>
      </w:r>
      <w:r>
        <w:rPr>
          <w:rtl w:val="true"/>
        </w:rPr>
        <w:t xml:space="preserve">, </w:t>
      </w:r>
      <w:r>
        <w:rPr>
          <w:rtl w:val="true"/>
        </w:rPr>
        <w:t>הרי</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תוכנו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החומר</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תוצאת</w:t>
      </w:r>
      <w:r>
        <w:rPr>
          <w:rFonts w:eastAsia="Arial TUR;Arial" w:cs="Arial TUR;Arial"/>
          <w:rtl w:val="true"/>
        </w:rPr>
        <w:t xml:space="preserve"> </w:t>
      </w:r>
      <w:r>
        <w:rPr>
          <w:rtl w:val="true"/>
        </w:rPr>
        <w:t>הערעור</w:t>
      </w:r>
      <w:r>
        <w:rPr>
          <w:rtl w:val="true"/>
        </w:rPr>
        <w:t xml:space="preserve">. </w:t>
      </w:r>
      <w:r>
        <w:rPr>
          <w:rtl w:val="true"/>
        </w:rPr>
        <w:t>למעשה</w:t>
      </w:r>
      <w:r>
        <w:rPr>
          <w:rtl w:val="true"/>
        </w:rPr>
        <w:t xml:space="preserve">, </w:t>
      </w:r>
      <w:r>
        <w:rPr>
          <w:rtl w:val="true"/>
        </w:rPr>
        <w:t>בהגשת</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בדיעבד</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הטובה</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לניהול</w:t>
      </w:r>
      <w:r>
        <w:rPr>
          <w:rFonts w:eastAsia="Arial TUR;Arial" w:cs="Arial TUR;Arial"/>
          <w:rtl w:val="true"/>
        </w:rPr>
        <w:t xml:space="preserve"> </w:t>
      </w:r>
      <w:r>
        <w:rPr>
          <w:rtl w:val="true"/>
        </w:rPr>
        <w:t>משפטו</w:t>
      </w:r>
      <w:r>
        <w:rPr>
          <w:rtl w:val="true"/>
        </w:rPr>
        <w:t xml:space="preserve">, </w:t>
      </w:r>
      <w:r>
        <w:rPr>
          <w:rtl w:val="true"/>
        </w:rPr>
        <w:t>לאחר</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ונגזר</w:t>
      </w:r>
      <w:r>
        <w:rPr>
          <w:rFonts w:eastAsia="Arial TUR;Arial" w:cs="Arial TUR;Arial"/>
          <w:rtl w:val="true"/>
        </w:rPr>
        <w:t xml:space="preserve"> </w:t>
      </w:r>
      <w:r>
        <w:rPr>
          <w:rtl w:val="true"/>
        </w:rPr>
        <w:t>דינו</w:t>
      </w:r>
      <w:r>
        <w:rPr>
          <w:rtl w:val="true"/>
        </w:rPr>
        <w:t xml:space="preserve">, </w:t>
      </w:r>
      <w:r>
        <w:rPr>
          <w:rtl w:val="true"/>
        </w:rPr>
        <w:t>וזאת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w:t>
      </w:r>
      <w:hyperlink r:id="rId4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10153/07</w:t>
        </w:r>
      </w:hyperlink>
      <w:r>
        <w:rPr>
          <w:rFonts w:cs="Century" w:ascii="Century" w:hAnsi="Century"/>
          <w:rtl w:val="true"/>
        </w:rPr>
        <w:t xml:space="preserve"> </w:t>
      </w:r>
      <w:r>
        <w:rPr>
          <w:rFonts w:ascii="Century" w:hAnsi="Century" w:cs="Miriam"/>
          <w:b/>
          <w:b/>
          <w:spacing w:val="0"/>
          <w:szCs w:val="24"/>
          <w:rtl w:val="true"/>
        </w:rPr>
        <w:t>קייסי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בפסקה </w:t>
      </w:r>
      <w:r>
        <w:rPr>
          <w:rFonts w:cs="Century" w:ascii="Century" w:hAnsi="Century"/>
        </w:rPr>
        <w:t>22</w:t>
      </w:r>
      <w:r>
        <w:rPr>
          <w:rFonts w:cs="Century" w:ascii="Century" w:hAnsi="Century"/>
          <w:rtl w:val="true"/>
        </w:rPr>
        <w:t xml:space="preserve"> (</w:t>
      </w:r>
      <w:r>
        <w:rPr>
          <w:rFonts w:cs="Century" w:ascii="Century" w:hAnsi="Century"/>
        </w:rPr>
        <w:t>30</w:t>
      </w:r>
      <w:r>
        <w:rPr>
          <w:rFonts w:cs="Century" w:ascii="Century" w:hAnsi="Century"/>
        </w:rPr>
        <w:t>.</w:t>
      </w:r>
      <w:r>
        <w:rPr>
          <w:rFonts w:cs="Century" w:ascii="Century" w:hAnsi="Century"/>
        </w:rPr>
        <w:t>7.2012</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בגימוב</w:t>
      </w:r>
      <w:r>
        <w:rPr>
          <w:rFonts w:cs="Century" w:ascii="Century" w:hAnsi="Century"/>
          <w:rtl w:val="true"/>
        </w:rPr>
        <w:t xml:space="preserve">, </w:t>
      </w:r>
      <w:r>
        <w:rPr>
          <w:rFonts w:ascii="Century" w:hAnsi="Century" w:cs="Century"/>
          <w:rtl w:val="true"/>
        </w:rPr>
        <w:t xml:space="preserve">בפסקה </w:t>
      </w:r>
      <w:r>
        <w:rPr>
          <w:rFonts w:cs="Century" w:ascii="Century" w:hAnsi="Century"/>
        </w:rPr>
        <w:t>28</w:t>
      </w:r>
      <w:r>
        <w:rPr>
          <w:rtl w:val="true"/>
        </w:rPr>
        <w:t xml:space="preserve">). </w:t>
      </w:r>
      <w:r>
        <w:rPr>
          <w:rtl w:val="true"/>
        </w:rPr>
        <w:t>גם</w:t>
      </w:r>
      <w:r>
        <w:rPr>
          <w:rFonts w:eastAsia="Arial TUR;Arial" w:cs="Arial TUR;Arial"/>
          <w:rtl w:val="true"/>
        </w:rPr>
        <w:t xml:space="preserve"> </w:t>
      </w:r>
      <w:r>
        <w:rPr>
          <w:rtl w:val="true"/>
        </w:rPr>
        <w:t>בהצגת</w:t>
      </w:r>
      <w:r>
        <w:rPr>
          <w:rFonts w:eastAsia="Arial TUR;Arial" w:cs="Arial TUR;Arial"/>
          <w:rtl w:val="true"/>
        </w:rPr>
        <w:t xml:space="preserve"> </w:t>
      </w:r>
      <w:r>
        <w:rPr>
          <w:rtl w:val="true"/>
        </w:rPr>
        <w:t>מקבץ</w:t>
      </w:r>
      <w:r>
        <w:rPr>
          <w:rFonts w:eastAsia="Arial TUR;Arial" w:cs="Arial TUR;Arial"/>
          <w:rtl w:val="true"/>
        </w:rPr>
        <w:t xml:space="preserve"> </w:t>
      </w:r>
      <w:r>
        <w:rPr>
          <w:rtl w:val="true"/>
        </w:rPr>
        <w:t>המסרונים</w:t>
      </w:r>
      <w:r>
        <w:rPr>
          <w:rFonts w:eastAsia="Arial TUR;Arial" w:cs="Arial TUR;Arial"/>
          <w:rtl w:val="true"/>
        </w:rPr>
        <w:t xml:space="preserve"> </w:t>
      </w:r>
      <w:r>
        <w:rPr>
          <w:rtl w:val="true"/>
        </w:rPr>
        <w:t>ותרשומותיה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תוצאת</w:t>
      </w:r>
      <w:r>
        <w:rPr>
          <w:rFonts w:eastAsia="Arial TUR;Arial" w:cs="Arial TUR;Arial"/>
          <w:rtl w:val="true"/>
        </w:rPr>
        <w:t xml:space="preserve"> </w:t>
      </w:r>
      <w:r>
        <w:rPr>
          <w:rtl w:val="true"/>
        </w:rPr>
        <w:t>ההליך</w:t>
      </w:r>
      <w:r>
        <w:rPr>
          <w:rtl w:val="true"/>
        </w:rPr>
        <w:t xml:space="preserve">. </w:t>
      </w:r>
      <w:r>
        <w:rPr>
          <w:rtl w:val="true"/>
        </w:rPr>
        <w:t>אלו</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היותר</w:t>
      </w:r>
      <w:r>
        <w:rPr>
          <w:rFonts w:eastAsia="Arial TUR;Arial" w:cs="Arial TUR;Arial"/>
          <w:rtl w:val="true"/>
        </w:rPr>
        <w:t xml:space="preserve"> </w:t>
      </w:r>
      <w:r>
        <w:rPr>
          <w:rtl w:val="true"/>
        </w:rPr>
        <w:t>משקפים</w:t>
      </w:r>
      <w:r>
        <w:rPr>
          <w:rFonts w:eastAsia="Arial TUR;Arial" w:cs="Arial TUR;Arial"/>
          <w:rtl w:val="true"/>
        </w:rPr>
        <w:t xml:space="preserve"> </w:t>
      </w:r>
      <w:r>
        <w:rPr>
          <w:rtl w:val="true"/>
        </w:rPr>
        <w:t>תמונה</w:t>
      </w:r>
      <w:r>
        <w:rPr>
          <w:rFonts w:eastAsia="Arial TUR;Arial" w:cs="Arial TUR;Arial"/>
          <w:rtl w:val="true"/>
        </w:rPr>
        <w:t xml:space="preserve"> </w:t>
      </w:r>
      <w:r>
        <w:rPr>
          <w:rtl w:val="true"/>
        </w:rPr>
        <w:t>חלקית</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לעו</w:t>
      </w:r>
      <w:r>
        <w:rPr>
          <w:rtl w:val="true"/>
        </w:rPr>
        <w:t>"</w:t>
      </w:r>
      <w:r>
        <w:rPr>
          <w:rtl w:val="true"/>
        </w:rPr>
        <w:t>ד</w:t>
      </w:r>
      <w:r>
        <w:rPr>
          <w:rFonts w:eastAsia="Arial TUR;Arial" w:cs="Arial TUR;Arial"/>
          <w:rtl w:val="true"/>
        </w:rPr>
        <w:t xml:space="preserve"> </w:t>
      </w:r>
      <w:r>
        <w:rPr>
          <w:rtl w:val="true"/>
        </w:rPr>
        <w:t>בירגר</w:t>
      </w:r>
      <w:r>
        <w:rPr>
          <w:rtl w:val="true"/>
        </w:rPr>
        <w:t xml:space="preserve">, </w:t>
      </w:r>
      <w:r>
        <w:rPr>
          <w:rtl w:val="true"/>
        </w:rPr>
        <w:t>שעיקרה</w:t>
      </w:r>
      <w:r>
        <w:rPr>
          <w:rFonts w:eastAsia="Arial TUR;Arial" w:cs="Arial TUR;Arial"/>
          <w:rtl w:val="true"/>
        </w:rPr>
        <w:t xml:space="preserve"> </w:t>
      </w:r>
      <w:r>
        <w:rPr>
          <w:rtl w:val="true"/>
        </w:rPr>
        <w:t>(</w:t>
      </w:r>
      <w:r>
        <w:rPr>
          <w:rtl w:val="true"/>
        </w:rPr>
        <w:t>ועל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המערער</w:t>
      </w:r>
      <w:r>
        <w:rPr>
          <w:rtl w:val="true"/>
        </w:rPr>
        <w:t xml:space="preserve">) </w:t>
      </w:r>
      <w:r>
        <w:rPr>
          <w:rtl w:val="true"/>
        </w:rPr>
        <w:t>בפגישות</w:t>
      </w:r>
      <w:r>
        <w:rPr>
          <w:rFonts w:eastAsia="Arial TUR;Arial" w:cs="Arial TUR;Arial"/>
          <w:rtl w:val="true"/>
        </w:rPr>
        <w:t xml:space="preserve"> </w:t>
      </w:r>
      <w:r>
        <w:rPr>
          <w:rtl w:val="true"/>
        </w:rPr>
        <w:t>ושיחות</w:t>
      </w:r>
      <w:r>
        <w:rPr>
          <w:rFonts w:eastAsia="Arial TUR;Arial" w:cs="Arial TUR;Arial"/>
          <w:rtl w:val="true"/>
        </w:rPr>
        <w:t xml:space="preserve"> </w:t>
      </w:r>
      <w:r>
        <w:rPr>
          <w:rtl w:val="true"/>
        </w:rPr>
        <w:t>טלפון</w:t>
      </w:r>
      <w:r>
        <w:rPr>
          <w:rtl w:val="true"/>
        </w:rPr>
        <w:t xml:space="preserve">, </w:t>
      </w:r>
      <w:r>
        <w:rPr>
          <w:rtl w:val="true"/>
        </w:rPr>
        <w:t>שלא</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יובאו</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במסמכים</w:t>
      </w:r>
      <w:r>
        <w:rPr>
          <w:rFonts w:eastAsia="Arial TUR;Arial" w:cs="Arial TUR;Arial"/>
          <w:rtl w:val="true"/>
        </w:rPr>
        <w:t xml:space="preserve"> </w:t>
      </w:r>
      <w:r>
        <w:rPr>
          <w:rtl w:val="true"/>
        </w:rPr>
        <w:t>דנן</w:t>
      </w:r>
      <w:r>
        <w:rPr>
          <w:rtl w:val="true"/>
        </w:rPr>
        <w:t xml:space="preserve">. </w:t>
      </w:r>
      <w:r>
        <w:rPr>
          <w:rtl w:val="true"/>
        </w:rPr>
        <w:t>באמצעות</w:t>
      </w:r>
      <w:r>
        <w:rPr>
          <w:rFonts w:eastAsia="Arial TUR;Arial" w:cs="Arial TUR;Arial"/>
          <w:rtl w:val="true"/>
        </w:rPr>
        <w:t xml:space="preserve"> </w:t>
      </w:r>
      <w:r>
        <w:rPr>
          <w:rtl w:val="true"/>
        </w:rPr>
        <w:t>בקשותיו</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ייצגה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תקין</w:t>
      </w:r>
      <w:r>
        <w:rPr>
          <w:rFonts w:eastAsia="Arial TUR;Arial" w:cs="Arial TUR;Arial"/>
          <w:rtl w:val="true"/>
        </w:rPr>
        <w:t xml:space="preserve"> </w:t>
      </w:r>
      <w:r>
        <w:rPr>
          <w:rtl w:val="true"/>
        </w:rPr>
        <w:t>וסביר</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מוחלט</w:t>
      </w:r>
      <w:r>
        <w:rPr>
          <w:rFonts w:eastAsia="Arial TUR;Arial" w:cs="Arial TUR;Arial"/>
          <w:rtl w:val="true"/>
        </w:rPr>
        <w:t xml:space="preserve"> </w:t>
      </w:r>
      <w:r>
        <w:rPr>
          <w:rtl w:val="true"/>
        </w:rPr>
        <w:t>להלכה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מועלת</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לכשל</w:t>
      </w:r>
      <w:r>
        <w:rPr>
          <w:rFonts w:eastAsia="Arial TUR;Arial" w:cs="Arial TUR;Arial"/>
          <w:rtl w:val="true"/>
        </w:rPr>
        <w:t xml:space="preserve"> </w:t>
      </w:r>
      <w:r>
        <w:rPr>
          <w:rtl w:val="true"/>
        </w:rPr>
        <w:t>בייצוג</w:t>
      </w:r>
      <w:r>
        <w:rPr>
          <w:rtl w:val="true"/>
        </w:rPr>
        <w:t xml:space="preserve">, </w:t>
      </w:r>
      <w:r>
        <w:rPr>
          <w:rtl w:val="true"/>
        </w:rPr>
        <w:t>בהם</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הטוען</w:t>
      </w:r>
      <w:r>
        <w:rPr>
          <w:rFonts w:eastAsia="Arial TUR;Arial" w:cs="Arial TUR;Arial"/>
          <w:rtl w:val="true"/>
        </w:rPr>
        <w:t xml:space="preserve"> </w:t>
      </w:r>
      <w:r>
        <w:rPr>
          <w:rtl w:val="true"/>
        </w:rPr>
        <w:t>לכשל</w:t>
      </w:r>
      <w:r>
        <w:rPr>
          <w:rFonts w:eastAsia="Arial TUR;Arial" w:cs="Arial TUR;Arial"/>
          <w:rtl w:val="true"/>
        </w:rPr>
        <w:t xml:space="preserve"> </w:t>
      </w:r>
      <w:r>
        <w:rPr>
          <w:rtl w:val="true"/>
        </w:rPr>
        <w:t>(</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אמסלו</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166</w:t>
      </w:r>
      <w:r>
        <w:rPr>
          <w:rFonts w:cs="Century" w:ascii="Century" w:hAnsi="Century"/>
          <w:rtl w:val="true"/>
        </w:rPr>
        <w:t>)</w:t>
      </w:r>
      <w:r>
        <w:rPr>
          <w:rtl w:val="true"/>
        </w:rPr>
        <w:t>.</w:t>
      </w:r>
    </w:p>
    <w:p>
      <w:pPr>
        <w:pStyle w:val="Ruller41"/>
        <w:ind w:end="0"/>
        <w:jc w:val="both"/>
        <w:rPr>
          <w:rFonts w:ascii="Century" w:hAnsi="Century" w:cs="Century"/>
          <w:highlight w:val="green"/>
        </w:rPr>
      </w:pPr>
      <w:r>
        <w:rPr>
          <w:rFonts w:cs="Century" w:ascii="Century" w:hAnsi="Century"/>
          <w:highlight w:val="green"/>
          <w:rtl w:val="true"/>
        </w:rPr>
      </w:r>
    </w:p>
    <w:p>
      <w:pPr>
        <w:pStyle w:val="Ruller41"/>
        <w:ind w:end="0"/>
        <w:jc w:val="both"/>
        <w:rPr/>
      </w:pPr>
      <w:r>
        <w:rPr>
          <w:rFonts w:cs="Century" w:ascii="Century" w:hAnsi="Century"/>
          <w:rtl w:val="true"/>
        </w:rPr>
        <w:tab/>
      </w:r>
      <w:r>
        <w:rPr>
          <w:rFonts w:ascii="Century" w:hAnsi="Century" w:cs="Century"/>
          <w:rtl w:val="true"/>
        </w:rPr>
        <w:t>משמצאתי כי אין להתיר את הגשת הראיות הנוספות</w:t>
      </w:r>
      <w:r>
        <w:rPr>
          <w:rFonts w:cs="Century" w:ascii="Century" w:hAnsi="Century"/>
          <w:rtl w:val="true"/>
        </w:rPr>
        <w:t xml:space="preserve">, </w:t>
      </w:r>
      <w:r>
        <w:rPr>
          <w:rFonts w:ascii="Century" w:hAnsi="Century" w:cs="Century"/>
          <w:rtl w:val="true"/>
        </w:rPr>
        <w:t>ובכללן את תרשומותיה הפנימיות של עו</w:t>
      </w:r>
      <w:r>
        <w:rPr>
          <w:rFonts w:cs="Century" w:ascii="Century" w:hAnsi="Century"/>
          <w:rtl w:val="true"/>
        </w:rPr>
        <w:t>"</w:t>
      </w:r>
      <w:r>
        <w:rPr>
          <w:rFonts w:ascii="Century" w:hAnsi="Century" w:cs="Century"/>
          <w:rtl w:val="true"/>
        </w:rPr>
        <w:t>ד בירגר</w:t>
      </w:r>
      <w:r>
        <w:rPr>
          <w:rFonts w:cs="Century" w:ascii="Century" w:hAnsi="Century"/>
          <w:rtl w:val="true"/>
        </w:rPr>
        <w:t xml:space="preserve">, </w:t>
      </w:r>
      <w:r>
        <w:rPr>
          <w:rFonts w:ascii="Century" w:hAnsi="Century" w:cs="Century"/>
          <w:rtl w:val="true"/>
        </w:rPr>
        <w:t>ממילא מתייתרת ההכרעה בשאלה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בירגר</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המערער</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קיום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שימוע</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המערער טוען לכשל נוסף בהתנהלות עו</w:t>
      </w:r>
      <w:r>
        <w:rPr>
          <w:rtl w:val="true"/>
        </w:rPr>
        <w:t>"</w:t>
      </w:r>
      <w:r>
        <w:rPr>
          <w:rtl w:val="true"/>
        </w:rPr>
        <w:t xml:space="preserve">ד בירגר בכך שלא ביקשה לקיים שימוע לפי </w:t>
      </w:r>
      <w:hyperlink r:id="rId41">
        <w:r>
          <w:rPr>
            <w:rStyle w:val="Hyperlink"/>
            <w:color w:val="0000FF"/>
            <w:u w:val="single"/>
            <w:rtl w:val="true"/>
          </w:rPr>
          <w:t>סעיף</w:t>
        </w:r>
        <w:r>
          <w:rPr>
            <w:rStyle w:val="Hyperlink"/>
            <w:color w:val="0000FF"/>
            <w:u w:val="single"/>
            <w:rtl w:val="true"/>
          </w:rPr>
          <w:t xml:space="preserve"> </w:t>
        </w:r>
        <w:r>
          <w:rPr>
            <w:rStyle w:val="Hyperlink"/>
            <w:color w:val="0000FF"/>
            <w:u w:val="single"/>
          </w:rPr>
          <w:t>60</w:t>
        </w:r>
        <w:r>
          <w:rPr>
            <w:rStyle w:val="Hyperlink"/>
            <w:color w:val="0000FF"/>
            <w:u w:val="single"/>
            <w:rtl w:val="true"/>
          </w:rPr>
          <w:t>א</w:t>
        </w:r>
      </w:hyperlink>
      <w:r>
        <w:rPr>
          <w:rtl w:val="true"/>
        </w:rPr>
        <w:t xml:space="preserve"> ל</w:t>
      </w:r>
      <w:hyperlink r:id="rId42">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ומשכך</w:t>
      </w:r>
      <w:r>
        <w:rPr>
          <w:rtl w:val="true"/>
        </w:rPr>
        <w:t xml:space="preserve">, </w:t>
      </w:r>
      <w:r>
        <w:rPr>
          <w:rtl w:val="true"/>
        </w:rPr>
        <w:t>לטענתו</w:t>
      </w:r>
      <w:r>
        <w:rPr>
          <w:rtl w:val="true"/>
        </w:rPr>
        <w:t xml:space="preserve">, </w:t>
      </w:r>
      <w:r>
        <w:rPr>
          <w:rtl w:val="true"/>
        </w:rPr>
        <w:t>נפגעה זכותו של המערער לקיים שימוע בטרם הגשת כתב 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ab/>
      </w:r>
      <w:r>
        <w:rPr>
          <w:rtl w:val="true"/>
        </w:rPr>
        <w:t>אין חולק כי המשיבה קיימה את חובתה</w:t>
      </w:r>
      <w:r>
        <w:rPr>
          <w:rtl w:val="true"/>
        </w:rPr>
        <w:t xml:space="preserve">, </w:t>
      </w:r>
      <w:r>
        <w:rPr>
          <w:rtl w:val="true"/>
        </w:rPr>
        <w:t xml:space="preserve">ושלחה למערער מכתב יידוע לפי </w:t>
      </w:r>
      <w:hyperlink r:id="rId43">
        <w:r>
          <w:rPr>
            <w:rStyle w:val="Hyperlink"/>
            <w:color w:val="0000FF"/>
            <w:u w:val="single"/>
            <w:rtl w:val="true"/>
          </w:rPr>
          <w:t>סעיף</w:t>
        </w:r>
        <w:r>
          <w:rPr>
            <w:rStyle w:val="Hyperlink"/>
            <w:color w:val="0000FF"/>
            <w:u w:val="single"/>
            <w:rtl w:val="true"/>
          </w:rPr>
          <w:t xml:space="preserve"> </w:t>
        </w:r>
        <w:r>
          <w:rPr>
            <w:rStyle w:val="Hyperlink"/>
            <w:color w:val="0000FF"/>
            <w:u w:val="single"/>
          </w:rPr>
          <w:t>60</w:t>
        </w:r>
        <w:r>
          <w:rPr>
            <w:rStyle w:val="Hyperlink"/>
            <w:color w:val="0000FF"/>
            <w:u w:val="single"/>
            <w:rtl w:val="true"/>
          </w:rPr>
          <w:t>א</w:t>
        </w:r>
      </w:hyperlink>
      <w:r>
        <w:rPr>
          <w:rtl w:val="true"/>
        </w:rPr>
        <w:t xml:space="preserve"> בטרם הוגש כתב האישום</w:t>
      </w:r>
      <w:r>
        <w:rPr>
          <w:rtl w:val="true"/>
        </w:rPr>
        <w:t xml:space="preserve">. </w:t>
      </w:r>
      <w:r>
        <w:rPr>
          <w:rtl w:val="true"/>
        </w:rPr>
        <w:t>המערער</w:t>
      </w:r>
      <w:r>
        <w:rPr>
          <w:rtl w:val="true"/>
        </w:rPr>
        <w:t xml:space="preserve">, </w:t>
      </w:r>
      <w:r>
        <w:rPr>
          <w:rtl w:val="true"/>
        </w:rPr>
        <w:t>שלא היה מיוצג באותה עת</w:t>
      </w:r>
      <w:r>
        <w:rPr>
          <w:rtl w:val="true"/>
        </w:rPr>
        <w:t xml:space="preserve">, </w:t>
      </w:r>
      <w:r>
        <w:rPr>
          <w:rtl w:val="true"/>
        </w:rPr>
        <w:t>לא השיב למכתב</w:t>
      </w:r>
      <w:r>
        <w:rPr>
          <w:rtl w:val="true"/>
        </w:rPr>
        <w:t xml:space="preserve">, </w:t>
      </w:r>
      <w:r>
        <w:rPr>
          <w:rtl w:val="true"/>
        </w:rPr>
        <w:t>ובחלוף כשלושה חודשים הוגש כתב האישום</w:t>
      </w:r>
      <w:r>
        <w:rPr>
          <w:rtl w:val="true"/>
        </w:rPr>
        <w:t xml:space="preserve">. </w:t>
      </w:r>
      <w:r>
        <w:rPr>
          <w:rtl w:val="true"/>
        </w:rPr>
        <w:t>ואולם</w:t>
      </w:r>
      <w:r>
        <w:rPr>
          <w:rtl w:val="true"/>
        </w:rPr>
        <w:t xml:space="preserve">, </w:t>
      </w:r>
      <w:r>
        <w:rPr>
          <w:rtl w:val="true"/>
        </w:rPr>
        <w:t>המערער טוען כי לאחר שהוגש כתב האישום ועו</w:t>
      </w:r>
      <w:r>
        <w:rPr>
          <w:rtl w:val="true"/>
        </w:rPr>
        <w:t>"</w:t>
      </w:r>
      <w:r>
        <w:rPr>
          <w:rtl w:val="true"/>
        </w:rPr>
        <w:t>ד בירגר מונתה מטעם הסניגוריה הציבורית לייצגו</w:t>
      </w:r>
      <w:r>
        <w:rPr>
          <w:rtl w:val="true"/>
        </w:rPr>
        <w:t xml:space="preserve">, </w:t>
      </w:r>
      <w:r>
        <w:rPr>
          <w:rtl w:val="true"/>
        </w:rPr>
        <w:t>היה עליה לפנות למשיבה בדרישה לקיים שימוע</w:t>
      </w:r>
      <w:r>
        <w:rPr>
          <w:rtl w:val="true"/>
        </w:rPr>
        <w:t xml:space="preserve">. </w:t>
      </w:r>
      <w:r>
        <w:rPr>
          <w:rtl w:val="true"/>
        </w:rPr>
        <w:t>לא מצאתי שיש ממש בטענה זו</w:t>
      </w:r>
      <w:r>
        <w:rPr>
          <w:rtl w:val="true"/>
        </w:rPr>
        <w:t xml:space="preserve">. </w:t>
      </w:r>
      <w:r>
        <w:rPr>
          <w:rtl w:val="true"/>
        </w:rPr>
        <w:t>אף מבלי להידרש לגופם של דברים</w:t>
      </w:r>
      <w:r>
        <w:rPr>
          <w:rtl w:val="true"/>
        </w:rPr>
        <w:t xml:space="preserve">, </w:t>
      </w:r>
      <w:r>
        <w:rPr>
          <w:rtl w:val="true"/>
        </w:rPr>
        <w:t>המערער לא העלה כל בסיס לעיוות דין שנגרם לו</w:t>
      </w:r>
      <w:r>
        <w:rPr>
          <w:rtl w:val="true"/>
        </w:rPr>
        <w:t xml:space="preserve">, </w:t>
      </w:r>
      <w:r>
        <w:rPr>
          <w:rtl w:val="true"/>
        </w:rPr>
        <w:t>לטענתו</w:t>
      </w:r>
      <w:r>
        <w:rPr>
          <w:rtl w:val="true"/>
        </w:rPr>
        <w:t xml:space="preserve">, </w:t>
      </w:r>
      <w:r>
        <w:rPr>
          <w:rtl w:val="true"/>
        </w:rPr>
        <w:t>מאי</w:t>
      </w:r>
      <w:r>
        <w:rPr>
          <w:rtl w:val="true"/>
        </w:rPr>
        <w:t>-</w:t>
      </w:r>
      <w:r>
        <w:rPr>
          <w:rtl w:val="true"/>
        </w:rPr>
        <w:t>פנייתה של עו</w:t>
      </w:r>
      <w:r>
        <w:rPr>
          <w:rtl w:val="true"/>
        </w:rPr>
        <w:t>"</w:t>
      </w:r>
      <w:r>
        <w:rPr>
          <w:rtl w:val="true"/>
        </w:rPr>
        <w:t>ד בירגר למשיבה לשם קיום שימוע</w:t>
      </w:r>
      <w:r>
        <w:rPr>
          <w:rtl w:val="true"/>
        </w:rPr>
        <w:t xml:space="preserve">, </w:t>
      </w:r>
      <w:r>
        <w:rPr>
          <w:rtl w:val="true"/>
        </w:rPr>
        <w:t xml:space="preserve">ובהתאם לא ברור כיצד יש בכך כדי להשפיע על תוצאות ההליך </w:t>
      </w:r>
      <w:r>
        <w:rPr>
          <w:rtl w:val="true"/>
        </w:rPr>
        <w:t>(</w:t>
      </w:r>
      <w:r>
        <w:rPr>
          <w:rtl w:val="true"/>
        </w:rPr>
        <w:t>השוו</w:t>
      </w:r>
      <w:r>
        <w:rPr>
          <w:rtl w:val="true"/>
        </w:rPr>
        <w:t xml:space="preserve">: </w:t>
      </w:r>
      <w:hyperlink r:id="rId44">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1053/13</w:t>
        </w:r>
      </w:hyperlink>
      <w:r>
        <w:rPr>
          <w:rFonts w:cs="Arial TUR;Arial" w:ascii="Arial TUR;Arial" w:hAnsi="Arial TUR;Arial"/>
          <w:sz w:val="22"/>
          <w:rtl w:val="true"/>
        </w:rPr>
        <w:t xml:space="preserve"> </w:t>
      </w:r>
      <w:r>
        <w:rPr>
          <w:rFonts w:ascii="Century" w:hAnsi="Century" w:cs="Miriam"/>
          <w:b/>
          <w:b/>
          <w:spacing w:val="0"/>
          <w:sz w:val="22"/>
          <w:sz w:val="22"/>
          <w:szCs w:val="24"/>
          <w:rtl w:val="true"/>
        </w:rPr>
        <w:t>הייכל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Arial TUR;Arial" w:hAnsi="Arial TUR;Arial" w:cs="Arial TUR;Arial"/>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Arial TUR;Arial" w:ascii="Arial TUR;Arial" w:hAnsi="Arial TUR;Arial"/>
          <w:sz w:val="22"/>
          <w:rtl w:val="true"/>
        </w:rPr>
        <w:t>(</w:t>
      </w:r>
      <w:r>
        <w:rPr/>
        <w:t>23.</w:t>
      </w:r>
      <w:r>
        <w:rPr>
          <w:rFonts w:cs="Arial TUR;Arial" w:ascii="Arial TUR;Arial" w:hAnsi="Arial TUR;Arial"/>
          <w:sz w:val="22"/>
        </w:rPr>
        <w:t>6.2013</w:t>
      </w:r>
      <w:r>
        <w:rPr>
          <w:rFonts w:cs="Century" w:ascii="Century" w:hAnsi="Century"/>
          <w:rtl w:val="true"/>
        </w:rPr>
        <w:t>))</w:t>
      </w:r>
      <w:r>
        <w:rPr>
          <w:rtl w:val="true"/>
        </w:rPr>
        <w:t xml:space="preserve">. </w:t>
      </w:r>
      <w:r>
        <w:rPr>
          <w:rtl w:val="true"/>
        </w:rPr>
        <w:t>די בכך כדי לדחות טענה זו</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אכיפה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בררנית</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rFonts w:ascii="Century" w:hAnsi="Century" w:cs="Miriam"/>
          <w:b/>
          <w:spacing w:val="0"/>
          <w:sz w:val="22"/>
          <w:szCs w:val="24"/>
        </w:rPr>
      </w:pPr>
      <w:r>
        <w:rPr>
          <w:rtl w:val="true"/>
        </w:rPr>
        <w:t>לפני סיום חלקו של הערעור הנוגע להכרעת הדין</w:t>
      </w:r>
      <w:r>
        <w:rPr>
          <w:rtl w:val="true"/>
        </w:rPr>
        <w:t xml:space="preserve">, </w:t>
      </w:r>
      <w:r>
        <w:rPr>
          <w:rtl w:val="true"/>
        </w:rPr>
        <w:t>אעיר כי לא מצאתי מקום לקבל את טענותיו של המערער להגנה מן הצדק בשל אכיפה בררנית</w:t>
      </w:r>
      <w:r>
        <w:rPr>
          <w:rtl w:val="true"/>
        </w:rPr>
        <w:t>.</w:t>
      </w:r>
      <w:r>
        <w:rPr>
          <w:rFonts w:cs="Miriam" w:ascii="Century" w:hAnsi="Century"/>
          <w:b/>
          <w:spacing w:val="0"/>
          <w:sz w:val="22"/>
          <w:szCs w:val="24"/>
          <w:rtl w:val="true"/>
        </w:rPr>
        <w:t xml:space="preserve"> </w:t>
      </w:r>
      <w:r>
        <w:rPr>
          <w:rFonts w:ascii="Arial TUR;Arial" w:hAnsi="Arial TUR;Arial" w:cs="Arial TUR;Arial"/>
          <w:sz w:val="22"/>
          <w:sz w:val="22"/>
          <w:rtl w:val="true"/>
        </w:rPr>
        <w:t>המערער טען כי התנהלות התביעה נגועה באפליה פסולה בינו לבין המתלונן</w:t>
      </w:r>
      <w:r>
        <w:rPr>
          <w:rFonts w:cs="Arial TUR;Arial" w:ascii="Arial TUR;Arial" w:hAnsi="Arial TUR;Arial"/>
          <w:sz w:val="22"/>
          <w:rtl w:val="true"/>
        </w:rPr>
        <w:t xml:space="preserve">, </w:t>
      </w:r>
      <w:r>
        <w:rPr>
          <w:rFonts w:ascii="Arial TUR;Arial" w:hAnsi="Arial TUR;Arial" w:cs="Arial TUR;Arial"/>
          <w:sz w:val="22"/>
          <w:sz w:val="22"/>
          <w:rtl w:val="true"/>
        </w:rPr>
        <w:t>ד</w:t>
      </w:r>
      <w:r>
        <w:rPr>
          <w:rFonts w:cs="Arial TUR;Arial" w:ascii="Arial TUR;Arial" w:hAnsi="Arial TUR;Arial"/>
          <w:sz w:val="22"/>
          <w:rtl w:val="true"/>
        </w:rPr>
        <w:t>.</w:t>
      </w:r>
      <w:r>
        <w:rPr>
          <w:rFonts w:ascii="Arial TUR;Arial" w:hAnsi="Arial TUR;Arial" w:cs="Arial TUR;Arial"/>
          <w:sz w:val="22"/>
          <w:sz w:val="22"/>
          <w:rtl w:val="true"/>
        </w:rPr>
        <w:t>ג ו</w:t>
      </w:r>
      <w:r>
        <w:rPr>
          <w:rFonts w:cs="Arial TUR;Arial" w:ascii="Arial TUR;Arial" w:hAnsi="Arial TUR;Arial"/>
          <w:sz w:val="22"/>
          <w:rtl w:val="true"/>
        </w:rPr>
        <w:t>-</w:t>
      </w:r>
      <w:r>
        <w:rPr>
          <w:rFonts w:ascii="Arial TUR;Arial" w:hAnsi="Arial TUR;Arial" w:cs="Arial TUR;Arial"/>
          <w:sz w:val="22"/>
          <w:sz w:val="22"/>
          <w:rtl w:val="true"/>
        </w:rPr>
        <w:t>ח</w:t>
      </w:r>
      <w:r>
        <w:rPr>
          <w:rFonts w:cs="Arial TUR;Arial" w:ascii="Arial TUR;Arial" w:hAnsi="Arial TUR;Arial"/>
          <w:sz w:val="22"/>
          <w:rtl w:val="true"/>
        </w:rPr>
        <w:t>.</w:t>
      </w:r>
      <w:r>
        <w:rPr>
          <w:rFonts w:ascii="Arial TUR;Arial" w:hAnsi="Arial TUR;Arial" w:cs="Arial TUR;Arial"/>
          <w:sz w:val="22"/>
          <w:sz w:val="22"/>
          <w:rtl w:val="true"/>
        </w:rPr>
        <w:t>א</w:t>
      </w:r>
      <w:r>
        <w:rPr>
          <w:rFonts w:cs="Arial TUR;Arial" w:ascii="Arial TUR;Arial" w:hAnsi="Arial TUR;Arial"/>
          <w:sz w:val="22"/>
          <w:rtl w:val="true"/>
        </w:rPr>
        <w:t xml:space="preserve">, </w:t>
      </w:r>
      <w:r>
        <w:rPr>
          <w:rFonts w:ascii="Arial TUR;Arial" w:hAnsi="Arial TUR;Arial" w:cs="Arial TUR;Arial"/>
          <w:sz w:val="22"/>
          <w:sz w:val="22"/>
          <w:rtl w:val="true"/>
        </w:rPr>
        <w:t>המקימה הגנה מן הצדק שיש בה כדי להביא לביטול ההליך</w:t>
      </w:r>
      <w:r>
        <w:rPr>
          <w:rFonts w:cs="Arial TUR;Arial" w:ascii="Arial TUR;Arial" w:hAnsi="Arial TUR;Arial"/>
          <w:sz w:val="22"/>
          <w:rtl w:val="true"/>
        </w:rPr>
        <w:t xml:space="preserve">. </w:t>
      </w:r>
      <w:r>
        <w:rPr>
          <w:rtl w:val="true"/>
        </w:rPr>
        <w:t>זה המקום לציין כי ד</w:t>
      </w:r>
      <w:r>
        <w:rPr>
          <w:rtl w:val="true"/>
        </w:rPr>
        <w:t>.</w:t>
      </w:r>
      <w:r>
        <w:rPr>
          <w:rtl w:val="true"/>
        </w:rPr>
        <w:t>ג הודה והורשע בעבירה של תקיפה סתם במסגרת הסדר טיעון</w:t>
      </w:r>
      <w:r>
        <w:rPr>
          <w:rtl w:val="true"/>
        </w:rPr>
        <w:t xml:space="preserve">, </w:t>
      </w:r>
      <w:r>
        <w:rPr>
          <w:rtl w:val="true"/>
        </w:rPr>
        <w:t>ונגזרו עליו</w:t>
      </w:r>
      <w:r>
        <w:rPr>
          <w:rtl w:val="true"/>
        </w:rPr>
        <w:t xml:space="preserve">, </w:t>
      </w:r>
      <w:r>
        <w:rPr>
          <w:rtl w:val="true"/>
        </w:rPr>
        <w:t>בין היתר</w:t>
      </w:r>
      <w:r>
        <w:rPr>
          <w:rtl w:val="true"/>
        </w:rPr>
        <w:t xml:space="preserve">, </w:t>
      </w:r>
      <w:r>
        <w:rPr/>
        <w:t>150</w:t>
      </w:r>
      <w:r>
        <w:rPr>
          <w:rtl w:val="true"/>
        </w:rPr>
        <w:t xml:space="preserve"> </w:t>
      </w:r>
      <w:r>
        <w:rPr>
          <w:rtl w:val="true"/>
        </w:rPr>
        <w:t xml:space="preserve">שעות </w:t>
      </w:r>
      <w:r>
        <w:rPr>
          <w:rFonts w:ascii="Century" w:hAnsi="Century" w:cs="Century"/>
          <w:b/>
          <w:b/>
          <w:spacing w:val="0"/>
          <w:sz w:val="22"/>
          <w:sz w:val="22"/>
          <w:rtl w:val="true"/>
        </w:rPr>
        <w:t>שירות</w:t>
      </w:r>
      <w:r>
        <w:rPr>
          <w:rtl w:val="true"/>
        </w:rPr>
        <w:t xml:space="preserve"> לתועלת הציבור ושלושה חודשי מאסר על תנאי</w:t>
      </w:r>
      <w:r>
        <w:rPr>
          <w:rtl w:val="true"/>
        </w:rPr>
        <w:t xml:space="preserve">. </w:t>
      </w:r>
      <w:r>
        <w:rPr>
          <w:rtl w:val="true"/>
        </w:rPr>
        <w:t>ח</w:t>
      </w:r>
      <w:r>
        <w:rPr>
          <w:rtl w:val="true"/>
        </w:rPr>
        <w:t>.</w:t>
      </w:r>
      <w:r>
        <w:rPr>
          <w:rtl w:val="true"/>
        </w:rPr>
        <w:t>א</w:t>
      </w:r>
      <w:r>
        <w:rPr>
          <w:rtl w:val="true"/>
        </w:rPr>
        <w:t xml:space="preserve">, </w:t>
      </w:r>
      <w:r>
        <w:rPr>
          <w:rtl w:val="true"/>
        </w:rPr>
        <w:t>שהיה קטין בעת האירוע</w:t>
      </w:r>
      <w:r>
        <w:rPr>
          <w:rtl w:val="true"/>
        </w:rPr>
        <w:t xml:space="preserve">, </w:t>
      </w:r>
      <w:r>
        <w:rPr>
          <w:rtl w:val="true"/>
        </w:rPr>
        <w:t>הודה בעבירה של תקיפת קטין</w:t>
      </w:r>
      <w:r>
        <w:rPr>
          <w:rtl w:val="true"/>
        </w:rPr>
        <w:t xml:space="preserve">, </w:t>
      </w:r>
      <w:r>
        <w:rPr>
          <w:rtl w:val="true"/>
        </w:rPr>
        <w:t>ובהסכמת הצדדים הסתיים עניינו ללא הרשעה ונגזרו עליו</w:t>
      </w:r>
      <w:r>
        <w:rPr>
          <w:rtl w:val="true"/>
        </w:rPr>
        <w:t xml:space="preserve">, </w:t>
      </w:r>
      <w:r>
        <w:rPr>
          <w:rtl w:val="true"/>
        </w:rPr>
        <w:t>בין היתר</w:t>
      </w:r>
      <w:r>
        <w:rPr>
          <w:rtl w:val="true"/>
        </w:rPr>
        <w:t xml:space="preserve">, </w:t>
      </w:r>
      <w:r>
        <w:rPr/>
        <w:t>60</w:t>
      </w:r>
      <w:r>
        <w:rPr>
          <w:rtl w:val="true"/>
        </w:rPr>
        <w:t xml:space="preserve"> </w:t>
      </w:r>
      <w:r>
        <w:rPr>
          <w:rtl w:val="true"/>
        </w:rPr>
        <w:t>שעות שירות לתועלת הציבור</w:t>
      </w:r>
      <w:r>
        <w:rPr>
          <w:rFonts w:cs="Arial TUR;Arial" w:ascii="Arial TUR;Arial" w:hAnsi="Arial TUR;Arial"/>
          <w:sz w:val="22"/>
          <w:rtl w:val="true"/>
        </w:rPr>
        <w:t xml:space="preserve">. </w:t>
      </w:r>
      <w:r>
        <w:rPr>
          <w:rtl w:val="true"/>
        </w:rPr>
        <w:t>נגד המתלונן לא הוגש כתב אישום בשל חוסר בראיות</w:t>
      </w:r>
      <w:r>
        <w:rPr>
          <w:rFonts w:cs="Arial TUR;Arial" w:ascii="Arial TUR;Arial" w:hAnsi="Arial TUR;Arial"/>
          <w:sz w:val="22"/>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sz w:val="28"/>
          <w:sz w:val="28"/>
          <w:rtl w:val="true"/>
        </w:rPr>
        <w:t>על פי ההלכה</w:t>
      </w:r>
      <w:r>
        <w:rPr>
          <w:sz w:val="28"/>
          <w:rtl w:val="true"/>
        </w:rPr>
        <w:t xml:space="preserve">, </w:t>
      </w:r>
      <w:r>
        <w:rPr>
          <w:sz w:val="28"/>
          <w:sz w:val="28"/>
          <w:rtl w:val="true"/>
        </w:rPr>
        <w:t>החלטת גורמי התביעה להעמיד לדין את פלוני ובו בעת להימנע מהגשת כתב אישום נגד אלמוני</w:t>
      </w:r>
      <w:r>
        <w:rPr>
          <w:sz w:val="28"/>
          <w:rtl w:val="true"/>
        </w:rPr>
        <w:t xml:space="preserve">, </w:t>
      </w:r>
      <w:r>
        <w:rPr>
          <w:sz w:val="28"/>
          <w:sz w:val="28"/>
          <w:rtl w:val="true"/>
        </w:rPr>
        <w:t>החשוד במעורבות באותה פרשה</w:t>
      </w:r>
      <w:r>
        <w:rPr>
          <w:sz w:val="28"/>
          <w:rtl w:val="true"/>
        </w:rPr>
        <w:t xml:space="preserve">, </w:t>
      </w:r>
      <w:r>
        <w:rPr>
          <w:sz w:val="28"/>
          <w:sz w:val="28"/>
          <w:rtl w:val="true"/>
        </w:rPr>
        <w:t>אינה מלמדת בהכרח על אכיפה בררנית</w:t>
      </w:r>
      <w:r>
        <w:rPr>
          <w:sz w:val="28"/>
          <w:rtl w:val="true"/>
        </w:rPr>
        <w:t xml:space="preserve">, </w:t>
      </w:r>
      <w:r>
        <w:rPr>
          <w:sz w:val="28"/>
          <w:sz w:val="28"/>
          <w:rtl w:val="true"/>
        </w:rPr>
        <w:t>ועל הטוען כך להראות כי ההבחנה בין החשודים היא פסולה או שרירותית</w:t>
      </w:r>
      <w:r>
        <w:rPr>
          <w:rtl w:val="true"/>
        </w:rPr>
        <w:t xml:space="preserve"> </w:t>
      </w:r>
      <w:r>
        <w:rPr>
          <w:sz w:val="28"/>
          <w:rtl w:val="true"/>
        </w:rPr>
        <w:t>(</w:t>
      </w:r>
      <w:hyperlink r:id="rId4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7659/15</w:t>
        </w:r>
      </w:hyperlink>
      <w:r>
        <w:rPr>
          <w:sz w:val="28"/>
          <w:rtl w:val="true"/>
        </w:rPr>
        <w:t xml:space="preserve"> </w:t>
      </w:r>
      <w:r>
        <w:rPr>
          <w:rFonts w:ascii="Century" w:hAnsi="Century" w:cs="Miriam"/>
          <w:b/>
          <w:b/>
          <w:spacing w:val="0"/>
          <w:sz w:val="22"/>
          <w:sz w:val="22"/>
          <w:szCs w:val="24"/>
          <w:rtl w:val="true"/>
        </w:rPr>
        <w:t>הרוש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35</w:t>
      </w:r>
      <w:r>
        <w:rPr>
          <w:sz w:val="28"/>
          <w:rtl w:val="true"/>
        </w:rPr>
        <w:t xml:space="preserve"> (</w:t>
      </w:r>
      <w:r>
        <w:rPr>
          <w:sz w:val="28"/>
        </w:rPr>
        <w:t>20.4.2016</w:t>
      </w:r>
      <w:r>
        <w:rPr>
          <w:sz w:val="28"/>
          <w:rtl w:val="true"/>
        </w:rPr>
        <w:t>) (</w:t>
      </w:r>
      <w:r>
        <w:rPr>
          <w:sz w:val="28"/>
          <w:sz w:val="28"/>
          <w:rtl w:val="true"/>
        </w:rPr>
        <w:t>להלן</w:t>
      </w:r>
      <w:r>
        <w:rPr>
          <w:sz w:val="28"/>
          <w:rtl w:val="true"/>
        </w:rPr>
        <w:t xml:space="preserve">: </w:t>
      </w:r>
      <w:r>
        <w:rPr>
          <w:rFonts w:ascii="Century" w:hAnsi="Century" w:cs="Miriam"/>
          <w:b/>
          <w:b/>
          <w:spacing w:val="0"/>
          <w:sz w:val="22"/>
          <w:sz w:val="22"/>
          <w:szCs w:val="24"/>
          <w:rtl w:val="true"/>
        </w:rPr>
        <w:t>עניין</w:t>
      </w:r>
      <w:r>
        <w:rPr>
          <w:rFonts w:eastAsia="Garamond"/>
          <w:rtl w:val="true"/>
        </w:rPr>
        <w:t xml:space="preserve"> </w:t>
      </w:r>
      <w:r>
        <w:rPr>
          <w:rFonts w:ascii="Century" w:hAnsi="Century" w:cs="Miriam"/>
          <w:b/>
          <w:b/>
          <w:spacing w:val="0"/>
          <w:sz w:val="22"/>
          <w:sz w:val="22"/>
          <w:szCs w:val="24"/>
          <w:rtl w:val="true"/>
        </w:rPr>
        <w:t>הרוש</w:t>
      </w:r>
      <w:r>
        <w:rPr>
          <w:sz w:val="28"/>
          <w:rtl w:val="true"/>
        </w:rPr>
        <w:t>);</w:t>
      </w:r>
      <w:r>
        <w:rPr>
          <w:rtl w:val="true"/>
        </w:rPr>
        <w:t xml:space="preserve"> </w:t>
      </w:r>
      <w:hyperlink r:id="rId4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6833/14</w:t>
        </w:r>
      </w:hyperlink>
      <w:r>
        <w:rPr>
          <w:rFonts w:cs="Century" w:ascii="Century" w:hAnsi="Century"/>
          <w:sz w:val="22"/>
          <w:rtl w:val="true"/>
        </w:rPr>
        <w:t xml:space="preserve"> </w:t>
      </w:r>
      <w:r>
        <w:rPr>
          <w:rFonts w:ascii="Century" w:hAnsi="Century" w:cs="Miriam"/>
          <w:b/>
          <w:b/>
          <w:spacing w:val="0"/>
          <w:sz w:val="22"/>
          <w:sz w:val="22"/>
          <w:szCs w:val="24"/>
          <w:rtl w:val="true"/>
        </w:rPr>
        <w:t>נפאע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בפסקה עג</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31.8.2015</w:t>
      </w:r>
      <w:r>
        <w:rPr>
          <w:rFonts w:cs="Century" w:ascii="Century" w:hAnsi="Century"/>
          <w:sz w:val="22"/>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נפאע</w:t>
      </w:r>
      <w:r>
        <w:rPr>
          <w:rFonts w:cs="Century" w:ascii="Century" w:hAnsi="Century"/>
          <w:sz w:val="22"/>
          <w:rtl w:val="true"/>
        </w:rPr>
        <w:t>)</w:t>
      </w:r>
      <w:r>
        <w:rPr>
          <w:rtl w:val="true"/>
        </w:rPr>
        <w:t xml:space="preserve">). </w:t>
      </w:r>
      <w:r>
        <w:rPr>
          <w:rtl w:val="true"/>
        </w:rPr>
        <w:t>בהקשר זה</w:t>
      </w:r>
      <w:r>
        <w:rPr>
          <w:rtl w:val="true"/>
        </w:rPr>
        <w:t xml:space="preserve">, </w:t>
      </w:r>
      <w:r>
        <w:rPr>
          <w:rtl w:val="true"/>
        </w:rPr>
        <w:t>אין הכרח כי הטוען יצביע על מניע פסול בבסיס ההחלטה להעמיד לדין</w:t>
      </w:r>
      <w:r>
        <w:rPr>
          <w:rtl w:val="true"/>
        </w:rPr>
        <w:t xml:space="preserve">, </w:t>
      </w:r>
      <w:r>
        <w:rPr>
          <w:rtl w:val="true"/>
        </w:rPr>
        <w:t xml:space="preserve">אלא די בתוצאה מפלה </w:t>
      </w:r>
      <w:r>
        <w:rPr>
          <w:rFonts w:cs="Century" w:ascii="Century" w:hAnsi="Century"/>
          <w:sz w:val="22"/>
          <w:rtl w:val="true"/>
        </w:rPr>
        <w:t>(</w:t>
      </w:r>
      <w:hyperlink r:id="rId4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8551/11</w:t>
        </w:r>
      </w:hyperlink>
      <w:r>
        <w:rPr>
          <w:rFonts w:cs="Century" w:ascii="Century" w:hAnsi="Century"/>
          <w:sz w:val="22"/>
          <w:rtl w:val="true"/>
        </w:rPr>
        <w:t xml:space="preserve"> </w:t>
      </w:r>
      <w:r>
        <w:rPr>
          <w:rFonts w:ascii="Century" w:hAnsi="Century" w:cs="Miriam"/>
          <w:b/>
          <w:b/>
          <w:spacing w:val="0"/>
          <w:sz w:val="22"/>
          <w:sz w:val="22"/>
          <w:szCs w:val="24"/>
          <w:rtl w:val="true"/>
        </w:rPr>
        <w:t>סלכגי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בפסקה </w:t>
      </w:r>
      <w:r>
        <w:rPr>
          <w:rFonts w:cs="Century" w:ascii="Century" w:hAnsi="Century"/>
        </w:rPr>
        <w:t>21</w:t>
      </w:r>
      <w:r>
        <w:rPr>
          <w:rFonts w:cs="Century" w:ascii="Century" w:hAnsi="Century"/>
          <w:sz w:val="22"/>
          <w:rtl w:val="true"/>
        </w:rPr>
        <w:t xml:space="preserve"> (</w:t>
      </w:r>
      <w:r>
        <w:rPr>
          <w:rFonts w:cs="Century" w:ascii="Century" w:hAnsi="Century"/>
        </w:rPr>
        <w:t>12.</w:t>
      </w:r>
      <w:r>
        <w:rPr>
          <w:rFonts w:cs="Century" w:ascii="Century" w:hAnsi="Century"/>
          <w:sz w:val="22"/>
        </w:rPr>
        <w:t>8.2012</w:t>
      </w:r>
      <w:r>
        <w:rPr>
          <w:rFonts w:cs="Century" w:ascii="Century" w:hAnsi="Century"/>
          <w:sz w:val="22"/>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סלכגי</w:t>
      </w:r>
      <w:r>
        <w:rPr>
          <w:rFonts w:cs="Century" w:ascii="Century" w:hAnsi="Century"/>
          <w:sz w:val="22"/>
          <w:rtl w:val="true"/>
        </w:rPr>
        <w:t>)</w:t>
      </w:r>
      <w:r>
        <w:rPr>
          <w:rtl w:val="true"/>
        </w:rPr>
        <w:t xml:space="preserve">; </w:t>
      </w:r>
      <w:r>
        <w:rPr>
          <w:rtl w:val="true"/>
        </w:rPr>
        <w:t xml:space="preserve">עניין </w:t>
      </w:r>
      <w:r>
        <w:rPr>
          <w:rFonts w:ascii="Century" w:hAnsi="Century" w:cs="Miriam"/>
          <w:b/>
          <w:b/>
          <w:spacing w:val="0"/>
          <w:sz w:val="22"/>
          <w:sz w:val="22"/>
          <w:szCs w:val="24"/>
          <w:rtl w:val="true"/>
        </w:rPr>
        <w:t>הרוש</w:t>
      </w:r>
      <w:r>
        <w:rPr>
          <w:rtl w:val="true"/>
        </w:rPr>
        <w:t xml:space="preserve">, </w:t>
      </w:r>
      <w:r>
        <w:rPr>
          <w:rtl w:val="true"/>
        </w:rPr>
        <w:t xml:space="preserve">בפסקה </w:t>
      </w:r>
      <w:r>
        <w:rPr/>
        <w:t>35</w:t>
      </w:r>
      <w:r>
        <w:rPr>
          <w:rtl w:val="true"/>
        </w:rPr>
        <w:t xml:space="preserve">). </w:t>
      </w:r>
      <w:r>
        <w:rPr>
          <w:sz w:val="28"/>
          <w:sz w:val="28"/>
          <w:rtl w:val="true"/>
        </w:rPr>
        <w:t>על המבקש לטעון לקיומה של אכיפה בררנית להציג תשתית עובדתית מבוססת</w:t>
      </w:r>
      <w:r>
        <w:rPr>
          <w:sz w:val="28"/>
          <w:rtl w:val="true"/>
        </w:rPr>
        <w:t xml:space="preserve">, </w:t>
      </w:r>
      <w:r>
        <w:rPr>
          <w:sz w:val="28"/>
          <w:sz w:val="28"/>
          <w:rtl w:val="true"/>
        </w:rPr>
        <w:t>התומכת בטענתו</w:t>
      </w:r>
      <w:r>
        <w:rPr>
          <w:sz w:val="28"/>
          <w:rtl w:val="true"/>
        </w:rPr>
        <w:t xml:space="preserve">, </w:t>
      </w:r>
      <w:r>
        <w:rPr>
          <w:sz w:val="28"/>
          <w:sz w:val="28"/>
          <w:rtl w:val="true"/>
        </w:rPr>
        <w:t>שיש בה כדי להפריך את חזקת החוקיות ממנה נהנית רשות התביעה ככל רשות שלטונית אחרת</w:t>
      </w:r>
      <w:r>
        <w:rPr>
          <w:rtl w:val="true"/>
        </w:rPr>
        <w:t xml:space="preserve"> </w:t>
      </w:r>
      <w:r>
        <w:rPr>
          <w:rtl w:val="true"/>
        </w:rPr>
        <w:t>(</w:t>
      </w:r>
      <w:hyperlink r:id="rId48">
        <w:r>
          <w:rPr>
            <w:rStyle w:val="Hyperlink"/>
            <w:rFonts w:ascii="Century" w:hAnsi="Century" w:cs="Century"/>
            <w:color w:val="0000FF"/>
            <w:sz w:val="22"/>
            <w:sz w:val="22"/>
            <w:u w:val="single"/>
            <w:rtl w:val="true"/>
          </w:rPr>
          <w:t>בג</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ץ</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6396/96</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זקין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ראש</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עיריית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באר</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שבע</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נג</w:t>
        </w:r>
      </w:hyperlink>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289</w:t>
      </w:r>
      <w:r>
        <w:rPr>
          <w:rFonts w:cs="Century" w:ascii="Century" w:hAnsi="Century"/>
          <w:sz w:val="22"/>
          <w:rtl w:val="true"/>
        </w:rPr>
        <w:t xml:space="preserve"> (</w:t>
      </w:r>
      <w:r>
        <w:rPr>
          <w:rFonts w:cs="Century" w:ascii="Century" w:hAnsi="Century"/>
          <w:sz w:val="22"/>
        </w:rPr>
        <w:t>1999</w:t>
      </w:r>
      <w:r>
        <w:rPr>
          <w:rFonts w:cs="Century" w:ascii="Century" w:hAnsi="Century"/>
          <w:sz w:val="22"/>
          <w:rtl w:val="true"/>
        </w:rPr>
        <w:t>);</w:t>
      </w:r>
      <w:r>
        <w:rPr>
          <w:rtl w:val="true"/>
        </w:rPr>
        <w:t xml:space="preserve"> </w:t>
      </w:r>
      <w:r>
        <w:rPr>
          <w:rtl w:val="true"/>
        </w:rPr>
        <w:t xml:space="preserve">עניין </w:t>
      </w:r>
      <w:r>
        <w:rPr>
          <w:rFonts w:ascii="Century" w:hAnsi="Century" w:cs="Miriam"/>
          <w:b/>
          <w:b/>
          <w:spacing w:val="0"/>
          <w:sz w:val="22"/>
          <w:sz w:val="22"/>
          <w:szCs w:val="24"/>
          <w:rtl w:val="true"/>
        </w:rPr>
        <w:t>סלכגי</w:t>
      </w:r>
      <w:r>
        <w:rPr>
          <w:rtl w:val="true"/>
        </w:rPr>
        <w:t xml:space="preserve">, </w:t>
      </w:r>
      <w:r>
        <w:rPr>
          <w:rtl w:val="true"/>
        </w:rPr>
        <w:t xml:space="preserve">בפסקה </w:t>
      </w:r>
      <w:r>
        <w:rPr/>
        <w:t>20</w:t>
      </w:r>
      <w:r>
        <w:rPr>
          <w:rtl w:val="true"/>
        </w:rPr>
        <w:t xml:space="preserve">). </w:t>
      </w:r>
      <w:r>
        <w:rPr>
          <w:sz w:val="28"/>
          <w:sz w:val="28"/>
          <w:rtl w:val="true"/>
        </w:rPr>
        <w:t>כמו כן</w:t>
      </w:r>
      <w:r>
        <w:rPr>
          <w:sz w:val="28"/>
          <w:rtl w:val="true"/>
        </w:rPr>
        <w:t xml:space="preserve">, </w:t>
      </w:r>
      <w:r>
        <w:rPr>
          <w:rtl w:val="true"/>
        </w:rPr>
        <w:t xml:space="preserve">רק בהתקיים פגמים חמורים בהתנהלות הרשות תקום טענה לאכיפה בררנית </w:t>
      </w:r>
      <w:r>
        <w:rPr>
          <w:rtl w:val="true"/>
        </w:rPr>
        <w:t>"</w:t>
      </w:r>
      <w:r>
        <w:rPr>
          <w:rtl w:val="true"/>
        </w:rPr>
        <w:t>הגנה מן הצדק</w:t>
      </w:r>
      <w:r>
        <w:rPr>
          <w:rtl w:val="true"/>
        </w:rPr>
        <w:t xml:space="preserve">", </w:t>
      </w:r>
      <w:r>
        <w:rPr>
          <w:rtl w:val="true"/>
        </w:rPr>
        <w:t>ובמקרים בהם הפגם הוא בדרגה פחותה</w:t>
      </w:r>
      <w:r>
        <w:rPr>
          <w:rtl w:val="true"/>
        </w:rPr>
        <w:t xml:space="preserve">, </w:t>
      </w:r>
      <w:r>
        <w:rPr>
          <w:rtl w:val="true"/>
        </w:rPr>
        <w:t xml:space="preserve">ניתן לרפאו באמצעים מתונים יותר כגון הקלה בעונש </w:t>
      </w:r>
      <w:r>
        <w:rPr>
          <w:rtl w:val="true"/>
        </w:rPr>
        <w:t>(</w:t>
      </w:r>
      <w:r>
        <w:rPr>
          <w:rFonts w:ascii="Century" w:hAnsi="Century" w:cs="Century"/>
          <w:rtl w:val="true"/>
        </w:rPr>
        <w:t xml:space="preserve">עניין </w:t>
      </w:r>
      <w:r>
        <w:rPr>
          <w:rFonts w:ascii="Century" w:hAnsi="Century" w:cs="Miriam"/>
          <w:b/>
          <w:b/>
          <w:spacing w:val="0"/>
          <w:sz w:val="22"/>
          <w:sz w:val="22"/>
          <w:szCs w:val="24"/>
          <w:rtl w:val="true"/>
        </w:rPr>
        <w:t>סלכגי</w:t>
      </w:r>
      <w:r>
        <w:rPr>
          <w:rFonts w:cs="Century" w:ascii="Century" w:hAnsi="Century"/>
          <w:rtl w:val="true"/>
        </w:rPr>
        <w:t xml:space="preserve">, </w:t>
      </w:r>
      <w:r>
        <w:rPr>
          <w:rFonts w:ascii="Century" w:hAnsi="Century" w:cs="Century"/>
          <w:rtl w:val="true"/>
        </w:rPr>
        <w:t xml:space="preserve">בפסקה </w:t>
      </w:r>
      <w:r>
        <w:rPr>
          <w:rFonts w:cs="Century" w:ascii="Century" w:hAnsi="Century"/>
        </w:rPr>
        <w:t>15</w:t>
      </w:r>
      <w:r>
        <w:rPr>
          <w:rFonts w:cs="Century" w:ascii="Century" w:hAnsi="Century"/>
          <w:rtl w:val="true"/>
        </w:rPr>
        <w:t>;</w:t>
      </w:r>
      <w:r>
        <w:rPr>
          <w:rtl w:val="true"/>
        </w:rPr>
        <w:t xml:space="preserve"> </w:t>
      </w:r>
      <w:r>
        <w:rPr>
          <w:rtl w:val="true"/>
        </w:rPr>
        <w:t xml:space="preserve">עניין </w:t>
      </w:r>
      <w:r>
        <w:rPr>
          <w:rFonts w:ascii="Century" w:hAnsi="Century" w:cs="Miriam"/>
          <w:b/>
          <w:b/>
          <w:spacing w:val="0"/>
          <w:sz w:val="22"/>
          <w:sz w:val="22"/>
          <w:szCs w:val="24"/>
          <w:rtl w:val="true"/>
        </w:rPr>
        <w:t>נפאע</w:t>
      </w:r>
      <w:r>
        <w:rPr>
          <w:rtl w:val="true"/>
        </w:rPr>
        <w:t xml:space="preserve">, </w:t>
      </w:r>
      <w:r>
        <w:rPr>
          <w:rtl w:val="true"/>
        </w:rPr>
        <w:t>בפסקה עה</w:t>
      </w:r>
      <w:r>
        <w:rPr>
          <w:rtl w:val="true"/>
        </w:rPr>
        <w:t>;</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הרוש</w:t>
      </w:r>
      <w:r>
        <w:rPr>
          <w:rFonts w:cs="Century" w:ascii="Century" w:hAnsi="Century"/>
          <w:rtl w:val="true"/>
        </w:rPr>
        <w:t xml:space="preserve">, </w:t>
      </w:r>
      <w:r>
        <w:rPr>
          <w:rFonts w:ascii="Century" w:hAnsi="Century" w:cs="Century"/>
          <w:rtl w:val="true"/>
        </w:rPr>
        <w:t xml:space="preserve">בפסקה </w:t>
      </w:r>
      <w:r>
        <w:rPr>
          <w:rFonts w:cs="Century" w:ascii="Century" w:hAnsi="Century"/>
        </w:rPr>
        <w:t>35</w:t>
      </w:r>
      <w:r>
        <w:rPr>
          <w:rFonts w:cs="Century" w:ascii="Century" w:hAnsi="Century"/>
          <w:rtl w:val="true"/>
        </w:rPr>
        <w:t>)</w:t>
      </w:r>
      <w:r>
        <w:rPr>
          <w:rtl w:val="true"/>
        </w:rPr>
        <w:t>.</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end="0"/>
        <w:jc w:val="both"/>
        <w:rPr/>
      </w:pPr>
      <w:r>
        <w:rPr>
          <w:rtl w:val="true"/>
        </w:rPr>
        <w:t>הטענה לאכיפה בררנית נטענה על ידי המערער גם בפני בית המשפט קמא</w:t>
      </w:r>
      <w:r>
        <w:rPr>
          <w:rtl w:val="true"/>
        </w:rPr>
        <w:t xml:space="preserve">, </w:t>
      </w:r>
      <w:r>
        <w:rPr>
          <w:rtl w:val="true"/>
        </w:rPr>
        <w:t>על ידי עו</w:t>
      </w:r>
      <w:r>
        <w:rPr>
          <w:rtl w:val="true"/>
        </w:rPr>
        <w:t>"</w:t>
      </w:r>
      <w:r>
        <w:rPr>
          <w:rtl w:val="true"/>
        </w:rPr>
        <w:t>ד בירגר</w:t>
      </w:r>
      <w:r>
        <w:rPr>
          <w:rtl w:val="true"/>
        </w:rPr>
        <w:t xml:space="preserve">, </w:t>
      </w:r>
      <w:r>
        <w:rPr>
          <w:rtl w:val="true"/>
        </w:rPr>
        <w:t>כנסיבה לקוּלא במסגרת הטיעונים לעונש</w:t>
      </w:r>
      <w:r>
        <w:rPr>
          <w:rtl w:val="true"/>
        </w:rPr>
        <w:t xml:space="preserve">. </w:t>
      </w:r>
      <w:r>
        <w:rPr>
          <w:rtl w:val="true"/>
        </w:rPr>
        <w:t>בית המשפט קמא דחה טענה זו כך</w:t>
      </w:r>
      <w:r>
        <w:rPr>
          <w:rtl w:val="true"/>
        </w:rPr>
        <w:t>:</w:t>
      </w:r>
    </w:p>
    <w:p>
      <w:pPr>
        <w:pStyle w:val="Ruller41"/>
        <w:ind w:end="0"/>
        <w:jc w:val="both"/>
        <w:rPr/>
      </w:pPr>
      <w:r>
        <w:rPr>
          <w:rtl w:val="true"/>
        </w:rPr>
      </w:r>
    </w:p>
    <w:p>
      <w:pPr>
        <w:pStyle w:val="Ruller51"/>
        <w:ind w:end="1282"/>
        <w:jc w:val="both"/>
        <w:rPr>
          <w:lang w:val="en-IL" w:eastAsia="en-IL"/>
        </w:rPr>
      </w:pPr>
      <w:r>
        <w:rPr>
          <w:rtl w:val="true"/>
          <w:lang w:eastAsia="he-IL"/>
        </w:rPr>
        <w:t>"</w:t>
      </w:r>
      <w:r>
        <w:rPr>
          <w:rtl w:val="true"/>
          <w:lang w:eastAsia="he-IL"/>
        </w:rPr>
        <w:t>עניינם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המעורבים</w:t>
      </w:r>
      <w:r>
        <w:rPr>
          <w:rFonts w:eastAsia="Arial TUR;Arial" w:cs="Arial TUR;Arial"/>
          <w:rtl w:val="true"/>
          <w:lang w:eastAsia="he-IL"/>
        </w:rPr>
        <w:t xml:space="preserve"> </w:t>
      </w:r>
      <w:r>
        <w:rPr>
          <w:rtl w:val="true"/>
          <w:lang w:eastAsia="he-IL"/>
        </w:rPr>
        <w:t>האחרים</w:t>
      </w:r>
      <w:r>
        <w:rPr>
          <w:rFonts w:eastAsia="Arial TUR;Arial" w:cs="Arial TUR;Arial"/>
          <w:rtl w:val="true"/>
          <w:lang w:eastAsia="he-IL"/>
        </w:rPr>
        <w:t xml:space="preserve"> </w:t>
      </w:r>
      <w:r>
        <w:rPr>
          <w:rtl w:val="true"/>
          <w:lang w:eastAsia="he-IL"/>
        </w:rPr>
        <w:t>בפרשה</w:t>
      </w:r>
      <w:r>
        <w:rPr>
          <w:rtl w:val="true"/>
          <w:lang w:eastAsia="he-IL"/>
        </w:rPr>
        <w:t xml:space="preserve">, </w:t>
      </w:r>
      <w:r>
        <w:rPr>
          <w:rtl w:val="true"/>
          <w:lang w:eastAsia="he-IL"/>
        </w:rPr>
        <w:t>אכן</w:t>
      </w:r>
      <w:r>
        <w:rPr>
          <w:rFonts w:eastAsia="Arial TUR;Arial" w:cs="Arial TUR;Arial"/>
          <w:rtl w:val="true"/>
          <w:lang w:eastAsia="he-IL"/>
        </w:rPr>
        <w:t xml:space="preserve"> </w:t>
      </w:r>
      <w:r>
        <w:rPr>
          <w:rtl w:val="true"/>
          <w:lang w:eastAsia="he-IL"/>
        </w:rPr>
        <w:t>הסתיים</w:t>
      </w:r>
      <w:r>
        <w:rPr>
          <w:rFonts w:eastAsia="Arial TUR;Arial" w:cs="Arial TUR;Arial"/>
          <w:rtl w:val="true"/>
          <w:lang w:eastAsia="he-IL"/>
        </w:rPr>
        <w:t xml:space="preserve"> </w:t>
      </w:r>
      <w:r>
        <w:rPr>
          <w:rtl w:val="true"/>
          <w:lang w:eastAsia="he-IL"/>
        </w:rPr>
        <w:t>בצורה</w:t>
      </w:r>
      <w:r>
        <w:rPr>
          <w:rFonts w:eastAsia="Arial TUR;Arial" w:cs="Arial TUR;Arial"/>
          <w:rtl w:val="true"/>
          <w:lang w:eastAsia="he-IL"/>
        </w:rPr>
        <w:t xml:space="preserve"> </w:t>
      </w:r>
      <w:r>
        <w:rPr>
          <w:rtl w:val="true"/>
          <w:lang w:eastAsia="he-IL"/>
        </w:rPr>
        <w:t>קלה</w:t>
      </w:r>
      <w:r>
        <w:rPr>
          <w:rFonts w:eastAsia="Arial TUR;Arial" w:cs="Arial TUR;Arial"/>
          <w:rtl w:val="true"/>
          <w:lang w:eastAsia="he-IL"/>
        </w:rPr>
        <w:t xml:space="preserve"> </w:t>
      </w:r>
      <w:r>
        <w:rPr>
          <w:rtl w:val="true"/>
          <w:lang w:eastAsia="he-IL"/>
        </w:rPr>
        <w:t>יותר</w:t>
      </w:r>
      <w:r>
        <w:rPr>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זאת</w:t>
      </w:r>
      <w:r>
        <w:rPr>
          <w:rtl w:val="true"/>
          <w:lang w:eastAsia="he-IL"/>
        </w:rPr>
        <w:t xml:space="preserve">, </w:t>
      </w:r>
      <w:r>
        <w:rPr>
          <w:rtl w:val="true"/>
          <w:lang w:eastAsia="he-IL"/>
        </w:rPr>
        <w:t>מדברי</w:t>
      </w:r>
      <w:r>
        <w:rPr>
          <w:rFonts w:eastAsia="Arial TUR;Arial" w:cs="Arial TUR;Arial"/>
          <w:rtl w:val="true"/>
          <w:lang w:eastAsia="he-IL"/>
        </w:rPr>
        <w:t xml:space="preserve"> </w:t>
      </w:r>
      <w:r>
        <w:rPr>
          <w:rtl w:val="true"/>
          <w:lang w:eastAsia="he-IL"/>
        </w:rPr>
        <w:t>ב</w:t>
      </w:r>
      <w:r>
        <w:rPr>
          <w:rtl w:val="true"/>
          <w:lang w:eastAsia="he-IL"/>
        </w:rPr>
        <w:t>"</w:t>
      </w:r>
      <w:r>
        <w:rPr>
          <w:rtl w:val="true"/>
          <w:lang w:eastAsia="he-IL"/>
        </w:rPr>
        <w:t>כ</w:t>
      </w:r>
      <w:r>
        <w:rPr>
          <w:rFonts w:eastAsia="Arial TUR;Arial" w:cs="Arial TUR;Arial"/>
          <w:rtl w:val="true"/>
          <w:lang w:eastAsia="he-IL"/>
        </w:rPr>
        <w:t xml:space="preserve"> </w:t>
      </w:r>
      <w:r>
        <w:rPr>
          <w:rtl w:val="true"/>
          <w:lang w:eastAsia="he-IL"/>
        </w:rPr>
        <w:t>המאשימה</w:t>
      </w:r>
      <w:r>
        <w:rPr>
          <w:rFonts w:eastAsia="Arial TUR;Arial" w:cs="Arial TUR;Arial"/>
          <w:rtl w:val="true"/>
          <w:lang w:eastAsia="he-IL"/>
        </w:rPr>
        <w:t xml:space="preserve"> </w:t>
      </w:r>
      <w:r>
        <w:rPr>
          <w:rtl w:val="true"/>
          <w:lang w:eastAsia="he-IL"/>
        </w:rPr>
        <w:t>עולה</w:t>
      </w:r>
      <w:r>
        <w:rPr>
          <w:rFonts w:eastAsia="Arial TUR;Arial" w:cs="Arial TUR;Arial"/>
          <w:rtl w:val="true"/>
          <w:lang w:eastAsia="he-IL"/>
        </w:rPr>
        <w:t xml:space="preserve"> </w:t>
      </w:r>
      <w:r>
        <w:rPr>
          <w:rtl w:val="true"/>
          <w:lang w:eastAsia="he-IL"/>
        </w:rPr>
        <w:t>כי</w:t>
      </w:r>
      <w:r>
        <w:rPr>
          <w:rFonts w:eastAsia="Arial TUR;Arial" w:cs="Arial TUR;Arial"/>
          <w:rtl w:val="true"/>
          <w:lang w:eastAsia="he-IL"/>
        </w:rPr>
        <w:t xml:space="preserve"> </w:t>
      </w:r>
      <w:r>
        <w:rPr>
          <w:rtl w:val="true"/>
          <w:lang w:eastAsia="he-IL"/>
        </w:rPr>
        <w:t>המאשימה</w:t>
      </w:r>
      <w:r>
        <w:rPr>
          <w:rFonts w:eastAsia="Arial TUR;Arial" w:cs="Arial TUR;Arial"/>
          <w:rtl w:val="true"/>
          <w:lang w:eastAsia="he-IL"/>
        </w:rPr>
        <w:t xml:space="preserve"> </w:t>
      </w:r>
      <w:r>
        <w:rPr>
          <w:rtl w:val="true"/>
          <w:lang w:eastAsia="he-IL"/>
        </w:rPr>
        <w:t>בדקה</w:t>
      </w:r>
      <w:r>
        <w:rPr>
          <w:rFonts w:eastAsia="Arial TUR;Arial" w:cs="Arial TUR;Arial"/>
          <w:rtl w:val="true"/>
          <w:lang w:eastAsia="he-IL"/>
        </w:rPr>
        <w:t xml:space="preserve"> </w:t>
      </w:r>
      <w:r>
        <w:rPr>
          <w:rtl w:val="true"/>
          <w:lang w:eastAsia="he-IL"/>
        </w:rPr>
        <w:t>היטב</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חלקו</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כל</w:t>
      </w:r>
      <w:r>
        <w:rPr>
          <w:rFonts w:eastAsia="Arial TUR;Arial" w:cs="Arial TUR;Arial"/>
          <w:rtl w:val="true"/>
          <w:lang w:eastAsia="he-IL"/>
        </w:rPr>
        <w:t xml:space="preserve"> </w:t>
      </w:r>
      <w:r>
        <w:rPr>
          <w:rtl w:val="true"/>
          <w:lang w:eastAsia="he-IL"/>
        </w:rPr>
        <w:t>אחד</w:t>
      </w:r>
      <w:r>
        <w:rPr>
          <w:rFonts w:eastAsia="Arial TUR;Arial" w:cs="Arial TUR;Arial"/>
          <w:rtl w:val="true"/>
          <w:lang w:eastAsia="he-IL"/>
        </w:rPr>
        <w:t xml:space="preserve"> </w:t>
      </w:r>
      <w:r>
        <w:rPr>
          <w:rtl w:val="true"/>
          <w:lang w:eastAsia="he-IL"/>
        </w:rPr>
        <w:t>בפרשה</w:t>
      </w:r>
      <w:r>
        <w:rPr>
          <w:rFonts w:eastAsia="Arial TUR;Arial" w:cs="Arial TUR;Arial"/>
          <w:rtl w:val="true"/>
          <w:lang w:eastAsia="he-IL"/>
        </w:rPr>
        <w:t xml:space="preserve"> </w:t>
      </w:r>
      <w:r>
        <w:rPr>
          <w:rtl w:val="true"/>
          <w:lang w:eastAsia="he-IL"/>
        </w:rPr>
        <w:t>ואת</w:t>
      </w:r>
      <w:r>
        <w:rPr>
          <w:rFonts w:eastAsia="Arial TUR;Arial" w:cs="Arial TUR;Arial"/>
          <w:rtl w:val="true"/>
          <w:lang w:eastAsia="he-IL"/>
        </w:rPr>
        <w:t xml:space="preserve"> </w:t>
      </w:r>
      <w:r>
        <w:rPr>
          <w:rtl w:val="true"/>
          <w:lang w:eastAsia="he-IL"/>
        </w:rPr>
        <w:t>הראיות</w:t>
      </w:r>
      <w:r>
        <w:rPr>
          <w:rFonts w:eastAsia="Arial TUR;Arial" w:cs="Arial TUR;Arial"/>
          <w:rtl w:val="true"/>
          <w:lang w:eastAsia="he-IL"/>
        </w:rPr>
        <w:t xml:space="preserve"> </w:t>
      </w:r>
      <w:r>
        <w:rPr>
          <w:rtl w:val="true"/>
          <w:lang w:eastAsia="he-IL"/>
        </w:rPr>
        <w:t>שיש</w:t>
      </w:r>
      <w:r>
        <w:rPr>
          <w:rFonts w:eastAsia="Arial TUR;Arial" w:cs="Arial TUR;Arial"/>
          <w:rtl w:val="true"/>
          <w:lang w:eastAsia="he-IL"/>
        </w:rPr>
        <w:t xml:space="preserve"> </w:t>
      </w:r>
      <w:r>
        <w:rPr>
          <w:rtl w:val="true"/>
          <w:lang w:eastAsia="he-IL"/>
        </w:rPr>
        <w:t>בידיה</w:t>
      </w:r>
      <w:r>
        <w:rPr>
          <w:rtl w:val="true"/>
          <w:lang w:eastAsia="he-IL"/>
        </w:rPr>
        <w:t xml:space="preserve">, </w:t>
      </w:r>
      <w:r>
        <w:rPr>
          <w:rtl w:val="true"/>
          <w:lang w:eastAsia="he-IL"/>
        </w:rPr>
        <w:t>והחליטה</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שהחליטה</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בסיס</w:t>
      </w:r>
      <w:r>
        <w:rPr>
          <w:rFonts w:eastAsia="Arial TUR;Arial" w:cs="Arial TUR;Arial"/>
          <w:rtl w:val="true"/>
          <w:lang w:eastAsia="he-IL"/>
        </w:rPr>
        <w:t xml:space="preserve"> </w:t>
      </w:r>
      <w:r>
        <w:rPr>
          <w:rtl w:val="true"/>
          <w:lang w:eastAsia="he-IL"/>
        </w:rPr>
        <w:t>זה</w:t>
      </w:r>
      <w:r>
        <w:rPr>
          <w:rtl w:val="true"/>
          <w:lang w:eastAsia="he-IL"/>
        </w:rPr>
        <w:t xml:space="preserve">, </w:t>
      </w:r>
      <w:r>
        <w:rPr>
          <w:rtl w:val="true"/>
          <w:lang w:eastAsia="he-IL"/>
        </w:rPr>
        <w:t>לפיכך</w:t>
      </w:r>
      <w:r>
        <w:rPr>
          <w:rFonts w:eastAsia="Arial TUR;Arial" w:cs="Arial TUR;Arial"/>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בסיס</w:t>
      </w:r>
      <w:r>
        <w:rPr>
          <w:rFonts w:eastAsia="Arial TUR;Arial" w:cs="Arial TUR;Arial"/>
          <w:rtl w:val="true"/>
          <w:lang w:eastAsia="he-IL"/>
        </w:rPr>
        <w:t xml:space="preserve"> </w:t>
      </w:r>
      <w:r>
        <w:rPr>
          <w:rtl w:val="true"/>
          <w:lang w:eastAsia="he-IL"/>
        </w:rPr>
        <w:t>לטענת</w:t>
      </w:r>
      <w:r>
        <w:rPr>
          <w:rFonts w:eastAsia="Arial TUR;Arial" w:cs="Arial TUR;Arial"/>
          <w:rtl w:val="true"/>
          <w:lang w:eastAsia="he-IL"/>
        </w:rPr>
        <w:t xml:space="preserve"> </w:t>
      </w:r>
      <w:r>
        <w:rPr>
          <w:rtl w:val="true"/>
          <w:lang w:eastAsia="he-IL"/>
        </w:rPr>
        <w:t>הגנה</w:t>
      </w:r>
      <w:r>
        <w:rPr>
          <w:rFonts w:eastAsia="Arial TUR;Arial" w:cs="Arial TUR;Arial"/>
          <w:rtl w:val="true"/>
          <w:lang w:eastAsia="he-IL"/>
        </w:rPr>
        <w:t xml:space="preserve"> </w:t>
      </w:r>
      <w:r>
        <w:rPr>
          <w:rtl w:val="true"/>
          <w:lang w:eastAsia="he-IL"/>
        </w:rPr>
        <w:t>מן</w:t>
      </w:r>
      <w:r>
        <w:rPr>
          <w:rFonts w:eastAsia="Arial TUR;Arial" w:cs="Arial TUR;Arial"/>
          <w:rtl w:val="true"/>
          <w:lang w:eastAsia="he-IL"/>
        </w:rPr>
        <w:t xml:space="preserve"> </w:t>
      </w:r>
      <w:r>
        <w:rPr>
          <w:rtl w:val="true"/>
          <w:lang w:eastAsia="he-IL"/>
        </w:rPr>
        <w:t>הצדק</w:t>
      </w:r>
      <w:r>
        <w:rPr>
          <w:rtl w:val="true"/>
          <w:lang w:eastAsia="he-IL"/>
        </w:rPr>
        <w:t xml:space="preserve">. </w:t>
      </w:r>
      <w:r>
        <w:rPr>
          <w:rtl w:val="true"/>
          <w:lang w:eastAsia="he-IL"/>
        </w:rPr>
        <w:t>לגופו</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עניין</w:t>
      </w:r>
      <w:r>
        <w:rPr>
          <w:rtl w:val="true"/>
          <w:lang w:eastAsia="he-IL"/>
        </w:rPr>
        <w:t xml:space="preserve">, </w:t>
      </w:r>
      <w:r>
        <w:rPr>
          <w:rtl w:val="true"/>
          <w:lang w:eastAsia="he-IL"/>
        </w:rPr>
        <w:t>כפי</w:t>
      </w:r>
      <w:r>
        <w:rPr>
          <w:rFonts w:eastAsia="Arial TUR;Arial" w:cs="Arial TUR;Arial"/>
          <w:rtl w:val="true"/>
          <w:lang w:eastAsia="he-IL"/>
        </w:rPr>
        <w:t xml:space="preserve"> </w:t>
      </w:r>
      <w:r>
        <w:rPr>
          <w:rtl w:val="true"/>
          <w:lang w:eastAsia="he-IL"/>
        </w:rPr>
        <w:t>שעולה</w:t>
      </w:r>
      <w:r>
        <w:rPr>
          <w:rFonts w:eastAsia="Arial TUR;Arial" w:cs="Arial TUR;Arial"/>
          <w:rtl w:val="true"/>
          <w:lang w:eastAsia="he-IL"/>
        </w:rPr>
        <w:t xml:space="preserve"> </w:t>
      </w:r>
      <w:r>
        <w:rPr>
          <w:rtl w:val="true"/>
          <w:lang w:eastAsia="he-IL"/>
        </w:rPr>
        <w:t>מעובדות</w:t>
      </w:r>
      <w:r>
        <w:rPr>
          <w:rFonts w:eastAsia="Arial TUR;Arial" w:cs="Arial TUR;Arial"/>
          <w:rtl w:val="true"/>
          <w:lang w:eastAsia="he-IL"/>
        </w:rPr>
        <w:t xml:space="preserve"> </w:t>
      </w:r>
      <w:r>
        <w:rPr>
          <w:rtl w:val="true"/>
          <w:lang w:eastAsia="he-IL"/>
        </w:rPr>
        <w:t>כתב</w:t>
      </w:r>
      <w:r>
        <w:rPr>
          <w:rFonts w:eastAsia="Arial TUR;Arial" w:cs="Arial TUR;Arial"/>
          <w:rtl w:val="true"/>
          <w:lang w:eastAsia="he-IL"/>
        </w:rPr>
        <w:t xml:space="preserve"> </w:t>
      </w:r>
      <w:r>
        <w:rPr>
          <w:rtl w:val="true"/>
          <w:lang w:eastAsia="he-IL"/>
        </w:rPr>
        <w:t>האישום</w:t>
      </w:r>
      <w:r>
        <w:rPr>
          <w:rtl w:val="true"/>
          <w:lang w:eastAsia="he-IL"/>
        </w:rPr>
        <w:t xml:space="preserve">, </w:t>
      </w:r>
      <w:r>
        <w:rPr>
          <w:rtl w:val="true"/>
          <w:lang w:eastAsia="he-IL"/>
        </w:rPr>
        <w:t>מעשיו</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הנאשם</w:t>
      </w:r>
      <w:r>
        <w:rPr>
          <w:rFonts w:eastAsia="Arial TUR;Arial" w:cs="Arial TUR;Arial"/>
          <w:rtl w:val="true"/>
          <w:lang w:eastAsia="he-IL"/>
        </w:rPr>
        <w:t xml:space="preserve"> </w:t>
      </w:r>
      <w:r>
        <w:rPr>
          <w:rtl w:val="true"/>
          <w:lang w:eastAsia="he-IL"/>
        </w:rPr>
        <w:t>חמורים</w:t>
      </w:r>
      <w:r>
        <w:rPr>
          <w:rFonts w:eastAsia="Arial TUR;Arial" w:cs="Arial TUR;Arial"/>
          <w:rtl w:val="true"/>
          <w:lang w:eastAsia="he-IL"/>
        </w:rPr>
        <w:t xml:space="preserve"> </w:t>
      </w:r>
      <w:r>
        <w:rPr>
          <w:rtl w:val="true"/>
          <w:lang w:eastAsia="he-IL"/>
        </w:rPr>
        <w:t>משל</w:t>
      </w:r>
      <w:r>
        <w:rPr>
          <w:rFonts w:eastAsia="Arial TUR;Arial" w:cs="Arial TUR;Arial"/>
          <w:rtl w:val="true"/>
          <w:lang w:eastAsia="he-IL"/>
        </w:rPr>
        <w:t xml:space="preserve"> </w:t>
      </w:r>
      <w:r>
        <w:rPr>
          <w:rtl w:val="true"/>
          <w:lang w:eastAsia="he-IL"/>
        </w:rPr>
        <w:t>המעורבים</w:t>
      </w:r>
      <w:r>
        <w:rPr>
          <w:rFonts w:eastAsia="Arial TUR;Arial" w:cs="Arial TUR;Arial"/>
          <w:rtl w:val="true"/>
          <w:lang w:eastAsia="he-IL"/>
        </w:rPr>
        <w:t xml:space="preserve"> </w:t>
      </w:r>
      <w:r>
        <w:rPr>
          <w:rtl w:val="true"/>
          <w:lang w:eastAsia="he-IL"/>
        </w:rPr>
        <w:t>האחרים</w:t>
      </w:r>
      <w:r>
        <w:rPr>
          <w:rFonts w:eastAsia="Arial TUR;Arial" w:cs="Arial TUR;Arial"/>
          <w:rtl w:val="true"/>
          <w:lang w:eastAsia="he-IL"/>
        </w:rPr>
        <w:t xml:space="preserve"> </w:t>
      </w:r>
      <w:r>
        <w:rPr>
          <w:rtl w:val="true"/>
          <w:lang w:eastAsia="he-IL"/>
        </w:rPr>
        <w:t>בפרשה</w:t>
      </w:r>
      <w:r>
        <w:rPr>
          <w:rtl w:val="true"/>
          <w:lang w:eastAsia="he-IL"/>
        </w:rPr>
        <w:t xml:space="preserve">, </w:t>
      </w:r>
      <w:r>
        <w:rPr>
          <w:rtl w:val="true"/>
          <w:lang w:eastAsia="he-IL"/>
        </w:rPr>
        <w:t>שכן</w:t>
      </w:r>
      <w:r>
        <w:rPr>
          <w:rFonts w:eastAsia="Arial TUR;Arial" w:cs="Arial TUR;Arial"/>
          <w:rtl w:val="true"/>
          <w:lang w:eastAsia="he-IL"/>
        </w:rPr>
        <w:t xml:space="preserve"> </w:t>
      </w:r>
      <w:r>
        <w:rPr>
          <w:rtl w:val="true"/>
          <w:lang w:eastAsia="he-IL"/>
        </w:rPr>
        <w:t>מעשי</w:t>
      </w:r>
      <w:r>
        <w:rPr>
          <w:rFonts w:eastAsia="Arial TUR;Arial" w:cs="Arial TUR;Arial"/>
          <w:rtl w:val="true"/>
          <w:lang w:eastAsia="he-IL"/>
        </w:rPr>
        <w:t xml:space="preserve"> </w:t>
      </w:r>
      <w:r>
        <w:rPr>
          <w:rtl w:val="true"/>
          <w:lang w:eastAsia="he-IL"/>
        </w:rPr>
        <w:t>הנאשם</w:t>
      </w:r>
      <w:r>
        <w:rPr>
          <w:rFonts w:eastAsia="Arial TUR;Arial" w:cs="Arial TUR;Arial"/>
          <w:rtl w:val="true"/>
          <w:lang w:eastAsia="he-IL"/>
        </w:rPr>
        <w:t xml:space="preserve"> </w:t>
      </w:r>
      <w:r>
        <w:rPr>
          <w:rtl w:val="true"/>
          <w:lang w:eastAsia="he-IL"/>
        </w:rPr>
        <w:t>גרמו</w:t>
      </w:r>
      <w:r>
        <w:rPr>
          <w:rFonts w:eastAsia="Arial TUR;Arial" w:cs="Arial TUR;Arial"/>
          <w:rtl w:val="true"/>
          <w:lang w:eastAsia="he-IL"/>
        </w:rPr>
        <w:t xml:space="preserve"> </w:t>
      </w:r>
      <w:r>
        <w:rPr>
          <w:rtl w:val="true"/>
          <w:lang w:eastAsia="he-IL"/>
        </w:rPr>
        <w:t>למתלונן</w:t>
      </w:r>
      <w:r>
        <w:rPr>
          <w:rtl w:val="true"/>
          <w:lang w:eastAsia="he-IL"/>
        </w:rPr>
        <w:t xml:space="preserve">, </w:t>
      </w:r>
      <w:r>
        <w:rPr>
          <w:rtl w:val="true"/>
          <w:lang w:eastAsia="he-IL"/>
        </w:rPr>
        <w:t>כאמור</w:t>
      </w:r>
      <w:r>
        <w:rPr>
          <w:rtl w:val="true"/>
          <w:lang w:eastAsia="he-IL"/>
        </w:rPr>
        <w:t xml:space="preserve">, </w:t>
      </w:r>
      <w:r>
        <w:rPr>
          <w:rtl w:val="true"/>
          <w:lang w:eastAsia="he-IL"/>
        </w:rPr>
        <w:t>לנזק</w:t>
      </w:r>
      <w:r>
        <w:rPr>
          <w:rFonts w:eastAsia="Arial TUR;Arial" w:cs="Arial TUR;Arial"/>
          <w:rtl w:val="true"/>
          <w:lang w:eastAsia="he-IL"/>
        </w:rPr>
        <w:t xml:space="preserve"> </w:t>
      </w:r>
      <w:r>
        <w:rPr>
          <w:rtl w:val="true"/>
          <w:lang w:eastAsia="he-IL"/>
        </w:rPr>
        <w:t>גופני</w:t>
      </w:r>
      <w:r>
        <w:rPr>
          <w:rFonts w:eastAsia="Arial TUR;Arial" w:cs="Arial TUR;Arial"/>
          <w:rtl w:val="true"/>
          <w:lang w:eastAsia="he-IL"/>
        </w:rPr>
        <w:t xml:space="preserve"> </w:t>
      </w:r>
      <w:r>
        <w:rPr>
          <w:rtl w:val="true"/>
          <w:lang w:eastAsia="he-IL"/>
        </w:rPr>
        <w:t>ממשי</w:t>
      </w:r>
      <w:r>
        <w:rPr>
          <w:rFonts w:eastAsia="Arial TUR;Arial" w:cs="Arial TUR;Arial"/>
          <w:rtl w:val="true"/>
          <w:lang w:eastAsia="he-IL"/>
        </w:rPr>
        <w:t xml:space="preserve"> </w:t>
      </w:r>
      <w:r>
        <w:rPr>
          <w:rtl w:val="true"/>
          <w:lang w:eastAsia="he-IL"/>
        </w:rPr>
        <w:t>ומתמשך</w:t>
      </w:r>
      <w:r>
        <w:rPr>
          <w:rtl w:val="true"/>
          <w:lang w:eastAsia="he-IL"/>
        </w:rPr>
        <w:t xml:space="preserve">, </w:t>
      </w:r>
      <w:r>
        <w:rPr>
          <w:rtl w:val="true"/>
          <w:lang w:eastAsia="he-IL"/>
        </w:rPr>
        <w:t>שהצריך</w:t>
      </w:r>
      <w:r>
        <w:rPr>
          <w:rFonts w:eastAsia="Arial TUR;Arial" w:cs="Arial TUR;Arial"/>
          <w:rtl w:val="true"/>
          <w:lang w:eastAsia="he-IL"/>
        </w:rPr>
        <w:t xml:space="preserve"> </w:t>
      </w:r>
      <w:r>
        <w:rPr>
          <w:rtl w:val="true"/>
          <w:lang w:eastAsia="he-IL"/>
        </w:rPr>
        <w:t>ועדיין</w:t>
      </w:r>
      <w:r>
        <w:rPr>
          <w:rFonts w:eastAsia="Arial TUR;Arial" w:cs="Arial TUR;Arial"/>
          <w:rtl w:val="true"/>
          <w:lang w:eastAsia="he-IL"/>
        </w:rPr>
        <w:t xml:space="preserve"> </w:t>
      </w:r>
      <w:r>
        <w:rPr>
          <w:rtl w:val="true"/>
          <w:lang w:eastAsia="he-IL"/>
        </w:rPr>
        <w:t>מצריך</w:t>
      </w:r>
      <w:r>
        <w:rPr>
          <w:rFonts w:eastAsia="Arial TUR;Arial" w:cs="Arial TUR;Arial"/>
          <w:rtl w:val="true"/>
          <w:lang w:eastAsia="he-IL"/>
        </w:rPr>
        <w:t xml:space="preserve"> </w:t>
      </w:r>
      <w:r>
        <w:rPr>
          <w:rtl w:val="true"/>
          <w:lang w:eastAsia="he-IL"/>
        </w:rPr>
        <w:t>קבלת</w:t>
      </w:r>
      <w:r>
        <w:rPr>
          <w:rFonts w:eastAsia="Arial TUR;Arial" w:cs="Arial TUR;Arial"/>
          <w:rtl w:val="true"/>
          <w:lang w:eastAsia="he-IL"/>
        </w:rPr>
        <w:t xml:space="preserve"> </w:t>
      </w:r>
      <w:r>
        <w:rPr>
          <w:rtl w:val="true"/>
          <w:lang w:eastAsia="he-IL"/>
        </w:rPr>
        <w:t>טיפול</w:t>
      </w:r>
      <w:r>
        <w:rPr>
          <w:rFonts w:eastAsia="Arial TUR;Arial" w:cs="Arial TUR;Arial"/>
          <w:rtl w:val="true"/>
          <w:lang w:eastAsia="he-IL"/>
        </w:rPr>
        <w:t xml:space="preserve"> </w:t>
      </w:r>
      <w:r>
        <w:rPr>
          <w:rtl w:val="true"/>
          <w:lang w:eastAsia="he-IL"/>
        </w:rPr>
        <w:t>רפואי</w:t>
      </w:r>
      <w:r>
        <w:rPr>
          <w:rtl w:val="true"/>
          <w:lang w:eastAsia="he-IL"/>
        </w:rPr>
        <w:t xml:space="preserve">, </w:t>
      </w:r>
      <w:r>
        <w:rPr>
          <w:rtl w:val="true"/>
          <w:lang w:eastAsia="he-IL"/>
        </w:rPr>
        <w:t>בניגוד</w:t>
      </w:r>
      <w:r>
        <w:rPr>
          <w:rFonts w:eastAsia="Arial TUR;Arial" w:cs="Arial TUR;Arial"/>
          <w:rtl w:val="true"/>
          <w:lang w:eastAsia="he-IL"/>
        </w:rPr>
        <w:t xml:space="preserve"> </w:t>
      </w:r>
      <w:r>
        <w:rPr>
          <w:rtl w:val="true"/>
          <w:lang w:eastAsia="he-IL"/>
        </w:rPr>
        <w:t>לנזקים</w:t>
      </w:r>
      <w:r>
        <w:rPr>
          <w:rFonts w:eastAsia="Arial TUR;Arial" w:cs="Arial TUR;Arial"/>
          <w:rtl w:val="true"/>
          <w:lang w:eastAsia="he-IL"/>
        </w:rPr>
        <w:t xml:space="preserve"> </w:t>
      </w:r>
      <w:r>
        <w:rPr>
          <w:rtl w:val="true"/>
          <w:lang w:eastAsia="he-IL"/>
        </w:rPr>
        <w:t>שנגרמו</w:t>
      </w:r>
      <w:r>
        <w:rPr>
          <w:rFonts w:eastAsia="Arial TUR;Arial" w:cs="Arial TUR;Arial"/>
          <w:rtl w:val="true"/>
          <w:lang w:eastAsia="he-IL"/>
        </w:rPr>
        <w:t xml:space="preserve"> </w:t>
      </w:r>
      <w:r>
        <w:rPr>
          <w:rtl w:val="true"/>
          <w:lang w:eastAsia="he-IL"/>
        </w:rPr>
        <w:t>ממעשיהם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המתלונן</w:t>
      </w:r>
      <w:r>
        <w:rPr>
          <w:rtl w:val="true"/>
          <w:lang w:eastAsia="he-IL"/>
        </w:rPr>
        <w:t xml:space="preserve">, </w:t>
      </w:r>
      <w:r>
        <w:rPr>
          <w:rtl w:val="true"/>
          <w:lang w:eastAsia="he-IL"/>
        </w:rPr>
        <w:t>ד</w:t>
      </w:r>
      <w:r>
        <w:rPr>
          <w:rtl w:val="true"/>
          <w:lang w:eastAsia="he-IL"/>
        </w:rPr>
        <w:t>.</w:t>
      </w:r>
      <w:r>
        <w:rPr>
          <w:rtl w:val="true"/>
          <w:lang w:eastAsia="he-IL"/>
        </w:rPr>
        <w:t>ג</w:t>
      </w:r>
      <w:r>
        <w:rPr>
          <w:rtl w:val="true"/>
          <w:lang w:eastAsia="he-IL"/>
        </w:rPr>
        <w:t xml:space="preserve">. </w:t>
      </w:r>
      <w:r>
        <w:rPr>
          <w:rtl w:val="true"/>
          <w:lang w:eastAsia="he-IL"/>
        </w:rPr>
        <w:t>וח</w:t>
      </w:r>
      <w:r>
        <w:rPr>
          <w:rtl w:val="true"/>
          <w:lang w:eastAsia="he-IL"/>
        </w:rPr>
        <w:t>.</w:t>
      </w:r>
      <w:r>
        <w:rPr>
          <w:rtl w:val="true"/>
          <w:lang w:eastAsia="he-IL"/>
        </w:rPr>
        <w:t>א</w:t>
      </w:r>
      <w:r>
        <w:rPr>
          <w:rtl w:val="true"/>
          <w:lang w:eastAsia="he-IL"/>
        </w:rPr>
        <w:t xml:space="preserve">. </w:t>
      </w:r>
      <w:r>
        <w:rPr>
          <w:rFonts w:eastAsia="FrankRuehl;Times New Roman" w:ascii="FrankRuehl;Times New Roman" w:hAnsi="FrankRuehl;Times New Roman"/>
          <w:rtl w:val="true"/>
          <w:lang w:eastAsia="he-IL"/>
        </w:rPr>
        <w:t>–</w:t>
      </w:r>
      <w:r>
        <w:rPr>
          <w:rtl w:val="true"/>
          <w:lang w:eastAsia="he-IL"/>
        </w:rPr>
        <w:t xml:space="preserve"> </w:t>
      </w:r>
      <w:r>
        <w:rPr>
          <w:rtl w:val="true"/>
          <w:lang w:eastAsia="he-IL"/>
        </w:rPr>
        <w:t>מבלי</w:t>
      </w:r>
      <w:r>
        <w:rPr>
          <w:rFonts w:eastAsia="Arial TUR;Arial" w:cs="Arial TUR;Arial"/>
          <w:rtl w:val="true"/>
          <w:lang w:eastAsia="he-IL"/>
        </w:rPr>
        <w:t xml:space="preserve"> </w:t>
      </w:r>
      <w:r>
        <w:rPr>
          <w:rtl w:val="true"/>
          <w:lang w:eastAsia="he-IL"/>
        </w:rPr>
        <w:t>לגרוע</w:t>
      </w:r>
      <w:r>
        <w:rPr>
          <w:rtl w:val="true"/>
          <w:lang w:eastAsia="he-IL"/>
        </w:rPr>
        <w:t xml:space="preserve">, </w:t>
      </w:r>
      <w:r>
        <w:rPr>
          <w:rtl w:val="true"/>
          <w:lang w:eastAsia="he-IL"/>
        </w:rPr>
        <w:t>חלילה</w:t>
      </w:r>
      <w:r>
        <w:rPr>
          <w:rtl w:val="true"/>
          <w:lang w:eastAsia="he-IL"/>
        </w:rPr>
        <w:t xml:space="preserve">, </w:t>
      </w:r>
      <w:r>
        <w:rPr>
          <w:rtl w:val="true"/>
          <w:lang w:eastAsia="he-IL"/>
        </w:rPr>
        <w:t>מחומרת</w:t>
      </w:r>
      <w:r>
        <w:rPr>
          <w:rFonts w:eastAsia="Arial TUR;Arial" w:cs="Arial TUR;Arial"/>
          <w:rtl w:val="true"/>
          <w:lang w:eastAsia="he-IL"/>
        </w:rPr>
        <w:t xml:space="preserve"> </w:t>
      </w:r>
      <w:r>
        <w:rPr>
          <w:rtl w:val="true"/>
          <w:lang w:eastAsia="he-IL"/>
        </w:rPr>
        <w:t>מעשיהם</w:t>
      </w:r>
      <w:r>
        <w:rPr>
          <w:rtl w:val="true"/>
          <w:lang w:val="en-IL" w:eastAsia="en-IL"/>
        </w:rPr>
        <w:t>" (</w:t>
      </w:r>
      <w:r>
        <w:rPr>
          <w:rtl w:val="true"/>
          <w:lang w:val="en-IL" w:eastAsia="en-IL"/>
        </w:rPr>
        <w:t>עמ</w:t>
      </w:r>
      <w:r>
        <w:rPr>
          <w:rtl w:val="true"/>
          <w:lang w:val="en-IL" w:eastAsia="en-IL"/>
        </w:rPr>
        <w:t xml:space="preserve">' </w:t>
      </w:r>
      <w:r>
        <w:rPr>
          <w:lang w:val="en-IL" w:eastAsia="en-IL"/>
        </w:rPr>
        <w:t>8</w:t>
      </w:r>
      <w:r>
        <w:rPr>
          <w:rtl w:val="true"/>
          <w:lang w:val="en-IL" w:eastAsia="en-IL"/>
        </w:rPr>
        <w:t xml:space="preserve"> </w:t>
      </w:r>
      <w:r>
        <w:rPr>
          <w:rtl w:val="true"/>
          <w:lang w:val="en-IL" w:eastAsia="en-IL"/>
        </w:rPr>
        <w:t>לגזר</w:t>
      </w:r>
      <w:r>
        <w:rPr>
          <w:rFonts w:eastAsia="Arial TUR;Arial" w:cs="Arial TUR;Arial"/>
          <w:rtl w:val="true"/>
          <w:lang w:val="en-IL" w:eastAsia="en-IL"/>
        </w:rPr>
        <w:t xml:space="preserve"> </w:t>
      </w:r>
      <w:r>
        <w:rPr>
          <w:rtl w:val="true"/>
          <w:lang w:val="en-IL" w:eastAsia="en-IL"/>
        </w:rPr>
        <w:t>הדין</w:t>
      </w:r>
      <w:r>
        <w:rPr>
          <w:rtl w:val="true"/>
          <w:lang w:val="en-IL" w:eastAsia="en-IL"/>
        </w:rPr>
        <w:t>).</w:t>
      </w:r>
    </w:p>
    <w:p>
      <w:pPr>
        <w:pStyle w:val="Ruller41"/>
        <w:ind w:end="0"/>
        <w:jc w:val="both"/>
        <w:rPr>
          <w:lang w:val="en-IL" w:eastAsia="en-IL"/>
        </w:rPr>
      </w:pPr>
      <w:r>
        <w:rPr>
          <w:rtl w:val="true"/>
          <w:lang w:val="en-IL" w:eastAsia="en-IL"/>
        </w:rPr>
      </w:r>
    </w:p>
    <w:p>
      <w:pPr>
        <w:pStyle w:val="Ruller42"/>
        <w:numPr>
          <w:ilvl w:val="0"/>
          <w:numId w:val="1"/>
        </w:numPr>
        <w:ind w:end="0"/>
        <w:jc w:val="both"/>
        <w:rPr/>
      </w:pPr>
      <w:r>
        <w:rPr>
          <w:rtl w:val="true"/>
        </w:rPr>
        <w:t>לא מצאתי בטיעוניו של המערער כל עילה להתערבות בקביעתו זו של בית המשפט קמא</w:t>
      </w:r>
      <w:r>
        <w:rPr>
          <w:rtl w:val="true"/>
        </w:rPr>
        <w:t xml:space="preserve">. </w:t>
      </w:r>
      <w:r>
        <w:rPr>
          <w:rtl w:val="true"/>
        </w:rPr>
        <w:t>מן המסכת העובדתית המתוארת בכתב האישום</w:t>
      </w:r>
      <w:r>
        <w:rPr>
          <w:rtl w:val="true"/>
        </w:rPr>
        <w:t xml:space="preserve">, </w:t>
      </w:r>
      <w:r>
        <w:rPr>
          <w:rtl w:val="true"/>
        </w:rPr>
        <w:t>אשר מופיעה בנוסח כמעט וזהה</w:t>
      </w:r>
      <w:r>
        <w:rPr>
          <w:rtl w:val="true"/>
        </w:rPr>
        <w:t xml:space="preserve">, </w:t>
      </w:r>
      <w:r>
        <w:rPr>
          <w:rtl w:val="true"/>
        </w:rPr>
        <w:t>בשינויים המחויבים</w:t>
      </w:r>
      <w:r>
        <w:rPr>
          <w:rtl w:val="true"/>
        </w:rPr>
        <w:t xml:space="preserve">, </w:t>
      </w:r>
      <w:r>
        <w:rPr>
          <w:rtl w:val="true"/>
        </w:rPr>
        <w:t>גם בכתבי האישום בהם הודו ח</w:t>
      </w:r>
      <w:r>
        <w:rPr>
          <w:rtl w:val="true"/>
        </w:rPr>
        <w:t>.</w:t>
      </w:r>
      <w:r>
        <w:rPr>
          <w:rtl w:val="true"/>
        </w:rPr>
        <w:t>א ו</w:t>
      </w:r>
      <w:r>
        <w:rPr>
          <w:rtl w:val="true"/>
        </w:rPr>
        <w:t>-</w:t>
      </w:r>
      <w:r>
        <w:rPr>
          <w:rtl w:val="true"/>
        </w:rPr>
        <w:t>ד</w:t>
      </w:r>
      <w:r>
        <w:rPr>
          <w:rtl w:val="true"/>
        </w:rPr>
        <w:t>.</w:t>
      </w:r>
      <w:r>
        <w:rPr>
          <w:rtl w:val="true"/>
        </w:rPr>
        <w:t>ג</w:t>
      </w:r>
      <w:r>
        <w:rPr>
          <w:rtl w:val="true"/>
        </w:rPr>
        <w:t xml:space="preserve">, </w:t>
      </w:r>
      <w:r>
        <w:rPr>
          <w:rtl w:val="true"/>
        </w:rPr>
        <w:t>עולה כי חלקו של כל אחד מהמעורבים שונה וכל אחד מהם ביצע את העבירות המיוחסות לו בחלק נפרד מהשתלשלות האירועים</w:t>
      </w:r>
      <w:r>
        <w:rPr>
          <w:rtl w:val="true"/>
        </w:rPr>
        <w:t xml:space="preserve">, </w:t>
      </w:r>
      <w:r>
        <w:rPr>
          <w:rtl w:val="true"/>
        </w:rPr>
        <w:t>על אף הקשר ביניהן</w:t>
      </w:r>
      <w:r>
        <w:rPr>
          <w:rtl w:val="true"/>
        </w:rPr>
        <w:t xml:space="preserve">. </w:t>
      </w:r>
      <w:r>
        <w:rPr>
          <w:rtl w:val="true"/>
        </w:rPr>
        <w:t>מבלי להקל במעשיהם של יתר המעורבים</w:t>
      </w:r>
      <w:r>
        <w:rPr>
          <w:rtl w:val="true"/>
        </w:rPr>
        <w:t xml:space="preserve">, </w:t>
      </w:r>
      <w:r>
        <w:rPr>
          <w:rtl w:val="true"/>
        </w:rPr>
        <w:t>מבין הארבעה</w:t>
      </w:r>
      <w:r>
        <w:rPr>
          <w:rtl w:val="true"/>
        </w:rPr>
        <w:t xml:space="preserve">, </w:t>
      </w:r>
      <w:r>
        <w:rPr>
          <w:rtl w:val="true"/>
        </w:rPr>
        <w:t>מעשיו של המערער הם החמורים ביותר</w:t>
      </w:r>
      <w:r>
        <w:rPr>
          <w:rtl w:val="true"/>
        </w:rPr>
        <w:t xml:space="preserve">. </w:t>
      </w:r>
      <w:r>
        <w:rPr>
          <w:rtl w:val="true"/>
        </w:rPr>
        <w:t>המערער תקף את המתלונן פעמיים במהלך השתלשלות האירועים</w:t>
      </w:r>
      <w:r>
        <w:rPr>
          <w:rtl w:val="true"/>
        </w:rPr>
        <w:t xml:space="preserve">, </w:t>
      </w:r>
      <w:r>
        <w:rPr>
          <w:rtl w:val="true"/>
        </w:rPr>
        <w:t>כאשר התקיפה השנייה בוצעה באמצעות נשק קר</w:t>
      </w:r>
      <w:r>
        <w:rPr>
          <w:rtl w:val="true"/>
        </w:rPr>
        <w:t xml:space="preserve">, </w:t>
      </w:r>
      <w:r>
        <w:rPr>
          <w:rtl w:val="true"/>
        </w:rPr>
        <w:t>תוך שהמערער רודף אחרי המתלונן וגורם לו לשבר ביד שמאל ולחתך באמה</w:t>
      </w:r>
      <w:r>
        <w:rPr>
          <w:rtl w:val="true"/>
        </w:rPr>
        <w:t xml:space="preserve">, </w:t>
      </w:r>
      <w:r>
        <w:rPr>
          <w:rtl w:val="true"/>
        </w:rPr>
        <w:t>נזקי גוף המצריכים טיפול רפואי</w:t>
      </w:r>
      <w:r>
        <w:rPr>
          <w:rtl w:val="true"/>
        </w:rPr>
        <w:t xml:space="preserve">. </w:t>
      </w:r>
      <w:r>
        <w:rPr>
          <w:rtl w:val="true"/>
        </w:rPr>
        <w:t>תוצאות מעשיהם של ח</w:t>
      </w:r>
      <w:r>
        <w:rPr>
          <w:rtl w:val="true"/>
        </w:rPr>
        <w:t>.</w:t>
      </w:r>
      <w:r>
        <w:rPr>
          <w:rtl w:val="true"/>
        </w:rPr>
        <w:t>א ו</w:t>
      </w:r>
      <w:r>
        <w:rPr>
          <w:rtl w:val="true"/>
        </w:rPr>
        <w:t>-</w:t>
      </w:r>
      <w:r>
        <w:rPr>
          <w:rtl w:val="true"/>
        </w:rPr>
        <w:t>ד</w:t>
      </w:r>
      <w:r>
        <w:rPr>
          <w:rtl w:val="true"/>
        </w:rPr>
        <w:t>.</w:t>
      </w:r>
      <w:r>
        <w:rPr>
          <w:rtl w:val="true"/>
        </w:rPr>
        <w:t>ג</w:t>
      </w:r>
      <w:r>
        <w:rPr>
          <w:rtl w:val="true"/>
        </w:rPr>
        <w:t xml:space="preserve">, </w:t>
      </w:r>
      <w:r>
        <w:rPr>
          <w:rtl w:val="true"/>
        </w:rPr>
        <w:t>ותוצאות מעשיו הנטענים של המתלונן</w:t>
      </w:r>
      <w:r>
        <w:rPr>
          <w:rtl w:val="true"/>
        </w:rPr>
        <w:t xml:space="preserve">, </w:t>
      </w:r>
      <w:r>
        <w:rPr>
          <w:rtl w:val="true"/>
        </w:rPr>
        <w:t>שלא הוכחו</w:t>
      </w:r>
      <w:r>
        <w:rPr>
          <w:rtl w:val="true"/>
        </w:rPr>
        <w:t xml:space="preserve">, </w:t>
      </w:r>
      <w:r>
        <w:rPr>
          <w:rtl w:val="true"/>
        </w:rPr>
        <w:t>קלות יותר</w:t>
      </w:r>
      <w:r>
        <w:rPr>
          <w:rtl w:val="true"/>
        </w:rPr>
        <w:t xml:space="preserve">, </w:t>
      </w:r>
      <w:r>
        <w:rPr>
          <w:rtl w:val="true"/>
        </w:rPr>
        <w:t>ולא גרמו לנזק ממשי למי מהמעורבים</w:t>
      </w:r>
      <w:r>
        <w:rPr>
          <w:rtl w:val="true"/>
        </w:rPr>
        <w:t xml:space="preserve">. </w:t>
      </w:r>
      <w:r>
        <w:rPr>
          <w:rtl w:val="true"/>
        </w:rPr>
        <w:t>משכך</w:t>
      </w:r>
      <w:r>
        <w:rPr>
          <w:rtl w:val="true"/>
        </w:rPr>
        <w:t xml:space="preserve">, </w:t>
      </w:r>
      <w:r>
        <w:rPr>
          <w:rtl w:val="true"/>
        </w:rPr>
        <w:t>לא מצאתי כל בסיס לאפלייתו של המערער ביחס ליתר המעורבים בפרשה</w:t>
      </w:r>
      <w:r>
        <w:rPr>
          <w:rtl w:val="true"/>
        </w:rPr>
        <w:t>.</w:t>
      </w:r>
    </w:p>
    <w:p>
      <w:pPr>
        <w:pStyle w:val="Ruller42"/>
        <w:numPr>
          <w:ilvl w:val="0"/>
          <w:numId w:val="0"/>
        </w:numPr>
        <w:ind w:hanging="0" w:start="0" w:end="0"/>
        <w:jc w:val="both"/>
        <w:rPr>
          <w:highlight w:val="yellow"/>
        </w:rPr>
      </w:pPr>
      <w:r>
        <w:rPr>
          <w:highlight w:val="yellow"/>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כידוע</w:t>
      </w:r>
      <w:r>
        <w:rPr>
          <w:rtl w:val="true"/>
        </w:rPr>
        <w:t xml:space="preserve">, </w:t>
      </w:r>
      <w:r>
        <w:rPr>
          <w:rtl w:val="true"/>
        </w:rPr>
        <w:t>ערכאת הערעור אינה נוטה להתערב בעונש שנקבע על ידי הערכאה הדיונית אלא בנסיבות חריגות בלבד</w:t>
      </w:r>
      <w:r>
        <w:rPr>
          <w:rtl w:val="true"/>
        </w:rPr>
        <w:t xml:space="preserve">, </w:t>
      </w:r>
      <w:r>
        <w:rPr>
          <w:rtl w:val="true"/>
        </w:rPr>
        <w:t xml:space="preserve">בהן ניכרת סטייה קיצונית ממדיניות הענישה הראויה או הנוהגת במקרים דומים </w:t>
      </w:r>
      <w:r>
        <w:rPr>
          <w:rtl w:val="true"/>
        </w:rPr>
        <w:t>(</w:t>
      </w:r>
      <w:hyperlink r:id="rId4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8317/16</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אלקיעאן</w:t>
      </w:r>
      <w:r>
        <w:rPr>
          <w:rFonts w:ascii="Arial TUR;Arial" w:hAnsi="Arial TUR;Arial" w:cs="Arial TUR;Arial"/>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4.6.2017</w:t>
      </w:r>
      <w:r>
        <w:rPr>
          <w:rFonts w:cs="Arial TUR;Arial" w:ascii="Arial TUR;Arial" w:hAnsi="Arial TUR;Arial"/>
          <w:sz w:val="22"/>
          <w:rtl w:val="true"/>
        </w:rPr>
        <w:t xml:space="preserve">); </w:t>
      </w:r>
      <w:hyperlink r:id="rId50">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5153/13</w:t>
        </w:r>
      </w:hyperlink>
      <w:r>
        <w:rPr>
          <w:rFonts w:cs="Arial TUR;Arial" w:ascii="Arial TUR;Arial" w:hAnsi="Arial TUR;Arial"/>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Arial TUR;Arial" w:hAnsi="Arial TUR;Arial" w:cs="Arial TUR;Arial"/>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13.1.2014</w:t>
      </w:r>
      <w:r>
        <w:rPr>
          <w:rFonts w:cs="Arial TUR;Arial" w:ascii="Arial TUR;Arial" w:hAnsi="Arial TUR;Arial"/>
          <w:sz w:val="22"/>
          <w:rtl w:val="true"/>
        </w:rPr>
        <w:t xml:space="preserve">)), </w:t>
      </w:r>
      <w:r>
        <w:rPr>
          <w:rtl w:val="true"/>
        </w:rPr>
        <w:t xml:space="preserve">או מקום בו נפלה טעות מהותית בגזר הדין </w:t>
      </w:r>
      <w:r>
        <w:rPr>
          <w:rtl w:val="true"/>
        </w:rPr>
        <w:t>(</w:t>
      </w:r>
      <w:hyperlink r:id="rId5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4949/15</w:t>
        </w:r>
      </w:hyperlink>
      <w:r>
        <w:rPr>
          <w:rtl w:val="true"/>
        </w:rPr>
        <w:t xml:space="preserve"> </w:t>
      </w:r>
      <w:r>
        <w:rPr>
          <w:rFonts w:ascii="Century" w:hAnsi="Century" w:cs="Miriam"/>
          <w:b/>
          <w:b/>
          <w:spacing w:val="0"/>
          <w:sz w:val="22"/>
          <w:sz w:val="22"/>
          <w:szCs w:val="24"/>
          <w:rtl w:val="true"/>
        </w:rPr>
        <w:t>מקדסי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17.3.2016</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המערער</w:t>
      </w:r>
      <w:r>
        <w:rPr>
          <w:rtl w:val="true"/>
        </w:rPr>
        <w:t xml:space="preserve">, </w:t>
      </w:r>
      <w:r>
        <w:rPr>
          <w:rtl w:val="true"/>
        </w:rPr>
        <w:t>שבחר שלא להציג אסמכתאות כלשהן</w:t>
      </w:r>
      <w:r>
        <w:rPr>
          <w:rtl w:val="true"/>
        </w:rPr>
        <w:t xml:space="preserve">, </w:t>
      </w:r>
      <w:r>
        <w:rPr>
          <w:rtl w:val="true"/>
        </w:rPr>
        <w:t>ממקד את טענותיו לעניין חומרת העונש בנסיבות ביצוע העבירות</w:t>
      </w:r>
      <w:r>
        <w:rPr>
          <w:rtl w:val="true"/>
        </w:rPr>
        <w:t xml:space="preserve">, </w:t>
      </w:r>
      <w:r>
        <w:rPr>
          <w:rtl w:val="true"/>
        </w:rPr>
        <w:t>בתחושתו שפעל לשם הגנה על משפחתו ובהשפעה הקשה שתהיה לעונש מאסר על המערער ועל משפחתו</w:t>
      </w:r>
      <w:r>
        <w:rPr>
          <w:rtl w:val="true"/>
        </w:rPr>
        <w:t xml:space="preserve">. </w:t>
      </w:r>
      <w:r>
        <w:rPr>
          <w:rtl w:val="true"/>
        </w:rPr>
        <w:t>לטענתו</w:t>
      </w:r>
      <w:r>
        <w:rPr>
          <w:rtl w:val="true"/>
        </w:rPr>
        <w:t xml:space="preserve">, </w:t>
      </w:r>
      <w:r>
        <w:rPr>
          <w:rtl w:val="true"/>
        </w:rPr>
        <w:t>נסיבותיו המיוחדות מקשות על השוואה לכל פסיקה קודמת</w:t>
      </w:r>
      <w:r>
        <w:rPr>
          <w:rtl w:val="true"/>
        </w:rPr>
        <w:t xml:space="preserve">, </w:t>
      </w:r>
      <w:r>
        <w:rPr>
          <w:rtl w:val="true"/>
        </w:rPr>
        <w:t>ומחייבות סטייה מכל מתחם ענישה שיקבע</w:t>
      </w:r>
      <w:r>
        <w:rPr>
          <w:rtl w:val="true"/>
        </w:rPr>
        <w:t xml:space="preserve">. </w:t>
      </w:r>
      <w:r>
        <w:rPr>
          <w:rtl w:val="true"/>
        </w:rPr>
        <w:t>המשיבה</w:t>
      </w:r>
      <w:r>
        <w:rPr>
          <w:rtl w:val="true"/>
        </w:rPr>
        <w:t xml:space="preserve">, </w:t>
      </w:r>
      <w:r>
        <w:rPr>
          <w:rtl w:val="true"/>
        </w:rPr>
        <w:t>מנגד</w:t>
      </w:r>
      <w:r>
        <w:rPr>
          <w:rtl w:val="true"/>
        </w:rPr>
        <w:t xml:space="preserve">, </w:t>
      </w:r>
      <w:r>
        <w:rPr>
          <w:rtl w:val="true"/>
        </w:rPr>
        <w:t>סבורה כי נוכח מעשיו הקשים של המערער</w:t>
      </w:r>
      <w:r>
        <w:rPr>
          <w:rtl w:val="true"/>
        </w:rPr>
        <w:t xml:space="preserve">, </w:t>
      </w:r>
      <w:r>
        <w:rPr>
          <w:rtl w:val="true"/>
        </w:rPr>
        <w:t>בדין בחר בית המשפט קמא שלא לאמץ את המלצת שירות המבחן וגזר על המערער עונש מאסר בפועל</w:t>
      </w:r>
      <w:r>
        <w:rPr>
          <w:rtl w:val="true"/>
        </w:rPr>
        <w:t xml:space="preserve">. </w:t>
      </w:r>
      <w:r>
        <w:rPr>
          <w:rtl w:val="true"/>
        </w:rPr>
        <w:t>כזכור</w:t>
      </w:r>
      <w:r>
        <w:rPr>
          <w:rtl w:val="true"/>
        </w:rPr>
        <w:t xml:space="preserve">, </w:t>
      </w:r>
      <w:r>
        <w:rPr>
          <w:rtl w:val="true"/>
        </w:rPr>
        <w:t>בתסקיר העדכני חזר בו שירות המבחן מהמלצתו לעונש מאסר בעבודות שירות</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לא מצאתי עילה להתערבות בגזר הדין</w:t>
      </w:r>
      <w:r>
        <w:rPr>
          <w:rtl w:val="true"/>
        </w:rPr>
        <w:t xml:space="preserve">. </w:t>
      </w:r>
      <w:r>
        <w:rPr>
          <w:rtl w:val="true"/>
        </w:rPr>
        <w:t>זאת</w:t>
      </w:r>
      <w:r>
        <w:rPr>
          <w:rtl w:val="true"/>
        </w:rPr>
        <w:t xml:space="preserve">, </w:t>
      </w:r>
      <w:r>
        <w:rPr>
          <w:rtl w:val="true"/>
        </w:rPr>
        <w:t>בפרט שלא הוצגו כל נימוקים קונקרטיים להקלה בעונשו של המערער</w:t>
      </w:r>
      <w:r>
        <w:rPr>
          <w:rtl w:val="true"/>
        </w:rPr>
        <w:t xml:space="preserve">. </w:t>
      </w:r>
      <w:r>
        <w:rPr>
          <w:rtl w:val="true"/>
        </w:rPr>
        <w:t>מעיון בפסיקה אותה סקר בית המשפט קמא עולה כי קשת הענישה במקרים דומים באופן יחסי היא רחבה</w:t>
      </w:r>
      <w:r>
        <w:rPr>
          <w:rtl w:val="true"/>
        </w:rPr>
        <w:t xml:space="preserve">, </w:t>
      </w:r>
      <w:r>
        <w:rPr>
          <w:rtl w:val="true"/>
        </w:rPr>
        <w:t>ונעה בין שישה חודשי מאסר בעבודות שירות לבין כשלוש שנות מאסר בפועל</w:t>
      </w:r>
      <w:r>
        <w:rPr>
          <w:rtl w:val="true"/>
        </w:rPr>
        <w:t xml:space="preserve">. </w:t>
      </w:r>
      <w:r>
        <w:rPr>
          <w:rtl w:val="true"/>
        </w:rPr>
        <w:t>עונשו של המערער ממוקם אפוא קרוב לחלקה התחתון של הענישה הנוהגת</w:t>
      </w:r>
      <w:r>
        <w:rPr>
          <w:rtl w:val="true"/>
        </w:rPr>
        <w:t xml:space="preserve">, </w:t>
      </w:r>
      <w:r>
        <w:rPr>
          <w:rtl w:val="true"/>
        </w:rPr>
        <w:t>ואינו סוטה ממנה במידה ניכרת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המערער פעל באלימות קשה כלפי המתלונן</w:t>
      </w:r>
      <w:r>
        <w:rPr>
          <w:rtl w:val="true"/>
        </w:rPr>
        <w:t xml:space="preserve">, </w:t>
      </w:r>
      <w:r>
        <w:rPr>
          <w:rtl w:val="true"/>
        </w:rPr>
        <w:t>תוך שימוש בנשק קר</w:t>
      </w:r>
      <w:r>
        <w:rPr>
          <w:rtl w:val="true"/>
        </w:rPr>
        <w:t xml:space="preserve">, </w:t>
      </w:r>
      <w:r>
        <w:rPr>
          <w:rtl w:val="true"/>
        </w:rPr>
        <w:t>מה שמצדיק נשיאה בעונש מאסר בפועל</w:t>
      </w:r>
      <w:r>
        <w:rPr>
          <w:rtl w:val="true"/>
        </w:rPr>
        <w:t xml:space="preserve">. </w:t>
      </w:r>
      <w:r>
        <w:rPr>
          <w:rtl w:val="true"/>
        </w:rPr>
        <w:t>לכך יש להוסיף כי המערער לא שילם את הפיצוי הכספי שחויב בו ואינו מכיר בחומרת מעשיו</w:t>
      </w:r>
      <w:r>
        <w:rPr>
          <w:rtl w:val="true"/>
        </w:rPr>
        <w:t xml:space="preserve">, </w:t>
      </w:r>
      <w:r>
        <w:rPr>
          <w:rtl w:val="true"/>
        </w:rPr>
        <w:t>נסיבות שהתקיימותן במקרים דומים הביאו להקלה בעונש</w:t>
      </w:r>
      <w:r>
        <w:rPr>
          <w:rtl w:val="true"/>
        </w:rPr>
        <w:t xml:space="preserve">. </w:t>
      </w:r>
      <w:r>
        <w:rPr>
          <w:rtl w:val="true"/>
        </w:rPr>
        <w:t>האמור נכון ביתר שאת נוכח עמדתו הנוכחית של שירות המבחן</w:t>
      </w:r>
      <w:r>
        <w:rPr>
          <w:rtl w:val="true"/>
        </w:rPr>
        <w:t xml:space="preserve">, </w:t>
      </w:r>
      <w:r>
        <w:rPr>
          <w:rtl w:val="true"/>
        </w:rPr>
        <w:t>לפיה אין המלצה טיפולית</w:t>
      </w:r>
      <w:r>
        <w:rPr>
          <w:rtl w:val="true"/>
        </w:rPr>
        <w:t>-</w:t>
      </w:r>
      <w:r>
        <w:rPr>
          <w:rtl w:val="true"/>
        </w:rPr>
        <w:t>שיקומית בעניין המערער</w:t>
      </w:r>
      <w:r>
        <w:rPr>
          <w:rtl w:val="true"/>
        </w:rPr>
        <w:t xml:space="preserve">. </w:t>
      </w:r>
      <w:r>
        <w:rPr>
          <w:rtl w:val="true"/>
        </w:rPr>
        <w:t>נסיבות ביצוע העבירה ונסיבותיו האישיות של המערער</w:t>
      </w:r>
      <w:r>
        <w:rPr>
          <w:rtl w:val="true"/>
        </w:rPr>
        <w:t xml:space="preserve">, </w:t>
      </w:r>
      <w:r>
        <w:rPr>
          <w:rtl w:val="true"/>
        </w:rPr>
        <w:t>עליהן עומד המערער בערעורו</w:t>
      </w:r>
      <w:r>
        <w:rPr>
          <w:rtl w:val="true"/>
        </w:rPr>
        <w:t xml:space="preserve">, </w:t>
      </w:r>
      <w:r>
        <w:rPr>
          <w:rtl w:val="true"/>
        </w:rPr>
        <w:t>הובאו בחשבון בגזר דינו של בית המשפט קמא</w:t>
      </w:r>
      <w:r>
        <w:rPr>
          <w:rtl w:val="true"/>
        </w:rPr>
        <w:t xml:space="preserve">, </w:t>
      </w:r>
      <w:r>
        <w:rPr>
          <w:rtl w:val="true"/>
        </w:rPr>
        <w:t>הן שהביאו להעמדת עונשו של המערער על הצד הנמוך ביחס לעבירות בהן הורשע</w:t>
      </w:r>
      <w:r>
        <w:rPr>
          <w:rtl w:val="true"/>
        </w:rPr>
        <w:t xml:space="preserve">, </w:t>
      </w:r>
      <w:r>
        <w:rPr>
          <w:rtl w:val="true"/>
        </w:rPr>
        <w:t>והן אינן מקימות עילה להתערבות</w:t>
      </w:r>
      <w:r>
        <w:rPr>
          <w:rtl w:val="true"/>
        </w:rPr>
        <w:t>.</w:t>
      </w:r>
    </w:p>
    <w:p>
      <w:pPr>
        <w:pStyle w:val="Ruller41"/>
        <w:ind w:end="0"/>
        <w:jc w:val="both"/>
        <w:rPr/>
      </w:pPr>
      <w:r>
        <w:rPr>
          <w:rtl w:val="true"/>
        </w:rPr>
      </w:r>
    </w:p>
    <w:p>
      <w:pPr>
        <w:pStyle w:val="Ruller42"/>
        <w:numPr>
          <w:ilvl w:val="0"/>
          <w:numId w:val="1"/>
        </w:numPr>
        <w:ind w:end="0"/>
        <w:jc w:val="both"/>
        <w:rPr>
          <w:rFonts w:ascii="Century" w:hAnsi="Century" w:cs="Century"/>
          <w:sz w:val="22"/>
        </w:rPr>
      </w:pPr>
      <w:r>
        <w:rPr>
          <w:rtl w:val="true"/>
        </w:rPr>
        <w:t>לבסוף</w:t>
      </w:r>
      <w:r>
        <w:rPr>
          <w:rtl w:val="true"/>
        </w:rPr>
        <w:t xml:space="preserve">, </w:t>
      </w:r>
      <w:r>
        <w:rPr>
          <w:rtl w:val="true"/>
        </w:rPr>
        <w:t>בהתחשב בנזק שגרם המערער למתלונן</w:t>
      </w:r>
      <w:r>
        <w:rPr>
          <w:rtl w:val="true"/>
        </w:rPr>
        <w:t xml:space="preserve">, </w:t>
      </w:r>
      <w:r>
        <w:rPr>
          <w:rtl w:val="true"/>
        </w:rPr>
        <w:t xml:space="preserve">לא מצאתי עילה להתערבות בסכום </w:t>
      </w:r>
      <w:r>
        <w:rPr>
          <w:rFonts w:ascii="Century" w:hAnsi="Century" w:cs="Century"/>
          <w:sz w:val="22"/>
          <w:sz w:val="22"/>
          <w:rtl w:val="true"/>
        </w:rPr>
        <w:t>הפיצוי הכספי שהושת על המערער</w:t>
      </w:r>
      <w:r>
        <w:rPr>
          <w:rFonts w:cs="Century" w:ascii="Century" w:hAnsi="Century"/>
          <w:sz w:val="22"/>
          <w:rtl w:val="true"/>
        </w:rPr>
        <w:t xml:space="preserve">, </w:t>
      </w:r>
      <w:r>
        <w:rPr>
          <w:rFonts w:ascii="Century" w:hAnsi="Century" w:cs="Century"/>
          <w:sz w:val="22"/>
          <w:sz w:val="22"/>
          <w:rtl w:val="true"/>
        </w:rPr>
        <w:t xml:space="preserve">שתכליתו </w:t>
      </w:r>
      <w:r>
        <w:rPr>
          <w:sz w:val="28"/>
          <w:sz w:val="28"/>
          <w:rtl w:val="true"/>
        </w:rPr>
        <w:t xml:space="preserve">הענקת מזור לנפגע העבירה ולבני </w:t>
      </w:r>
      <w:r>
        <w:rPr>
          <w:rFonts w:ascii="Century" w:hAnsi="Century" w:cs="Century"/>
          <w:sz w:val="22"/>
          <w:sz w:val="22"/>
          <w:rtl w:val="true"/>
        </w:rPr>
        <w:t xml:space="preserve">משפחתו </w:t>
      </w:r>
      <w:r>
        <w:rPr>
          <w:rFonts w:cs="Century" w:ascii="Century" w:hAnsi="Century"/>
          <w:sz w:val="22"/>
          <w:rtl w:val="true"/>
        </w:rPr>
        <w:t>(</w:t>
      </w:r>
      <w:hyperlink r:id="rId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4770/14</w:t>
        </w:r>
      </w:hyperlink>
      <w:r>
        <w:rPr>
          <w:rFonts w:cs="Century" w:ascii="Century" w:hAnsi="Century"/>
          <w:sz w:val="22"/>
          <w:rtl w:val="true"/>
        </w:rPr>
        <w:t xml:space="preserve"> </w:t>
      </w:r>
      <w:r>
        <w:rPr>
          <w:rFonts w:ascii="Century" w:hAnsi="Century" w:cs="Miriam"/>
          <w:b/>
          <w:b/>
          <w:spacing w:val="0"/>
          <w:sz w:val="22"/>
          <w:sz w:val="22"/>
          <w:szCs w:val="24"/>
          <w:rtl w:val="true"/>
        </w:rPr>
        <w:t>אגייב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sz w:val="28"/>
          <w:sz w:val="28"/>
          <w:rtl w:val="true"/>
        </w:rPr>
        <w:t xml:space="preserve">בפסקה </w:t>
      </w:r>
      <w:r>
        <w:rPr>
          <w:sz w:val="28"/>
        </w:rPr>
        <w:t>65</w:t>
      </w:r>
      <w:r>
        <w:rPr>
          <w:sz w:val="28"/>
          <w:rtl w:val="true"/>
        </w:rPr>
        <w:t xml:space="preserve"> (</w:t>
      </w:r>
      <w:r>
        <w:rPr>
          <w:sz w:val="28"/>
        </w:rPr>
        <w:t>5.11.2015</w:t>
      </w:r>
      <w:r>
        <w:rPr>
          <w:sz w:val="28"/>
          <w:rtl w:val="true"/>
        </w:rPr>
        <w:t xml:space="preserve">); </w:t>
      </w:r>
      <w:hyperlink r:id="rId5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6452/09</w:t>
        </w:r>
      </w:hyperlink>
      <w:r>
        <w:rPr>
          <w:rFonts w:cs="Century" w:ascii="Century" w:hAnsi="Century"/>
          <w:sz w:val="22"/>
          <w:rtl w:val="true"/>
        </w:rPr>
        <w:t xml:space="preserve"> </w:t>
      </w:r>
      <w:r>
        <w:rPr>
          <w:rFonts w:ascii="Century" w:hAnsi="Century" w:cs="Miriam"/>
          <w:b/>
          <w:b/>
          <w:spacing w:val="0"/>
          <w:sz w:val="22"/>
          <w:sz w:val="22"/>
          <w:szCs w:val="24"/>
          <w:rtl w:val="true"/>
        </w:rPr>
        <w:t>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9</w:t>
      </w:r>
      <w:r>
        <w:rPr>
          <w:rFonts w:cs="Century" w:ascii="Century" w:hAnsi="Century"/>
          <w:sz w:val="22"/>
          <w:rtl w:val="true"/>
        </w:rPr>
        <w:t xml:space="preserve"> (</w:t>
      </w:r>
      <w:r>
        <w:rPr>
          <w:rFonts w:cs="Century" w:ascii="Century" w:hAnsi="Century"/>
          <w:sz w:val="22"/>
        </w:rPr>
        <w:t>22.7.2010</w:t>
      </w:r>
      <w:r>
        <w:rPr>
          <w:rFonts w:cs="Century" w:ascii="Century" w:hAnsi="Century"/>
          <w:sz w:val="22"/>
          <w:rtl w:val="true"/>
        </w:rPr>
        <w:t>)</w:t>
      </w:r>
      <w:r>
        <w:rPr>
          <w:sz w:val="28"/>
          <w:rtl w:val="true"/>
        </w:rPr>
        <w:t xml:space="preserve">). </w:t>
      </w:r>
      <w:r>
        <w:rPr>
          <w:sz w:val="28"/>
          <w:sz w:val="28"/>
          <w:rtl w:val="true"/>
        </w:rPr>
        <w:t>אין לקבל את טענתו של המערער כי יש להפחית את סכום הפיצוי בהתחשב במצבה הכלכלי הקשה של משפחתו</w:t>
      </w:r>
      <w:r>
        <w:rPr>
          <w:sz w:val="28"/>
          <w:rtl w:val="true"/>
        </w:rPr>
        <w:t xml:space="preserve">, </w:t>
      </w:r>
      <w:r>
        <w:rPr>
          <w:sz w:val="28"/>
          <w:sz w:val="28"/>
          <w:rtl w:val="true"/>
        </w:rPr>
        <w:t>שכן על פי ההלכה</w:t>
      </w:r>
      <w:r>
        <w:rPr>
          <w:sz w:val="28"/>
          <w:rtl w:val="true"/>
        </w:rPr>
        <w:t xml:space="preserve">, </w:t>
      </w:r>
      <w:r>
        <w:rPr>
          <w:sz w:val="28"/>
          <w:sz w:val="28"/>
          <w:rtl w:val="true"/>
        </w:rPr>
        <w:t>אין במצוקה כלכלית כדי למנוע השתת פיצוי</w:t>
      </w:r>
      <w:r>
        <w:rPr>
          <w:rtl w:val="true"/>
        </w:rPr>
        <w:t xml:space="preserve"> לטובת נפגע העבירה </w:t>
      </w:r>
      <w:r>
        <w:rPr>
          <w:rtl w:val="true"/>
        </w:rPr>
        <w:t>(</w:t>
      </w:r>
      <w:r>
        <w:rPr>
          <w:rFonts w:ascii="Century" w:hAnsi="Century" w:cs="Century"/>
          <w:sz w:val="22"/>
          <w:sz w:val="22"/>
          <w:rtl w:val="true"/>
        </w:rPr>
        <w:t>שם</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10</w:t>
      </w:r>
      <w:r>
        <w:rPr>
          <w:rFonts w:cs="Century" w:ascii="Century" w:hAnsi="Century"/>
          <w:sz w:val="22"/>
          <w:rtl w:val="true"/>
        </w:rPr>
        <w:t xml:space="preserve">; </w:t>
      </w:r>
      <w:hyperlink r:id="rId5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10025/16</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בפסקה </w:t>
      </w:r>
      <w:r>
        <w:rPr>
          <w:rFonts w:cs="Century" w:ascii="Century" w:hAnsi="Century"/>
        </w:rPr>
        <w:t>49</w:t>
      </w:r>
      <w:r>
        <w:rPr>
          <w:rFonts w:cs="Century" w:ascii="Century" w:hAnsi="Century"/>
          <w:sz w:val="22"/>
          <w:rtl w:val="true"/>
        </w:rPr>
        <w:t xml:space="preserve"> (</w:t>
      </w:r>
      <w:r>
        <w:rPr>
          <w:rFonts w:cs="Century" w:ascii="Century" w:hAnsi="Century"/>
        </w:rPr>
        <w:t>10.</w:t>
      </w:r>
      <w:r>
        <w:rPr>
          <w:rFonts w:cs="Century" w:ascii="Century" w:hAnsi="Century"/>
          <w:sz w:val="22"/>
        </w:rPr>
        <w:t>8.2017</w:t>
      </w:r>
      <w:r>
        <w:rPr>
          <w:rFonts w:cs="Century" w:ascii="Century" w:hAnsi="Century"/>
          <w:sz w:val="22"/>
          <w:rtl w:val="true"/>
        </w:rPr>
        <w:t>)</w:t>
      </w:r>
      <w:r>
        <w:rPr>
          <w:rFonts w:cs="Century" w:ascii="Century" w:hAnsi="Century"/>
          <w:sz w:val="22"/>
          <w:rtl w:val="true"/>
        </w:rPr>
        <w:t>)</w:t>
      </w:r>
      <w:r>
        <w:rPr>
          <w:rFonts w:cs="Century" w:ascii="Century" w:hAnsi="Century"/>
          <w:sz w:val="22"/>
          <w:rtl w:val="true"/>
        </w:rPr>
        <w:t xml:space="preserve">. </w:t>
      </w:r>
    </w:p>
    <w:p>
      <w:pPr>
        <w:pStyle w:val="Ruller42"/>
        <w:numPr>
          <w:ilvl w:val="0"/>
          <w:numId w:val="0"/>
        </w:numPr>
        <w:ind w:hanging="0" w:start="0" w:end="0"/>
        <w:jc w:val="both"/>
        <w:rPr>
          <w:sz w:val="28"/>
        </w:rPr>
      </w:pPr>
      <w:r>
        <w:rPr>
          <w:rFonts w:eastAsia="Garamond"/>
          <w:sz w:val="28"/>
          <w:rtl w:val="true"/>
        </w:rPr>
        <w:t xml:space="preserve"> </w:t>
      </w:r>
      <w:r>
        <w:br w:type="page"/>
      </w:r>
    </w:p>
    <w:p>
      <w:pPr>
        <w:pStyle w:val="Ruller42"/>
        <w:numPr>
          <w:ilvl w:val="0"/>
          <w:numId w:val="0"/>
        </w:numPr>
        <w:ind w:hanging="0" w:start="0" w:end="0"/>
        <w:jc w:val="both"/>
        <w:rPr>
          <w:sz w:val="28"/>
        </w:rPr>
      </w:pPr>
      <w:r>
        <w:rPr>
          <w:sz w:val="28"/>
          <w:rtl w:val="true"/>
        </w:rPr>
      </w:r>
    </w:p>
    <w:p>
      <w:pPr>
        <w:pStyle w:val="Ruller42"/>
        <w:numPr>
          <w:ilvl w:val="0"/>
          <w:numId w:val="1"/>
        </w:numPr>
        <w:ind w:end="0"/>
        <w:jc w:val="both"/>
        <w:rPr/>
      </w:pPr>
      <w:r>
        <w:rPr>
          <w:rtl w:val="true"/>
        </w:rPr>
        <w:tab/>
      </w:r>
      <w:r>
        <w:rPr>
          <w:rtl w:val="true"/>
        </w:rPr>
        <w:t>סוף דבר</w:t>
      </w:r>
      <w:r>
        <w:rPr>
          <w:rtl w:val="true"/>
        </w:rPr>
        <w:t xml:space="preserve">. </w:t>
      </w:r>
      <w:r>
        <w:rPr>
          <w:rtl w:val="true"/>
        </w:rPr>
        <w:t>אמליץ לחבריי לדחות את הערעור על שני חלקיו</w:t>
      </w:r>
      <w:r>
        <w:rPr>
          <w:rtl w:val="true"/>
        </w:rPr>
        <w:t>.</w:t>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center"/>
              <w:rPr/>
            </w:pPr>
            <w:r>
              <w:rPr>
                <w:rtl w:val="true"/>
              </w:rPr>
            </w:r>
          </w:p>
        </w:tc>
        <w:tc>
          <w:tcPr>
            <w:tcW w:w="2843" w:type="dxa"/>
            <w:tcBorders/>
          </w:tcPr>
          <w:p>
            <w:pPr>
              <w:pStyle w:val="Ruller41"/>
              <w:snapToGrid w:val="false"/>
              <w:ind w:end="0"/>
              <w:jc w:val="center"/>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w:t>
      </w:r>
      <w:r>
        <w:rPr>
          <w:rFonts w:cs="Miriam"/>
          <w:sz w:val="24"/>
          <w:sz w:val="24"/>
          <w:szCs w:val="24"/>
          <w:u w:val="single"/>
          <w:rtl w:val="true"/>
        </w:rPr>
        <w:t>ופטת</w:t>
      </w:r>
      <w:r>
        <w:rPr>
          <w:rFonts w:cs="Times New Roman;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r>
        <w:rPr>
          <w:rtl w:val="true"/>
        </w:rPr>
        <w:t>אני</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להטעים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הקלנו</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להשפעה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השמיעה</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הגינות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בו</w:t>
      </w:r>
      <w:r>
        <w:rPr>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הזה</w:t>
      </w:r>
      <w:r>
        <w:rPr>
          <w:rtl w:val="true"/>
        </w:rPr>
        <w:t xml:space="preserve">, </w:t>
      </w:r>
      <w:r>
        <w:rPr>
          <w:rtl w:val="true"/>
        </w:rPr>
        <w:t>לא</w:t>
      </w:r>
      <w:r>
        <w:rPr>
          <w:rFonts w:eastAsia="Arial TUR;Arial" w:cs="Arial TUR;Arial"/>
          <w:rtl w:val="true"/>
        </w:rPr>
        <w:t xml:space="preserve"> </w:t>
      </w:r>
      <w:r>
        <w:rPr>
          <w:rtl w:val="true"/>
        </w:rPr>
        <w:t>המשכנו</w:t>
      </w:r>
      <w:r>
        <w:rPr>
          <w:rFonts w:eastAsia="Arial TUR;Arial" w:cs="Arial TUR;Arial"/>
          <w:rtl w:val="true"/>
        </w:rPr>
        <w:t xml:space="preserve"> </w:t>
      </w:r>
      <w:r>
        <w:rPr>
          <w:rtl w:val="true"/>
        </w:rPr>
        <w:t>בשמיעת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לברר</w:t>
      </w:r>
      <w:r>
        <w:rPr>
          <w:rFonts w:eastAsia="Arial TUR;Arial" w:cs="Arial TUR;Arial"/>
          <w:rtl w:val="true"/>
        </w:rPr>
        <w:t xml:space="preserve"> </w:t>
      </w:r>
      <w:r>
        <w:rPr>
          <w:rtl w:val="true"/>
        </w:rPr>
        <w:t>נקודה</w:t>
      </w:r>
      <w:r>
        <w:rPr>
          <w:rFonts w:eastAsia="Arial TUR;Arial" w:cs="Arial TUR;Arial"/>
          <w:rtl w:val="true"/>
        </w:rPr>
        <w:t xml:space="preserve"> </w:t>
      </w:r>
      <w:r>
        <w:rPr>
          <w:rtl w:val="true"/>
        </w:rPr>
        <w:t>זו</w:t>
      </w:r>
      <w:r>
        <w:rPr>
          <w:rtl w:val="true"/>
        </w:rPr>
        <w:t xml:space="preserve">, </w:t>
      </w:r>
      <w:r>
        <w:rPr>
          <w:rtl w:val="true"/>
        </w:rPr>
        <w:t>בין</w:t>
      </w:r>
      <w:r>
        <w:rPr>
          <w:rFonts w:eastAsia="Arial TUR;Arial" w:cs="Arial TUR;Arial"/>
          <w:rtl w:val="true"/>
        </w:rPr>
        <w:t xml:space="preserve"> </w:t>
      </w:r>
      <w:r>
        <w:rPr>
          <w:rtl w:val="true"/>
        </w:rPr>
        <w:t>השאר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להגשת</w:t>
      </w:r>
      <w:r>
        <w:rPr>
          <w:rFonts w:eastAsia="Arial TUR;Arial" w:cs="Arial TUR;Arial"/>
          <w:rtl w:val="true"/>
        </w:rPr>
        <w:t xml:space="preserve"> </w:t>
      </w:r>
      <w:r>
        <w:rPr>
          <w:rtl w:val="true"/>
        </w:rPr>
        <w:t>בדיקת</w:t>
      </w:r>
      <w:r>
        <w:rPr>
          <w:rFonts w:eastAsia="Arial TUR;Arial" w:cs="Arial TUR;Arial"/>
          <w:rtl w:val="true"/>
        </w:rPr>
        <w:t xml:space="preserve"> </w:t>
      </w:r>
      <w:r>
        <w:rPr>
          <w:rtl w:val="true"/>
        </w:rPr>
        <w:t>שמיעה</w:t>
      </w:r>
      <w:r>
        <w:rPr>
          <w:rFonts w:eastAsia="Arial TUR;Arial" w:cs="Arial TUR;Arial"/>
          <w:rtl w:val="true"/>
        </w:rPr>
        <w:t xml:space="preserve"> </w:t>
      </w:r>
      <w:r>
        <w:rPr>
          <w:rtl w:val="true"/>
        </w:rPr>
        <w:t>מטעמו</w:t>
      </w:r>
      <w:r>
        <w:rPr>
          <w:rtl w:val="true"/>
        </w:rPr>
        <w:t xml:space="preserve">. </w:t>
      </w:r>
      <w:r>
        <w:rPr>
          <w:rtl w:val="true"/>
        </w:rPr>
        <w:t>הגינות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מהיבט</w:t>
      </w:r>
      <w:r>
        <w:rPr>
          <w:rFonts w:eastAsia="Arial TUR;Arial" w:cs="Arial TUR;Arial"/>
          <w:rtl w:val="true"/>
        </w:rPr>
        <w:t xml:space="preserve"> </w:t>
      </w:r>
      <w:r>
        <w:rPr>
          <w:rtl w:val="true"/>
        </w:rPr>
        <w:t>זה</w:t>
      </w:r>
      <w:r>
        <w:rPr>
          <w:rtl w:val="true"/>
        </w:rPr>
        <w:t xml:space="preserve">, </w:t>
      </w:r>
      <w:r>
        <w:rPr>
          <w:rtl w:val="true"/>
        </w:rPr>
        <w:t>תוך</w:t>
      </w:r>
      <w:r>
        <w:rPr>
          <w:rFonts w:eastAsia="Arial TUR;Arial" w:cs="Arial TUR;Arial"/>
          <w:rtl w:val="true"/>
        </w:rPr>
        <w:t xml:space="preserve"> </w:t>
      </w:r>
      <w:r>
        <w:rPr>
          <w:rtl w:val="true"/>
        </w:rPr>
        <w:t>הבטחת</w:t>
      </w:r>
      <w:r>
        <w:rPr>
          <w:rFonts w:eastAsia="Arial TUR;Arial" w:cs="Arial TUR;Arial"/>
          <w:rtl w:val="true"/>
        </w:rPr>
        <w:t xml:space="preserve"> </w:t>
      </w:r>
      <w:r>
        <w:rPr>
          <w:rtl w:val="true"/>
        </w:rPr>
        <w:t>זכויותיהם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מוגבלות</w:t>
      </w:r>
      <w:r>
        <w:rPr>
          <w:rtl w:val="true"/>
        </w:rPr>
        <w:t xml:space="preserve">, </w:t>
      </w:r>
      <w:r>
        <w:rPr>
          <w:rtl w:val="true"/>
        </w:rPr>
        <w:t>היא</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המעלה</w:t>
      </w:r>
      <w:r>
        <w:rPr>
          <w:rFonts w:eastAsia="Arial TUR;Arial" w:cs="Arial TUR;Arial"/>
          <w:rtl w:val="true"/>
        </w:rPr>
        <w:t xml:space="preserve"> </w:t>
      </w:r>
      <w:r>
        <w:rPr>
          <w:rtl w:val="true"/>
        </w:rPr>
        <w:t>הראשונה</w:t>
      </w:r>
      <w:r>
        <w:rPr>
          <w:rtl w:val="true"/>
        </w:rPr>
        <w:t xml:space="preserve">. </w:t>
      </w:r>
      <w:r>
        <w:rPr>
          <w:rtl w:val="true"/>
        </w:rPr>
        <w:t>אולם</w:t>
      </w:r>
      <w:r>
        <w:rPr>
          <w:rtl w:val="true"/>
        </w:rPr>
        <w:t xml:space="preserve">, </w:t>
      </w:r>
      <w:r>
        <w:rPr>
          <w:rtl w:val="true"/>
        </w:rPr>
        <w:t>כפי</w:t>
      </w:r>
      <w:r>
        <w:rPr>
          <w:rFonts w:eastAsia="Arial TUR;Arial" w:cs="Arial TUR;Arial"/>
          <w:rtl w:val="true"/>
        </w:rPr>
        <w:t xml:space="preserve"> </w:t>
      </w:r>
      <w:r>
        <w:rPr>
          <w:rtl w:val="true"/>
        </w:rPr>
        <w:t>שהסביר</w:t>
      </w:r>
      <w:r>
        <w:rPr>
          <w:rFonts w:eastAsia="Arial TUR;Arial" w:cs="Arial TUR;Arial"/>
          <w:rtl w:val="true"/>
        </w:rPr>
        <w:t xml:space="preserve"> </w:t>
      </w:r>
      <w:r>
        <w:rPr>
          <w:rtl w:val="true"/>
        </w:rPr>
        <w:t>חברי</w:t>
      </w:r>
      <w:r>
        <w:rPr>
          <w:rtl w:val="true"/>
        </w:rPr>
        <w:t xml:space="preserve">, </w:t>
      </w:r>
      <w:r>
        <w:rPr>
          <w:rtl w:val="true"/>
        </w:rPr>
        <w:t>בסיכומו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שוכנענו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הונחה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בהגינות</w:t>
      </w:r>
      <w:r>
        <w:rPr>
          <w:rFonts w:eastAsia="Arial TUR;Arial" w:cs="Arial TUR;Arial"/>
          <w:rtl w:val="true"/>
        </w:rPr>
        <w:t xml:space="preserve"> </w:t>
      </w:r>
      <w:r>
        <w:rPr>
          <w:rtl w:val="true"/>
        </w:rPr>
        <w:t>ההליך</w:t>
      </w:r>
      <w:r>
        <w:rPr>
          <w:rtl w:val="true"/>
        </w:rPr>
        <w:t xml:space="preserve">. </w:t>
      </w:r>
      <w:r>
        <w:rPr>
          <w:rtl w:val="true"/>
        </w:rPr>
        <w:t>נותרה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עצמה</w:t>
      </w:r>
      <w:r>
        <w:rPr>
          <w:rtl w:val="true"/>
        </w:rPr>
        <w:t xml:space="preserve">, </w:t>
      </w:r>
      <w:r>
        <w:rPr>
          <w:rtl w:val="true"/>
        </w:rPr>
        <w:t>שהיה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לסמוך</w:t>
      </w:r>
      <w:r>
        <w:rPr>
          <w:rtl w:val="true"/>
        </w:rPr>
        <w:t xml:space="preserve">, </w:t>
      </w:r>
      <w:r>
        <w:rPr>
          <w:rtl w:val="true"/>
        </w:rPr>
        <w:t>וכן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ראוי</w:t>
      </w:r>
      <w:r>
        <w:rPr>
          <w:rtl w:val="true"/>
        </w:rPr>
        <w:t xml:space="preserve">, </w:t>
      </w:r>
      <w:r>
        <w:rPr>
          <w:rtl w:val="true"/>
        </w:rPr>
        <w:t>בהתחשב</w:t>
      </w:r>
      <w:r>
        <w:rPr>
          <w:rFonts w:eastAsia="Arial TUR;Arial" w:cs="Arial TUR;Arial"/>
          <w:rtl w:val="true"/>
        </w:rPr>
        <w:t xml:space="preserve"> </w:t>
      </w:r>
      <w:r>
        <w:rPr>
          <w:rtl w:val="true"/>
        </w:rPr>
        <w:t>במאפייני</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tl w:val="true"/>
        </w:rPr>
        <w:t>.</w:t>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center"/>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pPr>
      <w:r>
        <w:rPr>
          <w:rtl w:val="true"/>
        </w:rPr>
      </w:r>
    </w:p>
    <w:p>
      <w:pPr>
        <w:pStyle w:val="Ruller41"/>
        <w:ind w:end="0"/>
        <w:jc w:val="both"/>
        <w:rPr/>
      </w:pPr>
      <w:r>
        <w:rPr>
          <w:rtl w:val="true"/>
        </w:rPr>
      </w:r>
    </w:p>
    <w:p>
      <w:pPr>
        <w:pStyle w:val="Ruller41"/>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u w:val="single"/>
          <w:rtl w:val="true"/>
        </w:rPr>
        <w:t>המשנה</w:t>
      </w:r>
      <w:r>
        <w:rPr>
          <w:rFonts w:ascii="Times New Roman;Times New Roman" w:hAnsi="Times New Roman;Times New Roman" w:cs="Times New Roman;Times New Roman"/>
          <w:spacing w:val="0"/>
          <w:sz w:val="28"/>
          <w:sz w:val="28"/>
          <w:szCs w:val="24"/>
          <w:u w:val="single"/>
          <w:rtl w:val="true"/>
        </w:rPr>
        <w:t xml:space="preserve"> </w:t>
      </w:r>
      <w:r>
        <w:rPr>
          <w:rFonts w:ascii="Times New Roman;Times New Roman" w:hAnsi="Times New Roman;Times New Roman" w:cs="Miriam"/>
          <w:spacing w:val="0"/>
          <w:sz w:val="28"/>
          <w:sz w:val="28"/>
          <w:szCs w:val="24"/>
          <w:u w:val="single"/>
          <w:rtl w:val="true"/>
        </w:rPr>
        <w:t>לנשיאה</w:t>
      </w:r>
      <w:r>
        <w:rPr>
          <w:rFonts w:ascii="Times New Roman;Times New Roman" w:hAnsi="Times New Roman;Times New Roman" w:cs="Times New Roman;Times New Roman"/>
          <w:spacing w:val="0"/>
          <w:sz w:val="28"/>
          <w:sz w:val="28"/>
          <w:szCs w:val="24"/>
          <w:u w:val="single"/>
          <w:rtl w:val="true"/>
        </w:rPr>
        <w:t xml:space="preserve"> </w:t>
      </w:r>
      <w:r>
        <w:rPr>
          <w:rFonts w:ascii="Times New Roman;Times New Roman" w:hAnsi="Times New Roman;Times New Roman" w:cs="Miriam"/>
          <w:spacing w:val="0"/>
          <w:sz w:val="28"/>
          <w:sz w:val="28"/>
          <w:szCs w:val="24"/>
          <w:u w:val="single"/>
          <w:rtl w:val="true"/>
        </w:rPr>
        <w:t>ח</w:t>
      </w:r>
      <w:r>
        <w:rPr>
          <w:rFonts w:cs="Miriam" w:ascii="Times New Roman;Times New Roman" w:hAnsi="Times New Roman;Times New Roman"/>
          <w:spacing w:val="0"/>
          <w:sz w:val="28"/>
          <w:szCs w:val="24"/>
          <w:u w:val="single"/>
          <w:rtl w:val="true"/>
        </w:rPr>
        <w:t xml:space="preserve">' </w:t>
      </w:r>
      <w:r>
        <w:rPr>
          <w:rFonts w:ascii="Times New Roman;Times New Roman" w:hAnsi="Times New Roman;Times New Roman" w:cs="Miriam"/>
          <w:spacing w:val="0"/>
          <w:sz w:val="28"/>
          <w:sz w:val="28"/>
          <w:szCs w:val="24"/>
          <w:u w:val="single"/>
          <w:rtl w:val="true"/>
        </w:rPr>
        <w:t>מלצר</w:t>
      </w:r>
      <w:r>
        <w:rPr>
          <w:rFonts w:cs="Miriam" w:ascii="Times New Roman;Times New Roman" w:hAnsi="Times New Roman;Times New Roman"/>
          <w:spacing w:val="0"/>
          <w:sz w:val="28"/>
          <w:szCs w:val="24"/>
          <w:rtl w:val="true"/>
        </w:rPr>
        <w:t>:</w:t>
      </w:r>
    </w:p>
    <w:p>
      <w:pPr>
        <w:pStyle w:val="Ruller41"/>
        <w:ind w:end="0"/>
        <w:jc w:val="both"/>
        <w:rPr>
          <w:rFonts w:ascii="Times New Roman;Times New Roman" w:hAnsi="Times New Roman;Times New Roman" w:cs="Times New Roman;Times New Roman"/>
          <w:spacing w:val="0"/>
          <w:sz w:val="28"/>
          <w:szCs w:val="24"/>
        </w:rPr>
      </w:pPr>
      <w:r>
        <w:rPr>
          <w:rFonts w:cs="Times New Roman;Times New Roman" w:ascii="Times New Roman;Times New Roman" w:hAnsi="Times New Roman;Times New Roman"/>
          <w:spacing w:val="0"/>
          <w:sz w:val="28"/>
          <w:szCs w:val="24"/>
          <w:rtl w:val="true"/>
        </w:rPr>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 xml:space="preserve">אני מסכים לחוות דעתו המקיפה של חברי השופט </w:t>
      </w:r>
      <w:r>
        <w:rPr>
          <w:rFonts w:ascii="Times New Roman;Times New Roman" w:hAnsi="Times New Roman;Times New Roman" w:cs="Miriam"/>
          <w:spacing w:val="0"/>
          <w:sz w:val="28"/>
          <w:sz w:val="28"/>
          <w:szCs w:val="24"/>
          <w:rtl w:val="true"/>
        </w:rPr>
        <w:t>ג</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קרא</w:t>
      </w:r>
      <w:r>
        <w:rPr>
          <w:rFonts w:ascii="Times New Roman;Times New Roman" w:hAnsi="Times New Roman;Times New Roman" w:cs="Times New Roman;Times New Roman"/>
          <w:rtl w:val="true"/>
        </w:rPr>
        <w:t xml:space="preserve"> ולהערה של חברתי</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השופטת </w:t>
      </w:r>
      <w:r>
        <w:rPr>
          <w:rFonts w:ascii="Times New Roman;Times New Roman" w:hAnsi="Times New Roman;Times New Roman" w:cs="Miriam"/>
          <w:spacing w:val="0"/>
          <w:sz w:val="28"/>
          <w:sz w:val="28"/>
          <w:szCs w:val="24"/>
          <w:rtl w:val="true"/>
        </w:rPr>
        <w:t>ד</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ברק</w:t>
      </w:r>
      <w:r>
        <w:rPr>
          <w:rFonts w:cs="Miriam" w:ascii="Times New Roman;Times New Roman" w:hAnsi="Times New Roman;Times New Roman"/>
          <w:spacing w:val="0"/>
          <w:sz w:val="28"/>
          <w:szCs w:val="24"/>
          <w:rtl w:val="true"/>
        </w:rPr>
        <w:t>-</w:t>
      </w:r>
      <w:r>
        <w:rPr>
          <w:rFonts w:ascii="Times New Roman;Times New Roman" w:hAnsi="Times New Roman;Times New Roman" w:cs="Miriam"/>
          <w:spacing w:val="0"/>
          <w:sz w:val="28"/>
          <w:sz w:val="28"/>
          <w:szCs w:val="24"/>
          <w:rtl w:val="true"/>
        </w:rPr>
        <w:t>ארז</w:t>
      </w:r>
      <w:r>
        <w:rPr>
          <w:rFonts w:cs="Times New Roman;Times New Roman" w:ascii="Times New Roman;Times New Roman" w:hAnsi="Times New Roman;Times New Roman"/>
          <w:rtl w:val="true"/>
        </w:rPr>
        <w:t>.</w:t>
      </w:r>
    </w:p>
    <w:p>
      <w:pPr>
        <w:pStyle w:val="Ruller41"/>
        <w:ind w:end="0"/>
        <w:jc w:val="both"/>
        <w:rPr/>
      </w:pPr>
      <w:r>
        <w:rPr>
          <w:rtl w:val="true"/>
        </w:rPr>
        <w:tab/>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center"/>
              <w:rPr/>
            </w:pPr>
            <w:r>
              <w:rPr>
                <w:rtl w:val="true"/>
              </w:rPr>
            </w:r>
          </w:p>
        </w:tc>
        <w:tc>
          <w:tcPr>
            <w:tcW w:w="2843" w:type="dxa"/>
            <w:tcBorders/>
          </w:tcPr>
          <w:p>
            <w:pPr>
              <w:pStyle w:val="Ruller41"/>
              <w:ind w:end="0"/>
              <w:jc w:val="center"/>
              <w:rPr/>
            </w:pPr>
            <w:r>
              <w:rPr>
                <w:rtl w:val="true"/>
              </w:rPr>
              <w:t>המשנה</w:t>
            </w:r>
            <w:r>
              <w:rPr>
                <w:rFonts w:eastAsia="Arial TUR;Arial" w:cs="Arial TUR;Arial"/>
                <w:rtl w:val="true"/>
              </w:rPr>
              <w:t xml:space="preserve"> </w:t>
            </w:r>
            <w:r>
              <w:rPr>
                <w:rtl w:val="true"/>
              </w:rPr>
              <w:t>לנשיאה</w:t>
            </w:r>
          </w:p>
        </w:tc>
      </w:tr>
    </w:tbl>
    <w:p>
      <w:pPr>
        <w:pStyle w:val="Ruller41"/>
        <w:ind w:end="0"/>
        <w:jc w:val="both"/>
        <w:rPr/>
      </w:pPr>
      <w:r>
        <w:rPr>
          <w:rtl w:val="true"/>
        </w:rPr>
      </w:r>
    </w:p>
    <w:p>
      <w:pPr>
        <w:pStyle w:val="Ruller41"/>
        <w:ind w:end="0"/>
        <w:jc w:val="both"/>
        <w:rPr/>
      </w:pPr>
      <w:r>
        <w:rPr>
          <w:rtl w:val="true"/>
        </w:rPr>
        <w:tab/>
      </w:r>
    </w:p>
    <w:p>
      <w:pPr>
        <w:pStyle w:val="Ruller41"/>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Times New Roman" w:hAnsi="Times New Roman;Times New Roman" w:cs="Miriam"/>
          <w:spacing w:val="0"/>
          <w:sz w:val="28"/>
          <w:sz w:val="28"/>
          <w:szCs w:val="24"/>
          <w:rtl w:val="true"/>
        </w:rPr>
        <w:t>ג</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קרא</w:t>
      </w:r>
      <w:r>
        <w:rPr>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ביום</w:t>
      </w:r>
      <w:r>
        <w:rPr>
          <w:rFonts w:eastAsia="Arial TUR;Arial" w:cs="Arial TUR;Arial"/>
          <w:sz w:val="28"/>
          <w:sz w:val="28"/>
          <w:rtl w:val="true"/>
        </w:rPr>
        <w:t xml:space="preserve"> </w:t>
      </w:r>
      <w:r>
        <w:rPr>
          <w:sz w:val="28"/>
        </w:rPr>
        <w:t>5.8.2018</w:t>
      </w:r>
      <w:r>
        <w:rPr>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השעה</w:t>
      </w:r>
      <w:r>
        <w:rPr>
          <w:rFonts w:eastAsia="Arial TUR;Arial" w:cs="Arial TUR;Arial"/>
          <w:sz w:val="28"/>
          <w:sz w:val="28"/>
          <w:rtl w:val="true"/>
        </w:rPr>
        <w:t xml:space="preserve"> </w:t>
      </w:r>
      <w:r>
        <w:rPr>
          <w:sz w:val="28"/>
        </w:rPr>
        <w:t>10:00</w:t>
      </w:r>
      <w:r>
        <w:rPr>
          <w:sz w:val="28"/>
          <w:rtl w:val="true"/>
        </w:rPr>
        <w:t xml:space="preserve"> </w:t>
      </w:r>
      <w:r>
        <w:rPr>
          <w:rtl w:val="true"/>
        </w:rPr>
        <w:t>בימ</w:t>
      </w:r>
      <w:r>
        <w:rPr>
          <w:rtl w:val="true"/>
        </w:rPr>
        <w:t>"</w:t>
      </w:r>
      <w:r>
        <w:rPr>
          <w:rtl w:val="true"/>
        </w:rPr>
        <w:t>ר</w:t>
      </w:r>
      <w:r>
        <w:rPr>
          <w:rFonts w:eastAsia="Arial TUR;Arial" w:cs="Arial TUR;Arial"/>
          <w:rtl w:val="true"/>
        </w:rPr>
        <w:t xml:space="preserve"> </w:t>
      </w:r>
      <w:r>
        <w:rPr>
          <w:rtl w:val="true"/>
        </w:rPr>
        <w:t>ניצן</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החלטת</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sz w:val="28"/>
          <w:rtl w:val="true"/>
        </w:rPr>
        <w:t xml:space="preserve">, </w:t>
      </w:r>
      <w:r>
        <w:rPr>
          <w:sz w:val="28"/>
          <w:sz w:val="28"/>
          <w:rtl w:val="true"/>
        </w:rPr>
        <w:t>כשברשותו</w:t>
      </w:r>
      <w:r>
        <w:rPr>
          <w:rFonts w:eastAsia="Arial TUR;Arial" w:cs="Arial TUR;Arial"/>
          <w:sz w:val="28"/>
          <w:sz w:val="28"/>
          <w:rtl w:val="true"/>
        </w:rPr>
        <w:t xml:space="preserve"> </w:t>
      </w:r>
      <w:r>
        <w:rPr>
          <w:sz w:val="28"/>
          <w:sz w:val="28"/>
          <w:rtl w:val="true"/>
        </w:rPr>
        <w:t>תעודת</w:t>
      </w:r>
      <w:r>
        <w:rPr>
          <w:rFonts w:eastAsia="Arial TUR;Arial" w:cs="Arial TUR;Arial"/>
          <w:sz w:val="28"/>
          <w:sz w:val="28"/>
          <w:rtl w:val="true"/>
        </w:rPr>
        <w:t xml:space="preserve"> </w:t>
      </w:r>
      <w:r>
        <w:rPr>
          <w:sz w:val="28"/>
          <w:sz w:val="28"/>
          <w:rtl w:val="true"/>
        </w:rPr>
        <w:t>זהות</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לתאם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הכניסה</w:t>
      </w:r>
      <w:r>
        <w:rPr>
          <w:rFonts w:eastAsia="Arial TUR;Arial" w:cs="Arial TUR;Arial"/>
          <w:sz w:val="28"/>
          <w:sz w:val="28"/>
          <w:rtl w:val="true"/>
        </w:rPr>
        <w:t xml:space="preserve"> </w:t>
      </w:r>
      <w:r>
        <w:rPr>
          <w:sz w:val="28"/>
          <w:sz w:val="28"/>
          <w:rtl w:val="true"/>
        </w:rPr>
        <w:t>למאסר</w:t>
      </w:r>
      <w:r>
        <w:rPr>
          <w:sz w:val="28"/>
          <w:rtl w:val="true"/>
        </w:rPr>
        <w:t xml:space="preserve">, </w:t>
      </w:r>
      <w:r>
        <w:rPr>
          <w:sz w:val="28"/>
          <w:sz w:val="28"/>
          <w:rtl w:val="true"/>
        </w:rPr>
        <w:t>כולל</w:t>
      </w:r>
      <w:r>
        <w:rPr>
          <w:rFonts w:eastAsia="Arial TUR;Arial" w:cs="Arial TUR;Arial"/>
          <w:sz w:val="28"/>
          <w:sz w:val="28"/>
          <w:rtl w:val="true"/>
        </w:rPr>
        <w:t xml:space="preserve"> </w:t>
      </w:r>
      <w:r>
        <w:rPr>
          <w:sz w:val="28"/>
          <w:sz w:val="28"/>
          <w:rtl w:val="true"/>
        </w:rPr>
        <w:t>האפשרות</w:t>
      </w:r>
      <w:r>
        <w:rPr>
          <w:rFonts w:eastAsia="Arial TUR;Arial" w:cs="Arial TUR;Arial"/>
          <w:sz w:val="28"/>
          <w:sz w:val="28"/>
          <w:rtl w:val="true"/>
        </w:rPr>
        <w:t xml:space="preserve"> </w:t>
      </w:r>
      <w:r>
        <w:rPr>
          <w:sz w:val="28"/>
          <w:sz w:val="28"/>
          <w:rtl w:val="true"/>
        </w:rPr>
        <w:t>למיון</w:t>
      </w:r>
      <w:r>
        <w:rPr>
          <w:rFonts w:eastAsia="Arial TUR;Arial" w:cs="Arial TUR;Arial"/>
          <w:sz w:val="28"/>
          <w:sz w:val="28"/>
          <w:rtl w:val="true"/>
        </w:rPr>
        <w:t xml:space="preserve"> </w:t>
      </w:r>
      <w:r>
        <w:rPr>
          <w:sz w:val="28"/>
          <w:sz w:val="28"/>
          <w:rtl w:val="true"/>
        </w:rPr>
        <w:t>מוקדם</w:t>
      </w:r>
      <w:r>
        <w:rPr>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ענף</w:t>
      </w:r>
      <w:r>
        <w:rPr>
          <w:rFonts w:eastAsia="Arial TUR;Arial" w:cs="Arial TUR;Arial"/>
          <w:sz w:val="28"/>
          <w:sz w:val="28"/>
          <w:rtl w:val="true"/>
        </w:rPr>
        <w:t xml:space="preserve"> </w:t>
      </w:r>
      <w:r>
        <w:rPr>
          <w:sz w:val="28"/>
          <w:sz w:val="28"/>
          <w:rtl w:val="true"/>
        </w:rPr>
        <w:t>אבחון</w:t>
      </w:r>
      <w:r>
        <w:rPr>
          <w:rFonts w:eastAsia="Arial TUR;Arial" w:cs="Arial TUR;Arial"/>
          <w:sz w:val="28"/>
          <w:sz w:val="28"/>
          <w:rtl w:val="true"/>
        </w:rPr>
        <w:t xml:space="preserve"> </w:t>
      </w:r>
      <w:r>
        <w:rPr>
          <w:sz w:val="28"/>
          <w:sz w:val="28"/>
          <w:rtl w:val="true"/>
        </w:rPr>
        <w:t>ומיון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שירות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sz w:val="28"/>
          <w:rtl w:val="true"/>
        </w:rPr>
        <w:t xml:space="preserve">, </w:t>
      </w:r>
      <w:r>
        <w:rPr>
          <w:sz w:val="28"/>
          <w:sz w:val="28"/>
          <w:rtl w:val="true"/>
        </w:rPr>
        <w:t>בטלפונים</w:t>
      </w:r>
      <w:r>
        <w:rPr>
          <w:sz w:val="28"/>
          <w:rtl w:val="true"/>
        </w:rPr>
        <w:t xml:space="preserve">: </w:t>
      </w:r>
      <w:r>
        <w:rPr>
          <w:sz w:val="28"/>
        </w:rPr>
        <w:t>08-9787377</w:t>
      </w:r>
      <w:r>
        <w:rPr>
          <w:sz w:val="28"/>
          <w:rtl w:val="true"/>
        </w:rPr>
        <w:t xml:space="preserve"> </w:t>
      </w:r>
      <w:r>
        <w:rPr>
          <w:sz w:val="28"/>
          <w:sz w:val="28"/>
          <w:rtl w:val="true"/>
        </w:rPr>
        <w:t>או</w:t>
      </w:r>
      <w:r>
        <w:rPr>
          <w:rFonts w:eastAsia="Arial TUR;Arial" w:cs="Arial TUR;Arial"/>
          <w:sz w:val="28"/>
          <w:sz w:val="28"/>
          <w:rtl w:val="true"/>
        </w:rPr>
        <w:t xml:space="preserve"> </w:t>
      </w:r>
      <w:r>
        <w:rPr>
          <w:sz w:val="28"/>
        </w:rPr>
        <w:t>08-9787336</w:t>
      </w:r>
      <w:r>
        <w:rPr>
          <w:sz w:val="28"/>
          <w:rtl w:val="true"/>
        </w:rPr>
        <w:t>.</w:t>
      </w:r>
    </w:p>
    <w:p>
      <w:pPr>
        <w:pStyle w:val="Ruller41"/>
        <w:ind w:end="0"/>
        <w:jc w:val="both"/>
        <w:rPr/>
      </w:pPr>
      <w:r>
        <w:rPr>
          <w:rtl w:val="true"/>
        </w:rPr>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color w:val="FFFFFF"/>
          <w:sz w:val="2"/>
          <w:szCs w:val="2"/>
        </w:rPr>
        <w:t>5129371</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ניתן</w:t>
      </w:r>
      <w:r>
        <w:rPr>
          <w:rFonts w:ascii="Times New Roman;Times New Roman" w:hAnsi="Times New Roman;Times New Roman" w:eastAsia="Arial TUR;Arial" w:cs="Times New Roman;Times New Roman"/>
          <w:rtl w:val="true"/>
        </w:rPr>
        <w:t xml:space="preserve"> </w:t>
      </w:r>
      <w:r>
        <w:rPr>
          <w:rFonts w:ascii="Times New Roman;Times New Roman" w:hAnsi="Times New Roman;Times New Roman" w:cs="Times New Roman;Times New Roman"/>
          <w:rtl w:val="true"/>
        </w:rPr>
        <w:t>היום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בתמוז</w:t>
      </w:r>
      <w:r>
        <w:rPr>
          <w:rFonts w:ascii="Times New Roman;Times New Roman" w:hAnsi="Times New Roman;Times New Roman" w:eastAsia="Arial TUR;Arial" w:cs="Times New Roman;Times New Roman"/>
          <w:rtl w:val="true"/>
        </w:rPr>
        <w:t xml:space="preserve"> </w:t>
      </w:r>
      <w:r>
        <w:rPr>
          <w:rFonts w:ascii="Times New Roman;Times New Roman" w:hAnsi="Times New Roman;Times New Roman" w:cs="Times New Roman;Times New Roman"/>
          <w:rtl w:val="true"/>
        </w:rPr>
        <w:t>התשע</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ח</w:t>
      </w:r>
      <w:r>
        <w:rPr>
          <w:rFonts w:ascii="Times New Roman;Times New Roman" w:hAnsi="Times New Roman;Times New Roman" w:eastAsia="Arial TUR;Arial" w:cs="Times New Roman;Times New Roman"/>
          <w:rtl w:val="true"/>
        </w:rPr>
        <w:t xml:space="preserve"> </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3.7.2018</w:t>
      </w:r>
      <w:r>
        <w:rPr>
          <w:rFonts w:cs="Times New Roman;Times New Roman" w:ascii="Times New Roman;Times New Roman" w:hAnsi="Times New Roman;Times New Roman"/>
          <w:rtl w:val="true"/>
        </w:rPr>
        <w:t xml:space="preserve">). </w:t>
      </w:r>
      <w:r>
        <w:rPr>
          <w:rFonts w:cs="Times New Roman;Times New Roman" w:ascii="Times New Roman;Times New Roman" w:hAnsi="Times New Roman;Times New Roman"/>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tl w:val="true"/>
        </w:rPr>
        <w:t>העותק</w:t>
      </w:r>
      <w:r>
        <w:rPr>
          <w:rFonts w:cs="Times New Roman;Times New Roman"/>
          <w:rtl w:val="true"/>
        </w:rPr>
        <w:t xml:space="preserve"> </w:t>
      </w:r>
      <w:r>
        <w:rPr>
          <w:rtl w:val="true"/>
        </w:rPr>
        <w:t>כפוף</w:t>
      </w:r>
      <w:r>
        <w:rPr>
          <w:rFonts w:cs="Times New Roman;Times New Roman"/>
          <w:rtl w:val="true"/>
        </w:rPr>
        <w:t xml:space="preserve"> </w:t>
      </w:r>
      <w:r>
        <w:rPr>
          <w:rtl w:val="true"/>
        </w:rPr>
        <w:t>לשינויי</w:t>
      </w:r>
      <w:r>
        <w:rPr>
          <w:rFonts w:cs="Times New Roman;Times New Roman"/>
          <w:rtl w:val="true"/>
        </w:rPr>
        <w:t xml:space="preserve"> </w:t>
      </w:r>
      <w:r>
        <w:rPr>
          <w:rtl w:val="true"/>
        </w:rPr>
        <w:t>עריכה</w:t>
      </w:r>
      <w:r>
        <w:rPr>
          <w:rFonts w:cs="Times New Roman;Times New Roman"/>
          <w:rtl w:val="true"/>
        </w:rPr>
        <w:t xml:space="preserve"> </w:t>
      </w:r>
      <w:r>
        <w:rPr>
          <w:rtl w:val="true"/>
        </w:rPr>
        <w:t>וניסוח</w:t>
      </w:r>
      <w:r>
        <w:rPr>
          <w:rtl w:val="true"/>
        </w:rPr>
        <w:t>.</w:t>
      </w:r>
      <w:r>
        <w:rPr>
          <w:sz w:val="16"/>
          <w:rtl w:val="true"/>
        </w:rPr>
        <w:t xml:space="preserve">   </w:t>
      </w:r>
      <w:r>
        <w:rPr>
          <w:sz w:val="16"/>
        </w:rPr>
        <w:t>17033710</w:t>
      </w:r>
      <w:r>
        <w:rPr>
          <w:sz w:val="16"/>
          <w:rtl w:val="true"/>
        </w:rPr>
        <w:t>_</w:t>
      </w:r>
      <w:r>
        <w:rPr>
          <w:sz w:val="16"/>
        </w:rPr>
        <w:t>Q14.doc</w:t>
      </w:r>
      <w:r>
        <w:rPr>
          <w:sz w:val="16"/>
          <w:rtl w:val="true"/>
        </w:rPr>
        <w:t xml:space="preserve">   </w:t>
      </w:r>
      <w:r>
        <w:rPr>
          <w:sz w:val="16"/>
          <w:sz w:val="16"/>
          <w:rtl w:val="true"/>
        </w:rPr>
        <w:t>עכ</w:t>
      </w:r>
      <w:r>
        <w:rPr>
          <w:sz w:val="16"/>
          <w:sz w:val="16"/>
          <w:rtl w:val="true"/>
        </w:rPr>
        <w:t>ב</w:t>
      </w:r>
      <w:r>
        <w:rPr>
          <w:rtl w:val="true"/>
        </w:rPr>
        <w:t>+</w:t>
      </w:r>
      <w:r>
        <w:rPr>
          <w:rtl w:val="true"/>
        </w:rPr>
        <w:t>סח</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55">
        <w:r>
          <w:rPr>
            <w:rStyle w:val="Hyperlink"/>
            <w:sz w:val="16"/>
          </w:rPr>
          <w:t>www.court.gov.il</w:t>
        </w:r>
      </w:hyperlink>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ד</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ברק ארז </w:t>
      </w:r>
      <w:r>
        <w:rPr>
          <w:rFonts w:cs="David;Times New Roman" w:ascii="David;Times New Roman" w:hAnsi="David;Times New Roman"/>
          <w:color w:val="000000"/>
          <w:szCs w:val="22"/>
        </w:rPr>
        <w:t>54678313-3371/17</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6">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7"/>
      <w:footerReference w:type="default" r:id="rId5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entury">
    <w:charset w:val="00" w:characterSet="windows-1252"/>
    <w:family w:val="roman"/>
    <w:pitch w:val="variable"/>
  </w:font>
  <w:font w:name="Arial TUR">
    <w:altName w:val="Arial"/>
    <w:charset w:val="00" w:characterSet="windows-1252"/>
    <w:family w:val="swiss"/>
    <w:pitch w:val="variable"/>
  </w:font>
  <w:font w:name="Tahoma">
    <w:altName w:val="Verdan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altName w:val="Times New Roman"/>
    <w:charset w:val="00" w:characterSet="windows-1252"/>
    <w:family w:val="swiss"/>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24</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rPr>
    </w:pPr>
    <w:r>
      <w:rPr>
        <w:rFonts w:cs="FrankRuehl;Times New Roman" w:ascii="FrankRuehl;Times New Roman" w:hAnsi="FrankRuehl;Times New Roman"/>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3371/17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רונאל כהן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Times New Roman"/>
        <w:color w:val="000000"/>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Times New Roman"/>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CharChar4">
    <w:name w:val=" Char Char4"/>
    <w:qFormat/>
    <w:rPr>
      <w:rFonts w:cs="David;Times New Roman"/>
      <w:szCs w:val="24"/>
    </w:rPr>
  </w:style>
  <w:style w:type="character" w:styleId="CharChar3">
    <w:name w:val=" Char Char3"/>
    <w:qFormat/>
    <w:rPr>
      <w:rFonts w:cs="David;Times New Roman"/>
      <w:szCs w:val="24"/>
    </w:rPr>
  </w:style>
  <w:style w:type="character" w:styleId="Ruller4">
    <w:name w:val="Ruller4 תו"/>
    <w:qFormat/>
    <w:rPr>
      <w:rFonts w:ascii="Arial TUR;Arial" w:hAnsi="Arial TUR;Arial" w:cs="FrankRuehl;Times New Roman"/>
      <w:spacing w:val="10"/>
      <w:sz w:val="22"/>
      <w:szCs w:val="28"/>
    </w:rPr>
  </w:style>
  <w:style w:type="character" w:styleId="Ruller5">
    <w:name w:val="Ruller5 תו"/>
    <w:qFormat/>
    <w:rPr>
      <w:rFonts w:ascii="Arial TUR;Arial" w:hAnsi="Arial TUR;Arial" w:cs="FrankRuehl;Times New Roman"/>
      <w:spacing w:val="10"/>
      <w:sz w:val="22"/>
      <w:szCs w:val="28"/>
    </w:rPr>
  </w:style>
  <w:style w:type="character" w:styleId="default">
    <w:name w:val="default"/>
    <w:qFormat/>
    <w:rPr/>
  </w:style>
  <w:style w:type="character" w:styleId="CommentReference">
    <w:name w:val="Comment Reference"/>
    <w:qFormat/>
    <w:rPr>
      <w:sz w:val="16"/>
      <w:szCs w:val="16"/>
    </w:rPr>
  </w:style>
  <w:style w:type="character" w:styleId="CharChar2">
    <w:name w:val=" Char Char2"/>
    <w:qFormat/>
    <w:rPr>
      <w:rFonts w:ascii="Century" w:hAnsi="Century" w:cs="FrankRuehl;Times New Roman"/>
      <w:spacing w:val="10"/>
    </w:rPr>
  </w:style>
  <w:style w:type="character" w:styleId="CharChar1">
    <w:name w:val=" Char Char1"/>
    <w:qFormat/>
    <w:rPr>
      <w:rFonts w:ascii="Century" w:hAnsi="Century" w:cs="FrankRuehl;Times New Roman"/>
      <w:b/>
      <w:bCs/>
      <w:spacing w:val="10"/>
    </w:rPr>
  </w:style>
  <w:style w:type="character" w:styleId="CharChar">
    <w:name w:val=" Char Char"/>
    <w:qFormat/>
    <w:rPr>
      <w:rFonts w:ascii="Tahoma;Verdana" w:hAnsi="Tahoma;Verdana" w:cs="Tahoma;Verdana"/>
      <w:spacing w:val="10"/>
      <w:sz w:val="18"/>
      <w:szCs w:val="18"/>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Times New Roman"/>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Times New Roman"/>
      <w:spacing w:val="10"/>
      <w:sz w:val="22"/>
      <w:szCs w:val="28"/>
    </w:rPr>
  </w:style>
  <w:style w:type="paragraph" w:styleId="Ruller51">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Times New Roman"/>
    </w:rPr>
  </w:style>
  <w:style w:type="paragraph" w:styleId="Casenameintextbody">
    <w:name w:val="Case name in text body"/>
    <w:basedOn w:val="Normal"/>
    <w:qFormat/>
    <w:pPr>
      <w:overflowPunct w:val="true"/>
      <w:ind w:hanging="0" w:start="0" w:end="0"/>
      <w:jc w:val="end"/>
      <w:textAlignment w:val="auto"/>
    </w:pPr>
    <w:rPr>
      <w:rFonts w:cs="Times New Roman;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Times New Roman"/>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2"/>
      </w:numPr>
      <w:ind w:hanging="0" w:start="0" w:end="0"/>
      <w:jc w:val="both"/>
    </w:pPr>
    <w:rPr/>
  </w:style>
  <w:style w:type="paragraph" w:styleId="ruller511">
    <w:name w:val="ruller51"/>
    <w:basedOn w:val="Normal"/>
    <w:qFormat/>
    <w:pPr>
      <w:ind w:hanging="0" w:start="1642" w:end="1282"/>
      <w:jc w:val="both"/>
      <w:textAlignment w:val="auto"/>
    </w:pPr>
    <w:rPr>
      <w:rFonts w:ascii="Arial TUR;Arial" w:hAnsi="Arial TUR;Arial" w:cs="Arial TUR;Arial"/>
      <w:spacing w:val="10"/>
      <w:sz w:val="22"/>
      <w:szCs w:val="22"/>
    </w:rPr>
  </w:style>
  <w:style w:type="paragraph" w:styleId="CommentText">
    <w:name w:val="Comment Text"/>
    <w:basedOn w:val="Normal"/>
    <w:qFormat/>
    <w:pPr>
      <w:spacing w:lineRule="auto" w:line="360"/>
      <w:ind w:hanging="0" w:start="0" w:end="0"/>
      <w:jc w:val="start"/>
    </w:pPr>
    <w:rPr>
      <w:rFonts w:ascii="Century" w:hAnsi="Century" w:cs="FrankRuehl;Times New Roman"/>
      <w:spacing w:val="10"/>
      <w:szCs w:val="20"/>
    </w:rPr>
  </w:style>
  <w:style w:type="paragraph" w:styleId="CommentSubject">
    <w:name w:val="Comment Subject"/>
    <w:basedOn w:val="CommentText"/>
    <w:next w:val="CommentText"/>
    <w:qFormat/>
    <w:pPr>
      <w:ind w:hanging="0" w:start="0" w:end="0"/>
      <w:jc w:val="start"/>
    </w:pPr>
    <w:rPr>
      <w:b/>
      <w:bCs/>
    </w:rPr>
  </w:style>
  <w:style w:type="paragraph" w:styleId="BalloonText">
    <w:name w:val="Balloon Text"/>
    <w:basedOn w:val="Normal"/>
    <w:qFormat/>
    <w:pPr>
      <w:ind w:hanging="0" w:start="0" w:end="0"/>
      <w:jc w:val="start"/>
    </w:pPr>
    <w:rPr>
      <w:rFonts w:ascii="Tahoma;Verdana" w:hAnsi="Tahoma;Verdana" w:cs="Tahoma;Verdana"/>
      <w:spacing w:val="10"/>
      <w:sz w:val="18"/>
      <w:szCs w:val="18"/>
    </w:rPr>
  </w:style>
  <w:style w:type="paragraph" w:styleId="Style14">
    <w:name w:val="מספר הליך"/>
    <w:basedOn w:val="Normal"/>
    <w:qFormat/>
    <w:pPr>
      <w:spacing w:lineRule="exact" w:line="286" w:before="0" w:after="240"/>
      <w:ind w:firstLine="284" w:start="0" w:end="0"/>
      <w:jc w:val="end"/>
      <w:textAlignment w:val="auto"/>
    </w:pPr>
    <w:rPr>
      <w:rFonts w:cs="FrankRuehl;Times New Roman"/>
      <w:szCs w:val="28"/>
    </w:rPr>
  </w:style>
  <w:style w:type="paragraph" w:styleId="Style15">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69295"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33" TargetMode="External"/><Relationship Id="rId5" Type="http://schemas.openxmlformats.org/officeDocument/2006/relationships/hyperlink" Target="http://www.nevo.co.il/law/70301/335"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74903" TargetMode="External"/><Relationship Id="rId8" Type="http://schemas.openxmlformats.org/officeDocument/2006/relationships/hyperlink" Target="http://www.nevo.co.il/law/74903/60a" TargetMode="External"/><Relationship Id="rId9" Type="http://schemas.openxmlformats.org/officeDocument/2006/relationships/hyperlink" Target="http://www.nevo.co.il/law/74903/153.a" TargetMode="External"/><Relationship Id="rId10" Type="http://schemas.openxmlformats.org/officeDocument/2006/relationships/hyperlink" Target="http://www.nevo.co.il/law/74903/153.a" TargetMode="External"/><Relationship Id="rId11" Type="http://schemas.openxmlformats.org/officeDocument/2006/relationships/hyperlink" Target="http://www.nevo.co.il/law/74903" TargetMode="External"/><Relationship Id="rId12" Type="http://schemas.openxmlformats.org/officeDocument/2006/relationships/hyperlink" Target="http://www.nevo.co.il/law/74903/60a" TargetMode="External"/><Relationship Id="rId13" Type="http://schemas.openxmlformats.org/officeDocument/2006/relationships/hyperlink" Target="http://www.nevo.co.il/law/74903" TargetMode="External"/><Relationship Id="rId14" Type="http://schemas.openxmlformats.org/officeDocument/2006/relationships/hyperlink" Target="http://www.nevo.co.il/case/20469295" TargetMode="External"/><Relationship Id="rId15" Type="http://schemas.openxmlformats.org/officeDocument/2006/relationships/hyperlink" Target="http://www.nevo.co.il/law/70301/333" TargetMode="External"/><Relationship Id="rId16" Type="http://schemas.openxmlformats.org/officeDocument/2006/relationships/hyperlink" Target="http://www.nevo.co.il/law/70301/335"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79" TargetMode="External"/><Relationship Id="rId19" Type="http://schemas.openxmlformats.org/officeDocument/2006/relationships/hyperlink" Target="http://www.nevo.co.il/law/74903/153.a" TargetMode="External"/><Relationship Id="rId20" Type="http://schemas.openxmlformats.org/officeDocument/2006/relationships/hyperlink" Target="http://www.nevo.co.il/law/74903" TargetMode="External"/><Relationship Id="rId21" Type="http://schemas.openxmlformats.org/officeDocument/2006/relationships/hyperlink" Target="http://www.nevo.co.il/law/74903" TargetMode="External"/><Relationship Id="rId22" Type="http://schemas.openxmlformats.org/officeDocument/2006/relationships/hyperlink" Target="http://www.nevo.co.il/case/161892" TargetMode="External"/><Relationship Id="rId23" Type="http://schemas.openxmlformats.org/officeDocument/2006/relationships/hyperlink" Target="http://www.nevo.co.il/case/5714901" TargetMode="External"/><Relationship Id="rId24" Type="http://schemas.openxmlformats.org/officeDocument/2006/relationships/hyperlink" Target="http://www.nevo.co.il/case/6243239" TargetMode="External"/><Relationship Id="rId25" Type="http://schemas.openxmlformats.org/officeDocument/2006/relationships/hyperlink" Target="http://www.nevo.co.il/case/22636458" TargetMode="External"/><Relationship Id="rId26" Type="http://schemas.openxmlformats.org/officeDocument/2006/relationships/hyperlink" Target="http://www.nevo.co.il/case/17932850" TargetMode="External"/><Relationship Id="rId27" Type="http://schemas.openxmlformats.org/officeDocument/2006/relationships/hyperlink" Target="http://www.nevo.co.il/case/7985516" TargetMode="External"/><Relationship Id="rId28" Type="http://schemas.openxmlformats.org/officeDocument/2006/relationships/hyperlink" Target="http://www.nevo.co.il/case/5594324" TargetMode="External"/><Relationship Id="rId29" Type="http://schemas.openxmlformats.org/officeDocument/2006/relationships/hyperlink" Target="http://www.nevo.co.il/case/22636458" TargetMode="External"/><Relationship Id="rId30" Type="http://schemas.openxmlformats.org/officeDocument/2006/relationships/hyperlink" Target="http://www.nevo.co.il/case/6228152" TargetMode="External"/><Relationship Id="rId31" Type="http://schemas.openxmlformats.org/officeDocument/2006/relationships/hyperlink" Target="http://www.nevo.co.il/case/6228152" TargetMode="External"/><Relationship Id="rId32" Type="http://schemas.openxmlformats.org/officeDocument/2006/relationships/hyperlink" Target="http://www.nevo.co.il/case/6246654" TargetMode="External"/><Relationship Id="rId33" Type="http://schemas.openxmlformats.org/officeDocument/2006/relationships/hyperlink" Target="http://www.nevo.co.il/case/5596268" TargetMode="External"/><Relationship Id="rId34" Type="http://schemas.openxmlformats.org/officeDocument/2006/relationships/hyperlink" Target="http://www.nevo.co.il/case/5755601" TargetMode="External"/><Relationship Id="rId35" Type="http://schemas.openxmlformats.org/officeDocument/2006/relationships/hyperlink" Target="http://www.nevo.co.il/case/5743651" TargetMode="External"/><Relationship Id="rId36" Type="http://schemas.openxmlformats.org/officeDocument/2006/relationships/hyperlink" Target="http://www.nevo.co.il/case/5701980" TargetMode="External"/><Relationship Id="rId37" Type="http://schemas.openxmlformats.org/officeDocument/2006/relationships/hyperlink" Target="http://www.nevo.co.il/case/17016916" TargetMode="External"/><Relationship Id="rId38" Type="http://schemas.openxmlformats.org/officeDocument/2006/relationships/hyperlink" Target="http://www.nevo.co.il/case/21477147" TargetMode="External"/><Relationship Id="rId39" Type="http://schemas.openxmlformats.org/officeDocument/2006/relationships/hyperlink" Target="http://www.nevo.co.il/case/11279200" TargetMode="External"/><Relationship Id="rId40" Type="http://schemas.openxmlformats.org/officeDocument/2006/relationships/hyperlink" Target="http://www.nevo.co.il/case/5833181" TargetMode="External"/><Relationship Id="rId41" Type="http://schemas.openxmlformats.org/officeDocument/2006/relationships/hyperlink" Target="http://www.nevo.co.il/law/74903/60a" TargetMode="External"/><Relationship Id="rId42" Type="http://schemas.openxmlformats.org/officeDocument/2006/relationships/hyperlink" Target="http://www.nevo.co.il/law/74903" TargetMode="External"/><Relationship Id="rId43" Type="http://schemas.openxmlformats.org/officeDocument/2006/relationships/hyperlink" Target="http://www.nevo.co.il/law/74903/60a" TargetMode="External"/><Relationship Id="rId44" Type="http://schemas.openxmlformats.org/officeDocument/2006/relationships/hyperlink" Target="http://www.nevo.co.il/case/5841700" TargetMode="External"/><Relationship Id="rId45" Type="http://schemas.openxmlformats.org/officeDocument/2006/relationships/hyperlink" Target="http://www.nevo.co.il/case/20685275" TargetMode="External"/><Relationship Id="rId46" Type="http://schemas.openxmlformats.org/officeDocument/2006/relationships/hyperlink" Target="http://www.nevo.co.il/case/18098716" TargetMode="External"/><Relationship Id="rId47" Type="http://schemas.openxmlformats.org/officeDocument/2006/relationships/hyperlink" Target="http://www.nevo.co.il/case/5608124" TargetMode="External"/><Relationship Id="rId48" Type="http://schemas.openxmlformats.org/officeDocument/2006/relationships/hyperlink" Target="http://www.nevo.co.il/case/6063901" TargetMode="External"/><Relationship Id="rId49" Type="http://schemas.openxmlformats.org/officeDocument/2006/relationships/hyperlink" Target="http://www.nevo.co.il/case/21524670" TargetMode="External"/><Relationship Id="rId50" Type="http://schemas.openxmlformats.org/officeDocument/2006/relationships/hyperlink" Target="http://www.nevo.co.il/case/7802262" TargetMode="External"/><Relationship Id="rId51" Type="http://schemas.openxmlformats.org/officeDocument/2006/relationships/hyperlink" Target="http://www.nevo.co.il/case/20446644" TargetMode="External"/><Relationship Id="rId52" Type="http://schemas.openxmlformats.org/officeDocument/2006/relationships/hyperlink" Target="http://www.nevo.co.il/case/17045921" TargetMode="External"/><Relationship Id="rId53" Type="http://schemas.openxmlformats.org/officeDocument/2006/relationships/hyperlink" Target="http://www.nevo.co.il/case/5685874" TargetMode="External"/><Relationship Id="rId54" Type="http://schemas.openxmlformats.org/officeDocument/2006/relationships/hyperlink" Target="http://www.nevo.co.il/case/22303357" TargetMode="External"/><Relationship Id="rId55" Type="http://schemas.openxmlformats.org/officeDocument/2006/relationships/hyperlink" Target="http://www.court.gov.il/" TargetMode="External"/><Relationship Id="rId56" Type="http://schemas.openxmlformats.org/officeDocument/2006/relationships/hyperlink" Target="http://www.nevo.co.il/advertisements/nevo-100.doc"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2018-07-04T09:07:00Z</dcterms:created>
  <dc:creator> </dc:creator>
  <dc:description/>
  <cp:keywords/>
  <dc:language>en-IL</dc:language>
  <cp:lastModifiedBy>orly</cp:lastModifiedBy>
  <cp:lastPrinted>2018-06-28T09:43:00Z</cp:lastPrinted>
  <dcterms:modified xsi:type="dcterms:W3CDTF">2018-07-04T09:07:00Z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רונאל כהן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ישראל;מ. ג. (מתלונן)</vt:lpwstr>
  </property>
  <property fmtid="{D5CDD505-2E9C-101B-9397-08002B2CF9AE}" pid="6" name="APPELLEE1">
    <vt:lpwstr/>
  </property>
  <property fmtid="{D5CDD505-2E9C-101B-9397-08002B2CF9AE}" pid="7" name="APPELLEE2">
    <vt:lpwstr/>
  </property>
  <property fmtid="{D5CDD505-2E9C-101B-9397-08002B2CF9AE}" pid="8" name="CASESLISTTMP1">
    <vt:lpwstr>20469295:2;161892;5714901;6243239;22636458:2;17932850;7985516;5594324;6228152:2;6246654;5596268;5755601;5743651;5701980;17016916;21477147;11279200;5833181;5841700;20685275;18098716;5608124;6063901;21524670;7802262;20446644;17045921;5685874;22303357</vt:lpwstr>
  </property>
  <property fmtid="{D5CDD505-2E9C-101B-9397-08002B2CF9AE}" pid="9" name="CITY">
    <vt:lpwstr/>
  </property>
  <property fmtid="{D5CDD505-2E9C-101B-9397-08002B2CF9AE}" pid="10" name="DATE">
    <vt:lpwstr>20180703</vt:lpwstr>
  </property>
  <property fmtid="{D5CDD505-2E9C-101B-9397-08002B2CF9AE}" pid="11" name="DELEMATA">
    <vt:lpwstr/>
  </property>
  <property fmtid="{D5CDD505-2E9C-101B-9397-08002B2CF9AE}" pid="12" name="ISABSTRACT">
    <vt:lpwstr>Y</vt:lpwstr>
  </property>
  <property fmtid="{D5CDD505-2E9C-101B-9397-08002B2CF9AE}" pid="13" name="JUDGE">
    <vt:lpwstr>ד' ברק ארז;ג' קרא;ח' מלצר</vt:lpwstr>
  </property>
  <property fmtid="{D5CDD505-2E9C-101B-9397-08002B2CF9AE}" pid="14" name="LAWLISTTMP1">
    <vt:lpwstr>70301/333;335;379</vt:lpwstr>
  </property>
  <property fmtid="{D5CDD505-2E9C-101B-9397-08002B2CF9AE}" pid="15" name="LAWLISTTMP2">
    <vt:lpwstr>74903/153.a;060a:2</vt:lpwstr>
  </property>
  <property fmtid="{D5CDD505-2E9C-101B-9397-08002B2CF9AE}" pid="16" name="LAWYER">
    <vt:lpwstr>נורית הרצמן;ברכה וייס;יעקב קמר;מירב זמיר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דיון פלילי</vt:lpwstr>
  </property>
  <property fmtid="{D5CDD505-2E9C-101B-9397-08002B2CF9AE}" pid="30" name="NOSE13">
    <vt:lpwstr>דיון פלילי</vt:lpwstr>
  </property>
  <property fmtid="{D5CDD505-2E9C-101B-9397-08002B2CF9AE}" pid="31" name="NOSE14">
    <vt:lpwstr>עונשין</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18;18;18;77</vt:lpwstr>
  </property>
  <property fmtid="{D5CDD505-2E9C-101B-9397-08002B2CF9AE}" pid="38" name="NOSE21">
    <vt:lpwstr>הודאה</vt:lpwstr>
  </property>
  <property fmtid="{D5CDD505-2E9C-101B-9397-08002B2CF9AE}" pid="39" name="NOSE210">
    <vt:lpwstr/>
  </property>
  <property fmtid="{D5CDD505-2E9C-101B-9397-08002B2CF9AE}" pid="40" name="NOSE22">
    <vt:lpwstr>ייצוג</vt:lpwstr>
  </property>
  <property fmtid="{D5CDD505-2E9C-101B-9397-08002B2CF9AE}" pid="41" name="NOSE23">
    <vt:lpwstr>הגנות</vt:lpwstr>
  </property>
  <property fmtid="{D5CDD505-2E9C-101B-9397-08002B2CF9AE}" pid="42" name="NOSE24">
    <vt:lpwstr>ענישה</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456;480;13848;1446</vt:lpwstr>
  </property>
  <property fmtid="{D5CDD505-2E9C-101B-9397-08002B2CF9AE}" pid="49" name="NOSE31">
    <vt:lpwstr>חזרה מהודאה</vt:lpwstr>
  </property>
  <property fmtid="{D5CDD505-2E9C-101B-9397-08002B2CF9AE}" pid="50" name="NOSE310">
    <vt:lpwstr/>
  </property>
  <property fmtid="{D5CDD505-2E9C-101B-9397-08002B2CF9AE}" pid="51" name="NOSE32">
    <vt:lpwstr>כשל בייצוג</vt:lpwstr>
  </property>
  <property fmtid="{D5CDD505-2E9C-101B-9397-08002B2CF9AE}" pid="52" name="NOSE33">
    <vt:lpwstr>הגנה מן הצדק</vt:lpwstr>
  </property>
  <property fmtid="{D5CDD505-2E9C-101B-9397-08002B2CF9AE}" pid="53" name="NOSE34">
    <vt:lpwstr>מדיניות ענישה: התערבות ערכאת ערעור</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3598;11594;13849;8982</vt:lpwstr>
  </property>
  <property fmtid="{D5CDD505-2E9C-101B-9397-08002B2CF9AE}" pid="60" name="PADIDATE">
    <vt:lpwstr>20180704</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3371</vt:lpwstr>
  </property>
  <property fmtid="{D5CDD505-2E9C-101B-9397-08002B2CF9AE}" pid="66" name="PROCYEAR">
    <vt:lpwstr>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410120180703</vt:lpwstr>
  </property>
  <property fmtid="{D5CDD505-2E9C-101B-9397-08002B2CF9AE}" pid="70" name="TYPE_N_DATE">
    <vt:lpwstr>41020180703</vt:lpwstr>
  </property>
  <property fmtid="{D5CDD505-2E9C-101B-9397-08002B2CF9AE}" pid="71" name="VOLUME">
    <vt:lpwstr/>
  </property>
  <property fmtid="{D5CDD505-2E9C-101B-9397-08002B2CF9AE}" pid="72" name="WORDNUMPAGES">
    <vt:lpwstr>22</vt:lpwstr>
  </property>
</Properties>
</file>