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644"/>
        <w:gridCol w:w="7857"/>
      </w:tblGrid>
      <w:tr>
        <w:trPr/>
        <w:tc>
          <w:tcPr>
            <w:tcW w:w="671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7857" w:type="dxa"/>
            <w:tcBorders/>
            <w:tcMar>
              <w:start w:w="108" w:type="dxa"/>
              <w:end w:w="108" w:type="dxa"/>
            </w:tcMar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  <w:p>
            <w:pPr>
              <w:pStyle w:val="FileNumber1"/>
              <w:spacing w:lineRule="auto" w:line="240"/>
              <w:ind w:end="0"/>
              <w:jc w:val="start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850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3373/17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צרפתי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045999-04-16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08.03.2017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חיימוביץ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05.12.2018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בתשבע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אבגז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צברי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5" w:name="LawTable"/>
      <w:bookmarkStart w:id="6" w:name="LawTable"/>
      <w:bookmarkEnd w:id="6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2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ה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6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הגנה על הציבור מפני ביצוע עבירות מין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2006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22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מלאכת הענישה היא שקלול של העושה והמעשה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והעושה דנן הוא חריג ביותר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עסקינן בעבריין מין סדרתי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רצידיביסט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בעל עבר פלילי מכביד מאוד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המתקשה לשלוט בדחפיו התוקפניים והמיניים המוגברים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רקע נסיבות העבירה בה הורשע 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וגם משיקולים של הגנה על הציבור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 להחמיר בעונשו של 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הבניית שיקול הדעת השיפוטי בענישה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עונשין – ענישה – עבירות מין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התערבות במידת העונש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המשיב הושת עונש מאסר של </w:t>
      </w:r>
      <w:r>
        <w:rPr>
          <w:rFonts w:cs="Times New Roman" w:ascii="Times New Roman" w:hAnsi="Times New Roman"/>
          <w:spacing w:val="0"/>
          <w:sz w:val="24"/>
          <w:szCs w:val="26"/>
        </w:rPr>
        <w:t>43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תוך הפעלת מאסר על תנאי בן חודשיים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 </w:t>
      </w:r>
      <w:r>
        <w:rPr>
          <w:rFonts w:cs="Times New Roman" w:ascii="Times New Roman" w:hAnsi="Times New Roman"/>
          <w:spacing w:val="0"/>
          <w:sz w:val="24"/>
          <w:szCs w:val="26"/>
        </w:rPr>
        <w:t>45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לאחר שהורשע בעבירה של מעשה מגונה בקטינה שטרם מלאו לה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שנה שלא בהסכמתה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הפרת צו פיקוח על עברייני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קולת העונש נסב ערעור המדינה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קיבל את הערעור בקבעו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חולק כי העונש שהושת על המשיב בגין העבירה אינו מן הקלים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ובמצב הדברים הרגיל לא היה מקום להגשת ערעור על קולת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שמלאכת הענישה היא שקלול של העושה והמעשה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והעושה דנן הוא חריג ביותר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מטעם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עתרה המדינה להחמיר בעונשו של המשיב ולחרוג ממתחם הענישה שנקבע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משיקולי הגנה על שלום הציבור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כאמור </w:t>
      </w:r>
      <w:hyperlink r:id="rId8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בסעיף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40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</w:t>
      </w:r>
      <w:hyperlink r:id="rId9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 הינו חריג בכל קנה מידה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עסקינן בעבריין מין סדרתי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רצידיביסט אשר חוזר שוב ושוב על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 שריצה עונשי מאסר ממושכים המסתכמים בכ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שהוא מבצע עבירות מין על אף מאסרים על תנאי התלויים ועומדים כנגדו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הערכת המסוכנות שנערכה בשעתו למשיב היא גבוהה מאוד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ובמאסריו הקודמים נהג באלימות ואף ביצע עבירות מין כלפי עובדות שב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באותו יום בו התקיים דיון בעניינו של המשיב במסגרת חוק הפיקוח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ולאחר שבמהלך הדיון הוארך צו הפיקוח האוסר על 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התחברות עם 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ביצע המשיב את העבירה מושא דיוננו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מהתסקיר עדכני עולה כי המשיב השתתף בקבוצה פסיכו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חינוכית לעברייני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התמיד במפגשים והביע מוטיבציה להמשך תהליך טיפולי ורצון להעמיק 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אף קיבל מספר זריקות דקקפטיל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למרבה הצער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 להתנהג באופן אלים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כלפי גורמי הטיפול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ובמהלך מאסרו חשף את איבר מינו בפני סוהרת ושוטרת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התמונה היא קשה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ונראה כי המשיב מתקשה לשלוט בדחפיו התוקפניים והמיניים המוגברים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מתנהג בתוקפנות ובאלימות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וצבר עבירות משמעת רבות בין כתלי הכלא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רקע נסיבות העבירה בה הורשע 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ולאור עברו הפלילי המכביד עד מאוד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וגם משיקולים של הגנה על הציבור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 מקום לקבל את הערעור ולהחמיר בעונשו של 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אף ללא קשר למתחם הענישה שהוצב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המשיב ירצה מאסר בפועל של </w:t>
      </w:r>
      <w:r>
        <w:rPr>
          <w:rFonts w:cs="Times New Roman" w:ascii="Times New Roman" w:hAnsi="Times New Roman"/>
          <w:spacing w:val="0"/>
          <w:sz w:val="24"/>
          <w:szCs w:val="26"/>
        </w:rPr>
        <w:t>60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עמית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הגנה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הציבור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מפני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ביצוע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מין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2006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הפיקוח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ייאמר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הקלים</w:t>
      </w:r>
      <w:r>
        <w:rPr>
          <w:rtl w:val="true"/>
        </w:rPr>
        <w:t xml:space="preserve">, </w:t>
      </w:r>
      <w:r>
        <w:rPr>
          <w:rtl w:val="true"/>
        </w:rPr>
        <w:t>ובמצב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שמלאכת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והמעשה</w:t>
      </w:r>
      <w:r>
        <w:rPr>
          <w:rtl w:val="true"/>
        </w:rPr>
        <w:t xml:space="preserve">, </w:t>
      </w:r>
      <w:r>
        <w:rPr>
          <w:rtl w:val="true"/>
        </w:rPr>
        <w:t>והעושה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cs="Miriam"/>
        </w:rPr>
      </w:pPr>
      <w:r>
        <w:rPr>
          <w:rStyle w:val="default"/>
          <w:spacing w:val="0"/>
          <w:sz w:val="28"/>
          <w:sz w:val="28"/>
          <w:szCs w:val="24"/>
          <w:rtl w:val="true"/>
        </w:rPr>
        <w:t>הגנה</w:t>
      </w:r>
      <w:r>
        <w:rPr>
          <w:rStyle w:val="default"/>
          <w:rFonts w:eastAsia="Arial TUR;Arial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default"/>
          <w:spacing w:val="0"/>
          <w:sz w:val="28"/>
          <w:sz w:val="28"/>
          <w:szCs w:val="24"/>
          <w:rtl w:val="true"/>
        </w:rPr>
        <w:t>על</w:t>
      </w:r>
      <w:r>
        <w:rPr>
          <w:rStyle w:val="default"/>
          <w:rFonts w:eastAsia="Arial TUR;Arial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default"/>
          <w:spacing w:val="0"/>
          <w:sz w:val="28"/>
          <w:sz w:val="28"/>
          <w:szCs w:val="24"/>
          <w:rtl w:val="true"/>
        </w:rPr>
        <w:t>שלום</w:t>
      </w:r>
      <w:r>
        <w:rPr>
          <w:rStyle w:val="default"/>
          <w:rFonts w:eastAsia="Arial TUR;Arial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default"/>
          <w:spacing w:val="0"/>
          <w:sz w:val="28"/>
          <w:sz w:val="28"/>
          <w:szCs w:val="24"/>
          <w:rtl w:val="true"/>
        </w:rPr>
        <w:t>הציבור</w:t>
      </w:r>
      <w:r>
        <w:rPr>
          <w:rStyle w:val="default"/>
          <w:rFonts w:eastAsia="Arial TUR;Arial"/>
          <w:spacing w:val="0"/>
          <w:sz w:val="28"/>
          <w:sz w:val="28"/>
          <w:szCs w:val="24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Style w:val="default"/>
          <w:sz w:val="22"/>
          <w:sz w:val="22"/>
          <w:szCs w:val="28"/>
          <w:rtl w:val="true"/>
        </w:rPr>
        <w:t>קבע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בית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המשפט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את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מתחם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העונש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ההולם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בהתאם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לעיקרון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המנחה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ומצא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כי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יש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חשש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ממשי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שהנאשם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יחזור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ויבצע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עבירות</w:t>
      </w:r>
      <w:r>
        <w:rPr>
          <w:rStyle w:val="default"/>
          <w:rFonts w:cs="FrankRuehl"/>
          <w:sz w:val="22"/>
          <w:szCs w:val="28"/>
          <w:rtl w:val="true"/>
        </w:rPr>
        <w:t xml:space="preserve">, </w:t>
      </w:r>
      <w:r>
        <w:rPr>
          <w:rStyle w:val="default"/>
          <w:sz w:val="22"/>
          <w:sz w:val="22"/>
          <w:szCs w:val="28"/>
          <w:rtl w:val="true"/>
        </w:rPr>
        <w:t>וכי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החמרה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בעונשו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והרחקתו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מהציבור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נדרשות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כדי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להגן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על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שלום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הציבור</w:t>
      </w:r>
      <w:r>
        <w:rPr>
          <w:rStyle w:val="default"/>
          <w:rFonts w:cs="FrankRuehl"/>
          <w:sz w:val="22"/>
          <w:szCs w:val="28"/>
          <w:rtl w:val="true"/>
        </w:rPr>
        <w:t xml:space="preserve">, </w:t>
      </w:r>
      <w:r>
        <w:rPr>
          <w:rStyle w:val="default"/>
          <w:sz w:val="22"/>
          <w:sz w:val="22"/>
          <w:szCs w:val="28"/>
          <w:rtl w:val="true"/>
        </w:rPr>
        <w:t>רשאי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הוא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לחרוג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ממתחם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העונש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ההולם</w:t>
      </w:r>
      <w:r>
        <w:rPr>
          <w:rStyle w:val="default"/>
          <w:rFonts w:cs="FrankRuehl"/>
          <w:sz w:val="22"/>
          <w:szCs w:val="28"/>
          <w:rtl w:val="true"/>
        </w:rPr>
        <w:t xml:space="preserve">, </w:t>
      </w:r>
      <w:r>
        <w:rPr>
          <w:rStyle w:val="default"/>
          <w:sz w:val="22"/>
          <w:sz w:val="22"/>
          <w:szCs w:val="28"/>
          <w:rtl w:val="true"/>
        </w:rPr>
        <w:t>ובלבד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שלא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יהיה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בעונש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שיקבע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משום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החמרה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ניכרת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מעבר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למתחם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העונש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ההולם</w:t>
      </w:r>
      <w:r>
        <w:rPr>
          <w:rStyle w:val="default"/>
          <w:rFonts w:cs="FrankRuehl"/>
          <w:sz w:val="22"/>
          <w:szCs w:val="28"/>
          <w:rtl w:val="true"/>
        </w:rPr>
        <w:t xml:space="preserve">; </w:t>
      </w:r>
      <w:r>
        <w:rPr>
          <w:rStyle w:val="default"/>
          <w:sz w:val="22"/>
          <w:sz w:val="22"/>
          <w:szCs w:val="28"/>
          <w:rtl w:val="true"/>
        </w:rPr>
        <w:t>בית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המשפט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לא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יקבע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כאמור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אלא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אם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כן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מצא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שלנאשם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עבר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פליל</w:t>
      </w:r>
      <w:r>
        <w:rPr>
          <w:rStyle w:val="default"/>
          <w:sz w:val="22"/>
          <w:sz w:val="22"/>
          <w:szCs w:val="28"/>
          <w:rtl w:val="true"/>
        </w:rPr>
        <w:t>י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משמעותי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או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אם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הוצגה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לו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חוות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דעת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מקצועית</w:t>
      </w:r>
      <w:r>
        <w:rPr>
          <w:rStyle w:val="default"/>
          <w:rFonts w:cs="FrankRuehl"/>
          <w:sz w:val="22"/>
          <w:szCs w:val="28"/>
          <w:rtl w:val="true"/>
        </w:rPr>
        <w:t>.</w:t>
      </w:r>
    </w:p>
    <w:p>
      <w:pPr>
        <w:pStyle w:val="Ruller4"/>
        <w:ind w:end="0"/>
        <w:jc w:val="both"/>
        <w:rPr>
          <w:rStyle w:val="default"/>
          <w:rFonts w:cs="FrankRuehl"/>
          <w:sz w:val="22"/>
          <w:szCs w:val="28"/>
        </w:rPr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tl w:val="true"/>
        </w:rPr>
        <w:t xml:space="preserve">, </w:t>
      </w:r>
      <w:r>
        <w:rPr>
          <w:rtl w:val="true"/>
        </w:rPr>
        <w:t>ועיון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בהרשעותיו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סדרתי</w:t>
      </w:r>
      <w:r>
        <w:rPr>
          <w:rtl w:val="true"/>
        </w:rPr>
        <w:t xml:space="preserve">, </w:t>
      </w:r>
      <w:r>
        <w:rPr>
          <w:rtl w:val="true"/>
        </w:rPr>
        <w:t>רצידיביסט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המסתכמים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  <w:r>
        <w:rPr>
          <w:rtl w:val="true"/>
        </w:rPr>
        <w:t>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גבוהה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מאוד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ואציין כי במאסריו הקודמים נהג באלימות ואף ביצע עבירות מין כלפי עובדות שב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ס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די לעיין בפסק דינו של 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שגיא</w:t>
      </w:r>
      <w:r>
        <w:rPr>
          <w:rFonts w:ascii="Times New Roman" w:hAnsi="Times New Roman" w:cs="Times New Roman"/>
          <w:rtl w:val="true"/>
        </w:rPr>
        <w:t xml:space="preserve"> בתיק קודם בו הורשע המשיב בביצוע עבירת מין בעוברת אורח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שם נכתב כי עיון בגליון הרשעותיו של המשיב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חושף תמונה קשה ומצמררת של עבריין מין אלים וסדרתי</w:t>
      </w:r>
      <w:r>
        <w:rPr>
          <w:rFonts w:cs="Times New Roman" w:ascii="Times New Roman" w:hAnsi="Times New Roman"/>
          <w:rtl w:val="true"/>
        </w:rPr>
        <w:t xml:space="preserve">... </w:t>
      </w:r>
      <w:r>
        <w:rPr>
          <w:rFonts w:ascii="Times New Roman" w:hAnsi="Times New Roman" w:cs="Times New Roman"/>
          <w:rtl w:val="true"/>
        </w:rPr>
        <w:t>ככל שהפכתי והפכתי בנתונים השונים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מצאתי ולו שיקול אחד שיכול להצדיק הקלה בעונש</w:t>
      </w:r>
      <w:r>
        <w:rPr>
          <w:rFonts w:cs="Times New Roman" w:ascii="Times New Roman" w:hAnsi="Times New Roman"/>
          <w:rtl w:val="true"/>
        </w:rPr>
        <w:t>".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ואכן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יום</w:t>
      </w:r>
      <w:r>
        <w:rPr>
          <w:rFonts w:ascii="Times New Roman" w:hAnsi="Times New Roman" w:cs="Times New Roman"/>
          <w:rtl w:val="true"/>
        </w:rPr>
        <w:t xml:space="preserve"> בו התקיים דיון בעניינו של המשיב במסגרת חוק הפיקוח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ולאחר שבמהלך הדיון האריך בית המשפט את צו הפיקוח האוסר על המשיב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בין היתר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התחברות עם קטינים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ביצע המשיב את העבירה מושא דיוננו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באותו יום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בשעה </w:t>
      </w:r>
      <w:r>
        <w:rPr>
          <w:rFonts w:cs="Times New Roman" w:ascii="Times New Roman" w:hAnsi="Times New Roman"/>
        </w:rPr>
        <w:t>14:56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לערך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יצאה המתלוננת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קטינה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ילידת שנת </w:t>
      </w:r>
      <w:r>
        <w:rPr>
          <w:rFonts w:cs="Times New Roman" w:ascii="Times New Roman" w:hAnsi="Times New Roman"/>
        </w:rPr>
        <w:t>2005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מביתה בבני ברק כדי לשחק עם חברותיה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בשלב מסוים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נותרה הקטינה לבדה בכניסה לבניין ביתה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המשיב ניצל הזדמנות זו והתקרב אל הקטינה כאשר איבר מינו חשוף לעיניה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המשיב מישש ושפשף את איבר מינו החשוף לפני הקטינה וניסה לשכנעה לגעת בו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תוך שאמר לה</w:t>
      </w:r>
      <w:r>
        <w:rPr>
          <w:rFonts w:cs="Times New Roman" w:ascii="Times New Roman" w:hAnsi="Times New Roman"/>
          <w:rtl w:val="true"/>
        </w:rPr>
        <w:t>: "</w:t>
      </w:r>
      <w:r>
        <w:rPr>
          <w:rFonts w:ascii="Times New Roman" w:hAnsi="Times New Roman" w:cs="Times New Roman"/>
          <w:rtl w:val="true"/>
        </w:rPr>
        <w:t>תסתכלי איזה כיף זה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תסתכלי איזה נעים זה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בתגובה הקטינה החלה לבכות ולצעוק לעברו</w:t>
      </w:r>
      <w:r>
        <w:rPr>
          <w:rFonts w:cs="Times New Roman" w:ascii="Times New Roman" w:hAnsi="Times New Roman"/>
          <w:rtl w:val="true"/>
        </w:rPr>
        <w:t>: "</w:t>
      </w:r>
      <w:r>
        <w:rPr>
          <w:rFonts w:ascii="Times New Roman" w:hAnsi="Times New Roman" w:cs="Times New Roman"/>
          <w:rtl w:val="true"/>
        </w:rPr>
        <w:t>מה אתה רוצה ממני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המשיב התעלם מכך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המשיך במעשיו והתקרב אליה עוד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באומרו לה</w:t>
      </w:r>
      <w:r>
        <w:rPr>
          <w:rFonts w:cs="Times New Roman" w:ascii="Times New Roman" w:hAnsi="Times New Roman"/>
          <w:rtl w:val="true"/>
        </w:rPr>
        <w:t>: "</w:t>
      </w:r>
      <w:r>
        <w:rPr>
          <w:rFonts w:ascii="Times New Roman" w:hAnsi="Times New Roman" w:cs="Times New Roman"/>
          <w:rtl w:val="true"/>
        </w:rPr>
        <w:t>אל תפחדי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אני חבר שלך אני לא אעשה לך כלום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למרות המשך צעקותיה ובכייה של הקטינה בשל מעשיו של המשיב שהתקרב ועמד סמוך אליה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שעה המשיב לבקשותיה שיניח לה והמשיך לשפשף את איבר מינו מולה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עד שהגיע לפורקן מיני ופלט את נוזל הזרע שלו על ידיה וחולצתה של הקטינה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מתסקיר נפגע עבירה נמצאנו למדים על הנזק שנגרם למתלוננת בעקבות המעשה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ולא נפרט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קיימנו שני דיונים בעניינו של המשיב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ודחינו את הכרעתנו על מנת לבחון את הצהרתו של המשיב כי הוא נכון לשנות את דרכיו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וכן לעבור טיפול משמעותי בין כתלי הכלא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לרבות קבלת זריקות דקפפטיל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לקראת הדיון הוגש תסקיר עדכני של שירות המבחן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מהתסקיר נמצאו למדים כי המשיב אכן השתתף בקבוצה פסיכו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חינוכית לעברייני מין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התמיד במפגשים והביע מוטיבציה להמשך תהליך טיפולי ורצון להעמיק בו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המשיב אף קיבל מספר זריקות דקקפטיל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ברם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למרבה הצער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לאחר שהועבר לכלא מעשיהו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שב המשיב להתנהג באופן אלים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גם כלפי גורמי הטיפול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ובמהלך מאסרו חשף את איבר מינו בפני סוהרת ושוטרת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התמונה המצטיירת היא קשה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ונראה כי המשיב מתקשה לשלוט בדחפיו התוקפניים והמיניים המוגברים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הוא מתנהג בתוקפנות ובאלימות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וצבר עבירות משמעת רבות בין כתלי הכלא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לאור 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על רקע נסיבות העבירה בה הורשע המשיב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ולאור עברו הפלילי המכביד עד מאוד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וגם משיקולים של הגנה על הציבור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אנו סבורים כי יש מקום לקבל את הערעור ולהחמיר בעונשו של המשיב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אף ללא קשר למתחם הענישה שהוצב על ידי בית המשפט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בהקשר זה אציין כי בית המשפט קמא העמיד את מתחם הענישה על </w:t>
      </w:r>
      <w:r>
        <w:rPr/>
        <w:t>43-12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שהציע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אשר על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אנו מעמידים את עונשו של המשיב על </w:t>
      </w:r>
      <w:r>
        <w:rPr>
          <w:rFonts w:cs="Times New Roman" w:ascii="Times New Roman" w:hAnsi="Times New Roman"/>
        </w:rPr>
        <w:t>60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בפועל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בחופף</w:t>
      </w:r>
      <w:r>
        <w:rPr>
          <w:rFonts w:ascii="Times New Roman" w:hAnsi="Times New Roman" w:cs="Times New Roman"/>
          <w:rtl w:val="true"/>
        </w:rPr>
        <w:t xml:space="preserve"> לחודשיים מאסר על תנאי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כך שהמשיב ירצה מאסר בפועל של </w:t>
      </w:r>
      <w:r>
        <w:rPr>
          <w:rFonts w:cs="Times New Roman" w:ascii="Times New Roman" w:hAnsi="Times New Roman"/>
        </w:rPr>
        <w:t>60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חודשים חלף </w:t>
      </w:r>
      <w:r>
        <w:rPr>
          <w:rFonts w:cs="Times New Roman" w:ascii="Times New Roman" w:hAnsi="Times New Roman"/>
        </w:rPr>
        <w:t>45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בפועל שהושתו עליו על ידי בית המשפט קמא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הערה לפני סיום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המשיב הועבר לדבריו בין תשעה בתי כלא בתוך שנה וחצי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ועקב התנהגותו ועבירות המשמעת שלו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הוא נמצא בצינוק ובבידוד תקופות ממושכות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ברי כי התמודדות של שב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ס עם המשיב איננה פשוטה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בלשון המעטה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די אם אפנה לדברי המשיב עצמו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בדיון שנערך בבית המשפט במסגרת עתירת אסיר שהגיש</w:t>
      </w:r>
      <w:r>
        <w:rPr>
          <w:rFonts w:cs="Times New Roman" w:ascii="Times New Roman" w:hAnsi="Times New Roman"/>
          <w:rtl w:val="true"/>
        </w:rPr>
        <w:t>: "</w:t>
      </w:r>
      <w:r>
        <w:rPr>
          <w:rFonts w:ascii="Times New Roman" w:hAnsi="Times New Roman" w:cs="Times New Roman"/>
          <w:rtl w:val="true"/>
        </w:rPr>
        <w:t>אני מאבד את עצמי והולך לאיבוד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ואני אומר אתם תפגעו בי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אפגע בעו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ס</w:t>
      </w:r>
      <w:r>
        <w:rPr>
          <w:rFonts w:cs="Times New Roman" w:ascii="Times New Roman" w:hAnsi="Times New Roman"/>
          <w:rtl w:val="true"/>
        </w:rPr>
        <w:t>" (</w:t>
      </w:r>
      <w:r>
        <w:rPr>
          <w:rFonts w:ascii="Times New Roman" w:hAnsi="Times New Roman" w:cs="Times New Roman"/>
          <w:rtl w:val="true"/>
        </w:rPr>
        <w:t>עמ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לפרוטוקול הדיון מיום </w:t>
      </w:r>
      <w:r>
        <w:rPr>
          <w:rFonts w:cs="Times New Roman" w:ascii="Times New Roman" w:hAnsi="Times New Roman"/>
        </w:rPr>
        <w:t>16.9.2018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</w:t>
      </w:r>
      <w:hyperlink r:id="rId1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א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60994-08-18</w:t>
        </w:r>
      </w:hyperlink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ואכן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וכפי שנזכר לעיל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המשיב חשף את איבר מינו בפני סוהרת ושוטרת במהלך תקופת מאסרו</w:t>
      </w:r>
      <w:r>
        <w:rPr>
          <w:rFonts w:cs="Times New Roman" w:ascii="Times New Roman" w:hAnsi="Times New Roman"/>
          <w:rtl w:val="true"/>
        </w:rPr>
        <w:t xml:space="preserve">. 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ואף על פי כן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מתסקיר שירות המבחן נמצאתי למד כי קשים ורעים ימי שני חייו של המשיב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כמי שעוד בילדותו סבל מבעיות התנהגות ועבר בין מסגרות שונות עד שנפלט לאחר </w:t>
      </w:r>
      <w:r>
        <w:rPr>
          <w:rFonts w:cs="Times New Roman" w:ascii="Times New Roman" w:hAnsi="Times New Roman"/>
        </w:rPr>
        <w:t>11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שנות לימוד ממערכת החינוך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זו הפעם הראשונה שהמשיב נטל חלק בטיפול המיועד לעברייני מין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ולראשונה בחייו הסכים לקבל זריקות להפחתת הדחף המיני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המשיב זעק בפנינו כי הוא מעוניין בטיפול ומבקש עזרה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ייתכן כי שוב מדובר בהתנהלות מניפולטיבית של המשיב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אך ייתכן כי לראשונה בחייו המשיב הגיע לסוג של הכרה ובשלות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שמא נפתח זו הפעם צוהר לאפשרות טיפול במשיב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שהוא בבחינת </w:t>
      </w:r>
      <w:r>
        <w:rPr>
          <w:rFonts w:cs="Times New Roman" w:ascii="Times New Roman" w:hAnsi="Times New Roman"/>
        </w:rPr>
        <w:t>sui generis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גם בנוף עברייני המין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לתשומת לב הגורמים הרלוונטיים בשב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ס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5.12.2018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17033730</w:t>
      </w:r>
      <w:r>
        <w:rPr>
          <w:sz w:val="16"/>
          <w:rtl w:val="true"/>
        </w:rPr>
        <w:t>_</w:t>
      </w:r>
      <w:r>
        <w:rPr>
          <w:sz w:val="16"/>
        </w:rPr>
        <w:t>E06.doc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sz w:val="16"/>
          <w:sz w:val="16"/>
          <w:rtl w:val="true"/>
        </w:rPr>
        <w:t>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8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54678313-3373/17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3373/17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עופר צרפתי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P00">
    <w:name w:val="P00 תו"/>
    <w:qFormat/>
    <w:rPr>
      <w:szCs w:val="26"/>
      <w:lang w:val="en-IL" w:eastAsia="en-IL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001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e" TargetMode="External"/><Relationship Id="rId4" Type="http://schemas.openxmlformats.org/officeDocument/2006/relationships/hyperlink" Target="http://www.nevo.co.il/law/70301/345.b.1" TargetMode="External"/><Relationship Id="rId5" Type="http://schemas.openxmlformats.org/officeDocument/2006/relationships/hyperlink" Target="http://www.nevo.co.il/law/70301/348.b" TargetMode="External"/><Relationship Id="rId6" Type="http://schemas.openxmlformats.org/officeDocument/2006/relationships/hyperlink" Target="http://www.nevo.co.il/law/90730" TargetMode="External"/><Relationship Id="rId7" Type="http://schemas.openxmlformats.org/officeDocument/2006/relationships/hyperlink" Target="http://www.nevo.co.il/law/90730/22" TargetMode="External"/><Relationship Id="rId8" Type="http://schemas.openxmlformats.org/officeDocument/2006/relationships/hyperlink" Target="http://www.nevo.co.il/law/70301/40e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48.b" TargetMode="External"/><Relationship Id="rId11" Type="http://schemas.openxmlformats.org/officeDocument/2006/relationships/hyperlink" Target="http://www.nevo.co.il/law/70301/345.b.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90730/22" TargetMode="External"/><Relationship Id="rId14" Type="http://schemas.openxmlformats.org/officeDocument/2006/relationships/hyperlink" Target="http://www.nevo.co.il/law/90730" TargetMode="External"/><Relationship Id="rId15" Type="http://schemas.openxmlformats.org/officeDocument/2006/relationships/hyperlink" Target="http://www.nevo.co.il/law/70301/40e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4957245" TargetMode="External"/><Relationship Id="rId18" Type="http://schemas.openxmlformats.org/officeDocument/2006/relationships/hyperlink" Target="https://supreme.court.gov.il/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2018-12-16T11:56:00Z</dcterms:created>
  <dc:creator> </dc:creator>
  <dc:description/>
  <cp:keywords/>
  <dc:language>en-IL</dc:language>
  <cp:lastModifiedBy>orly</cp:lastModifiedBy>
  <cp:lastPrinted>2018-12-06T14:51:00Z</cp:lastPrinted>
  <dcterms:modified xsi:type="dcterms:W3CDTF">2018-12-16T11:56:00Z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עופר צרפתי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ProcID=235&amp;PartA=43&amp;PartC=12</vt:lpwstr>
  </property>
  <property fmtid="{D5CDD505-2E9C-101B-9397-08002B2CF9AE}" pid="9" name="CASENOTES2">
    <vt:lpwstr>ProcID=209&amp;PartA=045999&amp;PartB=04&amp;PartC=16</vt:lpwstr>
  </property>
  <property fmtid="{D5CDD505-2E9C-101B-9397-08002B2CF9AE}" pid="10" name="CASESLISTTMP1">
    <vt:lpwstr>22578469;24957245</vt:lpwstr>
  </property>
  <property fmtid="{D5CDD505-2E9C-101B-9397-08002B2CF9AE}" pid="11" name="CITY">
    <vt:lpwstr/>
  </property>
  <property fmtid="{D5CDD505-2E9C-101B-9397-08002B2CF9AE}" pid="12" name="DATE">
    <vt:lpwstr>20181205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י' עמית;מ' מזוז;ג' קרא</vt:lpwstr>
  </property>
  <property fmtid="{D5CDD505-2E9C-101B-9397-08002B2CF9AE}" pid="16" name="LAWLISTTMP1">
    <vt:lpwstr>70301/348.b;345.b.1;040e</vt:lpwstr>
  </property>
  <property fmtid="{D5CDD505-2E9C-101B-9397-08002B2CF9AE}" pid="17" name="LAWLISTTMP2">
    <vt:lpwstr>90730/022</vt:lpwstr>
  </property>
  <property fmtid="{D5CDD505-2E9C-101B-9397-08002B2CF9AE}" pid="18" name="LAWYER">
    <vt:lpwstr>אסף צברי;ברכה וייס;בתשבע אבגז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קרן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דיון פלילי</vt:lpwstr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77;77;18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>ערעור</vt:lpwstr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1446;1446;504</vt:lpwstr>
  </property>
  <property fmtid="{D5CDD505-2E9C-101B-9397-08002B2CF9AE}" pid="51" name="NOSE31">
    <vt:lpwstr>הבניית שיקול הדעת השיפוטי בענישה</vt:lpwstr>
  </property>
  <property fmtid="{D5CDD505-2E9C-101B-9397-08002B2CF9AE}" pid="52" name="NOSE310">
    <vt:lpwstr/>
  </property>
  <property fmtid="{D5CDD505-2E9C-101B-9397-08002B2CF9AE}" pid="53" name="NOSE32">
    <vt:lpwstr>עבירות מין </vt:lpwstr>
  </property>
  <property fmtid="{D5CDD505-2E9C-101B-9397-08002B2CF9AE}" pid="54" name="NOSE33">
    <vt:lpwstr>התערבות במידת העונש</vt:lpwstr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15573;;15230</vt:lpwstr>
  </property>
  <property fmtid="{D5CDD505-2E9C-101B-9397-08002B2CF9AE}" pid="62" name="PADIDATE">
    <vt:lpwstr>20181216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3373</vt:lpwstr>
  </property>
  <property fmtid="{D5CDD505-2E9C-101B-9397-08002B2CF9AE}" pid="68" name="PROCYEAR">
    <vt:lpwstr>17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410120181205</vt:lpwstr>
  </property>
  <property fmtid="{D5CDD505-2E9C-101B-9397-08002B2CF9AE}" pid="72" name="TYPE_N_DATE">
    <vt:lpwstr>41020181205</vt:lpwstr>
  </property>
  <property fmtid="{D5CDD505-2E9C-101B-9397-08002B2CF9AE}" pid="73" name="VOLUME">
    <vt:lpwstr/>
  </property>
  <property fmtid="{D5CDD505-2E9C-101B-9397-08002B2CF9AE}" pid="74" name="WORDNUMPAGES">
    <vt:lpwstr>5</vt:lpwstr>
  </property>
</Properties>
</file>