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בנושא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פרסום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5.7.2021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אקתרינה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רנקו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מסיקה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עת</w:t>
      </w:r>
      <w:hyperlink r:id="rId2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מיכאל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בירנהק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חשיפה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מקוונת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וחשיפה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משפטית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פרטיות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ופומביות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פסקי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דין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ברשת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מח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נובמבר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2018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דנה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פוגץ׳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סלבריטאים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כורחם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ובחסות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בית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?)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מחשבות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פרטיותם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של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נפגעי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עברות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בהליך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המשפטי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קרית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79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השפיטה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טיפול והשגחה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ך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הכשרות המשפטית והאפוטרופסות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1962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9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2001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hyperlink r:id="rId2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תקנות המרשם הפלילי ותקנת השבים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אמות מידה לביטול רישומי משטרה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המידע הפלילי ותקנת השבים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4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4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מגבלות על חזרתו של עבריין מין לסביבת נפגע העבירה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2004</w:t>
        </w:r>
      </w:hyperlink>
    </w:p>
    <w:p>
      <w:pPr>
        <w:pStyle w:val="Ruller41"/>
        <w:ind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מין בקטינה שהיא קרובת משפחתו במשך כמה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חלקן בהיותו קטין וחלקן בהיותו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אין מניעה לפרסום שמו של המערער בגין העבירות שעבר כשהיה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התקיימו התנאים החריגים לפרסם שהמערער עבר עבירות כשהיה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בקשת המתלוננת לפרסום שם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 הושב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כדי לבחון האם אפשר להגיע לפתרון מידתי שיגשים את תכלית העילה לסגירת הדלתיים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פגיעה מזערית בפומביות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שפיטה – איסור פרסום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 – שפיטה – זכויות הקטין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פומביות הדיון – איסור פרסומים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פומביות הדיון – הגבלתה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מין בקטינה שהיא קרובת משפחתו במשך כמה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חלקן בהיותו קטין וחלקן בהיותו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 עליו בין היתר עונש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 החל לשאת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הרשה לפרסם את הכרעת הדין וגזר הדין ואת שם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את שם המתלוננת ואת טיב הקשר המשפחתי בינה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 שבמרכזו השאלה האם להתיר לפרסם את שמו של המערער בפסק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פוגלמן ובהסכמת השופטים אלרון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352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קובע 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לפרסם שם ופרטים מזהים אחרים של נפגעת עבירות מין ושל מתלוננת בעבירות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352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חריג לכלל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 לפרסם את זהות המתלוננת או הנפגעת בהסכמתה או בהיתר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ברירת המחדל היא שדיון בהליך משפטי נערך בפומבי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עקרון פומביות הדיון אינו תָּחום לקיום הדיון באולם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בדלתיים פתוחות והוא כולל גם פרסום ברבים של ההליך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שמות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 נושא הערעור מבקשת להגשים את 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לעיקרון זה יש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שאחד מהם הוא איסור פרסום פרטי קטינים שמעורבים בהליך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הנוער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 והשגחה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אוסר לפרסם פרטי קטינים שמעורבים בהליך פלילי בנוגע לעבירת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 לפרסם את פרטיהם בהיתר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המערער והמתלוננת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לפרסם את שמותיהם דרוש אישור מבימ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מניעה לפרסם את שם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שבגר בינתיים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כפוף לכך שטיב הקשר המשפחתי שלו עם המתלוננת לא יתפרסם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המערער החל את סדרת העבירות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עמד לדין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בשבתו כבית משפט לנוער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היות שכתב האישום הוגש לאחר שמלאו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הדיון התקיים בדלתיים סגורות מאחר שבעת ביצוע חלק מהעבירות היה המערער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ולבקשת התביעה כדי להגן על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70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בתי המשפט מסמיך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להרשות לפרסם פרטים מלאים או חלקיים על דיון שהתקיים בדלתיים סגורות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לשקול אם המטרה שביסוד סגירת הדלתיים עומדת בעינה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ולבחון אם אפשר להשיג אותה תוך פגיעה מזערית בפומביות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לאיסור לפרסם שם של מי שעשה עבירה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 התכליות לכך היא הגנה על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שלומו הגופני והנפשי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 היותו קטין והיא אינה מתקיימת במי שהפך לבגיר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תכלית שנייה היא לאפשר לקטין לשקם את חייו והיא מתקיימת גם בבגרותו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וכדי להגשים את תכלית ההגנה על קטינים בהיבט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לפרסם את שמותיהם בפסק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בחומרת העבירה כשלעצמה כדי לבסס עילה מספקת לפרסום שם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האיסור על פרסום שם קטין שעבר עבירה אינו מוחלט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עקרונות העשויים לגבור על כך בנסיבות 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המסקנה היא שיש לפרסם את שם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הפרסום יהיה מידתי כך שיצומצמו הפגיעה בקטין והפגיעה בסיכויי שיקומו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כאן מתמקדת בסוגיית פרסום שם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בטענות בדבר הפגיעה במערער בעבירות שעבר בהיותו בגיר וביחסיו עם בת זוגו ועם משפחתה כפועל יוצא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כדי למנוע את פרסום שמו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הפגיעה במערער אינה חמורה וחריגה שעולה במשקלה על חשיבות העיקרון בדבר 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 של הגנה על קטינים שעברו עבירה ראוי שיקבל משקל 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מקרה חריג שבו מוצדק לפרסם את שם המערער בתור מי שעשה עבירות בקטינותו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מעשי המערער אינה ברף הגבוה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בסוג המעשים ובתדירותם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במידה חריגה שעשויה להצדיק פרסום שם של נאשם קטין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מנסיבות יחידות ומיוחדות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טענה למסוכנות מיוחדת מצד המערער לציבור או לנשים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לשיקום יש משקל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הודה במעשיו והביע חרטה עליהם והחל בהליך טיפולי לעברייני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לפרסם שהמערער עבר עבירות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ועומדים בעינם הטעמים לסגירת הדלתיים במשפטו בשל קטינותו בעת עשיית חלק מהעבירות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גם אם מתקיימת העילה לסגירת דלתיים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 יש לבחון אם אפשר להגיע לפתרון מידתי שיגשים את תכליתה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ושיפגע פגיעה מזערית בפומביות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 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כגון פרסום הכרעת הדין וגזר הדין בלי שמות הנאשם והמתלוננת או פרסום פסק הדין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ששם המערער יופיע לצד העבירות שעשה בבגירותו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הדיון הושב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כדי שיבחן היתכנות לפתרון כלשהו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קרובת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בקרובת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במשך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כבגיר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בתחילת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) </w:t>
      </w:r>
      <w:r>
        <w:rPr>
          <w:rtl w:val="true"/>
        </w:rPr>
        <w:t>ולהורות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כתובה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חזקת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אומנם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דעתנית</w:t>
      </w:r>
      <w:r>
        <w:rPr>
          <w:rtl w:val="true"/>
        </w:rPr>
        <w:t xml:space="preserve">" </w:t>
      </w:r>
      <w:r>
        <w:rPr>
          <w:rtl w:val="true"/>
        </w:rPr>
        <w:t>ומבקשת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Century" w:cs="Century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;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בצירוף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). </w:t>
      </w:r>
      <w:r>
        <w:rPr>
          <w:rtl w:val="true"/>
        </w:rPr>
        <w:t>בדיון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בבקשתה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שהתארס</w:t>
      </w:r>
      <w:r>
        <w:rPr>
          <w:rtl w:val="true"/>
        </w:rPr>
        <w:t xml:space="preserve">, </w:t>
      </w:r>
      <w:r>
        <w:rPr>
          <w:rtl w:val="true"/>
        </w:rPr>
        <w:t>ושפרסום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מזהים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שייחשף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Century" w:cs="Century"/>
          <w:rtl w:val="true"/>
        </w:rPr>
        <w:t xml:space="preserve"> </w:t>
      </w:r>
      <w:r>
        <w:rPr/>
        <w:t>16.12.2020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נימוקיה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בהשפעות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העתידיות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שתגיע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לבגרות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שבמרבית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שחזקת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", </w:t>
      </w:r>
      <w:r>
        <w:rPr>
          <w:rtl w:val="true"/>
        </w:rPr>
        <w:t>משום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מקטינוּת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לוואי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מצערת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בקטינותו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והסתיימה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בבגירותו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" </w:t>
      </w:r>
      <w:r>
        <w:rPr>
          <w:rtl w:val="true"/>
        </w:rPr>
        <w:t>מהן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הקטינוּת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ובזוגיות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ומציין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שבגר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שממשיכה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מדויקות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ובהשמטה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לעיקר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במאמר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מוסגר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8225/12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/>
        <w:t>24.2.2013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tl w:val="true"/>
        </w:rPr>
        <w:t xml:space="preserve">)). </w:t>
      </w:r>
      <w:r>
        <w:rPr>
          <w:rtl w:val="true"/>
        </w:rPr>
        <w:t>מאחר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שסברתי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מתעוררות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שהחלטת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במותב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יידון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סלמן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14.7.2021</w:t>
      </w:r>
      <w:r>
        <w:rPr>
          <w:rtl w:val="true"/>
        </w:rPr>
        <w:t>)).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ובנספחיה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חשיפה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הבקשה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שקודם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tbl>
      <w:tblPr>
        <w:bidiVisual w:val="true"/>
        <w:tblW w:w="5639" w:type="dxa"/>
        <w:jc w:val="start"/>
        <w:tblInd w:w="124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5"/>
        <w:gridCol w:w="533"/>
        <w:gridCol w:w="3871"/>
      </w:tblGrid>
      <w:tr>
        <w:trPr/>
        <w:tc>
          <w:tcPr>
            <w:tcW w:w="1235" w:type="dxa"/>
            <w:vMerge w:val="restart"/>
            <w:tcBorders/>
          </w:tcPr>
          <w:p>
            <w:pPr>
              <w:pStyle w:val="Ruller5"/>
              <w:ind w:start="0"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rFonts w:cs="Miriam"/>
                <w:b/>
                <w:spacing w:val="0"/>
                <w:szCs w:val="24"/>
              </w:rPr>
              <w:t>35</w:t>
            </w:r>
            <w:r>
              <w:rPr>
                <w:rFonts w:cs="Miriam"/>
                <w:b/>
                <w:spacing w:val="0"/>
                <w:szCs w:val="24"/>
              </w:rPr>
              <w:t>2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איסור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פרסום</w:t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מפ</w:t>
            </w:r>
            <w:r>
              <w:rPr>
                <w:rtl w:val="true"/>
              </w:rPr>
              <w:t>רס</w:t>
            </w:r>
            <w:r>
              <w:rPr>
                <w:rtl w:val="true"/>
              </w:rPr>
              <w:t>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ברבים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שיש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לזהות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כמי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שנפגע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עב</w:t>
            </w:r>
            <w:r>
              <w:rPr>
                <w:rtl w:val="true"/>
              </w:rPr>
              <w:t>יר</w:t>
            </w:r>
            <w:r>
              <w:rPr>
                <w:rtl w:val="true"/>
              </w:rPr>
              <w:t>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כמי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שהתלונן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נפגע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בעבירה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סימן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סביבתו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הקרובה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לרמוז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זיהויו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קולו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דמותו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כולה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חלקה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סביבתו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דמויות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הקרובות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בדרך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מא</w:t>
            </w:r>
            <w:r>
              <w:rPr>
                <w:rtl w:val="true"/>
              </w:rPr>
              <w:t>סר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שנה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יש</w:t>
            </w:r>
            <w:r>
              <w:rPr>
                <w:rtl w:val="true"/>
              </w:rPr>
              <w:t>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באחריות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פלילית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אם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ששמו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זהותו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פורסמו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הסכמתו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בכתב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לפרסום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התיר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מטעמים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מיוחדים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שיירשמו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404" w:type="dxa"/>
            <w:gridSpan w:val="2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...".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מזהים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הנפגעות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להתקשות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חשופות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וללחצים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רגיש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רגישים</w:t>
      </w:r>
      <w:r>
        <w:rPr>
          <w:rtl w:val="true"/>
        </w:rPr>
        <w:t xml:space="preserve">) </w:t>
      </w:r>
      <w:r>
        <w:rPr>
          <w:rtl w:val="true"/>
        </w:rPr>
        <w:t>בחייהן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יהפכו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לנחלת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תישמר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סודיות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זהותן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להירתע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מלהתלונן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ייאכפו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שפוגעות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. </w:t>
      </w:r>
      <w:r>
        <w:rPr>
          <w:rtl w:val="true"/>
        </w:rPr>
        <w:t>ייפגעו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הנפגעות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Century" w:cs="Century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Century" w:cs="Century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Century" w:cs="Century"/>
          <w:rtl w:val="true"/>
        </w:rPr>
        <w:t xml:space="preserve"> </w:t>
      </w:r>
      <w:r>
        <w:rPr/>
        <w:t>302</w:t>
      </w:r>
      <w:r>
        <w:rPr>
          <w:rtl w:val="true"/>
        </w:rPr>
        <w:t xml:space="preserve">, </w:t>
      </w:r>
      <w:r>
        <w:rPr/>
        <w:t>307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2886</w:t>
      </w:r>
      <w:r>
        <w:rPr>
          <w:rtl w:val="true"/>
        </w:rPr>
        <w:t xml:space="preserve">; </w:t>
      </w:r>
      <w:hyperlink r:id="rId5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5877/99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יאנוס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/>
        <w:t>115</w:t>
      </w:r>
      <w:r>
        <w:rPr>
          <w:rtl w:val="true"/>
        </w:rPr>
        <w:t xml:space="preserve">, </w:t>
      </w:r>
      <w:r>
        <w:rPr/>
        <w:t>119-117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8252/13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שיינר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442</w:t>
      </w:r>
      <w:r>
        <w:rPr>
          <w:rtl w:val="true"/>
        </w:rPr>
        <w:t xml:space="preserve">, </w:t>
      </w:r>
      <w:r>
        <w:rPr/>
        <w:t>479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דנה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פוגץ</w:t>
        </w:r>
        <w:r>
          <w:rPr>
            <w:rStyle w:val="Hyperlink"/>
            <w:rtl w:val="true"/>
          </w:rPr>
          <w:t>' "</w:t>
        </w:r>
        <w:r>
          <w:rPr>
            <w:rStyle w:val="Hyperlink"/>
            <w:rtl w:val="true"/>
          </w:rPr>
          <w:t>סלבריטאים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כורחם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ובחסות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בית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tl w:val="true"/>
          </w:rPr>
          <w:t xml:space="preserve">?): </w:t>
        </w:r>
        <w:r>
          <w:rPr>
            <w:rStyle w:val="Hyperlink"/>
            <w:rtl w:val="true"/>
          </w:rPr>
          <w:t>מחשבות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פרטיותם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נפגעי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עבֵרות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בהליך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משפטי</w:t>
        </w:r>
      </w:hyperlink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קרית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Century" w:cs="Century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: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ובכבודה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). </w:t>
      </w:r>
      <w:r>
        <w:rPr>
          <w:rtl w:val="true"/>
        </w:rPr>
        <w:t>בקשתה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זהותה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סיפורה</w:t>
      </w:r>
      <w:r>
        <w:rPr>
          <w:rtl w:val="true"/>
        </w:rPr>
        <w:t xml:space="preserve">, </w:t>
      </w:r>
      <w:r>
        <w:rPr>
          <w:rtl w:val="true"/>
        </w:rPr>
        <w:t>לעודד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להזהיר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לעורר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מגשימה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Century" w:cs="Century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135</w:t>
      </w:r>
      <w:r>
        <w:rPr>
          <w:rtl w:val="true"/>
        </w:rPr>
        <w:t>) (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Century" w:cs="Century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/>
        <w:t>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הצעת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תיקון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135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3852/20</w:t>
      </w:r>
      <w:r>
        <w:rPr>
          <w:rtl w:val="true"/>
        </w:rPr>
        <w:t xml:space="preserve">; </w:t>
      </w:r>
      <w:bookmarkStart w:id="20" w:name="LGS_Subject"/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חשיפה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ונפגעי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), </w:t>
      </w:r>
      <w:bookmarkEnd w:id="20"/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4775/20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וזהותו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bookmarkStart w:id="21" w:name="Private_Number"/>
      <w:r>
        <w:rPr>
          <w:rtl w:val="true"/>
        </w:rPr>
        <w:t>פ</w:t>
      </w:r>
      <w:r>
        <w:rPr>
          <w:rtl w:val="true"/>
        </w:rPr>
        <w:t>/</w:t>
      </w:r>
      <w:r>
        <w:rPr/>
        <w:t>5242/20</w:t>
      </w:r>
      <w:bookmarkEnd w:id="21"/>
      <w:r>
        <w:rPr>
          <w:rtl w:val="true"/>
        </w:rPr>
        <w:t xml:space="preserve">). </w:t>
      </w:r>
      <w:r>
        <w:rPr>
          <w:rtl w:val="true"/>
        </w:rPr>
        <w:t>לענייננו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מבטל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הוראה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שעוסקת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בנפגעת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Century" w:cs="Century"/>
          <w:rtl w:val="true"/>
        </w:rPr>
        <w:t xml:space="preserve"> </w:t>
      </w:r>
      <w:r>
        <w:rPr/>
        <w:t>135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72-71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i/>
          <w:iCs/>
        </w:rPr>
        <w:t>Ctr. for Child L. v. Media 24 Ltd.</w:t>
      </w:r>
      <w:r>
        <w:rPr/>
        <w:t xml:space="preserve"> 2020 (4) SA 319 (CC)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i/>
          <w:iCs/>
        </w:rPr>
        <w:t>Media 24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השיגו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ברירת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השפיטה</w:t>
      </w:r>
      <w:r>
        <w:rPr>
          <w:rtl w:val="true"/>
        </w:rPr>
        <w:t xml:space="preserve">;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חשבים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</w:t>
      </w:r>
      <w:r>
        <w:rPr>
          <w:rFonts w:cs="Miriam"/>
          <w:b/>
          <w:spacing w:val="0"/>
          <w:szCs w:val="24"/>
          <w:rtl w:val="true"/>
        </w:rPr>
        <w:t>.</w:t>
      </w:r>
      <w:r>
        <w:rPr>
          <w:rFonts w:cs="Miriam"/>
          <w:b/>
          <w:b/>
          <w:spacing w:val="0"/>
          <w:szCs w:val="24"/>
          <w:rtl w:val="true"/>
        </w:rPr>
        <w:t>פ</w:t>
      </w:r>
      <w:r>
        <w:rPr>
          <w:rFonts w:cs="Miriam"/>
          <w:b/>
          <w:spacing w:val="0"/>
          <w:szCs w:val="24"/>
          <w:rtl w:val="true"/>
        </w:rPr>
        <w:t>.</w:t>
      </w:r>
      <w:r>
        <w:rPr>
          <w:rFonts w:cs="Miriam"/>
          <w:b/>
          <w:b/>
          <w:spacing w:val="0"/>
          <w:szCs w:val="24"/>
          <w:rtl w:val="true"/>
        </w:rPr>
        <w:t>ס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מידע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עסקי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הנהלת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רובינשטיין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/>
        <w:t>12.11.2015</w:t>
      </w:r>
      <w:r>
        <w:rPr>
          <w:rtl w:val="true"/>
        </w:rPr>
        <w:t xml:space="preserve">)). </w:t>
      </w:r>
      <w:r>
        <w:rPr>
          <w:rtl w:val="true"/>
        </w:rPr>
        <w:t>עקרון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תָּחום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פתוחות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, </w:t>
      </w:r>
      <w:r>
        <w:rPr>
          <w:rtl w:val="true"/>
        </w:rPr>
        <w:t>במרשתת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מהלך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וכדומה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482/13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אליהו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חברה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לביטוח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רפאל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23.4.2013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רפאל</w:t>
      </w:r>
      <w:r>
        <w:rPr>
          <w:rtl w:val="true"/>
        </w:rPr>
        <w:t xml:space="preserve">); </w:t>
      </w:r>
      <w:r>
        <w:rPr>
          <w:rtl w:val="true"/>
        </w:rPr>
        <w:t>מיכאל</w:t>
      </w:r>
      <w:r>
        <w:rPr>
          <w:rFonts w:eastAsia="Century" w:cs="Century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בירנהק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חשיפה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מקוונת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וחשיפה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משפטית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</w:t>
      </w:r>
      <w:r>
        <w:rPr>
          <w:rFonts w:eastAsia="Century" w:cs="Century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/>
        <w:t>33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בירנהק</w:t>
      </w:r>
      <w:r>
        <w:rPr>
          <w:rtl w:val="true"/>
        </w:rPr>
        <w:t xml:space="preserve">)). </w:t>
      </w:r>
      <w:r>
        <w:rPr>
          <w:rtl w:val="true"/>
        </w:rPr>
        <w:t>הבקשה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שמעורבים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פלילי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והשגחה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>-</w:t>
      </w:r>
      <w:r>
        <w:rPr/>
        <w:t>1960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הנוער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השגחה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מגביל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שמעורבים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כפוף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לחריגים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שדרושים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tbl>
      <w:tblPr>
        <w:bidiVisual w:val="true"/>
        <w:tblW w:w="5677" w:type="dxa"/>
        <w:jc w:val="start"/>
        <w:tblInd w:w="12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5"/>
        <w:gridCol w:w="710"/>
        <w:gridCol w:w="567"/>
        <w:gridCol w:w="605"/>
        <w:gridCol w:w="2560"/>
      </w:tblGrid>
      <w:tr>
        <w:trPr/>
        <w:tc>
          <w:tcPr>
            <w:tcW w:w="1235" w:type="dxa"/>
            <w:vMerge w:val="restart"/>
            <w:tcBorders/>
          </w:tcPr>
          <w:p>
            <w:pPr>
              <w:pStyle w:val="Ruller5"/>
              <w:ind w:start="0"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rFonts w:cs="Miriam"/>
                <w:b/>
                <w:spacing w:val="0"/>
                <w:szCs w:val="24"/>
              </w:rPr>
              <w:t>24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הגנת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קטינים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מפני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פרסומים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מזיקים</w:t>
            </w:r>
          </w:p>
        </w:tc>
        <w:tc>
          <w:tcPr>
            <w:tcW w:w="71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לה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דינם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שנה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קנס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61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)(</w:t>
            </w:r>
            <w:r>
              <w:rPr/>
              <w:t>4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ל</w:t>
            </w:r>
            <w:hyperlink r:id="rId71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העונשין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התשל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-</w:t>
            </w:r>
            <w:r>
              <w:rPr/>
              <w:t>1977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להלן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חוק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העונשין</w:t>
            </w:r>
            <w:r>
              <w:rPr>
                <w:rtl w:val="true"/>
              </w:rPr>
              <w:t>):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/>
              <w:t>1</w:t>
            </w:r>
            <w:r>
              <w:rPr>
                <w:rtl w:val="true"/>
              </w:rPr>
              <w:t>)</w:t>
            </w:r>
          </w:p>
        </w:tc>
        <w:tc>
          <w:tcPr>
            <w:tcW w:w="3165" w:type="dxa"/>
            <w:gridSpan w:val="2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מפרסם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העשוי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להב</w:t>
            </w:r>
            <w:r>
              <w:rPr>
                <w:rtl w:val="true"/>
              </w:rPr>
              <w:t>יא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לידי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זיהויו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סביבתו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הקרובה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לרמוז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זיהויו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קולו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דמותו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כולה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חלקה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סביבתו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דמויות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הקרובות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לקטין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ובין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בדרך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באופן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בנסיבות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שיש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בהם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לגלות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מאלה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בפני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tl w:val="true"/>
              </w:rPr>
              <w:t>;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)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שיש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לייחס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לקטין</w:t>
            </w:r>
            <w:r>
              <w:rPr>
                <w:rFonts w:eastAsia="Century" w:cs="Century"/>
                <w:sz w:val="16"/>
                <w:sz w:val="16"/>
                <w:szCs w:val="20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  <w:r>
              <w:rPr>
                <w:rFonts w:eastAsia="Century" w:cs="Century"/>
                <w:sz w:val="16"/>
                <w:sz w:val="16"/>
                <w:szCs w:val="20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sz w:val="16"/>
                <w:sz w:val="16"/>
                <w:szCs w:val="20"/>
                <w:rtl w:val="true"/>
              </w:rPr>
              <w:t xml:space="preserve"> </w:t>
            </w:r>
            <w:r>
              <w:rPr>
                <w:rtl w:val="true"/>
              </w:rPr>
              <w:t>שחיתות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מידות</w:t>
            </w:r>
            <w:r>
              <w:rPr>
                <w:rtl w:val="true"/>
              </w:rPr>
              <w:t>;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)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נעברה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עבירת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מין</w:t>
            </w:r>
            <w:r>
              <w:rPr>
                <w:rtl w:val="true"/>
              </w:rPr>
              <w:t>...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05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ו</w:t>
            </w:r>
            <w:r>
              <w:rPr/>
              <w:t>1</w:t>
            </w:r>
            <w:r>
              <w:rPr>
                <w:rtl w:val="true"/>
              </w:rPr>
              <w:t>)</w:t>
            </w:r>
          </w:p>
        </w:tc>
        <w:tc>
          <w:tcPr>
            <w:tcW w:w="256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חשוד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נאשם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שהוא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הקשור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בעבירה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סעיפים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 xml:space="preserve">... </w:t>
            </w:r>
            <w:r>
              <w:rPr/>
              <w:t>345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352</w:t>
            </w:r>
            <w:r>
              <w:rPr>
                <w:rtl w:val="true"/>
              </w:rPr>
              <w:t xml:space="preserve">... </w:t>
            </w:r>
            <w:r>
              <w:rPr>
                <w:rtl w:val="true"/>
              </w:rPr>
              <w:t>ל</w:t>
            </w:r>
            <w:hyperlink r:id="rId72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העונשין</w:t>
              </w:r>
            </w:hyperlink>
            <w:r>
              <w:rPr>
                <w:rtl w:val="true"/>
              </w:rPr>
              <w:t>;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67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  <w:tc>
          <w:tcPr>
            <w:tcW w:w="605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56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/>
              <w:t>1</w:t>
            </w:r>
            <w:r>
              <w:rPr>
                <w:rtl w:val="true"/>
              </w:rPr>
              <w:t>)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'</w:t>
            </w:r>
            <w:r>
              <w:rPr>
                <w:rtl w:val="true"/>
              </w:rPr>
              <w:t>ק</w:t>
            </w:r>
            <w:r>
              <w:rPr>
                <w:rtl w:val="true"/>
              </w:rPr>
              <w:t>טין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– </w:t>
            </w:r>
            <w:r>
              <w:rPr>
                <w:rtl w:val="true"/>
              </w:rPr>
              <w:t>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הנמצא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שמקום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מושבו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כמשמעותו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73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הכשרות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המשפטית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והאפוטרופסות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שכ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/>
              <w:t>1962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הוא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  <w:r>
              <w:rPr>
                <w:rtl w:val="true"/>
              </w:rPr>
              <w:t>;</w:t>
            </w:r>
          </w:p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0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ענין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נפקא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מינה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האחראי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עליו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הסכים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הסכים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442" w:type="dxa"/>
            <w:gridSpan w:val="4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ind w:start="0" w:end="0"/>
              <w:jc w:val="both"/>
              <w:rPr>
                <w:rFonts w:cs="Miriam"/>
                <w:b/>
                <w:spacing w:val="0"/>
                <w:szCs w:val="24"/>
              </w:rPr>
            </w:pPr>
            <w:r>
              <w:rPr>
                <w:rFonts w:cs="Miriam"/>
                <w:b/>
                <w:spacing w:val="0"/>
                <w:szCs w:val="24"/>
              </w:rPr>
              <w:t>24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א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פרסומים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מותרים</w:t>
            </w:r>
          </w:p>
        </w:tc>
        <w:tc>
          <w:tcPr>
            <w:tcW w:w="4442" w:type="dxa"/>
            <w:gridSpan w:val="4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>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יחול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שהתיר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בפסקה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לסעיף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24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שנעשה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די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המשטרה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מטעמה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חקירת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חקירת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מוות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חיפוש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קטינים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שנעלמו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כשאין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להימנע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הפרסום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>
                <w:rFonts w:cs="Miriam"/>
                <w:b/>
                <w:spacing w:val="0"/>
                <w:szCs w:val="24"/>
              </w:rPr>
            </w:pPr>
            <w:r>
              <w:rPr>
                <w:rFonts w:cs="Miriam"/>
                <w:b/>
                <w:spacing w:val="0"/>
                <w:szCs w:val="24"/>
                <w:rtl w:val="true"/>
              </w:rPr>
            </w:r>
          </w:p>
        </w:tc>
        <w:tc>
          <w:tcPr>
            <w:tcW w:w="4442" w:type="dxa"/>
            <w:gridSpan w:val="4"/>
            <w:tcBorders/>
          </w:tcPr>
          <w:p>
            <w:pPr>
              <w:pStyle w:val="Ruller5"/>
              <w:snapToGrid w:val="false"/>
              <w:ind w:start="0" w:end="0"/>
              <w:jc w:val="both"/>
              <w:rPr>
                <w:rFonts w:cs="Miriam"/>
                <w:b/>
                <w:spacing w:val="0"/>
                <w:szCs w:val="24"/>
              </w:rPr>
            </w:pPr>
            <w:r>
              <w:rPr>
                <w:rFonts w:cs="Miriam"/>
                <w:b/>
                <w:spacing w:val="0"/>
                <w:szCs w:val="24"/>
                <w:rtl w:val="true"/>
              </w:rPr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ind w:start="0" w:end="0"/>
              <w:jc w:val="both"/>
              <w:rPr>
                <w:rFonts w:cs="Miriam"/>
                <w:b/>
                <w:spacing w:val="0"/>
                <w:szCs w:val="24"/>
              </w:rPr>
            </w:pPr>
            <w:r>
              <w:rPr>
                <w:rFonts w:cs="Miriam"/>
                <w:b/>
                <w:spacing w:val="0"/>
                <w:szCs w:val="24"/>
              </w:rPr>
              <w:t>24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ב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שמירת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דינים</w:t>
            </w:r>
          </w:p>
        </w:tc>
        <w:tc>
          <w:tcPr>
            <w:tcW w:w="4442" w:type="dxa"/>
            <w:gridSpan w:val="4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>עיפים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24</w:t>
            </w:r>
            <w:r>
              <w:rPr>
                <w:rtl w:val="true"/>
              </w:rPr>
              <w:t>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באים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להוסיף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איסורי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לגרוע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מהם</w:t>
            </w:r>
            <w:r>
              <w:rPr>
                <w:rtl w:val="true"/>
              </w:rPr>
              <w:t>".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Century" w:cs="Century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tbl>
      <w:tblPr>
        <w:bidiVisual w:val="true"/>
        <w:tblW w:w="5639" w:type="dxa"/>
        <w:jc w:val="start"/>
        <w:tblInd w:w="124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5"/>
        <w:gridCol w:w="533"/>
        <w:gridCol w:w="3871"/>
      </w:tblGrid>
      <w:tr>
        <w:trPr/>
        <w:tc>
          <w:tcPr>
            <w:tcW w:w="1235" w:type="dxa"/>
            <w:tcBorders/>
          </w:tcPr>
          <w:p>
            <w:pPr>
              <w:pStyle w:val="Ruller5"/>
              <w:ind w:start="0"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rFonts w:cs="Miriam"/>
                <w:b/>
                <w:spacing w:val="0"/>
                <w:szCs w:val="24"/>
              </w:rPr>
              <w:t>70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איסור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פרסומים</w:t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יפרסם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דיון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שהתנהל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בדלתיים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סגורות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ברשות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יפרסם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בלי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רשות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בעניינו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כאמור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24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)(</w:t>
            </w:r>
            <w:r>
              <w:rPr/>
              <w:t>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ל</w:t>
            </w:r>
            <w:hyperlink r:id="rId76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הנוער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טיפול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והשגחה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ך</w:t>
            </w:r>
            <w:r>
              <w:rPr>
                <w:rtl w:val="true"/>
              </w:rPr>
              <w:t>-</w:t>
            </w:r>
            <w:r>
              <w:rPr/>
              <w:t>1960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רשאי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לאסור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בקשר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לדיוני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במידה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שהוא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רואה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צורך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בכך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הגנה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בטחונו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ששמו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הוזכר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בדיון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מניעת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פגיעה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חמורה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בפרטיות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מהם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מניעת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פגיעה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בפרטיות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חשיפת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מידע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רפואי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עליו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מניעת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פגיעה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בפרטיותו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מוגבלות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שכלית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מוגבלות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נפשית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כהגדרתם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בחוק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הליכי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חקירה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והעדה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אנשים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מוגבלות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אחד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מהם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...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העובר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הוראה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מהוראות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למעט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דינו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ששה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חדשים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העובר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הוראות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דינו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כדין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שפרסם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פרסום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24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)(</w:t>
            </w:r>
            <w:r>
              <w:rPr/>
              <w:t>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ל</w:t>
            </w:r>
            <w:hyperlink r:id="rId77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הנוער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טיפול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והשגחה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ך</w:t>
            </w:r>
            <w:r>
              <w:rPr>
                <w:rtl w:val="true"/>
              </w:rPr>
              <w:t>-</w:t>
            </w:r>
            <w:r>
              <w:rPr/>
              <w:t>1960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24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השגחה</w:t>
      </w:r>
      <w:r>
        <w:rPr>
          <w:rtl w:val="true"/>
        </w:rPr>
        <w:t xml:space="preserve">) </w:t>
      </w:r>
      <w:r>
        <w:rPr>
          <w:rtl w:val="true"/>
        </w:rPr>
        <w:t>אוסר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שמעורבים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1421/20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סלוצקי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אפיקי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תקשורת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9.3.2020</w:t>
      </w:r>
      <w:r>
        <w:rPr>
          <w:rtl w:val="true"/>
        </w:rPr>
        <w:t xml:space="preserve">)). </w:t>
      </w:r>
      <w:r>
        <w:rPr>
          <w:rtl w:val="true"/>
        </w:rPr>
        <w:t>לצד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24</w:t>
        </w:r>
        <w:r>
          <w:rPr>
            <w:rStyle w:val="Hyperlink"/>
            <w:rtl w:val="true"/>
          </w:rPr>
          <w:t>א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ברשות</w:t>
      </w:r>
      <w:r>
        <w:rPr>
          <w:rtl w:val="true"/>
        </w:rPr>
        <w:t xml:space="preserve">"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השגה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;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השגה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84"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5">
        <w:r>
          <w:rPr>
            <w:rStyle w:val="Hyperlink"/>
          </w:rPr>
          <w:t>70</w:t>
        </w:r>
        <w:r>
          <w:rPr>
            <w:rStyle w:val="Hyperlink"/>
            <w:rtl w:val="true"/>
          </w:rPr>
          <w:t>ג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שבגר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כפוף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שטיב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יתפרסם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סדרת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הנוער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שפיטה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מורה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tbl>
      <w:tblPr>
        <w:bidiVisual w:val="true"/>
        <w:tblW w:w="5639" w:type="dxa"/>
        <w:jc w:val="start"/>
        <w:tblInd w:w="124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5"/>
        <w:gridCol w:w="533"/>
        <w:gridCol w:w="3871"/>
      </w:tblGrid>
      <w:tr>
        <w:trPr/>
        <w:tc>
          <w:tcPr>
            <w:tcW w:w="1235" w:type="dxa"/>
            <w:vMerge w:val="restart"/>
            <w:tcBorders/>
          </w:tcPr>
          <w:p>
            <w:pPr>
              <w:pStyle w:val="Ruller5"/>
              <w:ind w:start="0"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rFonts w:cs="Miriam"/>
                <w:b/>
                <w:spacing w:val="0"/>
                <w:szCs w:val="24"/>
              </w:rPr>
              <w:t>5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א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שפיטת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בגיר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בעבירה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שביצע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בהיותו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קטין</w:t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הדיון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ובבית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לרבות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הדיון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בערעור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בעניינו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נאשם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שביום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הגשת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כתב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האישום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נגדו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מלאו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וטרם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מלאו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וביום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ביצוע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היה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יהיה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בפני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ואולם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פסקאות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</w:t>
            </w:r>
            <w:r>
              <w:rPr>
                <w:rtl w:val="true"/>
              </w:rPr>
              <w:t>), (</w:t>
            </w:r>
            <w:r>
              <w:rPr/>
              <w:t>4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-(</w:t>
            </w:r>
            <w:r>
              <w:rPr/>
              <w:t>5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שבסעיף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26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יחולו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vMerge w:val="continue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(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)</w:t>
            </w:r>
          </w:p>
        </w:tc>
        <w:tc>
          <w:tcPr>
            <w:tcW w:w="3871" w:type="dxa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הדיון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בעניינו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נאשם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שביום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הגשת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כתב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האישום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נגדו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מלאו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וביום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ביצוע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היה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קטין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יהיה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בפני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שאינו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ואולם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הוראות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סעיפים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/>
              <w:t>9</w:t>
            </w:r>
            <w:r>
              <w:rPr>
                <w:rtl w:val="true"/>
              </w:rPr>
              <w:t xml:space="preserve">, </w:t>
            </w:r>
            <w:r>
              <w:rPr/>
              <w:t>21</w:t>
            </w:r>
            <w:r>
              <w:rPr>
                <w:rtl w:val="true"/>
              </w:rPr>
              <w:t xml:space="preserve">, </w:t>
            </w:r>
            <w:r>
              <w:rPr/>
              <w:t>22</w:t>
            </w:r>
            <w:r>
              <w:rPr>
                <w:rtl w:val="true"/>
              </w:rPr>
              <w:t xml:space="preserve">, </w:t>
            </w:r>
            <w:r>
              <w:rPr/>
              <w:t>24</w:t>
            </w:r>
            <w:r>
              <w:rPr>
                <w:rtl w:val="true"/>
              </w:rPr>
              <w:t xml:space="preserve">, </w:t>
            </w:r>
            <w:r>
              <w:rPr/>
              <w:t>26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למעט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פסקאות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</w:t>
            </w:r>
            <w:r>
              <w:rPr>
                <w:rtl w:val="true"/>
              </w:rPr>
              <w:t>), (</w:t>
            </w:r>
            <w:r>
              <w:rPr/>
              <w:t>4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-(</w:t>
            </w:r>
            <w:r>
              <w:rPr/>
              <w:t>5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שבו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27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יחולו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בשינויים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המחויבים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snapToGrid w:val="false"/>
              <w:ind w:start="0"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33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871" w:type="dxa"/>
            <w:tcBorders/>
          </w:tcPr>
          <w:p>
            <w:pPr>
              <w:pStyle w:val="Ruller5"/>
              <w:snapToGrid w:val="false"/>
              <w:ind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Ruller5"/>
              <w:ind w:start="0" w:end="0"/>
              <w:jc w:val="start"/>
              <w:rPr>
                <w:rFonts w:cs="Miriam"/>
                <w:b/>
                <w:spacing w:val="0"/>
                <w:szCs w:val="24"/>
              </w:rPr>
            </w:pPr>
            <w:r>
              <w:rPr>
                <w:rFonts w:cs="Miriam"/>
                <w:b/>
                <w:spacing w:val="0"/>
                <w:szCs w:val="24"/>
              </w:rPr>
              <w:t>9</w:t>
            </w:r>
            <w:r>
              <w:rPr>
                <w:rFonts w:cs="Miriam"/>
                <w:b/>
                <w:spacing w:val="0"/>
                <w:szCs w:val="24"/>
                <w:rtl w:val="true"/>
              </w:rPr>
              <w:t xml:space="preserve">.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דלתיים</w:t>
            </w:r>
            <w:r>
              <w:rPr>
                <w:rFonts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pacing w:val="0"/>
                <w:szCs w:val="24"/>
                <w:rtl w:val="true"/>
              </w:rPr>
              <w:t>סגורות</w:t>
            </w:r>
          </w:p>
        </w:tc>
        <w:tc>
          <w:tcPr>
            <w:tcW w:w="4404" w:type="dxa"/>
            <w:gridSpan w:val="2"/>
            <w:tcBorders/>
          </w:tcPr>
          <w:p>
            <w:pPr>
              <w:pStyle w:val="Ruller5"/>
              <w:ind w:start="0" w:end="0"/>
              <w:jc w:val="both"/>
              <w:rPr/>
            </w:pPr>
            <w:r>
              <w:rPr>
                <w:rtl w:val="true"/>
              </w:rPr>
              <w:t>בית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ידון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בדלתיים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סגורות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אולם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רשאי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הוא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להרשות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לאדם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לסוגי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לרבות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לנפגע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להיות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נוכחים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בשעת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הדיון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כולו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מקצתו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לעניין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נפגע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עבירה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כהגדרתו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88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זכויות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נפגעי</w:t>
              </w:r>
              <w:r>
                <w:rPr>
                  <w:rStyle w:val="Hyperlink"/>
                  <w:rFonts w:eastAsia="Century" w:cs="Century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עבירה</w:t>
              </w:r>
            </w:hyperlink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התשס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-</w:t>
            </w:r>
            <w:r>
              <w:rPr/>
              <w:t>2001</w:t>
            </w:r>
            <w:r>
              <w:rPr>
                <w:rtl w:val="true"/>
              </w:rPr>
              <w:t>".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Century" w:cs="Century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כהוראת</w:t>
      </w:r>
      <w:r>
        <w:rPr>
          <w:rFonts w:eastAsia="Century" w:cs="Century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0"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שפיטה</w:t>
      </w:r>
      <w:r>
        <w:rPr>
          <w:rtl w:val="true"/>
        </w:rPr>
        <w:t xml:space="preserve">) </w:t>
      </w:r>
      <w:r>
        <w:rPr>
          <w:rtl w:val="true"/>
        </w:rPr>
        <w:t>מאחר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ולבקשת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מסמיך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מלאים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חלקיים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ולבחון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מזערית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9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3007/02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יצחק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מוזס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592</w:t>
      </w:r>
      <w:r>
        <w:rPr>
          <w:rtl w:val="true"/>
        </w:rPr>
        <w:t xml:space="preserve">, </w:t>
      </w:r>
      <w:r>
        <w:rPr/>
        <w:t>600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יצחק</w:t>
      </w:r>
      <w:r>
        <w:rPr>
          <w:rtl w:val="true"/>
        </w:rPr>
        <w:t>)).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שהפך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לבגיר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ארחיב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2794/00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363</w:t>
      </w:r>
      <w:r>
        <w:rPr>
          <w:rtl w:val="true"/>
        </w:rPr>
        <w:t xml:space="preserve">, </w:t>
      </w:r>
      <w:r>
        <w:rPr/>
        <w:t>371-370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אלוני</w:t>
      </w:r>
      <w:r>
        <w:rPr>
          <w:rtl w:val="true"/>
        </w:rPr>
        <w:t xml:space="preserve">); </w:t>
      </w:r>
      <w:hyperlink r:id="rId9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10566/08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11.1.2009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9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3262/18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הוצאת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עיתון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24.5.2018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)).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בבגרותו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אלוני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371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/>
        <w:t>1855/02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13.1.2003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5164/20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רבינוביץ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שרות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הסוהר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Century" w:cs="Century"/>
          <w:rtl w:val="true"/>
        </w:rPr>
        <w:t xml:space="preserve"> </w:t>
      </w:r>
      <w:r>
        <w:rPr/>
        <w:t>9-7</w:t>
      </w:r>
      <w:r>
        <w:rPr>
          <w:rtl w:val="true"/>
        </w:rPr>
        <w:t xml:space="preserve"> (</w:t>
      </w:r>
      <w:r>
        <w:rPr/>
        <w:t>22.11.2020</w:t>
      </w:r>
      <w:r>
        <w:rPr>
          <w:rtl w:val="true"/>
        </w:rPr>
        <w:t xml:space="preserve">)). </w:t>
      </w:r>
      <w:r>
        <w:rPr>
          <w:rtl w:val="true"/>
        </w:rPr>
        <w:t>הנשיאה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ביניש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היפים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חשיבות</w:t>
      </w:r>
      <w:r>
        <w:rPr>
          <w:rtl w:val="true"/>
        </w:rPr>
        <w:t xml:space="preserve">. </w:t>
      </w:r>
      <w:r>
        <w:rPr>
          <w:rtl w:val="true"/>
        </w:rPr>
        <w:t>התפיסה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המונחת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שפשעו</w:t>
      </w:r>
      <w:r>
        <w:rPr>
          <w:rtl w:val="true"/>
        </w:rPr>
        <w:t xml:space="preserve">, </w:t>
      </w:r>
      <w:r>
        <w:rPr>
          <w:rtl w:val="true"/>
        </w:rPr>
        <w:t>ונקיטת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השבתם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-</w:t>
      </w:r>
      <w:r>
        <w:rPr>
          <w:rtl w:val="true"/>
        </w:rPr>
        <w:t>עבריין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קלון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לנידויו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;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ובערכו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שהקטין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בגרותו</w:t>
      </w:r>
      <w:r>
        <w:rPr>
          <w:rtl w:val="true"/>
        </w:rPr>
        <w:t xml:space="preserve">, </w:t>
      </w:r>
      <w:r>
        <w:rPr>
          <w:rtl w:val="true"/>
        </w:rPr>
        <w:t>יכיר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ובכישוריו</w:t>
      </w:r>
      <w:r>
        <w:rPr>
          <w:rtl w:val="true"/>
        </w:rPr>
        <w:t xml:space="preserve">, </w:t>
      </w:r>
      <w:r>
        <w:rPr>
          <w:rtl w:val="true"/>
        </w:rPr>
        <w:t>יפתח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וישתלב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מועיל</w:t>
      </w:r>
      <w:r>
        <w:rPr>
          <w:rtl w:val="true"/>
        </w:rPr>
        <w:t xml:space="preserve">.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-</w:t>
      </w:r>
      <w:r>
        <w:rPr>
          <w:rtl w:val="true"/>
        </w:rPr>
        <w:t>העבריין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וסיים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מכישוריו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נשכרת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שרת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טובתו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-</w:t>
      </w:r>
      <w:r>
        <w:rPr>
          <w:rtl w:val="true"/>
        </w:rPr>
        <w:t>הקטין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ממעגל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ולהגשים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התורם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 (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ביניש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המשקל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המחויבויות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הבינלאומיות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Century" w:cs="Century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/>
        <w:t>G.A. Res. 40/33, United Nations Standard Minimum Rules for the Administration of Juvenile Justice (The Beijing Rules), r. 8, 21 (Nov. 29, 1985)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i/>
          <w:iCs/>
        </w:rPr>
        <w:t>Media 24</w:t>
      </w:r>
      <w:r>
        <w:rPr>
          <w:rtl w:val="true"/>
        </w:rPr>
        <w:t xml:space="preserve"> (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בבגרותם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עודם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מתפתחים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ומגבשים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מושפעים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מהשפעות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ומלחץ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, </w:t>
      </w:r>
      <w:r>
        <w:rPr/>
        <w:t>761</w:t>
      </w:r>
      <w:r>
        <w:rPr>
          <w:rtl w:val="true"/>
        </w:rPr>
        <w:t xml:space="preserve">, </w:t>
      </w:r>
      <w:r>
        <w:rPr/>
        <w:t>768-767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);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5048/09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/>
        <w:t>11-9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 xml:space="preserve">); </w:t>
      </w:r>
      <w:r>
        <w:rPr/>
        <w:t>Roper v. Simmons, 543 U.S. 551, 569–70 (2005); Graham v. Florida, 560 U.S. 48, 68 (2010); Miller v. Alabama, 567 U.S. 460, 471–74 (2012)</w:t>
      </w:r>
      <w:r>
        <w:rPr>
          <w:rtl w:val="true"/>
        </w:rPr>
        <w:t xml:space="preserve">).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קטינוּת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. </w:t>
      </w:r>
      <w:r>
        <w:rPr>
          <w:rtl w:val="true"/>
        </w:rPr>
        <w:t>ההצדקה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לפקוד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בהגיעם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10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, </w:t>
      </w:r>
      <w:hyperlink r:id="rId101"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02">
        <w:r>
          <w:rPr>
            <w:rStyle w:val="Hyperlink"/>
          </w:rPr>
          <w:t>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3">
        <w:r>
          <w:rPr>
            <w:rStyle w:val="Hyperlink"/>
          </w:rPr>
          <w:t>24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המרשם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; </w:t>
      </w:r>
      <w:r>
        <w:rPr>
          <w:rtl w:val="true"/>
        </w:rPr>
        <w:t>הגדרת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התקופה</w:t>
      </w:r>
      <w:r>
        <w:rPr>
          <w:rtl w:val="true"/>
        </w:rPr>
        <w:t xml:space="preserve">" </w:t>
      </w:r>
      <w:hyperlink r:id="rId105">
        <w:r>
          <w:rPr>
            <w:rStyle w:val="Hyperlink"/>
            <w:rtl w:val="true"/>
          </w:rPr>
          <w:t>בתקנה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ותקנות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, </w:t>
      </w:r>
      <w:hyperlink r:id="rId107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8"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המרשם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אמות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מידה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לביטול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רישומי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משטרה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, </w:t>
      </w:r>
      <w:hyperlink r:id="rId111">
        <w:r>
          <w:rPr>
            <w:rStyle w:val="Hyperlink"/>
          </w:rPr>
          <w:t>20</w:t>
        </w:r>
      </w:hyperlink>
      <w:r>
        <w:rPr>
          <w:rtl w:val="true"/>
        </w:rPr>
        <w:t xml:space="preserve">, </w:t>
      </w:r>
      <w:hyperlink r:id="rId112">
        <w:r>
          <w:rPr>
            <w:rStyle w:val="Hyperlink"/>
          </w:rPr>
          <w:t>23</w:t>
        </w:r>
      </w:hyperlink>
      <w:r>
        <w:rPr>
          <w:rtl w:val="true"/>
        </w:rPr>
        <w:t xml:space="preserve">, </w:t>
      </w:r>
      <w:hyperlink r:id="rId113">
        <w:r>
          <w:rPr>
            <w:rStyle w:val="Hyperlink"/>
          </w:rPr>
          <w:t>33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4">
        <w:r>
          <w:rPr>
            <w:rStyle w:val="Hyperlink"/>
          </w:rPr>
          <w:t>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המידע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Century" w:cs="Century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תקופות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ומחיקה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קצרות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קטינים</w:t>
      </w:r>
      <w:r>
        <w:rPr>
          <w:rtl w:val="true"/>
        </w:rPr>
        <w:t xml:space="preserve">]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ייאלצו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" (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9262/03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869</w:t>
      </w:r>
      <w:r>
        <w:rPr>
          <w:rtl w:val="true"/>
        </w:rPr>
        <w:t xml:space="preserve">, </w:t>
      </w:r>
      <w:r>
        <w:rPr/>
        <w:t>879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9384/01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נסאסרה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לשכת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עורכי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בישראל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הוועד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637</w:t>
      </w:r>
      <w:r>
        <w:rPr>
          <w:rtl w:val="true"/>
        </w:rPr>
        <w:t xml:space="preserve">, </w:t>
      </w:r>
      <w:r>
        <w:rPr/>
        <w:t>645</w:t>
      </w:r>
      <w:r>
        <w:rPr>
          <w:rtl w:val="true"/>
        </w:rPr>
        <w:t xml:space="preserve">, </w:t>
      </w:r>
      <w:r>
        <w:rPr/>
        <w:t>661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7993/10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22.7.2013</w:t>
      </w:r>
      <w:r>
        <w:rPr>
          <w:rtl w:val="true"/>
        </w:rPr>
        <w:t xml:space="preserve">)).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מגבלות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Century" w:cs="Century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מגבלות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חזרתו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עבריין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לסביבת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חלות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הבגירים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הגדרת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עבריין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" </w:t>
      </w:r>
      <w:r>
        <w:rPr>
          <w:rtl w:val="true"/>
        </w:rPr>
        <w:t>בסעיף</w:t>
      </w:r>
      <w:r>
        <w:rPr>
          <w:rFonts w:eastAsia="Century" w:cs="Century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i/>
          <w:iCs/>
        </w:rPr>
        <w:t>J. v. Nat’l Dir. of Pub. Prosecutions</w:t>
      </w:r>
      <w:r>
        <w:rPr/>
        <w:t xml:space="preserve"> 2014 (7) BCLR 764 (CC) (S. Afr.)</w:t>
      </w:r>
      <w:r>
        <w:rPr>
          <w:rtl w:val="true"/>
        </w:rPr>
        <w:t xml:space="preserve">). </w:t>
      </w:r>
      <w:r>
        <w:rPr>
          <w:rtl w:val="true"/>
        </w:rPr>
        <w:t>בעידן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להפצה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במרשתת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hyperlink r:id="rId1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438/14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המאגר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הישראלי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לביטוח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רכב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הפול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/>
        <w:t>6.2.2014</w:t>
      </w:r>
      <w:r>
        <w:rPr>
          <w:rtl w:val="true"/>
        </w:rPr>
        <w:t xml:space="preserve">); </w:t>
      </w:r>
      <w:r>
        <w:rPr>
          <w:rFonts w:cs="Miriam"/>
          <w:b/>
          <w:b/>
          <w:spacing w:val="0"/>
          <w:szCs w:val="24"/>
          <w:rtl w:val="true"/>
        </w:rPr>
        <w:t>בירנהק</w:t>
      </w:r>
      <w:r>
        <w:rPr>
          <w:rtl w:val="true"/>
        </w:rPr>
        <w:t xml:space="preserve">).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בצד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עקרונות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בראשם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ומנפגעיה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ועצם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מאיינים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נזקם</w:t>
      </w:r>
      <w:r>
        <w:rPr>
          <w:rtl w:val="true"/>
        </w:rPr>
        <w:t xml:space="preserve">; </w:t>
      </w:r>
      <w:r>
        <w:rPr>
          <w:rtl w:val="true"/>
        </w:rPr>
        <w:t>כיצד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; </w:t>
      </w:r>
      <w:r>
        <w:rPr>
          <w:rtl w:val="true"/>
        </w:rPr>
        <w:t>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; </w:t>
      </w:r>
      <w:r>
        <w:rPr>
          <w:rtl w:val="true"/>
        </w:rPr>
        <w:t>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ומרחקו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מבגירות</w:t>
      </w:r>
      <w:r>
        <w:rPr>
          <w:rtl w:val="true"/>
        </w:rPr>
        <w:t xml:space="preserve">; </w:t>
      </w:r>
      <w:r>
        <w:rPr>
          <w:rtl w:val="true"/>
        </w:rPr>
        <w:t>ובמקרים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הפרסום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מידתי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שיצומצמו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Century" w:cs="Century"/>
          <w:rtl w:val="true"/>
        </w:rPr>
        <w:t xml:space="preserve"> </w:t>
      </w:r>
      <w:r>
        <w:rPr/>
        <w:t>10-9</w:t>
      </w:r>
      <w:r>
        <w:rPr>
          <w:rtl w:val="true"/>
        </w:rPr>
        <w:t>).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הפרט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נראה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שהמחלוקת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: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מזהים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ושלו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שתהפוך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לבגירה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) </w:t>
      </w:r>
      <w:r>
        <w:rPr>
          <w:rtl w:val="true"/>
        </w:rPr>
        <w:t>וביחסיו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כפועל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ובפרטיותו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ובמקורביו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במשקלה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וחזקת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; </w:t>
      </w:r>
      <w:r>
        <w:rPr>
          <w:rtl w:val="true"/>
        </w:rPr>
        <w:t>אזכיר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hyperlink r:id="rId12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6988/19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הוצאת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עיתון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Century" w:cs="Century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(</w:t>
      </w:r>
      <w:r>
        <w:rPr/>
        <w:t>26.11.2019</w:t>
      </w:r>
      <w:r>
        <w:rPr>
          <w:rtl w:val="true"/>
        </w:rPr>
        <w:t xml:space="preserve">);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קריבורוצקו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לעומת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בסדרה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מהאחרונים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ובשונה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אלוני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ובבגירותם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374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תוצאת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העמדתם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בקטינותו</w:t>
      </w:r>
      <w:r>
        <w:rPr>
          <w:rtl w:val="true"/>
        </w:rPr>
        <w:t xml:space="preserve">?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להוותנו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Century" w:cs="Century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9652/17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23.7.2019</w:t>
      </w:r>
      <w:r>
        <w:rPr>
          <w:rtl w:val="true"/>
        </w:rPr>
        <w:t xml:space="preserve">); 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 xml:space="preserve">); 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1751/19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28.3.2019</w:t>
      </w:r>
      <w:r>
        <w:rPr>
          <w:rtl w:val="true"/>
        </w:rPr>
        <w:t xml:space="preserve">); 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8477/17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14.3.2019</w:t>
      </w:r>
      <w:r>
        <w:rPr>
          <w:rtl w:val="true"/>
        </w:rPr>
        <w:t xml:space="preserve">); 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8717/16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25.6.2017</w:t>
      </w:r>
      <w:r>
        <w:rPr>
          <w:rtl w:val="true"/>
        </w:rPr>
        <w:t xml:space="preserve">); </w:t>
      </w: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שמתוארות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4593/14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24.11.2016</w:t>
      </w:r>
      <w:r>
        <w:rPr>
          <w:rtl w:val="true"/>
        </w:rPr>
        <w:t xml:space="preserve">)).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Century" w:cs="Century"/>
          <w:rtl w:val="true"/>
        </w:rPr>
        <w:t xml:space="preserve"> </w:t>
      </w:r>
      <w:hyperlink r:id="rId129">
        <w:r>
          <w:rPr>
            <w:rStyle w:val="Hyperlink"/>
            <w:rtl w:val="true"/>
          </w:rPr>
          <w:t>בסעיפים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24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השגחה</w:t>
      </w:r>
      <w:r>
        <w:rPr>
          <w:rtl w:val="true"/>
        </w:rPr>
        <w:t xml:space="preserve">) </w:t>
      </w:r>
      <w:hyperlink r:id="rId130">
        <w:r>
          <w:rPr>
            <w:rStyle w:val="Hyperlink"/>
            <w:rtl w:val="true"/>
          </w:rPr>
          <w:t>ובסעיף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יהפוך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לחריג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ובתדירותם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וראויים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גינוי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יחידות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ומיוחדות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13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1700/01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29.3.2001</w:t>
      </w:r>
      <w:r>
        <w:rPr>
          <w:rtl w:val="true"/>
        </w:rPr>
        <w:t xml:space="preserve">) </w:t>
      </w:r>
      <w:r>
        <w:rPr>
          <w:rtl w:val="true"/>
        </w:rPr>
        <w:t>שבהן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קריאה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מעוררת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פלצות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בקורא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בליבו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ובבטנו</w:t>
      </w:r>
      <w:r>
        <w:rPr>
          <w:rtl w:val="true"/>
        </w:rPr>
        <w:t xml:space="preserve">").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) </w:t>
      </w:r>
      <w:r>
        <w:rPr>
          <w:rtl w:val="true"/>
        </w:rPr>
        <w:t>אחרות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ותמונה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במציאתו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שנמלט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). </w:t>
      </w:r>
      <w:r>
        <w:rPr>
          <w:rtl w:val="true"/>
        </w:rPr>
        <w:t>נוסף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שישוב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לשיקום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פעיל</w:t>
      </w:r>
      <w:r>
        <w:rPr>
          <w:rtl w:val="true"/>
        </w:rPr>
        <w:t xml:space="preserve">", </w:t>
      </w:r>
      <w:r>
        <w:rPr>
          <w:rtl w:val="true"/>
        </w:rPr>
        <w:t>נמסר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" </w:t>
      </w:r>
      <w:r>
        <w:rPr>
          <w:rtl w:val="true"/>
        </w:rPr>
        <w:t>משום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שימלא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שהערכתנו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למאמציה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ועומדים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בעינם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הדלתיים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דלתיים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מידתי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שיגשים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ושיפגע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מזערית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בפומביות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פתרון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  <w:r>
        <w:rPr>
          <w:rtl w:val="true"/>
        </w:rPr>
        <w:t>פתרון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: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יופיע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בבגירותו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הבגירות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מעטות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נמשכו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Century" w:cs="Century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במתווה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בקטינותו</w:t>
      </w:r>
      <w:r>
        <w:rPr>
          <w:rtl w:val="true"/>
        </w:rPr>
        <w:t xml:space="preserve">. </w:t>
      </w:r>
      <w:r>
        <w:rPr>
          <w:rtl w:val="true"/>
        </w:rPr>
        <w:t>אציע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שיבחן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שיעלו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שאיני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כחוכמתו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ייאסר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אציע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Century" w:cs="Century"/>
          <w:rtl w:val="true"/>
        </w:rPr>
        <w:t xml:space="preserve"> </w:t>
      </w:r>
      <w:r>
        <w:rPr/>
        <w:t>18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2" w:name="Nitan"/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(‏</w:t>
      </w:r>
      <w:r>
        <w:rPr/>
        <w:t>25.7.2021</w:t>
      </w:r>
      <w:r>
        <w:rPr>
          <w:rtl w:val="true"/>
        </w:rPr>
        <w:t xml:space="preserve">). </w:t>
      </w:r>
      <w:bookmarkEnd w:id="22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Century" w:cs="Century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21000340</w:t>
      </w:r>
      <w:r>
        <w:rPr>
          <w:sz w:val="16"/>
          <w:rtl w:val="true"/>
        </w:rPr>
        <w:t>_</w:t>
      </w:r>
      <w:r>
        <w:rPr>
          <w:sz w:val="16"/>
        </w:rPr>
        <w:t>M15.docx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מג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5"/>
      <w:footerReference w:type="default" r:id="rId1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60" w:after="360"/>
      <w:jc w:val="both"/>
      <w:outlineLvl w:val="0"/>
    </w:pPr>
    <w:rPr>
      <w:rFonts w:ascii="Century" w:hAnsi="Century" w:cs="Miriam"/>
      <w:sz w:val="2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360"/>
      <w:outlineLvl w:val="1"/>
    </w:pPr>
    <w:rPr>
      <w:rFonts w:ascii="Century" w:hAnsi="Century" w:cs="Miriam"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ascii="Century" w:hAnsi="Century" w:cs="Miriam"/>
      <w:sz w:val="22"/>
      <w:szCs w:val="24"/>
    </w:rPr>
  </w:style>
  <w:style w:type="character" w:styleId="CharChar4">
    <w:name w:val=" Char Char4"/>
    <w:qFormat/>
    <w:rPr>
      <w:rFonts w:ascii="Century" w:hAnsi="Century" w:cs="Miriam"/>
      <w:sz w:val="22"/>
      <w:szCs w:val="24"/>
    </w:rPr>
  </w:style>
  <w:style w:type="character" w:styleId="CharChar">
    <w:name w:val=" Char Char"/>
    <w:qFormat/>
    <w:rPr>
      <w:b/>
      <w:bCs/>
      <w:sz w:val="28"/>
      <w:szCs w:val="28"/>
      <w:u w:val="single"/>
    </w:rPr>
  </w:style>
  <w:style w:type="character" w:styleId="Ruller4">
    <w:name w:val="Ruller4 תו"/>
    <w:qFormat/>
    <w:rPr>
      <w:rFonts w:ascii="Century" w:hAnsi="Century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overflowPunct w:val="true"/>
      <w:autoSpaceDE w:val="true"/>
      <w:jc w:val="center"/>
      <w:textAlignment w:val="auto"/>
    </w:pPr>
    <w:rPr>
      <w:rFonts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Century" w:hAnsi="Century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Century" w:hAnsi="Century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/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0493" TargetMode="External"/><Relationship Id="rId3" Type="http://schemas.openxmlformats.org/officeDocument/2006/relationships/hyperlink" Target="http://www.nevo.co.il/safrut/book/30493" TargetMode="External"/><Relationship Id="rId4" Type="http://schemas.openxmlformats.org/officeDocument/2006/relationships/hyperlink" Target="http://www.nevo.co.il/safrut/book/2578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2.a" TargetMode="External"/><Relationship Id="rId8" Type="http://schemas.openxmlformats.org/officeDocument/2006/relationships/hyperlink" Target="http://www.nevo.co.il/law/70301/352.b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law/74849/68.a" TargetMode="External"/><Relationship Id="rId11" Type="http://schemas.openxmlformats.org/officeDocument/2006/relationships/hyperlink" Target="http://www.nevo.co.il/law/74849/70" TargetMode="External"/><Relationship Id="rId12" Type="http://schemas.openxmlformats.org/officeDocument/2006/relationships/hyperlink" Target="http://www.nevo.co.il/law/74849/70.a" TargetMode="External"/><Relationship Id="rId13" Type="http://schemas.openxmlformats.org/officeDocument/2006/relationships/hyperlink" Target="http://www.nevo.co.il/law/74849/70.c" TargetMode="External"/><Relationship Id="rId14" Type="http://schemas.openxmlformats.org/officeDocument/2006/relationships/hyperlink" Target="http://www.nevo.co.il/law/74849/70c" TargetMode="External"/><Relationship Id="rId15" Type="http://schemas.openxmlformats.org/officeDocument/2006/relationships/hyperlink" Target="http://www.nevo.co.il/law/74849/70d.a.2" TargetMode="External"/><Relationship Id="rId16" Type="http://schemas.openxmlformats.org/officeDocument/2006/relationships/hyperlink" Target="http://www.nevo.co.il/law/74874" TargetMode="External"/><Relationship Id="rId17" Type="http://schemas.openxmlformats.org/officeDocument/2006/relationships/hyperlink" Target="http://www.nevo.co.il/law/74874/3" TargetMode="External"/><Relationship Id="rId18" Type="http://schemas.openxmlformats.org/officeDocument/2006/relationships/hyperlink" Target="http://www.nevo.co.il/law/70347" TargetMode="External"/><Relationship Id="rId19" Type="http://schemas.openxmlformats.org/officeDocument/2006/relationships/hyperlink" Target="http://www.nevo.co.il/law/70347/24.a.1" TargetMode="External"/><Relationship Id="rId20" Type="http://schemas.openxmlformats.org/officeDocument/2006/relationships/hyperlink" Target="http://www.nevo.co.il/law/70347/24a" TargetMode="External"/><Relationship Id="rId21" Type="http://schemas.openxmlformats.org/officeDocument/2006/relationships/hyperlink" Target="http://www.nevo.co.il/law/70325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48/5a.b" TargetMode="External"/><Relationship Id="rId24" Type="http://schemas.openxmlformats.org/officeDocument/2006/relationships/hyperlink" Target="http://www.nevo.co.il/law/70348/9" TargetMode="External"/><Relationship Id="rId25" Type="http://schemas.openxmlformats.org/officeDocument/2006/relationships/hyperlink" Target="http://www.nevo.co.il/law/71835" TargetMode="External"/><Relationship Id="rId26" Type="http://schemas.openxmlformats.org/officeDocument/2006/relationships/hyperlink" Target="http://www.nevo.co.il/law/70302" TargetMode="External"/><Relationship Id="rId27" Type="http://schemas.openxmlformats.org/officeDocument/2006/relationships/hyperlink" Target="http://www.nevo.co.il/law/70302/13" TargetMode="External"/><Relationship Id="rId28" Type="http://schemas.openxmlformats.org/officeDocument/2006/relationships/hyperlink" Target="http://www.nevo.co.il/law/70302/14.b" TargetMode="External"/><Relationship Id="rId29" Type="http://schemas.openxmlformats.org/officeDocument/2006/relationships/hyperlink" Target="http://www.nevo.co.il/law/70302/16.b" TargetMode="External"/><Relationship Id="rId30" Type="http://schemas.openxmlformats.org/officeDocument/2006/relationships/hyperlink" Target="http://www.nevo.co.il/law/70302/24.b" TargetMode="External"/><Relationship Id="rId31" Type="http://schemas.openxmlformats.org/officeDocument/2006/relationships/hyperlink" Target="http://www.nevo.co.il/law/73317" TargetMode="External"/><Relationship Id="rId32" Type="http://schemas.openxmlformats.org/officeDocument/2006/relationships/hyperlink" Target="http://www.nevo.co.il/law/73317/1" TargetMode="External"/><Relationship Id="rId33" Type="http://schemas.openxmlformats.org/officeDocument/2006/relationships/hyperlink" Target="http://www.nevo.co.il/law/73317/3" TargetMode="External"/><Relationship Id="rId34" Type="http://schemas.openxmlformats.org/officeDocument/2006/relationships/hyperlink" Target="http://www.nevo.co.il/law/73317/4" TargetMode="External"/><Relationship Id="rId35" Type="http://schemas.openxmlformats.org/officeDocument/2006/relationships/hyperlink" Target="http://www.nevo.co.il/law/73317/6" TargetMode="External"/><Relationship Id="rId36" Type="http://schemas.openxmlformats.org/officeDocument/2006/relationships/hyperlink" Target="http://www.nevo.co.il/law/159619" TargetMode="External"/><Relationship Id="rId37" Type="http://schemas.openxmlformats.org/officeDocument/2006/relationships/hyperlink" Target="http://www.nevo.co.il/law/159619/17" TargetMode="External"/><Relationship Id="rId38" Type="http://schemas.openxmlformats.org/officeDocument/2006/relationships/hyperlink" Target="http://www.nevo.co.il/law/159619/20" TargetMode="External"/><Relationship Id="rId39" Type="http://schemas.openxmlformats.org/officeDocument/2006/relationships/hyperlink" Target="http://www.nevo.co.il/law/159619/23" TargetMode="External"/><Relationship Id="rId40" Type="http://schemas.openxmlformats.org/officeDocument/2006/relationships/hyperlink" Target="http://www.nevo.co.il/law/159619/33.c" TargetMode="External"/><Relationship Id="rId41" Type="http://schemas.openxmlformats.org/officeDocument/2006/relationships/hyperlink" Target="http://www.nevo.co.il/law/159619/34" TargetMode="External"/><Relationship Id="rId42" Type="http://schemas.openxmlformats.org/officeDocument/2006/relationships/hyperlink" Target="http://www.nevo.co.il/law/73837" TargetMode="External"/><Relationship Id="rId43" Type="http://schemas.openxmlformats.org/officeDocument/2006/relationships/hyperlink" Target="http://www.nevo.co.il/law/70301/348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52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52.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4849/70d.a.2" TargetMode="External"/><Relationship Id="rId50" Type="http://schemas.openxmlformats.org/officeDocument/2006/relationships/hyperlink" Target="http://www.nevo.co.il/law/74849" TargetMode="External"/><Relationship Id="rId51" Type="http://schemas.openxmlformats.org/officeDocument/2006/relationships/hyperlink" Target="http://www.nevo.co.il/case/6248297" TargetMode="External"/><Relationship Id="rId52" Type="http://schemas.openxmlformats.org/officeDocument/2006/relationships/hyperlink" Target="http://www.nevo.co.il/case/27779368" TargetMode="External"/><Relationship Id="rId53" Type="http://schemas.openxmlformats.org/officeDocument/2006/relationships/hyperlink" Target="http://www.nevo.co.il/law/70301/352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52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4157972" TargetMode="External"/><Relationship Id="rId59" Type="http://schemas.openxmlformats.org/officeDocument/2006/relationships/hyperlink" Target="http://www.nevo.co.il/case/10496444" TargetMode="External"/><Relationship Id="rId60" Type="http://schemas.openxmlformats.org/officeDocument/2006/relationships/hyperlink" Target="http://www.nevo.co.il/safrut/book/25781" TargetMode="External"/><Relationship Id="rId61" Type="http://schemas.openxmlformats.org/officeDocument/2006/relationships/hyperlink" Target="http://www.nevo.co.il/law/70301/352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52.b" TargetMode="External"/><Relationship Id="rId64" Type="http://schemas.openxmlformats.org/officeDocument/2006/relationships/hyperlink" Target="http://www.nevo.co.il/law/74874/3" TargetMode="External"/><Relationship Id="rId65" Type="http://schemas.openxmlformats.org/officeDocument/2006/relationships/hyperlink" Target="http://www.nevo.co.il/law/74849/68.a" TargetMode="External"/><Relationship Id="rId66" Type="http://schemas.openxmlformats.org/officeDocument/2006/relationships/hyperlink" Target="http://www.nevo.co.il/law/74849" TargetMode="External"/><Relationship Id="rId67" Type="http://schemas.openxmlformats.org/officeDocument/2006/relationships/hyperlink" Target="http://www.nevo.co.il/case/17948065" TargetMode="External"/><Relationship Id="rId68" Type="http://schemas.openxmlformats.org/officeDocument/2006/relationships/hyperlink" Target="http://www.nevo.co.il/case/6245917" TargetMode="External"/><Relationship Id="rId69" Type="http://schemas.openxmlformats.org/officeDocument/2006/relationships/hyperlink" Target="http://www.nevo.co.il/safrut/book/30493" TargetMode="External"/><Relationship Id="rId70" Type="http://schemas.openxmlformats.org/officeDocument/2006/relationships/hyperlink" Target="http://www.nevo.co.il/law/70347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25" TargetMode="External"/><Relationship Id="rId74" Type="http://schemas.openxmlformats.org/officeDocument/2006/relationships/hyperlink" Target="http://www.nevo.co.il/law/74849/70" TargetMode="External"/><Relationship Id="rId75" Type="http://schemas.openxmlformats.org/officeDocument/2006/relationships/hyperlink" Target="http://www.nevo.co.il/law/74849" TargetMode="External"/><Relationship Id="rId76" Type="http://schemas.openxmlformats.org/officeDocument/2006/relationships/hyperlink" Target="http://www.nevo.co.il/law/70347" TargetMode="External"/><Relationship Id="rId77" Type="http://schemas.openxmlformats.org/officeDocument/2006/relationships/hyperlink" Target="http://www.nevo.co.il/law/70347" TargetMode="External"/><Relationship Id="rId78" Type="http://schemas.openxmlformats.org/officeDocument/2006/relationships/hyperlink" Target="http://www.nevo.co.il/law/70347/24.a.1" TargetMode="External"/><Relationship Id="rId79" Type="http://schemas.openxmlformats.org/officeDocument/2006/relationships/hyperlink" Target="http://www.nevo.co.il/case/26483562" TargetMode="External"/><Relationship Id="rId80" Type="http://schemas.openxmlformats.org/officeDocument/2006/relationships/hyperlink" Target="http://www.nevo.co.il/law/70347/24a" TargetMode="External"/><Relationship Id="rId81" Type="http://schemas.openxmlformats.org/officeDocument/2006/relationships/hyperlink" Target="http://www.nevo.co.il/law/74849/70.c" TargetMode="External"/><Relationship Id="rId82" Type="http://schemas.openxmlformats.org/officeDocument/2006/relationships/hyperlink" Target="http://www.nevo.co.il/law/74849" TargetMode="External"/><Relationship Id="rId83" Type="http://schemas.openxmlformats.org/officeDocument/2006/relationships/hyperlink" Target="http://www.nevo.co.il/law/74849/70.a" TargetMode="External"/><Relationship Id="rId84" Type="http://schemas.openxmlformats.org/officeDocument/2006/relationships/hyperlink" Target="http://www.nevo.co.il/law/74849/70.c" TargetMode="External"/><Relationship Id="rId85" Type="http://schemas.openxmlformats.org/officeDocument/2006/relationships/hyperlink" Target="http://www.nevo.co.il/law/74849/70c" TargetMode="External"/><Relationship Id="rId86" Type="http://schemas.openxmlformats.org/officeDocument/2006/relationships/hyperlink" Target="http://www.nevo.co.il/law/74849" TargetMode="External"/><Relationship Id="rId87" Type="http://schemas.openxmlformats.org/officeDocument/2006/relationships/hyperlink" Target="http://www.nevo.co.il/law/70348" TargetMode="External"/><Relationship Id="rId88" Type="http://schemas.openxmlformats.org/officeDocument/2006/relationships/hyperlink" Target="http://www.nevo.co.il/law/71835" TargetMode="External"/><Relationship Id="rId89" Type="http://schemas.openxmlformats.org/officeDocument/2006/relationships/hyperlink" Target="http://www.nevo.co.il/law/70348/5a.b" TargetMode="External"/><Relationship Id="rId90" Type="http://schemas.openxmlformats.org/officeDocument/2006/relationships/hyperlink" Target="http://www.nevo.co.il/law/70348/9" TargetMode="External"/><Relationship Id="rId91" Type="http://schemas.openxmlformats.org/officeDocument/2006/relationships/hyperlink" Target="http://www.nevo.co.il/law/74849/70.a" TargetMode="External"/><Relationship Id="rId92" Type="http://schemas.openxmlformats.org/officeDocument/2006/relationships/hyperlink" Target="http://www.nevo.co.il/law/74849" TargetMode="External"/><Relationship Id="rId93" Type="http://schemas.openxmlformats.org/officeDocument/2006/relationships/hyperlink" Target="http://www.nevo.co.il/case/5870629" TargetMode="External"/><Relationship Id="rId94" Type="http://schemas.openxmlformats.org/officeDocument/2006/relationships/hyperlink" Target="http://www.nevo.co.il/case/5857292" TargetMode="External"/><Relationship Id="rId95" Type="http://schemas.openxmlformats.org/officeDocument/2006/relationships/hyperlink" Target="http://www.nevo.co.il/case/6243274" TargetMode="External"/><Relationship Id="rId96" Type="http://schemas.openxmlformats.org/officeDocument/2006/relationships/hyperlink" Target="http://www.nevo.co.il/case/24140646" TargetMode="External"/><Relationship Id="rId97" Type="http://schemas.openxmlformats.org/officeDocument/2006/relationships/hyperlink" Target="http://www.nevo.co.il/case/26871017" TargetMode="External"/><Relationship Id="rId98" Type="http://schemas.openxmlformats.org/officeDocument/2006/relationships/hyperlink" Target="http://www.nevo.co.il/case/2237972" TargetMode="External"/><Relationship Id="rId99" Type="http://schemas.openxmlformats.org/officeDocument/2006/relationships/hyperlink" Target="http://www.nevo.co.il/case/6246087" TargetMode="External"/><Relationship Id="rId100" Type="http://schemas.openxmlformats.org/officeDocument/2006/relationships/hyperlink" Target="http://www.nevo.co.il/law/70302/13" TargetMode="External"/><Relationship Id="rId101" Type="http://schemas.openxmlformats.org/officeDocument/2006/relationships/hyperlink" Target="http://www.nevo.co.il/law/70302/14.b" TargetMode="External"/><Relationship Id="rId102" Type="http://schemas.openxmlformats.org/officeDocument/2006/relationships/hyperlink" Target="http://www.nevo.co.il/law/70302/16.b" TargetMode="External"/><Relationship Id="rId103" Type="http://schemas.openxmlformats.org/officeDocument/2006/relationships/hyperlink" Target="http://www.nevo.co.il/law/70302/24.b" TargetMode="External"/><Relationship Id="rId104" Type="http://schemas.openxmlformats.org/officeDocument/2006/relationships/hyperlink" Target="http://www.nevo.co.il/law/70302" TargetMode="External"/><Relationship Id="rId105" Type="http://schemas.openxmlformats.org/officeDocument/2006/relationships/hyperlink" Target="http://www.nevo.co.il/law/73317/1" TargetMode="External"/><Relationship Id="rId106" Type="http://schemas.openxmlformats.org/officeDocument/2006/relationships/hyperlink" Target="http://www.nevo.co.il/law/73317/3" TargetMode="External"/><Relationship Id="rId107" Type="http://schemas.openxmlformats.org/officeDocument/2006/relationships/hyperlink" Target="http://www.nevo.co.il/law/73317/4" TargetMode="External"/><Relationship Id="rId108" Type="http://schemas.openxmlformats.org/officeDocument/2006/relationships/hyperlink" Target="http://www.nevo.co.il/law/73317/6" TargetMode="External"/><Relationship Id="rId109" Type="http://schemas.openxmlformats.org/officeDocument/2006/relationships/hyperlink" Target="http://www.nevo.co.il/law/73317" TargetMode="External"/><Relationship Id="rId110" Type="http://schemas.openxmlformats.org/officeDocument/2006/relationships/hyperlink" Target="http://www.nevo.co.il/law/159619/17" TargetMode="External"/><Relationship Id="rId111" Type="http://schemas.openxmlformats.org/officeDocument/2006/relationships/hyperlink" Target="http://www.nevo.co.il/law/159619/20" TargetMode="External"/><Relationship Id="rId112" Type="http://schemas.openxmlformats.org/officeDocument/2006/relationships/hyperlink" Target="http://www.nevo.co.il/law/159619/23" TargetMode="External"/><Relationship Id="rId113" Type="http://schemas.openxmlformats.org/officeDocument/2006/relationships/hyperlink" Target="http://www.nevo.co.il/law/159619/33.c" TargetMode="External"/><Relationship Id="rId114" Type="http://schemas.openxmlformats.org/officeDocument/2006/relationships/hyperlink" Target="http://www.nevo.co.il/law/159619/34" TargetMode="External"/><Relationship Id="rId115" Type="http://schemas.openxmlformats.org/officeDocument/2006/relationships/hyperlink" Target="http://www.nevo.co.il/law/159619" TargetMode="External"/><Relationship Id="rId116" Type="http://schemas.openxmlformats.org/officeDocument/2006/relationships/hyperlink" Target="http://www.nevo.co.il/case/6240015" TargetMode="External"/><Relationship Id="rId117" Type="http://schemas.openxmlformats.org/officeDocument/2006/relationships/hyperlink" Target="http://www.nevo.co.il/case/5712409" TargetMode="External"/><Relationship Id="rId118" Type="http://schemas.openxmlformats.org/officeDocument/2006/relationships/hyperlink" Target="http://www.nevo.co.il/case/6248177" TargetMode="External"/><Relationship Id="rId119" Type="http://schemas.openxmlformats.org/officeDocument/2006/relationships/hyperlink" Target="http://www.nevo.co.il/law/73837" TargetMode="External"/><Relationship Id="rId120" Type="http://schemas.openxmlformats.org/officeDocument/2006/relationships/hyperlink" Target="http://www.nevo.co.il/case/11269729" TargetMode="External"/><Relationship Id="rId121" Type="http://schemas.openxmlformats.org/officeDocument/2006/relationships/hyperlink" Target="http://www.nevo.co.il/case/26130960" TargetMode="External"/><Relationship Id="rId122" Type="http://schemas.openxmlformats.org/officeDocument/2006/relationships/hyperlink" Target="http://www.nevo.co.il/case/20180960" TargetMode="External"/><Relationship Id="rId123" Type="http://schemas.openxmlformats.org/officeDocument/2006/relationships/hyperlink" Target="http://www.nevo.co.il/case/23751264" TargetMode="External"/><Relationship Id="rId124" Type="http://schemas.openxmlformats.org/officeDocument/2006/relationships/hyperlink" Target="http://www.nevo.co.il/case/24287809" TargetMode="External"/><Relationship Id="rId125" Type="http://schemas.openxmlformats.org/officeDocument/2006/relationships/hyperlink" Target="http://www.nevo.co.il/case/25520196" TargetMode="External"/><Relationship Id="rId126" Type="http://schemas.openxmlformats.org/officeDocument/2006/relationships/hyperlink" Target="http://www.nevo.co.il/case/23233950" TargetMode="External"/><Relationship Id="rId127" Type="http://schemas.openxmlformats.org/officeDocument/2006/relationships/hyperlink" Target="http://www.nevo.co.il/case/22303000" TargetMode="External"/><Relationship Id="rId128" Type="http://schemas.openxmlformats.org/officeDocument/2006/relationships/hyperlink" Target="http://www.nevo.co.il/case/20145248" TargetMode="External"/><Relationship Id="rId129" Type="http://schemas.openxmlformats.org/officeDocument/2006/relationships/hyperlink" Target="http://www.nevo.co.il/law/70347/24.a.1" TargetMode="External"/><Relationship Id="rId130" Type="http://schemas.openxmlformats.org/officeDocument/2006/relationships/hyperlink" Target="http://www.nevo.co.il/law/74849/70.c" TargetMode="External"/><Relationship Id="rId131" Type="http://schemas.openxmlformats.org/officeDocument/2006/relationships/hyperlink" Target="http://www.nevo.co.il/law/74849" TargetMode="External"/><Relationship Id="rId132" Type="http://schemas.openxmlformats.org/officeDocument/2006/relationships/hyperlink" Target="http://www.nevo.co.il/case/5786319" TargetMode="External"/><Relationship Id="rId133" Type="http://schemas.openxmlformats.org/officeDocument/2006/relationships/hyperlink" Target="https://supreme.court.gov.il/" TargetMode="External"/><Relationship Id="rId134" Type="http://schemas.openxmlformats.org/officeDocument/2006/relationships/hyperlink" Target="http://www.nevo.co.il/advertisements/nevo-100.doc" TargetMode="External"/><Relationship Id="rId135" Type="http://schemas.openxmlformats.org/officeDocument/2006/relationships/header" Target="header1.xml"/><Relationship Id="rId136" Type="http://schemas.openxmlformats.org/officeDocument/2006/relationships/footer" Target="footer1.xml"/><Relationship Id="rId137" Type="http://schemas.openxmlformats.org/officeDocument/2006/relationships/numbering" Target="numbering.xml"/><Relationship Id="rId138" Type="http://schemas.openxmlformats.org/officeDocument/2006/relationships/fontTable" Target="fontTable.xml"/><Relationship Id="rId139" Type="http://schemas.openxmlformats.org/officeDocument/2006/relationships/settings" Target="settings.xml"/><Relationship Id="rId1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2021-07-26T08:35:00Z</dcterms:created>
  <dc:creator>h4</dc:creator>
  <dc:description/>
  <cp:keywords/>
  <dc:language>en-IL</dc:language>
  <cp:lastModifiedBy>orly</cp:lastModifiedBy>
  <cp:lastPrinted>2021-07-25T10:15:00Z</cp:lastPrinted>
  <dcterms:modified xsi:type="dcterms:W3CDTF">2021-07-26T08:35:00Z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ישראל;פלונית</vt:lpwstr>
  </property>
  <property fmtid="{D5CDD505-2E9C-101B-9397-08002B2CF9AE}" pid="4" name="BOOKLISTTMP1">
    <vt:lpwstr>30493;25781</vt:lpwstr>
  </property>
  <property fmtid="{D5CDD505-2E9C-101B-9397-08002B2CF9AE}" pid="5" name="CASESLISTTMP1">
    <vt:lpwstr>6248297;27779368;24157972;10496444;17948065;6245917;26483562;5870629;5857292;6243274;24140646;26871017;2237972;6246087;6240015;5712409;6248177;11269729;26130960;20180960;23751264;24287809;25520196;23233950;22303000;20145248;5786319</vt:lpwstr>
  </property>
  <property fmtid="{D5CDD505-2E9C-101B-9397-08002B2CF9AE}" pid="6" name="DATE">
    <vt:lpwstr>20210725</vt:lpwstr>
  </property>
  <property fmtid="{D5CDD505-2E9C-101B-9397-08002B2CF9AE}" pid="7" name="ISABSTRACT">
    <vt:lpwstr>Y</vt:lpwstr>
  </property>
  <property fmtid="{D5CDD505-2E9C-101B-9397-08002B2CF9AE}" pid="8" name="JUDGE">
    <vt:lpwstr>ע' פוגלמן;י' אלרון;א' שטיין</vt:lpwstr>
  </property>
  <property fmtid="{D5CDD505-2E9C-101B-9397-08002B2CF9AE}" pid="9" name="LAWLISTTMP1">
    <vt:lpwstr>70301/348.b;352.b:5;352.a</vt:lpwstr>
  </property>
  <property fmtid="{D5CDD505-2E9C-101B-9397-08002B2CF9AE}" pid="10" name="LAWLISTTMP10">
    <vt:lpwstr>159619/017;020;023;033.c;034</vt:lpwstr>
  </property>
  <property fmtid="{D5CDD505-2E9C-101B-9397-08002B2CF9AE}" pid="11" name="LAWLISTTMP11">
    <vt:lpwstr>73837</vt:lpwstr>
  </property>
  <property fmtid="{D5CDD505-2E9C-101B-9397-08002B2CF9AE}" pid="12" name="LAWLISTTMP2">
    <vt:lpwstr>74849/070d.a.2;068.a;070;070.c:3;070.a:2;070c</vt:lpwstr>
  </property>
  <property fmtid="{D5CDD505-2E9C-101B-9397-08002B2CF9AE}" pid="13" name="LAWLISTTMP3">
    <vt:lpwstr>74874/003</vt:lpwstr>
  </property>
  <property fmtid="{D5CDD505-2E9C-101B-9397-08002B2CF9AE}" pid="14" name="LAWLISTTMP4">
    <vt:lpwstr>70347/024.a.1:2;024a</vt:lpwstr>
  </property>
  <property fmtid="{D5CDD505-2E9C-101B-9397-08002B2CF9AE}" pid="15" name="LAWLISTTMP5">
    <vt:lpwstr>70325</vt:lpwstr>
  </property>
  <property fmtid="{D5CDD505-2E9C-101B-9397-08002B2CF9AE}" pid="16" name="LAWLISTTMP6">
    <vt:lpwstr>70348/005a.b;009</vt:lpwstr>
  </property>
  <property fmtid="{D5CDD505-2E9C-101B-9397-08002B2CF9AE}" pid="17" name="LAWLISTTMP7">
    <vt:lpwstr>71835</vt:lpwstr>
  </property>
  <property fmtid="{D5CDD505-2E9C-101B-9397-08002B2CF9AE}" pid="18" name="LAWLISTTMP8">
    <vt:lpwstr>70302/013;014.b;016.b;024.b</vt:lpwstr>
  </property>
  <property fmtid="{D5CDD505-2E9C-101B-9397-08002B2CF9AE}" pid="19" name="LAWLISTTMP9">
    <vt:lpwstr>73317/001;003;004;006</vt:lpwstr>
  </property>
  <property fmtid="{D5CDD505-2E9C-101B-9397-08002B2CF9AE}" pid="20" name="LAWYER">
    <vt:lpwstr>שרית חתוקה;יעל מסיקה;אקתרינה קוצ'רנקו</vt:lpwstr>
  </property>
  <property fmtid="{D5CDD505-2E9C-101B-9397-08002B2CF9AE}" pid="21" name="METAKZER">
    <vt:lpwstr>פאני</vt:lpwstr>
  </property>
  <property fmtid="{D5CDD505-2E9C-101B-9397-08002B2CF9AE}" pid="22" name="NOSE11">
    <vt:lpwstr>נוער</vt:lpwstr>
  </property>
  <property fmtid="{D5CDD505-2E9C-101B-9397-08002B2CF9AE}" pid="23" name="NOSE110">
    <vt:lpwstr/>
  </property>
  <property fmtid="{D5CDD505-2E9C-101B-9397-08002B2CF9AE}" pid="24" name="NOSE12">
    <vt:lpwstr>נוער</vt:lpwstr>
  </property>
  <property fmtid="{D5CDD505-2E9C-101B-9397-08002B2CF9AE}" pid="25" name="NOSE13">
    <vt:lpwstr>בתי-משפט</vt:lpwstr>
  </property>
  <property fmtid="{D5CDD505-2E9C-101B-9397-08002B2CF9AE}" pid="26" name="NOSE14">
    <vt:lpwstr>בתי-משפט</vt:lpwstr>
  </property>
  <property fmtid="{D5CDD505-2E9C-101B-9397-08002B2CF9AE}" pid="27" name="NOSE15">
    <vt:lpwstr/>
  </property>
  <property fmtid="{D5CDD505-2E9C-101B-9397-08002B2CF9AE}" pid="28" name="NOSE16">
    <vt:lpwstr/>
  </property>
  <property fmtid="{D5CDD505-2E9C-101B-9397-08002B2CF9AE}" pid="29" name="NOSE17">
    <vt:lpwstr/>
  </property>
  <property fmtid="{D5CDD505-2E9C-101B-9397-08002B2CF9AE}" pid="30" name="NOSE18">
    <vt:lpwstr/>
  </property>
  <property fmtid="{D5CDD505-2E9C-101B-9397-08002B2CF9AE}" pid="31" name="NOSE19">
    <vt:lpwstr/>
  </property>
  <property fmtid="{D5CDD505-2E9C-101B-9397-08002B2CF9AE}" pid="32" name="NOSE1ID">
    <vt:lpwstr>65;65;14;14</vt:lpwstr>
  </property>
  <property fmtid="{D5CDD505-2E9C-101B-9397-08002B2CF9AE}" pid="33" name="NOSE21">
    <vt:lpwstr>שפיטה</vt:lpwstr>
  </property>
  <property fmtid="{D5CDD505-2E9C-101B-9397-08002B2CF9AE}" pid="34" name="NOSE210">
    <vt:lpwstr/>
  </property>
  <property fmtid="{D5CDD505-2E9C-101B-9397-08002B2CF9AE}" pid="35" name="NOSE22">
    <vt:lpwstr>שפיטה</vt:lpwstr>
  </property>
  <property fmtid="{D5CDD505-2E9C-101B-9397-08002B2CF9AE}" pid="36" name="NOSE23">
    <vt:lpwstr>פומביות הדיון</vt:lpwstr>
  </property>
  <property fmtid="{D5CDD505-2E9C-101B-9397-08002B2CF9AE}" pid="37" name="NOSE24">
    <vt:lpwstr>פומביות הדיון</vt:lpwstr>
  </property>
  <property fmtid="{D5CDD505-2E9C-101B-9397-08002B2CF9AE}" pid="38" name="NOSE25">
    <vt:lpwstr/>
  </property>
  <property fmtid="{D5CDD505-2E9C-101B-9397-08002B2CF9AE}" pid="39" name="NOSE26">
    <vt:lpwstr/>
  </property>
  <property fmtid="{D5CDD505-2E9C-101B-9397-08002B2CF9AE}" pid="40" name="NOSE27">
    <vt:lpwstr/>
  </property>
  <property fmtid="{D5CDD505-2E9C-101B-9397-08002B2CF9AE}" pid="41" name="NOSE28">
    <vt:lpwstr/>
  </property>
  <property fmtid="{D5CDD505-2E9C-101B-9397-08002B2CF9AE}" pid="42" name="NOSE29">
    <vt:lpwstr/>
  </property>
  <property fmtid="{D5CDD505-2E9C-101B-9397-08002B2CF9AE}" pid="43" name="NOSE2ID">
    <vt:lpwstr>1298;1298;335;335</vt:lpwstr>
  </property>
  <property fmtid="{D5CDD505-2E9C-101B-9397-08002B2CF9AE}" pid="44" name="NOSE31">
    <vt:lpwstr>איסור פרסום</vt:lpwstr>
  </property>
  <property fmtid="{D5CDD505-2E9C-101B-9397-08002B2CF9AE}" pid="45" name="NOSE310">
    <vt:lpwstr/>
  </property>
  <property fmtid="{D5CDD505-2E9C-101B-9397-08002B2CF9AE}" pid="46" name="NOSE32">
    <vt:lpwstr>זכויות הקטין</vt:lpwstr>
  </property>
  <property fmtid="{D5CDD505-2E9C-101B-9397-08002B2CF9AE}" pid="47" name="NOSE33">
    <vt:lpwstr>איסור פרסומים</vt:lpwstr>
  </property>
  <property fmtid="{D5CDD505-2E9C-101B-9397-08002B2CF9AE}" pid="48" name="NOSE34">
    <vt:lpwstr>הגבלתה</vt:lpwstr>
  </property>
  <property fmtid="{D5CDD505-2E9C-101B-9397-08002B2CF9AE}" pid="49" name="NOSE35">
    <vt:lpwstr/>
  </property>
  <property fmtid="{D5CDD505-2E9C-101B-9397-08002B2CF9AE}" pid="50" name="NOSE36">
    <vt:lpwstr/>
  </property>
  <property fmtid="{D5CDD505-2E9C-101B-9397-08002B2CF9AE}" pid="51" name="NOSE37">
    <vt:lpwstr/>
  </property>
  <property fmtid="{D5CDD505-2E9C-101B-9397-08002B2CF9AE}" pid="52" name="NOSE38">
    <vt:lpwstr/>
  </property>
  <property fmtid="{D5CDD505-2E9C-101B-9397-08002B2CF9AE}" pid="53" name="NOSE39">
    <vt:lpwstr/>
  </property>
  <property fmtid="{D5CDD505-2E9C-101B-9397-08002B2CF9AE}" pid="54" name="NOSE3ID">
    <vt:lpwstr>7910;18860;17227;2750</vt:lpwstr>
  </property>
  <property fmtid="{D5CDD505-2E9C-101B-9397-08002B2CF9AE}" pid="55" name="PADIDATE">
    <vt:lpwstr>20210726</vt:lpwstr>
  </property>
  <property fmtid="{D5CDD505-2E9C-101B-9397-08002B2CF9AE}" pid="56" name="PADIMAIL">
    <vt:lpwstr>YES</vt:lpwstr>
  </property>
  <property fmtid="{D5CDD505-2E9C-101B-9397-08002B2CF9AE}" pid="57" name="PROCESS">
    <vt:lpwstr>עפ</vt:lpwstr>
  </property>
  <property fmtid="{D5CDD505-2E9C-101B-9397-08002B2CF9AE}" pid="58" name="PROCNUM">
    <vt:lpwstr>34</vt:lpwstr>
  </property>
  <property fmtid="{D5CDD505-2E9C-101B-9397-08002B2CF9AE}" pid="59" name="PROCYEAR">
    <vt:lpwstr>21</vt:lpwstr>
  </property>
  <property fmtid="{D5CDD505-2E9C-101B-9397-08002B2CF9AE}" pid="60" name="PSAKDIN">
    <vt:lpwstr>פסק-דין</vt:lpwstr>
  </property>
  <property fmtid="{D5CDD505-2E9C-101B-9397-08002B2CF9AE}" pid="61" name="TYPE">
    <vt:lpwstr>1</vt:lpwstr>
  </property>
  <property fmtid="{D5CDD505-2E9C-101B-9397-08002B2CF9AE}" pid="62" name="TYPE_ABS_DATE">
    <vt:lpwstr>410120210725</vt:lpwstr>
  </property>
  <property fmtid="{D5CDD505-2E9C-101B-9397-08002B2CF9AE}" pid="63" name="TYPE_N_DATE">
    <vt:lpwstr>41020210725</vt:lpwstr>
  </property>
  <property fmtid="{D5CDD505-2E9C-101B-9397-08002B2CF9AE}" pid="64" name="WORDNUMPAGES">
    <vt:lpwstr>17</vt:lpwstr>
  </property>
</Properties>
</file>