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3498/19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הנשיאה</w:t>
            </w:r>
            <w:r>
              <w:rPr>
                <w:rFonts w:cs="Times New Roman"/>
                <w:rtl w:val="true"/>
              </w:rPr>
              <w:t xml:space="preserve"> </w:t>
            </w:r>
            <w:r>
              <w:rPr>
                <w:rtl w:val="true"/>
              </w:rPr>
              <w:t>א</w:t>
            </w:r>
            <w:r>
              <w:rPr>
                <w:rtl w:val="true"/>
              </w:rPr>
              <w:t xml:space="preserve">' </w:t>
            </w:r>
            <w:r>
              <w:rPr>
                <w:rtl w:val="true"/>
              </w:rPr>
              <w:t>חיות</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אורחן</w:t>
            </w:r>
            <w:r>
              <w:rPr>
                <w:rFonts w:cs="Times New Roman"/>
                <w:rtl w:val="true"/>
              </w:rPr>
              <w:t xml:space="preserve"> </w:t>
            </w:r>
            <w:r>
              <w:rPr>
                <w:rtl w:val="true"/>
              </w:rPr>
              <w:t>זרב</w:t>
            </w:r>
            <w:r>
              <w:rPr>
                <w:rtl w:val="true"/>
              </w:rPr>
              <w:t>אי</w:t>
            </w:r>
            <w:r>
              <w:rPr>
                <w:rtl w:val="true"/>
              </w:rPr>
              <w:t>לוב</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1.1.2019</w:t>
            </w:r>
            <w:r>
              <w:rPr>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8.4.2019</w:t>
            </w:r>
            <w:r>
              <w:rPr>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ב</w:t>
            </w:r>
            <w:r>
              <w:rPr>
                <w:sz w:val="24"/>
                <w:sz w:val="24"/>
                <w:szCs w:val="24"/>
                <w:rtl w:val="true"/>
              </w:rPr>
              <w:t>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השופטת</w:t>
            </w:r>
            <w:r>
              <w:rPr>
                <w:rFonts w:cs="Times New Roman"/>
                <w:sz w:val="24"/>
                <w:sz w:val="24"/>
                <w:szCs w:val="24"/>
                <w:rtl w:val="true"/>
              </w:rPr>
              <w:t xml:space="preserve"> </w:t>
            </w:r>
            <w:r>
              <w:rPr>
                <w:sz w:val="24"/>
                <w:sz w:val="24"/>
                <w:szCs w:val="24"/>
                <w:rtl w:val="true"/>
              </w:rPr>
              <w:t>גילת</w:t>
            </w:r>
            <w:r>
              <w:rPr>
                <w:rFonts w:cs="Times New Roman"/>
                <w:sz w:val="24"/>
                <w:sz w:val="24"/>
                <w:szCs w:val="24"/>
                <w:rtl w:val="true"/>
              </w:rPr>
              <w:t xml:space="preserve"> </w:t>
            </w:r>
            <w:r>
              <w:rPr>
                <w:sz w:val="24"/>
                <w:sz w:val="24"/>
                <w:szCs w:val="24"/>
                <w:rtl w:val="true"/>
              </w:rPr>
              <w:t>שלו</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4280"/>
        <w:gridCol w:w="853"/>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4280" w:type="dxa"/>
            <w:tcBorders/>
          </w:tcPr>
          <w:p>
            <w:pPr>
              <w:pStyle w:val="BodyRuller1"/>
              <w:ind w:end="0"/>
              <w:jc w:val="start"/>
              <w:rPr/>
            </w:pPr>
            <w:r>
              <w:rPr>
                <w:sz w:val="24"/>
                <w:sz w:val="24"/>
                <w:szCs w:val="24"/>
                <w:rtl w:val="true"/>
              </w:rPr>
              <w:t>כ</w:t>
            </w:r>
            <w:r>
              <w:rPr>
                <w:sz w:val="24"/>
                <w:szCs w:val="24"/>
                <w:rtl w:val="true"/>
              </w:rPr>
              <w:t xml:space="preserve">' </w:t>
            </w:r>
            <w:r>
              <w:rPr>
                <w:sz w:val="24"/>
                <w:sz w:val="24"/>
                <w:szCs w:val="24"/>
                <w:rtl w:val="true"/>
              </w:rPr>
              <w:t>בתמוז</w:t>
            </w:r>
            <w:r>
              <w:rPr>
                <w:rFonts w:cs="Times New Roman"/>
                <w:sz w:val="24"/>
                <w:sz w:val="24"/>
                <w:szCs w:val="24"/>
                <w:rtl w:val="true"/>
              </w:rPr>
              <w:t xml:space="preserve"> </w:t>
            </w:r>
            <w:r>
              <w:rPr>
                <w:sz w:val="24"/>
                <w:sz w:val="24"/>
                <w:szCs w:val="24"/>
                <w:rtl w:val="true"/>
              </w:rPr>
              <w:t>התש</w:t>
            </w:r>
            <w:r>
              <w:rPr>
                <w:sz w:val="24"/>
                <w:szCs w:val="24"/>
                <w:rtl w:val="true"/>
              </w:rPr>
              <w:t>"</w:t>
            </w:r>
            <w:r>
              <w:rPr>
                <w:sz w:val="24"/>
                <w:sz w:val="24"/>
                <w:szCs w:val="24"/>
                <w:rtl w:val="true"/>
              </w:rPr>
              <w:t>ף</w:t>
            </w:r>
            <w:r>
              <w:rPr>
                <w:rFonts w:cs="Times New Roman"/>
                <w:sz w:val="24"/>
                <w:sz w:val="24"/>
                <w:szCs w:val="24"/>
                <w:rtl w:val="true"/>
              </w:rPr>
              <w:t xml:space="preserve"> </w:t>
            </w:r>
            <w:r>
              <w:rPr>
                <w:sz w:val="24"/>
                <w:szCs w:val="24"/>
                <w:rtl w:val="true"/>
              </w:rPr>
              <w:t>(</w:t>
            </w:r>
            <w:r>
              <w:rPr>
                <w:sz w:val="24"/>
                <w:szCs w:val="24"/>
              </w:rPr>
              <w:t>12.</w:t>
            </w:r>
            <w:r>
              <w:rPr>
                <w:sz w:val="24"/>
                <w:szCs w:val="24"/>
              </w:rPr>
              <w:t>7</w:t>
            </w:r>
            <w:r>
              <w:rPr>
                <w:sz w:val="24"/>
                <w:szCs w:val="24"/>
              </w:rPr>
              <w:t>.</w:t>
            </w:r>
            <w:r>
              <w:rPr>
                <w:sz w:val="24"/>
                <w:szCs w:val="24"/>
              </w:rPr>
              <w:t>2020</w:t>
            </w:r>
            <w:r>
              <w:rPr>
                <w:sz w:val="24"/>
                <w:szCs w:val="24"/>
                <w:rtl w:val="true"/>
              </w:rPr>
              <w:t>)</w:t>
            </w:r>
          </w:p>
        </w:tc>
        <w:tc>
          <w:tcPr>
            <w:tcW w:w="853" w:type="dxa"/>
            <w:tcBorders/>
          </w:tcPr>
          <w:p>
            <w:pPr>
              <w:pStyle w:val="BodyRuller1"/>
              <w:snapToGrid w:val="false"/>
              <w:ind w:end="0"/>
              <w:jc w:val="start"/>
              <w:rPr>
                <w:sz w:val="24"/>
                <w:szCs w:val="24"/>
              </w:rPr>
            </w:pPr>
            <w:r>
              <w:rPr>
                <w:sz w:val="24"/>
                <w:szCs w:val="24"/>
                <w:rtl w:val="true"/>
              </w:rPr>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spacing w:lineRule="auto" w:line="360"/>
              <w:ind w:end="0"/>
              <w:jc w:val="start"/>
              <w:rPr/>
            </w:pPr>
            <w:bookmarkStart w:id="4" w:name="FirstLawyer"/>
            <w:bookmarkEnd w:id="4"/>
            <w:r>
              <w:rPr>
                <w:rtl w:val="true"/>
              </w:rPr>
              <w:t>בשם</w:t>
            </w:r>
            <w:r>
              <w:rPr>
                <w:rFonts w:cs="Times New Roman"/>
                <w:rtl w:val="true"/>
              </w:rPr>
              <w:t xml:space="preserve"> </w:t>
            </w:r>
            <w:r>
              <w:rPr>
                <w:rtl w:val="true"/>
              </w:rPr>
              <w:t>המערער</w:t>
            </w:r>
            <w:r>
              <w:rPr>
                <w:rtl w:val="true"/>
              </w:rPr>
              <w:t>:</w:t>
            </w:r>
          </w:p>
          <w:p>
            <w:pPr>
              <w:pStyle w:val="BodyRuller1"/>
              <w:spacing w:lineRule="auto" w:line="360"/>
              <w:ind w:end="0"/>
              <w:jc w:val="start"/>
              <w:rPr/>
            </w:pPr>
            <w:r>
              <w:rPr>
                <w:rtl w:val="true"/>
              </w:rPr>
              <w:t>בשם</w:t>
            </w:r>
            <w:r>
              <w:rPr>
                <w:rFonts w:cs="Times New Roman"/>
                <w:rtl w:val="true"/>
              </w:rPr>
              <w:t xml:space="preserve"> </w:t>
            </w:r>
            <w:r>
              <w:rPr>
                <w:rtl w:val="true"/>
              </w:rPr>
              <w:t>המשיבה</w:t>
            </w:r>
            <w:r>
              <w:rPr>
                <w:rtl w:val="true"/>
              </w:rPr>
              <w:t>:</w:t>
            </w:r>
          </w:p>
        </w:tc>
        <w:tc>
          <w:tcPr>
            <w:tcW w:w="5151" w:type="dxa"/>
            <w:tcBorders/>
          </w:tcPr>
          <w:p>
            <w:pPr>
              <w:pStyle w:val="BodyRuller1"/>
              <w:spacing w:lineRule="auto" w:line="360"/>
              <w:ind w:end="0"/>
              <w:jc w:val="start"/>
              <w:rPr/>
            </w:pPr>
            <w:r>
              <w:rPr>
                <w:rtl w:val="true"/>
              </w:rPr>
              <w:t>עו</w:t>
            </w:r>
            <w:r>
              <w:rPr>
                <w:rtl w:val="true"/>
              </w:rPr>
              <w:t>"</w:t>
            </w:r>
            <w:r>
              <w:rPr>
                <w:rtl w:val="true"/>
              </w:rPr>
              <w:t>ד</w:t>
            </w:r>
            <w:r>
              <w:rPr>
                <w:rFonts w:cs="Times New Roman"/>
                <w:rtl w:val="true"/>
              </w:rPr>
              <w:t xml:space="preserve"> </w:t>
            </w:r>
            <w:r>
              <w:rPr>
                <w:rtl w:val="true"/>
              </w:rPr>
              <w:t>יורם</w:t>
            </w:r>
            <w:r>
              <w:rPr>
                <w:rFonts w:cs="Times New Roman"/>
                <w:rtl w:val="true"/>
              </w:rPr>
              <w:t xml:space="preserve"> </w:t>
            </w:r>
            <w:r>
              <w:rPr>
                <w:rtl w:val="true"/>
              </w:rPr>
              <w:t>שפטל</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מוטי</w:t>
            </w:r>
            <w:r>
              <w:rPr>
                <w:rFonts w:cs="Times New Roman"/>
                <w:rtl w:val="true"/>
              </w:rPr>
              <w:t xml:space="preserve"> </w:t>
            </w:r>
            <w:r>
              <w:rPr>
                <w:rtl w:val="true"/>
              </w:rPr>
              <w:t>אזולאי</w:t>
            </w:r>
          </w:p>
          <w:p>
            <w:pPr>
              <w:pStyle w:val="BodyRuller1"/>
              <w:spacing w:lineRule="auto" w:line="360"/>
              <w:ind w:end="0"/>
              <w:jc w:val="start"/>
              <w:rPr/>
            </w:pPr>
            <w:r>
              <w:rPr>
                <w:rtl w:val="true"/>
              </w:rPr>
              <w:t>עו</w:t>
            </w:r>
            <w:r>
              <w:rPr>
                <w:rtl w:val="true"/>
              </w:rPr>
              <w:t>"</w:t>
            </w:r>
            <w:r>
              <w:rPr>
                <w:rtl w:val="true"/>
              </w:rPr>
              <w:t>ד</w:t>
            </w:r>
            <w:r>
              <w:rPr>
                <w:rFonts w:cs="Times New Roman"/>
                <w:rtl w:val="true"/>
              </w:rPr>
              <w:t xml:space="preserve"> </w:t>
            </w:r>
            <w:r>
              <w:rPr>
                <w:rtl w:val="true"/>
              </w:rPr>
              <w:t>רוני</w:t>
            </w:r>
            <w:r>
              <w:rPr>
                <w:rFonts w:cs="Times New Roman"/>
                <w:rtl w:val="true"/>
              </w:rPr>
              <w:t xml:space="preserve"> </w:t>
            </w:r>
            <w:r>
              <w:rPr>
                <w:rtl w:val="true"/>
              </w:rPr>
              <w:t>זלושינסקי</w:t>
            </w:r>
          </w:p>
        </w:tc>
      </w:tr>
    </w:tbl>
    <w:p>
      <w:pPr>
        <w:pStyle w:val="Ruller31"/>
        <w:spacing w:lineRule="exact" w:line="240" w:before="12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31"/>
        <w:ind w:end="0"/>
        <w:jc w:val="start"/>
        <w:rPr>
          <w:rFonts w:ascii="FrankRuehl" w:hAnsi="FrankRuehl" w:cs="FrankRuehl"/>
          <w:spacing w:val="0"/>
          <w:sz w:val="24"/>
          <w:szCs w:val="24"/>
        </w:rPr>
      </w:pPr>
      <w:r>
        <w:rPr>
          <w:rFonts w:cs="FrankRuehl" w:ascii="FrankRuehl" w:hAnsi="FrankRuehl"/>
          <w:spacing w:val="0"/>
          <w:sz w:val="24"/>
          <w:szCs w:val="24"/>
          <w:rtl w:val="true"/>
        </w:rPr>
      </w:r>
    </w:p>
    <w:p>
      <w:pPr>
        <w:pStyle w:val="Ruller31"/>
        <w:spacing w:lineRule="exact" w:line="240" w:before="0" w:after="120"/>
        <w:ind w:hanging="283" w:start="283" w:end="0"/>
        <w:jc w:val="both"/>
        <w:rPr>
          <w:rFonts w:ascii="FrankRuehl" w:hAnsi="FrankRuehl" w:cs="FrankRuehl"/>
          <w:spacing w:val="0"/>
          <w:sz w:val="24"/>
          <w:szCs w:val="24"/>
        </w:rPr>
      </w:pPr>
      <w:bookmarkStart w:id="5" w:name="Links_Start"/>
      <w:bookmarkEnd w:id="5"/>
      <w:r>
        <w:rPr>
          <w:rFonts w:ascii="FrankRuehl" w:hAnsi="FrankRuehl"/>
          <w:spacing w:val="0"/>
          <w:sz w:val="24"/>
          <w:sz w:val="24"/>
          <w:szCs w:val="24"/>
          <w:rtl w:val="true"/>
        </w:rPr>
        <w:t>ספרות</w:t>
      </w:r>
      <w:r>
        <w:rPr>
          <w:rFonts w:cs="FrankRuehl" w:ascii="FrankRuehl" w:hAnsi="FrankRuehl"/>
          <w:spacing w:val="0"/>
          <w:sz w:val="24"/>
          <w:szCs w:val="24"/>
          <w:rtl w:val="true"/>
        </w:rPr>
        <w:t>:</w:t>
      </w:r>
    </w:p>
    <w:p>
      <w:pPr>
        <w:pStyle w:val="Ruller31"/>
        <w:spacing w:lineRule="exact" w:line="240" w:before="0" w:after="120"/>
        <w:ind w:hanging="283" w:start="283" w:end="0"/>
        <w:jc w:val="both"/>
        <w:rPr>
          <w:rStyle w:val="Hyperlink"/>
          <w:rFonts w:ascii="FrankRuehl" w:hAnsi="FrankRuehl" w:cs="FrankRuehl"/>
          <w:spacing w:val="0"/>
          <w:sz w:val="24"/>
          <w:szCs w:val="24"/>
          <w:u w:val="none"/>
        </w:rPr>
      </w:pPr>
      <w:hyperlink r:id="rId2">
        <w:r>
          <w:rPr>
            <w:rStyle w:val="Hyperlink"/>
            <w:rFonts w:ascii="FrankRuehl" w:hAnsi="FrankRuehl"/>
            <w:spacing w:val="0"/>
            <w:sz w:val="24"/>
            <w:sz w:val="24"/>
            <w:szCs w:val="24"/>
            <w:u w:val="none"/>
            <w:rtl w:val="true"/>
          </w:rPr>
          <w:t xml:space="preserve">יעקב קדמי  </w:t>
        </w:r>
        <w:r>
          <w:rPr>
            <w:rStyle w:val="Hyperlink"/>
            <w:rFonts w:ascii="FrankRuehl" w:hAnsi="FrankRuehl"/>
            <w:spacing w:val="0"/>
            <w:sz w:val="24"/>
            <w:sz w:val="24"/>
            <w:szCs w:val="24"/>
            <w:u w:val="none"/>
            <w:rtl w:val="true"/>
          </w:rPr>
          <w:t xml:space="preserve"> </w:t>
        </w:r>
        <w:r>
          <w:rPr>
            <w:rStyle w:val="Hyperlink"/>
            <w:rFonts w:ascii="FrankRuehl" w:hAnsi="FrankRuehl"/>
            <w:b/>
            <w:b/>
            <w:bCs/>
            <w:spacing w:val="0"/>
            <w:sz w:val="24"/>
            <w:sz w:val="24"/>
            <w:szCs w:val="24"/>
            <w:u w:val="none"/>
            <w:rtl w:val="true"/>
          </w:rPr>
          <w:t xml:space="preserve">על הדין בפלילים </w:t>
        </w:r>
        <w:r>
          <w:rPr>
            <w:rStyle w:val="Hyperlink"/>
            <w:rFonts w:cs="FrankRuehl" w:ascii="FrankRuehl" w:hAnsi="FrankRuehl"/>
            <w:b/>
            <w:bCs/>
            <w:spacing w:val="0"/>
            <w:sz w:val="24"/>
            <w:szCs w:val="24"/>
            <w:u w:val="none"/>
            <w:rtl w:val="true"/>
          </w:rPr>
          <w:t xml:space="preserve">- </w:t>
        </w:r>
        <w:r>
          <w:rPr>
            <w:rStyle w:val="Hyperlink"/>
            <w:rFonts w:ascii="FrankRuehl" w:hAnsi="FrankRuehl"/>
            <w:b/>
            <w:b/>
            <w:bCs/>
            <w:spacing w:val="0"/>
            <w:sz w:val="24"/>
            <w:sz w:val="24"/>
            <w:szCs w:val="24"/>
            <w:u w:val="none"/>
            <w:rtl w:val="true"/>
          </w:rPr>
          <w:t xml:space="preserve">חוק העונשין </w:t>
        </w:r>
        <w:r>
          <w:rPr>
            <w:rStyle w:val="Hyperlink"/>
            <w:rFonts w:cs="FrankRuehl" w:ascii="FrankRuehl" w:hAnsi="FrankRuehl"/>
            <w:b/>
            <w:bCs/>
            <w:spacing w:val="0"/>
            <w:sz w:val="24"/>
            <w:szCs w:val="24"/>
            <w:u w:val="none"/>
            <w:rtl w:val="true"/>
          </w:rPr>
          <w:t xml:space="preserve">- </w:t>
        </w:r>
        <w:r>
          <w:rPr>
            <w:rStyle w:val="Hyperlink"/>
            <w:rFonts w:ascii="FrankRuehl" w:hAnsi="FrankRuehl"/>
            <w:b/>
            <w:b/>
            <w:bCs/>
            <w:spacing w:val="0"/>
            <w:sz w:val="24"/>
            <w:sz w:val="24"/>
            <w:szCs w:val="24"/>
            <w:u w:val="none"/>
            <w:rtl w:val="true"/>
          </w:rPr>
          <w:t xml:space="preserve">חלק שני </w:t>
        </w:r>
      </w:hyperlink>
    </w:p>
    <w:p>
      <w:pPr>
        <w:pStyle w:val="Ruller31"/>
        <w:spacing w:lineRule="exact" w:line="240" w:before="0" w:after="120"/>
        <w:ind w:hanging="283" w:start="283" w:end="0"/>
        <w:jc w:val="both"/>
        <w:rPr>
          <w:rStyle w:val="Hyperlink"/>
        </w:rPr>
      </w:pPr>
      <w:hyperlink r:id="rId3">
        <w:r>
          <w:rPr>
            <w:rtl w:val="true"/>
          </w:rPr>
        </w:r>
      </w:hyperlink>
      <w:bookmarkStart w:id="6" w:name="LawTable"/>
      <w:bookmarkStart w:id="7" w:name="Links_End"/>
      <w:bookmarkStart w:id="8" w:name="LawTable"/>
      <w:bookmarkStart w:id="9" w:name="Links_End"/>
      <w:bookmarkEnd w:id="8"/>
      <w:bookmarkEnd w:id="9"/>
    </w:p>
    <w:p>
      <w:pPr>
        <w:pStyle w:val="Ruller31"/>
        <w:spacing w:lineRule="exact" w:line="240" w:before="120" w:after="120"/>
        <w:ind w:hanging="283" w:start="283" w:end="0"/>
        <w:jc w:val="both"/>
        <w:rPr>
          <w:rFonts w:ascii="FrankRuehl" w:hAnsi="FrankRuehl" w:cs="FrankRuehl"/>
          <w:color w:val="0000FF"/>
          <w:spacing w:val="0"/>
          <w:sz w:val="24"/>
          <w:szCs w:val="24"/>
        </w:rPr>
      </w:pPr>
      <w:r>
        <w:rPr>
          <w:rFonts w:cs="FrankRuehl" w:ascii="FrankRuehl" w:hAnsi="FrankRuehl"/>
          <w:color w:val="0000FF"/>
          <w:spacing w:val="0"/>
          <w:sz w:val="24"/>
          <w:szCs w:val="24"/>
          <w:rtl w:val="true"/>
        </w:rPr>
      </w:r>
    </w:p>
    <w:p>
      <w:pPr>
        <w:pStyle w:val="Ruller31"/>
        <w:spacing w:lineRule="exact" w:line="240" w:before="120" w:after="120"/>
        <w:ind w:hanging="283" w:start="283" w:end="0"/>
        <w:jc w:val="both"/>
        <w:rPr>
          <w:rFonts w:ascii="FrankRuehl" w:hAnsi="FrankRuehl" w:cs="FrankRuehl"/>
          <w:color w:val="0000FF"/>
          <w:spacing w:val="0"/>
          <w:sz w:val="24"/>
          <w:szCs w:val="24"/>
        </w:rPr>
      </w:pPr>
      <w:r>
        <w:rPr>
          <w:rFonts w:cs="FrankRuehl" w:ascii="FrankRuehl" w:hAnsi="FrankRuehl"/>
          <w:color w:val="0000FF"/>
          <w:spacing w:val="0"/>
          <w:sz w:val="24"/>
          <w:szCs w:val="24"/>
          <w:rtl w:val="true"/>
        </w:rPr>
      </w:r>
    </w:p>
    <w:p>
      <w:pPr>
        <w:pStyle w:val="Ruller31"/>
        <w:spacing w:lineRule="exact" w:line="240" w:before="120" w:after="120"/>
        <w:ind w:hanging="283" w:start="283" w:end="0"/>
        <w:jc w:val="both"/>
        <w:rPr>
          <w:rFonts w:ascii="FrankRuehl" w:hAnsi="FrankRuehl" w:cs="FrankRuehl"/>
          <w:color w:val="0000FF"/>
          <w:spacing w:val="0"/>
          <w:sz w:val="24"/>
          <w:szCs w:val="24"/>
        </w:rPr>
      </w:pPr>
      <w:r>
        <w:rPr>
          <w:rFonts w:ascii="FrankRuehl" w:hAnsi="FrankRuehl"/>
          <w:color w:val="0000FF"/>
          <w:spacing w:val="0"/>
          <w:sz w:val="24"/>
          <w:sz w:val="24"/>
          <w:szCs w:val="24"/>
          <w:rtl w:val="true"/>
        </w:rPr>
        <w:t>חקיקה שאוזכרה</w:t>
      </w:r>
      <w:r>
        <w:rPr>
          <w:rFonts w:cs="FrankRuehl" w:ascii="FrankRuehl" w:hAnsi="FrankRuehl"/>
          <w:color w:val="0000FF"/>
          <w:spacing w:val="0"/>
          <w:sz w:val="24"/>
          <w:szCs w:val="24"/>
          <w:rtl w:val="true"/>
        </w:rPr>
        <w:t xml:space="preserve">: </w:t>
      </w:r>
    </w:p>
    <w:p>
      <w:pPr>
        <w:pStyle w:val="Ruller31"/>
        <w:spacing w:lineRule="exact" w:line="240" w:before="120" w:after="120"/>
        <w:ind w:hanging="283" w:start="283" w:end="0"/>
        <w:jc w:val="both"/>
        <w:rPr>
          <w:rFonts w:ascii="FrankRuehl" w:hAnsi="FrankRuehl" w:cs="FrankRuehl"/>
          <w:spacing w:val="0"/>
          <w:sz w:val="24"/>
          <w:szCs w:val="24"/>
        </w:rPr>
      </w:pPr>
      <w:hyperlink r:id="rId4">
        <w:r>
          <w:rPr>
            <w:rStyle w:val="Hyperlink"/>
            <w:rFonts w:ascii="FrankRuehl" w:hAnsi="FrankRuehl"/>
            <w:color w:val="0000FF"/>
            <w:spacing w:val="0"/>
            <w:sz w:val="24"/>
            <w:sz w:val="24"/>
            <w:szCs w:val="24"/>
            <w:rtl w:val="true"/>
          </w:rPr>
          <w:t>חוק העונשין</w:t>
        </w:r>
        <w:r>
          <w:rPr>
            <w:rStyle w:val="Hyperlink"/>
            <w:rFonts w:cs="FrankRuehl" w:ascii="FrankRuehl" w:hAnsi="FrankRuehl"/>
            <w:color w:val="0000FF"/>
            <w:spacing w:val="0"/>
            <w:sz w:val="24"/>
            <w:szCs w:val="24"/>
            <w:rtl w:val="true"/>
          </w:rPr>
          <w:t xml:space="preserve">, </w:t>
        </w:r>
        <w:r>
          <w:rPr>
            <w:rStyle w:val="Hyperlink"/>
            <w:rFonts w:ascii="FrankRuehl" w:hAnsi="FrankRuehl"/>
            <w:color w:val="0000FF"/>
            <w:spacing w:val="0"/>
            <w:sz w:val="24"/>
            <w:sz w:val="24"/>
            <w:szCs w:val="24"/>
            <w:rtl w:val="true"/>
          </w:rPr>
          <w:t>תשל</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ז</w:t>
        </w:r>
        <w:r>
          <w:rPr>
            <w:rStyle w:val="Hyperlink"/>
            <w:rFonts w:cs="FrankRuehl" w:ascii="FrankRuehl" w:hAnsi="FrankRuehl"/>
            <w:color w:val="0000FF"/>
            <w:spacing w:val="0"/>
            <w:sz w:val="24"/>
            <w:szCs w:val="24"/>
            <w:rtl w:val="true"/>
          </w:rPr>
          <w:t>-</w:t>
        </w:r>
        <w:r>
          <w:rPr>
            <w:rStyle w:val="Hyperlink"/>
            <w:rFonts w:cs="FrankRuehl" w:ascii="FrankRuehl" w:hAnsi="FrankRuehl"/>
            <w:color w:val="0000FF"/>
            <w:spacing w:val="0"/>
            <w:sz w:val="24"/>
            <w:szCs w:val="24"/>
          </w:rPr>
          <w:t>1977</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5">
        <w:r>
          <w:rPr>
            <w:rStyle w:val="Hyperlink"/>
            <w:rFonts w:cs="FrankRuehl" w:ascii="FrankRuehl" w:hAnsi="FrankRuehl"/>
            <w:color w:val="0000FF"/>
            <w:spacing w:val="0"/>
            <w:sz w:val="24"/>
            <w:szCs w:val="24"/>
          </w:rPr>
          <w:t>58</w:t>
        </w:r>
      </w:hyperlink>
      <w:r>
        <w:rPr>
          <w:rFonts w:cs="FrankRuehl" w:ascii="FrankRuehl" w:hAnsi="FrankRuehl"/>
          <w:spacing w:val="0"/>
          <w:sz w:val="24"/>
          <w:szCs w:val="24"/>
          <w:rtl w:val="true"/>
        </w:rPr>
        <w:t xml:space="preserve">, </w:t>
      </w:r>
      <w:hyperlink r:id="rId6">
        <w:r>
          <w:rPr>
            <w:rStyle w:val="Hyperlink"/>
            <w:rFonts w:cs="FrankRuehl" w:ascii="FrankRuehl" w:hAnsi="FrankRuehl"/>
            <w:color w:val="0000FF"/>
            <w:spacing w:val="0"/>
            <w:sz w:val="24"/>
            <w:szCs w:val="24"/>
          </w:rPr>
          <w:t>186</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א</w:t>
        </w:r>
        <w:r>
          <w:rPr>
            <w:rStyle w:val="Hyperlink"/>
            <w:rFonts w:cs="FrankRuehl" w:ascii="FrankRuehl" w:hAnsi="FrankRuehl"/>
            <w:color w:val="0000FF"/>
            <w:spacing w:val="0"/>
            <w:sz w:val="24"/>
            <w:szCs w:val="24"/>
            <w:rtl w:val="true"/>
          </w:rPr>
          <w:t>)</w:t>
        </w:r>
      </w:hyperlink>
      <w:r>
        <w:rPr>
          <w:rFonts w:cs="FrankRuehl" w:ascii="FrankRuehl" w:hAnsi="FrankRuehl"/>
          <w:spacing w:val="0"/>
          <w:sz w:val="24"/>
          <w:szCs w:val="24"/>
          <w:rtl w:val="true"/>
        </w:rPr>
        <w:t xml:space="preserve">, </w:t>
      </w:r>
      <w:hyperlink r:id="rId7">
        <w:r>
          <w:rPr>
            <w:rStyle w:val="Hyperlink"/>
            <w:rFonts w:cs="FrankRuehl" w:ascii="FrankRuehl" w:hAnsi="FrankRuehl"/>
            <w:color w:val="0000FF"/>
            <w:spacing w:val="0"/>
            <w:sz w:val="24"/>
            <w:szCs w:val="24"/>
          </w:rPr>
          <w:t>329</w:t>
        </w:r>
      </w:hyperlink>
      <w:r>
        <w:rPr>
          <w:rFonts w:cs="FrankRuehl" w:ascii="FrankRuehl" w:hAnsi="FrankRuehl"/>
          <w:spacing w:val="0"/>
          <w:sz w:val="24"/>
          <w:szCs w:val="24"/>
          <w:rtl w:val="true"/>
        </w:rPr>
        <w:t xml:space="preserve">, </w:t>
      </w:r>
      <w:hyperlink r:id="rId8">
        <w:r>
          <w:rPr>
            <w:rStyle w:val="Hyperlink"/>
            <w:rFonts w:cs="FrankRuehl" w:ascii="FrankRuehl" w:hAnsi="FrankRuehl"/>
            <w:color w:val="0000FF"/>
            <w:spacing w:val="0"/>
            <w:sz w:val="24"/>
            <w:szCs w:val="24"/>
          </w:rPr>
          <w:t>329</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א</w:t>
        </w:r>
        <w:r>
          <w:rPr>
            <w:rStyle w:val="Hyperlink"/>
            <w:rFonts w:cs="FrankRuehl" w:ascii="FrankRuehl" w:hAnsi="FrankRuehl"/>
            <w:color w:val="0000FF"/>
            <w:spacing w:val="0"/>
            <w:sz w:val="24"/>
            <w:szCs w:val="24"/>
            <w:rtl w:val="true"/>
          </w:rPr>
          <w:t>)(</w:t>
        </w:r>
        <w:r>
          <w:rPr>
            <w:rStyle w:val="Hyperlink"/>
            <w:rFonts w:cs="FrankRuehl" w:ascii="FrankRuehl" w:hAnsi="FrankRuehl"/>
            <w:color w:val="0000FF"/>
            <w:spacing w:val="0"/>
            <w:sz w:val="24"/>
            <w:szCs w:val="24"/>
          </w:rPr>
          <w:t>1</w:t>
        </w:r>
        <w:r>
          <w:rPr>
            <w:rStyle w:val="Hyperlink"/>
            <w:rFonts w:cs="FrankRuehl" w:ascii="FrankRuehl" w:hAnsi="FrankRuehl"/>
            <w:color w:val="0000FF"/>
            <w:spacing w:val="0"/>
            <w:sz w:val="24"/>
            <w:szCs w:val="24"/>
            <w:rtl w:val="true"/>
          </w:rPr>
          <w:t>)</w:t>
        </w:r>
      </w:hyperlink>
      <w:r>
        <w:rPr>
          <w:rFonts w:cs="FrankRuehl" w:ascii="FrankRuehl" w:hAnsi="FrankRuehl"/>
          <w:spacing w:val="0"/>
          <w:sz w:val="24"/>
          <w:szCs w:val="24"/>
          <w:rtl w:val="true"/>
        </w:rPr>
        <w:t xml:space="preserve">, </w:t>
      </w:r>
      <w:hyperlink r:id="rId9">
        <w:r>
          <w:rPr>
            <w:rStyle w:val="Hyperlink"/>
            <w:rFonts w:cs="FrankRuehl" w:ascii="FrankRuehl" w:hAnsi="FrankRuehl"/>
            <w:color w:val="0000FF"/>
            <w:spacing w:val="0"/>
            <w:sz w:val="24"/>
            <w:szCs w:val="24"/>
          </w:rPr>
          <w:t>329</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א</w:t>
        </w:r>
        <w:r>
          <w:rPr>
            <w:rStyle w:val="Hyperlink"/>
            <w:rFonts w:cs="FrankRuehl" w:ascii="FrankRuehl" w:hAnsi="FrankRuehl"/>
            <w:color w:val="0000FF"/>
            <w:spacing w:val="0"/>
            <w:sz w:val="24"/>
            <w:szCs w:val="24"/>
            <w:rtl w:val="true"/>
          </w:rPr>
          <w:t>)(</w:t>
        </w:r>
        <w:r>
          <w:rPr>
            <w:rStyle w:val="Hyperlink"/>
            <w:rFonts w:cs="FrankRuehl" w:ascii="FrankRuehl" w:hAnsi="FrankRuehl"/>
            <w:color w:val="0000FF"/>
            <w:spacing w:val="0"/>
            <w:sz w:val="24"/>
            <w:szCs w:val="24"/>
          </w:rPr>
          <w:t>2</w:t>
        </w:r>
        <w:r>
          <w:rPr>
            <w:rStyle w:val="Hyperlink"/>
            <w:rFonts w:cs="FrankRuehl" w:ascii="FrankRuehl" w:hAnsi="FrankRuehl"/>
            <w:color w:val="0000FF"/>
            <w:spacing w:val="0"/>
            <w:sz w:val="24"/>
            <w:szCs w:val="24"/>
            <w:rtl w:val="true"/>
          </w:rPr>
          <w:t>)</w:t>
        </w:r>
      </w:hyperlink>
      <w:r>
        <w:rPr>
          <w:rFonts w:cs="FrankRuehl" w:ascii="FrankRuehl" w:hAnsi="FrankRuehl"/>
          <w:spacing w:val="0"/>
          <w:sz w:val="24"/>
          <w:szCs w:val="24"/>
          <w:rtl w:val="true"/>
        </w:rPr>
        <w:t xml:space="preserve">, </w:t>
      </w:r>
      <w:hyperlink r:id="rId10">
        <w:r>
          <w:rPr>
            <w:rStyle w:val="Hyperlink"/>
            <w:rFonts w:cs="FrankRuehl" w:ascii="FrankRuehl" w:hAnsi="FrankRuehl"/>
            <w:color w:val="0000FF"/>
            <w:spacing w:val="0"/>
            <w:sz w:val="24"/>
            <w:szCs w:val="24"/>
          </w:rPr>
          <w:t>333</w:t>
        </w:r>
      </w:hyperlink>
      <w:r>
        <w:rPr>
          <w:rFonts w:cs="FrankRuehl" w:ascii="FrankRuehl" w:hAnsi="FrankRuehl"/>
          <w:spacing w:val="0"/>
          <w:sz w:val="24"/>
          <w:szCs w:val="24"/>
          <w:rtl w:val="true"/>
        </w:rPr>
        <w:t xml:space="preserve">, </w:t>
      </w:r>
      <w:hyperlink r:id="rId11">
        <w:r>
          <w:rPr>
            <w:rStyle w:val="Hyperlink"/>
            <w:rFonts w:cs="FrankRuehl" w:ascii="FrankRuehl" w:hAnsi="FrankRuehl"/>
            <w:color w:val="0000FF"/>
            <w:spacing w:val="0"/>
            <w:sz w:val="24"/>
            <w:szCs w:val="24"/>
          </w:rPr>
          <w:t>334</w:t>
        </w:r>
      </w:hyperlink>
      <w:r>
        <w:rPr>
          <w:rFonts w:cs="FrankRuehl" w:ascii="FrankRuehl" w:hAnsi="FrankRuehl"/>
          <w:spacing w:val="0"/>
          <w:sz w:val="24"/>
          <w:szCs w:val="24"/>
          <w:rtl w:val="true"/>
        </w:rPr>
        <w:t xml:space="preserve">, </w:t>
      </w:r>
      <w:hyperlink r:id="rId12">
        <w:r>
          <w:rPr>
            <w:rStyle w:val="Hyperlink"/>
            <w:rFonts w:cs="FrankRuehl" w:ascii="FrankRuehl" w:hAnsi="FrankRuehl"/>
            <w:color w:val="0000FF"/>
            <w:spacing w:val="0"/>
            <w:sz w:val="24"/>
            <w:szCs w:val="24"/>
          </w:rPr>
          <w:t>335</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א</w:t>
        </w:r>
        <w:r>
          <w:rPr>
            <w:rStyle w:val="Hyperlink"/>
            <w:rFonts w:cs="FrankRuehl" w:ascii="FrankRuehl" w:hAnsi="FrankRuehl"/>
            <w:color w:val="0000FF"/>
            <w:spacing w:val="0"/>
            <w:sz w:val="24"/>
            <w:szCs w:val="24"/>
            <w:rtl w:val="true"/>
          </w:rPr>
          <w:t>)(</w:t>
        </w:r>
        <w:r>
          <w:rPr>
            <w:rStyle w:val="Hyperlink"/>
            <w:rFonts w:cs="FrankRuehl" w:ascii="FrankRuehl" w:hAnsi="FrankRuehl"/>
            <w:color w:val="0000FF"/>
            <w:spacing w:val="0"/>
            <w:sz w:val="24"/>
            <w:szCs w:val="24"/>
          </w:rPr>
          <w:t>1</w:t>
        </w:r>
        <w:r>
          <w:rPr>
            <w:rStyle w:val="Hyperlink"/>
            <w:rFonts w:cs="FrankRuehl" w:ascii="FrankRuehl" w:hAnsi="FrankRuehl"/>
            <w:color w:val="0000FF"/>
            <w:spacing w:val="0"/>
            <w:sz w:val="24"/>
            <w:szCs w:val="24"/>
            <w:rtl w:val="true"/>
          </w:rPr>
          <w:t>)</w:t>
        </w:r>
      </w:hyperlink>
      <w:r>
        <w:rPr>
          <w:rFonts w:cs="FrankRuehl" w:ascii="FrankRuehl" w:hAnsi="FrankRuehl"/>
          <w:spacing w:val="0"/>
          <w:sz w:val="24"/>
          <w:szCs w:val="24"/>
          <w:rtl w:val="true"/>
        </w:rPr>
        <w:t xml:space="preserve">, </w:t>
      </w:r>
      <w:hyperlink r:id="rId13">
        <w:r>
          <w:rPr>
            <w:rStyle w:val="Hyperlink"/>
            <w:rFonts w:cs="FrankRuehl" w:ascii="FrankRuehl" w:hAnsi="FrankRuehl"/>
            <w:color w:val="0000FF"/>
            <w:spacing w:val="0"/>
            <w:sz w:val="24"/>
            <w:szCs w:val="24"/>
          </w:rPr>
          <w:t>34</w:t>
        </w:r>
        <w:r>
          <w:rPr>
            <w:rStyle w:val="Hyperlink"/>
            <w:rFonts w:ascii="FrankRuehl" w:hAnsi="FrankRuehl"/>
            <w:color w:val="0000FF"/>
            <w:spacing w:val="0"/>
            <w:sz w:val="24"/>
            <w:sz w:val="24"/>
            <w:szCs w:val="24"/>
            <w:rtl w:val="true"/>
          </w:rPr>
          <w:t>כד</w:t>
        </w:r>
      </w:hyperlink>
    </w:p>
    <w:p>
      <w:pPr>
        <w:pStyle w:val="Ruller31"/>
        <w:spacing w:lineRule="exact" w:line="240" w:before="120" w:after="120"/>
        <w:ind w:hanging="283" w:start="283" w:end="0"/>
        <w:jc w:val="both"/>
        <w:rPr>
          <w:rFonts w:ascii="FrankRuehl" w:hAnsi="FrankRuehl" w:cs="FrankRuehl"/>
          <w:spacing w:val="0"/>
          <w:sz w:val="24"/>
          <w:szCs w:val="24"/>
        </w:rPr>
      </w:pPr>
      <w:hyperlink r:id="rId14">
        <w:r>
          <w:rPr>
            <w:rStyle w:val="Hyperlink"/>
            <w:rFonts w:ascii="FrankRuehl" w:hAnsi="FrankRuehl"/>
            <w:color w:val="0000FF"/>
            <w:spacing w:val="0"/>
            <w:sz w:val="24"/>
            <w:sz w:val="24"/>
            <w:szCs w:val="24"/>
            <w:rtl w:val="true"/>
          </w:rPr>
          <w:t xml:space="preserve">פקודת הסמים המסוכנים </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נוסח חדש</w:t>
        </w:r>
        <w:r>
          <w:rPr>
            <w:rStyle w:val="Hyperlink"/>
            <w:rFonts w:cs="FrankRuehl" w:ascii="FrankRuehl" w:hAnsi="FrankRuehl"/>
            <w:color w:val="0000FF"/>
            <w:spacing w:val="0"/>
            <w:sz w:val="24"/>
            <w:szCs w:val="24"/>
            <w:rtl w:val="true"/>
          </w:rPr>
          <w:t xml:space="preserve">], </w:t>
        </w:r>
        <w:r>
          <w:rPr>
            <w:rStyle w:val="Hyperlink"/>
            <w:rFonts w:ascii="FrankRuehl" w:hAnsi="FrankRuehl"/>
            <w:color w:val="0000FF"/>
            <w:spacing w:val="0"/>
            <w:sz w:val="24"/>
            <w:sz w:val="24"/>
            <w:szCs w:val="24"/>
            <w:rtl w:val="true"/>
          </w:rPr>
          <w:t>תשל</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ג</w:t>
        </w:r>
        <w:r>
          <w:rPr>
            <w:rStyle w:val="Hyperlink"/>
            <w:rFonts w:cs="FrankRuehl" w:ascii="FrankRuehl" w:hAnsi="FrankRuehl"/>
            <w:color w:val="0000FF"/>
            <w:spacing w:val="0"/>
            <w:sz w:val="24"/>
            <w:szCs w:val="24"/>
            <w:rtl w:val="true"/>
          </w:rPr>
          <w:t>-</w:t>
        </w:r>
        <w:r>
          <w:rPr>
            <w:rStyle w:val="Hyperlink"/>
            <w:rFonts w:cs="FrankRuehl" w:ascii="FrankRuehl" w:hAnsi="FrankRuehl"/>
            <w:color w:val="0000FF"/>
            <w:spacing w:val="0"/>
            <w:sz w:val="24"/>
            <w:szCs w:val="24"/>
          </w:rPr>
          <w:t>1973</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15">
        <w:r>
          <w:rPr>
            <w:rStyle w:val="Hyperlink"/>
            <w:rFonts w:cs="FrankRuehl" w:ascii="FrankRuehl" w:hAnsi="FrankRuehl"/>
            <w:color w:val="0000FF"/>
            <w:spacing w:val="0"/>
            <w:sz w:val="24"/>
            <w:szCs w:val="24"/>
          </w:rPr>
          <w:t>7</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א</w:t>
        </w:r>
        <w:r>
          <w:rPr>
            <w:rStyle w:val="Hyperlink"/>
            <w:rFonts w:cs="FrankRuehl" w:ascii="FrankRuehl" w:hAnsi="FrankRuehl"/>
            <w:color w:val="0000FF"/>
            <w:spacing w:val="0"/>
            <w:sz w:val="24"/>
            <w:szCs w:val="24"/>
            <w:rtl w:val="true"/>
          </w:rPr>
          <w:t>)</w:t>
        </w:r>
      </w:hyperlink>
      <w:r>
        <w:rPr>
          <w:rFonts w:cs="FrankRuehl" w:ascii="FrankRuehl" w:hAnsi="FrankRuehl"/>
          <w:spacing w:val="0"/>
          <w:sz w:val="24"/>
          <w:szCs w:val="24"/>
          <w:rtl w:val="true"/>
        </w:rPr>
        <w:t xml:space="preserve">, </w:t>
      </w:r>
      <w:hyperlink r:id="rId16">
        <w:r>
          <w:rPr>
            <w:rStyle w:val="Hyperlink"/>
            <w:rFonts w:cs="FrankRuehl" w:ascii="FrankRuehl" w:hAnsi="FrankRuehl"/>
            <w:color w:val="0000FF"/>
            <w:spacing w:val="0"/>
            <w:sz w:val="24"/>
            <w:szCs w:val="24"/>
          </w:rPr>
          <w:t>7</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ג</w:t>
        </w:r>
        <w:r>
          <w:rPr>
            <w:rStyle w:val="Hyperlink"/>
            <w:rFonts w:cs="FrankRuehl" w:ascii="FrankRuehl" w:hAnsi="FrankRuehl"/>
            <w:color w:val="0000FF"/>
            <w:spacing w:val="0"/>
            <w:sz w:val="24"/>
            <w:szCs w:val="24"/>
            <w:rtl w:val="true"/>
          </w:rPr>
          <w:t>)</w:t>
        </w:r>
      </w:hyperlink>
    </w:p>
    <w:p>
      <w:pPr>
        <w:pStyle w:val="Ruller31"/>
        <w:spacing w:lineRule="exact" w:line="240" w:before="120" w:after="120"/>
        <w:ind w:hanging="283" w:start="283" w:end="0"/>
        <w:jc w:val="both"/>
        <w:rPr>
          <w:rFonts w:ascii="FrankRuehl" w:hAnsi="FrankRuehl" w:cs="FrankRuehl"/>
          <w:spacing w:val="0"/>
          <w:sz w:val="24"/>
          <w:szCs w:val="24"/>
        </w:rPr>
      </w:pPr>
      <w:hyperlink r:id="rId17">
        <w:r>
          <w:rPr>
            <w:rStyle w:val="Hyperlink"/>
            <w:rFonts w:ascii="FrankRuehl" w:hAnsi="FrankRuehl"/>
            <w:color w:val="0000FF"/>
            <w:spacing w:val="0"/>
            <w:sz w:val="24"/>
            <w:sz w:val="24"/>
            <w:szCs w:val="24"/>
            <w:rtl w:val="true"/>
          </w:rPr>
          <w:t xml:space="preserve">פקודת הראיות </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נוסח חדש</w:t>
        </w:r>
        <w:r>
          <w:rPr>
            <w:rStyle w:val="Hyperlink"/>
            <w:rFonts w:cs="FrankRuehl" w:ascii="FrankRuehl" w:hAnsi="FrankRuehl"/>
            <w:color w:val="0000FF"/>
            <w:spacing w:val="0"/>
            <w:sz w:val="24"/>
            <w:szCs w:val="24"/>
            <w:rtl w:val="true"/>
          </w:rPr>
          <w:t xml:space="preserve">], </w:t>
        </w:r>
        <w:r>
          <w:rPr>
            <w:rStyle w:val="Hyperlink"/>
            <w:rFonts w:ascii="FrankRuehl" w:hAnsi="FrankRuehl"/>
            <w:color w:val="0000FF"/>
            <w:spacing w:val="0"/>
            <w:sz w:val="24"/>
            <w:sz w:val="24"/>
            <w:szCs w:val="24"/>
            <w:rtl w:val="true"/>
          </w:rPr>
          <w:t>תשל</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א</w:t>
        </w:r>
        <w:r>
          <w:rPr>
            <w:rStyle w:val="Hyperlink"/>
            <w:rFonts w:cs="FrankRuehl" w:ascii="FrankRuehl" w:hAnsi="FrankRuehl"/>
            <w:color w:val="0000FF"/>
            <w:spacing w:val="0"/>
            <w:sz w:val="24"/>
            <w:szCs w:val="24"/>
            <w:rtl w:val="true"/>
          </w:rPr>
          <w:t>-</w:t>
        </w:r>
        <w:r>
          <w:rPr>
            <w:rStyle w:val="Hyperlink"/>
            <w:rFonts w:cs="FrankRuehl" w:ascii="FrankRuehl" w:hAnsi="FrankRuehl"/>
            <w:color w:val="0000FF"/>
            <w:spacing w:val="0"/>
            <w:sz w:val="24"/>
            <w:szCs w:val="24"/>
          </w:rPr>
          <w:t>1971</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18">
        <w:r>
          <w:rPr>
            <w:rStyle w:val="Hyperlink"/>
            <w:rFonts w:cs="FrankRuehl" w:ascii="FrankRuehl" w:hAnsi="FrankRuehl"/>
            <w:color w:val="0000FF"/>
            <w:spacing w:val="0"/>
            <w:sz w:val="24"/>
            <w:szCs w:val="24"/>
          </w:rPr>
          <w:t>10</w:t>
        </w:r>
        <w:r>
          <w:rPr>
            <w:rStyle w:val="Hyperlink"/>
            <w:rFonts w:ascii="FrankRuehl" w:hAnsi="FrankRuehl"/>
            <w:color w:val="0000FF"/>
            <w:spacing w:val="0"/>
            <w:sz w:val="24"/>
            <w:sz w:val="24"/>
            <w:szCs w:val="24"/>
            <w:rtl w:val="true"/>
          </w:rPr>
          <w:t>א</w:t>
        </w:r>
      </w:hyperlink>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bookmarkStart w:id="10" w:name="LawTable_End"/>
      <w:bookmarkStart w:id="11" w:name="LawTable_End"/>
      <w:bookmarkEnd w:id="11"/>
    </w:p>
    <w:p>
      <w:pPr>
        <w:pStyle w:val="Ruller31"/>
        <w:spacing w:lineRule="exact" w:line="240" w:before="0" w:after="120"/>
        <w:ind w:hanging="283" w:start="283" w:end="0"/>
        <w:jc w:val="both"/>
        <w:rPr>
          <w:color w:val="0000FF"/>
        </w:rPr>
      </w:pPr>
      <w:r>
        <w:rPr>
          <w:color w:val="0000FF"/>
          <w:rtl w:val="true"/>
        </w:rPr>
      </w:r>
    </w:p>
    <w:p>
      <w:pPr>
        <w:pStyle w:val="Ruller31"/>
        <w:pBdr>
          <w:top w:val="single" w:sz="4" w:space="1" w:color="000000"/>
          <w:bottom w:val="single" w:sz="4" w:space="1" w:color="000000"/>
        </w:pBdr>
        <w:spacing w:lineRule="exact" w:line="320" w:before="0" w:after="120"/>
        <w:ind w:end="0"/>
        <w:jc w:val="both"/>
        <w:rPr>
          <w:spacing w:val="0"/>
          <w:sz w:val="24"/>
          <w:szCs w:val="26"/>
        </w:rPr>
      </w:pPr>
      <w:bookmarkStart w:id="12" w:name="ABSTRACT_START"/>
      <w:bookmarkEnd w:id="12"/>
      <w:r>
        <w:rPr>
          <w:spacing w:val="0"/>
          <w:sz w:val="24"/>
          <w:sz w:val="24"/>
          <w:szCs w:val="26"/>
          <w:rtl w:val="true"/>
        </w:rPr>
        <w:t>מיני</w:t>
      </w:r>
      <w:r>
        <w:rPr>
          <w:spacing w:val="0"/>
          <w:sz w:val="24"/>
          <w:szCs w:val="26"/>
          <w:rtl w:val="true"/>
        </w:rPr>
        <w:t>-</w:t>
      </w:r>
      <w:r>
        <w:rPr>
          <w:spacing w:val="0"/>
          <w:sz w:val="24"/>
          <w:sz w:val="24"/>
          <w:szCs w:val="26"/>
          <w:rtl w:val="true"/>
        </w:rPr>
        <w:t>רציו</w:t>
      </w:r>
      <w:r>
        <w:rPr>
          <w:spacing w:val="0"/>
          <w:sz w:val="24"/>
          <w:szCs w:val="26"/>
          <w:rtl w:val="true"/>
        </w:rPr>
        <w:t>:</w:t>
      </w:r>
    </w:p>
    <w:p>
      <w:pPr>
        <w:pStyle w:val="Ruller31"/>
        <w:pBdr>
          <w:top w:val="single" w:sz="4" w:space="1" w:color="000000"/>
          <w:bottom w:val="single" w:sz="4" w:space="1" w:color="000000"/>
        </w:pBdr>
        <w:spacing w:lineRule="exact" w:line="320" w:before="0" w:after="120"/>
        <w:ind w:end="0"/>
        <w:jc w:val="both"/>
        <w:rPr/>
      </w:pPr>
      <w:r>
        <w:rPr>
          <w:spacing w:val="0"/>
          <w:sz w:val="24"/>
          <w:szCs w:val="26"/>
          <w:rtl w:val="true"/>
        </w:rPr>
        <w:t xml:space="preserve">* </w:t>
      </w:r>
      <w:r>
        <w:rPr>
          <w:spacing w:val="0"/>
          <w:sz w:val="24"/>
          <w:sz w:val="24"/>
          <w:szCs w:val="26"/>
          <w:rtl w:val="true"/>
        </w:rPr>
        <w:t>בימ</w:t>
      </w:r>
      <w:r>
        <w:rPr>
          <w:spacing w:val="0"/>
          <w:sz w:val="24"/>
          <w:szCs w:val="26"/>
          <w:rtl w:val="true"/>
        </w:rPr>
        <w:t>"</w:t>
      </w:r>
      <w:r>
        <w:rPr>
          <w:spacing w:val="0"/>
          <w:sz w:val="24"/>
          <w:sz w:val="24"/>
          <w:szCs w:val="26"/>
          <w:rtl w:val="true"/>
        </w:rPr>
        <w:t>ש</w:t>
      </w:r>
      <w:r>
        <w:rPr>
          <w:rFonts w:cs="Times New Roman"/>
          <w:spacing w:val="0"/>
          <w:sz w:val="24"/>
          <w:sz w:val="24"/>
          <w:szCs w:val="26"/>
          <w:rtl w:val="true"/>
        </w:rPr>
        <w:t xml:space="preserve"> </w:t>
      </w:r>
      <w:r>
        <w:rPr>
          <w:spacing w:val="0"/>
          <w:sz w:val="24"/>
          <w:sz w:val="24"/>
          <w:szCs w:val="26"/>
          <w:rtl w:val="true"/>
        </w:rPr>
        <w:t>פסק</w:t>
      </w:r>
      <w:r>
        <w:rPr>
          <w:rFonts w:cs="Times New Roman"/>
          <w:spacing w:val="0"/>
          <w:sz w:val="24"/>
          <w:sz w:val="24"/>
          <w:szCs w:val="26"/>
          <w:rtl w:val="true"/>
        </w:rPr>
        <w:t xml:space="preserve"> </w:t>
      </w:r>
      <w:r>
        <w:rPr>
          <w:spacing w:val="0"/>
          <w:sz w:val="24"/>
          <w:sz w:val="24"/>
          <w:szCs w:val="26"/>
          <w:rtl w:val="true"/>
        </w:rPr>
        <w:t>כי</w:t>
      </w:r>
      <w:r>
        <w:rPr>
          <w:rFonts w:cs="Times New Roman"/>
          <w:spacing w:val="0"/>
          <w:sz w:val="24"/>
          <w:sz w:val="24"/>
          <w:szCs w:val="26"/>
          <w:rtl w:val="true"/>
        </w:rPr>
        <w:t xml:space="preserve"> </w:t>
      </w:r>
      <w:r>
        <w:rPr>
          <w:spacing w:val="0"/>
          <w:sz w:val="24"/>
          <w:sz w:val="24"/>
          <w:szCs w:val="26"/>
          <w:rtl w:val="true"/>
        </w:rPr>
        <w:t>מהראיות</w:t>
      </w:r>
      <w:r>
        <w:rPr>
          <w:rFonts w:cs="Times New Roman"/>
          <w:spacing w:val="0"/>
          <w:sz w:val="24"/>
          <w:sz w:val="24"/>
          <w:szCs w:val="26"/>
          <w:rtl w:val="true"/>
        </w:rPr>
        <w:t xml:space="preserve"> </w:t>
      </w:r>
      <w:r>
        <w:rPr>
          <w:spacing w:val="0"/>
          <w:sz w:val="24"/>
          <w:sz w:val="24"/>
          <w:szCs w:val="26"/>
          <w:rtl w:val="true"/>
        </w:rPr>
        <w:t>עולה</w:t>
      </w:r>
      <w:r>
        <w:rPr>
          <w:rFonts w:cs="Times New Roman"/>
          <w:spacing w:val="0"/>
          <w:sz w:val="24"/>
          <w:sz w:val="24"/>
          <w:szCs w:val="26"/>
          <w:rtl w:val="true"/>
        </w:rPr>
        <w:t xml:space="preserve"> </w:t>
      </w:r>
      <w:r>
        <w:rPr>
          <w:spacing w:val="0"/>
          <w:sz w:val="24"/>
          <w:sz w:val="24"/>
          <w:szCs w:val="26"/>
          <w:rtl w:val="true"/>
        </w:rPr>
        <w:t>שהמערער</w:t>
      </w:r>
      <w:r>
        <w:rPr>
          <w:rFonts w:cs="Times New Roman"/>
          <w:spacing w:val="0"/>
          <w:sz w:val="24"/>
          <w:sz w:val="24"/>
          <w:szCs w:val="26"/>
          <w:rtl w:val="true"/>
        </w:rPr>
        <w:t xml:space="preserve"> </w:t>
      </w:r>
      <w:r>
        <w:rPr>
          <w:spacing w:val="0"/>
          <w:sz w:val="24"/>
          <w:sz w:val="24"/>
          <w:szCs w:val="26"/>
          <w:rtl w:val="true"/>
        </w:rPr>
        <w:t>כיוון</w:t>
      </w:r>
      <w:r>
        <w:rPr>
          <w:rFonts w:cs="Times New Roman"/>
          <w:spacing w:val="0"/>
          <w:sz w:val="24"/>
          <w:sz w:val="24"/>
          <w:szCs w:val="26"/>
          <w:rtl w:val="true"/>
        </w:rPr>
        <w:t xml:space="preserve"> </w:t>
      </w:r>
      <w:r>
        <w:rPr>
          <w:spacing w:val="0"/>
          <w:sz w:val="24"/>
          <w:sz w:val="24"/>
          <w:szCs w:val="26"/>
          <w:rtl w:val="true"/>
        </w:rPr>
        <w:t>לדקור</w:t>
      </w:r>
      <w:r>
        <w:rPr>
          <w:rFonts w:cs="Times New Roman"/>
          <w:spacing w:val="0"/>
          <w:sz w:val="24"/>
          <w:sz w:val="24"/>
          <w:szCs w:val="26"/>
          <w:rtl w:val="true"/>
        </w:rPr>
        <w:t xml:space="preserve"> </w:t>
      </w:r>
      <w:r>
        <w:rPr>
          <w:spacing w:val="0"/>
          <w:sz w:val="24"/>
          <w:sz w:val="24"/>
          <w:szCs w:val="26"/>
          <w:rtl w:val="true"/>
        </w:rPr>
        <w:t>את</w:t>
      </w:r>
      <w:r>
        <w:rPr>
          <w:rFonts w:cs="Times New Roman"/>
          <w:spacing w:val="0"/>
          <w:sz w:val="24"/>
          <w:sz w:val="24"/>
          <w:szCs w:val="26"/>
          <w:rtl w:val="true"/>
        </w:rPr>
        <w:t xml:space="preserve"> </w:t>
      </w:r>
      <w:r>
        <w:rPr>
          <w:spacing w:val="0"/>
          <w:sz w:val="24"/>
          <w:sz w:val="24"/>
          <w:szCs w:val="26"/>
          <w:rtl w:val="true"/>
        </w:rPr>
        <w:t>המתלונן</w:t>
      </w:r>
      <w:r>
        <w:rPr>
          <w:rFonts w:cs="Times New Roman"/>
          <w:spacing w:val="0"/>
          <w:sz w:val="24"/>
          <w:sz w:val="24"/>
          <w:szCs w:val="26"/>
          <w:rtl w:val="true"/>
        </w:rPr>
        <w:t xml:space="preserve"> </w:t>
      </w:r>
      <w:r>
        <w:rPr>
          <w:spacing w:val="0"/>
          <w:sz w:val="24"/>
          <w:sz w:val="24"/>
          <w:szCs w:val="26"/>
          <w:rtl w:val="true"/>
        </w:rPr>
        <w:t>פעמיים</w:t>
      </w:r>
      <w:r>
        <w:rPr>
          <w:rFonts w:cs="Times New Roman"/>
          <w:spacing w:val="0"/>
          <w:sz w:val="24"/>
          <w:sz w:val="24"/>
          <w:szCs w:val="26"/>
          <w:rtl w:val="true"/>
        </w:rPr>
        <w:t xml:space="preserve"> </w:t>
      </w:r>
      <w:r>
        <w:rPr>
          <w:spacing w:val="0"/>
          <w:sz w:val="24"/>
          <w:sz w:val="24"/>
          <w:szCs w:val="26"/>
          <w:rtl w:val="true"/>
        </w:rPr>
        <w:t>בצווארו</w:t>
      </w:r>
      <w:r>
        <w:rPr>
          <w:spacing w:val="0"/>
          <w:sz w:val="24"/>
          <w:szCs w:val="26"/>
          <w:rtl w:val="true"/>
        </w:rPr>
        <w:t xml:space="preserve">, </w:t>
      </w:r>
      <w:r>
        <w:rPr>
          <w:spacing w:val="0"/>
          <w:sz w:val="24"/>
          <w:sz w:val="24"/>
          <w:szCs w:val="26"/>
          <w:rtl w:val="true"/>
        </w:rPr>
        <w:t>ומשהמתלונן</w:t>
      </w:r>
      <w:r>
        <w:rPr>
          <w:rFonts w:cs="Times New Roman"/>
          <w:spacing w:val="0"/>
          <w:sz w:val="24"/>
          <w:sz w:val="24"/>
          <w:szCs w:val="26"/>
          <w:rtl w:val="true"/>
        </w:rPr>
        <w:t xml:space="preserve"> </w:t>
      </w:r>
      <w:r>
        <w:rPr>
          <w:spacing w:val="0"/>
          <w:sz w:val="24"/>
          <w:sz w:val="24"/>
          <w:szCs w:val="26"/>
          <w:rtl w:val="true"/>
        </w:rPr>
        <w:t>הגן</w:t>
      </w:r>
      <w:r>
        <w:rPr>
          <w:rFonts w:cs="Times New Roman"/>
          <w:spacing w:val="0"/>
          <w:sz w:val="24"/>
          <w:sz w:val="24"/>
          <w:szCs w:val="26"/>
          <w:rtl w:val="true"/>
        </w:rPr>
        <w:t xml:space="preserve"> </w:t>
      </w:r>
      <w:r>
        <w:rPr>
          <w:spacing w:val="0"/>
          <w:sz w:val="24"/>
          <w:sz w:val="24"/>
          <w:szCs w:val="26"/>
          <w:rtl w:val="true"/>
        </w:rPr>
        <w:t>על</w:t>
      </w:r>
      <w:r>
        <w:rPr>
          <w:rFonts w:cs="Times New Roman"/>
          <w:spacing w:val="0"/>
          <w:sz w:val="24"/>
          <w:sz w:val="24"/>
          <w:szCs w:val="26"/>
          <w:rtl w:val="true"/>
        </w:rPr>
        <w:t xml:space="preserve"> </w:t>
      </w:r>
      <w:r>
        <w:rPr>
          <w:spacing w:val="0"/>
          <w:sz w:val="24"/>
          <w:sz w:val="24"/>
          <w:szCs w:val="26"/>
          <w:rtl w:val="true"/>
        </w:rPr>
        <w:t>צווארו</w:t>
      </w:r>
      <w:r>
        <w:rPr>
          <w:rFonts w:cs="Times New Roman"/>
          <w:spacing w:val="0"/>
          <w:sz w:val="24"/>
          <w:sz w:val="24"/>
          <w:szCs w:val="26"/>
          <w:rtl w:val="true"/>
        </w:rPr>
        <w:t xml:space="preserve"> </w:t>
      </w:r>
      <w:r>
        <w:rPr>
          <w:spacing w:val="0"/>
          <w:sz w:val="24"/>
          <w:sz w:val="24"/>
          <w:szCs w:val="26"/>
          <w:rtl w:val="true"/>
        </w:rPr>
        <w:t>באמצעות</w:t>
      </w:r>
      <w:r>
        <w:rPr>
          <w:rFonts w:cs="Times New Roman"/>
          <w:spacing w:val="0"/>
          <w:sz w:val="24"/>
          <w:sz w:val="24"/>
          <w:szCs w:val="26"/>
          <w:rtl w:val="true"/>
        </w:rPr>
        <w:t xml:space="preserve"> </w:t>
      </w:r>
      <w:r>
        <w:rPr>
          <w:spacing w:val="0"/>
          <w:sz w:val="24"/>
          <w:sz w:val="24"/>
          <w:szCs w:val="26"/>
          <w:rtl w:val="true"/>
        </w:rPr>
        <w:t>ידו</w:t>
      </w:r>
      <w:r>
        <w:rPr>
          <w:spacing w:val="0"/>
          <w:sz w:val="24"/>
          <w:szCs w:val="26"/>
          <w:rtl w:val="true"/>
        </w:rPr>
        <w:t xml:space="preserve">, </w:t>
      </w:r>
      <w:r>
        <w:rPr>
          <w:spacing w:val="0"/>
          <w:sz w:val="24"/>
          <w:sz w:val="24"/>
          <w:szCs w:val="26"/>
          <w:rtl w:val="true"/>
        </w:rPr>
        <w:t>בוצעו</w:t>
      </w:r>
      <w:r>
        <w:rPr>
          <w:rFonts w:cs="Times New Roman"/>
          <w:spacing w:val="0"/>
          <w:sz w:val="24"/>
          <w:sz w:val="24"/>
          <w:szCs w:val="26"/>
          <w:rtl w:val="true"/>
        </w:rPr>
        <w:t xml:space="preserve"> </w:t>
      </w:r>
      <w:r>
        <w:rPr>
          <w:spacing w:val="0"/>
          <w:sz w:val="24"/>
          <w:sz w:val="24"/>
          <w:szCs w:val="26"/>
          <w:rtl w:val="true"/>
        </w:rPr>
        <w:t>הדקירות</w:t>
      </w:r>
      <w:r>
        <w:rPr>
          <w:rFonts w:cs="Times New Roman"/>
          <w:spacing w:val="0"/>
          <w:sz w:val="24"/>
          <w:sz w:val="24"/>
          <w:szCs w:val="26"/>
          <w:rtl w:val="true"/>
        </w:rPr>
        <w:t xml:space="preserve"> </w:t>
      </w:r>
      <w:r>
        <w:rPr>
          <w:spacing w:val="0"/>
          <w:sz w:val="24"/>
          <w:sz w:val="24"/>
          <w:szCs w:val="26"/>
          <w:rtl w:val="true"/>
        </w:rPr>
        <w:t>בידו</w:t>
      </w:r>
      <w:r>
        <w:rPr>
          <w:rFonts w:cs="Times New Roman"/>
          <w:spacing w:val="0"/>
          <w:sz w:val="24"/>
          <w:sz w:val="24"/>
          <w:szCs w:val="26"/>
          <w:rtl w:val="true"/>
        </w:rPr>
        <w:t xml:space="preserve"> </w:t>
      </w:r>
      <w:r>
        <w:rPr>
          <w:spacing w:val="0"/>
          <w:sz w:val="24"/>
          <w:sz w:val="24"/>
          <w:szCs w:val="26"/>
          <w:rtl w:val="true"/>
        </w:rPr>
        <w:t>ובכך</w:t>
      </w:r>
      <w:r>
        <w:rPr>
          <w:rFonts w:cs="Times New Roman"/>
          <w:spacing w:val="0"/>
          <w:sz w:val="24"/>
          <w:sz w:val="24"/>
          <w:szCs w:val="26"/>
          <w:rtl w:val="true"/>
        </w:rPr>
        <w:t xml:space="preserve"> </w:t>
      </w:r>
      <w:r>
        <w:rPr>
          <w:spacing w:val="0"/>
          <w:sz w:val="24"/>
          <w:sz w:val="24"/>
          <w:szCs w:val="26"/>
          <w:rtl w:val="true"/>
        </w:rPr>
        <w:t>גרם</w:t>
      </w:r>
      <w:r>
        <w:rPr>
          <w:rFonts w:cs="Times New Roman"/>
          <w:spacing w:val="0"/>
          <w:sz w:val="24"/>
          <w:sz w:val="24"/>
          <w:szCs w:val="26"/>
          <w:rtl w:val="true"/>
        </w:rPr>
        <w:t xml:space="preserve"> </w:t>
      </w:r>
      <w:r>
        <w:rPr>
          <w:spacing w:val="0"/>
          <w:sz w:val="24"/>
          <w:sz w:val="24"/>
          <w:szCs w:val="26"/>
          <w:rtl w:val="true"/>
        </w:rPr>
        <w:t>המערער</w:t>
      </w:r>
      <w:r>
        <w:rPr>
          <w:rFonts w:cs="Times New Roman"/>
          <w:spacing w:val="0"/>
          <w:sz w:val="24"/>
          <w:sz w:val="24"/>
          <w:szCs w:val="26"/>
          <w:rtl w:val="true"/>
        </w:rPr>
        <w:t xml:space="preserve"> </w:t>
      </w:r>
      <w:r>
        <w:rPr>
          <w:spacing w:val="0"/>
          <w:sz w:val="24"/>
          <w:sz w:val="24"/>
          <w:szCs w:val="26"/>
          <w:rtl w:val="true"/>
        </w:rPr>
        <w:t>למתלונן</w:t>
      </w:r>
      <w:r>
        <w:rPr>
          <w:rFonts w:cs="Times New Roman"/>
          <w:spacing w:val="0"/>
          <w:sz w:val="24"/>
          <w:sz w:val="24"/>
          <w:szCs w:val="26"/>
          <w:rtl w:val="true"/>
        </w:rPr>
        <w:t xml:space="preserve"> </w:t>
      </w:r>
      <w:r>
        <w:rPr>
          <w:spacing w:val="0"/>
          <w:sz w:val="24"/>
          <w:sz w:val="24"/>
          <w:szCs w:val="26"/>
          <w:rtl w:val="true"/>
        </w:rPr>
        <w:t>חבלה</w:t>
      </w:r>
      <w:r>
        <w:rPr>
          <w:rFonts w:cs="Times New Roman"/>
          <w:spacing w:val="0"/>
          <w:sz w:val="24"/>
          <w:sz w:val="24"/>
          <w:szCs w:val="26"/>
          <w:rtl w:val="true"/>
        </w:rPr>
        <w:t xml:space="preserve"> </w:t>
      </w:r>
      <w:r>
        <w:rPr>
          <w:spacing w:val="0"/>
          <w:sz w:val="24"/>
          <w:sz w:val="24"/>
          <w:szCs w:val="26"/>
          <w:rtl w:val="true"/>
        </w:rPr>
        <w:t>חמורה</w:t>
      </w:r>
      <w:r>
        <w:rPr>
          <w:spacing w:val="0"/>
          <w:sz w:val="24"/>
          <w:szCs w:val="26"/>
          <w:rtl w:val="true"/>
        </w:rPr>
        <w:t xml:space="preserve">, </w:t>
      </w:r>
      <w:r>
        <w:rPr>
          <w:spacing w:val="0"/>
          <w:sz w:val="24"/>
          <w:sz w:val="24"/>
          <w:szCs w:val="26"/>
          <w:rtl w:val="true"/>
        </w:rPr>
        <w:t>ובדין</w:t>
      </w:r>
      <w:r>
        <w:rPr>
          <w:rFonts w:cs="Times New Roman"/>
          <w:spacing w:val="0"/>
          <w:sz w:val="24"/>
          <w:sz w:val="24"/>
          <w:szCs w:val="26"/>
          <w:rtl w:val="true"/>
        </w:rPr>
        <w:t xml:space="preserve"> </w:t>
      </w:r>
      <w:r>
        <w:rPr>
          <w:spacing w:val="0"/>
          <w:sz w:val="24"/>
          <w:sz w:val="24"/>
          <w:szCs w:val="26"/>
          <w:rtl w:val="true"/>
        </w:rPr>
        <w:t>נקבע</w:t>
      </w:r>
      <w:r>
        <w:rPr>
          <w:rFonts w:cs="Times New Roman"/>
          <w:spacing w:val="0"/>
          <w:sz w:val="24"/>
          <w:sz w:val="24"/>
          <w:szCs w:val="26"/>
          <w:rtl w:val="true"/>
        </w:rPr>
        <w:t xml:space="preserve"> </w:t>
      </w:r>
      <w:r>
        <w:rPr>
          <w:spacing w:val="0"/>
          <w:sz w:val="24"/>
          <w:sz w:val="24"/>
          <w:szCs w:val="26"/>
          <w:rtl w:val="true"/>
        </w:rPr>
        <w:t>כי</w:t>
      </w:r>
      <w:r>
        <w:rPr>
          <w:rFonts w:cs="Times New Roman"/>
          <w:spacing w:val="0"/>
          <w:sz w:val="24"/>
          <w:sz w:val="24"/>
          <w:szCs w:val="26"/>
          <w:rtl w:val="true"/>
        </w:rPr>
        <w:t xml:space="preserve"> </w:t>
      </w:r>
      <w:r>
        <w:rPr>
          <w:spacing w:val="0"/>
          <w:sz w:val="24"/>
          <w:sz w:val="24"/>
          <w:szCs w:val="26"/>
          <w:rtl w:val="true"/>
        </w:rPr>
        <w:t>נתקיימה</w:t>
      </w:r>
      <w:r>
        <w:rPr>
          <w:rFonts w:cs="Times New Roman"/>
          <w:spacing w:val="0"/>
          <w:sz w:val="24"/>
          <w:sz w:val="24"/>
          <w:szCs w:val="26"/>
          <w:rtl w:val="true"/>
        </w:rPr>
        <w:t xml:space="preserve"> </w:t>
      </w:r>
      <w:r>
        <w:rPr>
          <w:spacing w:val="0"/>
          <w:sz w:val="24"/>
          <w:sz w:val="24"/>
          <w:szCs w:val="26"/>
          <w:rtl w:val="true"/>
        </w:rPr>
        <w:t>במערער</w:t>
      </w:r>
      <w:r>
        <w:rPr>
          <w:rFonts w:cs="Times New Roman"/>
          <w:spacing w:val="0"/>
          <w:sz w:val="24"/>
          <w:sz w:val="24"/>
          <w:szCs w:val="26"/>
          <w:rtl w:val="true"/>
        </w:rPr>
        <w:t xml:space="preserve"> </w:t>
      </w:r>
      <w:r>
        <w:rPr>
          <w:spacing w:val="0"/>
          <w:sz w:val="24"/>
          <w:szCs w:val="26"/>
          <w:rtl w:val="true"/>
        </w:rPr>
        <w:t>'</w:t>
      </w:r>
      <w:r>
        <w:rPr>
          <w:spacing w:val="0"/>
          <w:sz w:val="24"/>
          <w:sz w:val="24"/>
          <w:szCs w:val="26"/>
          <w:rtl w:val="true"/>
        </w:rPr>
        <w:t>הכוונה</w:t>
      </w:r>
      <w:r>
        <w:rPr>
          <w:rFonts w:cs="Times New Roman"/>
          <w:spacing w:val="0"/>
          <w:sz w:val="24"/>
          <w:sz w:val="24"/>
          <w:szCs w:val="26"/>
          <w:rtl w:val="true"/>
        </w:rPr>
        <w:t xml:space="preserve"> </w:t>
      </w:r>
      <w:r>
        <w:rPr>
          <w:spacing w:val="0"/>
          <w:sz w:val="24"/>
          <w:sz w:val="24"/>
          <w:szCs w:val="26"/>
          <w:rtl w:val="true"/>
        </w:rPr>
        <w:t>המיוחדת</w:t>
      </w:r>
      <w:r>
        <w:rPr>
          <w:spacing w:val="0"/>
          <w:sz w:val="24"/>
          <w:szCs w:val="26"/>
          <w:rtl w:val="true"/>
        </w:rPr>
        <w:t xml:space="preserve">' </w:t>
      </w:r>
      <w:r>
        <w:rPr>
          <w:spacing w:val="0"/>
          <w:sz w:val="24"/>
          <w:sz w:val="24"/>
          <w:szCs w:val="26"/>
          <w:rtl w:val="true"/>
        </w:rPr>
        <w:t>הדרושה</w:t>
      </w:r>
      <w:r>
        <w:rPr>
          <w:rFonts w:cs="Times New Roman"/>
          <w:spacing w:val="0"/>
          <w:sz w:val="24"/>
          <w:sz w:val="24"/>
          <w:szCs w:val="26"/>
          <w:rtl w:val="true"/>
        </w:rPr>
        <w:t xml:space="preserve"> </w:t>
      </w:r>
      <w:r>
        <w:rPr>
          <w:spacing w:val="0"/>
          <w:sz w:val="24"/>
          <w:sz w:val="24"/>
          <w:szCs w:val="26"/>
          <w:rtl w:val="true"/>
        </w:rPr>
        <w:t>לצורך</w:t>
      </w:r>
      <w:r>
        <w:rPr>
          <w:rFonts w:cs="Times New Roman"/>
          <w:spacing w:val="0"/>
          <w:sz w:val="24"/>
          <w:sz w:val="24"/>
          <w:szCs w:val="26"/>
          <w:rtl w:val="true"/>
        </w:rPr>
        <w:t xml:space="preserve"> </w:t>
      </w:r>
      <w:r>
        <w:rPr>
          <w:spacing w:val="0"/>
          <w:sz w:val="24"/>
          <w:sz w:val="24"/>
          <w:szCs w:val="26"/>
          <w:rtl w:val="true"/>
        </w:rPr>
        <w:t>הרשעתו</w:t>
      </w:r>
      <w:r>
        <w:rPr>
          <w:rFonts w:cs="Times New Roman"/>
          <w:spacing w:val="0"/>
          <w:sz w:val="24"/>
          <w:sz w:val="24"/>
          <w:szCs w:val="26"/>
          <w:rtl w:val="true"/>
        </w:rPr>
        <w:t xml:space="preserve"> </w:t>
      </w:r>
      <w:r>
        <w:rPr>
          <w:spacing w:val="0"/>
          <w:sz w:val="24"/>
          <w:sz w:val="24"/>
          <w:szCs w:val="26"/>
          <w:rtl w:val="true"/>
        </w:rPr>
        <w:t>בעבירת</w:t>
      </w:r>
      <w:r>
        <w:rPr>
          <w:rFonts w:cs="Times New Roman"/>
          <w:spacing w:val="0"/>
          <w:sz w:val="24"/>
          <w:sz w:val="24"/>
          <w:szCs w:val="26"/>
          <w:rtl w:val="true"/>
        </w:rPr>
        <w:t xml:space="preserve"> </w:t>
      </w:r>
      <w:r>
        <w:rPr>
          <w:spacing w:val="0"/>
          <w:sz w:val="24"/>
          <w:sz w:val="24"/>
          <w:szCs w:val="26"/>
          <w:rtl w:val="true"/>
        </w:rPr>
        <w:t>חבלה</w:t>
      </w:r>
      <w:r>
        <w:rPr>
          <w:rFonts w:cs="Times New Roman"/>
          <w:spacing w:val="0"/>
          <w:sz w:val="24"/>
          <w:sz w:val="24"/>
          <w:szCs w:val="26"/>
          <w:rtl w:val="true"/>
        </w:rPr>
        <w:t xml:space="preserve"> </w:t>
      </w:r>
      <w:r>
        <w:rPr>
          <w:spacing w:val="0"/>
          <w:sz w:val="24"/>
          <w:sz w:val="24"/>
          <w:szCs w:val="26"/>
          <w:rtl w:val="true"/>
        </w:rPr>
        <w:t>בכוונה</w:t>
      </w:r>
      <w:r>
        <w:rPr>
          <w:rFonts w:cs="Times New Roman"/>
          <w:spacing w:val="0"/>
          <w:sz w:val="24"/>
          <w:sz w:val="24"/>
          <w:szCs w:val="26"/>
          <w:rtl w:val="true"/>
        </w:rPr>
        <w:t xml:space="preserve"> </w:t>
      </w:r>
      <w:r>
        <w:rPr>
          <w:spacing w:val="0"/>
          <w:sz w:val="24"/>
          <w:sz w:val="24"/>
          <w:szCs w:val="26"/>
          <w:rtl w:val="true"/>
        </w:rPr>
        <w:t>מחמירה</w:t>
      </w:r>
      <w:r>
        <w:rPr>
          <w:rFonts w:cs="Times New Roman"/>
          <w:spacing w:val="0"/>
          <w:sz w:val="24"/>
          <w:sz w:val="24"/>
          <w:szCs w:val="26"/>
          <w:rtl w:val="true"/>
        </w:rPr>
        <w:t xml:space="preserve"> </w:t>
      </w:r>
      <w:r>
        <w:rPr>
          <w:spacing w:val="0"/>
          <w:sz w:val="24"/>
          <w:sz w:val="24"/>
          <w:szCs w:val="26"/>
          <w:rtl w:val="true"/>
        </w:rPr>
        <w:t>לפי</w:t>
      </w:r>
      <w:r>
        <w:rPr>
          <w:rFonts w:cs="Times New Roman"/>
          <w:spacing w:val="0"/>
          <w:sz w:val="24"/>
          <w:sz w:val="24"/>
          <w:szCs w:val="26"/>
          <w:rtl w:val="true"/>
        </w:rPr>
        <w:t xml:space="preserve"> </w:t>
      </w:r>
      <w:r>
        <w:rPr>
          <w:spacing w:val="0"/>
          <w:sz w:val="24"/>
          <w:sz w:val="24"/>
          <w:szCs w:val="26"/>
          <w:rtl w:val="true"/>
        </w:rPr>
        <w:t>סעיף</w:t>
      </w:r>
      <w:r>
        <w:rPr>
          <w:rFonts w:cs="Times New Roman"/>
          <w:spacing w:val="0"/>
          <w:sz w:val="24"/>
          <w:sz w:val="24"/>
          <w:szCs w:val="26"/>
          <w:rtl w:val="true"/>
        </w:rPr>
        <w:t xml:space="preserve"> </w:t>
      </w:r>
      <w:r>
        <w:rPr>
          <w:spacing w:val="0"/>
          <w:sz w:val="24"/>
          <w:szCs w:val="26"/>
        </w:rPr>
        <w:t>329</w:t>
      </w:r>
      <w:r>
        <w:rPr>
          <w:spacing w:val="0"/>
          <w:sz w:val="24"/>
          <w:szCs w:val="26"/>
          <w:rtl w:val="true"/>
        </w:rPr>
        <w:t>(</w:t>
      </w:r>
      <w:r>
        <w:rPr>
          <w:spacing w:val="0"/>
          <w:sz w:val="24"/>
          <w:sz w:val="24"/>
          <w:szCs w:val="26"/>
          <w:rtl w:val="true"/>
        </w:rPr>
        <w:t>א</w:t>
      </w:r>
      <w:r>
        <w:rPr>
          <w:spacing w:val="0"/>
          <w:sz w:val="24"/>
          <w:szCs w:val="26"/>
          <w:rtl w:val="true"/>
        </w:rPr>
        <w:t>)(</w:t>
      </w:r>
      <w:r>
        <w:rPr>
          <w:spacing w:val="0"/>
          <w:sz w:val="24"/>
          <w:szCs w:val="26"/>
        </w:rPr>
        <w:t>1</w:t>
      </w:r>
      <w:r>
        <w:rPr>
          <w:spacing w:val="0"/>
          <w:sz w:val="24"/>
          <w:szCs w:val="26"/>
          <w:rtl w:val="true"/>
        </w:rPr>
        <w:t xml:space="preserve">) </w:t>
      </w:r>
      <w:r>
        <w:rPr>
          <w:spacing w:val="0"/>
          <w:sz w:val="24"/>
          <w:sz w:val="24"/>
          <w:szCs w:val="26"/>
          <w:rtl w:val="true"/>
        </w:rPr>
        <w:t>לחוק</w:t>
      </w:r>
      <w:r>
        <w:rPr>
          <w:rFonts w:cs="Times New Roman"/>
          <w:spacing w:val="0"/>
          <w:sz w:val="24"/>
          <w:sz w:val="24"/>
          <w:szCs w:val="26"/>
          <w:rtl w:val="true"/>
        </w:rPr>
        <w:t xml:space="preserve"> </w:t>
      </w:r>
      <w:r>
        <w:rPr>
          <w:spacing w:val="0"/>
          <w:sz w:val="24"/>
          <w:sz w:val="24"/>
          <w:szCs w:val="26"/>
          <w:rtl w:val="true"/>
        </w:rPr>
        <w:t>העונשין</w:t>
      </w:r>
      <w:r>
        <w:rPr>
          <w:spacing w:val="0"/>
          <w:sz w:val="24"/>
          <w:szCs w:val="26"/>
          <w:rtl w:val="true"/>
        </w:rPr>
        <w:t xml:space="preserve">; </w:t>
      </w:r>
      <w:r>
        <w:rPr>
          <w:spacing w:val="0"/>
          <w:sz w:val="24"/>
          <w:sz w:val="24"/>
          <w:szCs w:val="26"/>
          <w:rtl w:val="true"/>
        </w:rPr>
        <w:t>בנסיבות</w:t>
      </w:r>
      <w:r>
        <w:rPr>
          <w:rFonts w:cs="Times New Roman"/>
          <w:spacing w:val="0"/>
          <w:sz w:val="24"/>
          <w:sz w:val="24"/>
          <w:szCs w:val="26"/>
          <w:rtl w:val="true"/>
        </w:rPr>
        <w:t xml:space="preserve"> </w:t>
      </w:r>
      <w:r>
        <w:rPr>
          <w:spacing w:val="0"/>
          <w:sz w:val="24"/>
          <w:sz w:val="24"/>
          <w:szCs w:val="26"/>
          <w:rtl w:val="true"/>
        </w:rPr>
        <w:t>העניין</w:t>
      </w:r>
      <w:r>
        <w:rPr>
          <w:rFonts w:cs="Times New Roman"/>
          <w:spacing w:val="0"/>
          <w:sz w:val="24"/>
          <w:sz w:val="24"/>
          <w:szCs w:val="26"/>
          <w:rtl w:val="true"/>
        </w:rPr>
        <w:t xml:space="preserve"> </w:t>
      </w:r>
      <w:r>
        <w:rPr>
          <w:spacing w:val="0"/>
          <w:sz w:val="24"/>
          <w:sz w:val="24"/>
          <w:szCs w:val="26"/>
          <w:rtl w:val="true"/>
        </w:rPr>
        <w:t>אין</w:t>
      </w:r>
      <w:r>
        <w:rPr>
          <w:rFonts w:cs="Times New Roman"/>
          <w:spacing w:val="0"/>
          <w:sz w:val="24"/>
          <w:sz w:val="24"/>
          <w:szCs w:val="26"/>
          <w:rtl w:val="true"/>
        </w:rPr>
        <w:t xml:space="preserve"> </w:t>
      </w:r>
      <w:r>
        <w:rPr>
          <w:spacing w:val="0"/>
          <w:sz w:val="24"/>
          <w:sz w:val="24"/>
          <w:szCs w:val="26"/>
          <w:rtl w:val="true"/>
        </w:rPr>
        <w:t>מקום</w:t>
      </w:r>
      <w:r>
        <w:rPr>
          <w:rFonts w:cs="Times New Roman"/>
          <w:spacing w:val="0"/>
          <w:sz w:val="24"/>
          <w:sz w:val="24"/>
          <w:szCs w:val="26"/>
          <w:rtl w:val="true"/>
        </w:rPr>
        <w:t xml:space="preserve"> </w:t>
      </w:r>
      <w:r>
        <w:rPr>
          <w:spacing w:val="0"/>
          <w:sz w:val="24"/>
          <w:sz w:val="24"/>
          <w:szCs w:val="26"/>
          <w:rtl w:val="true"/>
        </w:rPr>
        <w:t>להתערב</w:t>
      </w:r>
      <w:r>
        <w:rPr>
          <w:rFonts w:cs="Times New Roman"/>
          <w:spacing w:val="0"/>
          <w:sz w:val="24"/>
          <w:sz w:val="24"/>
          <w:szCs w:val="26"/>
          <w:rtl w:val="true"/>
        </w:rPr>
        <w:t xml:space="preserve"> </w:t>
      </w:r>
      <w:r>
        <w:rPr>
          <w:spacing w:val="0"/>
          <w:sz w:val="24"/>
          <w:sz w:val="24"/>
          <w:szCs w:val="26"/>
          <w:rtl w:val="true"/>
        </w:rPr>
        <w:t>בעונש</w:t>
      </w:r>
      <w:r>
        <w:rPr>
          <w:rFonts w:cs="Times New Roman"/>
          <w:spacing w:val="0"/>
          <w:sz w:val="24"/>
          <w:sz w:val="24"/>
          <w:szCs w:val="26"/>
          <w:rtl w:val="true"/>
        </w:rPr>
        <w:t xml:space="preserve"> </w:t>
      </w:r>
      <w:r>
        <w:rPr>
          <w:spacing w:val="0"/>
          <w:sz w:val="24"/>
          <w:sz w:val="24"/>
          <w:szCs w:val="26"/>
          <w:rtl w:val="true"/>
        </w:rPr>
        <w:t>המאסר</w:t>
      </w:r>
      <w:r>
        <w:rPr>
          <w:rFonts w:cs="Times New Roman"/>
          <w:spacing w:val="0"/>
          <w:sz w:val="24"/>
          <w:sz w:val="24"/>
          <w:szCs w:val="26"/>
          <w:rtl w:val="true"/>
        </w:rPr>
        <w:t xml:space="preserve"> </w:t>
      </w:r>
      <w:r>
        <w:rPr>
          <w:spacing w:val="0"/>
          <w:sz w:val="24"/>
          <w:sz w:val="24"/>
          <w:szCs w:val="26"/>
          <w:rtl w:val="true"/>
        </w:rPr>
        <w:t>בפועל</w:t>
      </w:r>
      <w:r>
        <w:rPr>
          <w:rFonts w:cs="Times New Roman"/>
          <w:spacing w:val="0"/>
          <w:sz w:val="24"/>
          <w:sz w:val="24"/>
          <w:szCs w:val="26"/>
          <w:rtl w:val="true"/>
        </w:rPr>
        <w:t xml:space="preserve"> </w:t>
      </w:r>
      <w:r>
        <w:rPr>
          <w:spacing w:val="0"/>
          <w:sz w:val="24"/>
          <w:sz w:val="24"/>
          <w:szCs w:val="26"/>
          <w:rtl w:val="true"/>
        </w:rPr>
        <w:t>בן</w:t>
      </w:r>
      <w:r>
        <w:rPr>
          <w:rFonts w:cs="Times New Roman"/>
          <w:spacing w:val="0"/>
          <w:sz w:val="24"/>
          <w:sz w:val="24"/>
          <w:szCs w:val="26"/>
          <w:rtl w:val="true"/>
        </w:rPr>
        <w:t xml:space="preserve"> </w:t>
      </w:r>
      <w:r>
        <w:rPr>
          <w:spacing w:val="0"/>
          <w:sz w:val="24"/>
          <w:szCs w:val="26"/>
        </w:rPr>
        <w:t>8</w:t>
      </w:r>
      <w:r>
        <w:rPr>
          <w:spacing w:val="0"/>
          <w:sz w:val="24"/>
          <w:szCs w:val="26"/>
          <w:rtl w:val="true"/>
        </w:rPr>
        <w:t xml:space="preserve"> </w:t>
      </w:r>
      <w:r>
        <w:rPr>
          <w:spacing w:val="0"/>
          <w:sz w:val="24"/>
          <w:sz w:val="24"/>
          <w:szCs w:val="26"/>
          <w:rtl w:val="true"/>
        </w:rPr>
        <w:t>שנים</w:t>
      </w:r>
      <w:r>
        <w:rPr>
          <w:spacing w:val="0"/>
          <w:sz w:val="24"/>
          <w:szCs w:val="26"/>
          <w:rtl w:val="true"/>
        </w:rPr>
        <w:t xml:space="preserve">, </w:t>
      </w:r>
      <w:r>
        <w:rPr>
          <w:spacing w:val="0"/>
          <w:sz w:val="24"/>
          <w:sz w:val="24"/>
          <w:szCs w:val="26"/>
          <w:rtl w:val="true"/>
        </w:rPr>
        <w:t>שכלל</w:t>
      </w:r>
      <w:r>
        <w:rPr>
          <w:rFonts w:cs="Times New Roman"/>
          <w:spacing w:val="0"/>
          <w:sz w:val="24"/>
          <w:sz w:val="24"/>
          <w:szCs w:val="26"/>
          <w:rtl w:val="true"/>
        </w:rPr>
        <w:t xml:space="preserve"> </w:t>
      </w:r>
      <w:r>
        <w:rPr>
          <w:spacing w:val="0"/>
          <w:sz w:val="24"/>
          <w:sz w:val="24"/>
          <w:szCs w:val="26"/>
          <w:rtl w:val="true"/>
        </w:rPr>
        <w:t>הפעלת</w:t>
      </w:r>
      <w:r>
        <w:rPr>
          <w:rFonts w:cs="Times New Roman"/>
          <w:spacing w:val="0"/>
          <w:sz w:val="24"/>
          <w:sz w:val="24"/>
          <w:szCs w:val="26"/>
          <w:rtl w:val="true"/>
        </w:rPr>
        <w:t xml:space="preserve"> </w:t>
      </w:r>
      <w:r>
        <w:rPr>
          <w:spacing w:val="0"/>
          <w:sz w:val="24"/>
          <w:sz w:val="24"/>
          <w:szCs w:val="26"/>
          <w:rtl w:val="true"/>
        </w:rPr>
        <w:t>עונש</w:t>
      </w:r>
      <w:r>
        <w:rPr>
          <w:rFonts w:cs="Times New Roman"/>
          <w:spacing w:val="0"/>
          <w:sz w:val="24"/>
          <w:sz w:val="24"/>
          <w:szCs w:val="26"/>
          <w:rtl w:val="true"/>
        </w:rPr>
        <w:t xml:space="preserve"> </w:t>
      </w:r>
      <w:r>
        <w:rPr>
          <w:spacing w:val="0"/>
          <w:sz w:val="24"/>
          <w:sz w:val="24"/>
          <w:szCs w:val="26"/>
          <w:rtl w:val="true"/>
        </w:rPr>
        <w:t>מאסר</w:t>
      </w:r>
      <w:r>
        <w:rPr>
          <w:rFonts w:cs="Times New Roman"/>
          <w:spacing w:val="0"/>
          <w:sz w:val="24"/>
          <w:sz w:val="24"/>
          <w:szCs w:val="26"/>
          <w:rtl w:val="true"/>
        </w:rPr>
        <w:t xml:space="preserve"> </w:t>
      </w:r>
      <w:r>
        <w:rPr>
          <w:spacing w:val="0"/>
          <w:sz w:val="24"/>
          <w:sz w:val="24"/>
          <w:szCs w:val="26"/>
          <w:rtl w:val="true"/>
        </w:rPr>
        <w:t>על</w:t>
      </w:r>
      <w:r>
        <w:rPr>
          <w:rFonts w:cs="Times New Roman"/>
          <w:spacing w:val="0"/>
          <w:sz w:val="24"/>
          <w:sz w:val="24"/>
          <w:szCs w:val="26"/>
          <w:rtl w:val="true"/>
        </w:rPr>
        <w:t xml:space="preserve"> </w:t>
      </w:r>
      <w:r>
        <w:rPr>
          <w:spacing w:val="0"/>
          <w:sz w:val="24"/>
          <w:sz w:val="24"/>
          <w:szCs w:val="26"/>
          <w:rtl w:val="true"/>
        </w:rPr>
        <w:t>תנאי</w:t>
      </w:r>
      <w:r>
        <w:rPr>
          <w:rFonts w:cs="Times New Roman"/>
          <w:spacing w:val="0"/>
          <w:sz w:val="24"/>
          <w:sz w:val="24"/>
          <w:szCs w:val="26"/>
          <w:rtl w:val="true"/>
        </w:rPr>
        <w:t xml:space="preserve"> </w:t>
      </w:r>
      <w:r>
        <w:rPr>
          <w:spacing w:val="0"/>
          <w:sz w:val="24"/>
          <w:sz w:val="24"/>
          <w:szCs w:val="26"/>
          <w:rtl w:val="true"/>
        </w:rPr>
        <w:t>בן</w:t>
      </w:r>
      <w:r>
        <w:rPr>
          <w:rFonts w:cs="Times New Roman"/>
          <w:spacing w:val="0"/>
          <w:sz w:val="24"/>
          <w:sz w:val="24"/>
          <w:szCs w:val="26"/>
          <w:rtl w:val="true"/>
        </w:rPr>
        <w:t xml:space="preserve"> </w:t>
      </w:r>
      <w:r>
        <w:rPr>
          <w:spacing w:val="0"/>
          <w:sz w:val="24"/>
          <w:szCs w:val="26"/>
        </w:rPr>
        <w:t>12</w:t>
      </w:r>
      <w:r>
        <w:rPr>
          <w:spacing w:val="0"/>
          <w:sz w:val="24"/>
          <w:szCs w:val="26"/>
          <w:rtl w:val="true"/>
        </w:rPr>
        <w:t xml:space="preserve"> </w:t>
      </w:r>
      <w:r>
        <w:rPr>
          <w:spacing w:val="0"/>
          <w:sz w:val="24"/>
          <w:sz w:val="24"/>
          <w:szCs w:val="26"/>
          <w:rtl w:val="true"/>
        </w:rPr>
        <w:t>חודשים</w:t>
      </w:r>
      <w:r>
        <w:rPr>
          <w:spacing w:val="0"/>
          <w:sz w:val="24"/>
          <w:szCs w:val="26"/>
          <w:rtl w:val="true"/>
        </w:rPr>
        <w:t>.</w:t>
      </w:r>
    </w:p>
    <w:p>
      <w:pPr>
        <w:pStyle w:val="Ruller31"/>
        <w:pBdr>
          <w:top w:val="single" w:sz="4" w:space="1" w:color="000000"/>
          <w:bottom w:val="single" w:sz="4" w:space="1" w:color="000000"/>
        </w:pBdr>
        <w:spacing w:lineRule="exact" w:line="320" w:before="0" w:after="120"/>
        <w:ind w:end="0"/>
        <w:jc w:val="both"/>
        <w:rPr>
          <w:spacing w:val="0"/>
          <w:sz w:val="24"/>
          <w:szCs w:val="26"/>
        </w:rPr>
      </w:pPr>
      <w:r>
        <w:rPr>
          <w:spacing w:val="0"/>
          <w:sz w:val="24"/>
          <w:szCs w:val="26"/>
          <w:rtl w:val="true"/>
        </w:rPr>
        <w:t xml:space="preserve">* </w:t>
      </w:r>
      <w:r>
        <w:rPr>
          <w:spacing w:val="0"/>
          <w:sz w:val="24"/>
          <w:sz w:val="24"/>
          <w:szCs w:val="26"/>
          <w:rtl w:val="true"/>
        </w:rPr>
        <w:t>עונשין</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עבירות</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חבלה</w:t>
      </w:r>
      <w:r>
        <w:rPr>
          <w:rFonts w:cs="Times New Roman"/>
          <w:spacing w:val="0"/>
          <w:sz w:val="24"/>
          <w:sz w:val="24"/>
          <w:szCs w:val="26"/>
          <w:rtl w:val="true"/>
        </w:rPr>
        <w:t xml:space="preserve"> </w:t>
      </w:r>
      <w:r>
        <w:rPr>
          <w:spacing w:val="0"/>
          <w:sz w:val="24"/>
          <w:sz w:val="24"/>
          <w:szCs w:val="26"/>
          <w:rtl w:val="true"/>
        </w:rPr>
        <w:t>בכוונה</w:t>
      </w:r>
      <w:r>
        <w:rPr>
          <w:rFonts w:cs="Times New Roman"/>
          <w:spacing w:val="0"/>
          <w:sz w:val="24"/>
          <w:sz w:val="24"/>
          <w:szCs w:val="26"/>
          <w:rtl w:val="true"/>
        </w:rPr>
        <w:t xml:space="preserve"> </w:t>
      </w:r>
      <w:r>
        <w:rPr>
          <w:spacing w:val="0"/>
          <w:sz w:val="24"/>
          <w:sz w:val="24"/>
          <w:szCs w:val="26"/>
          <w:rtl w:val="true"/>
        </w:rPr>
        <w:t>מחמירה</w:t>
      </w:r>
    </w:p>
    <w:p>
      <w:pPr>
        <w:pStyle w:val="Ruller31"/>
        <w:pBdr>
          <w:top w:val="single" w:sz="4" w:space="1" w:color="000000"/>
          <w:bottom w:val="single" w:sz="4" w:space="1" w:color="000000"/>
        </w:pBdr>
        <w:spacing w:lineRule="exact" w:line="320" w:before="0" w:after="120"/>
        <w:ind w:end="0"/>
        <w:jc w:val="both"/>
        <w:rPr>
          <w:spacing w:val="0"/>
          <w:sz w:val="24"/>
          <w:szCs w:val="26"/>
        </w:rPr>
      </w:pPr>
      <w:r>
        <w:rPr>
          <w:spacing w:val="0"/>
          <w:sz w:val="24"/>
          <w:szCs w:val="26"/>
          <w:rtl w:val="true"/>
        </w:rPr>
        <w:t xml:space="preserve">* </w:t>
      </w:r>
      <w:r>
        <w:rPr>
          <w:spacing w:val="0"/>
          <w:sz w:val="24"/>
          <w:sz w:val="24"/>
          <w:szCs w:val="26"/>
          <w:rtl w:val="true"/>
        </w:rPr>
        <w:t>עונשין</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מחשבה</w:t>
      </w:r>
      <w:r>
        <w:rPr>
          <w:rFonts w:cs="Times New Roman"/>
          <w:spacing w:val="0"/>
          <w:sz w:val="24"/>
          <w:sz w:val="24"/>
          <w:szCs w:val="26"/>
          <w:rtl w:val="true"/>
        </w:rPr>
        <w:t xml:space="preserve"> </w:t>
      </w:r>
      <w:r>
        <w:rPr>
          <w:spacing w:val="0"/>
          <w:sz w:val="24"/>
          <w:sz w:val="24"/>
          <w:szCs w:val="26"/>
          <w:rtl w:val="true"/>
        </w:rPr>
        <w:t>פלילית</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כוונה</w:t>
      </w:r>
      <w:r>
        <w:rPr>
          <w:rFonts w:cs="Times New Roman"/>
          <w:spacing w:val="0"/>
          <w:sz w:val="24"/>
          <w:sz w:val="24"/>
          <w:szCs w:val="26"/>
          <w:rtl w:val="true"/>
        </w:rPr>
        <w:t xml:space="preserve"> </w:t>
      </w:r>
      <w:r>
        <w:rPr>
          <w:spacing w:val="0"/>
          <w:sz w:val="24"/>
          <w:sz w:val="24"/>
          <w:szCs w:val="26"/>
          <w:rtl w:val="true"/>
        </w:rPr>
        <w:t>מיוחדת‏</w:t>
      </w:r>
    </w:p>
    <w:p>
      <w:pPr>
        <w:pStyle w:val="Ruller31"/>
        <w:pBdr>
          <w:top w:val="single" w:sz="4" w:space="1" w:color="000000"/>
          <w:bottom w:val="single" w:sz="4" w:space="1" w:color="000000"/>
        </w:pBdr>
        <w:spacing w:lineRule="exact" w:line="320" w:before="0" w:after="120"/>
        <w:ind w:end="0"/>
        <w:jc w:val="both"/>
        <w:rPr>
          <w:spacing w:val="0"/>
          <w:sz w:val="24"/>
          <w:szCs w:val="26"/>
        </w:rPr>
      </w:pPr>
      <w:r>
        <w:rPr>
          <w:spacing w:val="0"/>
          <w:sz w:val="24"/>
          <w:szCs w:val="26"/>
          <w:rtl w:val="true"/>
        </w:rPr>
        <w:t xml:space="preserve">* </w:t>
      </w:r>
      <w:r>
        <w:rPr>
          <w:spacing w:val="0"/>
          <w:sz w:val="24"/>
          <w:sz w:val="24"/>
          <w:szCs w:val="26"/>
          <w:rtl w:val="true"/>
        </w:rPr>
        <w:t>עונשין</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ענישה</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דרכי</w:t>
      </w:r>
      <w:r>
        <w:rPr>
          <w:rFonts w:cs="Times New Roman"/>
          <w:spacing w:val="0"/>
          <w:sz w:val="24"/>
          <w:sz w:val="24"/>
          <w:szCs w:val="26"/>
          <w:rtl w:val="true"/>
        </w:rPr>
        <w:t xml:space="preserve"> </w:t>
      </w:r>
      <w:r>
        <w:rPr>
          <w:spacing w:val="0"/>
          <w:sz w:val="24"/>
          <w:sz w:val="24"/>
          <w:szCs w:val="26"/>
          <w:rtl w:val="true"/>
        </w:rPr>
        <w:t>ענישה</w:t>
      </w:r>
      <w:r>
        <w:rPr>
          <w:spacing w:val="0"/>
          <w:sz w:val="24"/>
          <w:szCs w:val="26"/>
          <w:rtl w:val="true"/>
        </w:rPr>
        <w:t xml:space="preserve">: </w:t>
      </w:r>
      <w:r>
        <w:rPr>
          <w:spacing w:val="0"/>
          <w:sz w:val="24"/>
          <w:sz w:val="24"/>
          <w:szCs w:val="26"/>
          <w:rtl w:val="true"/>
        </w:rPr>
        <w:t>הפעלת</w:t>
      </w:r>
      <w:r>
        <w:rPr>
          <w:rFonts w:cs="Times New Roman"/>
          <w:spacing w:val="0"/>
          <w:sz w:val="24"/>
          <w:sz w:val="24"/>
          <w:szCs w:val="26"/>
          <w:rtl w:val="true"/>
        </w:rPr>
        <w:t xml:space="preserve"> </w:t>
      </w:r>
      <w:r>
        <w:rPr>
          <w:spacing w:val="0"/>
          <w:sz w:val="24"/>
          <w:sz w:val="24"/>
          <w:szCs w:val="26"/>
          <w:rtl w:val="true"/>
        </w:rPr>
        <w:t>מאסר</w:t>
      </w:r>
      <w:r>
        <w:rPr>
          <w:rFonts w:cs="Times New Roman"/>
          <w:spacing w:val="0"/>
          <w:sz w:val="24"/>
          <w:sz w:val="24"/>
          <w:szCs w:val="26"/>
          <w:rtl w:val="true"/>
        </w:rPr>
        <w:t xml:space="preserve"> </w:t>
      </w:r>
      <w:r>
        <w:rPr>
          <w:spacing w:val="0"/>
          <w:sz w:val="24"/>
          <w:sz w:val="24"/>
          <w:szCs w:val="26"/>
          <w:rtl w:val="true"/>
        </w:rPr>
        <w:t>על</w:t>
      </w:r>
      <w:r>
        <w:rPr>
          <w:rFonts w:cs="Times New Roman"/>
          <w:spacing w:val="0"/>
          <w:sz w:val="24"/>
          <w:sz w:val="24"/>
          <w:szCs w:val="26"/>
          <w:rtl w:val="true"/>
        </w:rPr>
        <w:t xml:space="preserve"> </w:t>
      </w:r>
      <w:r>
        <w:rPr>
          <w:spacing w:val="0"/>
          <w:sz w:val="24"/>
          <w:sz w:val="24"/>
          <w:szCs w:val="26"/>
          <w:rtl w:val="true"/>
        </w:rPr>
        <w:t>תנאי</w:t>
      </w:r>
    </w:p>
    <w:p>
      <w:pPr>
        <w:pStyle w:val="Ruller31"/>
        <w:pBdr>
          <w:top w:val="single" w:sz="4" w:space="1" w:color="000000"/>
          <w:bottom w:val="single" w:sz="4" w:space="1" w:color="000000"/>
        </w:pBdr>
        <w:spacing w:lineRule="exact" w:line="320" w:before="0" w:after="120"/>
        <w:ind w:end="0"/>
        <w:jc w:val="both"/>
        <w:rPr>
          <w:spacing w:val="0"/>
          <w:sz w:val="24"/>
          <w:szCs w:val="26"/>
        </w:rPr>
      </w:pPr>
      <w:r>
        <w:rPr>
          <w:spacing w:val="0"/>
          <w:sz w:val="24"/>
          <w:szCs w:val="26"/>
          <w:rtl w:val="true"/>
        </w:rPr>
        <w:t xml:space="preserve">* </w:t>
      </w:r>
      <w:r>
        <w:rPr>
          <w:spacing w:val="0"/>
          <w:sz w:val="24"/>
          <w:sz w:val="24"/>
          <w:szCs w:val="26"/>
          <w:rtl w:val="true"/>
        </w:rPr>
        <w:t>עונשין</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ענישה</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מדיניות</w:t>
      </w:r>
      <w:r>
        <w:rPr>
          <w:rFonts w:cs="Times New Roman"/>
          <w:spacing w:val="0"/>
          <w:sz w:val="24"/>
          <w:sz w:val="24"/>
          <w:szCs w:val="26"/>
          <w:rtl w:val="true"/>
        </w:rPr>
        <w:t xml:space="preserve"> </w:t>
      </w:r>
      <w:r>
        <w:rPr>
          <w:spacing w:val="0"/>
          <w:sz w:val="24"/>
          <w:sz w:val="24"/>
          <w:szCs w:val="26"/>
          <w:rtl w:val="true"/>
        </w:rPr>
        <w:t>ענישה</w:t>
      </w:r>
      <w:r>
        <w:rPr>
          <w:spacing w:val="0"/>
          <w:sz w:val="24"/>
          <w:szCs w:val="26"/>
          <w:rtl w:val="true"/>
        </w:rPr>
        <w:t xml:space="preserve">: </w:t>
      </w:r>
      <w:r>
        <w:rPr>
          <w:spacing w:val="0"/>
          <w:sz w:val="24"/>
          <w:sz w:val="24"/>
          <w:szCs w:val="26"/>
          <w:rtl w:val="true"/>
        </w:rPr>
        <w:t>התערבות</w:t>
      </w:r>
      <w:r>
        <w:rPr>
          <w:rFonts w:cs="Times New Roman"/>
          <w:spacing w:val="0"/>
          <w:sz w:val="24"/>
          <w:sz w:val="24"/>
          <w:szCs w:val="26"/>
          <w:rtl w:val="true"/>
        </w:rPr>
        <w:t xml:space="preserve"> </w:t>
      </w:r>
      <w:r>
        <w:rPr>
          <w:spacing w:val="0"/>
          <w:sz w:val="24"/>
          <w:sz w:val="24"/>
          <w:szCs w:val="26"/>
          <w:rtl w:val="true"/>
        </w:rPr>
        <w:t>ערכאת</w:t>
      </w:r>
      <w:r>
        <w:rPr>
          <w:rFonts w:cs="Times New Roman"/>
          <w:spacing w:val="0"/>
          <w:sz w:val="24"/>
          <w:sz w:val="24"/>
          <w:szCs w:val="26"/>
          <w:rtl w:val="true"/>
        </w:rPr>
        <w:t xml:space="preserve"> </w:t>
      </w:r>
      <w:r>
        <w:rPr>
          <w:spacing w:val="0"/>
          <w:sz w:val="24"/>
          <w:sz w:val="24"/>
          <w:szCs w:val="26"/>
          <w:rtl w:val="true"/>
        </w:rPr>
        <w:t>ערעור</w:t>
      </w:r>
    </w:p>
    <w:p>
      <w:pPr>
        <w:pStyle w:val="Ruller31"/>
        <w:pBdr>
          <w:top w:val="single" w:sz="4" w:space="1" w:color="000000"/>
          <w:bottom w:val="single" w:sz="4" w:space="1" w:color="000000"/>
        </w:pBdr>
        <w:spacing w:lineRule="exact" w:line="320" w:before="0" w:after="120"/>
        <w:ind w:end="0"/>
        <w:jc w:val="both"/>
        <w:rPr>
          <w:spacing w:val="0"/>
          <w:sz w:val="24"/>
          <w:szCs w:val="26"/>
        </w:rPr>
      </w:pPr>
      <w:r>
        <w:rPr>
          <w:spacing w:val="0"/>
          <w:sz w:val="24"/>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ערעור על פסק דין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בגדרו הורשע המערער בעבירות של חבלה בכוונה מחמירה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החזקת סכין והחזקת סם לצריכה עצמית ונגזר עליו עונש של </w:t>
      </w:r>
      <w:r>
        <w:rPr>
          <w:rFonts w:cs="Times New Roman" w:ascii="Times New Roman" w:hAnsi="Times New Roman"/>
          <w:spacing w:val="0"/>
          <w:szCs w:val="26"/>
        </w:rPr>
        <w:t>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שנות מאסר בפועל והופעל במצטבר עונש מאסר על תנאי של </w:t>
      </w:r>
      <w:r>
        <w:rPr>
          <w:rFonts w:cs="Times New Roman" w:ascii="Times New Roman" w:hAnsi="Times New Roman"/>
          <w:spacing w:val="0"/>
          <w:szCs w:val="26"/>
        </w:rPr>
        <w:t>12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כך שהמערער ירצה עונש של </w:t>
      </w:r>
      <w:r>
        <w:rPr>
          <w:rFonts w:cs="Times New Roman" w:ascii="Times New Roman" w:hAnsi="Times New Roman"/>
          <w:spacing w:val="0"/>
          <w:szCs w:val="26"/>
        </w:rPr>
        <w:t>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 מאסר מותנים בגין עבירות אלימות מסוג פשע ועוון ועבירת החזקת סכין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כמו 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חויב המערער בתשלום פיצוי למתלונן בסך </w:t>
      </w:r>
      <w:r>
        <w:rPr>
          <w:rFonts w:cs="Times New Roman" w:ascii="Times New Roman" w:hAnsi="Times New Roman"/>
          <w:spacing w:val="0"/>
          <w:szCs w:val="26"/>
        </w:rPr>
        <w:t>15,000</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קרא ובהסכמת הנשיאה חיות והשופט שטיין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ופסק כי</w:t>
      </w:r>
      <w:r>
        <w:rPr>
          <w:rFonts w:cs="Times New Roman" w:ascii="Times New Roman" w:hAnsi="Times New Roman"/>
          <w:spacing w:val="0"/>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לערעור על הכרעת 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סעיף </w:t>
      </w:r>
      <w:r>
        <w:rPr>
          <w:rFonts w:cs="Times New Roman" w:ascii="Times New Roman" w:hAnsi="Times New Roman"/>
          <w:spacing w:val="0"/>
          <w:sz w:val="24"/>
          <w:szCs w:val="26"/>
        </w:rPr>
        <w:t>329</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w:t>
      </w:r>
      <w:r>
        <w:rPr>
          <w:rFonts w:cs="Times New Roman" w:ascii="Times New Roman" w:hAnsi="Times New Roman"/>
          <w:spacing w:val="0"/>
          <w:sz w:val="24"/>
          <w:szCs w:val="26"/>
        </w:rPr>
        <w:t>1</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העונשין עניינו עבירת חבלה בכוונה מחמירה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עבירה זו כוללת רכיב תוצאתי של פציעת אדם או גרימת חבלה חמורה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היסוד הנפשי הנדרש להוכחת העבירה כולל מישור הכרתי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שעניינו מודעות הנאשם למרכיבי היסוד העובדתי שבעבירה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אשר התקיימותו במערער אינה שנויה במחלוקת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ומישור רצוני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אשר בו נדרש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להיווכח כי הנאשם התכוון לפצוע את הקורבן או לגרום לו חבלה חמורה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הכוונה הדרושה הינה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כוונה מיוחדת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לשם הוכחת כוונה מיוחדת יזדקק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לעיתים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לחזקת הכוונה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חזקה זו היא חזקה ראייתית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לפיה אדם התכוון לתוצאות הנובעות באופן טבעי ממעשיו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היא אינה חזקה חלוטה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ודי בכך שהנאשם עורר ספק סביר בראיות המקימות את החזקה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מנת להפריכה</w:t>
      </w:r>
      <w:r>
        <w:rPr>
          <w:rFonts w:cs="Times New Roman" w:ascii="Times New Roman" w:hAnsi="Times New Roman"/>
          <w:spacing w:val="0"/>
          <w:sz w:val="24"/>
          <w:szCs w:val="26"/>
          <w:rtl w:val="true"/>
        </w:rPr>
        <w:t xml:space="preserve">. </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המערער משיג על הממצאים לפיהם הדקירות גרמו 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חבלה חמורה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וכי הוא התכוון לדקור את המתלונן בצווארו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בכוונה לגרום לו לחבלה חמורה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אלא שבחינת נסיבות האירוע מקימה את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חזקת הכוונה</w:t>
      </w:r>
      <w:r>
        <w:rPr>
          <w:rFonts w:cs="Times New Roman" w:ascii="Times New Roman" w:hAnsi="Times New Roman"/>
          <w:spacing w:val="0"/>
          <w:sz w:val="24"/>
          <w:szCs w:val="26"/>
          <w:rtl w:val="true"/>
        </w:rPr>
        <w:t xml:space="preserve">' - </w:t>
      </w:r>
      <w:r>
        <w:rPr>
          <w:rFonts w:ascii="Times New Roman" w:hAnsi="Times New Roman" w:cs="Times New Roman"/>
          <w:spacing w:val="0"/>
          <w:sz w:val="24"/>
          <w:sz w:val="24"/>
          <w:szCs w:val="26"/>
          <w:rtl w:val="true"/>
        </w:rPr>
        <w:t>תקיפה בסכין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שתי דקירות בעוצמה ובתנועת הנפה מלמעלה למטה לכיוון פלג הגוף העליון ופציעה ביד כתוצאה מהדקירות משום שהמתלונן הצליח להגן על עצמו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לפיכך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מתקיימת במערער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הכוונה המיוחדת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הנדרשת לשם הוכחת היסוד הנפשי בעבירה לפי סעיף </w:t>
      </w:r>
      <w:r>
        <w:rPr>
          <w:rFonts w:cs="Times New Roman" w:ascii="Times New Roman" w:hAnsi="Times New Roman"/>
          <w:spacing w:val="0"/>
          <w:sz w:val="24"/>
          <w:szCs w:val="26"/>
        </w:rPr>
        <w:t>329</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w:t>
      </w:r>
      <w:r>
        <w:rPr>
          <w:rFonts w:cs="Times New Roman" w:ascii="Times New Roman" w:hAnsi="Times New Roman"/>
          <w:spacing w:val="0"/>
          <w:sz w:val="24"/>
          <w:szCs w:val="26"/>
        </w:rPr>
        <w:t>1</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העונשין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 לא הציג ראיות לסתור את חזקת הכוונה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לפיכך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עילה להתערב בעניין התקיימות היסוד הנפשי הנדרש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בנוסף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מכלול הראיות מעלה כי למתלונן נגרמה חבלה חמורה כלשון סעיף </w:t>
      </w:r>
      <w:r>
        <w:rPr>
          <w:rFonts w:cs="Times New Roman" w:ascii="Times New Roman" w:hAnsi="Times New Roman"/>
          <w:spacing w:val="0"/>
          <w:sz w:val="24"/>
          <w:szCs w:val="26"/>
        </w:rPr>
        <w:t>34</w:t>
      </w:r>
      <w:r>
        <w:rPr>
          <w:rFonts w:ascii="Times New Roman" w:hAnsi="Times New Roman" w:cs="Times New Roman"/>
          <w:spacing w:val="0"/>
          <w:sz w:val="24"/>
          <w:sz w:val="24"/>
          <w:szCs w:val="26"/>
          <w:rtl w:val="true"/>
        </w:rPr>
        <w:t>כד לחוק העונשין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ודוק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לפי סעיף 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 בחבלה העלולה לפגוע קשות בבריאות הנחבל או בנוחותו ואין צורך להוכיח חבלה צמיתה</w:t>
      </w:r>
      <w:r>
        <w:rPr>
          <w:rFonts w:cs="Times New Roman" w:ascii="Times New Roman" w:hAnsi="Times New Roman"/>
          <w:spacing w:val="0"/>
          <w:sz w:val="24"/>
          <w:szCs w:val="26"/>
          <w:rtl w:val="true"/>
        </w:rPr>
        <w:t xml:space="preserve">. </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העונש שהושת על המערער אינו מצדיק התערבות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 ביצע תקיפה אלימה ואכזרית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אשר גרמה למתלונן חבלות קשות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כאשר לאחר הפגיעה במתלונן הסתלק המערער מהמקום בהותירו את המתלונן מתבוסס בדמו וזועק מכאבים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התקיפה בוצעה לאחר תכנון מוקדם והצטיידות מראש בסכין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התנהלות חסרת רחמים זו מתיישבת עם חוסר הפנמתו של המערער את חומרת מעשיו ואי הבעת החרטה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למערער עבר פלילי מכביד ונשקפת ממנו רמת סיכון גבוהה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כאשר העבירה בוצעה זמן קצר בלבד לאחר שהסתיים מעצר הבית בו היה נתון המערער בגין תיק אחר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מקרי אלימות קשה מחייבים ענישה מחמירה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בעבירות מסוג זה יש ליתן את משקל הבכורה לעקרון הגמול וההלימה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בצד הצורך להרתיע את העבריין עצמו ועבריינים בכוח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מפני ביצוע עבירות דומות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בהינתן חומרת העבירה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עברו המכביד של המערער והסיכון הנשקף ממנו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אף לא נמצא כי עניינו מצדיק סטייה מהכלל של הפעלת מאסר מותנה באופן שירוצה במצטבר לעונש שהוטל בשל העבירה הנוספת</w:t>
      </w:r>
      <w:r>
        <w:rPr>
          <w:rFonts w:cs="Times New Roman" w:ascii="Times New Roman" w:hAnsi="Times New Roman"/>
          <w:spacing w:val="0"/>
          <w:sz w:val="24"/>
          <w:szCs w:val="26"/>
          <w:rtl w:val="true"/>
        </w:rPr>
        <w:t>.</w:t>
      </w:r>
    </w:p>
    <w:p>
      <w:pPr>
        <w:pStyle w:val="Ruller31"/>
        <w:ind w:end="0"/>
        <w:jc w:val="start"/>
        <w:rPr>
          <w:rFonts w:ascii="Times New Roman" w:hAnsi="Times New Roman" w:cs="Times New Roman"/>
          <w:spacing w:val="0"/>
          <w:sz w:val="24"/>
          <w:szCs w:val="26"/>
        </w:rPr>
      </w:pPr>
      <w:r>
        <w:rPr>
          <w:rFonts w:cs="Times New Roman"/>
          <w:spacing w:val="0"/>
          <w:sz w:val="24"/>
          <w:szCs w:val="26"/>
          <w:rtl w:val="true"/>
        </w:rPr>
      </w:r>
      <w:bookmarkStart w:id="13" w:name="ABSTRACT_END"/>
      <w:bookmarkStart w:id="14" w:name="ABSTRACT_END"/>
      <w:bookmarkEnd w:id="14"/>
    </w:p>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5" w:name="PsakDin"/>
            <w:bookmarkStart w:id="16" w:name="BeginProtocol"/>
            <w:bookmarkStart w:id="17" w:name="secretary"/>
            <w:bookmarkEnd w:id="15"/>
            <w:bookmarkEnd w:id="16"/>
            <w:bookmarkEnd w:id="17"/>
            <w:r>
              <w:rPr>
                <w:rtl w:val="true"/>
              </w:rPr>
              <w:t>פסק</w:t>
            </w:r>
            <w:r>
              <w:rPr>
                <w:rtl w:val="true"/>
              </w:rPr>
              <w:t>-</w:t>
            </w:r>
            <w:r>
              <w:rPr>
                <w:rtl w:val="true"/>
              </w:rPr>
              <w:t>דין</w:t>
            </w:r>
          </w:p>
        </w:tc>
      </w:tr>
    </w:tbl>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r>
    </w:p>
    <w:p>
      <w:pPr>
        <w:pStyle w:val="BODYVERDICT"/>
        <w:ind w:end="0"/>
        <w:jc w:val="start"/>
        <w:rPr>
          <w:rFonts w:cs="Miriam"/>
          <w:sz w:val="24"/>
          <w:szCs w:val="24"/>
          <w:u w:val="single"/>
        </w:rPr>
      </w:pPr>
      <w:bookmarkStart w:id="18" w:name="Writer_Name"/>
      <w:bookmarkEnd w:id="18"/>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Ruller42"/>
        <w:ind w:end="0"/>
        <w:jc w:val="both"/>
        <w:rPr>
          <w:rFonts w:cs="Miriam"/>
          <w:sz w:val="24"/>
          <w:szCs w:val="24"/>
          <w:u w:val="single"/>
        </w:rPr>
      </w:pPr>
      <w:r>
        <w:rPr>
          <w:rFonts w:cs="Miriam"/>
          <w:sz w:val="24"/>
          <w:szCs w:val="24"/>
          <w:u w:val="single"/>
          <w:rtl w:val="true"/>
        </w:rPr>
      </w:r>
    </w:p>
    <w:p>
      <w:pPr>
        <w:pStyle w:val="Ruller43"/>
        <w:numPr>
          <w:ilvl w:val="0"/>
          <w:numId w:val="0"/>
        </w:numPr>
        <w:ind w:hanging="0" w:start="0" w:end="0"/>
        <w:jc w:val="both"/>
        <w:rPr>
          <w:rFonts w:ascii="FrankRuehl" w:hAnsi="FrankRuehl" w:cs="FrankRuehl"/>
          <w:sz w:val="28"/>
        </w:rPr>
      </w:pPr>
      <w:r>
        <w:rPr>
          <w:rtl w:val="true"/>
        </w:rPr>
        <w:tab/>
      </w:r>
      <w:r>
        <w:rPr>
          <w:rtl w:val="true"/>
        </w:rPr>
        <w:t xml:space="preserve">ערעור על פסק דינו של בית המשפט המחוזי בבאר שבע </w:t>
      </w:r>
      <w:r>
        <w:rPr>
          <w:rFonts w:cs="Century" w:ascii="Century" w:hAnsi="Century"/>
          <w:sz w:val="22"/>
          <w:rtl w:val="true"/>
        </w:rPr>
        <w:t>(</w:t>
      </w:r>
      <w:r>
        <w:rPr>
          <w:rFonts w:ascii="Century" w:hAnsi="Century" w:cs="Century"/>
          <w:sz w:val="22"/>
          <w:sz w:val="22"/>
          <w:rtl w:val="true"/>
        </w:rPr>
        <w:t>כב</w:t>
      </w:r>
      <w:r>
        <w:rPr>
          <w:rFonts w:cs="Century" w:ascii="Century" w:hAnsi="Century"/>
          <w:sz w:val="22"/>
          <w:rtl w:val="true"/>
        </w:rPr>
        <w:t xml:space="preserve">' </w:t>
      </w:r>
      <w:r>
        <w:rPr>
          <w:rFonts w:ascii="Century" w:hAnsi="Century" w:cs="Century"/>
          <w:sz w:val="22"/>
          <w:sz w:val="22"/>
          <w:rtl w:val="true"/>
        </w:rPr>
        <w:t xml:space="preserve">השופטת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שלו</w:t>
      </w:r>
      <w:r>
        <w:rPr>
          <w:rFonts w:cs="Century" w:ascii="Century" w:hAnsi="Century"/>
          <w:sz w:val="22"/>
          <w:rtl w:val="true"/>
        </w:rPr>
        <w:t xml:space="preserve">) </w:t>
      </w:r>
      <w:r>
        <w:rPr>
          <w:rtl w:val="true"/>
        </w:rPr>
        <w:t>ב</w:t>
      </w:r>
      <w:hyperlink r:id="rId19">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38088-08-17</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בגדרו הורשע המערער בעבירות של חבלה בכוונה מחמירה</w:t>
      </w:r>
      <w:r>
        <w:rPr>
          <w:rtl w:val="true"/>
        </w:rPr>
        <w:t xml:space="preserve">, </w:t>
      </w:r>
      <w:r>
        <w:rPr>
          <w:rtl w:val="true"/>
        </w:rPr>
        <w:t xml:space="preserve">החזקת סכין והחזקת סם לצריכה עצמית ונגזר עליו עונש של </w:t>
      </w:r>
      <w:r>
        <w:rPr/>
        <w:t>7</w:t>
      </w:r>
      <w:r>
        <w:rPr>
          <w:rtl w:val="true"/>
        </w:rPr>
        <w:t xml:space="preserve"> </w:t>
      </w:r>
      <w:r>
        <w:rPr>
          <w:rtl w:val="true"/>
        </w:rPr>
        <w:t xml:space="preserve">שנות מאסר בפועל והופעל במצטבר עונש מאסר על תנאי של </w:t>
      </w:r>
      <w:r>
        <w:rPr/>
        <w:t>12</w:t>
      </w:r>
      <w:r>
        <w:rPr>
          <w:rtl w:val="true"/>
        </w:rPr>
        <w:t xml:space="preserve"> </w:t>
      </w:r>
      <w:r>
        <w:rPr>
          <w:rtl w:val="true"/>
        </w:rPr>
        <w:t>חודשים</w:t>
      </w:r>
      <w:r>
        <w:rPr>
          <w:rtl w:val="true"/>
        </w:rPr>
        <w:t xml:space="preserve">, </w:t>
      </w:r>
      <w:r>
        <w:rPr>
          <w:rtl w:val="true"/>
        </w:rPr>
        <w:t xml:space="preserve">כך שהמערער ירצה עונש של </w:t>
      </w:r>
      <w:r>
        <w:rPr/>
        <w:t>8</w:t>
      </w:r>
      <w:r>
        <w:rPr>
          <w:rtl w:val="true"/>
        </w:rPr>
        <w:t xml:space="preserve"> </w:t>
      </w:r>
      <w:r>
        <w:rPr>
          <w:rtl w:val="true"/>
        </w:rPr>
        <w:t>שנות מאסר בפועל</w:t>
      </w:r>
      <w:r>
        <w:rPr>
          <w:rtl w:val="true"/>
        </w:rPr>
        <w:t xml:space="preserve">; </w:t>
      </w:r>
      <w:r>
        <w:rPr>
          <w:rtl w:val="true"/>
        </w:rPr>
        <w:t>עונשי מאסר מותנים לתקופות משתנות בגין עבירות אלימות מסוג פשע ועוון ועבירת החזקת סכין</w:t>
      </w:r>
      <w:r>
        <w:rPr>
          <w:rtl w:val="true"/>
        </w:rPr>
        <w:t xml:space="preserve">. </w:t>
      </w:r>
      <w:r>
        <w:rPr>
          <w:rtl w:val="true"/>
        </w:rPr>
        <w:t>כמו כן</w:t>
      </w:r>
      <w:r>
        <w:rPr>
          <w:rtl w:val="true"/>
        </w:rPr>
        <w:t xml:space="preserve">, </w:t>
      </w:r>
      <w:r>
        <w:rPr>
          <w:rtl w:val="true"/>
        </w:rPr>
        <w:t xml:space="preserve">חויב המערער בתשלום פיצוי למתלונן בסך </w:t>
      </w:r>
      <w:r>
        <w:rPr/>
        <w:t>15,000</w:t>
      </w:r>
      <w:r>
        <w:rPr>
          <w:rtl w:val="true"/>
        </w:rPr>
        <w:t xml:space="preserve"> </w:t>
      </w:r>
      <w:r>
        <w:rPr>
          <w:rtl w:val="true"/>
        </w:rPr>
        <w:t>ש</w:t>
      </w:r>
      <w:r>
        <w:rPr>
          <w:rtl w:val="true"/>
        </w:rPr>
        <w:t>"</w:t>
      </w:r>
      <w:r>
        <w:rPr>
          <w:rtl w:val="true"/>
        </w:rPr>
        <w:t>ח</w:t>
      </w:r>
      <w:r>
        <w:rPr>
          <w:rtl w:val="true"/>
        </w:rPr>
        <w:t>.</w:t>
      </w:r>
    </w:p>
    <w:p>
      <w:pPr>
        <w:pStyle w:val="Ruller42"/>
        <w:ind w:end="0"/>
        <w:jc w:val="both"/>
        <w:rPr>
          <w:rFonts w:ascii="FrankRuehl" w:hAnsi="FrankRuehl" w:cs="FrankRuehl"/>
          <w:sz w:val="28"/>
        </w:rPr>
      </w:pPr>
      <w:r>
        <w:rPr>
          <w:rFonts w:cs="FrankRuehl" w:ascii="FrankRuehl" w:hAnsi="FrankRuehl"/>
          <w:sz w:val="28"/>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רקע</w:t>
      </w:r>
      <w:r>
        <w:rPr>
          <w:rFonts w:ascii="Century" w:hAnsi="Century" w:eastAsia="Century" w:cs="Century"/>
          <w:b/>
          <w:b/>
          <w:spacing w:val="0"/>
          <w:szCs w:val="24"/>
          <w:rtl w:val="true"/>
        </w:rPr>
        <w:t xml:space="preserve"> </w:t>
      </w:r>
      <w:r>
        <w:rPr>
          <w:rFonts w:ascii="Century" w:hAnsi="Century" w:cs="Miriam"/>
          <w:b/>
          <w:b/>
          <w:spacing w:val="0"/>
          <w:szCs w:val="24"/>
          <w:rtl w:val="true"/>
        </w:rPr>
        <w:t>עובדתי</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 xml:space="preserve">ביום </w:t>
      </w:r>
      <w:r>
        <w:rPr/>
        <w:t>17.8.2017</w:t>
      </w:r>
      <w:r>
        <w:rPr>
          <w:rtl w:val="true"/>
        </w:rPr>
        <w:t xml:space="preserve">, </w:t>
      </w:r>
      <w:r>
        <w:rPr>
          <w:rtl w:val="true"/>
        </w:rPr>
        <w:t xml:space="preserve">הוגש נגד המערער כתב אישום אשר ייחס לו עבירות של חבלה בכוונה מחמירה לפי </w:t>
      </w:r>
      <w:hyperlink r:id="rId20">
        <w:r>
          <w:rPr>
            <w:rStyle w:val="Hyperlink"/>
            <w:rtl w:val="true"/>
          </w:rPr>
          <w:t>סעיף</w:t>
        </w:r>
        <w:r>
          <w:rPr>
            <w:rStyle w:val="Hyperlink"/>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2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tl w:val="true"/>
        </w:rPr>
        <w:t xml:space="preserve">); </w:t>
      </w:r>
      <w:r>
        <w:rPr>
          <w:rtl w:val="true"/>
        </w:rPr>
        <w:t xml:space="preserve">החזקת סכין לפי </w:t>
      </w:r>
      <w:hyperlink r:id="rId22">
        <w:r>
          <w:rPr>
            <w:rStyle w:val="Hyperlink"/>
            <w:rtl w:val="true"/>
          </w:rPr>
          <w:t>סעיף</w:t>
        </w:r>
        <w:r>
          <w:rPr>
            <w:rStyle w:val="Hyperlink"/>
            <w:rtl w:val="true"/>
          </w:rPr>
          <w:t xml:space="preserve"> </w:t>
        </w:r>
        <w:r>
          <w:rPr>
            <w:rStyle w:val="Hyperlink"/>
          </w:rPr>
          <w:t>186</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 העונשין</w:t>
      </w:r>
      <w:r>
        <w:rPr>
          <w:rtl w:val="true"/>
        </w:rPr>
        <w:t xml:space="preserve">; </w:t>
      </w:r>
      <w:r>
        <w:rPr>
          <w:rtl w:val="true"/>
        </w:rPr>
        <w:t xml:space="preserve">והחזקת סם לצריכה עצמית לפי </w:t>
      </w:r>
      <w:hyperlink r:id="rId23">
        <w:r>
          <w:rPr>
            <w:rStyle w:val="Hyperlink"/>
            <w:rtl w:val="true"/>
          </w:rPr>
          <w:t>סעיפים</w:t>
        </w:r>
        <w:r>
          <w:rPr>
            <w:rStyle w:val="Hyperlink"/>
            <w:rtl w:val="true"/>
          </w:rPr>
          <w:t xml:space="preserve"> </w:t>
        </w:r>
        <w:r>
          <w:rPr>
            <w:rStyle w:val="Hyperlink"/>
          </w:rPr>
          <w:t>7</w:t>
        </w:r>
        <w:r>
          <w:rPr>
            <w:rStyle w:val="Hyperlink"/>
            <w:rtl w:val="true"/>
          </w:rPr>
          <w:t>(</w:t>
        </w:r>
        <w:r>
          <w:rPr>
            <w:rStyle w:val="Hyperlink"/>
            <w:rtl w:val="true"/>
          </w:rPr>
          <w:t>א</w:t>
        </w:r>
        <w:r>
          <w:rPr>
            <w:rStyle w:val="Hyperlink"/>
            <w:rtl w:val="true"/>
          </w:rPr>
          <w:t>)</w:t>
        </w:r>
      </w:hyperlink>
      <w:r>
        <w:rPr>
          <w:rtl w:val="true"/>
        </w:rPr>
        <w:t xml:space="preserve"> </w:t>
      </w:r>
      <w:r>
        <w:rPr>
          <w:rtl w:val="true"/>
        </w:rPr>
        <w:t>ו</w:t>
      </w:r>
      <w:r>
        <w:rPr>
          <w:rtl w:val="true"/>
        </w:rPr>
        <w:t>-</w:t>
      </w:r>
      <w:hyperlink r:id="rId24">
        <w:r>
          <w:rPr>
            <w:rStyle w:val="Hyperlink"/>
          </w:rPr>
          <w:t>7</w:t>
        </w:r>
        <w:r>
          <w:rPr>
            <w:rStyle w:val="Hyperlink"/>
            <w:rtl w:val="true"/>
          </w:rPr>
          <w:t>(</w:t>
        </w:r>
        <w:r>
          <w:rPr>
            <w:rStyle w:val="Hyperlink"/>
            <w:rtl w:val="true"/>
          </w:rPr>
          <w:t>ג</w:t>
        </w:r>
        <w:r>
          <w:rPr>
            <w:rStyle w:val="Hyperlink"/>
            <w:rtl w:val="true"/>
          </w:rPr>
          <w:t>)</w:t>
        </w:r>
      </w:hyperlink>
      <w:r>
        <w:rPr>
          <w:rtl w:val="true"/>
        </w:rPr>
        <w:t xml:space="preserve"> </w:t>
      </w:r>
      <w:r>
        <w:rPr>
          <w:rtl w:val="true"/>
        </w:rPr>
        <w:t>סיפא ל</w:t>
      </w:r>
      <w:hyperlink r:id="rId25">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הסמים</w:t>
        </w:r>
        <w:r>
          <w:rPr>
            <w:rStyle w:val="Hyperlink"/>
            <w:color w:val="0000FF"/>
            <w:u w:val="single"/>
            <w:rtl w:val="true"/>
          </w:rPr>
          <w:t xml:space="preserve"> </w:t>
        </w:r>
        <w:r>
          <w:rPr>
            <w:rStyle w:val="Hyperlink"/>
            <w:color w:val="0000FF"/>
            <w:u w:val="single"/>
            <w:rtl w:val="true"/>
          </w:rPr>
          <w:t>המסוכנים</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ג</w:t>
      </w:r>
      <w:r>
        <w:rPr>
          <w:rtl w:val="true"/>
        </w:rPr>
        <w:t>-</w:t>
      </w:r>
      <w:r>
        <w:rPr/>
        <w:t>1973</w:t>
      </w:r>
      <w:r>
        <w:rPr>
          <w:rtl w:val="true"/>
        </w:rPr>
        <w:t xml:space="preserve">. </w:t>
      </w:r>
      <w:r>
        <w:rPr>
          <w:rtl w:val="true"/>
        </w:rPr>
        <w:t>על פי עובדות כתב האישום</w:t>
      </w:r>
      <w:r>
        <w:rPr>
          <w:rtl w:val="true"/>
        </w:rPr>
        <w:t xml:space="preserve">, </w:t>
      </w:r>
      <w:r>
        <w:rPr>
          <w:rtl w:val="true"/>
        </w:rPr>
        <w:t xml:space="preserve">ביום </w:t>
      </w:r>
      <w:r>
        <w:rPr/>
        <w:t>20.7.2017</w:t>
      </w:r>
      <w:r>
        <w:rPr>
          <w:rtl w:val="true"/>
        </w:rPr>
        <w:t xml:space="preserve">, </w:t>
      </w:r>
      <w:r>
        <w:rPr>
          <w:rtl w:val="true"/>
        </w:rPr>
        <w:t>צעד המתלונן ברחוב בעיר שדרות כאשר המערער שהה באותו מקום כשהוא נושא על גופו סכין</w:t>
      </w:r>
      <w:r>
        <w:rPr>
          <w:rtl w:val="true"/>
        </w:rPr>
        <w:t xml:space="preserve">. </w:t>
      </w:r>
      <w:r>
        <w:rPr>
          <w:rtl w:val="true"/>
        </w:rPr>
        <w:t>כשהמערער הבחין במתלונן</w:t>
      </w:r>
      <w:r>
        <w:rPr>
          <w:rtl w:val="true"/>
        </w:rPr>
        <w:t xml:space="preserve">, </w:t>
      </w:r>
      <w:r>
        <w:rPr>
          <w:rtl w:val="true"/>
        </w:rPr>
        <w:t>הוא החל לרוץ אחריו כשהוא אוחז בסכין והניף את הסכין לעבר גרונו של המתלונן</w:t>
      </w:r>
      <w:r>
        <w:rPr>
          <w:rtl w:val="true"/>
        </w:rPr>
        <w:t xml:space="preserve">. </w:t>
      </w:r>
      <w:r>
        <w:rPr>
          <w:rtl w:val="true"/>
        </w:rPr>
        <w:t>המתלונן הניף את ידיו מעלה להגן על עצמו והמערער דקר אותו שתי דקירות</w:t>
      </w:r>
      <w:r>
        <w:rPr>
          <w:rtl w:val="true"/>
        </w:rPr>
        <w:t xml:space="preserve">, </w:t>
      </w:r>
      <w:r>
        <w:rPr>
          <w:rtl w:val="true"/>
        </w:rPr>
        <w:t>אחת בזרוע ימין והשנייה באמת יד ימין</w:t>
      </w:r>
      <w:r>
        <w:rPr>
          <w:rtl w:val="true"/>
        </w:rPr>
        <w:t xml:space="preserve">. </w:t>
      </w:r>
      <w:r>
        <w:rPr>
          <w:rtl w:val="true"/>
        </w:rPr>
        <w:t>המערער נמלט מהמקום והמתלונן פונה לבית החולים כשהוא מדמם</w:t>
      </w:r>
      <w:r>
        <w:rPr>
          <w:rtl w:val="true"/>
        </w:rPr>
        <w:t xml:space="preserve">. </w:t>
      </w:r>
      <w:r>
        <w:rPr>
          <w:rtl w:val="true"/>
        </w:rPr>
        <w:t>כאשר המערער נעצר בביתו</w:t>
      </w:r>
      <w:r>
        <w:rPr>
          <w:rtl w:val="true"/>
        </w:rPr>
        <w:t xml:space="preserve">, </w:t>
      </w:r>
      <w:r>
        <w:rPr>
          <w:rtl w:val="true"/>
        </w:rPr>
        <w:t xml:space="preserve">נתפסו אצלו </w:t>
      </w:r>
      <w:r>
        <w:rPr/>
        <w:t>3.2</w:t>
      </w:r>
      <w:r>
        <w:rPr>
          <w:rtl w:val="true"/>
        </w:rPr>
        <w:t xml:space="preserve"> </w:t>
      </w:r>
      <w:r>
        <w:rPr>
          <w:rtl w:val="true"/>
        </w:rPr>
        <w:t>גרם חשיש</w:t>
      </w:r>
      <w:r>
        <w:rPr>
          <w:rtl w:val="true"/>
        </w:rPr>
        <w:t xml:space="preserve">. </w:t>
      </w:r>
      <w:r>
        <w:rPr>
          <w:rtl w:val="true"/>
        </w:rPr>
        <w:t>כתוצאה ממעשים אלו</w:t>
      </w:r>
      <w:r>
        <w:rPr>
          <w:rtl w:val="true"/>
        </w:rPr>
        <w:t xml:space="preserve">, </w:t>
      </w:r>
      <w:r>
        <w:rPr>
          <w:rtl w:val="true"/>
        </w:rPr>
        <w:t xml:space="preserve">נגרמו למתלונן חתך צידי עמוק באורך </w:t>
      </w:r>
      <w:r>
        <w:rPr/>
        <w:t>12</w:t>
      </w:r>
      <w:r>
        <w:rPr>
          <w:rtl w:val="true"/>
        </w:rPr>
        <w:t xml:space="preserve"> </w:t>
      </w:r>
      <w:r>
        <w:rPr>
          <w:rtl w:val="true"/>
        </w:rPr>
        <w:t>ס</w:t>
      </w:r>
      <w:r>
        <w:rPr>
          <w:rtl w:val="true"/>
        </w:rPr>
        <w:t>"</w:t>
      </w:r>
      <w:r>
        <w:rPr>
          <w:rtl w:val="true"/>
        </w:rPr>
        <w:t>מ בזרוע יד ימין</w:t>
      </w:r>
      <w:r>
        <w:rPr>
          <w:rtl w:val="true"/>
        </w:rPr>
        <w:t xml:space="preserve">, </w:t>
      </w:r>
      <w:r>
        <w:rPr>
          <w:rtl w:val="true"/>
        </w:rPr>
        <w:t xml:space="preserve">חתך עמוק באורך </w:t>
      </w:r>
      <w:r>
        <w:rPr/>
        <w:t>7</w:t>
      </w:r>
      <w:r>
        <w:rPr>
          <w:rtl w:val="true"/>
        </w:rPr>
        <w:t xml:space="preserve"> </w:t>
      </w:r>
      <w:r>
        <w:rPr>
          <w:rtl w:val="true"/>
        </w:rPr>
        <w:t>ס</w:t>
      </w:r>
      <w:r>
        <w:rPr>
          <w:rtl w:val="true"/>
        </w:rPr>
        <w:t>"</w:t>
      </w:r>
      <w:r>
        <w:rPr>
          <w:rtl w:val="true"/>
        </w:rPr>
        <w:t>מ בחלק החיצוני של אמת יד ימין ופגיעה בגידים הפושטים שגרמה לפגיעה בתפקוד כף היד של המתלונן</w:t>
      </w:r>
      <w:r>
        <w:rPr>
          <w:rtl w:val="true"/>
        </w:rPr>
        <w:t xml:space="preserve">. </w:t>
      </w:r>
      <w:r>
        <w:rPr>
          <w:rtl w:val="true"/>
        </w:rPr>
        <w:t>במועד הגשת כתב האישום המתלונן המתין לניתוח בידו הימנית</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פסק</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בית משפט קמא ביסס את הרשעת המערער בעיקר על עדויותיהם והודעותיהם של המתלונן ור</w:t>
      </w:r>
      <w:r>
        <w:rPr>
          <w:rtl w:val="true"/>
        </w:rPr>
        <w:t>.</w:t>
      </w:r>
      <w:r>
        <w:rPr>
          <w:rtl w:val="true"/>
        </w:rPr>
        <w:t>א</w:t>
      </w:r>
      <w:r>
        <w:rPr>
          <w:rtl w:val="true"/>
        </w:rPr>
        <w:t xml:space="preserve">, </w:t>
      </w:r>
      <w:r>
        <w:rPr>
          <w:rtl w:val="true"/>
        </w:rPr>
        <w:t>עדת ראיה שצפתה באירוע הדקירה ממכוניתה</w:t>
      </w:r>
      <w:r>
        <w:rPr>
          <w:rtl w:val="true"/>
        </w:rPr>
        <w:t xml:space="preserve">, </w:t>
      </w:r>
      <w:r>
        <w:rPr>
          <w:rtl w:val="true"/>
        </w:rPr>
        <w:t>ועל תיעוד רפואי שהוגש בהסכמה באשר לחומרת הפגיעה שנגרמה למתלונן</w:t>
      </w:r>
      <w:r>
        <w:rPr>
          <w:rtl w:val="true"/>
        </w:rPr>
        <w:t xml:space="preserve">. </w:t>
      </w:r>
      <w:r>
        <w:rPr>
          <w:rtl w:val="true"/>
        </w:rPr>
        <w:t>יודגש</w:t>
      </w:r>
      <w:r>
        <w:rPr>
          <w:rtl w:val="true"/>
        </w:rPr>
        <w:t xml:space="preserve">, </w:t>
      </w:r>
      <w:r>
        <w:rPr>
          <w:rtl w:val="true"/>
        </w:rPr>
        <w:t>כי בבית משפט קמא</w:t>
      </w:r>
      <w:r>
        <w:rPr>
          <w:rtl w:val="true"/>
        </w:rPr>
        <w:t xml:space="preserve">, </w:t>
      </w:r>
      <w:r>
        <w:rPr>
          <w:rtl w:val="true"/>
        </w:rPr>
        <w:t>ליבת המחלוקת נגעה לשאלה האם המערער הוא אשר דקר את המתלונן</w:t>
      </w:r>
      <w:r>
        <w:rPr>
          <w:rtl w:val="true"/>
        </w:rPr>
        <w:t xml:space="preserve">, </w:t>
      </w:r>
      <w:r>
        <w:rPr>
          <w:rtl w:val="true"/>
        </w:rPr>
        <w:t>עובדה שאינה שנויה במחלוקת עוד בערעור</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לאחר סקירת הודעות המתלונן במשטרה</w:t>
      </w:r>
      <w:r>
        <w:rPr>
          <w:rtl w:val="true"/>
        </w:rPr>
        <w:t xml:space="preserve">, </w:t>
      </w:r>
      <w:r>
        <w:rPr>
          <w:rtl w:val="true"/>
        </w:rPr>
        <w:t>בהן המתלונן הפליל את המערער כמי שדקר אותו</w:t>
      </w:r>
      <w:r>
        <w:rPr>
          <w:rtl w:val="true"/>
        </w:rPr>
        <w:t xml:space="preserve">, </w:t>
      </w:r>
      <w:r>
        <w:rPr>
          <w:rtl w:val="true"/>
        </w:rPr>
        <w:t>וסקירת עדות המתלונן במשפט</w:t>
      </w:r>
      <w:r>
        <w:rPr>
          <w:rtl w:val="true"/>
        </w:rPr>
        <w:t xml:space="preserve">, </w:t>
      </w:r>
      <w:r>
        <w:rPr>
          <w:rtl w:val="true"/>
        </w:rPr>
        <w:t xml:space="preserve">על תהפוכותיה </w:t>
      </w:r>
      <w:r>
        <w:rPr>
          <w:rtl w:val="true"/>
        </w:rPr>
        <w:t>–</w:t>
      </w:r>
      <w:r>
        <w:rPr>
          <w:rtl w:val="true"/>
        </w:rPr>
        <w:t xml:space="preserve"> משבמהלכה סתר תחילה את הודעותיו</w:t>
      </w:r>
      <w:r>
        <w:rPr>
          <w:rtl w:val="true"/>
        </w:rPr>
        <w:t xml:space="preserve">, </w:t>
      </w:r>
      <w:r>
        <w:rPr>
          <w:rtl w:val="true"/>
        </w:rPr>
        <w:t>אך בהמשך שב ואישר אותן</w:t>
      </w:r>
      <w:r>
        <w:rPr>
          <w:rtl w:val="true"/>
        </w:rPr>
        <w:t xml:space="preserve">, </w:t>
      </w:r>
      <w:r>
        <w:rPr>
          <w:rtl w:val="true"/>
        </w:rPr>
        <w:t xml:space="preserve">כאשר עיקר הסתירות התייחסו לזיהוי המערער כדוקר </w:t>
      </w:r>
      <w:r>
        <w:rPr>
          <w:rtl w:val="true"/>
        </w:rPr>
        <w:t>–</w:t>
      </w:r>
      <w:r>
        <w:rPr>
          <w:rtl w:val="true"/>
        </w:rPr>
        <w:t xml:space="preserve"> החליט בית משפט קמא להעדיף את אמרותיו של המתלונן שהוגשו לפי </w:t>
      </w:r>
      <w:hyperlink r:id="rId26">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w:t>
      </w:r>
      <w:hyperlink r:id="rId27">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התשל</w:t>
      </w:r>
      <w:r>
        <w:rPr>
          <w:rtl w:val="true"/>
        </w:rPr>
        <w:t>"</w:t>
      </w:r>
      <w:r>
        <w:rPr>
          <w:rtl w:val="true"/>
        </w:rPr>
        <w:t>א</w:t>
      </w:r>
      <w:r>
        <w:rPr>
          <w:rtl w:val="true"/>
        </w:rPr>
        <w:t>-</w:t>
      </w:r>
      <w:r>
        <w:rPr/>
        <w:t>1971</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tl w:val="true"/>
        </w:rPr>
        <w:t xml:space="preserve">) </w:t>
      </w:r>
      <w:r>
        <w:rPr>
          <w:rtl w:val="true"/>
        </w:rPr>
        <w:t>ואותם חלקים בעדותו המתיישבים עם הודעות אלה</w:t>
      </w:r>
      <w:r>
        <w:rPr>
          <w:rtl w:val="true"/>
        </w:rPr>
        <w:t xml:space="preserve">. </w:t>
      </w:r>
      <w:r>
        <w:rPr>
          <w:rtl w:val="true"/>
        </w:rPr>
        <w:t>נקבע</w:t>
      </w:r>
      <w:r>
        <w:rPr>
          <w:rtl w:val="true"/>
        </w:rPr>
        <w:t xml:space="preserve">, </w:t>
      </w:r>
      <w:r>
        <w:rPr>
          <w:rtl w:val="true"/>
        </w:rPr>
        <w:t xml:space="preserve">כי הקו המנחה העיקרי בעדותו של המתלונן היה ניסיונו </w:t>
      </w:r>
      <w:r>
        <w:rPr>
          <w:rtl w:val="true"/>
        </w:rPr>
        <w:t>"</w:t>
      </w:r>
      <w:r>
        <w:rPr>
          <w:rtl w:val="true"/>
        </w:rPr>
        <w:t>לנקות</w:t>
      </w:r>
      <w:r>
        <w:rPr>
          <w:rtl w:val="true"/>
        </w:rPr>
        <w:t xml:space="preserve">" </w:t>
      </w:r>
      <w:r>
        <w:rPr>
          <w:rtl w:val="true"/>
        </w:rPr>
        <w:t>את המערער מאשמה ולהכחיש את מעורבותו באירוע</w:t>
      </w:r>
      <w:r>
        <w:rPr>
          <w:rtl w:val="true"/>
        </w:rPr>
        <w:t xml:space="preserve">, </w:t>
      </w:r>
      <w:r>
        <w:rPr>
          <w:rtl w:val="true"/>
        </w:rPr>
        <w:t xml:space="preserve">כשבעניין זה </w:t>
      </w:r>
      <w:r>
        <w:rPr>
          <w:rtl w:val="true"/>
        </w:rPr>
        <w:t>(</w:t>
      </w:r>
      <w:r>
        <w:rPr>
          <w:rtl w:val="true"/>
        </w:rPr>
        <w:t>זיהויו של המערער כדוקר</w:t>
      </w:r>
      <w:r>
        <w:rPr>
          <w:rtl w:val="true"/>
        </w:rPr>
        <w:t xml:space="preserve">) </w:t>
      </w:r>
      <w:r>
        <w:rPr>
          <w:rtl w:val="true"/>
        </w:rPr>
        <w:t>עלו מרבית הבעיות והסתירות הפנימיות וכי הרושם שהותירה העדות בעניין ניסיונו להרחיק את המערער מביצוע הדקירה</w:t>
      </w:r>
      <w:r>
        <w:rPr>
          <w:rtl w:val="true"/>
        </w:rPr>
        <w:t xml:space="preserve">, </w:t>
      </w:r>
      <w:r>
        <w:rPr>
          <w:rtl w:val="true"/>
        </w:rPr>
        <w:t>היה בלתי אמין</w:t>
      </w:r>
      <w:r>
        <w:rPr>
          <w:rtl w:val="true"/>
        </w:rPr>
        <w:t xml:space="preserve">. </w:t>
      </w:r>
      <w:r>
        <w:rPr>
          <w:rtl w:val="true"/>
        </w:rPr>
        <w:t>לא כך באשר לאופן התרחשות האירוע</w:t>
      </w:r>
      <w:r>
        <w:rPr>
          <w:rtl w:val="true"/>
        </w:rPr>
        <w:t xml:space="preserve">. </w:t>
      </w:r>
      <w:r>
        <w:rPr>
          <w:rtl w:val="true"/>
        </w:rPr>
        <w:t>בעניין זה קבע בית משפט קמא כי המתלונן מסר בעדותו גירסה הדומה לזו שמסר בהודעותיו במשטרה</w:t>
      </w:r>
      <w:r>
        <w:rPr>
          <w:rtl w:val="true"/>
        </w:rPr>
        <w:t xml:space="preserve">, </w:t>
      </w:r>
      <w:r>
        <w:rPr>
          <w:rtl w:val="true"/>
        </w:rPr>
        <w:t>משתיאר אירוע דקירה המכוונת כלפי צווארו</w:t>
      </w:r>
      <w:r>
        <w:rPr>
          <w:rtl w:val="true"/>
        </w:rPr>
        <w:t xml:space="preserve">. </w:t>
      </w:r>
      <w:r>
        <w:rPr>
          <w:rtl w:val="true"/>
        </w:rPr>
        <w:t>בית המשפט קבע כי אמרות המתלונן הן אמרות אמיתיות ואותנטיות</w:t>
      </w:r>
      <w:r>
        <w:rPr>
          <w:rtl w:val="true"/>
        </w:rPr>
        <w:t xml:space="preserve">, </w:t>
      </w:r>
      <w:r>
        <w:rPr>
          <w:rtl w:val="true"/>
        </w:rPr>
        <w:t>שמשקלן גבוה ושניכרות בהן אותות האמת</w:t>
      </w:r>
      <w:r>
        <w:rPr>
          <w:rtl w:val="true"/>
        </w:rPr>
        <w:t xml:space="preserve">. </w:t>
      </w:r>
      <w:r>
        <w:rPr>
          <w:rtl w:val="true"/>
        </w:rPr>
        <w:t>בנוסף</w:t>
      </w:r>
      <w:r>
        <w:rPr>
          <w:rtl w:val="true"/>
        </w:rPr>
        <w:t xml:space="preserve">, </w:t>
      </w:r>
      <w:r>
        <w:rPr>
          <w:rtl w:val="true"/>
        </w:rPr>
        <w:t xml:space="preserve">הן מתיישבות עם ראיות חיצוניות בנוגע להתרחשות האירוע </w:t>
      </w:r>
      <w:r>
        <w:rPr>
          <w:rtl w:val="true"/>
        </w:rPr>
        <w:t>(</w:t>
      </w:r>
      <w:r>
        <w:rPr>
          <w:rtl w:val="true"/>
        </w:rPr>
        <w:t>סרטון מצלמות האבטחה בו נראה המתלונן לאחר הדקירה</w:t>
      </w:r>
      <w:r>
        <w:rPr>
          <w:rtl w:val="true"/>
        </w:rPr>
        <w:t xml:space="preserve">, </w:t>
      </w:r>
      <w:r>
        <w:rPr>
          <w:rtl w:val="true"/>
        </w:rPr>
        <w:t>דו</w:t>
      </w:r>
      <w:r>
        <w:rPr>
          <w:rtl w:val="true"/>
        </w:rPr>
        <w:t>"</w:t>
      </w:r>
      <w:r>
        <w:rPr>
          <w:rtl w:val="true"/>
        </w:rPr>
        <w:t>ח מז</w:t>
      </w:r>
      <w:r>
        <w:rPr>
          <w:rtl w:val="true"/>
        </w:rPr>
        <w:t>"</w:t>
      </w:r>
      <w:r>
        <w:rPr>
          <w:rtl w:val="true"/>
        </w:rPr>
        <w:t>פ</w:t>
      </w:r>
      <w:r>
        <w:rPr>
          <w:rtl w:val="true"/>
        </w:rPr>
        <w:t xml:space="preserve">, </w:t>
      </w:r>
      <w:r>
        <w:rPr>
          <w:rtl w:val="true"/>
        </w:rPr>
        <w:t>תמונות מזירת האירוע</w:t>
      </w:r>
      <w:r>
        <w:rPr>
          <w:rtl w:val="true"/>
        </w:rPr>
        <w:t xml:space="preserve">, </w:t>
      </w:r>
      <w:r>
        <w:rPr>
          <w:rtl w:val="true"/>
        </w:rPr>
        <w:t>השחזור שנערך לר</w:t>
      </w:r>
      <w:r>
        <w:rPr>
          <w:rtl w:val="true"/>
        </w:rPr>
        <w:t>.</w:t>
      </w:r>
      <w:r>
        <w:rPr>
          <w:rtl w:val="true"/>
        </w:rPr>
        <w:t>א והמסמכים הרפואיים שהוגשו בנוגע לפגיעה שנגרמה למתלונן</w:t>
      </w:r>
      <w:r>
        <w:rPr>
          <w:rtl w:val="true"/>
        </w:rPr>
        <w:t xml:space="preserve">). </w:t>
      </w:r>
      <w:r>
        <w:rPr>
          <w:rtl w:val="true"/>
        </w:rPr>
        <w:t>לכן</w:t>
      </w:r>
      <w:r>
        <w:rPr>
          <w:rtl w:val="true"/>
        </w:rPr>
        <w:t xml:space="preserve">, </w:t>
      </w:r>
      <w:r>
        <w:rPr>
          <w:rtl w:val="true"/>
        </w:rPr>
        <w:t>נקבע כי יש להעדיף את אמרותיו המפלילות של המתלונן ואת אמירתו ב</w:t>
      </w:r>
      <w:r>
        <w:rPr>
          <w:rtl w:val="true"/>
        </w:rPr>
        <w:t>-</w:t>
      </w:r>
      <w:r>
        <w:rPr>
          <w:rtl w:val="true"/>
        </w:rPr>
        <w:t>ת</w:t>
      </w:r>
      <w:r>
        <w:rPr>
          <w:rtl w:val="true"/>
        </w:rPr>
        <w:t>/</w:t>
      </w:r>
      <w:r>
        <w:rPr/>
        <w:t>41</w:t>
      </w:r>
      <w:r>
        <w:rPr>
          <w:rtl w:val="true"/>
        </w:rPr>
        <w:t xml:space="preserve"> </w:t>
      </w:r>
      <w:r>
        <w:rPr>
          <w:rtl w:val="true"/>
        </w:rPr>
        <w:t xml:space="preserve">מיום </w:t>
      </w:r>
      <w:r>
        <w:rPr/>
        <w:t>24.7.2017</w:t>
      </w:r>
      <w:r>
        <w:rPr>
          <w:rtl w:val="true"/>
        </w:rPr>
        <w:t xml:space="preserve"> </w:t>
      </w:r>
      <w:r>
        <w:rPr>
          <w:rtl w:val="true"/>
        </w:rPr>
        <w:t xml:space="preserve">על פני עדותו מיום </w:t>
      </w:r>
      <w:r>
        <w:rPr/>
        <w:t>21.1.2018</w:t>
      </w:r>
      <w:r>
        <w:rPr>
          <w:rtl w:val="true"/>
        </w:rPr>
        <w:t xml:space="preserve">, </w:t>
      </w:r>
      <w:r>
        <w:rPr>
          <w:rtl w:val="true"/>
        </w:rPr>
        <w:t>בה סתר את הודעותיו במשטרה</w:t>
      </w:r>
      <w:r>
        <w:rPr>
          <w:rtl w:val="true"/>
        </w:rPr>
        <w:t xml:space="preserve">. </w:t>
      </w:r>
      <w:r>
        <w:rPr>
          <w:rtl w:val="true"/>
        </w:rPr>
        <w:t>נקבע</w:t>
      </w:r>
      <w:r>
        <w:rPr>
          <w:rtl w:val="true"/>
        </w:rPr>
        <w:t xml:space="preserve">, </w:t>
      </w:r>
      <w:r>
        <w:rPr>
          <w:rtl w:val="true"/>
        </w:rPr>
        <w:t>כי גרסת המתלונן לפיה הוא התגונן מפני ניסיונו של המערער לדקור אותו בצווארו</w:t>
      </w:r>
      <w:r>
        <w:rPr>
          <w:rtl w:val="true"/>
        </w:rPr>
        <w:t xml:space="preserve">, </w:t>
      </w:r>
      <w:r>
        <w:rPr>
          <w:rtl w:val="true"/>
        </w:rPr>
        <w:t>חזרה על עצמה באופן סדור ומפורט בכל אמרותיו</w:t>
      </w:r>
      <w:r>
        <w:rPr>
          <w:rtl w:val="true"/>
        </w:rPr>
        <w:t xml:space="preserve">, </w:t>
      </w:r>
      <w:r>
        <w:rPr>
          <w:rtl w:val="true"/>
        </w:rPr>
        <w:t>פרט לתשאולו בבית החולים וכי המתלונן מסר גרסה זו כבר בהודעתו ב</w:t>
      </w:r>
      <w:r>
        <w:rPr>
          <w:rtl w:val="true"/>
        </w:rPr>
        <w:t>-</w:t>
      </w:r>
      <w:r>
        <w:rPr>
          <w:rtl w:val="true"/>
        </w:rPr>
        <w:t>ת</w:t>
      </w:r>
      <w:r>
        <w:rPr>
          <w:rtl w:val="true"/>
        </w:rPr>
        <w:t>/</w:t>
      </w:r>
      <w:r>
        <w:rPr/>
        <w:t>41</w:t>
      </w:r>
      <w:r>
        <w:rPr>
          <w:rtl w:val="true"/>
        </w:rPr>
        <w:t xml:space="preserve"> </w:t>
      </w:r>
      <w:r>
        <w:rPr>
          <w:rtl w:val="true"/>
        </w:rPr>
        <w:t>במסגרתה סירב למסור את שם הדוקר</w:t>
      </w:r>
      <w:r>
        <w:rPr>
          <w:rtl w:val="true"/>
        </w:rPr>
        <w:t xml:space="preserve">. </w:t>
      </w:r>
      <w:r>
        <w:rPr>
          <w:rtl w:val="true"/>
        </w:rPr>
        <w:t xml:space="preserve">כך גם בעדותו בבית המשפט ביום </w:t>
      </w:r>
      <w:r>
        <w:rPr/>
        <w:t>21.1.2018</w:t>
      </w:r>
      <w:r>
        <w:rPr>
          <w:rtl w:val="true"/>
        </w:rPr>
        <w:t xml:space="preserve">, </w:t>
      </w:r>
      <w:r>
        <w:rPr>
          <w:rtl w:val="true"/>
        </w:rPr>
        <w:t>במהלכה ניסה להרחיק את המערער מהאירוע</w:t>
      </w:r>
      <w:r>
        <w:rPr>
          <w:rtl w:val="true"/>
        </w:rPr>
        <w:t xml:space="preserve">. </w:t>
      </w:r>
      <w:r>
        <w:rPr>
          <w:rtl w:val="true"/>
        </w:rPr>
        <w:t>עוד נקבע</w:t>
      </w:r>
      <w:r>
        <w:rPr>
          <w:rtl w:val="true"/>
        </w:rPr>
        <w:t xml:space="preserve">, </w:t>
      </w:r>
      <w:r>
        <w:rPr>
          <w:rtl w:val="true"/>
        </w:rPr>
        <w:t>כי עדות המתלונן ביחס לאופן ביצוע הדקירות</w:t>
      </w:r>
      <w:r>
        <w:rPr>
          <w:rtl w:val="true"/>
        </w:rPr>
        <w:t xml:space="preserve">, </w:t>
      </w:r>
      <w:r>
        <w:rPr>
          <w:rtl w:val="true"/>
        </w:rPr>
        <w:t>אשר לוותה בהדגמות שתועדו לפרוטוקול</w:t>
      </w:r>
      <w:r>
        <w:rPr>
          <w:rtl w:val="true"/>
        </w:rPr>
        <w:t xml:space="preserve">, </w:t>
      </w:r>
      <w:r>
        <w:rPr>
          <w:rtl w:val="true"/>
        </w:rPr>
        <w:t>הייתה אמינה למרות שהיא ניתנה במהלך עדות בה הוכרז המתלונן כעד עוין וכי הוא שיקר כדי לפטור את המערער מאשמה</w:t>
      </w:r>
      <w:r>
        <w:rPr>
          <w:rtl w:val="true"/>
        </w:rPr>
        <w:t xml:space="preserve">. </w:t>
      </w:r>
      <w:r>
        <w:rPr>
          <w:rtl w:val="true"/>
        </w:rPr>
        <w:t>נקבע כי למתלונן לא היה אינטרס לשקר בנוגע לתיאור האירוע</w:t>
      </w:r>
      <w:r>
        <w:rPr>
          <w:rtl w:val="true"/>
        </w:rPr>
        <w:t xml:space="preserve">, </w:t>
      </w:r>
      <w:r>
        <w:rPr>
          <w:rtl w:val="true"/>
        </w:rPr>
        <w:t xml:space="preserve">במיוחד לא בשלבים בהם ניסה </w:t>
      </w:r>
      <w:r>
        <w:rPr>
          <w:rtl w:val="true"/>
        </w:rPr>
        <w:t>"</w:t>
      </w:r>
      <w:r>
        <w:rPr>
          <w:rtl w:val="true"/>
        </w:rPr>
        <w:t>לנקות</w:t>
      </w:r>
      <w:r>
        <w:rPr>
          <w:rtl w:val="true"/>
        </w:rPr>
        <w:t xml:space="preserve">" </w:t>
      </w:r>
      <w:r>
        <w:rPr>
          <w:rtl w:val="true"/>
        </w:rPr>
        <w:t>את המערער מאשמה</w:t>
      </w:r>
      <w:r>
        <w:rPr>
          <w:rtl w:val="true"/>
        </w:rPr>
        <w:t xml:space="preserve">. </w:t>
      </w:r>
      <w:r>
        <w:rPr>
          <w:rtl w:val="true"/>
        </w:rPr>
        <w:t>נקבע כי הסתירה מול אמרת המתלונן בתשאול בבית החולים אינה גורעת מההתרשמות לגבי אמינות גרסתו מאחר שבבית החולים המתלונן נתן גרסה ראשונית בלבד לגבי האירוע</w:t>
      </w:r>
      <w:r>
        <w:rPr>
          <w:rtl w:val="true"/>
        </w:rPr>
        <w:t xml:space="preserve">, </w:t>
      </w:r>
      <w:r>
        <w:rPr>
          <w:rtl w:val="true"/>
        </w:rPr>
        <w:t>תוך מתן תשובות לקוניות</w:t>
      </w:r>
      <w:r>
        <w:rPr>
          <w:rtl w:val="true"/>
        </w:rPr>
        <w:t xml:space="preserve">, </w:t>
      </w:r>
      <w:r>
        <w:rPr>
          <w:rtl w:val="true"/>
        </w:rPr>
        <w:t>בעודו בוכה ונאנק מכאבים</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בהתייחס לעדותה ולהודעותיה של עדת הראייה ר</w:t>
      </w:r>
      <w:r>
        <w:rPr>
          <w:rtl w:val="true"/>
        </w:rPr>
        <w:t>.</w:t>
      </w:r>
      <w:r>
        <w:rPr>
          <w:rtl w:val="true"/>
        </w:rPr>
        <w:t>א</w:t>
      </w:r>
      <w:r>
        <w:rPr>
          <w:rtl w:val="true"/>
        </w:rPr>
        <w:t xml:space="preserve">., </w:t>
      </w:r>
      <w:r>
        <w:rPr>
          <w:rtl w:val="true"/>
        </w:rPr>
        <w:t xml:space="preserve">קבע בית המשפט כי הוא מעדיף את הודעותיה המפלילות שהוגשו לפי </w:t>
      </w:r>
      <w:hyperlink r:id="rId28">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w:t>
      </w:r>
      <w:hyperlink r:id="rId29">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לאחר שסירבה להשיב על מרבית שאלות המשיבה</w:t>
      </w:r>
      <w:r>
        <w:rPr>
          <w:rtl w:val="true"/>
        </w:rPr>
        <w:t xml:space="preserve">. </w:t>
      </w:r>
      <w:r>
        <w:rPr>
          <w:rtl w:val="true"/>
        </w:rPr>
        <w:t>במסגרת הודעתה ת</w:t>
      </w:r>
      <w:r>
        <w:rPr>
          <w:rtl w:val="true"/>
        </w:rPr>
        <w:t>/</w:t>
      </w:r>
      <w:r>
        <w:rPr/>
        <w:t>48</w:t>
      </w:r>
      <w:r>
        <w:rPr>
          <w:rtl w:val="true"/>
        </w:rPr>
        <w:t xml:space="preserve"> </w:t>
      </w:r>
      <w:r>
        <w:rPr>
          <w:rtl w:val="true"/>
        </w:rPr>
        <w:t>והשחזור וההצבעה שלה</w:t>
      </w:r>
      <w:r>
        <w:rPr>
          <w:rtl w:val="true"/>
        </w:rPr>
        <w:t xml:space="preserve">, </w:t>
      </w:r>
      <w:r>
        <w:rPr>
          <w:rtl w:val="true"/>
        </w:rPr>
        <w:t>הדגימה ר</w:t>
      </w:r>
      <w:r>
        <w:rPr>
          <w:rtl w:val="true"/>
        </w:rPr>
        <w:t>.</w:t>
      </w:r>
      <w:r>
        <w:rPr>
          <w:rtl w:val="true"/>
        </w:rPr>
        <w:t>א</w:t>
      </w:r>
      <w:r>
        <w:rPr>
          <w:rtl w:val="true"/>
        </w:rPr>
        <w:t xml:space="preserve">. </w:t>
      </w:r>
      <w:r>
        <w:rPr>
          <w:rtl w:val="true"/>
        </w:rPr>
        <w:t>תנועת הנפה מלמעלה למטה ואמרה שראתה את המערער דוקר את המתלונן</w:t>
      </w:r>
      <w:r>
        <w:rPr>
          <w:rtl w:val="true"/>
        </w:rPr>
        <w:t xml:space="preserve">. </w:t>
      </w:r>
      <w:r>
        <w:rPr>
          <w:rtl w:val="true"/>
        </w:rPr>
        <w:t>לעניין האופן בו תיארה ר</w:t>
      </w:r>
      <w:r>
        <w:rPr>
          <w:rtl w:val="true"/>
        </w:rPr>
        <w:t>.</w:t>
      </w:r>
      <w:r>
        <w:rPr>
          <w:rtl w:val="true"/>
        </w:rPr>
        <w:t>א את אירוע הדקירה</w:t>
      </w:r>
      <w:r>
        <w:rPr>
          <w:rtl w:val="true"/>
        </w:rPr>
        <w:t xml:space="preserve">, </w:t>
      </w:r>
      <w:r>
        <w:rPr>
          <w:rtl w:val="true"/>
        </w:rPr>
        <w:t>מבלי שהזכירה ניסיון לפגוע בצווארו של המתלונן</w:t>
      </w:r>
      <w:r>
        <w:rPr>
          <w:rtl w:val="true"/>
        </w:rPr>
        <w:t xml:space="preserve">, </w:t>
      </w:r>
      <w:r>
        <w:rPr>
          <w:rtl w:val="true"/>
        </w:rPr>
        <w:t>קבע בית משפט קמא כי אין זו סתירה ממש שכן ר</w:t>
      </w:r>
      <w:r>
        <w:rPr>
          <w:rtl w:val="true"/>
        </w:rPr>
        <w:t>.</w:t>
      </w:r>
      <w:r>
        <w:rPr>
          <w:rtl w:val="true"/>
        </w:rPr>
        <w:t>א ראתה את האירוע מרכבה</w:t>
      </w:r>
      <w:r>
        <w:rPr>
          <w:rtl w:val="true"/>
        </w:rPr>
        <w:t xml:space="preserve">, </w:t>
      </w:r>
      <w:r>
        <w:rPr>
          <w:rtl w:val="true"/>
        </w:rPr>
        <w:t>באופן פחות ברור מהמתלונן</w:t>
      </w:r>
      <w:r>
        <w:rPr>
          <w:rtl w:val="true"/>
        </w:rPr>
        <w:t xml:space="preserve">. </w:t>
      </w:r>
      <w:r>
        <w:rPr>
          <w:rtl w:val="true"/>
        </w:rPr>
        <w:t>מכל מקום</w:t>
      </w:r>
      <w:r>
        <w:rPr>
          <w:rtl w:val="true"/>
        </w:rPr>
        <w:t xml:space="preserve">, </w:t>
      </w:r>
      <w:r>
        <w:rPr>
          <w:rtl w:val="true"/>
        </w:rPr>
        <w:t>גם מתיאוריה ומהדגמתה של ר</w:t>
      </w:r>
      <w:r>
        <w:rPr>
          <w:rtl w:val="true"/>
        </w:rPr>
        <w:t>.</w:t>
      </w:r>
      <w:r>
        <w:rPr>
          <w:rtl w:val="true"/>
        </w:rPr>
        <w:t>א עולה כי הדקירה בוצעה בתנועת הנפה חזקה מלמעלה למטה</w:t>
      </w:r>
      <w:r>
        <w:rPr>
          <w:rtl w:val="true"/>
        </w:rPr>
        <w:t xml:space="preserve">, </w:t>
      </w:r>
      <w:r>
        <w:rPr>
          <w:rtl w:val="true"/>
        </w:rPr>
        <w:t>דבר המתיישב עם גרסת המתלונן</w:t>
      </w:r>
      <w:r>
        <w:rPr>
          <w:rtl w:val="true"/>
        </w:rPr>
        <w:t xml:space="preserve">. </w:t>
      </w:r>
      <w:r>
        <w:rPr>
          <w:rtl w:val="true"/>
        </w:rPr>
        <w:t>נקבע</w:t>
      </w:r>
      <w:r>
        <w:rPr>
          <w:rtl w:val="true"/>
        </w:rPr>
        <w:t xml:space="preserve">, </w:t>
      </w:r>
      <w:r>
        <w:rPr>
          <w:rtl w:val="true"/>
        </w:rPr>
        <w:t>כי הודעותיהם של המתלונן ושל ר</w:t>
      </w:r>
      <w:r>
        <w:rPr>
          <w:rtl w:val="true"/>
        </w:rPr>
        <w:t>.</w:t>
      </w:r>
      <w:r>
        <w:rPr>
          <w:rtl w:val="true"/>
        </w:rPr>
        <w:t>א מחזקות זו את זו לעניין מהלך הדקירות</w:t>
      </w:r>
      <w:r>
        <w:rPr>
          <w:rtl w:val="true"/>
        </w:rPr>
        <w:t xml:space="preserve">. </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לבית המשפט הוגשו ראיות לגבי הפציעה שנגרמה למתלונן</w:t>
      </w:r>
      <w:r>
        <w:rPr>
          <w:rtl w:val="true"/>
        </w:rPr>
        <w:t xml:space="preserve">: </w:t>
      </w:r>
      <w:r>
        <w:rPr>
          <w:rtl w:val="true"/>
        </w:rPr>
        <w:t xml:space="preserve">תיקו הרפואי של המתלונן </w:t>
      </w:r>
      <w:r>
        <w:rPr>
          <w:rtl w:val="true"/>
        </w:rPr>
        <w:t>(</w:t>
      </w:r>
      <w:r>
        <w:rPr>
          <w:rtl w:val="true"/>
        </w:rPr>
        <w:t>להלן</w:t>
      </w:r>
      <w:r>
        <w:rPr>
          <w:rtl w:val="true"/>
        </w:rPr>
        <w:t xml:space="preserve">: </w:t>
      </w:r>
      <w:r>
        <w:rPr>
          <w:rFonts w:ascii="Century" w:hAnsi="Century" w:cs="Miriam"/>
          <w:b/>
          <w:b/>
          <w:spacing w:val="0"/>
          <w:sz w:val="22"/>
          <w:sz w:val="22"/>
          <w:szCs w:val="24"/>
          <w:rtl w:val="true"/>
        </w:rPr>
        <w:t>ת</w:t>
      </w:r>
      <w:r>
        <w:rPr>
          <w:rFonts w:cs="Miriam" w:ascii="Century" w:hAnsi="Century"/>
          <w:b/>
          <w:spacing w:val="0"/>
          <w:sz w:val="22"/>
          <w:szCs w:val="24"/>
          <w:rtl w:val="true"/>
        </w:rPr>
        <w:t>/</w:t>
      </w:r>
      <w:r>
        <w:rPr>
          <w:rFonts w:cs="Miriam" w:ascii="Century" w:hAnsi="Century"/>
          <w:b/>
          <w:spacing w:val="0"/>
          <w:sz w:val="22"/>
          <w:szCs w:val="24"/>
        </w:rPr>
        <w:t>49</w:t>
      </w:r>
      <w:r>
        <w:rPr>
          <w:rtl w:val="true"/>
        </w:rPr>
        <w:t xml:space="preserve">), </w:t>
      </w:r>
      <w:r>
        <w:rPr>
          <w:rtl w:val="true"/>
        </w:rPr>
        <w:t>בו נכתב</w:t>
      </w:r>
      <w:r>
        <w:rPr>
          <w:rtl w:val="true"/>
        </w:rPr>
        <w:t xml:space="preserve">, </w:t>
      </w:r>
      <w:r>
        <w:rPr>
          <w:rtl w:val="true"/>
        </w:rPr>
        <w:t>בין היתר</w:t>
      </w:r>
      <w:r>
        <w:rPr>
          <w:rtl w:val="true"/>
        </w:rPr>
        <w:t xml:space="preserve">, </w:t>
      </w:r>
      <w:r>
        <w:rPr>
          <w:rtl w:val="true"/>
        </w:rPr>
        <w:t>על חוסר יישור של שלוש אצבעות והנעה חלקית של הזרת</w:t>
      </w:r>
      <w:r>
        <w:rPr>
          <w:rtl w:val="true"/>
        </w:rPr>
        <w:t xml:space="preserve">; </w:t>
      </w:r>
      <w:r>
        <w:rPr>
          <w:rtl w:val="true"/>
        </w:rPr>
        <w:t xml:space="preserve">הודעת האורתופד </w:t>
      </w:r>
      <w:r>
        <w:rPr>
          <w:rtl w:val="true"/>
        </w:rPr>
        <w:t>(</w:t>
      </w:r>
      <w:r>
        <w:rPr>
          <w:rtl w:val="true"/>
        </w:rPr>
        <w:t>ת</w:t>
      </w:r>
      <w:r>
        <w:rPr>
          <w:rtl w:val="true"/>
        </w:rPr>
        <w:t>/</w:t>
      </w:r>
      <w:r>
        <w:rPr/>
        <w:t>51</w:t>
      </w:r>
      <w:r>
        <w:rPr>
          <w:rtl w:val="true"/>
        </w:rPr>
        <w:t xml:space="preserve">), </w:t>
      </w:r>
      <w:r>
        <w:rPr>
          <w:rtl w:val="true"/>
        </w:rPr>
        <w:t>לפיה בין היתר</w:t>
      </w:r>
      <w:r>
        <w:rPr>
          <w:rtl w:val="true"/>
        </w:rPr>
        <w:t xml:space="preserve">, </w:t>
      </w:r>
      <w:r>
        <w:rPr>
          <w:rtl w:val="true"/>
        </w:rPr>
        <w:t>יש חתך בשורש כף היד עם סימני פגיעה בגידים</w:t>
      </w:r>
      <w:r>
        <w:rPr>
          <w:rtl w:val="true"/>
        </w:rPr>
        <w:t xml:space="preserve">; </w:t>
      </w:r>
      <w:r>
        <w:rPr>
          <w:rtl w:val="true"/>
        </w:rPr>
        <w:t xml:space="preserve">והודעת מנהל יחידת כף יד בבית החולים ברזילי </w:t>
      </w:r>
      <w:r>
        <w:rPr>
          <w:rtl w:val="true"/>
        </w:rPr>
        <w:t>(</w:t>
      </w:r>
      <w:r>
        <w:rPr>
          <w:rtl w:val="true"/>
        </w:rPr>
        <w:t>ת</w:t>
      </w:r>
      <w:r>
        <w:rPr>
          <w:rtl w:val="true"/>
        </w:rPr>
        <w:t>/</w:t>
      </w:r>
      <w:r>
        <w:rPr/>
        <w:t>50</w:t>
      </w:r>
      <w:r>
        <w:rPr>
          <w:rtl w:val="true"/>
        </w:rPr>
        <w:t xml:space="preserve">), </w:t>
      </w:r>
      <w:r>
        <w:rPr>
          <w:rtl w:val="true"/>
        </w:rPr>
        <w:t xml:space="preserve">לפיה </w:t>
      </w:r>
      <w:r>
        <w:rPr>
          <w:rtl w:val="true"/>
        </w:rPr>
        <w:t>"</w:t>
      </w:r>
      <w:r>
        <w:rPr>
          <w:rtl w:val="true"/>
        </w:rPr>
        <w:t>קיים נזק לגידים מיישרים של אצבעות ושורש כף יד ימין ללא תפקוד כלל</w:t>
      </w:r>
      <w:r>
        <w:rPr>
          <w:rtl w:val="true"/>
        </w:rPr>
        <w:t xml:space="preserve">" </w:t>
      </w:r>
      <w:r>
        <w:rPr>
          <w:rtl w:val="true"/>
        </w:rPr>
        <w:t>וכי המתלונן הוזמן לניתוח לצורך תיקון הנזק שנגרם באמצעות חיבור הגידים</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ab/>
      </w:r>
      <w:r>
        <w:rPr>
          <w:rtl w:val="true"/>
        </w:rPr>
        <w:t>בהתייחסו לגרסת המערער</w:t>
      </w:r>
      <w:r>
        <w:rPr>
          <w:rtl w:val="true"/>
        </w:rPr>
        <w:t xml:space="preserve">, </w:t>
      </w:r>
      <w:r>
        <w:rPr>
          <w:rtl w:val="true"/>
        </w:rPr>
        <w:t>בית המשפט קבע כי המערער לא מסר גרסה או השיב לשאלות</w:t>
      </w:r>
      <w:r>
        <w:rPr>
          <w:rtl w:val="true"/>
        </w:rPr>
        <w:t xml:space="preserve">, </w:t>
      </w:r>
      <w:r>
        <w:rPr>
          <w:rtl w:val="true"/>
        </w:rPr>
        <w:t xml:space="preserve">והרבה </w:t>
      </w:r>
      <w:r>
        <w:rPr>
          <w:rtl w:val="true"/>
        </w:rPr>
        <w:t>"</w:t>
      </w:r>
      <w:r>
        <w:rPr>
          <w:rtl w:val="true"/>
        </w:rPr>
        <w:t>לסכם</w:t>
      </w:r>
      <w:r>
        <w:rPr>
          <w:rtl w:val="true"/>
        </w:rPr>
        <w:t xml:space="preserve">" </w:t>
      </w:r>
      <w:r>
        <w:rPr>
          <w:rtl w:val="true"/>
        </w:rPr>
        <w:t xml:space="preserve">את הראיות ולמנות את </w:t>
      </w:r>
      <w:r>
        <w:rPr>
          <w:rtl w:val="true"/>
        </w:rPr>
        <w:t>"</w:t>
      </w:r>
      <w:r>
        <w:rPr>
          <w:rtl w:val="true"/>
        </w:rPr>
        <w:t>מחדלי החקירה</w:t>
      </w:r>
      <w:r>
        <w:rPr>
          <w:rtl w:val="true"/>
        </w:rPr>
        <w:t xml:space="preserve">" </w:t>
      </w:r>
      <w:r>
        <w:rPr>
          <w:rtl w:val="true"/>
        </w:rPr>
        <w:t>בתיק</w:t>
      </w:r>
      <w:r>
        <w:rPr>
          <w:rtl w:val="true"/>
        </w:rPr>
        <w:t xml:space="preserve">. </w:t>
      </w:r>
      <w:r>
        <w:rPr>
          <w:rtl w:val="true"/>
        </w:rPr>
        <w:t>תשובותיו לא היו ענייניות</w:t>
      </w:r>
      <w:r>
        <w:rPr>
          <w:rtl w:val="true"/>
        </w:rPr>
        <w:t xml:space="preserve">, </w:t>
      </w:r>
      <w:r>
        <w:rPr>
          <w:rtl w:val="true"/>
        </w:rPr>
        <w:t>הוא מסר דוגמאות תיאורטיות</w:t>
      </w:r>
      <w:r>
        <w:rPr>
          <w:rtl w:val="true"/>
        </w:rPr>
        <w:t xml:space="preserve">, </w:t>
      </w:r>
      <w:r>
        <w:rPr>
          <w:rtl w:val="true"/>
        </w:rPr>
        <w:t>מתחכמות ומתחמקות</w:t>
      </w:r>
      <w:r>
        <w:rPr>
          <w:rtl w:val="true"/>
        </w:rPr>
        <w:t xml:space="preserve">. </w:t>
      </w:r>
      <w:r>
        <w:rPr>
          <w:rtl w:val="true"/>
        </w:rPr>
        <w:t xml:space="preserve">נקבע כי עדות המערער ואמרותיו במשטרה </w:t>
      </w:r>
      <w:r>
        <w:rPr>
          <w:rtl w:val="true"/>
        </w:rPr>
        <w:t>(</w:t>
      </w:r>
      <w:r>
        <w:rPr>
          <w:rtl w:val="true"/>
        </w:rPr>
        <w:t xml:space="preserve">הודעת נאשם מיום </w:t>
      </w:r>
      <w:r>
        <w:rPr/>
        <w:t>8.8.2017</w:t>
      </w:r>
      <w:r>
        <w:rPr>
          <w:rtl w:val="true"/>
        </w:rPr>
        <w:t xml:space="preserve"> (</w:t>
      </w:r>
      <w:r>
        <w:rPr>
          <w:rtl w:val="true"/>
        </w:rPr>
        <w:t>ת</w:t>
      </w:r>
      <w:r>
        <w:rPr>
          <w:rtl w:val="true"/>
        </w:rPr>
        <w:t>/</w:t>
      </w:r>
      <w:r>
        <w:rPr/>
        <w:t>2</w:t>
      </w:r>
      <w:r>
        <w:rPr>
          <w:rtl w:val="true"/>
        </w:rPr>
        <w:t xml:space="preserve">), </w:t>
      </w:r>
      <w:r>
        <w:rPr>
          <w:rtl w:val="true"/>
        </w:rPr>
        <w:t xml:space="preserve">במסגרתה שתק ברובה והודעת נאשם מיום </w:t>
      </w:r>
      <w:r>
        <w:rPr/>
        <w:t>10.8.2017</w:t>
      </w:r>
      <w:r>
        <w:rPr>
          <w:rtl w:val="true"/>
        </w:rPr>
        <w:t xml:space="preserve"> (</w:t>
      </w:r>
      <w:r>
        <w:rPr>
          <w:rtl w:val="true"/>
        </w:rPr>
        <w:t>ת</w:t>
      </w:r>
      <w:r>
        <w:rPr>
          <w:rtl w:val="true"/>
        </w:rPr>
        <w:t>/</w:t>
      </w:r>
      <w:r>
        <w:rPr/>
        <w:t>3</w:t>
      </w:r>
      <w:r>
        <w:rPr>
          <w:rtl w:val="true"/>
        </w:rPr>
        <w:t xml:space="preserve">)) </w:t>
      </w:r>
      <w:r>
        <w:rPr>
          <w:rtl w:val="true"/>
        </w:rPr>
        <w:t>לא היו אמינות</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 xml:space="preserve">בית משפט קמא קבע כי החבלות שנגרמו למתלונן מקיימות את דרישת </w:t>
      </w:r>
      <w:hyperlink r:id="rId30">
        <w:r>
          <w:rPr>
            <w:rStyle w:val="Hyperlink"/>
            <w:rtl w:val="true"/>
          </w:rPr>
          <w:t>סעיף</w:t>
        </w:r>
        <w:r>
          <w:rPr>
            <w:rStyle w:val="Hyperlink"/>
            <w:rtl w:val="true"/>
          </w:rPr>
          <w:t xml:space="preserve"> </w:t>
        </w:r>
        <w:r>
          <w:rPr>
            <w:rStyle w:val="Hyperlink"/>
          </w:rPr>
          <w:t>329</w:t>
        </w:r>
      </w:hyperlink>
      <w:r>
        <w:rPr>
          <w:rtl w:val="true"/>
        </w:rPr>
        <w:t xml:space="preserve"> </w:t>
      </w:r>
      <w:r>
        <w:rPr>
          <w:rtl w:val="true"/>
        </w:rPr>
        <w:t>ל</w:t>
      </w:r>
      <w:hyperlink r:id="rId3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וכי החבלות מהוות </w:t>
      </w:r>
      <w:r>
        <w:rPr>
          <w:rtl w:val="true"/>
        </w:rPr>
        <w:t>"</w:t>
      </w:r>
      <w:r>
        <w:rPr>
          <w:rtl w:val="true"/>
        </w:rPr>
        <w:t>חבלה חמורה</w:t>
      </w:r>
      <w:r>
        <w:rPr>
          <w:rtl w:val="true"/>
        </w:rPr>
        <w:t xml:space="preserve">", </w:t>
      </w:r>
      <w:r>
        <w:rPr>
          <w:rtl w:val="true"/>
        </w:rPr>
        <w:t>כנלמד מהמסמכים הרפואיים ומהודעות הרופאים על אובדן הדם הרב שנגרם למתלונן ועל הגעתו לבית החולים במצב קשה ובשל הפגיעה הממשית בתפקוד שנגרמה לידו של המתלונן וכי לצורך זה אין דרישה להוכיח חבלה צמיתה</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hanging="0" w:start="0" w:end="0"/>
        <w:jc w:val="both"/>
        <w:rPr/>
      </w:pPr>
      <w:r>
        <w:rPr>
          <w:rtl w:val="true"/>
        </w:rPr>
        <w:t xml:space="preserve">לעניין היסוד הנפשי שנדרש להרשעה בעבירה לפי </w:t>
      </w:r>
      <w:hyperlink r:id="rId32">
        <w:r>
          <w:rPr>
            <w:rStyle w:val="Hyperlink"/>
            <w:rtl w:val="true"/>
          </w:rPr>
          <w:t>סעיף</w:t>
        </w:r>
        <w:r>
          <w:rPr>
            <w:rStyle w:val="Hyperlink"/>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3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ציין בית משפט קמא את </w:t>
      </w:r>
      <w:r>
        <w:rPr>
          <w:rtl w:val="true"/>
        </w:rPr>
        <w:t>'</w:t>
      </w:r>
      <w:r>
        <w:rPr>
          <w:rtl w:val="true"/>
        </w:rPr>
        <w:t>חזקת הכוונה</w:t>
      </w:r>
      <w:r>
        <w:rPr>
          <w:rtl w:val="true"/>
        </w:rPr>
        <w:t xml:space="preserve">', </w:t>
      </w:r>
      <w:r>
        <w:rPr>
          <w:rtl w:val="true"/>
        </w:rPr>
        <w:t>לפיה אדם מתכוון לתוצאות הנובעות באופן טבעי ממעשיו וכי דקירת אדם בסכין בפלג גופו העליון מקימה את חזקת הכוונה</w:t>
      </w:r>
      <w:r>
        <w:rPr>
          <w:rtl w:val="true"/>
        </w:rPr>
        <w:t xml:space="preserve">. </w:t>
      </w:r>
      <w:r>
        <w:rPr>
          <w:rtl w:val="true"/>
        </w:rPr>
        <w:t>עוד נקבע</w:t>
      </w:r>
      <w:r>
        <w:rPr>
          <w:rtl w:val="true"/>
        </w:rPr>
        <w:t xml:space="preserve">, </w:t>
      </w:r>
      <w:r>
        <w:rPr>
          <w:rtl w:val="true"/>
        </w:rPr>
        <w:t>כי יש אינדיקציות רבות מהן ניתן ללמוד על הכוונה שהייתה למערער בעת דקירת המתלונן</w:t>
      </w:r>
      <w:r>
        <w:rPr>
          <w:rtl w:val="true"/>
        </w:rPr>
        <w:t xml:space="preserve">: </w:t>
      </w:r>
      <w:r>
        <w:rPr>
          <w:rtl w:val="true"/>
        </w:rPr>
        <w:t>התקיפה תוכננה מראש</w:t>
      </w:r>
      <w:r>
        <w:rPr>
          <w:rtl w:val="true"/>
        </w:rPr>
        <w:t xml:space="preserve">, </w:t>
      </w:r>
      <w:r>
        <w:rPr>
          <w:rtl w:val="true"/>
        </w:rPr>
        <w:t>כאשר המערער ארב למתלונן והפתיעו מאחור כשהוא מצויד בסכין אותה כיוון לצווארו של המתלונן</w:t>
      </w:r>
      <w:r>
        <w:rPr>
          <w:rtl w:val="true"/>
        </w:rPr>
        <w:t xml:space="preserve">, </w:t>
      </w:r>
      <w:r>
        <w:rPr>
          <w:rFonts w:ascii="Calibri" w:hAnsi="Calibri" w:cs="Calibri"/>
          <w:rtl w:val="true"/>
        </w:rPr>
        <w:t>שהוא מקום רגיש בפלג הגוף העליון ובו כלי דם רבים</w:t>
      </w:r>
      <w:r>
        <w:rPr>
          <w:rtl w:val="true"/>
        </w:rPr>
        <w:t xml:space="preserve">; </w:t>
      </w:r>
      <w:r>
        <w:rPr>
          <w:rtl w:val="true"/>
        </w:rPr>
        <w:t>המערער דקר את המתלונן פעמיים</w:t>
      </w:r>
      <w:r>
        <w:rPr>
          <w:rtl w:val="true"/>
        </w:rPr>
        <w:t xml:space="preserve">; </w:t>
      </w:r>
      <w:r>
        <w:rPr>
          <w:rtl w:val="true"/>
        </w:rPr>
        <w:t xml:space="preserve">עוצמת הדקירות הנלמדת מחומרת החבלות שנגרמו למתלונן ומהדם הרב שאיבד וכי המערער לא ניסה לסתור את </w:t>
      </w:r>
      <w:r>
        <w:rPr>
          <w:rtl w:val="true"/>
        </w:rPr>
        <w:t>'</w:t>
      </w:r>
      <w:r>
        <w:rPr>
          <w:rtl w:val="true"/>
        </w:rPr>
        <w:t>חזקת הכוונה</w:t>
      </w:r>
      <w:r>
        <w:rPr>
          <w:rtl w:val="true"/>
        </w:rPr>
        <w:t xml:space="preserve">' </w:t>
      </w:r>
      <w:r>
        <w:rPr>
          <w:rtl w:val="true"/>
        </w:rPr>
        <w:t>משהכחיש כי דקר את המתלונן</w:t>
      </w:r>
      <w:r>
        <w:rPr>
          <w:rtl w:val="true"/>
        </w:rPr>
        <w:t xml:space="preserve">, </w:t>
      </w:r>
      <w:r>
        <w:rPr>
          <w:rtl w:val="true"/>
        </w:rPr>
        <w:t>ומשכך לא הצליח לעורר ספק סביר לגבי תחולתה</w:t>
      </w:r>
      <w:r>
        <w:rPr>
          <w:rtl w:val="true"/>
        </w:rPr>
        <w:t xml:space="preserve">. </w:t>
      </w:r>
    </w:p>
    <w:p>
      <w:pPr>
        <w:pStyle w:val="Ruller42"/>
        <w:ind w:end="0"/>
        <w:jc w:val="both"/>
        <w:rPr/>
      </w:pPr>
      <w:r>
        <w:rPr>
          <w:rtl w:val="true"/>
        </w:rPr>
      </w:r>
    </w:p>
    <w:p>
      <w:pPr>
        <w:pStyle w:val="Ruller43"/>
        <w:numPr>
          <w:ilvl w:val="0"/>
          <w:numId w:val="1"/>
        </w:numPr>
        <w:ind w:hanging="0" w:start="0" w:end="0"/>
        <w:jc w:val="both"/>
        <w:rPr>
          <w:rFonts w:ascii="Calibri" w:hAnsi="Calibri" w:cs="Calibri"/>
        </w:rPr>
      </w:pPr>
      <w:r>
        <w:rPr>
          <w:rtl w:val="true"/>
        </w:rPr>
        <w:t xml:space="preserve">בגזר הדין צוין כי שירות המבחן נמנע מהמלצה טיפולית בעניינו של המערער אלא המליץ על ענישה מוחשית לצורך הרתעה וכי המערער צבר </w:t>
      </w:r>
      <w:r>
        <w:rPr/>
        <w:t>13</w:t>
      </w:r>
      <w:r>
        <w:rPr>
          <w:rtl w:val="true"/>
        </w:rPr>
        <w:t xml:space="preserve"> </w:t>
      </w:r>
      <w:r>
        <w:rPr>
          <w:rtl w:val="true"/>
        </w:rPr>
        <w:t>הרשעות פליליות בגין עבירות אלימות</w:t>
      </w:r>
      <w:r>
        <w:rPr>
          <w:rtl w:val="true"/>
        </w:rPr>
        <w:t xml:space="preserve">, </w:t>
      </w:r>
      <w:r>
        <w:rPr>
          <w:rtl w:val="true"/>
        </w:rPr>
        <w:t>רכוש וסמים</w:t>
      </w:r>
      <w:r>
        <w:rPr>
          <w:rtl w:val="true"/>
        </w:rPr>
        <w:t xml:space="preserve">. </w:t>
      </w:r>
      <w:r>
        <w:rPr>
          <w:rtl w:val="true"/>
        </w:rPr>
        <w:t>העבירה בגינה הורשע המערער היא עבירת אלימות חמורה</w:t>
      </w:r>
      <w:r>
        <w:rPr>
          <w:rtl w:val="true"/>
        </w:rPr>
        <w:t xml:space="preserve">, </w:t>
      </w:r>
      <w:r>
        <w:rPr>
          <w:rtl w:val="true"/>
        </w:rPr>
        <w:t>במסגרתה נעשה שימוש בנשק קר וכי בהתאם לפסיקה יש למגר תופעה זו באמצעות ענישה מרתיעה</w:t>
      </w:r>
      <w:r>
        <w:rPr>
          <w:rtl w:val="true"/>
        </w:rPr>
        <w:t xml:space="preserve">. </w:t>
      </w:r>
      <w:r>
        <w:rPr>
          <w:rtl w:val="true"/>
        </w:rPr>
        <w:t>בית משפט קמא שקל לחומרא את התכנון שקדם לביצוע העבירה</w:t>
      </w:r>
      <w:r>
        <w:rPr>
          <w:rtl w:val="true"/>
        </w:rPr>
        <w:t xml:space="preserve">, </w:t>
      </w:r>
      <w:r>
        <w:rPr>
          <w:rtl w:val="true"/>
        </w:rPr>
        <w:t>כאשר המערער ארב למתלונן כשהוא חמוש בסכין והפתיעו מאחור</w:t>
      </w:r>
      <w:r>
        <w:rPr>
          <w:rtl w:val="true"/>
        </w:rPr>
        <w:t xml:space="preserve">; </w:t>
      </w:r>
      <w:r>
        <w:rPr>
          <w:rtl w:val="true"/>
        </w:rPr>
        <w:t>המערער דקר את המתלונן פעמיים בעוצמה רבה תוך שהוא מכוון את הסכין לצווארו</w:t>
      </w:r>
      <w:r>
        <w:rPr>
          <w:rtl w:val="true"/>
        </w:rPr>
        <w:t xml:space="preserve">, </w:t>
      </w:r>
      <w:r>
        <w:rPr>
          <w:rtl w:val="true"/>
        </w:rPr>
        <w:t>כאשר רק לאור תושיית המתלונן</w:t>
      </w:r>
      <w:r>
        <w:rPr>
          <w:rtl w:val="true"/>
        </w:rPr>
        <w:t xml:space="preserve">, </w:t>
      </w:r>
      <w:r>
        <w:rPr>
          <w:rtl w:val="true"/>
        </w:rPr>
        <w:t>שהרים ידיו להתגונן מהפגיעה</w:t>
      </w:r>
      <w:r>
        <w:rPr>
          <w:rtl w:val="true"/>
        </w:rPr>
        <w:t xml:space="preserve">, </w:t>
      </w:r>
      <w:r>
        <w:rPr>
          <w:rtl w:val="true"/>
        </w:rPr>
        <w:t>נמנעה חבלה חמורה יותר</w:t>
      </w:r>
      <w:r>
        <w:rPr>
          <w:rtl w:val="true"/>
        </w:rPr>
        <w:t xml:space="preserve">. </w:t>
      </w:r>
      <w:r>
        <w:rPr>
          <w:rtl w:val="true"/>
        </w:rPr>
        <w:t>בהמשך</w:t>
      </w:r>
      <w:r>
        <w:rPr>
          <w:rtl w:val="true"/>
        </w:rPr>
        <w:t xml:space="preserve">, </w:t>
      </w:r>
      <w:r>
        <w:rPr>
          <w:rtl w:val="true"/>
        </w:rPr>
        <w:t>נמלט המערער מהמקום מבלי להושיט למתלונן עזרה</w:t>
      </w:r>
      <w:r>
        <w:rPr>
          <w:rtl w:val="true"/>
        </w:rPr>
        <w:t xml:space="preserve">, </w:t>
      </w:r>
      <w:r>
        <w:rPr>
          <w:rtl w:val="true"/>
        </w:rPr>
        <w:t>תוך הותרתו שותת דם במקום</w:t>
      </w:r>
      <w:r>
        <w:rPr>
          <w:rtl w:val="true"/>
        </w:rPr>
        <w:t xml:space="preserve">. </w:t>
      </w:r>
      <w:r>
        <w:rPr>
          <w:rtl w:val="true"/>
        </w:rPr>
        <w:t xml:space="preserve">בית המשפט קבע כי מתחם העונש ההולם למכלול העבירות נע בין </w:t>
      </w:r>
      <w:r>
        <w:rPr/>
        <w:t>4</w:t>
      </w:r>
      <w:r>
        <w:rPr>
          <w:rtl w:val="true"/>
        </w:rPr>
        <w:t xml:space="preserve"> </w:t>
      </w:r>
      <w:r>
        <w:rPr>
          <w:rtl w:val="true"/>
        </w:rPr>
        <w:t>ל</w:t>
      </w:r>
      <w:r>
        <w:rPr>
          <w:rtl w:val="true"/>
        </w:rPr>
        <w:t>-</w:t>
      </w:r>
      <w:r>
        <w:rPr/>
        <w:t>8</w:t>
      </w:r>
      <w:r>
        <w:rPr>
          <w:rtl w:val="true"/>
        </w:rPr>
        <w:t xml:space="preserve"> </w:t>
      </w:r>
      <w:r>
        <w:rPr>
          <w:rtl w:val="true"/>
        </w:rPr>
        <w:t>שנות מאסר בפועל</w:t>
      </w:r>
      <w:r>
        <w:rPr>
          <w:rtl w:val="true"/>
        </w:rPr>
        <w:t xml:space="preserve">, </w:t>
      </w:r>
      <w:r>
        <w:rPr>
          <w:rtl w:val="true"/>
        </w:rPr>
        <w:t>לצד ענישה נלווית</w:t>
      </w:r>
      <w:r>
        <w:rPr>
          <w:rtl w:val="true"/>
        </w:rPr>
        <w:t xml:space="preserve">. </w:t>
      </w:r>
      <w:r>
        <w:rPr>
          <w:rtl w:val="true"/>
        </w:rPr>
        <w:t>לאור העדר נטילת האחריות מצד המערער והתרשמות שירות המבחן מקיומה של רמת סיכון גבוהה להישנות התנהגות אלימה</w:t>
      </w:r>
      <w:r>
        <w:rPr>
          <w:rtl w:val="true"/>
        </w:rPr>
        <w:t xml:space="preserve">, </w:t>
      </w:r>
      <w:r>
        <w:rPr>
          <w:rtl w:val="true"/>
        </w:rPr>
        <w:t>הציב בית משפט קמא את עונשו של המערער ברף הגבוה של מתחם העונש הגם שנקבע שעקב מכלול הנסיבות לחומרא</w:t>
      </w:r>
      <w:r>
        <w:rPr>
          <w:rtl w:val="true"/>
        </w:rPr>
        <w:t xml:space="preserve">, </w:t>
      </w:r>
      <w:r>
        <w:rPr>
          <w:rtl w:val="true"/>
        </w:rPr>
        <w:t>ייתכן והיה מקום להעמיד את עונשו סמוך יותר לרף העליון</w:t>
      </w:r>
      <w:r>
        <w:rPr>
          <w:rtl w:val="true"/>
        </w:rPr>
        <w:t xml:space="preserve">. </w:t>
      </w:r>
      <w:r>
        <w:rPr>
          <w:rtl w:val="true"/>
        </w:rPr>
        <w:t>עוד נקבע</w:t>
      </w:r>
      <w:r>
        <w:rPr>
          <w:rtl w:val="true"/>
        </w:rPr>
        <w:t xml:space="preserve">, </w:t>
      </w:r>
      <w:r>
        <w:rPr>
          <w:rtl w:val="true"/>
        </w:rPr>
        <w:t>כי יש להפעיל את המאסר המותנה במצטבר לעונש המאסר המוטל בגין העבירה הנוכחית וכי אין לחרוג מהכלל לפיו המאסר המותנה ירוצה במצטבר</w:t>
      </w:r>
      <w:r>
        <w:rPr>
          <w:rtl w:val="true"/>
        </w:rPr>
        <w:t>.</w:t>
      </w:r>
    </w:p>
    <w:p>
      <w:pPr>
        <w:pStyle w:val="Ruller42"/>
        <w:ind w:end="0"/>
        <w:jc w:val="both"/>
        <w:rPr>
          <w:rFonts w:ascii="Calibri" w:hAnsi="Calibri" w:cs="Calibri"/>
        </w:rPr>
      </w:pPr>
      <w:r>
        <w:rPr>
          <w:rFonts w:cs="Calibri" w:ascii="Calibri" w:hAnsi="Calibri"/>
          <w:rtl w:val="true"/>
        </w:rPr>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2"/>
        <w:ind w:end="0"/>
        <w:jc w:val="both"/>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1"/>
        </w:numPr>
        <w:ind w:hanging="0" w:start="0" w:end="0"/>
        <w:jc w:val="both"/>
        <w:rPr/>
      </w:pPr>
      <w:r>
        <w:rPr>
          <w:rtl w:val="true"/>
        </w:rPr>
        <w:t>נקודת המוצא לערעורו של המערער היא שהוא מודה בדקירת המתלונן פעמיים</w:t>
      </w:r>
      <w:r>
        <w:rPr>
          <w:rtl w:val="true"/>
        </w:rPr>
        <w:t xml:space="preserve">, </w:t>
      </w:r>
      <w:r>
        <w:rPr>
          <w:rtl w:val="true"/>
        </w:rPr>
        <w:t xml:space="preserve">אך לטענתו לא היה מקום להרשיעו בעבירה לפי </w:t>
      </w:r>
      <w:hyperlink r:id="rId34">
        <w:r>
          <w:rPr>
            <w:rStyle w:val="Hyperlink"/>
            <w:rtl w:val="true"/>
          </w:rPr>
          <w:t>סעיף</w:t>
        </w:r>
        <w:r>
          <w:rPr>
            <w:rStyle w:val="Hyperlink"/>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3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אלא בעבירה לפי  </w:t>
      </w:r>
      <w:hyperlink r:id="rId36">
        <w:r>
          <w:rPr>
            <w:rStyle w:val="Hyperlink"/>
            <w:rtl w:val="true"/>
          </w:rPr>
          <w:t>סעיף</w:t>
        </w:r>
        <w:r>
          <w:rPr>
            <w:rStyle w:val="Hyperlink"/>
            <w:rtl w:val="true"/>
          </w:rPr>
          <w:t xml:space="preserve"> </w:t>
        </w:r>
        <w:r>
          <w:rPr>
            <w:rStyle w:val="Hyperlink"/>
          </w:rPr>
          <w:t>334</w:t>
        </w:r>
      </w:hyperlink>
      <w:r>
        <w:rPr>
          <w:rtl w:val="true"/>
        </w:rPr>
        <w:t xml:space="preserve"> </w:t>
      </w:r>
      <w:r>
        <w:rPr>
          <w:rtl w:val="true"/>
        </w:rPr>
        <w:t xml:space="preserve">בצירוף עם </w:t>
      </w:r>
      <w:hyperlink r:id="rId37">
        <w:r>
          <w:rPr>
            <w:rStyle w:val="Hyperlink"/>
            <w:rtl w:val="true"/>
          </w:rPr>
          <w:t>סעיף</w:t>
        </w:r>
        <w:r>
          <w:rPr>
            <w:rStyle w:val="Hyperlink"/>
            <w:rtl w:val="true"/>
          </w:rPr>
          <w:t xml:space="preserve"> </w:t>
        </w:r>
        <w:r>
          <w:rPr>
            <w:rStyle w:val="Hyperlink"/>
          </w:rPr>
          <w:t>335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 העונשין</w:t>
      </w:r>
      <w:r>
        <w:rPr>
          <w:rtl w:val="true"/>
        </w:rPr>
        <w:t xml:space="preserve">, </w:t>
      </w:r>
      <w:r>
        <w:rPr>
          <w:rtl w:val="true"/>
        </w:rPr>
        <w:t xml:space="preserve">לחלופין בעבירה לפי </w:t>
      </w:r>
      <w:hyperlink r:id="rId38">
        <w:r>
          <w:rPr>
            <w:rStyle w:val="Hyperlink"/>
            <w:rtl w:val="true"/>
          </w:rPr>
          <w:t>סעיף</w:t>
        </w:r>
        <w:r>
          <w:rPr>
            <w:rStyle w:val="Hyperlink"/>
            <w:rtl w:val="true"/>
          </w:rPr>
          <w:t xml:space="preserve"> </w:t>
        </w:r>
        <w:r>
          <w:rPr>
            <w:rStyle w:val="Hyperlink"/>
          </w:rPr>
          <w:t>333</w:t>
        </w:r>
      </w:hyperlink>
      <w:r>
        <w:rPr>
          <w:rtl w:val="true"/>
        </w:rPr>
        <w:t xml:space="preserve"> </w:t>
      </w:r>
      <w:r>
        <w:rPr>
          <w:rtl w:val="true"/>
        </w:rPr>
        <w:t xml:space="preserve">בצירוף עם </w:t>
      </w:r>
      <w:hyperlink r:id="rId39">
        <w:r>
          <w:rPr>
            <w:rStyle w:val="Hyperlink"/>
            <w:rtl w:val="true"/>
          </w:rPr>
          <w:t>סעיף</w:t>
        </w:r>
        <w:r>
          <w:rPr>
            <w:rStyle w:val="Hyperlink"/>
            <w:rtl w:val="true"/>
          </w:rPr>
          <w:t xml:space="preserve"> </w:t>
        </w:r>
        <w:r>
          <w:rPr>
            <w:rStyle w:val="Hyperlink"/>
          </w:rPr>
          <w:t>335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 xml:space="preserve">משלא התכוון לדקור את המתלונן בצווארו וכי בית המשפט טעה כשקיבל את גרסתו הכבושה של המתלונן באשר </w:t>
      </w:r>
      <w:r>
        <w:rPr>
          <w:rtl w:val="true"/>
        </w:rPr>
        <w:t>לכוונה לדקור</w:t>
      </w:r>
      <w:r>
        <w:rPr>
          <w:rtl w:val="true"/>
        </w:rPr>
        <w:t xml:space="preserve"> אותו בצווארו</w:t>
      </w:r>
      <w:r>
        <w:rPr>
          <w:rtl w:val="true"/>
        </w:rPr>
        <w:t xml:space="preserve">. </w:t>
      </w:r>
      <w:r>
        <w:rPr>
          <w:rtl w:val="true"/>
        </w:rPr>
        <w:t xml:space="preserve">עוד טוען המערער כי הפגיעות שנגרמו למתלונן אינן עולות כדי </w:t>
      </w:r>
      <w:r>
        <w:rPr>
          <w:rtl w:val="true"/>
        </w:rPr>
        <w:t>'</w:t>
      </w:r>
      <w:r>
        <w:rPr>
          <w:rtl w:val="true"/>
        </w:rPr>
        <w:t>חבלה חמורה</w:t>
      </w:r>
      <w:r>
        <w:rPr>
          <w:rtl w:val="true"/>
        </w:rPr>
        <w:t xml:space="preserve">': </w:t>
      </w:r>
      <w:r>
        <w:rPr>
          <w:rtl w:val="true"/>
        </w:rPr>
        <w:t xml:space="preserve">המתלונן לא הגיע לבית החולים במצב קשה ומאחר שהמשיבה לא המציאה מסמך רפואי בדבר הניתוח שהיה קבוע למערער כחודש לאחר האירוע או תיעוד רפואי על מצב כף ידו של המתלונן לאחר הניתוח </w:t>
      </w:r>
      <w:r>
        <w:rPr>
          <w:rtl w:val="true"/>
        </w:rPr>
        <w:t>–</w:t>
      </w:r>
      <w:r>
        <w:rPr>
          <w:rtl w:val="true"/>
        </w:rPr>
        <w:t xml:space="preserve"> חזקה כי כף ידו חזרה לתפקד כרגיל</w:t>
      </w:r>
      <w:r>
        <w:rPr>
          <w:rtl w:val="true"/>
        </w:rPr>
        <w:t xml:space="preserve">. </w:t>
      </w:r>
      <w:r>
        <w:rPr>
          <w:rtl w:val="true"/>
        </w:rPr>
        <w:t>לטענת המערער</w:t>
      </w:r>
      <w:r>
        <w:rPr>
          <w:rtl w:val="true"/>
        </w:rPr>
        <w:t xml:space="preserve">, </w:t>
      </w:r>
      <w:r>
        <w:rPr>
          <w:rtl w:val="true"/>
        </w:rPr>
        <w:t>ידוע כי פצוע קשה לעולם אינו משוחרר לביתו בתוך מספר שעות מהגעתו לבית החולים</w:t>
      </w:r>
      <w:r>
        <w:rPr>
          <w:rtl w:val="true"/>
        </w:rPr>
        <w:t xml:space="preserve">. </w:t>
      </w:r>
      <w:r>
        <w:rPr>
          <w:rtl w:val="true"/>
        </w:rPr>
        <w:t>בנוסף</w:t>
      </w:r>
      <w:r>
        <w:rPr>
          <w:rtl w:val="true"/>
        </w:rPr>
        <w:t xml:space="preserve">, </w:t>
      </w:r>
      <w:r>
        <w:rPr>
          <w:rtl w:val="true"/>
        </w:rPr>
        <w:t>המערער משיג על חומרת העונש ועל כך שעונש המאסר על תנאי שהופעל לא הוטל בחופף לעונש המאסר</w:t>
      </w:r>
      <w:r>
        <w:rPr>
          <w:rtl w:val="true"/>
        </w:rPr>
        <w:t xml:space="preserve">. </w:t>
      </w:r>
    </w:p>
    <w:p>
      <w:pPr>
        <w:pStyle w:val="Ruller43"/>
        <w:numPr>
          <w:ilvl w:val="0"/>
          <w:numId w:val="0"/>
        </w:numPr>
        <w:ind w:hanging="0" w:start="0" w:end="0"/>
        <w:jc w:val="both"/>
        <w:rPr/>
      </w:pPr>
      <w:r>
        <w:rPr>
          <w:rFonts w:eastAsia="Garamond"/>
          <w:rtl w:val="true"/>
        </w:rPr>
        <w:t xml:space="preserve"> </w:t>
      </w:r>
    </w:p>
    <w:p>
      <w:pPr>
        <w:pStyle w:val="Ruller43"/>
        <w:numPr>
          <w:ilvl w:val="0"/>
          <w:numId w:val="1"/>
        </w:numPr>
        <w:ind w:hanging="0" w:start="0" w:end="0"/>
        <w:jc w:val="both"/>
        <w:rPr/>
      </w:pPr>
      <w:r>
        <w:rPr>
          <w:rtl w:val="true"/>
        </w:rPr>
        <w:t>המשיבה ביקשה לדחות את הערעור</w:t>
      </w:r>
      <w:r>
        <w:rPr>
          <w:rtl w:val="true"/>
        </w:rPr>
        <w:t xml:space="preserve">. </w:t>
      </w:r>
      <w:r>
        <w:rPr>
          <w:rtl w:val="true"/>
        </w:rPr>
        <w:t>לעמדתה</w:t>
      </w:r>
      <w:r>
        <w:rPr>
          <w:rtl w:val="true"/>
        </w:rPr>
        <w:t xml:space="preserve">, </w:t>
      </w:r>
      <w:r>
        <w:rPr>
          <w:rtl w:val="true"/>
        </w:rPr>
        <w:t>המערער בחר להכחיש את מעורבותו באירוע ונמנע מלמסור גרסתו לאירוע ובכלל זה מה הייתה כוונתו בעת שדקר את המתלונן והיכן כיוון לפגוע בו</w:t>
      </w:r>
      <w:r>
        <w:rPr>
          <w:rtl w:val="true"/>
        </w:rPr>
        <w:t>. "</w:t>
      </w:r>
      <w:r>
        <w:rPr>
          <w:rtl w:val="true"/>
        </w:rPr>
        <w:t>הודאתו</w:t>
      </w:r>
      <w:r>
        <w:rPr>
          <w:rtl w:val="true"/>
        </w:rPr>
        <w:t xml:space="preserve">" </w:t>
      </w:r>
      <w:r>
        <w:rPr>
          <w:rtl w:val="true"/>
        </w:rPr>
        <w:t>החלקית והמאוחרת של המערער במעורבותו במעשה</w:t>
      </w:r>
      <w:r>
        <w:rPr>
          <w:rtl w:val="true"/>
        </w:rPr>
        <w:t xml:space="preserve">, </w:t>
      </w:r>
      <w:r>
        <w:rPr>
          <w:rtl w:val="true"/>
        </w:rPr>
        <w:t>אינה עולה בקנה אחד עם ההלכה הפסוקה לפיה הדיון בערכאה המבררת אינו יכול להיחשב כ</w:t>
      </w:r>
      <w:r>
        <w:rPr>
          <w:rtl w:val="true"/>
        </w:rPr>
        <w:t>'</w:t>
      </w:r>
      <w:r>
        <w:rPr>
          <w:rtl w:val="true"/>
        </w:rPr>
        <w:t>חזרה כללית</w:t>
      </w:r>
      <w:r>
        <w:rPr>
          <w:rtl w:val="true"/>
        </w:rPr>
        <w:t xml:space="preserve">' </w:t>
      </w:r>
      <w:r>
        <w:rPr>
          <w:rtl w:val="true"/>
        </w:rPr>
        <w:t>בלבד לקראת הדיון בערכאת הערעור</w:t>
      </w:r>
      <w:r>
        <w:rPr>
          <w:rtl w:val="true"/>
        </w:rPr>
        <w:t xml:space="preserve">. </w:t>
      </w:r>
      <w:r>
        <w:rPr>
          <w:rtl w:val="true"/>
        </w:rPr>
        <w:t>משכך</w:t>
      </w:r>
      <w:r>
        <w:rPr>
          <w:rtl w:val="true"/>
        </w:rPr>
        <w:t xml:space="preserve">, </w:t>
      </w:r>
      <w:r>
        <w:rPr>
          <w:rtl w:val="true"/>
        </w:rPr>
        <w:t>אין לעמוד על כוונת המערער</w:t>
      </w:r>
      <w:r>
        <w:rPr>
          <w:rtl w:val="true"/>
        </w:rPr>
        <w:t xml:space="preserve">, </w:t>
      </w:r>
      <w:r>
        <w:rPr>
          <w:rtl w:val="true"/>
        </w:rPr>
        <w:t>אלא מהעדויות שנשמעו בפני בית משפט קמא ומהממצאים העובדתיים שנקבעו</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לעמדת המשיבה</w:t>
      </w:r>
      <w:r>
        <w:rPr>
          <w:rtl w:val="true"/>
        </w:rPr>
        <w:t xml:space="preserve">, </w:t>
      </w:r>
      <w:r>
        <w:rPr>
          <w:rtl w:val="true"/>
        </w:rPr>
        <w:t xml:space="preserve">טיעוני המערער במהותם מכוונים למעשה נגד קביעות עובדה ומהימנות של בית משפט קמא </w:t>
      </w:r>
      <w:r>
        <w:rPr>
          <w:rtl w:val="true"/>
        </w:rPr>
        <w:t>(</w:t>
      </w:r>
      <w:r>
        <w:rPr>
          <w:rtl w:val="true"/>
        </w:rPr>
        <w:t>לעניין כוונת המערער לדקור את המתלונן בצווארו והחבלה החמורה שנגרמה לו</w:t>
      </w:r>
      <w:r>
        <w:rPr>
          <w:rtl w:val="true"/>
        </w:rPr>
        <w:t xml:space="preserve">). </w:t>
      </w:r>
      <w:r>
        <w:rPr>
          <w:rtl w:val="true"/>
        </w:rPr>
        <w:t>משאין זה מדרכה של ערכאת הערעור להתערב בממצאי עובדה ומהימנות שקבעה הערכאה הדיונית</w:t>
      </w:r>
      <w:r>
        <w:rPr>
          <w:rtl w:val="true"/>
        </w:rPr>
        <w:t xml:space="preserve">, </w:t>
      </w:r>
      <w:r>
        <w:rPr>
          <w:rtl w:val="true"/>
        </w:rPr>
        <w:t>אין מקום להידרש לטענותיו של המערער</w:t>
      </w:r>
      <w:r>
        <w:rPr>
          <w:rtl w:val="true"/>
        </w:rPr>
        <w:t xml:space="preserve">, </w:t>
      </w:r>
      <w:r>
        <w:rPr>
          <w:rtl w:val="true"/>
        </w:rPr>
        <w:t>וזאת ביתר שאת משבחר למלא פיו מים בערכאה הדיונית והכחיש כל מעורבות באירוע</w:t>
      </w:r>
      <w:r>
        <w:rPr>
          <w:rtl w:val="true"/>
        </w:rPr>
        <w:t xml:space="preserve">. </w:t>
      </w:r>
      <w:r>
        <w:rPr>
          <w:rtl w:val="true"/>
        </w:rPr>
        <w:t xml:space="preserve">בהתייחסה לטענת המערער כי גרסת המתלונן בדבר כוונה לדקור אותו בצוואר היא </w:t>
      </w:r>
      <w:r>
        <w:rPr>
          <w:rtl w:val="true"/>
        </w:rPr>
        <w:t>'</w:t>
      </w:r>
      <w:r>
        <w:rPr>
          <w:rtl w:val="true"/>
        </w:rPr>
        <w:t>גרסה כבושה</w:t>
      </w:r>
      <w:r>
        <w:rPr>
          <w:rtl w:val="true"/>
        </w:rPr>
        <w:t xml:space="preserve">' </w:t>
      </w:r>
      <w:r>
        <w:rPr>
          <w:rtl w:val="true"/>
        </w:rPr>
        <w:t>שסותרת גרסאות קודמות שמסר המתלונן</w:t>
      </w:r>
      <w:r>
        <w:rPr>
          <w:rtl w:val="true"/>
        </w:rPr>
        <w:t xml:space="preserve">, </w:t>
      </w:r>
      <w:r>
        <w:rPr>
          <w:rtl w:val="true"/>
        </w:rPr>
        <w:t>טענה המשיבה כי אין סתירה בין תשובת המתלונן בבית החולים לבין גרסתו המפורטת ב</w:t>
      </w:r>
      <w:r>
        <w:rPr>
          <w:rtl w:val="true"/>
        </w:rPr>
        <w:t>-</w:t>
      </w:r>
      <w:r>
        <w:rPr>
          <w:rtl w:val="true"/>
        </w:rPr>
        <w:t>ת</w:t>
      </w:r>
      <w:r>
        <w:rPr>
          <w:rtl w:val="true"/>
        </w:rPr>
        <w:t>/</w:t>
      </w:r>
      <w:r>
        <w:rPr/>
        <w:t>41</w:t>
      </w:r>
      <w:r>
        <w:rPr>
          <w:rtl w:val="true"/>
        </w:rPr>
        <w:t xml:space="preserve"> </w:t>
      </w:r>
      <w:r>
        <w:rPr>
          <w:rtl w:val="true"/>
        </w:rPr>
        <w:t>שנמסרה בהמשך</w:t>
      </w:r>
      <w:r>
        <w:rPr>
          <w:rtl w:val="true"/>
        </w:rPr>
        <w:t xml:space="preserve">, </w:t>
      </w:r>
      <w:r>
        <w:rPr>
          <w:rtl w:val="true"/>
        </w:rPr>
        <w:t>לפיה הוא התגונן באמצעות ידו מפני דקירה בצוואר</w:t>
      </w:r>
      <w:r>
        <w:rPr>
          <w:rtl w:val="true"/>
        </w:rPr>
        <w:t xml:space="preserve">. </w:t>
      </w:r>
      <w:r>
        <w:rPr>
          <w:rtl w:val="true"/>
        </w:rPr>
        <w:t>גם באמירתו הלאקונית בבית החולים</w:t>
      </w:r>
      <w:r>
        <w:rPr>
          <w:rtl w:val="true"/>
        </w:rPr>
        <w:t xml:space="preserve">, </w:t>
      </w:r>
      <w:r>
        <w:rPr>
          <w:rtl w:val="true"/>
        </w:rPr>
        <w:t>סיפר המתלונן כי כוונת המערער לא הייתה לדקור אותו בידו</w:t>
      </w:r>
      <w:r>
        <w:rPr>
          <w:rtl w:val="true"/>
        </w:rPr>
        <w:t xml:space="preserve">, </w:t>
      </w:r>
      <w:r>
        <w:rPr>
          <w:rtl w:val="true"/>
        </w:rPr>
        <w:t xml:space="preserve">אלא </w:t>
      </w:r>
      <w:r>
        <w:rPr>
          <w:rtl w:val="true"/>
        </w:rPr>
        <w:t>"</w:t>
      </w:r>
      <w:r>
        <w:rPr>
          <w:rtl w:val="true"/>
        </w:rPr>
        <w:t>בצד</w:t>
      </w:r>
      <w:r>
        <w:rPr>
          <w:rtl w:val="true"/>
        </w:rPr>
        <w:t xml:space="preserve">" </w:t>
      </w:r>
      <w:r>
        <w:rPr>
          <w:rtl w:val="true"/>
        </w:rPr>
        <w:t>והוא התגונן מפני הדקירה ולכן נדקר בידו</w:t>
      </w:r>
      <w:r>
        <w:rPr>
          <w:rtl w:val="true"/>
        </w:rPr>
        <w:t xml:space="preserve">. </w:t>
      </w:r>
      <w:r>
        <w:rPr>
          <w:rtl w:val="true"/>
        </w:rPr>
        <w:t>לעמדת המשיבה</w:t>
      </w:r>
      <w:r>
        <w:rPr>
          <w:rtl w:val="true"/>
        </w:rPr>
        <w:t>, "</w:t>
      </w:r>
      <w:r>
        <w:rPr>
          <w:rtl w:val="true"/>
        </w:rPr>
        <w:t>הצד</w:t>
      </w:r>
      <w:r>
        <w:rPr>
          <w:rtl w:val="true"/>
        </w:rPr>
        <w:t xml:space="preserve">" </w:t>
      </w:r>
      <w:r>
        <w:rPr>
          <w:rtl w:val="true"/>
        </w:rPr>
        <w:t>יכול לכלול גם את צד צווארו של המתלונן</w:t>
      </w:r>
      <w:r>
        <w:rPr>
          <w:rtl w:val="true"/>
        </w:rPr>
        <w:t xml:space="preserve">. </w:t>
      </w:r>
      <w:r>
        <w:rPr>
          <w:rtl w:val="true"/>
        </w:rPr>
        <w:t>ובכל מקרה</w:t>
      </w:r>
      <w:r>
        <w:rPr>
          <w:rtl w:val="true"/>
        </w:rPr>
        <w:t xml:space="preserve">, </w:t>
      </w:r>
      <w:r>
        <w:rPr>
          <w:rtl w:val="true"/>
        </w:rPr>
        <w:t>המתלונן תיאר כיצד התגונן באמצעות ידו כדי למנוע פגיעה חמורה יותר בצד גופו</w:t>
      </w:r>
      <w:r>
        <w:rPr>
          <w:rtl w:val="true"/>
        </w:rPr>
        <w:t xml:space="preserve">, </w:t>
      </w:r>
      <w:r>
        <w:rPr>
          <w:rtl w:val="true"/>
        </w:rPr>
        <w:t xml:space="preserve">כך שאין מדובר בסתירה מהותית וכוונת המערער נכנסת בגדר הכוונה המחמירה </w:t>
      </w:r>
      <w:hyperlink r:id="rId40">
        <w:r>
          <w:rPr>
            <w:rStyle w:val="Hyperlink"/>
            <w:rtl w:val="true"/>
          </w:rPr>
          <w:t>שבסעיף</w:t>
        </w:r>
        <w:r>
          <w:rPr>
            <w:rStyle w:val="Hyperlink"/>
            <w:rtl w:val="true"/>
          </w:rPr>
          <w:t xml:space="preserve"> </w:t>
        </w:r>
        <w:r>
          <w:rPr>
            <w:rStyle w:val="Hyperlink"/>
          </w:rPr>
          <w:t>329</w:t>
        </w:r>
      </w:hyperlink>
      <w:r>
        <w:rPr>
          <w:rtl w:val="true"/>
        </w:rPr>
        <w:t xml:space="preserve"> </w:t>
      </w:r>
      <w:r>
        <w:rPr>
          <w:rtl w:val="true"/>
        </w:rPr>
        <w:t>ל</w:t>
      </w:r>
      <w:hyperlink r:id="rId4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זאת ועוד</w:t>
      </w:r>
      <w:r>
        <w:rPr>
          <w:rtl w:val="true"/>
        </w:rPr>
        <w:t xml:space="preserve">. </w:t>
      </w:r>
      <w:r>
        <w:rPr>
          <w:rtl w:val="true"/>
        </w:rPr>
        <w:t xml:space="preserve">האמירות הברורות והמפורטות של המתלונן במהלך עדותו מיום </w:t>
      </w:r>
      <w:r>
        <w:rPr/>
        <w:t>21.1.2018</w:t>
      </w:r>
      <w:r>
        <w:rPr>
          <w:rtl w:val="true"/>
        </w:rPr>
        <w:t xml:space="preserve"> </w:t>
      </w:r>
      <w:r>
        <w:rPr>
          <w:rtl w:val="true"/>
        </w:rPr>
        <w:t>כי הדקירות כוונו לגרון</w:t>
      </w:r>
      <w:r>
        <w:rPr>
          <w:rtl w:val="true"/>
        </w:rPr>
        <w:t xml:space="preserve">, </w:t>
      </w:r>
      <w:r>
        <w:rPr>
          <w:rtl w:val="true"/>
        </w:rPr>
        <w:t>אשר נאמרו על ידו דווקא כשהוא מנסה להסתיר את זהות המערער</w:t>
      </w:r>
      <w:r>
        <w:rPr>
          <w:rtl w:val="true"/>
        </w:rPr>
        <w:t xml:space="preserve">, </w:t>
      </w:r>
      <w:r>
        <w:rPr>
          <w:rtl w:val="true"/>
        </w:rPr>
        <w:t>מלמדות כי כך אירע</w:t>
      </w:r>
      <w:r>
        <w:rPr>
          <w:rtl w:val="true"/>
        </w:rPr>
        <w:t xml:space="preserve">. </w:t>
      </w:r>
      <w:r>
        <w:rPr>
          <w:rtl w:val="true"/>
        </w:rPr>
        <w:t>כתמיכה לגרסת המתלונן מפנה המשיבה לגרסת ר</w:t>
      </w:r>
      <w:r>
        <w:rPr>
          <w:rtl w:val="true"/>
        </w:rPr>
        <w:t>.</w:t>
      </w:r>
      <w:r>
        <w:rPr>
          <w:rtl w:val="true"/>
        </w:rPr>
        <w:t>א</w:t>
      </w:r>
      <w:r>
        <w:rPr>
          <w:rtl w:val="true"/>
        </w:rPr>
        <w:t xml:space="preserve">, </w:t>
      </w:r>
      <w:r>
        <w:rPr>
          <w:rtl w:val="true"/>
        </w:rPr>
        <w:t>שתיארה כי הדקירות נעשו בתנועת הנפה מלמעלה למטה</w:t>
      </w:r>
      <w:r>
        <w:rPr>
          <w:rtl w:val="true"/>
        </w:rPr>
        <w:t xml:space="preserve">. </w:t>
      </w:r>
      <w:r>
        <w:rPr>
          <w:rtl w:val="true"/>
        </w:rPr>
        <w:t xml:space="preserve">עוד טענה המשיבה כי די בפציעה כדי </w:t>
      </w:r>
      <w:hyperlink r:id="rId42">
        <w:r>
          <w:rPr>
            <w:rStyle w:val="Hyperlink"/>
            <w:rtl w:val="true"/>
          </w:rPr>
          <w:t>שסעיף</w:t>
        </w:r>
        <w:r>
          <w:rPr>
            <w:rStyle w:val="Hyperlink"/>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יחול</w:t>
      </w:r>
      <w:r>
        <w:rPr>
          <w:rtl w:val="true"/>
        </w:rPr>
        <w:t xml:space="preserve">. </w:t>
      </w:r>
      <w:r>
        <w:rPr>
          <w:rtl w:val="true"/>
        </w:rPr>
        <w:t>מאחר שהתקיפה נעשתה בסכין</w:t>
      </w:r>
      <w:r>
        <w:rPr>
          <w:rtl w:val="true"/>
        </w:rPr>
        <w:t xml:space="preserve">, </w:t>
      </w:r>
      <w:r>
        <w:rPr>
          <w:rtl w:val="true"/>
        </w:rPr>
        <w:t xml:space="preserve">די היה אף בניסיון לפגוע במתלונן כדי שיחול </w:t>
      </w:r>
      <w:hyperlink r:id="rId43">
        <w:r>
          <w:rPr>
            <w:rStyle w:val="Hyperlink"/>
            <w:rtl w:val="true"/>
          </w:rPr>
          <w:t>סעיף</w:t>
        </w:r>
        <w:r>
          <w:rPr>
            <w:rStyle w:val="Hyperlink"/>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4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המערער לא רק התכוון לגרום למתלונן חבלה חמורה</w:t>
      </w:r>
      <w:r>
        <w:rPr>
          <w:rtl w:val="true"/>
        </w:rPr>
        <w:t xml:space="preserve">, </w:t>
      </w:r>
      <w:r>
        <w:rPr>
          <w:rtl w:val="true"/>
        </w:rPr>
        <w:t>הוא גרם לה בפועל</w:t>
      </w:r>
      <w:r>
        <w:rPr>
          <w:rtl w:val="true"/>
        </w:rPr>
        <w:t xml:space="preserve">. </w:t>
      </w:r>
      <w:r>
        <w:rPr>
          <w:rtl w:val="true"/>
        </w:rPr>
        <w:t>למעלה מן הצורך</w:t>
      </w:r>
      <w:r>
        <w:rPr>
          <w:rtl w:val="true"/>
        </w:rPr>
        <w:t xml:space="preserve">, </w:t>
      </w:r>
      <w:r>
        <w:rPr>
          <w:rtl w:val="true"/>
        </w:rPr>
        <w:t xml:space="preserve">המשיבה טוענת כי גם אם טענותיו של המערער לפיהן הוא לא כיוון לדקור את המתלונן בצווארו וכי החבלה שנגרמה לא הייתה חמורה תתקבלנה </w:t>
      </w:r>
      <w:r>
        <w:rPr>
          <w:rtl w:val="true"/>
        </w:rPr>
        <w:t>–</w:t>
      </w:r>
      <w:r>
        <w:rPr>
          <w:rtl w:val="true"/>
        </w:rPr>
        <w:t xml:space="preserve"> עדיין מעשיו ייכנסו בגדרי </w:t>
      </w:r>
      <w:hyperlink r:id="rId45">
        <w:r>
          <w:rPr>
            <w:rStyle w:val="Hyperlink"/>
            <w:rtl w:val="true"/>
          </w:rPr>
          <w:t>סעיף</w:t>
        </w:r>
        <w:r>
          <w:rPr>
            <w:rStyle w:val="Hyperlink"/>
            <w:rtl w:val="true"/>
          </w:rPr>
          <w:t xml:space="preserve"> </w:t>
        </w:r>
        <w:r>
          <w:rPr>
            <w:rStyle w:val="Hyperlink"/>
          </w:rPr>
          <w:t>329</w:t>
        </w:r>
      </w:hyperlink>
      <w:r>
        <w:rPr>
          <w:rtl w:val="true"/>
        </w:rPr>
        <w:t xml:space="preserve"> </w:t>
      </w:r>
      <w:r>
        <w:rPr>
          <w:rtl w:val="true"/>
        </w:rPr>
        <w:t>ל</w:t>
      </w:r>
      <w:hyperlink r:id="rId4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המערער תקף בסכין את המתלונן</w:t>
      </w:r>
      <w:r>
        <w:rPr>
          <w:rtl w:val="true"/>
        </w:rPr>
        <w:t xml:space="preserve">, </w:t>
      </w:r>
      <w:r>
        <w:rPr>
          <w:rtl w:val="true"/>
        </w:rPr>
        <w:t>פעמיים</w:t>
      </w:r>
      <w:r>
        <w:rPr>
          <w:rtl w:val="true"/>
        </w:rPr>
        <w:t xml:space="preserve">, </w:t>
      </w:r>
      <w:r>
        <w:rPr>
          <w:rtl w:val="true"/>
        </w:rPr>
        <w:t xml:space="preserve">בפלג גופו העליון ודי בהצטברותן של נסיבות אלו כדי להקים את </w:t>
      </w:r>
      <w:r>
        <w:rPr>
          <w:rtl w:val="true"/>
        </w:rPr>
        <w:t>"</w:t>
      </w:r>
      <w:r>
        <w:rPr>
          <w:rtl w:val="true"/>
        </w:rPr>
        <w:t>חזקת הכוונה</w:t>
      </w:r>
      <w:r>
        <w:rPr>
          <w:rtl w:val="true"/>
        </w:rPr>
        <w:t xml:space="preserve">". </w:t>
      </w:r>
      <w:r>
        <w:rPr>
          <w:rtl w:val="true"/>
        </w:rPr>
        <w:t>באשר לערעור המערער על חומרת העונש</w:t>
      </w:r>
      <w:r>
        <w:rPr>
          <w:rtl w:val="true"/>
        </w:rPr>
        <w:t xml:space="preserve">, </w:t>
      </w:r>
      <w:r>
        <w:rPr>
          <w:rtl w:val="true"/>
        </w:rPr>
        <w:t>טענה המשיבה כי העונש שהוטל על המערער הולם את מעשיו וכי המעשה החמור חייב את קביעת מתחם העונש לפחות כפי שנקבע בגזר הדין ואת הצבת עונשו של המערער ברף הגבוה של המתחם</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 w:val="24"/>
          <w:szCs w:val="24"/>
        </w:rPr>
      </w:pPr>
      <w:r>
        <w:rPr>
          <w:rFonts w:ascii="Century" w:hAnsi="Century" w:cs="Miriam"/>
          <w:b/>
          <w:b/>
          <w:spacing w:val="0"/>
          <w:sz w:val="24"/>
          <w:sz w:val="24"/>
          <w:szCs w:val="24"/>
          <w:rtl w:val="true"/>
        </w:rPr>
        <w:t>דיון</w:t>
      </w:r>
      <w:r>
        <w:rPr>
          <w:rFonts w:ascii="Century" w:hAnsi="Century" w:eastAsia="Century" w:cs="Century"/>
          <w:b/>
          <w:b/>
          <w:spacing w:val="0"/>
          <w:sz w:val="24"/>
          <w:sz w:val="24"/>
          <w:szCs w:val="24"/>
          <w:rtl w:val="true"/>
        </w:rPr>
        <w:t xml:space="preserve"> </w:t>
      </w:r>
      <w:r>
        <w:rPr>
          <w:rFonts w:ascii="Century" w:hAnsi="Century" w:cs="Miriam"/>
          <w:b/>
          <w:b/>
          <w:spacing w:val="0"/>
          <w:sz w:val="24"/>
          <w:sz w:val="24"/>
          <w:szCs w:val="24"/>
          <w:rtl w:val="true"/>
        </w:rPr>
        <w:t>והכרעה</w:t>
      </w:r>
    </w:p>
    <w:p>
      <w:pPr>
        <w:pStyle w:val="Ruller42"/>
        <w:ind w:end="0"/>
        <w:jc w:val="both"/>
        <w:rPr>
          <w:rFonts w:ascii="Miriam" w:hAnsi="Miriam" w:cs="Miriam"/>
          <w:b/>
          <w:spacing w:val="0"/>
          <w:sz w:val="24"/>
          <w:szCs w:val="24"/>
        </w:rPr>
      </w:pPr>
      <w:r>
        <w:rPr>
          <w:rFonts w:cs="Miriam" w:ascii="Miriam" w:hAnsi="Miriam"/>
          <w:b/>
          <w:spacing w:val="0"/>
          <w:sz w:val="24"/>
          <w:szCs w:val="24"/>
          <w:rtl w:val="true"/>
        </w:rPr>
      </w:r>
    </w:p>
    <w:p>
      <w:pPr>
        <w:pStyle w:val="Ruller43"/>
        <w:numPr>
          <w:ilvl w:val="0"/>
          <w:numId w:val="1"/>
        </w:numPr>
        <w:ind w:hanging="0" w:start="0" w:end="0"/>
        <w:jc w:val="both"/>
        <w:rPr/>
      </w:pPr>
      <w:r>
        <w:rPr>
          <w:rtl w:val="true"/>
        </w:rPr>
        <w:t xml:space="preserve">לאחר עיון </w:t>
      </w:r>
      <w:r>
        <w:rPr>
          <w:rtl w:val="true"/>
        </w:rPr>
        <w:t>בנימוקי הערעור ובתגובה לו ובפסק הדין ושמיעת טיעוני הצדדים בעל פה</w:t>
      </w:r>
      <w:r>
        <w:rPr>
          <w:rtl w:val="true"/>
        </w:rPr>
        <w:t xml:space="preserve">, </w:t>
      </w:r>
      <w:r>
        <w:rPr>
          <w:rtl w:val="true"/>
        </w:rPr>
        <w:t xml:space="preserve">הגעתי למסקנה כי דין </w:t>
      </w:r>
      <w:r>
        <w:rPr>
          <w:rtl w:val="true"/>
        </w:rPr>
        <w:t xml:space="preserve">הערעור </w:t>
      </w:r>
      <w:r>
        <w:rPr>
          <w:rtl w:val="true"/>
        </w:rPr>
        <w:t>להידחות</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hyperlink r:id="rId47">
        <w:r>
          <w:rPr>
            <w:rStyle w:val="Hyperlink"/>
            <w:rtl w:val="true"/>
          </w:rPr>
          <w:t>סעיף</w:t>
        </w:r>
        <w:r>
          <w:rPr>
            <w:rStyle w:val="Hyperlink"/>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4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קובע</w:t>
      </w:r>
      <w:r>
        <w:rPr>
          <w:rtl w:val="true"/>
        </w:rPr>
        <w:t xml:space="preserve">, </w:t>
      </w:r>
      <w:r>
        <w:rPr>
          <w:rtl w:val="true"/>
        </w:rPr>
        <w:t>כדלקמן</w:t>
      </w:r>
      <w:r>
        <w:rPr>
          <w:rtl w:val="true"/>
        </w:rPr>
        <w:t>:</w:t>
      </w:r>
    </w:p>
    <w:p>
      <w:pPr>
        <w:pStyle w:val="P001"/>
        <w:spacing w:before="72" w:after="0"/>
        <w:ind w:start="1440" w:end="1440"/>
        <w:jc w:val="both"/>
        <w:rPr/>
      </w:pPr>
      <w:r>
        <w:rPr>
          <w:rFonts w:cs="FrankRuehl" w:ascii="Garamond" w:hAnsi="Garamond"/>
          <w:spacing w:val="10"/>
          <w:sz w:val="24"/>
          <w:szCs w:val="28"/>
          <w:rtl w:val="true"/>
          <w:lang w:val="en-US" w:eastAsia="en-US"/>
        </w:rPr>
        <w:t>"</w:t>
      </w:r>
      <w:r>
        <w:rPr>
          <w:rFonts w:cs="FrankRuehl" w:ascii="Garamond" w:hAnsi="Garamond"/>
          <w:spacing w:val="10"/>
          <w:sz w:val="24"/>
          <w:szCs w:val="28"/>
          <w:rtl w:val="true"/>
          <w:lang w:val="en-US" w:eastAsia="en-US"/>
        </w:rPr>
        <w:t>(</w:t>
      </w:r>
      <w:r>
        <w:rPr>
          <w:rFonts w:ascii="Garamond" w:hAnsi="Garamond" w:cs="FrankRuehl"/>
          <w:spacing w:val="10"/>
          <w:sz w:val="24"/>
          <w:sz w:val="24"/>
          <w:szCs w:val="28"/>
          <w:rtl w:val="true"/>
          <w:lang w:val="en-US" w:eastAsia="en-US"/>
        </w:rPr>
        <w:t>א</w:t>
      </w:r>
      <w:r>
        <w:rPr>
          <w:rFonts w:cs="FrankRuehl" w:ascii="Garamond" w:hAnsi="Garamond"/>
          <w:spacing w:val="10"/>
          <w:sz w:val="24"/>
          <w:szCs w:val="28"/>
          <w:rtl w:val="true"/>
          <w:lang w:val="en-US" w:eastAsia="en-US"/>
        </w:rPr>
        <w:t>)</w:t>
      </w:r>
      <w:r>
        <w:rPr>
          <w:rFonts w:cs="FrankRuehl" w:ascii="Garamond" w:hAnsi="Garamond"/>
          <w:spacing w:val="10"/>
          <w:sz w:val="24"/>
          <w:szCs w:val="28"/>
          <w:rtl w:val="true"/>
          <w:lang w:val="en-US" w:eastAsia="en-US"/>
        </w:rPr>
        <w:t xml:space="preserve"> </w:t>
      </w:r>
      <w:r>
        <w:rPr>
          <w:rFonts w:ascii="Garamond" w:hAnsi="Garamond" w:cs="FrankRuehl"/>
          <w:spacing w:val="10"/>
          <w:sz w:val="24"/>
          <w:sz w:val="24"/>
          <w:szCs w:val="28"/>
          <w:rtl w:val="true"/>
          <w:lang w:val="en-US" w:eastAsia="en-US"/>
        </w:rPr>
        <w:t>העושה</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אחת</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מאלה</w:t>
      </w:r>
      <w:r>
        <w:rPr>
          <w:rFonts w:ascii="Garamond" w:hAnsi="Garamond" w:eastAsia="Garamond" w:cs="Garamond"/>
          <w:spacing w:val="10"/>
          <w:sz w:val="24"/>
          <w:sz w:val="24"/>
          <w:szCs w:val="28"/>
          <w:rtl w:val="true"/>
          <w:lang w:val="en-US" w:eastAsia="en-US"/>
        </w:rPr>
        <w:t xml:space="preserve"> </w:t>
      </w:r>
      <w:r>
        <w:rPr>
          <w:rFonts w:ascii="Century" w:hAnsi="Century" w:cs="Miriam"/>
          <w:b/>
          <w:b/>
          <w:sz w:val="22"/>
          <w:sz w:val="22"/>
          <w:szCs w:val="24"/>
          <w:rtl w:val="true"/>
          <w:lang w:val="en-US" w:eastAsia="en-US"/>
        </w:rPr>
        <w:t>בכוונה</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להטיל</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באדם</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נכות</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או</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מום</w:t>
      </w:r>
      <w:r>
        <w:rPr>
          <w:rFonts w:cs="FrankRuehl" w:ascii="Garamond" w:hAnsi="Garamond"/>
          <w:spacing w:val="10"/>
          <w:sz w:val="24"/>
          <w:szCs w:val="28"/>
          <w:rtl w:val="true"/>
          <w:lang w:val="en-US" w:eastAsia="en-US"/>
        </w:rPr>
        <w:t xml:space="preserve">, </w:t>
      </w:r>
      <w:r>
        <w:rPr>
          <w:rFonts w:ascii="Garamond" w:hAnsi="Garamond" w:cs="FrankRuehl"/>
          <w:spacing w:val="10"/>
          <w:sz w:val="24"/>
          <w:sz w:val="24"/>
          <w:szCs w:val="28"/>
          <w:rtl w:val="true"/>
          <w:lang w:val="en-US" w:eastAsia="en-US"/>
        </w:rPr>
        <w:t>או</w:t>
      </w:r>
      <w:r>
        <w:rPr>
          <w:rFonts w:ascii="Garamond" w:hAnsi="Garamond" w:eastAsia="Garamond" w:cs="Garamond"/>
          <w:spacing w:val="10"/>
          <w:sz w:val="24"/>
          <w:sz w:val="24"/>
          <w:szCs w:val="28"/>
          <w:rtl w:val="true"/>
          <w:lang w:val="en-US" w:eastAsia="en-US"/>
        </w:rPr>
        <w:t xml:space="preserve"> </w:t>
      </w:r>
      <w:r>
        <w:rPr>
          <w:rFonts w:ascii="Century" w:hAnsi="Century" w:cs="Miriam"/>
          <w:b/>
          <w:b/>
          <w:sz w:val="22"/>
          <w:sz w:val="22"/>
          <w:szCs w:val="24"/>
          <w:rtl w:val="true"/>
          <w:lang w:val="en-US" w:eastAsia="en-US"/>
        </w:rPr>
        <w:t>לגרום</w:t>
      </w:r>
      <w:r>
        <w:rPr>
          <w:rFonts w:ascii="Century" w:hAnsi="Century" w:eastAsia="Century" w:cs="Century"/>
          <w:b/>
          <w:b/>
          <w:sz w:val="22"/>
          <w:sz w:val="22"/>
          <w:szCs w:val="24"/>
          <w:rtl w:val="true"/>
          <w:lang w:val="en-US" w:eastAsia="en-US"/>
        </w:rPr>
        <w:t xml:space="preserve"> </w:t>
      </w:r>
      <w:r>
        <w:rPr>
          <w:rFonts w:ascii="Century" w:hAnsi="Century" w:cs="Miriam"/>
          <w:b/>
          <w:b/>
          <w:sz w:val="22"/>
          <w:sz w:val="22"/>
          <w:szCs w:val="24"/>
          <w:rtl w:val="true"/>
          <w:lang w:val="en-US" w:eastAsia="en-US"/>
        </w:rPr>
        <w:t>לו</w:t>
      </w:r>
      <w:r>
        <w:rPr>
          <w:rFonts w:ascii="Century" w:hAnsi="Century" w:eastAsia="Century" w:cs="Century"/>
          <w:b/>
          <w:b/>
          <w:sz w:val="22"/>
          <w:sz w:val="22"/>
          <w:szCs w:val="24"/>
          <w:rtl w:val="true"/>
          <w:lang w:val="en-US" w:eastAsia="en-US"/>
        </w:rPr>
        <w:t xml:space="preserve"> </w:t>
      </w:r>
      <w:r>
        <w:rPr>
          <w:rFonts w:ascii="Century" w:hAnsi="Century" w:cs="Miriam"/>
          <w:b/>
          <w:b/>
          <w:sz w:val="22"/>
          <w:sz w:val="22"/>
          <w:szCs w:val="24"/>
          <w:rtl w:val="true"/>
          <w:lang w:val="en-US" w:eastAsia="en-US"/>
        </w:rPr>
        <w:t>חבלה</w:t>
      </w:r>
      <w:r>
        <w:rPr>
          <w:rFonts w:ascii="Century" w:hAnsi="Century" w:eastAsia="Century" w:cs="Century"/>
          <w:b/>
          <w:b/>
          <w:sz w:val="22"/>
          <w:sz w:val="22"/>
          <w:szCs w:val="24"/>
          <w:rtl w:val="true"/>
          <w:lang w:val="en-US" w:eastAsia="en-US"/>
        </w:rPr>
        <w:t xml:space="preserve"> </w:t>
      </w:r>
      <w:r>
        <w:rPr>
          <w:rFonts w:ascii="Century" w:hAnsi="Century" w:cs="Miriam"/>
          <w:b/>
          <w:b/>
          <w:sz w:val="22"/>
          <w:sz w:val="22"/>
          <w:szCs w:val="24"/>
          <w:rtl w:val="true"/>
          <w:lang w:val="en-US" w:eastAsia="en-US"/>
        </w:rPr>
        <w:t>חמורה</w:t>
      </w:r>
      <w:r>
        <w:rPr>
          <w:rFonts w:cs="FrankRuehl" w:ascii="Garamond" w:hAnsi="Garamond"/>
          <w:spacing w:val="10"/>
          <w:sz w:val="24"/>
          <w:szCs w:val="28"/>
          <w:rtl w:val="true"/>
          <w:lang w:val="en-US" w:eastAsia="en-US"/>
        </w:rPr>
        <w:t xml:space="preserve">, </w:t>
      </w:r>
      <w:r>
        <w:rPr>
          <w:rFonts w:ascii="Garamond" w:hAnsi="Garamond" w:cs="FrankRuehl"/>
          <w:spacing w:val="10"/>
          <w:sz w:val="24"/>
          <w:sz w:val="24"/>
          <w:szCs w:val="28"/>
          <w:rtl w:val="true"/>
          <w:lang w:val="en-US" w:eastAsia="en-US"/>
        </w:rPr>
        <w:t>או</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להתנגד</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למעצר</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או</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לעיכוב</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כדין</w:t>
      </w:r>
      <w:r>
        <w:rPr>
          <w:rFonts w:cs="FrankRuehl" w:ascii="Garamond" w:hAnsi="Garamond"/>
          <w:spacing w:val="10"/>
          <w:sz w:val="24"/>
          <w:szCs w:val="28"/>
          <w:rtl w:val="true"/>
          <w:lang w:val="en-US" w:eastAsia="en-US"/>
        </w:rPr>
        <w:t xml:space="preserve">, </w:t>
      </w:r>
      <w:r>
        <w:rPr>
          <w:rFonts w:ascii="Garamond" w:hAnsi="Garamond" w:cs="FrankRuehl"/>
          <w:spacing w:val="10"/>
          <w:sz w:val="24"/>
          <w:sz w:val="24"/>
          <w:szCs w:val="28"/>
          <w:rtl w:val="true"/>
          <w:lang w:val="en-US" w:eastAsia="en-US"/>
        </w:rPr>
        <w:t>שלו</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או</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של</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זולתו</w:t>
      </w:r>
      <w:r>
        <w:rPr>
          <w:rFonts w:cs="FrankRuehl" w:ascii="Garamond" w:hAnsi="Garamond"/>
          <w:spacing w:val="10"/>
          <w:sz w:val="24"/>
          <w:szCs w:val="28"/>
          <w:rtl w:val="true"/>
          <w:lang w:val="en-US" w:eastAsia="en-US"/>
        </w:rPr>
        <w:t xml:space="preserve">, </w:t>
      </w:r>
      <w:r>
        <w:rPr>
          <w:rFonts w:ascii="Garamond" w:hAnsi="Garamond" w:cs="FrankRuehl"/>
          <w:spacing w:val="10"/>
          <w:sz w:val="24"/>
          <w:sz w:val="24"/>
          <w:szCs w:val="28"/>
          <w:rtl w:val="true"/>
          <w:lang w:val="en-US" w:eastAsia="en-US"/>
        </w:rPr>
        <w:t>או</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למנוע</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מעצר</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או</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עיכוב</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כאמור</w:t>
      </w:r>
      <w:r>
        <w:rPr>
          <w:rFonts w:cs="FrankRuehl" w:ascii="Garamond" w:hAnsi="Garamond"/>
          <w:spacing w:val="10"/>
          <w:sz w:val="24"/>
          <w:szCs w:val="28"/>
          <w:rtl w:val="true"/>
          <w:lang w:val="en-US" w:eastAsia="en-US"/>
        </w:rPr>
        <w:t xml:space="preserve">, </w:t>
      </w:r>
      <w:r>
        <w:rPr>
          <w:rFonts w:ascii="Garamond" w:hAnsi="Garamond" w:cs="FrankRuehl"/>
          <w:spacing w:val="10"/>
          <w:sz w:val="24"/>
          <w:sz w:val="24"/>
          <w:szCs w:val="28"/>
          <w:rtl w:val="true"/>
          <w:lang w:val="en-US" w:eastAsia="en-US"/>
        </w:rPr>
        <w:t>דינו</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מאסר</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עשרים</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שנים</w:t>
      </w:r>
      <w:r>
        <w:rPr>
          <w:rFonts w:cs="FrankRuehl" w:ascii="Garamond" w:hAnsi="Garamond"/>
          <w:spacing w:val="10"/>
          <w:sz w:val="24"/>
          <w:szCs w:val="28"/>
          <w:rtl w:val="true"/>
          <w:lang w:val="en-US" w:eastAsia="en-US"/>
        </w:rPr>
        <w:t xml:space="preserve">: </w:t>
      </w:r>
    </w:p>
    <w:p>
      <w:pPr>
        <w:pStyle w:val="P22"/>
        <w:spacing w:before="72" w:after="0"/>
        <w:ind w:start="1440" w:end="1440"/>
        <w:jc w:val="both"/>
        <w:rPr/>
      </w:pPr>
      <w:r>
        <w:rPr>
          <w:rFonts w:cs="FrankRuehl" w:ascii="Garamond" w:hAnsi="Garamond"/>
          <w:spacing w:val="10"/>
          <w:sz w:val="24"/>
          <w:szCs w:val="28"/>
          <w:rtl w:val="true"/>
          <w:lang w:val="en-US" w:eastAsia="en-US"/>
        </w:rPr>
        <w:t>(</w:t>
      </w:r>
      <w:r>
        <w:rPr>
          <w:rFonts w:cs="FrankRuehl" w:ascii="Garamond" w:hAnsi="Garamond"/>
          <w:spacing w:val="10"/>
          <w:sz w:val="24"/>
          <w:szCs w:val="28"/>
          <w:lang w:val="en-US" w:eastAsia="en-US"/>
        </w:rPr>
        <w:t>1</w:t>
      </w:r>
      <w:r>
        <w:rPr>
          <w:rFonts w:cs="FrankRuehl" w:ascii="Garamond" w:hAnsi="Garamond"/>
          <w:spacing w:val="10"/>
          <w:sz w:val="24"/>
          <w:szCs w:val="28"/>
          <w:rtl w:val="true"/>
          <w:lang w:val="en-US" w:eastAsia="en-US"/>
        </w:rPr>
        <w:t>)</w:t>
      </w:r>
      <w:r>
        <w:rPr>
          <w:rFonts w:cs="FrankRuehl" w:ascii="Garamond" w:hAnsi="Garamond"/>
          <w:spacing w:val="10"/>
          <w:sz w:val="24"/>
          <w:szCs w:val="28"/>
          <w:rtl w:val="true"/>
          <w:lang w:val="en-US" w:eastAsia="en-US"/>
        </w:rPr>
        <w:t xml:space="preserve"> </w:t>
      </w:r>
      <w:r>
        <w:rPr>
          <w:rFonts w:ascii="Garamond" w:hAnsi="Garamond" w:cs="FrankRuehl"/>
          <w:spacing w:val="10"/>
          <w:sz w:val="24"/>
          <w:sz w:val="24"/>
          <w:szCs w:val="28"/>
          <w:rtl w:val="true"/>
          <w:lang w:val="en-US" w:eastAsia="en-US"/>
        </w:rPr>
        <w:t>פוצע</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אדם</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או</w:t>
      </w:r>
      <w:r>
        <w:rPr>
          <w:rFonts w:ascii="Garamond" w:hAnsi="Garamond" w:eastAsia="Garamond" w:cs="Garamond"/>
          <w:spacing w:val="10"/>
          <w:sz w:val="24"/>
          <w:sz w:val="24"/>
          <w:szCs w:val="28"/>
          <w:rtl w:val="true"/>
          <w:lang w:val="en-US" w:eastAsia="en-US"/>
        </w:rPr>
        <w:t xml:space="preserve"> </w:t>
      </w:r>
      <w:r>
        <w:rPr>
          <w:rFonts w:ascii="Century" w:hAnsi="Century" w:cs="Miriam"/>
          <w:b/>
          <w:b/>
          <w:sz w:val="22"/>
          <w:sz w:val="22"/>
          <w:szCs w:val="24"/>
          <w:rtl w:val="true"/>
          <w:lang w:val="en-US" w:eastAsia="en-US"/>
        </w:rPr>
        <w:t>גורם</w:t>
      </w:r>
      <w:r>
        <w:rPr>
          <w:rFonts w:ascii="Century" w:hAnsi="Century" w:eastAsia="Century" w:cs="Century"/>
          <w:b/>
          <w:b/>
          <w:sz w:val="22"/>
          <w:sz w:val="22"/>
          <w:szCs w:val="24"/>
          <w:rtl w:val="true"/>
          <w:lang w:val="en-US" w:eastAsia="en-US"/>
        </w:rPr>
        <w:t xml:space="preserve"> </w:t>
      </w:r>
      <w:r>
        <w:rPr>
          <w:rFonts w:ascii="Century" w:hAnsi="Century" w:cs="Miriam"/>
          <w:b/>
          <w:b/>
          <w:sz w:val="22"/>
          <w:sz w:val="22"/>
          <w:szCs w:val="24"/>
          <w:rtl w:val="true"/>
          <w:lang w:val="en-US" w:eastAsia="en-US"/>
        </w:rPr>
        <w:t>לו</w:t>
      </w:r>
      <w:r>
        <w:rPr>
          <w:rFonts w:ascii="Century" w:hAnsi="Century" w:eastAsia="Century" w:cs="Century"/>
          <w:b/>
          <w:b/>
          <w:sz w:val="22"/>
          <w:sz w:val="22"/>
          <w:szCs w:val="24"/>
          <w:rtl w:val="true"/>
          <w:lang w:val="en-US" w:eastAsia="en-US"/>
        </w:rPr>
        <w:t xml:space="preserve"> </w:t>
      </w:r>
      <w:r>
        <w:rPr>
          <w:rFonts w:ascii="Century" w:hAnsi="Century" w:cs="Miriam"/>
          <w:b/>
          <w:b/>
          <w:sz w:val="22"/>
          <w:sz w:val="22"/>
          <w:szCs w:val="24"/>
          <w:rtl w:val="true"/>
          <w:lang w:val="en-US" w:eastAsia="en-US"/>
        </w:rPr>
        <w:t>חבלה</w:t>
      </w:r>
      <w:r>
        <w:rPr>
          <w:rFonts w:ascii="Century" w:hAnsi="Century" w:eastAsia="Century" w:cs="Century"/>
          <w:b/>
          <w:b/>
          <w:sz w:val="22"/>
          <w:sz w:val="22"/>
          <w:szCs w:val="24"/>
          <w:rtl w:val="true"/>
          <w:lang w:val="en-US" w:eastAsia="en-US"/>
        </w:rPr>
        <w:t xml:space="preserve"> </w:t>
      </w:r>
      <w:r>
        <w:rPr>
          <w:rFonts w:ascii="Century" w:hAnsi="Century" w:cs="Miriam"/>
          <w:b/>
          <w:b/>
          <w:sz w:val="22"/>
          <w:sz w:val="22"/>
          <w:szCs w:val="24"/>
          <w:rtl w:val="true"/>
          <w:lang w:val="en-US" w:eastAsia="en-US"/>
        </w:rPr>
        <w:t>חמורה</w:t>
      </w:r>
      <w:r>
        <w:rPr>
          <w:rFonts w:cs="FrankRuehl" w:ascii="Garamond" w:hAnsi="Garamond"/>
          <w:spacing w:val="10"/>
          <w:sz w:val="24"/>
          <w:szCs w:val="28"/>
          <w:rtl w:val="true"/>
          <w:lang w:val="en-US" w:eastAsia="en-US"/>
        </w:rPr>
        <w:t xml:space="preserve">, </w:t>
      </w:r>
      <w:r>
        <w:rPr>
          <w:rFonts w:ascii="Garamond" w:hAnsi="Garamond" w:cs="FrankRuehl"/>
          <w:spacing w:val="10"/>
          <w:sz w:val="24"/>
          <w:sz w:val="24"/>
          <w:szCs w:val="28"/>
          <w:rtl w:val="true"/>
          <w:lang w:val="en-US" w:eastAsia="en-US"/>
        </w:rPr>
        <w:t>שלא</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כדין</w:t>
      </w:r>
      <w:r>
        <w:rPr>
          <w:rFonts w:cs="FrankRuehl" w:ascii="Garamond" w:hAnsi="Garamond"/>
          <w:spacing w:val="10"/>
          <w:sz w:val="24"/>
          <w:szCs w:val="28"/>
          <w:rtl w:val="true"/>
          <w:lang w:val="en-US" w:eastAsia="en-US"/>
        </w:rPr>
        <w:t>" (</w:t>
      </w:r>
      <w:r>
        <w:rPr>
          <w:rFonts w:ascii="Garamond" w:hAnsi="Garamond" w:cs="FrankRuehl"/>
          <w:spacing w:val="10"/>
          <w:sz w:val="24"/>
          <w:sz w:val="24"/>
          <w:szCs w:val="28"/>
          <w:rtl w:val="true"/>
          <w:lang w:val="en-US" w:eastAsia="en-US"/>
        </w:rPr>
        <w:t>ההדגשות</w:t>
      </w:r>
      <w:r>
        <w:rPr>
          <w:rFonts w:ascii="Garamond" w:hAnsi="Garamond" w:eastAsia="Garamond" w:cs="Garamond"/>
          <w:spacing w:val="10"/>
          <w:sz w:val="24"/>
          <w:sz w:val="24"/>
          <w:szCs w:val="28"/>
          <w:rtl w:val="true"/>
          <w:lang w:val="en-US" w:eastAsia="en-US"/>
        </w:rPr>
        <w:t xml:space="preserve"> </w:t>
      </w:r>
      <w:r>
        <w:rPr>
          <w:rFonts w:ascii="Garamond" w:hAnsi="Garamond" w:cs="FrankRuehl"/>
          <w:spacing w:val="10"/>
          <w:sz w:val="24"/>
          <w:sz w:val="24"/>
          <w:szCs w:val="28"/>
          <w:rtl w:val="true"/>
          <w:lang w:val="en-US" w:eastAsia="en-US"/>
        </w:rPr>
        <w:t>הוספו</w:t>
      </w:r>
      <w:r>
        <w:rPr>
          <w:rFonts w:cs="FrankRuehl" w:ascii="Garamond" w:hAnsi="Garamond"/>
          <w:spacing w:val="10"/>
          <w:sz w:val="24"/>
          <w:szCs w:val="28"/>
          <w:rtl w:val="true"/>
          <w:lang w:val="en-US" w:eastAsia="en-US"/>
        </w:rPr>
        <w:t>)</w:t>
      </w:r>
      <w:r>
        <w:rPr>
          <w:rFonts w:cs="FrankRuehl" w:ascii="Garamond" w:hAnsi="Garamond"/>
          <w:spacing w:val="10"/>
          <w:sz w:val="24"/>
          <w:szCs w:val="28"/>
          <w:rtl w:val="true"/>
          <w:lang w:val="en-US" w:eastAsia="en-US"/>
        </w:rPr>
        <w:t>;</w:t>
      </w:r>
    </w:p>
    <w:p>
      <w:pPr>
        <w:pStyle w:val="Ruller42"/>
        <w:ind w:end="0"/>
        <w:jc w:val="both"/>
        <w:rPr>
          <w:rFonts w:ascii="FrankRuehl" w:hAnsi="FrankRuehl" w:cs="FrankRuehl"/>
          <w:spacing w:val="10"/>
          <w:sz w:val="24"/>
          <w:szCs w:val="28"/>
          <w:lang w:val="en-US" w:eastAsia="en-US"/>
        </w:rPr>
      </w:pPr>
      <w:r>
        <w:rPr>
          <w:rFonts w:cs="FrankRuehl" w:ascii="FrankRuehl" w:hAnsi="FrankRuehl"/>
          <w:spacing w:val="10"/>
          <w:sz w:val="24"/>
          <w:szCs w:val="28"/>
          <w:rtl w:val="true"/>
          <w:lang w:val="en-US" w:eastAsia="en-US"/>
        </w:rPr>
      </w:r>
    </w:p>
    <w:p>
      <w:pPr>
        <w:pStyle w:val="Ruller42"/>
        <w:ind w:end="0"/>
        <w:jc w:val="both"/>
        <w:rPr/>
      </w:pPr>
      <w:r>
        <w:rPr>
          <w:rFonts w:ascii="FrankRuehl" w:hAnsi="FrankRuehl"/>
          <w:sz w:val="24"/>
          <w:sz w:val="24"/>
          <w:rtl w:val="true"/>
        </w:rPr>
        <w:t xml:space="preserve">כאשר </w:t>
      </w:r>
      <w:hyperlink r:id="rId49">
        <w:r>
          <w:rPr>
            <w:rStyle w:val="Hyperlink"/>
            <w:rFonts w:ascii="FrankRuehl" w:hAnsi="FrankRuehl"/>
            <w:sz w:val="24"/>
            <w:sz w:val="24"/>
            <w:rtl w:val="true"/>
          </w:rPr>
          <w:t xml:space="preserve">סעיף </w:t>
        </w:r>
        <w:r>
          <w:rPr>
            <w:rStyle w:val="Hyperlink"/>
            <w:rFonts w:cs="FrankRuehl" w:ascii="FrankRuehl" w:hAnsi="FrankRuehl"/>
            <w:sz w:val="24"/>
          </w:rPr>
          <w:t>34</w:t>
        </w:r>
        <w:r>
          <w:rPr>
            <w:rStyle w:val="Hyperlink"/>
            <w:rFonts w:ascii="FrankRuehl" w:hAnsi="FrankRuehl"/>
            <w:sz w:val="24"/>
            <w:sz w:val="24"/>
            <w:rtl w:val="true"/>
          </w:rPr>
          <w:t>כד</w:t>
        </w:r>
      </w:hyperlink>
      <w:r>
        <w:rPr>
          <w:rFonts w:ascii="FrankRuehl" w:hAnsi="FrankRuehl"/>
          <w:sz w:val="24"/>
          <w:sz w:val="24"/>
          <w:rtl w:val="true"/>
        </w:rPr>
        <w:t xml:space="preserve"> מגדיר</w:t>
      </w:r>
      <w:r>
        <w:rPr>
          <w:rFonts w:ascii="FrankRuehl" w:hAnsi="FrankRuehl"/>
          <w:sz w:val="24"/>
          <w:sz w:val="24"/>
          <w:rtl w:val="true"/>
        </w:rPr>
        <w:t xml:space="preserve"> </w:t>
      </w:r>
      <w:r>
        <w:rPr>
          <w:rFonts w:cs="FrankRuehl" w:ascii="FrankRuehl" w:hAnsi="FrankRuehl"/>
          <w:sz w:val="24"/>
          <w:rtl w:val="true"/>
        </w:rPr>
        <w:t>"</w:t>
      </w:r>
      <w:r>
        <w:rPr>
          <w:rFonts w:ascii="FrankRuehl" w:hAnsi="FrankRuehl"/>
          <w:sz w:val="24"/>
          <w:sz w:val="24"/>
          <w:rtl w:val="true"/>
        </w:rPr>
        <w:t>חבלה חמורה</w:t>
      </w:r>
      <w:r>
        <w:rPr>
          <w:rFonts w:cs="FrankRuehl" w:ascii="FrankRuehl" w:hAnsi="FrankRuehl"/>
          <w:sz w:val="24"/>
          <w:rtl w:val="true"/>
        </w:rPr>
        <w:t xml:space="preserve">", </w:t>
      </w:r>
      <w:r>
        <w:rPr>
          <w:rFonts w:ascii="FrankRuehl" w:hAnsi="FrankRuehl"/>
          <w:sz w:val="24"/>
          <w:sz w:val="24"/>
          <w:rtl w:val="true"/>
        </w:rPr>
        <w:t>כדלקמן</w:t>
      </w:r>
      <w:r>
        <w:rPr>
          <w:rFonts w:cs="FrankRuehl" w:ascii="FrankRuehl" w:hAnsi="FrankRuehl"/>
          <w:sz w:val="24"/>
          <w:rtl w:val="true"/>
        </w:rPr>
        <w:t>:</w:t>
      </w:r>
      <w:r>
        <w:rPr>
          <w:rFonts w:cs="FrankRuehl" w:ascii="FrankRuehl" w:hAnsi="FrankRuehl"/>
          <w:sz w:val="24"/>
          <w:rtl w:val="true"/>
        </w:rPr>
        <w:t xml:space="preserve"> </w:t>
      </w:r>
    </w:p>
    <w:p>
      <w:pPr>
        <w:pStyle w:val="P001"/>
        <w:spacing w:before="72" w:after="0"/>
        <w:ind w:start="1440" w:end="1440"/>
        <w:jc w:val="both"/>
        <w:rPr>
          <w:rFonts w:ascii="FrankRuehl" w:hAnsi="FrankRuehl" w:cs="FrankRuehl"/>
          <w:spacing w:val="10"/>
          <w:sz w:val="24"/>
          <w:szCs w:val="28"/>
          <w:lang w:val="en-US" w:eastAsia="en-US"/>
        </w:rPr>
      </w:pPr>
      <w:r>
        <w:rPr>
          <w:rFonts w:cs="FrankRuehl" w:ascii="FrankRuehl" w:hAnsi="FrankRuehl"/>
          <w:spacing w:val="10"/>
          <w:sz w:val="24"/>
          <w:szCs w:val="28"/>
          <w:rtl w:val="true"/>
          <w:lang w:val="en-US" w:eastAsia="en-US"/>
        </w:rPr>
        <w:t>"</w:t>
      </w:r>
      <w:r>
        <w:rPr>
          <w:rFonts w:ascii="FrankRuehl" w:hAnsi="FrankRuehl" w:cs="FrankRuehl"/>
          <w:spacing w:val="10"/>
          <w:sz w:val="24"/>
          <w:sz w:val="24"/>
          <w:szCs w:val="28"/>
          <w:rtl w:val="true"/>
          <w:lang w:val="en-US" w:eastAsia="en-US"/>
        </w:rPr>
        <w:t>חבלה העולה כדי חבלה מסוכנת</w:t>
      </w:r>
      <w:r>
        <w:rPr>
          <w:rFonts w:cs="FrankRuehl" w:ascii="FrankRuehl" w:hAnsi="FrankRuehl"/>
          <w:spacing w:val="10"/>
          <w:sz w:val="24"/>
          <w:szCs w:val="28"/>
          <w:rtl w:val="true"/>
          <w:lang w:val="en-US" w:eastAsia="en-US"/>
        </w:rPr>
        <w:t xml:space="preserve">, </w:t>
      </w:r>
      <w:r>
        <w:rPr>
          <w:rFonts w:ascii="FrankRuehl" w:hAnsi="FrankRuehl" w:cs="FrankRuehl"/>
          <w:spacing w:val="10"/>
          <w:sz w:val="24"/>
          <w:sz w:val="24"/>
          <w:szCs w:val="28"/>
          <w:rtl w:val="true"/>
          <w:lang w:val="en-US" w:eastAsia="en-US"/>
        </w:rPr>
        <w:t xml:space="preserve">או הפוגעת או </w:t>
      </w:r>
      <w:r>
        <w:rPr>
          <w:rFonts w:ascii="Century" w:hAnsi="Century" w:cs="Miriam"/>
          <w:b/>
          <w:b/>
          <w:sz w:val="22"/>
          <w:sz w:val="22"/>
          <w:szCs w:val="24"/>
          <w:rtl w:val="true"/>
          <w:lang w:val="en-US" w:eastAsia="en-US"/>
        </w:rPr>
        <w:t>עלולה</w:t>
      </w:r>
      <w:r>
        <w:rPr>
          <w:rFonts w:ascii="Century" w:hAnsi="Century" w:eastAsia="Century" w:cs="Century"/>
          <w:b/>
          <w:b/>
          <w:sz w:val="22"/>
          <w:sz w:val="22"/>
          <w:szCs w:val="24"/>
          <w:rtl w:val="true"/>
          <w:lang w:val="en-US" w:eastAsia="en-US"/>
        </w:rPr>
        <w:t xml:space="preserve"> </w:t>
      </w:r>
      <w:r>
        <w:rPr>
          <w:rFonts w:ascii="Century" w:hAnsi="Century" w:cs="Miriam"/>
          <w:b/>
          <w:b/>
          <w:sz w:val="22"/>
          <w:sz w:val="22"/>
          <w:szCs w:val="24"/>
          <w:rtl w:val="true"/>
          <w:lang w:val="en-US" w:eastAsia="en-US"/>
        </w:rPr>
        <w:t>לפגוע</w:t>
      </w:r>
      <w:r>
        <w:rPr>
          <w:rFonts w:ascii="Century" w:hAnsi="Century" w:eastAsia="Century" w:cs="Century"/>
          <w:b/>
          <w:b/>
          <w:sz w:val="22"/>
          <w:sz w:val="22"/>
          <w:szCs w:val="24"/>
          <w:rtl w:val="true"/>
          <w:lang w:val="en-US" w:eastAsia="en-US"/>
        </w:rPr>
        <w:t xml:space="preserve"> </w:t>
      </w:r>
      <w:r>
        <w:rPr>
          <w:rFonts w:ascii="Century" w:hAnsi="Century" w:cs="Miriam"/>
          <w:b/>
          <w:b/>
          <w:sz w:val="22"/>
          <w:sz w:val="22"/>
          <w:szCs w:val="24"/>
          <w:rtl w:val="true"/>
          <w:lang w:val="en-US" w:eastAsia="en-US"/>
        </w:rPr>
        <w:t>קשות</w:t>
      </w:r>
      <w:r>
        <w:rPr>
          <w:rFonts w:ascii="Century" w:hAnsi="Century" w:eastAsia="Century" w:cs="Century"/>
          <w:b/>
          <w:b/>
          <w:sz w:val="22"/>
          <w:sz w:val="22"/>
          <w:szCs w:val="24"/>
          <w:rtl w:val="true"/>
          <w:lang w:val="en-US" w:eastAsia="en-US"/>
        </w:rPr>
        <w:t xml:space="preserve"> </w:t>
      </w:r>
      <w:r>
        <w:rPr>
          <w:rFonts w:ascii="Century" w:hAnsi="Century" w:cs="Miriam"/>
          <w:b/>
          <w:b/>
          <w:sz w:val="22"/>
          <w:sz w:val="22"/>
          <w:szCs w:val="24"/>
          <w:rtl w:val="true"/>
          <w:lang w:val="en-US" w:eastAsia="en-US"/>
        </w:rPr>
        <w:t>או</w:t>
      </w:r>
      <w:r>
        <w:rPr>
          <w:rFonts w:ascii="Century" w:hAnsi="Century" w:eastAsia="Century" w:cs="Century"/>
          <w:b/>
          <w:b/>
          <w:sz w:val="22"/>
          <w:sz w:val="22"/>
          <w:szCs w:val="24"/>
          <w:rtl w:val="true"/>
          <w:lang w:val="en-US" w:eastAsia="en-US"/>
        </w:rPr>
        <w:t xml:space="preserve"> </w:t>
      </w:r>
      <w:r>
        <w:rPr>
          <w:rFonts w:ascii="Century" w:hAnsi="Century" w:cs="Miriam"/>
          <w:b/>
          <w:b/>
          <w:sz w:val="22"/>
          <w:sz w:val="22"/>
          <w:szCs w:val="24"/>
          <w:rtl w:val="true"/>
          <w:lang w:val="en-US" w:eastAsia="en-US"/>
        </w:rPr>
        <w:t>לתמיד</w:t>
      </w:r>
      <w:r>
        <w:rPr>
          <w:rFonts w:ascii="Century" w:hAnsi="Century" w:eastAsia="Century" w:cs="Century"/>
          <w:b/>
          <w:b/>
          <w:sz w:val="22"/>
          <w:sz w:val="22"/>
          <w:szCs w:val="24"/>
          <w:rtl w:val="true"/>
          <w:lang w:val="en-US" w:eastAsia="en-US"/>
        </w:rPr>
        <w:t xml:space="preserve"> </w:t>
      </w:r>
      <w:r>
        <w:rPr>
          <w:rFonts w:ascii="Century" w:hAnsi="Century" w:cs="Miriam"/>
          <w:b/>
          <w:b/>
          <w:sz w:val="22"/>
          <w:sz w:val="22"/>
          <w:szCs w:val="24"/>
          <w:rtl w:val="true"/>
          <w:lang w:val="en-US" w:eastAsia="en-US"/>
        </w:rPr>
        <w:t>בבריאות</w:t>
      </w:r>
      <w:r>
        <w:rPr>
          <w:rFonts w:ascii="Century" w:hAnsi="Century" w:eastAsia="Century" w:cs="Century"/>
          <w:b/>
          <w:b/>
          <w:sz w:val="22"/>
          <w:sz w:val="22"/>
          <w:szCs w:val="24"/>
          <w:rtl w:val="true"/>
          <w:lang w:val="en-US" w:eastAsia="en-US"/>
        </w:rPr>
        <w:t xml:space="preserve"> </w:t>
      </w:r>
      <w:r>
        <w:rPr>
          <w:rFonts w:ascii="Century" w:hAnsi="Century" w:cs="Miriam"/>
          <w:b/>
          <w:b/>
          <w:sz w:val="22"/>
          <w:sz w:val="22"/>
          <w:szCs w:val="24"/>
          <w:rtl w:val="true"/>
          <w:lang w:val="en-US" w:eastAsia="en-US"/>
        </w:rPr>
        <w:t>הנחבל</w:t>
      </w:r>
      <w:r>
        <w:rPr>
          <w:rFonts w:ascii="Century" w:hAnsi="Century" w:eastAsia="Century" w:cs="Century"/>
          <w:b/>
          <w:b/>
          <w:sz w:val="22"/>
          <w:sz w:val="22"/>
          <w:szCs w:val="24"/>
          <w:rtl w:val="true"/>
          <w:lang w:val="en-US" w:eastAsia="en-US"/>
        </w:rPr>
        <w:t xml:space="preserve"> </w:t>
      </w:r>
      <w:r>
        <w:rPr>
          <w:rFonts w:ascii="Century" w:hAnsi="Century" w:cs="Miriam"/>
          <w:b/>
          <w:b/>
          <w:sz w:val="22"/>
          <w:sz w:val="22"/>
          <w:szCs w:val="24"/>
          <w:rtl w:val="true"/>
          <w:lang w:val="en-US" w:eastAsia="en-US"/>
        </w:rPr>
        <w:t>או</w:t>
      </w:r>
      <w:r>
        <w:rPr>
          <w:rFonts w:ascii="Century" w:hAnsi="Century" w:eastAsia="Century" w:cs="Century"/>
          <w:b/>
          <w:b/>
          <w:sz w:val="22"/>
          <w:sz w:val="22"/>
          <w:szCs w:val="24"/>
          <w:rtl w:val="true"/>
          <w:lang w:val="en-US" w:eastAsia="en-US"/>
        </w:rPr>
        <w:t xml:space="preserve"> </w:t>
      </w:r>
      <w:r>
        <w:rPr>
          <w:rFonts w:ascii="Century" w:hAnsi="Century" w:cs="Miriam"/>
          <w:b/>
          <w:b/>
          <w:sz w:val="22"/>
          <w:sz w:val="22"/>
          <w:szCs w:val="24"/>
          <w:rtl w:val="true"/>
          <w:lang w:val="en-US" w:eastAsia="en-US"/>
        </w:rPr>
        <w:t>בנוחותו</w:t>
      </w:r>
      <w:r>
        <w:rPr>
          <w:rFonts w:cs="FrankRuehl" w:ascii="FrankRuehl" w:hAnsi="FrankRuehl"/>
          <w:spacing w:val="10"/>
          <w:sz w:val="24"/>
          <w:szCs w:val="28"/>
          <w:rtl w:val="true"/>
          <w:lang w:val="en-US" w:eastAsia="en-US"/>
        </w:rPr>
        <w:t xml:space="preserve">, </w:t>
      </w:r>
      <w:r>
        <w:rPr>
          <w:rFonts w:ascii="FrankRuehl" w:hAnsi="FrankRuehl" w:cs="FrankRuehl"/>
          <w:spacing w:val="10"/>
          <w:sz w:val="24"/>
          <w:sz w:val="24"/>
          <w:szCs w:val="28"/>
          <w:rtl w:val="true"/>
          <w:lang w:val="en-US" w:eastAsia="en-US"/>
        </w:rPr>
        <w:t>או המגיעה כדי מום קבע או כדי פגיעת קבע או פגיעה קשה באחד האיברים</w:t>
      </w:r>
      <w:r>
        <w:rPr>
          <w:rFonts w:cs="FrankRuehl" w:ascii="FrankRuehl" w:hAnsi="FrankRuehl"/>
          <w:spacing w:val="10"/>
          <w:sz w:val="24"/>
          <w:szCs w:val="28"/>
          <w:rtl w:val="true"/>
          <w:lang w:val="en-US" w:eastAsia="en-US"/>
        </w:rPr>
        <w:t xml:space="preserve">, </w:t>
      </w:r>
      <w:r>
        <w:rPr>
          <w:rFonts w:ascii="FrankRuehl" w:hAnsi="FrankRuehl" w:cs="FrankRuehl"/>
          <w:spacing w:val="10"/>
          <w:sz w:val="24"/>
          <w:sz w:val="24"/>
          <w:szCs w:val="28"/>
          <w:rtl w:val="true"/>
          <w:lang w:val="en-US" w:eastAsia="en-US"/>
        </w:rPr>
        <w:t>הקרומים או החושים החיצוניים או הפנימיים</w:t>
      </w:r>
      <w:r>
        <w:rPr>
          <w:rFonts w:cs="FrankRuehl" w:ascii="FrankRuehl" w:hAnsi="FrankRuehl"/>
          <w:spacing w:val="10"/>
          <w:sz w:val="24"/>
          <w:szCs w:val="28"/>
          <w:rtl w:val="true"/>
          <w:lang w:val="en-US" w:eastAsia="en-US"/>
        </w:rPr>
        <w:t>" (</w:t>
      </w:r>
      <w:r>
        <w:rPr>
          <w:rFonts w:ascii="FrankRuehl" w:hAnsi="FrankRuehl" w:cs="FrankRuehl"/>
          <w:spacing w:val="10"/>
          <w:sz w:val="24"/>
          <w:sz w:val="24"/>
          <w:szCs w:val="28"/>
          <w:rtl w:val="true"/>
          <w:lang w:val="en-US" w:eastAsia="en-US"/>
        </w:rPr>
        <w:t>ההדגשה הוספה</w:t>
      </w:r>
      <w:r>
        <w:rPr>
          <w:rFonts w:cs="FrankRuehl" w:ascii="FrankRuehl" w:hAnsi="FrankRuehl"/>
          <w:spacing w:val="10"/>
          <w:sz w:val="24"/>
          <w:szCs w:val="28"/>
          <w:rtl w:val="true"/>
          <w:lang w:val="en-US" w:eastAsia="en-US"/>
        </w:rPr>
        <w:t>)</w:t>
      </w:r>
      <w:r>
        <w:rPr>
          <w:rFonts w:cs="FrankRuehl" w:ascii="FrankRuehl" w:hAnsi="FrankRuehl"/>
          <w:spacing w:val="10"/>
          <w:sz w:val="24"/>
          <w:szCs w:val="28"/>
          <w:rtl w:val="true"/>
          <w:lang w:val="en-US" w:eastAsia="en-US"/>
        </w:rPr>
        <w:t>;</w:t>
      </w:r>
    </w:p>
    <w:p>
      <w:pPr>
        <w:pStyle w:val="P001"/>
        <w:spacing w:before="72" w:after="0"/>
        <w:ind w:start="1440" w:end="1440"/>
        <w:jc w:val="both"/>
        <w:rPr>
          <w:rFonts w:ascii="FrankRuehl" w:hAnsi="FrankRuehl" w:cs="FrankRuehl"/>
          <w:spacing w:val="10"/>
          <w:sz w:val="24"/>
          <w:szCs w:val="28"/>
          <w:lang w:val="en-US" w:eastAsia="en-US"/>
        </w:rPr>
      </w:pPr>
      <w:r>
        <w:rPr>
          <w:rFonts w:cs="FrankRuehl" w:ascii="FrankRuehl" w:hAnsi="FrankRuehl"/>
          <w:spacing w:val="10"/>
          <w:sz w:val="24"/>
          <w:szCs w:val="28"/>
          <w:rtl w:val="true"/>
          <w:lang w:val="en-US" w:eastAsia="en-US"/>
        </w:rPr>
      </w:r>
    </w:p>
    <w:p>
      <w:pPr>
        <w:pStyle w:val="Ruller43"/>
        <w:numPr>
          <w:ilvl w:val="0"/>
          <w:numId w:val="1"/>
        </w:numPr>
        <w:ind w:hanging="0" w:start="0" w:end="0"/>
        <w:jc w:val="both"/>
        <w:rPr>
          <w:rFonts w:ascii="Times New Roman" w:hAnsi="Times New Roman" w:cs="Miriam"/>
          <w:spacing w:val="0"/>
          <w:sz w:val="28"/>
          <w:szCs w:val="24"/>
        </w:rPr>
      </w:pPr>
      <w:r>
        <w:rPr>
          <w:rtl w:val="true"/>
        </w:rPr>
        <w:t>ב</w:t>
      </w:r>
      <w:hyperlink r:id="rId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3052/10</w:t>
        </w:r>
      </w:hyperlink>
      <w:r>
        <w:rPr>
          <w:rtl w:val="true"/>
        </w:rPr>
        <w:t xml:space="preserve"> </w:t>
      </w:r>
      <w:r>
        <w:rPr>
          <w:rFonts w:ascii="Century" w:hAnsi="Century" w:cs="Miriam"/>
          <w:b/>
          <w:b/>
          <w:spacing w:val="0"/>
          <w:szCs w:val="24"/>
          <w:rtl w:val="true"/>
        </w:rPr>
        <w:t>זועבי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5.9.2011</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זועבי</w:t>
      </w:r>
      <w:r>
        <w:rPr>
          <w:rtl w:val="true"/>
        </w:rPr>
        <w:t xml:space="preserve">) </w:t>
      </w:r>
      <w:r>
        <w:rPr>
          <w:rtl w:val="true"/>
        </w:rPr>
        <w:t>נקבע כך לעניין עבירת חבלה בכוונה מחמירה</w:t>
      </w:r>
      <w:r>
        <w:rPr>
          <w:rtl w:val="true"/>
        </w:rPr>
        <w:t>:</w:t>
      </w:r>
      <w:r>
        <w:rPr>
          <w:rFonts w:cs="Miriam" w:ascii="Times New Roman" w:hAnsi="Times New Roman"/>
          <w:spacing w:val="0"/>
          <w:sz w:val="28"/>
          <w:szCs w:val="24"/>
          <w:rtl w:val="true"/>
        </w:rPr>
        <w:t xml:space="preserve"> </w:t>
      </w:r>
    </w:p>
    <w:p>
      <w:pPr>
        <w:pStyle w:val="Ruller42"/>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2"/>
        <w:spacing w:lineRule="auto" w:line="240"/>
        <w:ind w:start="1440" w:end="1440"/>
        <w:jc w:val="both"/>
        <w:rPr/>
      </w:pPr>
      <w:r>
        <w:rPr>
          <w:rtl w:val="true"/>
        </w:rPr>
        <w:t>"</w:t>
      </w:r>
      <w:r>
        <w:rPr>
          <w:rtl w:val="true"/>
        </w:rPr>
        <w:t>הנה</w:t>
      </w:r>
      <w:r>
        <w:rPr>
          <w:rFonts w:eastAsia="Arial TUR" w:cs="Arial TUR"/>
          <w:rtl w:val="true"/>
        </w:rPr>
        <w:t xml:space="preserve"> </w:t>
      </w:r>
      <w:r>
        <w:rPr>
          <w:rtl w:val="true"/>
        </w:rPr>
        <w:t>כי</w:t>
      </w:r>
      <w:r>
        <w:rPr>
          <w:rFonts w:eastAsia="Arial TUR" w:cs="Arial TUR"/>
          <w:rtl w:val="true"/>
        </w:rPr>
        <w:t xml:space="preserve"> </w:t>
      </w:r>
      <w:r>
        <w:rPr>
          <w:rtl w:val="true"/>
        </w:rPr>
        <w:t>כן</w:t>
      </w:r>
      <w:r>
        <w:rPr>
          <w:rtl w:val="true"/>
        </w:rPr>
        <w:t xml:space="preserve">, </w:t>
      </w:r>
      <w:r>
        <w:rPr>
          <w:rtl w:val="true"/>
        </w:rPr>
        <w:t>עבירה</w:t>
      </w:r>
      <w:r>
        <w:rPr>
          <w:rFonts w:eastAsia="Arial TUR" w:cs="Arial TUR"/>
          <w:rtl w:val="true"/>
        </w:rPr>
        <w:t xml:space="preserve"> </w:t>
      </w:r>
      <w:r>
        <w:rPr>
          <w:rtl w:val="true"/>
        </w:rPr>
        <w:t>זו</w:t>
      </w:r>
      <w:r>
        <w:rPr>
          <w:rFonts w:eastAsia="Arial TUR" w:cs="Arial TUR"/>
          <w:rtl w:val="true"/>
        </w:rPr>
        <w:t xml:space="preserve"> </w:t>
      </w:r>
      <w:r>
        <w:rPr>
          <w:rtl w:val="true"/>
        </w:rPr>
        <w:t>כוללת</w:t>
      </w:r>
      <w:r>
        <w:rPr>
          <w:rFonts w:eastAsia="Arial TUR" w:cs="Arial TUR"/>
          <w:rtl w:val="true"/>
        </w:rPr>
        <w:t xml:space="preserve"> </w:t>
      </w:r>
      <w:r>
        <w:rPr>
          <w:rtl w:val="true"/>
        </w:rPr>
        <w:t>רכיב</w:t>
      </w:r>
      <w:r>
        <w:rPr>
          <w:rFonts w:eastAsia="Arial TUR" w:cs="Arial TUR"/>
          <w:rtl w:val="true"/>
        </w:rPr>
        <w:t xml:space="preserve"> </w:t>
      </w:r>
      <w:r>
        <w:rPr>
          <w:rtl w:val="true"/>
        </w:rPr>
        <w:t>תוצאתי</w:t>
      </w:r>
      <w:r>
        <w:rPr>
          <w:rFonts w:eastAsia="Arial TUR" w:cs="Arial TUR"/>
          <w:rtl w:val="true"/>
        </w:rPr>
        <w:t xml:space="preserve"> </w:t>
      </w:r>
      <w:r>
        <w:rPr>
          <w:rtl w:val="true"/>
        </w:rPr>
        <w:t>של</w:t>
      </w:r>
      <w:r>
        <w:rPr>
          <w:rFonts w:eastAsia="Arial TUR" w:cs="Arial TUR"/>
          <w:rtl w:val="true"/>
        </w:rPr>
        <w:t xml:space="preserve"> </w:t>
      </w:r>
      <w:r>
        <w:rPr>
          <w:rtl w:val="true"/>
        </w:rPr>
        <w:t>פציעת</w:t>
      </w:r>
      <w:r>
        <w:rPr>
          <w:rFonts w:eastAsia="Arial TUR" w:cs="Arial TUR"/>
          <w:rtl w:val="true"/>
        </w:rPr>
        <w:t xml:space="preserve"> </w:t>
      </w:r>
      <w:r>
        <w:rPr>
          <w:rtl w:val="true"/>
        </w:rPr>
        <w:t>אדם</w:t>
      </w:r>
      <w:r>
        <w:rPr>
          <w:rFonts w:eastAsia="Arial TUR" w:cs="Arial TUR"/>
          <w:rtl w:val="true"/>
        </w:rPr>
        <w:t xml:space="preserve"> </w:t>
      </w:r>
      <w:r>
        <w:rPr>
          <w:rtl w:val="true"/>
        </w:rPr>
        <w:t>או</w:t>
      </w:r>
      <w:r>
        <w:rPr>
          <w:rFonts w:eastAsia="Arial TUR" w:cs="Arial TUR"/>
          <w:rtl w:val="true"/>
        </w:rPr>
        <w:t xml:space="preserve"> </w:t>
      </w:r>
      <w:r>
        <w:rPr>
          <w:rtl w:val="true"/>
        </w:rPr>
        <w:t>גרימת</w:t>
      </w:r>
      <w:r>
        <w:rPr>
          <w:rFonts w:eastAsia="Arial TUR" w:cs="Arial TUR"/>
          <w:rtl w:val="true"/>
        </w:rPr>
        <w:t xml:space="preserve"> </w:t>
      </w:r>
      <w:r>
        <w:rPr>
          <w:rtl w:val="true"/>
        </w:rPr>
        <w:t>חבלה</w:t>
      </w:r>
      <w:r>
        <w:rPr>
          <w:rFonts w:eastAsia="Arial TUR" w:cs="Arial TUR"/>
          <w:rtl w:val="true"/>
        </w:rPr>
        <w:t xml:space="preserve"> </w:t>
      </w:r>
      <w:r>
        <w:rPr>
          <w:rtl w:val="true"/>
        </w:rPr>
        <w:t>חמורה</w:t>
      </w:r>
      <w:r>
        <w:rPr>
          <w:rtl w:val="true"/>
        </w:rPr>
        <w:t xml:space="preserve">. </w:t>
      </w:r>
      <w:r>
        <w:rPr>
          <w:rtl w:val="true"/>
        </w:rPr>
        <w:t>משכך</w:t>
      </w:r>
      <w:r>
        <w:rPr>
          <w:rtl w:val="true"/>
        </w:rPr>
        <w:t xml:space="preserve">, </w:t>
      </w:r>
      <w:r>
        <w:rPr>
          <w:rtl w:val="true"/>
        </w:rPr>
        <w:t>היסוד</w:t>
      </w:r>
      <w:r>
        <w:rPr>
          <w:rFonts w:eastAsia="Arial TUR" w:cs="Arial TUR"/>
          <w:rtl w:val="true"/>
        </w:rPr>
        <w:t xml:space="preserve"> </w:t>
      </w:r>
      <w:r>
        <w:rPr>
          <w:rtl w:val="true"/>
        </w:rPr>
        <w:t>הנפשי</w:t>
      </w:r>
      <w:r>
        <w:rPr>
          <w:rFonts w:eastAsia="Arial TUR" w:cs="Arial TUR"/>
          <w:rtl w:val="true"/>
        </w:rPr>
        <w:t xml:space="preserve"> </w:t>
      </w:r>
      <w:r>
        <w:rPr>
          <w:rtl w:val="true"/>
        </w:rPr>
        <w:t>הנדרש</w:t>
      </w:r>
      <w:r>
        <w:rPr>
          <w:rFonts w:eastAsia="Arial TUR" w:cs="Arial TUR"/>
          <w:rtl w:val="true"/>
        </w:rPr>
        <w:t xml:space="preserve"> </w:t>
      </w:r>
      <w:r>
        <w:rPr>
          <w:rtl w:val="true"/>
        </w:rPr>
        <w:t>להוכחת</w:t>
      </w:r>
      <w:r>
        <w:rPr>
          <w:rFonts w:eastAsia="Arial TUR" w:cs="Arial TUR"/>
          <w:rtl w:val="true"/>
        </w:rPr>
        <w:t xml:space="preserve"> </w:t>
      </w:r>
      <w:r>
        <w:rPr>
          <w:rtl w:val="true"/>
        </w:rPr>
        <w:t>העבירה</w:t>
      </w:r>
      <w:r>
        <w:rPr>
          <w:rFonts w:eastAsia="Arial TUR" w:cs="Arial TUR"/>
          <w:rtl w:val="true"/>
        </w:rPr>
        <w:t xml:space="preserve"> </w:t>
      </w:r>
      <w:r>
        <w:rPr>
          <w:rtl w:val="true"/>
        </w:rPr>
        <w:t>כולל</w:t>
      </w:r>
      <w:r>
        <w:rPr>
          <w:rFonts w:eastAsia="Arial TUR" w:cs="Arial TUR"/>
          <w:rtl w:val="true"/>
        </w:rPr>
        <w:t xml:space="preserve"> </w:t>
      </w:r>
      <w:r>
        <w:rPr>
          <w:rtl w:val="true"/>
        </w:rPr>
        <w:t>שני</w:t>
      </w:r>
      <w:r>
        <w:rPr>
          <w:rFonts w:eastAsia="Arial TUR" w:cs="Arial TUR"/>
          <w:rtl w:val="true"/>
        </w:rPr>
        <w:t xml:space="preserve"> </w:t>
      </w:r>
      <w:r>
        <w:rPr>
          <w:rtl w:val="true"/>
        </w:rPr>
        <w:t>מישורים</w:t>
      </w:r>
      <w:r>
        <w:rPr>
          <w:rtl w:val="true"/>
        </w:rPr>
        <w:t xml:space="preserve">: </w:t>
      </w:r>
      <w:r>
        <w:rPr>
          <w:rtl w:val="true"/>
        </w:rPr>
        <w:t>המישור</w:t>
      </w:r>
      <w:r>
        <w:rPr>
          <w:rFonts w:eastAsia="Arial TUR" w:cs="Arial TUR"/>
          <w:rtl w:val="true"/>
        </w:rPr>
        <w:t xml:space="preserve"> </w:t>
      </w:r>
      <w:r>
        <w:rPr>
          <w:rtl w:val="true"/>
        </w:rPr>
        <w:t>האחד</w:t>
      </w:r>
      <w:r>
        <w:rPr>
          <w:rtl w:val="true"/>
        </w:rPr>
        <w:t xml:space="preserve">, </w:t>
      </w:r>
      <w:r>
        <w:rPr>
          <w:rtl w:val="true"/>
        </w:rPr>
        <w:t>המישור</w:t>
      </w:r>
      <w:r>
        <w:rPr>
          <w:rFonts w:eastAsia="Arial TUR" w:cs="Arial TUR"/>
          <w:rtl w:val="true"/>
        </w:rPr>
        <w:t xml:space="preserve"> </w:t>
      </w:r>
      <w:r>
        <w:rPr>
          <w:rtl w:val="true"/>
        </w:rPr>
        <w:t>ההכרתי</w:t>
      </w:r>
      <w:r>
        <w:rPr>
          <w:rtl w:val="true"/>
        </w:rPr>
        <w:t xml:space="preserve">, </w:t>
      </w:r>
      <w:r>
        <w:rPr>
          <w:rtl w:val="true"/>
        </w:rPr>
        <w:t>שעניינו</w:t>
      </w:r>
      <w:r>
        <w:rPr>
          <w:rFonts w:eastAsia="Arial TUR" w:cs="Arial TUR"/>
          <w:rtl w:val="true"/>
        </w:rPr>
        <w:t xml:space="preserve"> </w:t>
      </w:r>
      <w:r>
        <w:rPr>
          <w:rtl w:val="true"/>
        </w:rPr>
        <w:t>מודעות</w:t>
      </w:r>
      <w:r>
        <w:rPr>
          <w:rFonts w:eastAsia="Arial TUR" w:cs="Arial TUR"/>
          <w:rtl w:val="true"/>
        </w:rPr>
        <w:t xml:space="preserve"> </w:t>
      </w:r>
      <w:r>
        <w:rPr>
          <w:rtl w:val="true"/>
        </w:rPr>
        <w:t>הנאשם</w:t>
      </w:r>
      <w:r>
        <w:rPr>
          <w:rFonts w:eastAsia="Arial TUR" w:cs="Arial TUR"/>
          <w:rtl w:val="true"/>
        </w:rPr>
        <w:t xml:space="preserve"> </w:t>
      </w:r>
      <w:r>
        <w:rPr>
          <w:rtl w:val="true"/>
        </w:rPr>
        <w:t>למרכיבי</w:t>
      </w:r>
      <w:r>
        <w:rPr>
          <w:rFonts w:eastAsia="Arial TUR" w:cs="Arial TUR"/>
          <w:rtl w:val="true"/>
        </w:rPr>
        <w:t xml:space="preserve"> </w:t>
      </w:r>
      <w:r>
        <w:rPr>
          <w:rtl w:val="true"/>
        </w:rPr>
        <w:t>היסוד</w:t>
      </w:r>
      <w:r>
        <w:rPr>
          <w:rFonts w:eastAsia="Arial TUR" w:cs="Arial TUR"/>
          <w:rtl w:val="true"/>
        </w:rPr>
        <w:t xml:space="preserve"> </w:t>
      </w:r>
      <w:r>
        <w:rPr>
          <w:rtl w:val="true"/>
        </w:rPr>
        <w:t>העובדתי</w:t>
      </w:r>
      <w:r>
        <w:rPr>
          <w:rFonts w:eastAsia="Arial TUR" w:cs="Arial TUR"/>
          <w:rtl w:val="true"/>
        </w:rPr>
        <w:t xml:space="preserve"> </w:t>
      </w:r>
      <w:r>
        <w:rPr>
          <w:rtl w:val="true"/>
        </w:rPr>
        <w:t>שבעבירה</w:t>
      </w:r>
      <w:r>
        <w:rPr>
          <w:rtl w:val="true"/>
        </w:rPr>
        <w:t xml:space="preserve">, </w:t>
      </w:r>
      <w:r>
        <w:rPr>
          <w:rtl w:val="true"/>
        </w:rPr>
        <w:t>אשר</w:t>
      </w:r>
      <w:r>
        <w:rPr>
          <w:rFonts w:eastAsia="Arial TUR" w:cs="Arial TUR"/>
          <w:rtl w:val="true"/>
        </w:rPr>
        <w:t xml:space="preserve"> </w:t>
      </w:r>
      <w:r>
        <w:rPr>
          <w:rtl w:val="true"/>
        </w:rPr>
        <w:t>התקיימותו</w:t>
      </w:r>
      <w:r>
        <w:rPr>
          <w:rFonts w:eastAsia="Arial TUR" w:cs="Arial TUR"/>
          <w:rtl w:val="true"/>
        </w:rPr>
        <w:t xml:space="preserve"> </w:t>
      </w:r>
      <w:r>
        <w:rPr>
          <w:rtl w:val="true"/>
        </w:rPr>
        <w:t>במערער</w:t>
      </w:r>
      <w:r>
        <w:rPr>
          <w:rFonts w:eastAsia="Arial TUR" w:cs="Arial TUR"/>
          <w:rtl w:val="true"/>
        </w:rPr>
        <w:t xml:space="preserve"> </w:t>
      </w:r>
      <w:r>
        <w:rPr>
          <w:rtl w:val="true"/>
        </w:rPr>
        <w:t>אינה</w:t>
      </w:r>
      <w:r>
        <w:rPr>
          <w:rFonts w:eastAsia="Arial TUR" w:cs="Arial TUR"/>
          <w:rtl w:val="true"/>
        </w:rPr>
        <w:t xml:space="preserve"> </w:t>
      </w:r>
      <w:r>
        <w:rPr>
          <w:rtl w:val="true"/>
        </w:rPr>
        <w:t>שנויה</w:t>
      </w:r>
      <w:r>
        <w:rPr>
          <w:rFonts w:eastAsia="Arial TUR" w:cs="Arial TUR"/>
          <w:rtl w:val="true"/>
        </w:rPr>
        <w:t xml:space="preserve"> </w:t>
      </w:r>
      <w:r>
        <w:rPr>
          <w:rtl w:val="true"/>
        </w:rPr>
        <w:t>במחלוקת</w:t>
      </w:r>
      <w:r>
        <w:rPr>
          <w:rtl w:val="true"/>
        </w:rPr>
        <w:t xml:space="preserve">. </w:t>
      </w:r>
      <w:r>
        <w:rPr>
          <w:rtl w:val="true"/>
        </w:rPr>
        <w:t>המישור</w:t>
      </w:r>
      <w:r>
        <w:rPr>
          <w:rFonts w:eastAsia="Arial TUR" w:cs="Arial TUR"/>
          <w:rtl w:val="true"/>
        </w:rPr>
        <w:t xml:space="preserve"> </w:t>
      </w:r>
      <w:r>
        <w:rPr>
          <w:rtl w:val="true"/>
        </w:rPr>
        <w:t>השני</w:t>
      </w:r>
      <w:r>
        <w:rPr>
          <w:rFonts w:eastAsia="Arial TUR" w:cs="Arial TUR"/>
          <w:rtl w:val="true"/>
        </w:rPr>
        <w:t xml:space="preserve"> </w:t>
      </w:r>
      <w:r>
        <w:rPr>
          <w:rtl w:val="true"/>
        </w:rPr>
        <w:t>הינו</w:t>
      </w:r>
      <w:r>
        <w:rPr>
          <w:rFonts w:eastAsia="Arial TUR" w:cs="Arial TUR"/>
          <w:rtl w:val="true"/>
        </w:rPr>
        <w:t xml:space="preserve"> </w:t>
      </w:r>
      <w:r>
        <w:rPr>
          <w:rtl w:val="true"/>
        </w:rPr>
        <w:t>המישור</w:t>
      </w:r>
      <w:r>
        <w:rPr>
          <w:rFonts w:eastAsia="Arial TUR" w:cs="Arial TUR"/>
          <w:rtl w:val="true"/>
        </w:rPr>
        <w:t xml:space="preserve"> </w:t>
      </w:r>
      <w:r>
        <w:rPr>
          <w:rtl w:val="true"/>
        </w:rPr>
        <w:t>הרצוני</w:t>
      </w:r>
      <w:r>
        <w:rPr>
          <w:rtl w:val="true"/>
        </w:rPr>
        <w:t xml:space="preserve">, </w:t>
      </w:r>
      <w:r>
        <w:rPr>
          <w:rtl w:val="true"/>
        </w:rPr>
        <w:t>אשר</w:t>
      </w:r>
      <w:r>
        <w:rPr>
          <w:rFonts w:eastAsia="Arial TUR" w:cs="Arial TUR"/>
          <w:rtl w:val="true"/>
        </w:rPr>
        <w:t xml:space="preserve"> </w:t>
      </w:r>
      <w:r>
        <w:rPr>
          <w:rtl w:val="true"/>
        </w:rPr>
        <w:t>בו</w:t>
      </w:r>
      <w:r>
        <w:rPr>
          <w:rFonts w:eastAsia="Arial TUR" w:cs="Arial TUR"/>
          <w:rtl w:val="true"/>
        </w:rPr>
        <w:t xml:space="preserve"> </w:t>
      </w:r>
      <w:r>
        <w:rPr>
          <w:rtl w:val="true"/>
        </w:rPr>
        <w:t>נדרש</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להיווכח</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התכוון</w:t>
      </w:r>
      <w:r>
        <w:rPr>
          <w:rtl w:val="true"/>
        </w:rPr>
        <w:t xml:space="preserve">, </w:t>
      </w:r>
      <w:r>
        <w:rPr>
          <w:rtl w:val="true"/>
        </w:rPr>
        <w:t>כמשמעות</w:t>
      </w:r>
      <w:r>
        <w:rPr>
          <w:rFonts w:eastAsia="Arial TUR" w:cs="Arial TUR"/>
          <w:rtl w:val="true"/>
        </w:rPr>
        <w:t xml:space="preserve"> </w:t>
      </w:r>
      <w:r>
        <w:rPr>
          <w:rtl w:val="true"/>
        </w:rPr>
        <w:t>המונח</w:t>
      </w:r>
      <w:r>
        <w:rPr>
          <w:rFonts w:eastAsia="Arial TUR" w:cs="Arial TUR"/>
          <w:rtl w:val="true"/>
        </w:rPr>
        <w:t xml:space="preserve"> </w:t>
      </w:r>
      <w:r>
        <w:rPr>
          <w:rtl w:val="true"/>
        </w:rPr>
        <w:t>'</w:t>
      </w:r>
      <w:r>
        <w:rPr>
          <w:rtl w:val="true"/>
        </w:rPr>
        <w:t>כוונה</w:t>
      </w:r>
      <w:r>
        <w:rPr>
          <w:rtl w:val="true"/>
        </w:rPr>
        <w:t xml:space="preserve">' </w:t>
      </w:r>
      <w:r>
        <w:rPr>
          <w:rtl w:val="true"/>
        </w:rPr>
        <w:t>בסעיף</w:t>
      </w:r>
      <w:r>
        <w:rPr>
          <w:rFonts w:eastAsia="Arial TUR" w:cs="Arial TUR"/>
          <w:rtl w:val="true"/>
        </w:rPr>
        <w:t xml:space="preserve"> </w:t>
      </w:r>
      <w:r>
        <w:rPr/>
        <w:t>20</w:t>
      </w:r>
      <w:r>
        <w:rPr>
          <w:rtl w:val="true"/>
        </w:rPr>
        <w:t xml:space="preserve"> (</w:t>
      </w:r>
      <w:r>
        <w:rPr>
          <w:rtl w:val="true"/>
        </w:rPr>
        <w:t>א</w:t>
      </w:r>
      <w:r>
        <w:rPr>
          <w:rtl w:val="true"/>
        </w:rPr>
        <w:t>)(</w:t>
      </w:r>
      <w:r>
        <w:rPr/>
        <w:t>1</w:t>
      </w:r>
      <w:r>
        <w:rPr>
          <w:rtl w:val="true"/>
        </w:rPr>
        <w:t xml:space="preserve">) </w:t>
      </w:r>
      <w:r>
        <w:rPr>
          <w:rtl w:val="true"/>
        </w:rPr>
        <w:t>ל</w:t>
      </w:r>
      <w:hyperlink r:id="rId51">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לפצוע</w:t>
      </w:r>
      <w:r>
        <w:rPr>
          <w:rFonts w:eastAsia="Arial TUR" w:cs="Arial TUR"/>
          <w:rtl w:val="true"/>
        </w:rPr>
        <w:t xml:space="preserve"> </w:t>
      </w:r>
      <w:r>
        <w:rPr>
          <w:rtl w:val="true"/>
        </w:rPr>
        <w:t>את</w:t>
      </w:r>
      <w:r>
        <w:rPr>
          <w:rFonts w:eastAsia="Arial TUR" w:cs="Arial TUR"/>
          <w:rtl w:val="true"/>
        </w:rPr>
        <w:t xml:space="preserve"> </w:t>
      </w:r>
      <w:r>
        <w:rPr>
          <w:rtl w:val="true"/>
        </w:rPr>
        <w:t>הקורבן</w:t>
      </w:r>
      <w:r>
        <w:rPr>
          <w:rFonts w:eastAsia="Arial TUR" w:cs="Arial TUR"/>
          <w:rtl w:val="true"/>
        </w:rPr>
        <w:t xml:space="preserve"> </w:t>
      </w:r>
      <w:r>
        <w:rPr>
          <w:rtl w:val="true"/>
        </w:rPr>
        <w:t>או</w:t>
      </w:r>
      <w:r>
        <w:rPr>
          <w:rFonts w:eastAsia="Arial TUR" w:cs="Arial TUR"/>
          <w:rtl w:val="true"/>
        </w:rPr>
        <w:t xml:space="preserve"> </w:t>
      </w:r>
      <w:r>
        <w:rPr>
          <w:rtl w:val="true"/>
        </w:rPr>
        <w:t>לגרום</w:t>
      </w:r>
      <w:r>
        <w:rPr>
          <w:rFonts w:eastAsia="Arial TUR" w:cs="Arial TUR"/>
          <w:rtl w:val="true"/>
        </w:rPr>
        <w:t xml:space="preserve"> </w:t>
      </w:r>
      <w:r>
        <w:rPr>
          <w:rtl w:val="true"/>
        </w:rPr>
        <w:t>לו</w:t>
      </w:r>
      <w:r>
        <w:rPr>
          <w:rFonts w:eastAsia="Arial TUR" w:cs="Arial TUR"/>
          <w:rtl w:val="true"/>
        </w:rPr>
        <w:t xml:space="preserve"> </w:t>
      </w:r>
      <w:r>
        <w:rPr>
          <w:rtl w:val="true"/>
        </w:rPr>
        <w:t>חבלה</w:t>
      </w:r>
      <w:r>
        <w:rPr>
          <w:rFonts w:eastAsia="Arial TUR" w:cs="Arial TUR"/>
          <w:rtl w:val="true"/>
        </w:rPr>
        <w:t xml:space="preserve"> </w:t>
      </w:r>
      <w:r>
        <w:rPr>
          <w:rtl w:val="true"/>
        </w:rPr>
        <w:t>חמורה</w:t>
      </w:r>
      <w:r>
        <w:rPr>
          <w:rFonts w:eastAsia="Arial TUR" w:cs="Arial TUR"/>
          <w:rtl w:val="true"/>
        </w:rPr>
        <w:t xml:space="preserve"> </w:t>
      </w:r>
      <w:r>
        <w:rPr>
          <w:rtl w:val="true"/>
        </w:rPr>
        <w:t>(</w:t>
      </w:r>
      <w:r>
        <w:rPr>
          <w:rtl w:val="true"/>
        </w:rPr>
        <w:t>יעקב</w:t>
      </w:r>
      <w:r>
        <w:rPr>
          <w:rFonts w:eastAsia="Arial TUR" w:cs="Arial TUR"/>
          <w:rtl w:val="true"/>
        </w:rPr>
        <w:t xml:space="preserve"> </w:t>
      </w:r>
      <w:hyperlink r:id="rId52">
        <w:r>
          <w:rPr>
            <w:rStyle w:val="Hyperlink"/>
            <w:color w:val="0000FF"/>
            <w:u w:val="single"/>
            <w:rtl w:val="true"/>
          </w:rPr>
          <w:t>קדמי</w:t>
        </w:r>
        <w:r>
          <w:rPr>
            <w:rStyle w:val="Hyperlink"/>
            <w:rFonts w:eastAsia="Arial TUR" w:cs="Arial TUR"/>
            <w:color w:val="0000FF"/>
            <w:u w:val="single"/>
            <w:rtl w:val="true"/>
          </w:rPr>
          <w:t xml:space="preserve"> </w:t>
        </w:r>
        <w:r>
          <w:rPr>
            <w:rStyle w:val="Hyperlink"/>
            <w:color w:val="0000FF"/>
            <w:u w:val="single"/>
            <w:rtl w:val="true"/>
          </w:rPr>
          <w:t>על</w:t>
        </w:r>
        <w:r>
          <w:rPr>
            <w:rStyle w:val="Hyperlink"/>
            <w:rFonts w:eastAsia="Arial TUR" w:cs="Arial TUR"/>
            <w:color w:val="0000FF"/>
            <w:u w:val="single"/>
            <w:rtl w:val="true"/>
          </w:rPr>
          <w:t xml:space="preserve"> </w:t>
        </w:r>
        <w:r>
          <w:rPr>
            <w:rStyle w:val="Hyperlink"/>
            <w:color w:val="0000FF"/>
            <w:u w:val="single"/>
            <w:rtl w:val="true"/>
          </w:rPr>
          <w:t>הדין</w:t>
        </w:r>
        <w:r>
          <w:rPr>
            <w:rStyle w:val="Hyperlink"/>
            <w:rFonts w:eastAsia="Arial TUR" w:cs="Arial TUR"/>
            <w:color w:val="0000FF"/>
            <w:u w:val="single"/>
            <w:rtl w:val="true"/>
          </w:rPr>
          <w:t xml:space="preserve"> </w:t>
        </w:r>
        <w:r>
          <w:rPr>
            <w:rStyle w:val="Hyperlink"/>
            <w:color w:val="0000FF"/>
            <w:u w:val="single"/>
            <w:rtl w:val="true"/>
          </w:rPr>
          <w:t>בפלילים</w:t>
        </w:r>
      </w:hyperlink>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חוק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העונשין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בראי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הפסיקה</w:t>
      </w:r>
      <w:r>
        <w:rPr>
          <w:rFonts w:eastAsia="Arial TUR" w:cs="Arial TUR"/>
          <w:rtl w:val="true"/>
        </w:rPr>
        <w:t xml:space="preserve"> </w:t>
      </w:r>
      <w:r>
        <w:rPr>
          <w:rtl w:val="true"/>
        </w:rPr>
        <w:t>חלק</w:t>
      </w:r>
      <w:r>
        <w:rPr>
          <w:rFonts w:eastAsia="Arial TUR" w:cs="Arial TUR"/>
          <w:rtl w:val="true"/>
        </w:rPr>
        <w:t xml:space="preserve"> </w:t>
      </w:r>
      <w:r>
        <w:rPr>
          <w:rtl w:val="true"/>
        </w:rPr>
        <w:t>ראשון</w:t>
      </w:r>
      <w:r>
        <w:rPr>
          <w:rFonts w:eastAsia="Arial TUR" w:cs="Arial TUR"/>
          <w:rtl w:val="true"/>
        </w:rPr>
        <w:t xml:space="preserve"> </w:t>
      </w:r>
      <w:r>
        <w:rPr/>
        <w:t>165</w:t>
      </w:r>
      <w:r>
        <w:rPr>
          <w:rtl w:val="true"/>
        </w:rPr>
        <w:t xml:space="preserve">, </w:t>
      </w:r>
      <w:r>
        <w:rPr/>
        <w:t>172</w:t>
      </w:r>
      <w:r>
        <w:rPr>
          <w:rtl w:val="true"/>
        </w:rPr>
        <w:t xml:space="preserve"> (</w:t>
      </w:r>
      <w:r>
        <w:rPr/>
        <w:t>2004</w:t>
      </w:r>
      <w:r>
        <w:rPr>
          <w:rtl w:val="true"/>
        </w:rPr>
        <w:t xml:space="preserve">); </w:t>
      </w:r>
      <w:r>
        <w:rPr>
          <w:rtl w:val="true"/>
        </w:rPr>
        <w:t>יעקב</w:t>
      </w:r>
      <w:r>
        <w:rPr>
          <w:rFonts w:eastAsia="Arial TUR" w:cs="Arial TUR"/>
          <w:rtl w:val="true"/>
        </w:rPr>
        <w:t xml:space="preserve"> </w:t>
      </w:r>
      <w:r>
        <w:rPr>
          <w:rFonts w:ascii="Times New Roman" w:hAnsi="Times New Roman" w:cs="Times New Roman"/>
          <w:rtl w:val="true"/>
        </w:rPr>
        <w:t>קדמי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בפלילים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חוק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העונשין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בראי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הפסיקה</w:t>
      </w:r>
      <w:r>
        <w:rPr>
          <w:rFonts w:ascii="Times New Roman" w:hAnsi="Times New Roman" w:cs="Times New Roman"/>
          <w:spacing w:val="0"/>
          <w:sz w:val="28"/>
          <w:sz w:val="28"/>
          <w:szCs w:val="24"/>
          <w:rtl w:val="true"/>
        </w:rPr>
        <w:t xml:space="preserve"> </w:t>
      </w:r>
      <w:r>
        <w:rPr>
          <w:rtl w:val="true"/>
        </w:rPr>
        <w:t>חלק</w:t>
      </w:r>
      <w:r>
        <w:rPr>
          <w:rFonts w:eastAsia="Arial TUR" w:cs="Arial TUR"/>
          <w:rtl w:val="true"/>
        </w:rPr>
        <w:t xml:space="preserve"> </w:t>
      </w:r>
      <w:r>
        <w:rPr>
          <w:rtl w:val="true"/>
        </w:rPr>
        <w:t>שלישי</w:t>
      </w:r>
      <w:r>
        <w:rPr>
          <w:rFonts w:eastAsia="Arial TUR" w:cs="Arial TUR"/>
          <w:rtl w:val="true"/>
        </w:rPr>
        <w:t xml:space="preserve"> </w:t>
      </w:r>
      <w:r>
        <w:rPr/>
        <w:t>1277</w:t>
      </w:r>
      <w:r>
        <w:rPr>
          <w:rtl w:val="true"/>
        </w:rPr>
        <w:t xml:space="preserve"> (</w:t>
      </w:r>
      <w:r>
        <w:rPr/>
        <w:t>2006</w:t>
      </w:r>
      <w:r>
        <w:rPr>
          <w:rtl w:val="true"/>
        </w:rPr>
        <w:t xml:space="preserve">)). </w:t>
      </w:r>
      <w:r>
        <w:rPr>
          <w:rtl w:val="true"/>
        </w:rPr>
        <w:t>אשר</w:t>
      </w:r>
      <w:r>
        <w:rPr>
          <w:rFonts w:eastAsia="Arial TUR" w:cs="Arial TUR"/>
          <w:rtl w:val="true"/>
        </w:rPr>
        <w:t xml:space="preserve"> </w:t>
      </w:r>
      <w:r>
        <w:rPr>
          <w:rtl w:val="true"/>
        </w:rPr>
        <w:t>למישור</w:t>
      </w:r>
      <w:r>
        <w:rPr>
          <w:rFonts w:eastAsia="Arial TUR" w:cs="Arial TUR"/>
          <w:rtl w:val="true"/>
        </w:rPr>
        <w:t xml:space="preserve"> </w:t>
      </w:r>
      <w:r>
        <w:rPr>
          <w:rtl w:val="true"/>
        </w:rPr>
        <w:t>הרצוני</w:t>
      </w:r>
      <w:r>
        <w:rPr>
          <w:rFonts w:eastAsia="Arial TUR" w:cs="Arial TUR"/>
          <w:rtl w:val="true"/>
        </w:rPr>
        <w:t xml:space="preserve"> </w:t>
      </w:r>
      <w:r>
        <w:rPr>
          <w:rtl w:val="true"/>
        </w:rPr>
        <w:t>להוכחת</w:t>
      </w:r>
      <w:r>
        <w:rPr>
          <w:rFonts w:eastAsia="Arial TUR" w:cs="Arial TUR"/>
          <w:rtl w:val="true"/>
        </w:rPr>
        <w:t xml:space="preserve"> </w:t>
      </w:r>
      <w:r>
        <w:rPr>
          <w:rtl w:val="true"/>
        </w:rPr>
        <w:t>היסוד</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עבירה</w:t>
      </w:r>
      <w:r>
        <w:rPr>
          <w:rFonts w:eastAsia="Arial TUR" w:cs="Arial TUR"/>
          <w:rtl w:val="true"/>
        </w:rPr>
        <w:t xml:space="preserve"> </w:t>
      </w:r>
      <w:r>
        <w:rPr>
          <w:rtl w:val="true"/>
        </w:rPr>
        <w:t>לפי</w:t>
      </w:r>
      <w:r>
        <w:rPr>
          <w:rFonts w:eastAsia="Arial TUR" w:cs="Arial TUR"/>
          <w:rtl w:val="true"/>
        </w:rPr>
        <w:t xml:space="preserve"> </w:t>
      </w:r>
      <w:r>
        <w:rPr>
          <w:rtl w:val="true"/>
        </w:rPr>
        <w:t>סעיף</w:t>
      </w:r>
      <w:r>
        <w:rPr>
          <w:rFonts w:eastAsia="Arial TUR" w:cs="Arial TUR"/>
          <w:rtl w:val="true"/>
        </w:rPr>
        <w:t xml:space="preserve"> </w:t>
      </w:r>
      <w:r>
        <w:rPr/>
        <w:t>329</w:t>
      </w:r>
      <w:r>
        <w:rPr>
          <w:rtl w:val="true"/>
        </w:rPr>
        <w:t>(</w:t>
      </w:r>
      <w:r>
        <w:rPr>
          <w:rtl w:val="true"/>
        </w:rPr>
        <w:t>א</w:t>
      </w:r>
      <w:r>
        <w:rPr>
          <w:rtl w:val="true"/>
        </w:rPr>
        <w:t>)(</w:t>
      </w:r>
      <w:r>
        <w:rPr/>
        <w:t>1</w:t>
      </w:r>
      <w:r>
        <w:rPr>
          <w:rtl w:val="true"/>
        </w:rPr>
        <w:t xml:space="preserve">) </w:t>
      </w:r>
      <w:r>
        <w:rPr>
          <w:rtl w:val="true"/>
        </w:rPr>
        <w:t>ל</w:t>
      </w:r>
      <w:hyperlink r:id="rId5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Fonts w:ascii="Century" w:hAnsi="Century" w:cs="Miriam"/>
          <w:b/>
          <w:b/>
          <w:spacing w:val="0"/>
          <w:szCs w:val="24"/>
          <w:rtl w:val="true"/>
        </w:rPr>
        <w:t>הכוונה</w:t>
      </w:r>
      <w:r>
        <w:rPr>
          <w:rFonts w:ascii="Century" w:hAnsi="Century" w:eastAsia="Century" w:cs="Century"/>
          <w:b/>
          <w:b/>
          <w:spacing w:val="0"/>
          <w:szCs w:val="24"/>
          <w:rtl w:val="true"/>
        </w:rPr>
        <w:t xml:space="preserve"> </w:t>
      </w:r>
      <w:r>
        <w:rPr>
          <w:rFonts w:ascii="Century" w:hAnsi="Century" w:cs="Miriam"/>
          <w:b/>
          <w:b/>
          <w:spacing w:val="0"/>
          <w:szCs w:val="24"/>
          <w:rtl w:val="true"/>
        </w:rPr>
        <w:t>הדרושה</w:t>
      </w:r>
      <w:r>
        <w:rPr>
          <w:rFonts w:ascii="Century" w:hAnsi="Century" w:eastAsia="Century" w:cs="Century"/>
          <w:b/>
          <w:b/>
          <w:spacing w:val="0"/>
          <w:szCs w:val="24"/>
          <w:rtl w:val="true"/>
        </w:rPr>
        <w:t xml:space="preserve"> </w:t>
      </w:r>
      <w:r>
        <w:rPr>
          <w:rFonts w:ascii="Century" w:hAnsi="Century" w:cs="Miriam"/>
          <w:b/>
          <w:b/>
          <w:spacing w:val="0"/>
          <w:szCs w:val="24"/>
          <w:rtl w:val="true"/>
        </w:rPr>
        <w:t>הינה</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כוונה</w:t>
      </w:r>
      <w:r>
        <w:rPr>
          <w:rFonts w:ascii="Century" w:hAnsi="Century" w:eastAsia="Century" w:cs="Century"/>
          <w:b/>
          <w:b/>
          <w:spacing w:val="0"/>
          <w:szCs w:val="24"/>
          <w:rtl w:val="true"/>
        </w:rPr>
        <w:t xml:space="preserve"> </w:t>
      </w:r>
      <w:r>
        <w:rPr>
          <w:rFonts w:ascii="Century" w:hAnsi="Century" w:cs="Miriam"/>
          <w:b/>
          <w:b/>
          <w:spacing w:val="0"/>
          <w:szCs w:val="24"/>
          <w:rtl w:val="true"/>
        </w:rPr>
        <w:t>מיוחדת</w:t>
      </w:r>
      <w:r>
        <w:rPr>
          <w:rFonts w:cs="Miriam" w:ascii="Century" w:hAnsi="Century"/>
          <w:b/>
          <w:spacing w:val="0"/>
          <w:szCs w:val="24"/>
          <w:rtl w:val="true"/>
        </w:rPr>
        <w:t>'</w:t>
      </w:r>
      <w:r>
        <w:rPr>
          <w:rtl w:val="true"/>
        </w:rPr>
        <w:t xml:space="preserve"> (</w:t>
      </w:r>
      <w:hyperlink r:id="rId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3727/93</w:t>
        </w:r>
      </w:hyperlink>
      <w:r>
        <w:rPr>
          <w:rtl w:val="true"/>
        </w:rPr>
        <w:t xml:space="preserve"> </w:t>
      </w:r>
      <w:r>
        <w:rPr>
          <w:rFonts w:ascii="Times New Roman" w:hAnsi="Times New Roman" w:cs="Miriam"/>
          <w:spacing w:val="0"/>
          <w:sz w:val="28"/>
          <w:sz w:val="28"/>
          <w:szCs w:val="24"/>
          <w:rtl w:val="true"/>
        </w:rPr>
        <w:t>עזאמי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rtl w:val="true"/>
        </w:rPr>
        <w:t>לא</w:t>
      </w:r>
      <w:r>
        <w:rPr>
          <w:rFonts w:eastAsia="Arial TUR" w:cs="Arial TUR"/>
          <w:rtl w:val="true"/>
        </w:rPr>
        <w:t xml:space="preserve"> </w:t>
      </w:r>
      <w:r>
        <w:rPr>
          <w:rtl w:val="true"/>
        </w:rPr>
        <w:t>פורסם</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w:t>
      </w:r>
      <w:r>
        <w:rPr>
          <w:rtl w:val="true"/>
        </w:rPr>
        <w:t xml:space="preserve">, </w:t>
      </w:r>
      <w:r>
        <w:rPr/>
        <w:t>17.5.94</w:t>
      </w:r>
      <w:r>
        <w:rPr>
          <w:rtl w:val="true"/>
        </w:rPr>
        <w:t>) (</w:t>
      </w:r>
      <w:r>
        <w:rPr>
          <w:rtl w:val="true"/>
        </w:rPr>
        <w:t>להלן</w:t>
      </w:r>
      <w:r>
        <w:rPr>
          <w:rtl w:val="true"/>
        </w:rPr>
        <w:t xml:space="preserve">: </w:t>
      </w:r>
      <w:r>
        <w:rPr>
          <w:rFonts w:ascii="Times New Roman" w:hAnsi="Times New Roman" w:cs="Miriam"/>
          <w:spacing w:val="0"/>
          <w:sz w:val="28"/>
          <w:sz w:val="28"/>
          <w:szCs w:val="24"/>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עזאמי</w:t>
      </w:r>
      <w:r>
        <w:rPr>
          <w:rtl w:val="true"/>
        </w:rPr>
        <w:t xml:space="preserve">); </w:t>
      </w:r>
      <w:hyperlink r:id="rId5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261/83</w:t>
        </w:r>
        <w:r>
          <w:rPr>
            <w:rStyle w:val="Hyperlink"/>
            <w:color w:val="0000FF"/>
            <w:u w:val="single"/>
            <w:rtl w:val="true"/>
          </w:rPr>
          <w:t xml:space="preserve"> </w:t>
        </w:r>
        <w:r>
          <w:rPr>
            <w:rStyle w:val="Hyperlink"/>
            <w:color w:val="0000FF"/>
            <w:u w:val="single"/>
            <w:rtl w:val="true"/>
          </w:rPr>
          <w:t>לוי</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לח</w:t>
        </w:r>
      </w:hyperlink>
      <w:r>
        <w:rPr>
          <w:rtl w:val="true"/>
        </w:rPr>
        <w:t>(</w:t>
      </w:r>
      <w:r>
        <w:rPr/>
        <w:t>1</w:t>
      </w:r>
      <w:r>
        <w:rPr>
          <w:rtl w:val="true"/>
        </w:rPr>
        <w:t xml:space="preserve">) </w:t>
      </w:r>
      <w:r>
        <w:rPr/>
        <w:t>570</w:t>
      </w:r>
      <w:r>
        <w:rPr>
          <w:rtl w:val="true"/>
        </w:rPr>
        <w:t xml:space="preserve"> (</w:t>
      </w:r>
      <w:r>
        <w:rPr/>
        <w:t>1984</w:t>
      </w:r>
      <w:r>
        <w:rPr>
          <w:rtl w:val="true"/>
        </w:rPr>
        <w:t xml:space="preserve">); </w:t>
      </w:r>
      <w:hyperlink r:id="rId5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4517/04</w:t>
        </w:r>
      </w:hyperlink>
      <w:r>
        <w:rPr>
          <w:rtl w:val="true"/>
        </w:rPr>
        <w:t xml:space="preserve"> </w:t>
      </w:r>
      <w:r>
        <w:rPr>
          <w:rFonts w:ascii="Times New Roman" w:hAnsi="Times New Roman" w:cs="Miriam"/>
          <w:spacing w:val="0"/>
          <w:sz w:val="28"/>
          <w:sz w:val="28"/>
          <w:szCs w:val="24"/>
          <w:rtl w:val="true"/>
        </w:rPr>
        <w:t>מסרואה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rtl w:val="true"/>
        </w:rPr>
        <w:t>לא</w:t>
      </w:r>
      <w:r>
        <w:rPr>
          <w:rFonts w:eastAsia="Arial TUR" w:cs="Arial TUR"/>
          <w:rtl w:val="true"/>
        </w:rPr>
        <w:t xml:space="preserve"> </w:t>
      </w:r>
      <w:r>
        <w:rPr>
          <w:rtl w:val="true"/>
        </w:rPr>
        <w:t>פורסם</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w:t>
      </w:r>
      <w:r>
        <w:rPr>
          <w:rtl w:val="true"/>
        </w:rPr>
        <w:t xml:space="preserve">, </w:t>
      </w:r>
      <w:r>
        <w:rPr/>
        <w:t>10.3.05</w:t>
      </w:r>
      <w:r>
        <w:rPr>
          <w:rtl w:val="true"/>
        </w:rPr>
        <w:t xml:space="preserve">)). </w:t>
      </w:r>
      <w:r>
        <w:rPr>
          <w:rtl w:val="true"/>
        </w:rPr>
        <w:t>משמעות</w:t>
      </w:r>
      <w:r>
        <w:rPr>
          <w:rFonts w:eastAsia="Arial TUR" w:cs="Arial TUR"/>
          <w:rtl w:val="true"/>
        </w:rPr>
        <w:t xml:space="preserve"> </w:t>
      </w:r>
      <w:r>
        <w:rPr>
          <w:rtl w:val="true"/>
        </w:rPr>
        <w:t>הדבר</w:t>
      </w:r>
      <w:r>
        <w:rPr>
          <w:rFonts w:eastAsia="Arial TUR" w:cs="Arial TUR"/>
          <w:rtl w:val="true"/>
        </w:rPr>
        <w:t xml:space="preserve"> </w:t>
      </w:r>
      <w:r>
        <w:rPr>
          <w:rtl w:val="true"/>
        </w:rPr>
        <w:t>הינה</w:t>
      </w:r>
      <w:r>
        <w:rPr>
          <w:rFonts w:eastAsia="Arial TUR" w:cs="Arial TUR"/>
          <w:rtl w:val="true"/>
        </w:rPr>
        <w:t xml:space="preserve"> </w:t>
      </w:r>
      <w:r>
        <w:rPr>
          <w:rtl w:val="true"/>
        </w:rPr>
        <w:t>כי</w:t>
      </w:r>
      <w:r>
        <w:rPr>
          <w:rFonts w:eastAsia="Arial TUR" w:cs="Arial TUR"/>
          <w:rtl w:val="true"/>
        </w:rPr>
        <w:t xml:space="preserve"> </w:t>
      </w:r>
      <w:r>
        <w:rPr>
          <w:rtl w:val="true"/>
        </w:rPr>
        <w:t>לצורך</w:t>
      </w:r>
      <w:r>
        <w:rPr>
          <w:rFonts w:eastAsia="Arial TUR" w:cs="Arial TUR"/>
          <w:rtl w:val="true"/>
        </w:rPr>
        <w:t xml:space="preserve"> </w:t>
      </w:r>
      <w:r>
        <w:rPr>
          <w:rtl w:val="true"/>
        </w:rPr>
        <w:t>הרשעתו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בעבירה</w:t>
      </w:r>
      <w:r>
        <w:rPr>
          <w:rFonts w:eastAsia="Arial TUR" w:cs="Arial TUR"/>
          <w:rtl w:val="true"/>
        </w:rPr>
        <w:t xml:space="preserve"> </w:t>
      </w:r>
      <w:r>
        <w:rPr>
          <w:rtl w:val="true"/>
        </w:rPr>
        <w:t>זו</w:t>
      </w:r>
      <w:r>
        <w:rPr>
          <w:rFonts w:eastAsia="Arial TUR" w:cs="Arial TUR"/>
          <w:rtl w:val="true"/>
        </w:rPr>
        <w:t xml:space="preserve"> </w:t>
      </w:r>
      <w:r>
        <w:rPr>
          <w:rtl w:val="true"/>
        </w:rPr>
        <w:t>נידרש</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להיווכח</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חפץ</w:t>
      </w:r>
      <w:r>
        <w:rPr>
          <w:rFonts w:eastAsia="Arial TUR" w:cs="Arial TUR"/>
          <w:rtl w:val="true"/>
        </w:rPr>
        <w:t xml:space="preserve"> </w:t>
      </w:r>
      <w:r>
        <w:rPr>
          <w:rtl w:val="true"/>
        </w:rPr>
        <w:t>באופן</w:t>
      </w:r>
      <w:r>
        <w:rPr>
          <w:rFonts w:eastAsia="Arial TUR" w:cs="Arial TUR"/>
          <w:rtl w:val="true"/>
        </w:rPr>
        <w:t xml:space="preserve"> </w:t>
      </w:r>
      <w:r>
        <w:rPr>
          <w:rtl w:val="true"/>
        </w:rPr>
        <w:t>מיוחד</w:t>
      </w:r>
      <w:r>
        <w:rPr>
          <w:rFonts w:eastAsia="Arial TUR" w:cs="Arial TUR"/>
          <w:rtl w:val="true"/>
        </w:rPr>
        <w:t xml:space="preserve"> </w:t>
      </w:r>
      <w:r>
        <w:rPr>
          <w:rtl w:val="true"/>
        </w:rPr>
        <w:t>בגרימת</w:t>
      </w:r>
      <w:r>
        <w:rPr>
          <w:rFonts w:eastAsia="Arial TUR" w:cs="Arial TUR"/>
          <w:rtl w:val="true"/>
        </w:rPr>
        <w:t xml:space="preserve"> </w:t>
      </w:r>
      <w:r>
        <w:rPr>
          <w:rtl w:val="true"/>
        </w:rPr>
        <w:t>החבלה</w:t>
      </w:r>
      <w:r>
        <w:rPr>
          <w:rFonts w:eastAsia="Arial TUR" w:cs="Arial TUR"/>
          <w:rtl w:val="true"/>
        </w:rPr>
        <w:t xml:space="preserve"> </w:t>
      </w:r>
      <w:r>
        <w:rPr>
          <w:rtl w:val="true"/>
        </w:rPr>
        <w:t>החמורה</w:t>
      </w:r>
      <w:r>
        <w:rPr>
          <w:rFonts w:eastAsia="Arial TUR" w:cs="Arial TUR"/>
          <w:rtl w:val="true"/>
        </w:rPr>
        <w:t xml:space="preserve"> </w:t>
      </w:r>
      <w:r>
        <w:rPr>
          <w:rtl w:val="true"/>
        </w:rPr>
        <w:t>לקורבנו</w:t>
      </w:r>
      <w:r>
        <w:rPr>
          <w:rtl w:val="true"/>
        </w:rPr>
        <w:t xml:space="preserve">. </w:t>
      </w:r>
      <w:r>
        <w:rPr>
          <w:rtl w:val="true"/>
        </w:rPr>
        <w:t>במקרה</w:t>
      </w:r>
      <w:r>
        <w:rPr>
          <w:rFonts w:eastAsia="Arial TUR" w:cs="Arial TUR"/>
          <w:rtl w:val="true"/>
        </w:rPr>
        <w:t xml:space="preserve"> </w:t>
      </w:r>
      <w:r>
        <w:rPr>
          <w:rtl w:val="true"/>
        </w:rPr>
        <w:t>דנן</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הוכחה</w:t>
      </w:r>
      <w:r>
        <w:rPr>
          <w:rFonts w:eastAsia="Arial TUR" w:cs="Arial TUR"/>
          <w:rtl w:val="true"/>
        </w:rPr>
        <w:t xml:space="preserve"> </w:t>
      </w:r>
      <w:r>
        <w:rPr>
          <w:rtl w:val="true"/>
        </w:rPr>
        <w:t>'</w:t>
      </w:r>
      <w:r>
        <w:rPr>
          <w:rtl w:val="true"/>
        </w:rPr>
        <w:t>הכוונה</w:t>
      </w:r>
      <w:r>
        <w:rPr>
          <w:rFonts w:eastAsia="Arial TUR" w:cs="Arial TUR"/>
          <w:rtl w:val="true"/>
        </w:rPr>
        <w:t xml:space="preserve"> </w:t>
      </w:r>
      <w:r>
        <w:rPr>
          <w:rtl w:val="true"/>
        </w:rPr>
        <w:t>המיוחדת</w:t>
      </w:r>
      <w:r>
        <w:rPr>
          <w:rtl w:val="true"/>
        </w:rPr>
        <w:t xml:space="preserve">' </w:t>
      </w:r>
      <w:r>
        <w:rPr>
          <w:rtl w:val="true"/>
        </w:rPr>
        <w:t>הדרושה</w:t>
      </w:r>
      <w:r>
        <w:rPr>
          <w:rFonts w:eastAsia="Arial TUR" w:cs="Arial TUR"/>
          <w:rtl w:val="true"/>
        </w:rPr>
        <w:t xml:space="preserve"> </w:t>
      </w:r>
      <w:r>
        <w:rPr>
          <w:rtl w:val="true"/>
        </w:rPr>
        <w:t>לשם</w:t>
      </w:r>
      <w:r>
        <w:rPr>
          <w:rFonts w:eastAsia="Arial TUR" w:cs="Arial TUR"/>
          <w:rtl w:val="true"/>
        </w:rPr>
        <w:t xml:space="preserve"> </w:t>
      </w:r>
      <w:r>
        <w:rPr>
          <w:rtl w:val="true"/>
        </w:rPr>
        <w:t>הרשעתו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חבלה</w:t>
      </w:r>
      <w:r>
        <w:rPr>
          <w:rFonts w:eastAsia="Arial TUR" w:cs="Arial TUR"/>
          <w:rtl w:val="true"/>
        </w:rPr>
        <w:t xml:space="preserve"> </w:t>
      </w:r>
      <w:r>
        <w:rPr>
          <w:rtl w:val="true"/>
        </w:rPr>
        <w:t>בכוונה</w:t>
      </w:r>
      <w:r>
        <w:rPr>
          <w:rFonts w:eastAsia="Arial TUR" w:cs="Arial TUR"/>
          <w:rtl w:val="true"/>
        </w:rPr>
        <w:t xml:space="preserve"> </w:t>
      </w:r>
      <w:r>
        <w:rPr>
          <w:rtl w:val="true"/>
        </w:rPr>
        <w:t>מחמירה</w:t>
      </w:r>
      <w:r>
        <w:rPr>
          <w:rtl w:val="true"/>
        </w:rPr>
        <w:t xml:space="preserve">. </w:t>
      </w:r>
      <w:r>
        <w:rPr>
          <w:rFonts w:ascii="Century" w:hAnsi="Century" w:cs="Miriam"/>
          <w:b/>
          <w:b/>
          <w:spacing w:val="0"/>
          <w:szCs w:val="24"/>
          <w:rtl w:val="true"/>
        </w:rPr>
        <w:t>לשם</w:t>
      </w:r>
      <w:r>
        <w:rPr>
          <w:rFonts w:ascii="Century" w:hAnsi="Century" w:eastAsia="Century" w:cs="Century"/>
          <w:b/>
          <w:b/>
          <w:spacing w:val="0"/>
          <w:szCs w:val="24"/>
          <w:rtl w:val="true"/>
        </w:rPr>
        <w:t xml:space="preserve"> </w:t>
      </w:r>
      <w:r>
        <w:rPr>
          <w:rFonts w:ascii="Century" w:hAnsi="Century" w:cs="Miriam"/>
          <w:b/>
          <w:b/>
          <w:spacing w:val="0"/>
          <w:szCs w:val="24"/>
          <w:rtl w:val="true"/>
        </w:rPr>
        <w:t>הוכחתה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כוונה</w:t>
      </w:r>
      <w:r>
        <w:rPr>
          <w:rFonts w:ascii="Century" w:hAnsi="Century" w:eastAsia="Century" w:cs="Century"/>
          <w:b/>
          <w:b/>
          <w:spacing w:val="0"/>
          <w:szCs w:val="24"/>
          <w:rtl w:val="true"/>
        </w:rPr>
        <w:t xml:space="preserve"> </w:t>
      </w:r>
      <w:r>
        <w:rPr>
          <w:rFonts w:ascii="Century" w:hAnsi="Century" w:cs="Miriam"/>
          <w:b/>
          <w:b/>
          <w:spacing w:val="0"/>
          <w:szCs w:val="24"/>
          <w:rtl w:val="true"/>
        </w:rPr>
        <w:t>מיוחדת</w:t>
      </w:r>
      <w:r>
        <w:rPr>
          <w:rFonts w:ascii="Century" w:hAnsi="Century" w:eastAsia="Century" w:cs="Century"/>
          <w:b/>
          <w:b/>
          <w:spacing w:val="0"/>
          <w:szCs w:val="24"/>
          <w:rtl w:val="true"/>
        </w:rPr>
        <w:t xml:space="preserve"> </w:t>
      </w:r>
      <w:r>
        <w:rPr>
          <w:rFonts w:ascii="Century" w:hAnsi="Century" w:cs="Miriam"/>
          <w:b/>
          <w:b/>
          <w:spacing w:val="0"/>
          <w:szCs w:val="24"/>
          <w:rtl w:val="true"/>
        </w:rPr>
        <w:t>יזדקק</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לעיתים</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לחזקת</w:t>
      </w:r>
      <w:r>
        <w:rPr>
          <w:rFonts w:ascii="Century" w:hAnsi="Century" w:eastAsia="Century" w:cs="Century"/>
          <w:b/>
          <w:b/>
          <w:spacing w:val="0"/>
          <w:szCs w:val="24"/>
          <w:rtl w:val="true"/>
        </w:rPr>
        <w:t xml:space="preserve"> </w:t>
      </w:r>
      <w:r>
        <w:rPr>
          <w:rFonts w:ascii="Century" w:hAnsi="Century" w:cs="Miriam"/>
          <w:b/>
          <w:b/>
          <w:spacing w:val="0"/>
          <w:szCs w:val="24"/>
          <w:rtl w:val="true"/>
        </w:rPr>
        <w:t>הכוונה</w:t>
      </w:r>
      <w:r>
        <w:rPr>
          <w:rFonts w:cs="Miriam" w:ascii="Century" w:hAnsi="Century"/>
          <w:b/>
          <w:spacing w:val="0"/>
          <w:szCs w:val="24"/>
          <w:rtl w:val="true"/>
        </w:rPr>
        <w:t xml:space="preserve">'. </w:t>
      </w:r>
      <w:r>
        <w:rPr>
          <w:rFonts w:ascii="Century" w:hAnsi="Century" w:cs="Miriam"/>
          <w:b/>
          <w:b/>
          <w:spacing w:val="0"/>
          <w:szCs w:val="24"/>
          <w:rtl w:val="true"/>
        </w:rPr>
        <w:t>חזקה</w:t>
      </w:r>
      <w:r>
        <w:rPr>
          <w:rFonts w:ascii="Century" w:hAnsi="Century" w:eastAsia="Century" w:cs="Century"/>
          <w:b/>
          <w:b/>
          <w:spacing w:val="0"/>
          <w:szCs w:val="24"/>
          <w:rtl w:val="true"/>
        </w:rPr>
        <w:t xml:space="preserve"> </w:t>
      </w:r>
      <w:r>
        <w:rPr>
          <w:rFonts w:ascii="Century" w:hAnsi="Century" w:cs="Miriam"/>
          <w:b/>
          <w:b/>
          <w:spacing w:val="0"/>
          <w:szCs w:val="24"/>
          <w:rtl w:val="true"/>
        </w:rPr>
        <w:t>זו</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חזקה</w:t>
      </w:r>
      <w:r>
        <w:rPr>
          <w:rFonts w:ascii="Century" w:hAnsi="Century" w:eastAsia="Century" w:cs="Century"/>
          <w:b/>
          <w:b/>
          <w:spacing w:val="0"/>
          <w:szCs w:val="24"/>
          <w:rtl w:val="true"/>
        </w:rPr>
        <w:t xml:space="preserve"> </w:t>
      </w:r>
      <w:r>
        <w:rPr>
          <w:rFonts w:ascii="Century" w:hAnsi="Century" w:cs="Miriam"/>
          <w:b/>
          <w:b/>
          <w:spacing w:val="0"/>
          <w:szCs w:val="24"/>
          <w:rtl w:val="true"/>
        </w:rPr>
        <w:t>ראייתית</w:t>
      </w:r>
      <w:r>
        <w:rPr>
          <w:rFonts w:cs="Miriam" w:ascii="Century" w:hAnsi="Century"/>
          <w:b/>
          <w:spacing w:val="0"/>
          <w:szCs w:val="24"/>
          <w:rtl w:val="true"/>
        </w:rPr>
        <w:t xml:space="preserve">, </w:t>
      </w:r>
      <w:r>
        <w:rPr>
          <w:rFonts w:ascii="Century" w:hAnsi="Century" w:cs="Miriam"/>
          <w:b/>
          <w:b/>
          <w:spacing w:val="0"/>
          <w:szCs w:val="24"/>
          <w:rtl w:val="true"/>
        </w:rPr>
        <w:t>לפיה</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התכוון</w:t>
      </w:r>
      <w:r>
        <w:rPr>
          <w:rFonts w:ascii="Century" w:hAnsi="Century" w:eastAsia="Century" w:cs="Century"/>
          <w:b/>
          <w:b/>
          <w:spacing w:val="0"/>
          <w:szCs w:val="24"/>
          <w:rtl w:val="true"/>
        </w:rPr>
        <w:t xml:space="preserve"> </w:t>
      </w:r>
      <w:r>
        <w:rPr>
          <w:rFonts w:ascii="Century" w:hAnsi="Century" w:cs="Miriam"/>
          <w:b/>
          <w:b/>
          <w:spacing w:val="0"/>
          <w:szCs w:val="24"/>
          <w:rtl w:val="true"/>
        </w:rPr>
        <w:t>לתוצאות</w:t>
      </w:r>
      <w:r>
        <w:rPr>
          <w:rFonts w:ascii="Century" w:hAnsi="Century" w:eastAsia="Century" w:cs="Century"/>
          <w:b/>
          <w:b/>
          <w:spacing w:val="0"/>
          <w:szCs w:val="24"/>
          <w:rtl w:val="true"/>
        </w:rPr>
        <w:t xml:space="preserve"> </w:t>
      </w:r>
      <w:r>
        <w:rPr>
          <w:rFonts w:ascii="Century" w:hAnsi="Century" w:cs="Miriam"/>
          <w:b/>
          <w:b/>
          <w:spacing w:val="0"/>
          <w:szCs w:val="24"/>
          <w:rtl w:val="true"/>
        </w:rPr>
        <w:t>הנובעות</w:t>
      </w:r>
      <w:r>
        <w:rPr>
          <w:rFonts w:ascii="Century" w:hAnsi="Century" w:eastAsia="Century" w:cs="Century"/>
          <w:b/>
          <w:b/>
          <w:spacing w:val="0"/>
          <w:szCs w:val="24"/>
          <w:rtl w:val="true"/>
        </w:rPr>
        <w:t xml:space="preserve"> </w:t>
      </w:r>
      <w:r>
        <w:rPr>
          <w:rFonts w:ascii="Century" w:hAnsi="Century" w:cs="Miriam"/>
          <w:b/>
          <w:b/>
          <w:spacing w:val="0"/>
          <w:szCs w:val="24"/>
          <w:rtl w:val="true"/>
        </w:rPr>
        <w:t>באופן</w:t>
      </w:r>
      <w:r>
        <w:rPr>
          <w:rFonts w:ascii="Century" w:hAnsi="Century" w:eastAsia="Century" w:cs="Century"/>
          <w:b/>
          <w:b/>
          <w:spacing w:val="0"/>
          <w:szCs w:val="24"/>
          <w:rtl w:val="true"/>
        </w:rPr>
        <w:t xml:space="preserve"> </w:t>
      </w:r>
      <w:r>
        <w:rPr>
          <w:rFonts w:ascii="Century" w:hAnsi="Century" w:cs="Miriam"/>
          <w:b/>
          <w:b/>
          <w:spacing w:val="0"/>
          <w:szCs w:val="24"/>
          <w:rtl w:val="true"/>
        </w:rPr>
        <w:t>טבעי</w:t>
      </w:r>
      <w:r>
        <w:rPr>
          <w:rFonts w:ascii="Century" w:hAnsi="Century" w:eastAsia="Century" w:cs="Century"/>
          <w:b/>
          <w:b/>
          <w:spacing w:val="0"/>
          <w:szCs w:val="24"/>
          <w:rtl w:val="true"/>
        </w:rPr>
        <w:t xml:space="preserve"> </w:t>
      </w:r>
      <w:r>
        <w:rPr>
          <w:rFonts w:ascii="Century" w:hAnsi="Century" w:cs="Miriam"/>
          <w:b/>
          <w:b/>
          <w:spacing w:val="0"/>
          <w:szCs w:val="24"/>
          <w:rtl w:val="true"/>
        </w:rPr>
        <w:t>ממעשיו</w:t>
      </w:r>
      <w:r>
        <w:rPr>
          <w:rFonts w:cs="Miriam" w:ascii="Century" w:hAnsi="Century"/>
          <w:b/>
          <w:spacing w:val="0"/>
          <w:szCs w:val="24"/>
          <w:rtl w:val="true"/>
        </w:rPr>
        <w:t xml:space="preserve">. </w:t>
      </w:r>
      <w:r>
        <w:rPr>
          <w:rFonts w:ascii="Century" w:hAnsi="Century" w:cs="Miriam"/>
          <w:b/>
          <w:b/>
          <w:spacing w:val="0"/>
          <w:szCs w:val="24"/>
          <w:rtl w:val="true"/>
        </w:rPr>
        <w:t>חזקה</w:t>
      </w:r>
      <w:r>
        <w:rPr>
          <w:rFonts w:ascii="Century" w:hAnsi="Century" w:eastAsia="Century" w:cs="Century"/>
          <w:b/>
          <w:b/>
          <w:spacing w:val="0"/>
          <w:szCs w:val="24"/>
          <w:rtl w:val="true"/>
        </w:rPr>
        <w:t xml:space="preserve"> </w:t>
      </w:r>
      <w:r>
        <w:rPr>
          <w:rFonts w:ascii="Century" w:hAnsi="Century" w:cs="Miriam"/>
          <w:b/>
          <w:b/>
          <w:spacing w:val="0"/>
          <w:szCs w:val="24"/>
          <w:rtl w:val="true"/>
        </w:rPr>
        <w:t>זו</w:t>
      </w:r>
      <w:r>
        <w:rPr>
          <w:rFonts w:ascii="Century" w:hAnsi="Century" w:eastAsia="Century" w:cs="Century"/>
          <w:b/>
          <w:b/>
          <w:spacing w:val="0"/>
          <w:szCs w:val="24"/>
          <w:rtl w:val="true"/>
        </w:rPr>
        <w:t xml:space="preserve"> </w:t>
      </w:r>
      <w:r>
        <w:rPr>
          <w:rFonts w:ascii="Century" w:hAnsi="Century" w:cs="Miriam"/>
          <w:b/>
          <w:b/>
          <w:spacing w:val="0"/>
          <w:szCs w:val="24"/>
          <w:rtl w:val="true"/>
        </w:rPr>
        <w:t>מבוססת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ניסיון</w:t>
      </w:r>
      <w:r>
        <w:rPr>
          <w:rFonts w:ascii="Century" w:hAnsi="Century" w:eastAsia="Century" w:cs="Century"/>
          <w:b/>
          <w:b/>
          <w:spacing w:val="0"/>
          <w:szCs w:val="24"/>
          <w:rtl w:val="true"/>
        </w:rPr>
        <w:t xml:space="preserve"> </w:t>
      </w:r>
      <w:r>
        <w:rPr>
          <w:rFonts w:ascii="Century" w:hAnsi="Century" w:cs="Miriam"/>
          <w:b/>
          <w:b/>
          <w:spacing w:val="0"/>
          <w:szCs w:val="24"/>
          <w:rtl w:val="true"/>
        </w:rPr>
        <w:t>החיים</w:t>
      </w:r>
      <w:r>
        <w:rPr>
          <w:rFonts w:cs="Miriam" w:ascii="Century" w:hAnsi="Century"/>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אינה</w:t>
      </w:r>
      <w:r>
        <w:rPr>
          <w:rFonts w:ascii="Century" w:hAnsi="Century" w:eastAsia="Century" w:cs="Century"/>
          <w:b/>
          <w:b/>
          <w:spacing w:val="0"/>
          <w:szCs w:val="24"/>
          <w:rtl w:val="true"/>
        </w:rPr>
        <w:t xml:space="preserve"> </w:t>
      </w:r>
      <w:r>
        <w:rPr>
          <w:rFonts w:ascii="Century" w:hAnsi="Century" w:cs="Miriam"/>
          <w:b/>
          <w:b/>
          <w:spacing w:val="0"/>
          <w:szCs w:val="24"/>
          <w:rtl w:val="true"/>
        </w:rPr>
        <w:t>חזקה</w:t>
      </w:r>
      <w:r>
        <w:rPr>
          <w:rFonts w:ascii="Century" w:hAnsi="Century" w:eastAsia="Century" w:cs="Century"/>
          <w:b/>
          <w:b/>
          <w:spacing w:val="0"/>
          <w:szCs w:val="24"/>
          <w:rtl w:val="true"/>
        </w:rPr>
        <w:t xml:space="preserve"> </w:t>
      </w:r>
      <w:r>
        <w:rPr>
          <w:rFonts w:ascii="Century" w:hAnsi="Century" w:cs="Miriam"/>
          <w:b/>
          <w:b/>
          <w:spacing w:val="0"/>
          <w:szCs w:val="24"/>
          <w:rtl w:val="true"/>
        </w:rPr>
        <w:t>חלוטה</w:t>
      </w:r>
      <w:r>
        <w:rPr>
          <w:rFonts w:cs="Miriam" w:ascii="Century" w:hAnsi="Century"/>
          <w:b/>
          <w:spacing w:val="0"/>
          <w:szCs w:val="24"/>
          <w:rtl w:val="true"/>
        </w:rPr>
        <w:t xml:space="preserve">, </w:t>
      </w:r>
      <w:r>
        <w:rPr>
          <w:rFonts w:ascii="Century" w:hAnsi="Century" w:cs="Miriam"/>
          <w:b/>
          <w:b/>
          <w:spacing w:val="0"/>
          <w:szCs w:val="24"/>
          <w:rtl w:val="true"/>
        </w:rPr>
        <w:t>ודי</w:t>
      </w:r>
      <w:r>
        <w:rPr>
          <w:rFonts w:ascii="Century" w:hAnsi="Century" w:eastAsia="Century" w:cs="Century"/>
          <w:b/>
          <w:b/>
          <w:spacing w:val="0"/>
          <w:szCs w:val="24"/>
          <w:rtl w:val="true"/>
        </w:rPr>
        <w:t xml:space="preserve"> </w:t>
      </w:r>
      <w:r>
        <w:rPr>
          <w:rFonts w:ascii="Century" w:hAnsi="Century" w:cs="Miriam"/>
          <w:b/>
          <w:b/>
          <w:spacing w:val="0"/>
          <w:szCs w:val="24"/>
          <w:rtl w:val="true"/>
        </w:rPr>
        <w:t>בכך</w:t>
      </w:r>
      <w:r>
        <w:rPr>
          <w:rFonts w:ascii="Century" w:hAnsi="Century" w:eastAsia="Century" w:cs="Century"/>
          <w:b/>
          <w:b/>
          <w:spacing w:val="0"/>
          <w:szCs w:val="24"/>
          <w:rtl w:val="true"/>
        </w:rPr>
        <w:t xml:space="preserve"> </w:t>
      </w:r>
      <w:r>
        <w:rPr>
          <w:rFonts w:ascii="Century" w:hAnsi="Century" w:cs="Miriam"/>
          <w:b/>
          <w:b/>
          <w:spacing w:val="0"/>
          <w:szCs w:val="24"/>
          <w:rtl w:val="true"/>
        </w:rPr>
        <w:t>שהנאשם</w:t>
      </w:r>
      <w:r>
        <w:rPr>
          <w:rFonts w:ascii="Century" w:hAnsi="Century" w:eastAsia="Century" w:cs="Century"/>
          <w:b/>
          <w:b/>
          <w:spacing w:val="0"/>
          <w:szCs w:val="24"/>
          <w:rtl w:val="true"/>
        </w:rPr>
        <w:t xml:space="preserve"> </w:t>
      </w:r>
      <w:r>
        <w:rPr>
          <w:rFonts w:ascii="Century" w:hAnsi="Century" w:cs="Miriam"/>
          <w:b/>
          <w:b/>
          <w:spacing w:val="0"/>
          <w:szCs w:val="24"/>
          <w:rtl w:val="true"/>
        </w:rPr>
        <w:t>עורר</w:t>
      </w:r>
      <w:r>
        <w:rPr>
          <w:rFonts w:ascii="Century" w:hAnsi="Century" w:eastAsia="Century" w:cs="Century"/>
          <w:b/>
          <w:b/>
          <w:spacing w:val="0"/>
          <w:szCs w:val="24"/>
          <w:rtl w:val="true"/>
        </w:rPr>
        <w:t xml:space="preserve"> </w:t>
      </w:r>
      <w:r>
        <w:rPr>
          <w:rFonts w:ascii="Century" w:hAnsi="Century" w:cs="Miriam"/>
          <w:b/>
          <w:b/>
          <w:spacing w:val="0"/>
          <w:szCs w:val="24"/>
          <w:rtl w:val="true"/>
        </w:rPr>
        <w:t>ספק</w:t>
      </w:r>
      <w:r>
        <w:rPr>
          <w:rFonts w:ascii="Century" w:hAnsi="Century" w:eastAsia="Century" w:cs="Century"/>
          <w:b/>
          <w:b/>
          <w:spacing w:val="0"/>
          <w:szCs w:val="24"/>
          <w:rtl w:val="true"/>
        </w:rPr>
        <w:t xml:space="preserve"> </w:t>
      </w:r>
      <w:r>
        <w:rPr>
          <w:rFonts w:ascii="Century" w:hAnsi="Century" w:cs="Miriam"/>
          <w:b/>
          <w:b/>
          <w:spacing w:val="0"/>
          <w:szCs w:val="24"/>
          <w:rtl w:val="true"/>
        </w:rPr>
        <w:t>סביר</w:t>
      </w:r>
      <w:r>
        <w:rPr>
          <w:rFonts w:ascii="Century" w:hAnsi="Century" w:eastAsia="Century" w:cs="Century"/>
          <w:b/>
          <w:b/>
          <w:spacing w:val="0"/>
          <w:szCs w:val="24"/>
          <w:rtl w:val="true"/>
        </w:rPr>
        <w:t xml:space="preserve"> </w:t>
      </w:r>
      <w:r>
        <w:rPr>
          <w:rFonts w:ascii="Century" w:hAnsi="Century" w:cs="Miriam"/>
          <w:b/>
          <w:b/>
          <w:spacing w:val="0"/>
          <w:szCs w:val="24"/>
          <w:rtl w:val="true"/>
        </w:rPr>
        <w:t>בראיות</w:t>
      </w:r>
      <w:r>
        <w:rPr>
          <w:rFonts w:ascii="Century" w:hAnsi="Century" w:eastAsia="Century" w:cs="Century"/>
          <w:b/>
          <w:b/>
          <w:spacing w:val="0"/>
          <w:szCs w:val="24"/>
          <w:rtl w:val="true"/>
        </w:rPr>
        <w:t xml:space="preserve"> </w:t>
      </w:r>
      <w:r>
        <w:rPr>
          <w:rFonts w:ascii="Century" w:hAnsi="Century" w:cs="Miriam"/>
          <w:b/>
          <w:b/>
          <w:spacing w:val="0"/>
          <w:szCs w:val="24"/>
          <w:rtl w:val="true"/>
        </w:rPr>
        <w:t>המקימות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החזקה</w:t>
      </w:r>
      <w:r>
        <w:rPr>
          <w:rFonts w:cs="Miriam" w:ascii="Century" w:hAnsi="Century"/>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מנת</w:t>
      </w:r>
      <w:r>
        <w:rPr>
          <w:rFonts w:ascii="Century" w:hAnsi="Century" w:eastAsia="Century" w:cs="Century"/>
          <w:b/>
          <w:b/>
          <w:spacing w:val="0"/>
          <w:szCs w:val="24"/>
          <w:rtl w:val="true"/>
        </w:rPr>
        <w:t xml:space="preserve"> </w:t>
      </w:r>
      <w:r>
        <w:rPr>
          <w:rFonts w:ascii="Century" w:hAnsi="Century" w:cs="Miriam"/>
          <w:b/>
          <w:b/>
          <w:spacing w:val="0"/>
          <w:szCs w:val="24"/>
          <w:rtl w:val="true"/>
        </w:rPr>
        <w:t>להפריכה</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בהקשר</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עסקינן</w:t>
      </w:r>
      <w:r>
        <w:rPr>
          <w:rFonts w:cs="Miriam" w:ascii="Century" w:hAnsi="Century"/>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גרימת</w:t>
      </w:r>
      <w:r>
        <w:rPr>
          <w:rFonts w:ascii="Century" w:hAnsi="Century" w:eastAsia="Century" w:cs="Century"/>
          <w:b/>
          <w:b/>
          <w:spacing w:val="0"/>
          <w:szCs w:val="24"/>
          <w:rtl w:val="true"/>
        </w:rPr>
        <w:t xml:space="preserve"> </w:t>
      </w:r>
      <w:r>
        <w:rPr>
          <w:rFonts w:ascii="Century" w:hAnsi="Century" w:cs="Miriam"/>
          <w:b/>
          <w:b/>
          <w:spacing w:val="0"/>
          <w:szCs w:val="24"/>
          <w:rtl w:val="true"/>
        </w:rPr>
        <w:t>חבלה</w:t>
      </w:r>
      <w:r>
        <w:rPr>
          <w:rFonts w:ascii="Century" w:hAnsi="Century" w:eastAsia="Century" w:cs="Century"/>
          <w:b/>
          <w:b/>
          <w:spacing w:val="0"/>
          <w:szCs w:val="24"/>
          <w:rtl w:val="true"/>
        </w:rPr>
        <w:t xml:space="preserve"> </w:t>
      </w:r>
      <w:r>
        <w:rPr>
          <w:rFonts w:ascii="Century" w:hAnsi="Century" w:cs="Miriam"/>
          <w:b/>
          <w:b/>
          <w:spacing w:val="0"/>
          <w:szCs w:val="24"/>
          <w:rtl w:val="true"/>
        </w:rPr>
        <w:t>באמצעות</w:t>
      </w:r>
      <w:r>
        <w:rPr>
          <w:rFonts w:ascii="Century" w:hAnsi="Century" w:eastAsia="Century" w:cs="Century"/>
          <w:b/>
          <w:b/>
          <w:spacing w:val="0"/>
          <w:szCs w:val="24"/>
          <w:rtl w:val="true"/>
        </w:rPr>
        <w:t xml:space="preserve"> </w:t>
      </w:r>
      <w:r>
        <w:rPr>
          <w:rFonts w:ascii="Century" w:hAnsi="Century" w:cs="Miriam"/>
          <w:b/>
          <w:b/>
          <w:spacing w:val="0"/>
          <w:szCs w:val="24"/>
          <w:rtl w:val="true"/>
        </w:rPr>
        <w:t>סכין</w:t>
      </w:r>
      <w:r>
        <w:rPr>
          <w:rFonts w:cs="Miriam" w:ascii="Century" w:hAnsi="Century"/>
          <w:b/>
          <w:spacing w:val="0"/>
          <w:szCs w:val="24"/>
          <w:rtl w:val="true"/>
        </w:rPr>
        <w:t xml:space="preserve">, </w:t>
      </w:r>
      <w:r>
        <w:rPr>
          <w:rFonts w:ascii="Century" w:hAnsi="Century" w:cs="Miriam"/>
          <w:b/>
          <w:b/>
          <w:spacing w:val="0"/>
          <w:szCs w:val="24"/>
          <w:rtl w:val="true"/>
        </w:rPr>
        <w:t>הלכה</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קמה</w:t>
      </w:r>
      <w:r>
        <w:rPr>
          <w:rFonts w:ascii="Century" w:hAnsi="Century" w:eastAsia="Century" w:cs="Century"/>
          <w:b/>
          <w:b/>
          <w:spacing w:val="0"/>
          <w:szCs w:val="24"/>
          <w:rtl w:val="true"/>
        </w:rPr>
        <w:t xml:space="preserve"> </w:t>
      </w:r>
      <w:r>
        <w:rPr>
          <w:rFonts w:ascii="Century" w:hAnsi="Century" w:cs="Miriam"/>
          <w:b/>
          <w:b/>
          <w:spacing w:val="0"/>
          <w:szCs w:val="24"/>
          <w:rtl w:val="true"/>
        </w:rPr>
        <w:t>תחולה</w:t>
      </w:r>
      <w:r>
        <w:rPr>
          <w:rFonts w:ascii="Century" w:hAnsi="Century" w:eastAsia="Century" w:cs="Century"/>
          <w:b/>
          <w:b/>
          <w:spacing w:val="0"/>
          <w:szCs w:val="24"/>
          <w:rtl w:val="true"/>
        </w:rPr>
        <w:t xml:space="preserve"> </w:t>
      </w:r>
      <w:r>
        <w:rPr>
          <w:rFonts w:ascii="Century" w:hAnsi="Century" w:cs="Miriam"/>
          <w:b/>
          <w:b/>
          <w:spacing w:val="0"/>
          <w:szCs w:val="24"/>
          <w:rtl w:val="true"/>
        </w:rPr>
        <w:t>לחזקת</w:t>
      </w:r>
      <w:r>
        <w:rPr>
          <w:rFonts w:ascii="Century" w:hAnsi="Century" w:eastAsia="Century" w:cs="Century"/>
          <w:b/>
          <w:b/>
          <w:spacing w:val="0"/>
          <w:szCs w:val="24"/>
          <w:rtl w:val="true"/>
        </w:rPr>
        <w:t xml:space="preserve"> </w:t>
      </w:r>
      <w:r>
        <w:rPr>
          <w:rFonts w:ascii="Century" w:hAnsi="Century" w:cs="Miriam"/>
          <w:b/>
          <w:b/>
          <w:spacing w:val="0"/>
          <w:szCs w:val="24"/>
          <w:rtl w:val="true"/>
        </w:rPr>
        <w:t>הכוונה</w:t>
      </w:r>
      <w:r>
        <w:rPr>
          <w:rFonts w:ascii="Century" w:hAnsi="Century" w:eastAsia="Century" w:cs="Century"/>
          <w:b/>
          <w:b/>
          <w:spacing w:val="0"/>
          <w:szCs w:val="24"/>
          <w:rtl w:val="true"/>
        </w:rPr>
        <w:t xml:space="preserve"> </w:t>
      </w:r>
      <w:r>
        <w:rPr>
          <w:rFonts w:ascii="Century" w:hAnsi="Century" w:cs="Miriam"/>
          <w:b/>
          <w:b/>
          <w:spacing w:val="0"/>
          <w:szCs w:val="24"/>
          <w:rtl w:val="true"/>
        </w:rPr>
        <w:t>מקום</w:t>
      </w:r>
      <w:r>
        <w:rPr>
          <w:rFonts w:ascii="Century" w:hAnsi="Century" w:eastAsia="Century" w:cs="Century"/>
          <w:b/>
          <w:b/>
          <w:spacing w:val="0"/>
          <w:szCs w:val="24"/>
          <w:rtl w:val="true"/>
        </w:rPr>
        <w:t xml:space="preserve"> </w:t>
      </w:r>
      <w:r>
        <w:rPr>
          <w:rFonts w:ascii="Century" w:hAnsi="Century" w:cs="Miriam"/>
          <w:b/>
          <w:b/>
          <w:spacing w:val="0"/>
          <w:szCs w:val="24"/>
          <w:rtl w:val="true"/>
        </w:rPr>
        <w:t>שאדם</w:t>
      </w:r>
      <w:r>
        <w:rPr>
          <w:rFonts w:ascii="Century" w:hAnsi="Century" w:eastAsia="Century" w:cs="Century"/>
          <w:b/>
          <w:b/>
          <w:spacing w:val="0"/>
          <w:szCs w:val="24"/>
          <w:rtl w:val="true"/>
        </w:rPr>
        <w:t xml:space="preserve"> </w:t>
      </w:r>
      <w:r>
        <w:rPr>
          <w:rFonts w:ascii="Century" w:hAnsi="Century" w:cs="Miriam"/>
          <w:b/>
          <w:b/>
          <w:spacing w:val="0"/>
          <w:szCs w:val="24"/>
          <w:rtl w:val="true"/>
        </w:rPr>
        <w:t>השתמש</w:t>
      </w:r>
      <w:r>
        <w:rPr>
          <w:rFonts w:ascii="Century" w:hAnsi="Century" w:eastAsia="Century" w:cs="Century"/>
          <w:b/>
          <w:b/>
          <w:spacing w:val="0"/>
          <w:szCs w:val="24"/>
          <w:rtl w:val="true"/>
        </w:rPr>
        <w:t xml:space="preserve"> </w:t>
      </w:r>
      <w:r>
        <w:rPr>
          <w:rFonts w:ascii="Century" w:hAnsi="Century" w:cs="Miriam"/>
          <w:b/>
          <w:b/>
          <w:spacing w:val="0"/>
          <w:szCs w:val="24"/>
          <w:rtl w:val="true"/>
        </w:rPr>
        <w:t>בכלי</w:t>
      </w:r>
      <w:r>
        <w:rPr>
          <w:rFonts w:ascii="Century" w:hAnsi="Century" w:eastAsia="Century" w:cs="Century"/>
          <w:b/>
          <w:b/>
          <w:spacing w:val="0"/>
          <w:szCs w:val="24"/>
          <w:rtl w:val="true"/>
        </w:rPr>
        <w:t xml:space="preserve"> </w:t>
      </w:r>
      <w:r>
        <w:rPr>
          <w:rFonts w:ascii="Century" w:hAnsi="Century" w:cs="Miriam"/>
          <w:b/>
          <w:b/>
          <w:spacing w:val="0"/>
          <w:szCs w:val="24"/>
          <w:rtl w:val="true"/>
        </w:rPr>
        <w:t>נשק</w:t>
      </w:r>
      <w:r>
        <w:rPr>
          <w:rFonts w:cs="Miriam" w:ascii="Century" w:hAnsi="Century"/>
          <w:b/>
          <w:spacing w:val="0"/>
          <w:szCs w:val="24"/>
          <w:rtl w:val="true"/>
        </w:rPr>
        <w:t xml:space="preserve">, </w:t>
      </w:r>
      <w:r>
        <w:rPr>
          <w:rFonts w:ascii="Century" w:hAnsi="Century" w:cs="Miriam"/>
          <w:b/>
          <w:b/>
          <w:spacing w:val="0"/>
          <w:szCs w:val="24"/>
          <w:rtl w:val="true"/>
        </w:rPr>
        <w:t>דוגמת</w:t>
      </w:r>
      <w:r>
        <w:rPr>
          <w:rFonts w:ascii="Century" w:hAnsi="Century" w:eastAsia="Century" w:cs="Century"/>
          <w:b/>
          <w:b/>
          <w:spacing w:val="0"/>
          <w:szCs w:val="24"/>
          <w:rtl w:val="true"/>
        </w:rPr>
        <w:t xml:space="preserve"> </w:t>
      </w:r>
      <w:r>
        <w:rPr>
          <w:rFonts w:ascii="Century" w:hAnsi="Century" w:cs="Miriam"/>
          <w:b/>
          <w:b/>
          <w:spacing w:val="0"/>
          <w:szCs w:val="24"/>
          <w:rtl w:val="true"/>
        </w:rPr>
        <w:t>סכין</w:t>
      </w:r>
      <w:r>
        <w:rPr>
          <w:rFonts w:cs="Miriam" w:ascii="Century" w:hAnsi="Century"/>
          <w:b/>
          <w:spacing w:val="0"/>
          <w:szCs w:val="24"/>
          <w:rtl w:val="true"/>
        </w:rPr>
        <w:t xml:space="preserve">, </w:t>
      </w:r>
      <w:r>
        <w:rPr>
          <w:rFonts w:ascii="Century" w:hAnsi="Century" w:cs="Miriam"/>
          <w:b/>
          <w:b/>
          <w:spacing w:val="0"/>
          <w:szCs w:val="24"/>
          <w:rtl w:val="true"/>
        </w:rPr>
        <w:t>ודקר</w:t>
      </w:r>
      <w:r>
        <w:rPr>
          <w:rFonts w:ascii="Century" w:hAnsi="Century" w:eastAsia="Century" w:cs="Century"/>
          <w:b/>
          <w:b/>
          <w:spacing w:val="0"/>
          <w:szCs w:val="24"/>
          <w:rtl w:val="true"/>
        </w:rPr>
        <w:t xml:space="preserve"> </w:t>
      </w:r>
      <w:r>
        <w:rPr>
          <w:rFonts w:ascii="Century" w:hAnsi="Century" w:cs="Miriam"/>
          <w:b/>
          <w:b/>
          <w:spacing w:val="0"/>
          <w:szCs w:val="24"/>
          <w:rtl w:val="true"/>
        </w:rPr>
        <w:t>באמצעותו</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אחר</w:t>
      </w:r>
      <w:r>
        <w:rPr>
          <w:rFonts w:ascii="Century" w:hAnsi="Century" w:eastAsia="Century" w:cs="Century"/>
          <w:b/>
          <w:b/>
          <w:spacing w:val="0"/>
          <w:szCs w:val="24"/>
          <w:rtl w:val="true"/>
        </w:rPr>
        <w:t xml:space="preserve"> </w:t>
      </w:r>
      <w:r>
        <w:rPr>
          <w:rFonts w:ascii="Century" w:hAnsi="Century" w:cs="Miriam"/>
          <w:b/>
          <w:b/>
          <w:spacing w:val="0"/>
          <w:szCs w:val="24"/>
          <w:rtl w:val="true"/>
        </w:rPr>
        <w:t>בפלג</w:t>
      </w:r>
      <w:r>
        <w:rPr>
          <w:rFonts w:ascii="Century" w:hAnsi="Century" w:eastAsia="Century" w:cs="Century"/>
          <w:b/>
          <w:b/>
          <w:spacing w:val="0"/>
          <w:szCs w:val="24"/>
          <w:rtl w:val="true"/>
        </w:rPr>
        <w:t xml:space="preserve"> </w:t>
      </w:r>
      <w:r>
        <w:rPr>
          <w:rFonts w:ascii="Century" w:hAnsi="Century" w:cs="Miriam"/>
          <w:b/>
          <w:b/>
          <w:spacing w:val="0"/>
          <w:szCs w:val="24"/>
          <w:rtl w:val="true"/>
        </w:rPr>
        <w:t>גופו</w:t>
      </w:r>
      <w:r>
        <w:rPr>
          <w:rFonts w:ascii="Century" w:hAnsi="Century" w:eastAsia="Century" w:cs="Century"/>
          <w:b/>
          <w:b/>
          <w:spacing w:val="0"/>
          <w:szCs w:val="24"/>
          <w:rtl w:val="true"/>
        </w:rPr>
        <w:t xml:space="preserve"> </w:t>
      </w:r>
      <w:r>
        <w:rPr>
          <w:rFonts w:ascii="Century" w:hAnsi="Century" w:cs="Miriam"/>
          <w:b/>
          <w:b/>
          <w:spacing w:val="0"/>
          <w:szCs w:val="24"/>
          <w:rtl w:val="true"/>
        </w:rPr>
        <w:t>העליון</w:t>
      </w:r>
      <w:r>
        <w:rPr>
          <w:rFonts w:cs="Miriam" w:ascii="Century" w:hAnsi="Century"/>
          <w:b/>
          <w:spacing w:val="0"/>
          <w:szCs w:val="24"/>
          <w:rtl w:val="true"/>
        </w:rPr>
        <w:t xml:space="preserve">. [...]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כן</w:t>
      </w:r>
      <w:r>
        <w:rPr>
          <w:rFonts w:cs="Miriam" w:ascii="Century" w:hAnsi="Century"/>
          <w:b/>
          <w:spacing w:val="0"/>
          <w:szCs w:val="24"/>
          <w:rtl w:val="true"/>
        </w:rPr>
        <w:t xml:space="preserve">, </w:t>
      </w:r>
      <w:r>
        <w:rPr>
          <w:rFonts w:ascii="Century" w:hAnsi="Century" w:cs="Miriam"/>
          <w:b/>
          <w:b/>
          <w:spacing w:val="0"/>
          <w:szCs w:val="24"/>
          <w:rtl w:val="true"/>
        </w:rPr>
        <w:t>לעיתים</w:t>
      </w:r>
      <w:r>
        <w:rPr>
          <w:rFonts w:ascii="Century" w:hAnsi="Century" w:eastAsia="Century" w:cs="Century"/>
          <w:b/>
          <w:b/>
          <w:spacing w:val="0"/>
          <w:szCs w:val="24"/>
          <w:rtl w:val="true"/>
        </w:rPr>
        <w:t xml:space="preserve"> </w:t>
      </w:r>
      <w:r>
        <w:rPr>
          <w:rFonts w:ascii="Century" w:hAnsi="Century" w:cs="Miriam"/>
          <w:b/>
          <w:b/>
          <w:spacing w:val="0"/>
          <w:szCs w:val="24"/>
          <w:rtl w:val="true"/>
        </w:rPr>
        <w:t>די</w:t>
      </w:r>
      <w:r>
        <w:rPr>
          <w:rFonts w:ascii="Century" w:hAnsi="Century" w:eastAsia="Century" w:cs="Century"/>
          <w:b/>
          <w:b/>
          <w:spacing w:val="0"/>
          <w:szCs w:val="24"/>
          <w:rtl w:val="true"/>
        </w:rPr>
        <w:t xml:space="preserve"> </w:t>
      </w:r>
      <w:r>
        <w:rPr>
          <w:rFonts w:ascii="Century" w:hAnsi="Century" w:cs="Miriam"/>
          <w:b/>
          <w:b/>
          <w:spacing w:val="0"/>
          <w:szCs w:val="24"/>
          <w:rtl w:val="true"/>
        </w:rPr>
        <w:t>בהצטברותם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מאפיינים</w:t>
      </w:r>
      <w:r>
        <w:rPr>
          <w:rFonts w:ascii="Century" w:hAnsi="Century" w:eastAsia="Century" w:cs="Century"/>
          <w:b/>
          <w:b/>
          <w:spacing w:val="0"/>
          <w:szCs w:val="24"/>
          <w:rtl w:val="true"/>
        </w:rPr>
        <w:t xml:space="preserve"> </w:t>
      </w:r>
      <w:r>
        <w:rPr>
          <w:rFonts w:ascii="Century" w:hAnsi="Century" w:cs="Miriam"/>
          <w:b/>
          <w:b/>
          <w:spacing w:val="0"/>
          <w:szCs w:val="24"/>
          <w:rtl w:val="true"/>
        </w:rPr>
        <w:t>אובייקטיבים</w:t>
      </w:r>
      <w:r>
        <w:rPr>
          <w:rFonts w:ascii="Century" w:hAnsi="Century" w:eastAsia="Century" w:cs="Century"/>
          <w:b/>
          <w:b/>
          <w:spacing w:val="0"/>
          <w:szCs w:val="24"/>
          <w:rtl w:val="true"/>
        </w:rPr>
        <w:t xml:space="preserve"> </w:t>
      </w:r>
      <w:r>
        <w:rPr>
          <w:rFonts w:ascii="Century" w:hAnsi="Century" w:cs="Miriam"/>
          <w:b/>
          <w:b/>
          <w:spacing w:val="0"/>
          <w:szCs w:val="24"/>
          <w:rtl w:val="true"/>
        </w:rPr>
        <w:t>אחדים</w:t>
      </w:r>
      <w:r>
        <w:rPr>
          <w:rFonts w:cs="Miriam" w:ascii="Century" w:hAnsi="Century"/>
          <w:b/>
          <w:spacing w:val="0"/>
          <w:szCs w:val="24"/>
          <w:rtl w:val="true"/>
        </w:rPr>
        <w:t xml:space="preserve">, </w:t>
      </w:r>
      <w:r>
        <w:rPr>
          <w:rFonts w:ascii="Century" w:hAnsi="Century" w:cs="Miriam"/>
          <w:b/>
          <w:b/>
          <w:spacing w:val="0"/>
          <w:szCs w:val="24"/>
          <w:rtl w:val="true"/>
        </w:rPr>
        <w:t>כגון</w:t>
      </w:r>
      <w:r>
        <w:rPr>
          <w:rFonts w:ascii="Century" w:hAnsi="Century" w:eastAsia="Century" w:cs="Century"/>
          <w:b/>
          <w:b/>
          <w:spacing w:val="0"/>
          <w:szCs w:val="24"/>
          <w:rtl w:val="true"/>
        </w:rPr>
        <w:t xml:space="preserve"> </w:t>
      </w:r>
      <w:r>
        <w:rPr>
          <w:rFonts w:ascii="Century" w:hAnsi="Century" w:cs="Miriam"/>
          <w:b/>
          <w:b/>
          <w:spacing w:val="0"/>
          <w:szCs w:val="24"/>
          <w:rtl w:val="true"/>
        </w:rPr>
        <w:t>חדות</w:t>
      </w:r>
      <w:r>
        <w:rPr>
          <w:rFonts w:ascii="Century" w:hAnsi="Century" w:eastAsia="Century" w:cs="Century"/>
          <w:b/>
          <w:b/>
          <w:spacing w:val="0"/>
          <w:szCs w:val="24"/>
          <w:rtl w:val="true"/>
        </w:rPr>
        <w:t xml:space="preserve"> </w:t>
      </w:r>
      <w:r>
        <w:rPr>
          <w:rFonts w:ascii="Century" w:hAnsi="Century" w:cs="Miriam"/>
          <w:b/>
          <w:b/>
          <w:spacing w:val="0"/>
          <w:szCs w:val="24"/>
          <w:rtl w:val="true"/>
        </w:rPr>
        <w:t>החפץ</w:t>
      </w:r>
      <w:r>
        <w:rPr>
          <w:rFonts w:ascii="Century" w:hAnsi="Century" w:eastAsia="Century" w:cs="Century"/>
          <w:b/>
          <w:b/>
          <w:spacing w:val="0"/>
          <w:szCs w:val="24"/>
          <w:rtl w:val="true"/>
        </w:rPr>
        <w:t xml:space="preserve"> </w:t>
      </w:r>
      <w:r>
        <w:rPr>
          <w:rFonts w:ascii="Century" w:hAnsi="Century" w:cs="Miriam"/>
          <w:b/>
          <w:b/>
          <w:spacing w:val="0"/>
          <w:szCs w:val="24"/>
          <w:rtl w:val="true"/>
        </w:rPr>
        <w:t>ששימש</w:t>
      </w:r>
      <w:r>
        <w:rPr>
          <w:rFonts w:ascii="Century" w:hAnsi="Century" w:eastAsia="Century" w:cs="Century"/>
          <w:b/>
          <w:b/>
          <w:spacing w:val="0"/>
          <w:szCs w:val="24"/>
          <w:rtl w:val="true"/>
        </w:rPr>
        <w:t xml:space="preserve"> </w:t>
      </w:r>
      <w:r>
        <w:rPr>
          <w:rFonts w:ascii="Century" w:hAnsi="Century" w:cs="Miriam"/>
          <w:b/>
          <w:b/>
          <w:spacing w:val="0"/>
          <w:szCs w:val="24"/>
          <w:rtl w:val="true"/>
        </w:rPr>
        <w:t>לגרימת</w:t>
      </w:r>
      <w:r>
        <w:rPr>
          <w:rFonts w:ascii="Century" w:hAnsi="Century" w:eastAsia="Century" w:cs="Century"/>
          <w:b/>
          <w:b/>
          <w:spacing w:val="0"/>
          <w:szCs w:val="24"/>
          <w:rtl w:val="true"/>
        </w:rPr>
        <w:t xml:space="preserve"> </w:t>
      </w:r>
      <w:r>
        <w:rPr>
          <w:rFonts w:ascii="Century" w:hAnsi="Century" w:cs="Miriam"/>
          <w:b/>
          <w:b/>
          <w:spacing w:val="0"/>
          <w:szCs w:val="24"/>
          <w:rtl w:val="true"/>
        </w:rPr>
        <w:t>החבלה</w:t>
      </w:r>
      <w:r>
        <w:rPr>
          <w:rFonts w:ascii="Century" w:hAnsi="Century" w:eastAsia="Century" w:cs="Century"/>
          <w:b/>
          <w:b/>
          <w:spacing w:val="0"/>
          <w:szCs w:val="24"/>
          <w:rtl w:val="true"/>
        </w:rPr>
        <w:t xml:space="preserve"> </w:t>
      </w:r>
      <w:r>
        <w:rPr>
          <w:rFonts w:ascii="Century" w:hAnsi="Century" w:cs="Miriam"/>
          <w:b/>
          <w:b/>
          <w:spacing w:val="0"/>
          <w:szCs w:val="24"/>
          <w:rtl w:val="true"/>
        </w:rPr>
        <w:t>ומיקום</w:t>
      </w:r>
      <w:r>
        <w:rPr>
          <w:rFonts w:ascii="Century" w:hAnsi="Century" w:eastAsia="Century" w:cs="Century"/>
          <w:b/>
          <w:b/>
          <w:spacing w:val="0"/>
          <w:szCs w:val="24"/>
          <w:rtl w:val="true"/>
        </w:rPr>
        <w:t xml:space="preserve"> </w:t>
      </w:r>
      <w:r>
        <w:rPr>
          <w:rFonts w:ascii="Century" w:hAnsi="Century" w:cs="Miriam"/>
          <w:b/>
          <w:b/>
          <w:spacing w:val="0"/>
          <w:szCs w:val="24"/>
          <w:rtl w:val="true"/>
        </w:rPr>
        <w:t>החבלה</w:t>
      </w:r>
      <w:r>
        <w:rPr>
          <w:rFonts w:ascii="Century" w:hAnsi="Century" w:eastAsia="Century" w:cs="Century"/>
          <w:b/>
          <w:b/>
          <w:spacing w:val="0"/>
          <w:szCs w:val="24"/>
          <w:rtl w:val="true"/>
        </w:rPr>
        <w:t xml:space="preserve"> </w:t>
      </w:r>
      <w:r>
        <w:rPr>
          <w:rFonts w:ascii="Century" w:hAnsi="Century" w:cs="Miriam"/>
          <w:b/>
          <w:b/>
          <w:spacing w:val="0"/>
          <w:szCs w:val="24"/>
          <w:rtl w:val="true"/>
        </w:rPr>
        <w:t>בגוף</w:t>
      </w:r>
      <w:r>
        <w:rPr>
          <w:rFonts w:ascii="Century" w:hAnsi="Century" w:eastAsia="Century" w:cs="Century"/>
          <w:b/>
          <w:b/>
          <w:spacing w:val="0"/>
          <w:szCs w:val="24"/>
          <w:rtl w:val="true"/>
        </w:rPr>
        <w:t xml:space="preserve"> </w:t>
      </w:r>
      <w:r>
        <w:rPr>
          <w:rFonts w:ascii="Century" w:hAnsi="Century" w:cs="Miriam"/>
          <w:b/>
          <w:b/>
          <w:spacing w:val="0"/>
          <w:szCs w:val="24"/>
          <w:rtl w:val="true"/>
        </w:rPr>
        <w:t>הקורבן</w:t>
      </w:r>
      <w:r>
        <w:rPr>
          <w:rFonts w:cs="Miriam" w:ascii="Century" w:hAnsi="Century"/>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להסיק</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כוונת</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לגרום</w:t>
      </w:r>
      <w:r>
        <w:rPr>
          <w:rFonts w:ascii="Century" w:hAnsi="Century" w:eastAsia="Century" w:cs="Century"/>
          <w:b/>
          <w:b/>
          <w:spacing w:val="0"/>
          <w:szCs w:val="24"/>
          <w:rtl w:val="true"/>
        </w:rPr>
        <w:t xml:space="preserve"> </w:t>
      </w:r>
      <w:r>
        <w:rPr>
          <w:rFonts w:ascii="Century" w:hAnsi="Century" w:cs="Miriam"/>
          <w:b/>
          <w:b/>
          <w:spacing w:val="0"/>
          <w:szCs w:val="24"/>
          <w:rtl w:val="true"/>
        </w:rPr>
        <w:t>חבלה</w:t>
      </w:r>
      <w:r>
        <w:rPr>
          <w:rFonts w:ascii="Century" w:hAnsi="Century" w:eastAsia="Century" w:cs="Century"/>
          <w:b/>
          <w:b/>
          <w:spacing w:val="0"/>
          <w:szCs w:val="24"/>
          <w:rtl w:val="true"/>
        </w:rPr>
        <w:t xml:space="preserve"> </w:t>
      </w:r>
      <w:r>
        <w:rPr>
          <w:rFonts w:ascii="Century" w:hAnsi="Century" w:cs="Miriam"/>
          <w:b/>
          <w:b/>
          <w:spacing w:val="0"/>
          <w:szCs w:val="24"/>
          <w:rtl w:val="true"/>
        </w:rPr>
        <w:t>חמורה</w:t>
      </w:r>
      <w:r>
        <w:rPr>
          <w:rFonts w:cs="Miriam" w:ascii="Century" w:hAnsi="Century"/>
          <w:b/>
          <w:spacing w:val="0"/>
          <w:szCs w:val="24"/>
          <w:rtl w:val="true"/>
        </w:rPr>
        <w:t xml:space="preserve">. </w:t>
      </w:r>
      <w:r>
        <w:rPr>
          <w:rFonts w:ascii="Century" w:hAnsi="Century" w:cs="Miriam"/>
          <w:b/>
          <w:b/>
          <w:spacing w:val="0"/>
          <w:szCs w:val="24"/>
          <w:rtl w:val="true"/>
        </w:rPr>
        <w:t>במקרים</w:t>
      </w:r>
      <w:r>
        <w:rPr>
          <w:rFonts w:ascii="Century" w:hAnsi="Century" w:eastAsia="Century" w:cs="Century"/>
          <w:b/>
          <w:b/>
          <w:spacing w:val="0"/>
          <w:szCs w:val="24"/>
          <w:rtl w:val="true"/>
        </w:rPr>
        <w:t xml:space="preserve"> </w:t>
      </w:r>
      <w:r>
        <w:rPr>
          <w:rFonts w:ascii="Century" w:hAnsi="Century" w:cs="Miriam"/>
          <w:b/>
          <w:b/>
          <w:spacing w:val="0"/>
          <w:szCs w:val="24"/>
          <w:rtl w:val="true"/>
        </w:rPr>
        <w:t>אלה</w:t>
      </w:r>
      <w:r>
        <w:rPr>
          <w:rFonts w:cs="Miriam" w:ascii="Century" w:hAnsi="Century"/>
          <w:b/>
          <w:spacing w:val="0"/>
          <w:szCs w:val="24"/>
          <w:rtl w:val="true"/>
        </w:rPr>
        <w:t xml:space="preserve">, </w:t>
      </w:r>
      <w:r>
        <w:rPr>
          <w:rFonts w:ascii="Century" w:hAnsi="Century" w:cs="Miriam"/>
          <w:b/>
          <w:b/>
          <w:spacing w:val="0"/>
          <w:szCs w:val="24"/>
          <w:rtl w:val="true"/>
        </w:rPr>
        <w:t>ייקבע</w:t>
      </w:r>
      <w:r>
        <w:rPr>
          <w:rFonts w:ascii="Century" w:hAnsi="Century" w:eastAsia="Century" w:cs="Century"/>
          <w:b/>
          <w:b/>
          <w:spacing w:val="0"/>
          <w:szCs w:val="24"/>
          <w:rtl w:val="true"/>
        </w:rPr>
        <w:t xml:space="preserve"> </w:t>
      </w:r>
      <w:r>
        <w:rPr>
          <w:rFonts w:ascii="Century" w:hAnsi="Century" w:cs="Miriam"/>
          <w:b/>
          <w:b/>
          <w:spacing w:val="0"/>
          <w:szCs w:val="24"/>
          <w:rtl w:val="true"/>
        </w:rPr>
        <w:t>שמתקיימת</w:t>
      </w:r>
      <w:r>
        <w:rPr>
          <w:rFonts w:ascii="Century" w:hAnsi="Century" w:eastAsia="Century" w:cs="Century"/>
          <w:b/>
          <w:b/>
          <w:spacing w:val="0"/>
          <w:szCs w:val="24"/>
          <w:rtl w:val="true"/>
        </w:rPr>
        <w:t xml:space="preserve"> </w:t>
      </w:r>
      <w:r>
        <w:rPr>
          <w:rFonts w:ascii="Century" w:hAnsi="Century" w:cs="Miriam"/>
          <w:b/>
          <w:b/>
          <w:spacing w:val="0"/>
          <w:szCs w:val="24"/>
          <w:rtl w:val="true"/>
        </w:rPr>
        <w:t>בנאשם</w:t>
      </w:r>
      <w:r>
        <w:rPr>
          <w:rFonts w:ascii="Century" w:hAnsi="Century" w:eastAsia="Century" w:cs="Century"/>
          <w:b/>
          <w:b/>
          <w:spacing w:val="0"/>
          <w:szCs w:val="24"/>
          <w:rtl w:val="true"/>
        </w:rPr>
        <w:t xml:space="preserve"> </w:t>
      </w:r>
      <w:r>
        <w:rPr>
          <w:rFonts w:ascii="Century" w:hAnsi="Century" w:cs="Miriam"/>
          <w:b/>
          <w:b/>
          <w:spacing w:val="0"/>
          <w:szCs w:val="24"/>
          <w:rtl w:val="true"/>
        </w:rPr>
        <w:t>דרישת</w:t>
      </w:r>
      <w:r>
        <w:rPr>
          <w:rFonts w:ascii="Century" w:hAnsi="Century" w:eastAsia="Century" w:cs="Century"/>
          <w:b/>
          <w:b/>
          <w:spacing w:val="0"/>
          <w:szCs w:val="24"/>
          <w:rtl w:val="true"/>
        </w:rPr>
        <w:t xml:space="preserve"> </w:t>
      </w:r>
      <w:r>
        <w:rPr>
          <w:rFonts w:ascii="Century" w:hAnsi="Century" w:cs="Miriam"/>
          <w:b/>
          <w:b/>
          <w:spacing w:val="0"/>
          <w:szCs w:val="24"/>
          <w:rtl w:val="true"/>
        </w:rPr>
        <w:t>הכוונה</w:t>
      </w:r>
      <w:r>
        <w:rPr>
          <w:rFonts w:ascii="Century" w:hAnsi="Century" w:eastAsia="Century" w:cs="Century"/>
          <w:b/>
          <w:b/>
          <w:spacing w:val="0"/>
          <w:szCs w:val="24"/>
          <w:rtl w:val="true"/>
        </w:rPr>
        <w:t xml:space="preserve"> </w:t>
      </w:r>
      <w:r>
        <w:rPr>
          <w:rFonts w:ascii="Century" w:hAnsi="Century" w:cs="Miriam"/>
          <w:b/>
          <w:b/>
          <w:spacing w:val="0"/>
          <w:szCs w:val="24"/>
          <w:rtl w:val="true"/>
        </w:rPr>
        <w:t>המיוחדת</w:t>
      </w:r>
      <w:r>
        <w:rPr>
          <w:rFonts w:cs="Miriam" w:ascii="Century" w:hAnsi="Century"/>
          <w:b/>
          <w:spacing w:val="0"/>
          <w:szCs w:val="24"/>
          <w:rtl w:val="true"/>
        </w:rPr>
        <w:t xml:space="preserve">, </w:t>
      </w:r>
      <w:r>
        <w:rPr>
          <w:rFonts w:ascii="Century" w:hAnsi="Century" w:cs="Miriam"/>
          <w:b/>
          <w:b/>
          <w:spacing w:val="0"/>
          <w:szCs w:val="24"/>
          <w:rtl w:val="true"/>
        </w:rPr>
        <w:t>אלא</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עלה</w:t>
      </w:r>
      <w:r>
        <w:rPr>
          <w:rFonts w:ascii="Century" w:hAnsi="Century" w:eastAsia="Century" w:cs="Century"/>
          <w:b/>
          <w:b/>
          <w:spacing w:val="0"/>
          <w:szCs w:val="24"/>
          <w:rtl w:val="true"/>
        </w:rPr>
        <w:t xml:space="preserve"> </w:t>
      </w:r>
      <w:r>
        <w:rPr>
          <w:rFonts w:ascii="Century" w:hAnsi="Century" w:cs="Miriam"/>
          <w:b/>
          <w:b/>
          <w:spacing w:val="0"/>
          <w:szCs w:val="24"/>
          <w:rtl w:val="true"/>
        </w:rPr>
        <w:t>בידו</w:t>
      </w:r>
      <w:r>
        <w:rPr>
          <w:rFonts w:ascii="Century" w:hAnsi="Century" w:eastAsia="Century" w:cs="Century"/>
          <w:b/>
          <w:b/>
          <w:spacing w:val="0"/>
          <w:szCs w:val="24"/>
          <w:rtl w:val="true"/>
        </w:rPr>
        <w:t xml:space="preserve"> </w:t>
      </w:r>
      <w:r>
        <w:rPr>
          <w:rFonts w:ascii="Century" w:hAnsi="Century" w:cs="Miriam"/>
          <w:b/>
          <w:b/>
          <w:spacing w:val="0"/>
          <w:szCs w:val="24"/>
          <w:rtl w:val="true"/>
        </w:rPr>
        <w:t>להציג</w:t>
      </w:r>
      <w:r>
        <w:rPr>
          <w:rFonts w:ascii="Century" w:hAnsi="Century" w:eastAsia="Century" w:cs="Century"/>
          <w:b/>
          <w:b/>
          <w:spacing w:val="0"/>
          <w:szCs w:val="24"/>
          <w:rtl w:val="true"/>
        </w:rPr>
        <w:t xml:space="preserve"> </w:t>
      </w:r>
      <w:r>
        <w:rPr>
          <w:rFonts w:ascii="Century" w:hAnsi="Century" w:cs="Miriam"/>
          <w:b/>
          <w:b/>
          <w:spacing w:val="0"/>
          <w:szCs w:val="24"/>
          <w:rtl w:val="true"/>
        </w:rPr>
        <w:t>ראיות</w:t>
      </w:r>
      <w:r>
        <w:rPr>
          <w:rFonts w:ascii="Century" w:hAnsi="Century" w:eastAsia="Century" w:cs="Century"/>
          <w:b/>
          <w:b/>
          <w:spacing w:val="0"/>
          <w:szCs w:val="24"/>
          <w:rtl w:val="true"/>
        </w:rPr>
        <w:t xml:space="preserve"> </w:t>
      </w:r>
      <w:r>
        <w:rPr>
          <w:rFonts w:ascii="Century" w:hAnsi="Century" w:cs="Miriam"/>
          <w:b/>
          <w:b/>
          <w:spacing w:val="0"/>
          <w:szCs w:val="24"/>
          <w:rtl w:val="true"/>
        </w:rPr>
        <w:t>הסותרות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החלת</w:t>
      </w:r>
      <w:r>
        <w:rPr>
          <w:rFonts w:ascii="Century" w:hAnsi="Century" w:eastAsia="Century" w:cs="Century"/>
          <w:b/>
          <w:b/>
          <w:spacing w:val="0"/>
          <w:szCs w:val="24"/>
          <w:rtl w:val="true"/>
        </w:rPr>
        <w:t xml:space="preserve"> </w:t>
      </w:r>
      <w:r>
        <w:rPr>
          <w:rFonts w:ascii="Century" w:hAnsi="Century" w:cs="Miriam"/>
          <w:b/>
          <w:b/>
          <w:spacing w:val="0"/>
          <w:szCs w:val="24"/>
          <w:rtl w:val="true"/>
        </w:rPr>
        <w:t>החזקה</w:t>
      </w:r>
      <w:r>
        <w:rPr>
          <w:rFonts w:ascii="Century" w:hAnsi="Century" w:eastAsia="Century" w:cs="Century"/>
          <w:b/>
          <w:b/>
          <w:spacing w:val="0"/>
          <w:szCs w:val="24"/>
          <w:rtl w:val="true"/>
        </w:rPr>
        <w:t xml:space="preserve"> </w:t>
      </w:r>
      <w:r>
        <w:rPr>
          <w:rFonts w:ascii="Century" w:hAnsi="Century" w:cs="Miriam"/>
          <w:b/>
          <w:b/>
          <w:spacing w:val="0"/>
          <w:szCs w:val="24"/>
          <w:rtl w:val="true"/>
        </w:rPr>
        <w:t>בעניינו</w:t>
      </w:r>
      <w:r>
        <w:rPr>
          <w:rtl w:val="true"/>
        </w:rPr>
        <w:t>" (</w:t>
      </w:r>
      <w:r>
        <w:rPr>
          <w:rtl w:val="true"/>
        </w:rPr>
        <w:t>שם</w:t>
      </w:r>
      <w:r>
        <w:rPr>
          <w:rtl w:val="true"/>
        </w:rPr>
        <w:t xml:space="preserve">, </w:t>
      </w:r>
      <w:r>
        <w:rPr>
          <w:rtl w:val="true"/>
        </w:rPr>
        <w:t>פסקאות</w:t>
      </w:r>
      <w:r>
        <w:rPr>
          <w:rFonts w:eastAsia="Arial TUR" w:cs="Arial TUR"/>
          <w:rtl w:val="true"/>
        </w:rPr>
        <w:t xml:space="preserve"> </w:t>
      </w:r>
      <w:r>
        <w:rPr/>
        <w:t>9-7</w:t>
      </w:r>
      <w:r>
        <w:rPr>
          <w:rtl w:val="true"/>
        </w:rPr>
        <w:t xml:space="preserve">; </w:t>
      </w:r>
      <w:r>
        <w:rPr>
          <w:rtl w:val="true"/>
        </w:rPr>
        <w:t>ההדגשות</w:t>
      </w:r>
      <w:r>
        <w:rPr>
          <w:rFonts w:eastAsia="Arial TUR" w:cs="Arial TUR"/>
          <w:rtl w:val="true"/>
        </w:rPr>
        <w:t xml:space="preserve"> </w:t>
      </w:r>
      <w:r>
        <w:rPr>
          <w:rtl w:val="true"/>
        </w:rPr>
        <w:t>הוספו</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דברים</w:t>
      </w:r>
      <w:r>
        <w:rPr>
          <w:rFonts w:eastAsia="Arial TUR" w:cs="Arial TUR"/>
          <w:rtl w:val="true"/>
        </w:rPr>
        <w:t xml:space="preserve"> </w:t>
      </w:r>
      <w:r>
        <w:rPr>
          <w:rtl w:val="true"/>
        </w:rPr>
        <w:t>אלו</w:t>
      </w:r>
      <w:r>
        <w:rPr>
          <w:rFonts w:eastAsia="Arial TUR" w:cs="Arial TUR"/>
          <w:rtl w:val="true"/>
        </w:rPr>
        <w:t xml:space="preserve"> </w:t>
      </w:r>
      <w:r>
        <w:rPr>
          <w:rtl w:val="true"/>
        </w:rPr>
        <w:t>יפים</w:t>
      </w:r>
      <w:r>
        <w:rPr>
          <w:rFonts w:eastAsia="Arial TUR" w:cs="Arial TUR"/>
          <w:rtl w:val="true"/>
        </w:rPr>
        <w:t xml:space="preserve"> </w:t>
      </w:r>
      <w:r>
        <w:rPr>
          <w:rtl w:val="true"/>
        </w:rPr>
        <w:t>גם</w:t>
      </w:r>
      <w:r>
        <w:rPr>
          <w:rFonts w:eastAsia="Arial TUR" w:cs="Arial TUR"/>
          <w:rtl w:val="true"/>
        </w:rPr>
        <w:t xml:space="preserve"> </w:t>
      </w:r>
      <w:r>
        <w:rPr>
          <w:rtl w:val="true"/>
        </w:rPr>
        <w:t>לענייננו</w:t>
      </w:r>
      <w:r>
        <w:rPr>
          <w:rtl w:val="true"/>
        </w:rPr>
        <w:t xml:space="preserve">. </w:t>
      </w:r>
      <w:r>
        <w:rPr>
          <w:rtl w:val="true"/>
        </w:rPr>
        <w:t>ראו</w:t>
      </w:r>
      <w:r>
        <w:rPr>
          <w:rFonts w:eastAsia="Arial TUR" w:cs="Arial TUR"/>
          <w:rtl w:val="true"/>
        </w:rPr>
        <w:t xml:space="preserve"> </w:t>
      </w:r>
      <w:r>
        <w:rPr>
          <w:rtl w:val="true"/>
        </w:rPr>
        <w:t>גם</w:t>
      </w:r>
      <w:r>
        <w:rPr>
          <w:rtl w:val="true"/>
        </w:rPr>
        <w:t xml:space="preserve">: </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2148/13</w:t>
        </w:r>
      </w:hyperlink>
      <w:r>
        <w:rPr>
          <w:rtl w:val="true"/>
        </w:rPr>
        <w:t xml:space="preserve"> </w:t>
      </w:r>
      <w:r>
        <w:rPr>
          <w:rFonts w:ascii="Century" w:hAnsi="Century" w:cs="Miriam"/>
          <w:b/>
          <w:b/>
          <w:spacing w:val="0"/>
          <w:szCs w:val="24"/>
          <w:rtl w:val="true"/>
        </w:rPr>
        <w:t>אדמה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rtl w:val="true"/>
        </w:rPr>
        <w:t>ט</w:t>
      </w:r>
      <w:r>
        <w:rPr>
          <w:rtl w:val="true"/>
        </w:rPr>
        <w:t xml:space="preserve">' </w:t>
      </w:r>
      <w:r>
        <w:rPr>
          <w:rtl w:val="true"/>
        </w:rPr>
        <w:t>וההפניות</w:t>
      </w:r>
      <w:r>
        <w:rPr>
          <w:rFonts w:eastAsia="Arial TUR" w:cs="Arial TUR"/>
          <w:rtl w:val="true"/>
        </w:rPr>
        <w:t xml:space="preserve"> </w:t>
      </w:r>
      <w:r>
        <w:rPr>
          <w:rtl w:val="true"/>
        </w:rPr>
        <w:t>שם</w:t>
      </w:r>
      <w:r>
        <w:rPr>
          <w:rFonts w:eastAsia="Arial TUR" w:cs="Arial TUR"/>
          <w:rtl w:val="true"/>
        </w:rPr>
        <w:t xml:space="preserve"> </w:t>
      </w:r>
      <w:r>
        <w:rPr>
          <w:rtl w:val="true"/>
        </w:rPr>
        <w:t>(</w:t>
      </w:r>
      <w:r>
        <w:rPr/>
        <w:t>16.12.2014</w:t>
      </w:r>
      <w:r>
        <w:rPr>
          <w:rtl w:val="true"/>
        </w:rPr>
        <w:t xml:space="preserve">); </w:t>
      </w:r>
      <w:hyperlink r:id="rId58">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10423/07</w:t>
        </w:r>
      </w:hyperlink>
      <w:r>
        <w:rPr>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סיטרין</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10</w:t>
      </w:r>
      <w:r>
        <w:rPr>
          <w:rtl w:val="true"/>
        </w:rPr>
        <w:t xml:space="preserve"> (</w:t>
      </w:r>
      <w:r>
        <w:rPr/>
        <w:t>11.6.2008</w:t>
      </w:r>
      <w:r>
        <w:rPr>
          <w:rtl w:val="true"/>
        </w:rPr>
        <w:t xml:space="preserve">); </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5775/14</w:t>
        </w:r>
      </w:hyperlink>
      <w:r>
        <w:rPr>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נג</w:t>
      </w:r>
      <w:r>
        <w:rPr>
          <w:rFonts w:cs="Miriam" w:ascii="Century" w:hAnsi="Century"/>
          <w:b/>
          <w:spacing w:val="0"/>
          <w:szCs w:val="24"/>
          <w:rtl w:val="true"/>
        </w:rPr>
        <w:t>'</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33</w:t>
      </w:r>
      <w:r>
        <w:rPr>
          <w:rtl w:val="true"/>
        </w:rPr>
        <w:t xml:space="preserve"> (</w:t>
      </w:r>
      <w:r>
        <w:rPr/>
        <w:t>15.6.2015</w:t>
      </w:r>
      <w:r>
        <w:rPr>
          <w:rtl w:val="true"/>
        </w:rPr>
        <w:t xml:space="preserve">); </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3799/14</w:t>
        </w:r>
      </w:hyperlink>
      <w:r>
        <w:rPr>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שנב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פסקאות</w:t>
      </w:r>
      <w:r>
        <w:rPr>
          <w:rFonts w:eastAsia="Arial TUR" w:cs="Arial TUR"/>
          <w:rtl w:val="true"/>
        </w:rPr>
        <w:t xml:space="preserve"> </w:t>
      </w:r>
      <w:r>
        <w:rPr/>
        <w:t>11-10</w:t>
      </w:r>
      <w:r>
        <w:rPr>
          <w:rtl w:val="true"/>
        </w:rPr>
        <w:t xml:space="preserve"> </w:t>
      </w:r>
      <w:r>
        <w:rPr>
          <w:rtl w:val="true"/>
        </w:rPr>
        <w:t>וההפניות</w:t>
      </w:r>
      <w:r>
        <w:rPr>
          <w:rFonts w:eastAsia="Arial TUR" w:cs="Arial TUR"/>
          <w:rtl w:val="true"/>
        </w:rPr>
        <w:t xml:space="preserve"> </w:t>
      </w:r>
      <w:r>
        <w:rPr>
          <w:rtl w:val="true"/>
        </w:rPr>
        <w:t>שם</w:t>
      </w:r>
      <w:r>
        <w:rPr>
          <w:rFonts w:eastAsia="Arial TUR" w:cs="Arial TUR"/>
          <w:rtl w:val="true"/>
        </w:rPr>
        <w:t xml:space="preserve"> </w:t>
      </w:r>
      <w:r>
        <w:rPr>
          <w:rtl w:val="true"/>
        </w:rPr>
        <w:t>(</w:t>
      </w:r>
      <w:r>
        <w:rPr/>
        <w:t>17.8.2015</w:t>
      </w:r>
      <w:r>
        <w:rPr>
          <w:rtl w:val="true"/>
        </w:rPr>
        <w:t>) ("</w:t>
      </w:r>
      <w:r>
        <w:rPr>
          <w:rFonts w:ascii="Century" w:hAnsi="Century" w:cs="Century"/>
          <w:rtl w:val="true"/>
        </w:rPr>
        <w:t>אכן</w:t>
      </w:r>
      <w:r>
        <w:rPr>
          <w:rFonts w:cs="Century" w:ascii="Century" w:hAnsi="Century"/>
          <w:rtl w:val="true"/>
        </w:rPr>
        <w:t xml:space="preserve">, </w:t>
      </w:r>
      <w:r>
        <w:rPr>
          <w:rFonts w:ascii="Century" w:hAnsi="Century" w:cs="Century"/>
          <w:rtl w:val="true"/>
        </w:rPr>
        <w:t xml:space="preserve">הרשעה בעבירה </w:t>
      </w:r>
      <w:r>
        <w:rPr>
          <w:rtl w:val="true"/>
        </w:rPr>
        <w:t>של</w:t>
      </w:r>
      <w:r>
        <w:rPr>
          <w:rFonts w:eastAsia="Arial TUR" w:cs="Arial TUR"/>
          <w:rtl w:val="true"/>
        </w:rPr>
        <w:t xml:space="preserve"> </w:t>
      </w:r>
      <w:r>
        <w:rPr>
          <w:rtl w:val="true"/>
        </w:rPr>
        <w:t>חבלה</w:t>
      </w:r>
      <w:r>
        <w:rPr>
          <w:rFonts w:eastAsia="Arial TUR" w:cs="Arial TUR"/>
          <w:rtl w:val="true"/>
        </w:rPr>
        <w:t xml:space="preserve"> </w:t>
      </w:r>
      <w:r>
        <w:rPr>
          <w:rtl w:val="true"/>
        </w:rPr>
        <w:t>בכוונה</w:t>
      </w:r>
      <w:r>
        <w:rPr>
          <w:rFonts w:eastAsia="Arial TUR" w:cs="Arial TUR"/>
          <w:rtl w:val="true"/>
        </w:rPr>
        <w:t xml:space="preserve"> </w:t>
      </w:r>
      <w:r>
        <w:rPr>
          <w:rtl w:val="true"/>
        </w:rPr>
        <w:t>מחמירה</w:t>
      </w:r>
      <w:r>
        <w:rPr>
          <w:rFonts w:eastAsia="Arial TUR" w:cs="Arial TUR"/>
          <w:rtl w:val="true"/>
        </w:rPr>
        <w:t xml:space="preserve"> </w:t>
      </w:r>
      <w:r>
        <w:rPr>
          <w:rFonts w:ascii="Century" w:hAnsi="Century" w:cs="Century"/>
          <w:rtl w:val="true"/>
        </w:rPr>
        <w:t>מחייבת</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 xml:space="preserve">הוכחתה של </w:t>
      </w:r>
      <w:r>
        <w:rPr>
          <w:rFonts w:ascii="Century" w:hAnsi="Century" w:cs="Miriam"/>
          <w:b/>
          <w:b/>
          <w:spacing w:val="0"/>
          <w:szCs w:val="24"/>
          <w:rtl w:val="true"/>
        </w:rPr>
        <w:t>כוונה</w:t>
      </w:r>
      <w:r>
        <w:rPr>
          <w:rFonts w:ascii="Century" w:hAnsi="Century" w:eastAsia="Century" w:cs="Century"/>
          <w:b/>
          <w:b/>
          <w:spacing w:val="0"/>
          <w:szCs w:val="24"/>
          <w:rtl w:val="true"/>
        </w:rPr>
        <w:t xml:space="preserve"> </w:t>
      </w:r>
      <w:r>
        <w:rPr>
          <w:rFonts w:ascii="Century" w:hAnsi="Century" w:cs="Miriam"/>
          <w:b/>
          <w:b/>
          <w:spacing w:val="0"/>
          <w:szCs w:val="24"/>
          <w:rtl w:val="true"/>
        </w:rPr>
        <w:t>מיוחדת</w:t>
      </w:r>
      <w:r>
        <w:rPr>
          <w:rFonts w:ascii="Century" w:hAnsi="Century" w:cs="Century"/>
          <w:rtl w:val="true"/>
        </w:rPr>
        <w:t xml:space="preserve"> </w:t>
      </w:r>
      <w:r>
        <w:rPr>
          <w:rFonts w:cs="Century" w:ascii="Century" w:hAnsi="Century"/>
          <w:rtl w:val="true"/>
        </w:rPr>
        <w:t>'</w:t>
      </w:r>
      <w:r>
        <w:rPr>
          <w:rFonts w:ascii="Century" w:hAnsi="Century" w:cs="Century"/>
          <w:rtl w:val="true"/>
        </w:rPr>
        <w:t>להטיל באדם נכות או מום</w:t>
      </w:r>
      <w:r>
        <w:rPr>
          <w:rFonts w:cs="Century" w:ascii="Century" w:hAnsi="Century"/>
          <w:rtl w:val="true"/>
        </w:rPr>
        <w:t xml:space="preserve">, </w:t>
      </w:r>
      <w:r>
        <w:rPr>
          <w:rFonts w:ascii="Century" w:hAnsi="Century" w:cs="Century"/>
          <w:rtl w:val="true"/>
        </w:rPr>
        <w:t>או לגרום לו חבלה חמורה</w:t>
      </w:r>
      <w:r>
        <w:rPr>
          <w:rFonts w:cs="Century" w:ascii="Century" w:hAnsi="Century"/>
          <w:rtl w:val="true"/>
        </w:rPr>
        <w:t xml:space="preserve">'. </w:t>
      </w:r>
      <w:r>
        <w:rPr>
          <w:rtl w:val="true"/>
        </w:rPr>
        <w:t>מאחר</w:t>
      </w:r>
      <w:r>
        <w:rPr>
          <w:rFonts w:eastAsia="Arial TUR" w:cs="Arial TUR"/>
          <w:rtl w:val="true"/>
        </w:rPr>
        <w:t xml:space="preserve"> </w:t>
      </w:r>
      <w:r>
        <w:rPr>
          <w:rtl w:val="true"/>
        </w:rPr>
        <w:t>שמדובר</w:t>
      </w:r>
      <w:r>
        <w:rPr>
          <w:rFonts w:eastAsia="Arial TUR" w:cs="Arial TUR"/>
          <w:rtl w:val="true"/>
        </w:rPr>
        <w:t xml:space="preserve"> </w:t>
      </w:r>
      <w:r>
        <w:rPr>
          <w:rtl w:val="true"/>
        </w:rPr>
        <w:t>ביסוד</w:t>
      </w:r>
      <w:r>
        <w:rPr>
          <w:rFonts w:eastAsia="Arial TUR" w:cs="Arial TUR"/>
          <w:rtl w:val="true"/>
        </w:rPr>
        <w:t xml:space="preserve"> </w:t>
      </w:r>
      <w:r>
        <w:rPr>
          <w:rtl w:val="true"/>
        </w:rPr>
        <w:t>סובייקטיבי</w:t>
      </w:r>
      <w:r>
        <w:rPr>
          <w:rFonts w:eastAsia="Arial TUR" w:cs="Arial TUR"/>
          <w:rtl w:val="true"/>
        </w:rPr>
        <w:t xml:space="preserve"> </w:t>
      </w:r>
      <w:r>
        <w:rPr>
          <w:rtl w:val="true"/>
        </w:rPr>
        <w:t>מובהק</w:t>
      </w:r>
      <w:r>
        <w:rPr>
          <w:rtl w:val="true"/>
        </w:rPr>
        <w:t xml:space="preserve">, </w:t>
      </w:r>
      <w:r>
        <w:rPr>
          <w:rtl w:val="true"/>
        </w:rPr>
        <w:t>הרי</w:t>
      </w:r>
      <w:r>
        <w:rPr>
          <w:rFonts w:eastAsia="Arial TUR" w:cs="Arial TUR"/>
          <w:rtl w:val="true"/>
        </w:rPr>
        <w:t xml:space="preserve"> </w:t>
      </w:r>
      <w:r>
        <w:rPr>
          <w:rFonts w:ascii="Century" w:hAnsi="Century" w:cs="Century"/>
          <w:rtl w:val="true"/>
        </w:rPr>
        <w:t>שכוונה זו נלמדת בדרך כלל ממעשה התקיפה עצמו</w:t>
      </w:r>
      <w:r>
        <w:rPr>
          <w:rFonts w:cs="Century" w:ascii="Century" w:hAnsi="Century"/>
          <w:rtl w:val="true"/>
        </w:rPr>
        <w:t xml:space="preserve">, </w:t>
      </w:r>
      <w:r>
        <w:rPr>
          <w:rtl w:val="true"/>
        </w:rPr>
        <w:t>באמצעות</w:t>
      </w:r>
      <w:r>
        <w:rPr>
          <w:rFonts w:eastAsia="Arial TUR" w:cs="Arial TUR"/>
          <w:rtl w:val="true"/>
        </w:rPr>
        <w:t xml:space="preserve"> </w:t>
      </w:r>
      <w:r>
        <w:rPr>
          <w:rtl w:val="true"/>
        </w:rPr>
        <w:t>'</w:t>
      </w:r>
      <w:r>
        <w:rPr>
          <w:rFonts w:ascii="Century" w:hAnsi="Century" w:cs="Miriam"/>
          <w:b/>
          <w:b/>
          <w:spacing w:val="0"/>
          <w:szCs w:val="24"/>
          <w:rtl w:val="true"/>
        </w:rPr>
        <w:t>חזקת</w:t>
      </w:r>
      <w:r>
        <w:rPr>
          <w:rFonts w:ascii="Century" w:hAnsi="Century" w:eastAsia="Century" w:cs="Century"/>
          <w:b/>
          <w:b/>
          <w:spacing w:val="0"/>
          <w:szCs w:val="24"/>
          <w:rtl w:val="true"/>
        </w:rPr>
        <w:t xml:space="preserve"> </w:t>
      </w:r>
      <w:r>
        <w:rPr>
          <w:rFonts w:ascii="Century" w:hAnsi="Century" w:cs="Miriam"/>
          <w:b/>
          <w:b/>
          <w:spacing w:val="0"/>
          <w:szCs w:val="24"/>
          <w:rtl w:val="true"/>
        </w:rPr>
        <w:t>הכוונה</w:t>
      </w:r>
      <w:r>
        <w:rPr>
          <w:rtl w:val="true"/>
        </w:rPr>
        <w:t>' (</w:t>
      </w:r>
      <w:r>
        <w:rPr>
          <w:rtl w:val="true"/>
        </w:rPr>
        <w:t>או</w:t>
      </w:r>
      <w:r>
        <w:rPr>
          <w:rFonts w:eastAsia="Arial TUR" w:cs="Arial TUR"/>
          <w:rtl w:val="true"/>
        </w:rPr>
        <w:t xml:space="preserve"> </w:t>
      </w:r>
      <w:r>
        <w:rPr>
          <w:rtl w:val="true"/>
        </w:rPr>
        <w:t>'</w:t>
      </w:r>
      <w:r>
        <w:rPr>
          <w:rtl w:val="true"/>
        </w:rPr>
        <w:t>הנחת</w:t>
      </w:r>
      <w:r>
        <w:rPr>
          <w:rFonts w:eastAsia="Arial TUR" w:cs="Arial TUR"/>
          <w:rtl w:val="true"/>
        </w:rPr>
        <w:t xml:space="preserve"> </w:t>
      </w:r>
      <w:r>
        <w:rPr>
          <w:rtl w:val="true"/>
        </w:rPr>
        <w:t>הכוונה</w:t>
      </w:r>
      <w:r>
        <w:rPr>
          <w:rtl w:val="true"/>
        </w:rPr>
        <w:t xml:space="preserve">'), </w:t>
      </w:r>
      <w:r>
        <w:rPr>
          <w:rtl w:val="true"/>
        </w:rPr>
        <w:t>שהיא</w:t>
      </w:r>
      <w:r>
        <w:rPr>
          <w:rFonts w:eastAsia="Arial TUR" w:cs="Arial TUR"/>
          <w:rtl w:val="true"/>
        </w:rPr>
        <w:t xml:space="preserve"> </w:t>
      </w:r>
      <w:r>
        <w:rPr>
          <w:rtl w:val="true"/>
        </w:rPr>
        <w:t>כידוע</w:t>
      </w:r>
      <w:r>
        <w:rPr>
          <w:rFonts w:eastAsia="Arial TUR" w:cs="Arial TUR"/>
          <w:rtl w:val="true"/>
        </w:rPr>
        <w:t xml:space="preserve"> </w:t>
      </w:r>
      <w:r>
        <w:rPr>
          <w:rtl w:val="true"/>
        </w:rPr>
        <w:t>חזקה</w:t>
      </w:r>
      <w:r>
        <w:rPr>
          <w:rFonts w:eastAsia="Arial TUR" w:cs="Arial TUR"/>
          <w:rtl w:val="true"/>
        </w:rPr>
        <w:t xml:space="preserve"> </w:t>
      </w:r>
      <w:r>
        <w:rPr>
          <w:rtl w:val="true"/>
        </w:rPr>
        <w:t>ראייתית</w:t>
      </w:r>
      <w:r>
        <w:rPr>
          <w:rtl w:val="true"/>
        </w:rPr>
        <w:t>-</w:t>
      </w:r>
      <w:r>
        <w:rPr>
          <w:rtl w:val="true"/>
        </w:rPr>
        <w:t>עובדתית</w:t>
      </w:r>
      <w:r>
        <w:rPr>
          <w:rFonts w:eastAsia="Arial TUR" w:cs="Arial TUR"/>
          <w:rtl w:val="true"/>
        </w:rPr>
        <w:t xml:space="preserve"> </w:t>
      </w:r>
      <w:r>
        <w:rPr>
          <w:rtl w:val="true"/>
        </w:rPr>
        <w:t>לפיה</w:t>
      </w:r>
      <w:r>
        <w:rPr>
          <w:rFonts w:eastAsia="Arial TUR" w:cs="Arial TUR"/>
          <w:rtl w:val="true"/>
        </w:rPr>
        <w:t xml:space="preserve"> </w:t>
      </w:r>
      <w:r>
        <w:rPr>
          <w:rtl w:val="true"/>
        </w:rPr>
        <w:t>אדם</w:t>
      </w:r>
      <w:r>
        <w:rPr>
          <w:rFonts w:eastAsia="Arial TUR" w:cs="Arial TUR"/>
          <w:rtl w:val="true"/>
        </w:rPr>
        <w:t xml:space="preserve"> </w:t>
      </w:r>
      <w:r>
        <w:rPr>
          <w:rtl w:val="true"/>
        </w:rPr>
        <w:t>מתכוון</w:t>
      </w:r>
      <w:r>
        <w:rPr>
          <w:rtl w:val="true"/>
        </w:rPr>
        <w:t xml:space="preserve">, </w:t>
      </w:r>
      <w:r>
        <w:rPr>
          <w:rtl w:val="true"/>
        </w:rPr>
        <w:t>על</w:t>
      </w:r>
      <w:r>
        <w:rPr>
          <w:rFonts w:eastAsia="Arial TUR" w:cs="Arial TUR"/>
          <w:rtl w:val="true"/>
        </w:rPr>
        <w:t xml:space="preserve"> </w:t>
      </w:r>
      <w:r>
        <w:rPr>
          <w:rtl w:val="true"/>
        </w:rPr>
        <w:t>דרך</w:t>
      </w:r>
      <w:r>
        <w:rPr>
          <w:rFonts w:eastAsia="Arial TUR" w:cs="Arial TUR"/>
          <w:rtl w:val="true"/>
        </w:rPr>
        <w:t xml:space="preserve"> </w:t>
      </w:r>
      <w:r>
        <w:rPr>
          <w:rtl w:val="true"/>
        </w:rPr>
        <w:t>הכלל</w:t>
      </w:r>
      <w:r>
        <w:rPr>
          <w:rtl w:val="true"/>
        </w:rPr>
        <w:t xml:space="preserve">, </w:t>
      </w:r>
      <w:r>
        <w:rPr>
          <w:rtl w:val="true"/>
        </w:rPr>
        <w:t>לתוצאות</w:t>
      </w:r>
      <w:r>
        <w:rPr>
          <w:rFonts w:eastAsia="Arial TUR" w:cs="Arial TUR"/>
          <w:rtl w:val="true"/>
        </w:rPr>
        <w:t xml:space="preserve"> </w:t>
      </w:r>
      <w:r>
        <w:rPr>
          <w:rtl w:val="true"/>
        </w:rPr>
        <w:t>הטבעיות</w:t>
      </w:r>
      <w:r>
        <w:rPr>
          <w:rFonts w:eastAsia="Arial TUR" w:cs="Arial TUR"/>
          <w:rtl w:val="true"/>
        </w:rPr>
        <w:t xml:space="preserve"> </w:t>
      </w:r>
      <w:r>
        <w:rPr>
          <w:rtl w:val="true"/>
        </w:rPr>
        <w:t>של</w:t>
      </w:r>
      <w:r>
        <w:rPr>
          <w:rFonts w:eastAsia="Arial TUR" w:cs="Arial TUR"/>
          <w:rtl w:val="true"/>
        </w:rPr>
        <w:t xml:space="preserve"> </w:t>
      </w:r>
      <w:r>
        <w:rPr>
          <w:rtl w:val="true"/>
        </w:rPr>
        <w:t>מעשיו</w:t>
      </w:r>
      <w:r>
        <w:rPr>
          <w:rtl w:val="true"/>
        </w:rPr>
        <w:t xml:space="preserve">... </w:t>
      </w:r>
      <w:r>
        <w:rPr>
          <w:rtl w:val="true"/>
        </w:rPr>
        <w:t>כוונה</w:t>
      </w:r>
      <w:r>
        <w:rPr>
          <w:rFonts w:eastAsia="Arial TUR" w:cs="Arial TUR"/>
          <w:rtl w:val="true"/>
        </w:rPr>
        <w:t xml:space="preserve"> </w:t>
      </w:r>
      <w:r>
        <w:rPr>
          <w:rtl w:val="true"/>
        </w:rPr>
        <w:t>מיוחדת</w:t>
      </w:r>
      <w:r>
        <w:rPr>
          <w:rFonts w:eastAsia="Arial TUR" w:cs="Arial TUR"/>
          <w:rtl w:val="true"/>
        </w:rPr>
        <w:t xml:space="preserve"> </w:t>
      </w:r>
      <w:r>
        <w:rPr>
          <w:rtl w:val="true"/>
        </w:rPr>
        <w:t>כאמור</w:t>
      </w:r>
      <w:r>
        <w:rPr>
          <w:rFonts w:eastAsia="Arial TUR" w:cs="Arial TUR"/>
          <w:rtl w:val="true"/>
        </w:rPr>
        <w:t xml:space="preserve"> </w:t>
      </w:r>
      <w:r>
        <w:rPr>
          <w:rtl w:val="true"/>
        </w:rPr>
        <w:t>יכול</w:t>
      </w:r>
      <w:r>
        <w:rPr>
          <w:rFonts w:eastAsia="Arial TUR" w:cs="Arial TUR"/>
          <w:rtl w:val="true"/>
        </w:rPr>
        <w:t xml:space="preserve"> </w:t>
      </w:r>
      <w:r>
        <w:rPr>
          <w:rtl w:val="true"/>
        </w:rPr>
        <w:t>שתתגבש</w:t>
      </w:r>
      <w:r>
        <w:rPr>
          <w:rFonts w:eastAsia="Arial TUR" w:cs="Arial TUR"/>
          <w:rtl w:val="true"/>
        </w:rPr>
        <w:t xml:space="preserve"> </w:t>
      </w:r>
      <w:r>
        <w:rPr>
          <w:rtl w:val="true"/>
        </w:rPr>
        <w:t>עובר</w:t>
      </w:r>
      <w:r>
        <w:rPr>
          <w:rFonts w:eastAsia="Arial TUR" w:cs="Arial TUR"/>
          <w:rtl w:val="true"/>
        </w:rPr>
        <w:t xml:space="preserve"> </w:t>
      </w:r>
      <w:r>
        <w:rPr>
          <w:rtl w:val="true"/>
        </w:rPr>
        <w:t>למעשה</w:t>
      </w:r>
      <w:r>
        <w:rPr>
          <w:rFonts w:eastAsia="Arial TUR" w:cs="Arial TUR"/>
          <w:rtl w:val="true"/>
        </w:rPr>
        <w:t xml:space="preserve"> </w:t>
      </w:r>
      <w:r>
        <w:rPr>
          <w:rtl w:val="true"/>
        </w:rPr>
        <w:t>ממש</w:t>
      </w:r>
      <w:r>
        <w:rPr>
          <w:rFonts w:eastAsia="Arial TUR" w:cs="Arial TUR"/>
          <w:rtl w:val="true"/>
        </w:rPr>
        <w:t xml:space="preserve"> </w:t>
      </w:r>
      <w:r>
        <w:rPr>
          <w:rtl w:val="true"/>
        </w:rPr>
        <w:t>ואינה</w:t>
      </w:r>
      <w:r>
        <w:rPr>
          <w:rFonts w:eastAsia="Arial TUR" w:cs="Arial TUR"/>
          <w:rtl w:val="true"/>
        </w:rPr>
        <w:t xml:space="preserve"> </w:t>
      </w:r>
      <w:r>
        <w:rPr>
          <w:rtl w:val="true"/>
        </w:rPr>
        <w:t>טעונה</w:t>
      </w:r>
      <w:r>
        <w:rPr>
          <w:rFonts w:eastAsia="Arial TUR" w:cs="Arial TUR"/>
          <w:rtl w:val="true"/>
        </w:rPr>
        <w:t xml:space="preserve"> </w:t>
      </w:r>
      <w:r>
        <w:rPr>
          <w:rtl w:val="true"/>
        </w:rPr>
        <w:t>פעולות</w:t>
      </w:r>
      <w:r>
        <w:rPr>
          <w:rFonts w:eastAsia="Arial TUR" w:cs="Arial TUR"/>
          <w:rtl w:val="true"/>
        </w:rPr>
        <w:t xml:space="preserve"> </w:t>
      </w:r>
      <w:r>
        <w:rPr>
          <w:rtl w:val="true"/>
        </w:rPr>
        <w:t>הכנה</w:t>
      </w:r>
      <w:r>
        <w:rPr>
          <w:rFonts w:eastAsia="Arial TUR" w:cs="Arial TUR"/>
          <w:rtl w:val="true"/>
        </w:rPr>
        <w:t xml:space="preserve"> </w:t>
      </w:r>
      <w:r>
        <w:rPr>
          <w:rtl w:val="true"/>
        </w:rPr>
        <w:t>מבעוד</w:t>
      </w:r>
      <w:r>
        <w:rPr>
          <w:rFonts w:eastAsia="Arial TUR" w:cs="Arial TUR"/>
          <w:rtl w:val="true"/>
        </w:rPr>
        <w:t xml:space="preserve"> </w:t>
      </w:r>
      <w:r>
        <w:rPr>
          <w:rtl w:val="true"/>
        </w:rPr>
        <w:t>מועד</w:t>
      </w:r>
      <w:r>
        <w:rPr>
          <w:rtl w:val="true"/>
        </w:rPr>
        <w:t xml:space="preserve">"); </w:t>
      </w:r>
      <w:hyperlink r:id="rId61">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7540/02</w:t>
        </w:r>
      </w:hyperlink>
      <w:r>
        <w:rPr>
          <w:sz w:val="28"/>
          <w:rtl w:val="true"/>
        </w:rPr>
        <w:t xml:space="preserve"> </w:t>
      </w:r>
      <w:r>
        <w:rPr>
          <w:rFonts w:ascii="Century" w:hAnsi="Century" w:cs="Miriam"/>
          <w:b/>
          <w:b/>
          <w:spacing w:val="0"/>
          <w:szCs w:val="24"/>
          <w:rtl w:val="true"/>
        </w:rPr>
        <w:t>כליב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sz w:val="28"/>
          <w:rtl w:val="true"/>
        </w:rPr>
        <w:t>פסקה</w:t>
      </w:r>
      <w:r>
        <w:rPr>
          <w:rFonts w:eastAsia="Arial TUR" w:cs="Arial TUR"/>
          <w:sz w:val="28"/>
          <w:sz w:val="28"/>
          <w:rtl w:val="true"/>
        </w:rPr>
        <w:t xml:space="preserve"> </w:t>
      </w:r>
      <w:r>
        <w:rPr>
          <w:sz w:val="28"/>
        </w:rPr>
        <w:t>10</w:t>
      </w:r>
      <w:r>
        <w:rPr>
          <w:sz w:val="28"/>
          <w:rtl w:val="true"/>
        </w:rPr>
        <w:t xml:space="preserve"> (</w:t>
      </w:r>
      <w:r>
        <w:rPr>
          <w:sz w:val="28"/>
        </w:rPr>
        <w:t>27.10.2003</w:t>
      </w:r>
      <w:r>
        <w:rPr>
          <w:sz w:val="28"/>
          <w:rtl w:val="true"/>
        </w:rPr>
        <w:t>).</w:t>
      </w:r>
    </w:p>
    <w:p>
      <w:pPr>
        <w:pStyle w:val="Ruller42"/>
        <w:ind w:end="0"/>
        <w:jc w:val="both"/>
        <w:rPr/>
      </w:pPr>
      <w:r>
        <w:rPr>
          <w:rtl w:val="true"/>
        </w:rPr>
      </w:r>
    </w:p>
    <w:p>
      <w:pPr>
        <w:pStyle w:val="Ruller43"/>
        <w:numPr>
          <w:ilvl w:val="0"/>
          <w:numId w:val="1"/>
        </w:numPr>
        <w:ind w:hanging="0" w:start="0" w:end="0"/>
        <w:jc w:val="both"/>
        <w:rPr/>
      </w:pPr>
      <w:r>
        <w:rPr>
          <w:rtl w:val="true"/>
        </w:rPr>
        <w:t>המערער הכחיש בבית משפט קמא את מעורבותו באירוע ומשכך הוא נמנע מלמסור גרסה ביחס לכוונתו בעת שדקר את המתלונן והיכן כיוון לפגוע בו</w:t>
      </w:r>
      <w:r>
        <w:rPr>
          <w:rtl w:val="true"/>
        </w:rPr>
        <w:t xml:space="preserve">. </w:t>
      </w:r>
      <w:r>
        <w:rPr>
          <w:rtl w:val="true"/>
        </w:rPr>
        <w:t>כאמור</w:t>
      </w:r>
      <w:r>
        <w:rPr>
          <w:rtl w:val="true"/>
        </w:rPr>
        <w:t xml:space="preserve">, </w:t>
      </w:r>
      <w:r>
        <w:rPr>
          <w:rtl w:val="true"/>
        </w:rPr>
        <w:t>לאחר שניתנה הכרעת הדין</w:t>
      </w:r>
      <w:r>
        <w:rPr>
          <w:rtl w:val="true"/>
        </w:rPr>
        <w:t xml:space="preserve">, </w:t>
      </w:r>
      <w:r>
        <w:rPr>
          <w:rtl w:val="true"/>
        </w:rPr>
        <w:t>המערער חזר בו מכפירתו והוא מודה כי דקר את המתלונן בסכין פעמיים</w:t>
      </w:r>
      <w:r>
        <w:rPr>
          <w:rtl w:val="true"/>
        </w:rPr>
        <w:t xml:space="preserve">. </w:t>
      </w:r>
      <w:r>
        <w:rPr>
          <w:rtl w:val="true"/>
        </w:rPr>
        <w:t>כלומר</w:t>
      </w:r>
      <w:r>
        <w:rPr>
          <w:rtl w:val="true"/>
        </w:rPr>
        <w:t xml:space="preserve">, </w:t>
      </w:r>
      <w:r>
        <w:rPr>
          <w:rtl w:val="true"/>
        </w:rPr>
        <w:t>סוגיית זהות הדוקר אינה שנויה עוד במחלוקת והמערער לא תקף ממצא זה במסגרת הערעור</w:t>
      </w:r>
      <w:r>
        <w:rPr>
          <w:rtl w:val="true"/>
        </w:rPr>
        <w:t xml:space="preserve">. </w:t>
      </w:r>
      <w:r>
        <w:rPr>
          <w:rtl w:val="true"/>
        </w:rPr>
        <w:t>בו בזמן</w:t>
      </w:r>
      <w:r>
        <w:rPr>
          <w:rtl w:val="true"/>
        </w:rPr>
        <w:t xml:space="preserve">, </w:t>
      </w:r>
      <w:r>
        <w:rPr>
          <w:rtl w:val="true"/>
        </w:rPr>
        <w:t>המערער משיג על הממצאים אשר נקבעו</w:t>
      </w:r>
      <w:r>
        <w:rPr>
          <w:rtl w:val="true"/>
        </w:rPr>
        <w:t xml:space="preserve">, </w:t>
      </w:r>
      <w:r>
        <w:rPr>
          <w:rtl w:val="true"/>
        </w:rPr>
        <w:t>לפיהם הדקירות גרמו ל</w:t>
      </w:r>
      <w:r>
        <w:rPr>
          <w:rtl w:val="true"/>
        </w:rPr>
        <w:t>'</w:t>
      </w:r>
      <w:r>
        <w:rPr>
          <w:rtl w:val="true"/>
        </w:rPr>
        <w:t>חבלה חמורה</w:t>
      </w:r>
      <w:r>
        <w:rPr>
          <w:rtl w:val="true"/>
        </w:rPr>
        <w:t xml:space="preserve">' </w:t>
      </w:r>
      <w:r>
        <w:rPr>
          <w:rtl w:val="true"/>
        </w:rPr>
        <w:t>וכי הוא התכוון לדקור את המתלונן בצווארו</w:t>
      </w:r>
      <w:r>
        <w:rPr>
          <w:rtl w:val="true"/>
        </w:rPr>
        <w:t xml:space="preserve">, </w:t>
      </w:r>
      <w:r>
        <w:rPr>
          <w:rtl w:val="true"/>
        </w:rPr>
        <w:t>בכוונה לגרום לו לחבלה חמורה</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 xml:space="preserve">נראה כי התנהלות כזו אינה עולה בקנה אחד עם ההלכה הפסוקה לפיה </w:t>
      </w:r>
      <w:r>
        <w:rPr>
          <w:rtl w:val="true"/>
        </w:rPr>
        <w:t>"</w:t>
      </w:r>
      <w:r>
        <w:rPr>
          <w:rtl w:val="true"/>
        </w:rPr>
        <w:t>הדיון בערכאה המבררת אינו יכול להיחשב כ</w:t>
      </w:r>
      <w:r>
        <w:rPr>
          <w:rtl w:val="true"/>
        </w:rPr>
        <w:t>'</w:t>
      </w:r>
      <w:r>
        <w:rPr>
          <w:rtl w:val="true"/>
        </w:rPr>
        <w:t>חזרה כללית</w:t>
      </w:r>
      <w:r>
        <w:rPr>
          <w:rtl w:val="true"/>
        </w:rPr>
        <w:t xml:space="preserve">' </w:t>
      </w:r>
      <w:r>
        <w:rPr>
          <w:rtl w:val="true"/>
        </w:rPr>
        <w:t>בלבד לקראת הדיון בערכאת הערעור וכי על פי הכללים המתחייבים מעקרון סופיות הדיון</w:t>
      </w:r>
      <w:r>
        <w:rPr>
          <w:rtl w:val="true"/>
        </w:rPr>
        <w:t>, '</w:t>
      </w:r>
      <w:r>
        <w:rPr>
          <w:rtl w:val="true"/>
        </w:rPr>
        <w:t>על הצדדים לכלכל את צעדיהם בערכאה הדיונית</w:t>
      </w:r>
      <w:r>
        <w:rPr>
          <w:rtl w:val="true"/>
        </w:rPr>
        <w:t xml:space="preserve">, </w:t>
      </w:r>
      <w:r>
        <w:rPr>
          <w:rtl w:val="true"/>
        </w:rPr>
        <w:t>ואין בידם להתאים עצמם לאחר מכן בערעור על פי תוצאות הדיון</w:t>
      </w:r>
      <w:r>
        <w:rPr>
          <w:rtl w:val="true"/>
        </w:rPr>
        <w:t>'" (</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3471/08</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נאב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7</w:t>
      </w:r>
      <w:r>
        <w:rPr>
          <w:rtl w:val="true"/>
        </w:rPr>
        <w:t xml:space="preserve"> (</w:t>
      </w:r>
      <w:r>
        <w:rPr/>
        <w:t>8.1.2009</w:t>
      </w:r>
      <w:r>
        <w:rPr>
          <w:rtl w:val="true"/>
        </w:rPr>
        <w:t xml:space="preserve">). </w:t>
      </w:r>
      <w:r>
        <w:rPr>
          <w:rtl w:val="true"/>
        </w:rPr>
        <w:t>ראו גם</w:t>
      </w:r>
      <w:r>
        <w:rPr>
          <w:rtl w:val="true"/>
        </w:rPr>
        <w:t xml:space="preserve">: </w:t>
      </w:r>
      <w:r>
        <w:rPr>
          <w:rtl w:val="true"/>
        </w:rPr>
        <w:t xml:space="preserve">עניין </w:t>
      </w:r>
      <w:r>
        <w:rPr>
          <w:rFonts w:ascii="Century" w:hAnsi="Century" w:cs="Miriam"/>
          <w:b/>
          <w:b/>
          <w:spacing w:val="0"/>
          <w:sz w:val="22"/>
          <w:sz w:val="22"/>
          <w:szCs w:val="24"/>
          <w:rtl w:val="true"/>
        </w:rPr>
        <w:t>זועבי</w:t>
      </w:r>
      <w:r>
        <w:rPr>
          <w:rtl w:val="true"/>
        </w:rPr>
        <w:t xml:space="preserve">). </w:t>
      </w:r>
      <w:r>
        <w:rPr>
          <w:rtl w:val="true"/>
        </w:rPr>
        <w:t>באופן דומה</w:t>
      </w:r>
      <w:r>
        <w:rPr>
          <w:rtl w:val="true"/>
        </w:rPr>
        <w:t xml:space="preserve">, </w:t>
      </w:r>
      <w:r>
        <w:rPr>
          <w:rtl w:val="true"/>
        </w:rPr>
        <w:t>ב</w:t>
      </w: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3727/93</w:t>
        </w:r>
      </w:hyperlink>
      <w:r>
        <w:rPr>
          <w:rtl w:val="true"/>
        </w:rPr>
        <w:t xml:space="preserve"> </w:t>
      </w:r>
      <w:r>
        <w:rPr>
          <w:rFonts w:ascii="Century" w:hAnsi="Century" w:cs="Miriam"/>
          <w:b/>
          <w:b/>
          <w:spacing w:val="0"/>
          <w:sz w:val="22"/>
          <w:sz w:val="22"/>
          <w:szCs w:val="24"/>
          <w:rtl w:val="true"/>
        </w:rPr>
        <w:t>עזאמי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17.5.1994</w:t>
      </w:r>
      <w:r>
        <w:rPr>
          <w:rtl w:val="true"/>
        </w:rPr>
        <w:t xml:space="preserve">), </w:t>
      </w:r>
      <w:r>
        <w:rPr>
          <w:rtl w:val="true"/>
        </w:rPr>
        <w:t>נקבע כדלקמן</w:t>
      </w:r>
      <w:r>
        <w:rPr>
          <w:rtl w:val="true"/>
        </w:rPr>
        <w:t xml:space="preserve">: </w:t>
      </w:r>
    </w:p>
    <w:p>
      <w:pPr>
        <w:pStyle w:val="Ruller42"/>
        <w:ind w:end="0"/>
        <w:jc w:val="both"/>
        <w:rPr>
          <w:rFonts w:ascii="Century" w:hAnsi="Century" w:cs="Century"/>
        </w:rPr>
      </w:pPr>
      <w:r>
        <w:rPr>
          <w:rFonts w:cs="Century" w:ascii="Century" w:hAnsi="Century"/>
          <w:rtl w:val="true"/>
        </w:rPr>
      </w:r>
    </w:p>
    <w:p>
      <w:pPr>
        <w:pStyle w:val="P001"/>
        <w:spacing w:before="72" w:after="0"/>
        <w:ind w:start="1440" w:end="1440"/>
        <w:jc w:val="both"/>
        <w:rPr>
          <w:rFonts w:ascii="FrankRuehl" w:hAnsi="FrankRuehl" w:cs="FrankRuehl"/>
          <w:spacing w:val="10"/>
          <w:sz w:val="24"/>
          <w:szCs w:val="28"/>
          <w:lang w:val="en-US" w:eastAsia="en-US"/>
        </w:rPr>
      </w:pPr>
      <w:r>
        <w:rPr>
          <w:rFonts w:cs="FrankRuehl" w:ascii="FrankRuehl" w:hAnsi="FrankRuehl"/>
          <w:spacing w:val="10"/>
          <w:sz w:val="24"/>
          <w:szCs w:val="28"/>
          <w:rtl w:val="true"/>
          <w:lang w:val="en-US" w:eastAsia="en-US"/>
        </w:rPr>
        <w:t>"</w:t>
      </w:r>
      <w:r>
        <w:rPr>
          <w:rFonts w:ascii="FrankRuehl" w:hAnsi="FrankRuehl" w:cs="FrankRuehl"/>
          <w:spacing w:val="10"/>
          <w:sz w:val="24"/>
          <w:sz w:val="24"/>
          <w:szCs w:val="28"/>
          <w:rtl w:val="true"/>
          <w:lang w:val="en-US" w:eastAsia="en-US"/>
        </w:rPr>
        <w:t>דקירה</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בסכין</w:t>
      </w:r>
      <w:r>
        <w:rPr>
          <w:rFonts w:ascii="FrankRuehl" w:hAnsi="FrankRuehl" w:cs="FrankRuehl"/>
          <w:spacing w:val="10"/>
          <w:sz w:val="24"/>
          <w:sz w:val="24"/>
          <w:szCs w:val="28"/>
          <w:rtl w:val="true"/>
          <w:lang w:val="en-US" w:eastAsia="en-US"/>
        </w:rPr>
        <w:t xml:space="preserve"> </w:t>
      </w:r>
      <w:r>
        <w:rPr>
          <w:rFonts w:cs="FrankRuehl" w:ascii="FrankRuehl" w:hAnsi="FrankRuehl"/>
          <w:spacing w:val="10"/>
          <w:sz w:val="24"/>
          <w:szCs w:val="28"/>
          <w:rtl w:val="true"/>
          <w:lang w:val="en-US" w:eastAsia="en-US"/>
        </w:rPr>
        <w:t xml:space="preserve">- </w:t>
      </w:r>
      <w:r>
        <w:rPr>
          <w:rFonts w:ascii="FrankRuehl" w:hAnsi="FrankRuehl" w:cs="FrankRuehl"/>
          <w:spacing w:val="10"/>
          <w:sz w:val="24"/>
          <w:sz w:val="24"/>
          <w:szCs w:val="28"/>
          <w:rtl w:val="true"/>
          <w:lang w:val="en-US" w:eastAsia="en-US"/>
        </w:rPr>
        <w:t>או</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בחפץ</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דוקרני</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אחר</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בעל</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אותן</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תכונות</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המכוונת</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לפלג</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גופו</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העליון</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של</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אדם</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בו</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מצויים</w:t>
      </w:r>
      <w:r>
        <w:rPr>
          <w:rFonts w:cs="FrankRuehl" w:ascii="FrankRuehl" w:hAnsi="FrankRuehl"/>
          <w:spacing w:val="10"/>
          <w:sz w:val="24"/>
          <w:szCs w:val="28"/>
          <w:rtl w:val="true"/>
          <w:lang w:val="en-US" w:eastAsia="en-US"/>
        </w:rPr>
        <w:t xml:space="preserve">, </w:t>
      </w:r>
      <w:r>
        <w:rPr>
          <w:rFonts w:ascii="FrankRuehl" w:hAnsi="FrankRuehl" w:cs="FrankRuehl"/>
          <w:spacing w:val="10"/>
          <w:sz w:val="24"/>
          <w:sz w:val="24"/>
          <w:szCs w:val="28"/>
          <w:rtl w:val="true"/>
          <w:lang w:val="en-US" w:eastAsia="en-US"/>
        </w:rPr>
        <w:t>אליבא</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דכל</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בר</w:t>
      </w:r>
      <w:r>
        <w:rPr>
          <w:rFonts w:cs="FrankRuehl" w:ascii="FrankRuehl" w:hAnsi="FrankRuehl"/>
          <w:spacing w:val="10"/>
          <w:sz w:val="24"/>
          <w:szCs w:val="28"/>
          <w:rtl w:val="true"/>
          <w:lang w:val="en-US" w:eastAsia="en-US"/>
        </w:rPr>
        <w:t>-</w:t>
      </w:r>
      <w:r>
        <w:rPr>
          <w:rFonts w:ascii="FrankRuehl" w:hAnsi="FrankRuehl" w:cs="FrankRuehl"/>
          <w:spacing w:val="10"/>
          <w:sz w:val="24"/>
          <w:sz w:val="24"/>
          <w:szCs w:val="28"/>
          <w:rtl w:val="true"/>
          <w:lang w:val="en-US" w:eastAsia="en-US"/>
        </w:rPr>
        <w:t>בי</w:t>
      </w:r>
      <w:r>
        <w:rPr>
          <w:rFonts w:cs="FrankRuehl" w:ascii="FrankRuehl" w:hAnsi="FrankRuehl"/>
          <w:spacing w:val="10"/>
          <w:sz w:val="24"/>
          <w:szCs w:val="28"/>
          <w:rtl w:val="true"/>
          <w:lang w:val="en-US" w:eastAsia="en-US"/>
        </w:rPr>
        <w:t>-</w:t>
      </w:r>
      <w:r>
        <w:rPr>
          <w:rFonts w:ascii="FrankRuehl" w:hAnsi="FrankRuehl" w:cs="FrankRuehl"/>
          <w:spacing w:val="10"/>
          <w:sz w:val="24"/>
          <w:sz w:val="24"/>
          <w:szCs w:val="28"/>
          <w:rtl w:val="true"/>
          <w:lang w:val="en-US" w:eastAsia="en-US"/>
        </w:rPr>
        <w:t>רב</w:t>
      </w:r>
      <w:r>
        <w:rPr>
          <w:rFonts w:cs="FrankRuehl" w:ascii="FrankRuehl" w:hAnsi="FrankRuehl"/>
          <w:spacing w:val="10"/>
          <w:sz w:val="24"/>
          <w:szCs w:val="28"/>
          <w:rtl w:val="true"/>
          <w:lang w:val="en-US" w:eastAsia="en-US"/>
        </w:rPr>
        <w:t xml:space="preserve">, </w:t>
      </w:r>
      <w:r>
        <w:rPr>
          <w:rFonts w:ascii="FrankRuehl" w:hAnsi="FrankRuehl" w:cs="FrankRuehl"/>
          <w:spacing w:val="10"/>
          <w:sz w:val="24"/>
          <w:sz w:val="24"/>
          <w:szCs w:val="28"/>
          <w:rtl w:val="true"/>
          <w:lang w:val="en-US" w:eastAsia="en-US"/>
        </w:rPr>
        <w:t>איברים</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חיוניים</w:t>
      </w:r>
      <w:r>
        <w:rPr>
          <w:rFonts w:cs="FrankRuehl" w:ascii="FrankRuehl" w:hAnsi="FrankRuehl"/>
          <w:spacing w:val="10"/>
          <w:sz w:val="24"/>
          <w:szCs w:val="28"/>
          <w:rtl w:val="true"/>
          <w:lang w:val="en-US" w:eastAsia="en-US"/>
        </w:rPr>
        <w:t xml:space="preserve">, </w:t>
      </w:r>
      <w:r>
        <w:rPr>
          <w:rFonts w:ascii="FrankRuehl" w:hAnsi="FrankRuehl" w:cs="FrankRuehl"/>
          <w:spacing w:val="10"/>
          <w:sz w:val="24"/>
          <w:sz w:val="24"/>
          <w:szCs w:val="28"/>
          <w:rtl w:val="true"/>
          <w:lang w:val="en-US" w:eastAsia="en-US"/>
        </w:rPr>
        <w:t>מקימה</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חזקה</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לחובת</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הדקר</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לפיה</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התכוון</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לחבול</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בקרבן</w:t>
      </w:r>
      <w:r>
        <w:rPr>
          <w:rFonts w:ascii="FrankRuehl" w:hAnsi="FrankRuehl" w:cs="FrankRuehl"/>
          <w:spacing w:val="10"/>
          <w:sz w:val="24"/>
          <w:sz w:val="24"/>
          <w:szCs w:val="28"/>
          <w:rtl w:val="true"/>
          <w:lang w:val="en-US" w:eastAsia="en-US"/>
        </w:rPr>
        <w:t xml:space="preserve"> </w:t>
      </w:r>
      <w:r>
        <w:rPr>
          <w:rFonts w:cs="FrankRuehl" w:ascii="FrankRuehl" w:hAnsi="FrankRuehl"/>
          <w:spacing w:val="10"/>
          <w:sz w:val="24"/>
          <w:szCs w:val="28"/>
          <w:rtl w:val="true"/>
          <w:lang w:val="en-US" w:eastAsia="en-US"/>
        </w:rPr>
        <w:t>'</w:t>
      </w:r>
      <w:r>
        <w:rPr>
          <w:rFonts w:ascii="FrankRuehl" w:hAnsi="FrankRuehl" w:cs="FrankRuehl"/>
          <w:spacing w:val="10"/>
          <w:sz w:val="24"/>
          <w:sz w:val="24"/>
          <w:szCs w:val="28"/>
          <w:rtl w:val="true"/>
          <w:lang w:val="en-US" w:eastAsia="en-US"/>
        </w:rPr>
        <w:t>חבלה</w:t>
      </w:r>
      <w:r>
        <w:rPr>
          <w:rFonts w:ascii="FrankRuehl" w:hAnsi="FrankRuehl" w:cs="FrankRuehl"/>
          <w:spacing w:val="10"/>
          <w:sz w:val="24"/>
          <w:sz w:val="24"/>
          <w:szCs w:val="28"/>
          <w:rtl w:val="true"/>
          <w:lang w:val="en-US" w:eastAsia="en-US"/>
        </w:rPr>
        <w:t xml:space="preserve"> </w:t>
      </w:r>
      <w:r>
        <w:rPr>
          <w:rFonts w:ascii="FrankRuehl" w:hAnsi="FrankRuehl" w:cs="FrankRuehl"/>
          <w:spacing w:val="10"/>
          <w:sz w:val="24"/>
          <w:sz w:val="24"/>
          <w:szCs w:val="28"/>
          <w:rtl w:val="true"/>
          <w:lang w:val="en-US" w:eastAsia="en-US"/>
        </w:rPr>
        <w:t>חמורה</w:t>
      </w:r>
      <w:r>
        <w:rPr>
          <w:rFonts w:cs="FrankRuehl" w:ascii="FrankRuehl" w:hAnsi="FrankRuehl"/>
          <w:spacing w:val="10"/>
          <w:sz w:val="24"/>
          <w:szCs w:val="28"/>
          <w:rtl w:val="true"/>
          <w:lang w:val="en-US" w:eastAsia="en-US"/>
        </w:rPr>
        <w:t>'...</w:t>
      </w:r>
      <w:r>
        <w:rPr>
          <w:rFonts w:cs="FrankRuehl" w:ascii="FrankRuehl" w:hAnsi="FrankRuehl"/>
          <w:spacing w:val="10"/>
          <w:sz w:val="24"/>
          <w:szCs w:val="28"/>
          <w:rtl w:val="true"/>
          <w:lang w:val="en-US" w:eastAsia="en-US"/>
        </w:rPr>
        <w:t xml:space="preserve"> </w:t>
      </w:r>
      <w:r>
        <w:rPr>
          <w:rFonts w:ascii="FrankRuehl" w:hAnsi="FrankRuehl" w:cs="FrankRuehl"/>
          <w:spacing w:val="10"/>
          <w:sz w:val="24"/>
          <w:sz w:val="24"/>
          <w:szCs w:val="28"/>
          <w:rtl w:val="true"/>
          <w:lang w:val="en-US" w:eastAsia="en-US"/>
        </w:rPr>
        <w:t xml:space="preserve">ומשבחר המערער להתכחש לדקירה ולא חשף בפנינו צפונות לבו </w:t>
      </w:r>
      <w:r>
        <w:rPr>
          <w:rFonts w:ascii="FrankRuehl" w:hAnsi="FrankRuehl" w:cs="FrankRuehl"/>
          <w:spacing w:val="10"/>
          <w:sz w:val="24"/>
          <w:sz w:val="24"/>
          <w:szCs w:val="28"/>
          <w:rtl w:val="true"/>
          <w:lang w:val="en-US" w:eastAsia="en-US"/>
        </w:rPr>
        <w:t>–</w:t>
      </w:r>
      <w:r>
        <w:rPr>
          <w:rFonts w:ascii="FrankRuehl" w:hAnsi="FrankRuehl" w:cs="FrankRuehl"/>
          <w:spacing w:val="10"/>
          <w:sz w:val="24"/>
          <w:sz w:val="24"/>
          <w:szCs w:val="28"/>
          <w:rtl w:val="true"/>
          <w:lang w:val="en-US" w:eastAsia="en-US"/>
        </w:rPr>
        <w:t xml:space="preserve"> אין לו לבוא בטרוניה על שבית המשפט הכריע את הכף לחובתו כפי שמתחייב מהתנהגותו</w:t>
      </w:r>
      <w:r>
        <w:rPr>
          <w:rFonts w:cs="FrankRuehl" w:ascii="FrankRuehl" w:hAnsi="FrankRuehl"/>
          <w:spacing w:val="10"/>
          <w:sz w:val="24"/>
          <w:szCs w:val="28"/>
          <w:rtl w:val="true"/>
          <w:lang w:val="en-US" w:eastAsia="en-US"/>
        </w:rPr>
        <w:t>"</w:t>
      </w:r>
      <w:r>
        <w:rPr>
          <w:rFonts w:cs="FrankRuehl" w:ascii="FrankRuehl" w:hAnsi="FrankRuehl"/>
          <w:spacing w:val="10"/>
          <w:sz w:val="24"/>
          <w:szCs w:val="28"/>
          <w:rtl w:val="true"/>
          <w:lang w:val="en-US" w:eastAsia="en-US"/>
        </w:rPr>
        <w:t xml:space="preserve"> </w:t>
      </w:r>
      <w:r>
        <w:rPr>
          <w:rFonts w:cs="FrankRuehl" w:ascii="FrankRuehl" w:hAnsi="FrankRuehl"/>
          <w:spacing w:val="10"/>
          <w:sz w:val="24"/>
          <w:szCs w:val="28"/>
          <w:rtl w:val="true"/>
          <w:lang w:val="en-US" w:eastAsia="en-US"/>
        </w:rPr>
        <w:t xml:space="preserve"> (</w:t>
      </w:r>
      <w:r>
        <w:rPr>
          <w:rFonts w:ascii="FrankRuehl" w:hAnsi="FrankRuehl" w:cs="FrankRuehl"/>
          <w:spacing w:val="10"/>
          <w:sz w:val="24"/>
          <w:sz w:val="24"/>
          <w:szCs w:val="28"/>
          <w:rtl w:val="true"/>
          <w:lang w:val="en-US" w:eastAsia="en-US"/>
        </w:rPr>
        <w:t>שם</w:t>
      </w:r>
      <w:r>
        <w:rPr>
          <w:rFonts w:cs="FrankRuehl" w:ascii="FrankRuehl" w:hAnsi="FrankRuehl"/>
          <w:spacing w:val="10"/>
          <w:sz w:val="24"/>
          <w:szCs w:val="28"/>
          <w:rtl w:val="true"/>
          <w:lang w:val="en-US" w:eastAsia="en-US"/>
        </w:rPr>
        <w:t xml:space="preserve">, </w:t>
      </w:r>
      <w:r>
        <w:rPr>
          <w:rFonts w:ascii="FrankRuehl" w:hAnsi="FrankRuehl" w:cs="FrankRuehl"/>
          <w:spacing w:val="10"/>
          <w:sz w:val="24"/>
          <w:sz w:val="24"/>
          <w:szCs w:val="28"/>
          <w:rtl w:val="true"/>
          <w:lang w:val="en-US" w:eastAsia="en-US"/>
        </w:rPr>
        <w:t xml:space="preserve">פסקה </w:t>
      </w:r>
      <w:r>
        <w:rPr>
          <w:rFonts w:cs="FrankRuehl" w:ascii="FrankRuehl" w:hAnsi="FrankRuehl"/>
          <w:spacing w:val="10"/>
          <w:sz w:val="24"/>
          <w:szCs w:val="28"/>
          <w:lang w:val="en-US" w:eastAsia="en-US"/>
        </w:rPr>
        <w:t>6</w:t>
      </w:r>
      <w:r>
        <w:rPr>
          <w:rFonts w:cs="FrankRuehl" w:ascii="FrankRuehl" w:hAnsi="FrankRuehl"/>
          <w:spacing w:val="10"/>
          <w:sz w:val="24"/>
          <w:szCs w:val="28"/>
          <w:rtl w:val="true"/>
          <w:lang w:val="en-US" w:eastAsia="en-US"/>
        </w:rPr>
        <w:t xml:space="preserve">). </w:t>
      </w:r>
    </w:p>
    <w:p>
      <w:pPr>
        <w:pStyle w:val="Ruller43"/>
        <w:numPr>
          <w:ilvl w:val="0"/>
          <w:numId w:val="0"/>
        </w:numPr>
        <w:ind w:hanging="0" w:start="0" w:end="0"/>
        <w:jc w:val="both"/>
        <w:rPr>
          <w:rFonts w:ascii="FrankRuehl" w:hAnsi="FrankRuehl" w:cs="FrankRuehl"/>
          <w:spacing w:val="10"/>
          <w:sz w:val="24"/>
          <w:szCs w:val="28"/>
          <w:lang w:val="en-US" w:eastAsia="en-US"/>
        </w:rPr>
      </w:pPr>
      <w:r>
        <w:rPr>
          <w:rFonts w:cs="FrankRuehl" w:ascii="FrankRuehl" w:hAnsi="FrankRuehl"/>
          <w:spacing w:val="10"/>
          <w:sz w:val="24"/>
          <w:szCs w:val="28"/>
          <w:rtl w:val="true"/>
          <w:lang w:val="en-US" w:eastAsia="en-US"/>
        </w:rPr>
      </w:r>
    </w:p>
    <w:p>
      <w:pPr>
        <w:pStyle w:val="Ruller43"/>
        <w:numPr>
          <w:ilvl w:val="0"/>
          <w:numId w:val="1"/>
        </w:numPr>
        <w:ind w:hanging="0" w:start="0" w:end="0"/>
        <w:jc w:val="both"/>
        <w:rPr/>
      </w:pPr>
      <w:r>
        <w:rPr>
          <w:rtl w:val="true"/>
        </w:rPr>
        <w:t>טיעוניו של המערער מכוונים נגד ממצאים שקבע בית משפט קמא לעניין כוונתו לדקור את המתלונן בצווארו והחבלה החמורה שנגרמה למתלונן</w:t>
      </w:r>
      <w:r>
        <w:rPr>
          <w:rtl w:val="true"/>
        </w:rPr>
        <w:t xml:space="preserve">. </w:t>
      </w:r>
      <w:r>
        <w:rPr>
          <w:rtl w:val="true"/>
        </w:rPr>
        <w:t xml:space="preserve">אין זה מדרכה של ערכאת הערעור להתערב בממצאי עובדה ומהימנות שקבעה הערכאה הדיונית אלא במקרים חריגים </w:t>
      </w:r>
      <w:r>
        <w:rPr>
          <w:rtl w:val="true"/>
        </w:rPr>
        <w:t>(</w:t>
      </w:r>
      <w:r>
        <w:rPr>
          <w:rtl w:val="true"/>
        </w:rPr>
        <w:t>ראו</w:t>
      </w:r>
      <w:r>
        <w:rPr>
          <w:rtl w:val="true"/>
        </w:rPr>
        <w:t xml:space="preserve">, </w:t>
      </w:r>
      <w:r>
        <w:rPr>
          <w:rtl w:val="true"/>
        </w:rPr>
        <w:t>למשל</w:t>
      </w:r>
      <w:r>
        <w:rPr>
          <w:rtl w:val="true"/>
        </w:rPr>
        <w:t xml:space="preserve">: </w:t>
      </w:r>
      <w:hyperlink r:id="rId6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2686/15</w:t>
        </w:r>
      </w:hyperlink>
      <w:r>
        <w:rPr>
          <w:rtl w:val="true"/>
        </w:rPr>
        <w:t xml:space="preserve"> </w:t>
      </w:r>
      <w:r>
        <w:rPr>
          <w:rFonts w:ascii="Century" w:hAnsi="Century" w:cs="Miriam"/>
          <w:b/>
          <w:b/>
          <w:spacing w:val="0"/>
          <w:sz w:val="22"/>
          <w:sz w:val="22"/>
          <w:szCs w:val="24"/>
          <w:rtl w:val="true"/>
        </w:rPr>
        <w:t>בנטו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פסקאות </w:t>
      </w:r>
      <w:r>
        <w:rPr/>
        <w:t>41</w:t>
      </w:r>
      <w:r>
        <w:rPr>
          <w:rtl w:val="true"/>
        </w:rPr>
        <w:t xml:space="preserve"> </w:t>
      </w:r>
      <w:r>
        <w:rPr>
          <w:rtl w:val="true"/>
        </w:rPr>
        <w:t>ו</w:t>
      </w:r>
      <w:r>
        <w:rPr>
          <w:rtl w:val="true"/>
        </w:rPr>
        <w:t>-</w:t>
      </w:r>
      <w:r>
        <w:rPr/>
        <w:t>43</w:t>
      </w:r>
      <w:r>
        <w:rPr>
          <w:rtl w:val="true"/>
        </w:rPr>
        <w:t xml:space="preserve"> (</w:t>
      </w:r>
      <w:r>
        <w:rPr/>
        <w:t>5.3.2017</w:t>
      </w:r>
      <w:r>
        <w:rPr>
          <w:rtl w:val="true"/>
        </w:rPr>
        <w:t xml:space="preserve">)). </w:t>
      </w:r>
      <w:r>
        <w:rPr>
          <w:rtl w:val="true"/>
        </w:rPr>
        <w:t>לא מצאתי עילה להתערב בממצאים שנקבעו</w:t>
      </w:r>
      <w:r>
        <w:rPr>
          <w:rtl w:val="true"/>
        </w:rPr>
        <w:t xml:space="preserve">, </w:t>
      </w:r>
      <w:r>
        <w:rPr>
          <w:rtl w:val="true"/>
        </w:rPr>
        <w:t>המבוססים בעיקרם על התרשמותו הבלתי אמצעית של בית משפט קמא מהעדויות שנשמעו בפניו</w:t>
      </w:r>
      <w:r>
        <w:rPr>
          <w:rtl w:val="true"/>
        </w:rPr>
        <w:t xml:space="preserve">. </w:t>
      </w:r>
      <w:r>
        <w:rPr>
          <w:rtl w:val="true"/>
        </w:rPr>
        <w:t>דין טענת המערער</w:t>
      </w:r>
      <w:r>
        <w:rPr>
          <w:rtl w:val="true"/>
        </w:rPr>
        <w:t xml:space="preserve">, </w:t>
      </w:r>
      <w:r>
        <w:rPr>
          <w:rtl w:val="true"/>
        </w:rPr>
        <w:t xml:space="preserve">לפיה גרסת המתלונן על ניסיון הדקירה בצווארו מהווה גרסה כבושה </w:t>
      </w:r>
      <w:r>
        <w:rPr>
          <w:rtl w:val="true"/>
        </w:rPr>
        <w:t>–</w:t>
      </w:r>
      <w:r>
        <w:rPr>
          <w:rtl w:val="true"/>
        </w:rPr>
        <w:t>להידחות</w:t>
      </w:r>
      <w:r>
        <w:rPr>
          <w:rtl w:val="true"/>
        </w:rPr>
        <w:t xml:space="preserve">. </w:t>
      </w:r>
      <w:r>
        <w:rPr>
          <w:rtl w:val="true"/>
        </w:rPr>
        <w:t xml:space="preserve">מקובלת עליי קביעתו של בית משפט קמא כי אימרת המתלונן בבית החולים </w:t>
      </w:r>
      <w:r>
        <w:rPr>
          <w:rtl w:val="true"/>
        </w:rPr>
        <w:t>(</w:t>
      </w:r>
      <w:r>
        <w:rPr>
          <w:rtl w:val="true"/>
        </w:rPr>
        <w:t>ת</w:t>
      </w:r>
      <w:r>
        <w:rPr>
          <w:rtl w:val="true"/>
        </w:rPr>
        <w:t>/</w:t>
      </w:r>
      <w:r>
        <w:rPr/>
        <w:t>27</w:t>
      </w:r>
      <w:r>
        <w:rPr>
          <w:rtl w:val="true"/>
        </w:rPr>
        <w:t xml:space="preserve">) </w:t>
      </w:r>
      <w:r>
        <w:rPr>
          <w:rtl w:val="true"/>
        </w:rPr>
        <w:t>היא גרסה ראשונית שניתנה כשהמתלונן נאנק מכאבים</w:t>
      </w:r>
      <w:r>
        <w:rPr>
          <w:rtl w:val="true"/>
        </w:rPr>
        <w:t xml:space="preserve">, </w:t>
      </w:r>
      <w:r>
        <w:rPr>
          <w:rtl w:val="true"/>
        </w:rPr>
        <w:t>תוך שהוא משיב תשובות לאקוניות בלבד</w:t>
      </w:r>
      <w:r>
        <w:rPr>
          <w:rtl w:val="true"/>
        </w:rPr>
        <w:t xml:space="preserve">, </w:t>
      </w:r>
      <w:r>
        <w:rPr>
          <w:rtl w:val="true"/>
        </w:rPr>
        <w:t xml:space="preserve">ולכן אין באמירתו של המתלונן כי </w:t>
      </w:r>
      <w:r>
        <w:rPr>
          <w:rtl w:val="true"/>
        </w:rPr>
        <w:t>"</w:t>
      </w:r>
      <w:r>
        <w:rPr>
          <w:rtl w:val="true"/>
        </w:rPr>
        <w:t>הוא רצה לתת לי בצד סגרתי עם היד והוא דקר אותי ביד</w:t>
      </w:r>
      <w:r>
        <w:rPr>
          <w:rtl w:val="true"/>
        </w:rPr>
        <w:t xml:space="preserve">", </w:t>
      </w:r>
      <w:r>
        <w:rPr>
          <w:rtl w:val="true"/>
        </w:rPr>
        <w:t>כדי לקעקע או לפגוע באמינות גרסתו של המתלונן כי המערער ניסה לדקור אותו בצווארו</w:t>
      </w:r>
      <w:r>
        <w:rPr>
          <w:rtl w:val="true"/>
        </w:rPr>
        <w:t xml:space="preserve">. </w:t>
      </w:r>
      <w:r>
        <w:rPr>
          <w:rtl w:val="true"/>
        </w:rPr>
        <w:t xml:space="preserve">גרסאות המתלונן במשטרה ובבית משפט קמא חזרו </w:t>
      </w:r>
      <w:r>
        <w:rPr>
          <w:rtl w:val="true"/>
        </w:rPr>
        <w:t>(</w:t>
      </w:r>
      <w:r>
        <w:rPr>
          <w:rtl w:val="true"/>
        </w:rPr>
        <w:t>ולעיתים תוך הדגמות</w:t>
      </w:r>
      <w:r>
        <w:rPr>
          <w:rtl w:val="true"/>
        </w:rPr>
        <w:t xml:space="preserve">) </w:t>
      </w:r>
      <w:r>
        <w:rPr>
          <w:rtl w:val="true"/>
        </w:rPr>
        <w:t>על הטענה כי הדוקר ניסה לדקור אותו בצווארו</w:t>
      </w:r>
      <w:r>
        <w:rPr>
          <w:rtl w:val="true"/>
        </w:rPr>
        <w:t xml:space="preserve">. </w:t>
      </w:r>
      <w:r>
        <w:rPr>
          <w:rtl w:val="true"/>
        </w:rPr>
        <w:t>כך</w:t>
      </w:r>
      <w:r>
        <w:rPr>
          <w:rtl w:val="true"/>
        </w:rPr>
        <w:t xml:space="preserve">, </w:t>
      </w:r>
      <w:r>
        <w:rPr>
          <w:rtl w:val="true"/>
        </w:rPr>
        <w:t>כאשר המתלונן עדיין סירב לומר מי דקר אותו</w:t>
      </w:r>
      <w:r>
        <w:rPr>
          <w:rtl w:val="true"/>
        </w:rPr>
        <w:t xml:space="preserve">, </w:t>
      </w:r>
      <w:r>
        <w:rPr>
          <w:rtl w:val="true"/>
        </w:rPr>
        <w:t>הוא מסר בהודעתו ת</w:t>
      </w:r>
      <w:r>
        <w:rPr>
          <w:rtl w:val="true"/>
        </w:rPr>
        <w:t>/</w:t>
      </w:r>
      <w:r>
        <w:rPr/>
        <w:t>41</w:t>
      </w:r>
      <w:r>
        <w:rPr>
          <w:rtl w:val="true"/>
        </w:rPr>
        <w:t xml:space="preserve"> </w:t>
      </w:r>
      <w:r>
        <w:rPr>
          <w:rtl w:val="true"/>
        </w:rPr>
        <w:t xml:space="preserve">כי </w:t>
      </w:r>
      <w:r>
        <w:rPr>
          <w:rtl w:val="true"/>
        </w:rPr>
        <w:t>"</w:t>
      </w:r>
      <w:r>
        <w:rPr>
          <w:rtl w:val="true"/>
        </w:rPr>
        <w:t>אני מסתובב רואה מישהו עם סכין רוצה לתת לי מכה לכיוון הגרון</w:t>
      </w:r>
      <w:r>
        <w:rPr>
          <w:rtl w:val="true"/>
        </w:rPr>
        <w:t xml:space="preserve">, </w:t>
      </w:r>
      <w:r>
        <w:rPr>
          <w:rtl w:val="true"/>
        </w:rPr>
        <w:t>אז שמתי את היד שלי למעלה להגן על הגרון וקיבלתי חתך ראשון</w:t>
      </w:r>
      <w:r>
        <w:rPr>
          <w:rtl w:val="true"/>
        </w:rPr>
        <w:t xml:space="preserve">... </w:t>
      </w:r>
      <w:r>
        <w:rPr>
          <w:rtl w:val="true"/>
        </w:rPr>
        <w:t>עוד פעם הוא התקרב ניסה עוד פעם לתת לי מכה לכיוון הגרון</w:t>
      </w:r>
      <w:r>
        <w:rPr>
          <w:rtl w:val="true"/>
        </w:rPr>
        <w:t xml:space="preserve">, </w:t>
      </w:r>
      <w:r>
        <w:rPr>
          <w:rtl w:val="true"/>
        </w:rPr>
        <w:t>עם הסכין</w:t>
      </w:r>
      <w:r>
        <w:rPr>
          <w:rtl w:val="true"/>
        </w:rPr>
        <w:t xml:space="preserve">, </w:t>
      </w:r>
      <w:r>
        <w:rPr>
          <w:rtl w:val="true"/>
        </w:rPr>
        <w:t>אז עוד פעם שמתי את היד והרמתי אותה</w:t>
      </w:r>
      <w:r>
        <w:rPr>
          <w:rtl w:val="true"/>
        </w:rPr>
        <w:t xml:space="preserve">... </w:t>
      </w:r>
      <w:r>
        <w:rPr>
          <w:rtl w:val="true"/>
        </w:rPr>
        <w:t>ואז קיבלתי את המכה השנייה</w:t>
      </w:r>
      <w:r>
        <w:rPr>
          <w:rtl w:val="true"/>
        </w:rPr>
        <w:t xml:space="preserve">". </w:t>
      </w:r>
      <w:r>
        <w:rPr>
          <w:rtl w:val="true"/>
        </w:rPr>
        <w:t xml:space="preserve">כך גם בעדותו בבית המשפט ביום </w:t>
      </w:r>
      <w:r>
        <w:rPr/>
        <w:t>21.1.2018</w:t>
      </w:r>
      <w:r>
        <w:rPr>
          <w:rtl w:val="true"/>
        </w:rPr>
        <w:t xml:space="preserve">, </w:t>
      </w:r>
      <w:r>
        <w:rPr>
          <w:rtl w:val="true"/>
        </w:rPr>
        <w:t>כאשר המתלונן סירב להעיד כי המערער הוא הדוקר</w:t>
      </w:r>
      <w:r>
        <w:rPr>
          <w:rtl w:val="true"/>
        </w:rPr>
        <w:t xml:space="preserve">, </w:t>
      </w:r>
      <w:r>
        <w:rPr>
          <w:rtl w:val="true"/>
        </w:rPr>
        <w:t xml:space="preserve">הוא העיד כי הדקירות נעשו לכיוון הגרון </w:t>
      </w:r>
      <w:r>
        <w:rPr>
          <w:rtl w:val="true"/>
        </w:rPr>
        <w:t>("</w:t>
      </w:r>
      <w:r>
        <w:rPr>
          <w:rtl w:val="true"/>
        </w:rPr>
        <w:t>זה סכין כאילו ליד הגרון</w:t>
      </w:r>
      <w:r>
        <w:rPr>
          <w:rtl w:val="true"/>
        </w:rPr>
        <w:t xml:space="preserve">. </w:t>
      </w:r>
      <w:r>
        <w:rPr>
          <w:rtl w:val="true"/>
        </w:rPr>
        <w:t>הבנתי שמשהו כנראה לא בסדר</w:t>
      </w:r>
      <w:r>
        <w:rPr>
          <w:rtl w:val="true"/>
        </w:rPr>
        <w:t xml:space="preserve">. </w:t>
      </w:r>
      <w:r>
        <w:rPr>
          <w:rtl w:val="true"/>
        </w:rPr>
        <w:t>הרמתי את היד לכיוון הגרון ואז עוד פעם היתה הדקירה</w:t>
      </w:r>
      <w:r>
        <w:rPr>
          <w:rtl w:val="true"/>
        </w:rPr>
        <w:t>"; "</w:t>
      </w:r>
      <w:r>
        <w:rPr>
          <w:rtl w:val="true"/>
        </w:rPr>
        <w:t>פתאום הסתובבתי</w:t>
      </w:r>
      <w:r>
        <w:rPr>
          <w:rtl w:val="true"/>
        </w:rPr>
        <w:t xml:space="preserve">. </w:t>
      </w:r>
      <w:r>
        <w:rPr>
          <w:rtl w:val="true"/>
        </w:rPr>
        <w:t>אני רואה בן אדם עושה ככה</w:t>
      </w:r>
      <w:r>
        <w:rPr>
          <w:rtl w:val="true"/>
        </w:rPr>
        <w:t xml:space="preserve">... </w:t>
      </w:r>
      <w:r>
        <w:rPr>
          <w:rtl w:val="true"/>
        </w:rPr>
        <w:t>לכיוון הגרון</w:t>
      </w:r>
      <w:r>
        <w:rPr>
          <w:rtl w:val="true"/>
        </w:rPr>
        <w:t xml:space="preserve">... </w:t>
      </w:r>
      <w:r>
        <w:rPr>
          <w:rtl w:val="true"/>
        </w:rPr>
        <w:t>כיוון הגרון</w:t>
      </w:r>
      <w:r>
        <w:rPr>
          <w:rtl w:val="true"/>
        </w:rPr>
        <w:t xml:space="preserve">, </w:t>
      </w:r>
      <w:r>
        <w:rPr>
          <w:rtl w:val="true"/>
        </w:rPr>
        <w:t>כיוון הראש</w:t>
      </w:r>
      <w:r>
        <w:rPr>
          <w:rtl w:val="true"/>
        </w:rPr>
        <w:t xml:space="preserve">, </w:t>
      </w:r>
      <w:r>
        <w:rPr>
          <w:rtl w:val="true"/>
        </w:rPr>
        <w:t>כיוון אז הרמתי את היד</w:t>
      </w:r>
      <w:r>
        <w:rPr>
          <w:rtl w:val="true"/>
        </w:rPr>
        <w:t>" (</w:t>
      </w:r>
      <w:r>
        <w:rPr>
          <w:rtl w:val="true"/>
        </w:rPr>
        <w:t>עמ</w:t>
      </w:r>
      <w:r>
        <w:rPr>
          <w:rtl w:val="true"/>
        </w:rPr>
        <w:t xml:space="preserve">' </w:t>
      </w:r>
      <w:r>
        <w:rPr/>
        <w:t>87</w:t>
      </w:r>
      <w:r>
        <w:rPr>
          <w:rtl w:val="true"/>
        </w:rPr>
        <w:t xml:space="preserve"> </w:t>
      </w:r>
      <w:r>
        <w:rPr>
          <w:rtl w:val="true"/>
        </w:rPr>
        <w:t>ו</w:t>
      </w:r>
      <w:r>
        <w:rPr>
          <w:rtl w:val="true"/>
        </w:rPr>
        <w:t>-</w:t>
      </w:r>
      <w:r>
        <w:rPr/>
        <w:t>90</w:t>
      </w:r>
      <w:r>
        <w:rPr>
          <w:rtl w:val="true"/>
        </w:rPr>
        <w:t xml:space="preserve"> </w:t>
      </w:r>
      <w:r>
        <w:rPr>
          <w:rtl w:val="true"/>
        </w:rPr>
        <w:t>לפרוטוקול</w:t>
      </w:r>
      <w:r>
        <w:rPr>
          <w:rtl w:val="true"/>
        </w:rPr>
        <w:t xml:space="preserve">), </w:t>
      </w:r>
      <w:r>
        <w:rPr>
          <w:rtl w:val="true"/>
        </w:rPr>
        <w:t>כאשר המתלונן הדגים במהלך עדותו באופן אותנטי ומשכנע את אופן התרחשות הדקירות</w:t>
      </w:r>
      <w:r>
        <w:rPr>
          <w:rtl w:val="true"/>
        </w:rPr>
        <w:t xml:space="preserve">). </w:t>
      </w:r>
      <w:r>
        <w:rPr>
          <w:rtl w:val="true"/>
        </w:rPr>
        <w:t>בית משפט קמא קבע</w:t>
      </w:r>
      <w:r>
        <w:rPr>
          <w:rtl w:val="true"/>
        </w:rPr>
        <w:t xml:space="preserve">, </w:t>
      </w:r>
      <w:r>
        <w:rPr>
          <w:rtl w:val="true"/>
        </w:rPr>
        <w:t>וקביעה זו מקובלת עליי משום הגיונה</w:t>
      </w:r>
      <w:r>
        <w:rPr>
          <w:rtl w:val="true"/>
        </w:rPr>
        <w:t xml:space="preserve">, </w:t>
      </w:r>
      <w:r>
        <w:rPr>
          <w:rtl w:val="true"/>
        </w:rPr>
        <w:t>כי אין סיבה כי דווקא כאשר המתלונן מסרב לשתף פעולה עם התביעה ואינו מסגיר את שם המערער</w:t>
      </w:r>
      <w:r>
        <w:rPr>
          <w:rtl w:val="true"/>
        </w:rPr>
        <w:t xml:space="preserve">, </w:t>
      </w:r>
      <w:r>
        <w:rPr>
          <w:rtl w:val="true"/>
        </w:rPr>
        <w:t>הוא ימסור גרסה מחמירה ושקרית בקשר לאירוע הדקירה</w:t>
      </w:r>
      <w:r>
        <w:rPr>
          <w:rtl w:val="true"/>
        </w:rPr>
        <w:t xml:space="preserve">. </w:t>
      </w:r>
      <w:r>
        <w:rPr>
          <w:rtl w:val="true"/>
        </w:rPr>
        <w:t>כלומר</w:t>
      </w:r>
      <w:r>
        <w:rPr>
          <w:rtl w:val="true"/>
        </w:rPr>
        <w:t xml:space="preserve">, </w:t>
      </w:r>
      <w:r>
        <w:rPr>
          <w:rtl w:val="true"/>
        </w:rPr>
        <w:t>גם כאשר המתלונן נמנע מלהסגיר את זהותו של הדוקר</w:t>
      </w:r>
      <w:r>
        <w:rPr>
          <w:rtl w:val="true"/>
        </w:rPr>
        <w:t xml:space="preserve">, </w:t>
      </w:r>
      <w:r>
        <w:rPr>
          <w:rtl w:val="true"/>
        </w:rPr>
        <w:t>הוא תיאר את הדקירה באותו האופן בעדותו</w:t>
      </w:r>
      <w:r>
        <w:rPr>
          <w:rtl w:val="true"/>
        </w:rPr>
        <w:t xml:space="preserve">, </w:t>
      </w:r>
      <w:r>
        <w:rPr>
          <w:rtl w:val="true"/>
        </w:rPr>
        <w:t>ככזו שהייתה מלמעלה למטה כך שהדוקר כיוון לגרון</w:t>
      </w:r>
      <w:r>
        <w:rPr>
          <w:rtl w:val="true"/>
        </w:rPr>
        <w:t xml:space="preserve">. </w:t>
      </w:r>
      <w:r>
        <w:rPr>
          <w:rtl w:val="true"/>
        </w:rPr>
        <w:t>כמו כן</w:t>
      </w:r>
      <w:r>
        <w:rPr>
          <w:rtl w:val="true"/>
        </w:rPr>
        <w:t xml:space="preserve">, </w:t>
      </w:r>
      <w:r>
        <w:rPr>
          <w:rtl w:val="true"/>
        </w:rPr>
        <w:t>עדות העדה ר</w:t>
      </w:r>
      <w:r>
        <w:rPr>
          <w:rtl w:val="true"/>
        </w:rPr>
        <w:t>.</w:t>
      </w:r>
      <w:r>
        <w:rPr>
          <w:rtl w:val="true"/>
        </w:rPr>
        <w:t>א תומכת בגרסת המתלונן לפיה המערער כיוון לדקור אותו בצווארו</w:t>
      </w:r>
      <w:r>
        <w:rPr>
          <w:rtl w:val="true"/>
        </w:rPr>
        <w:t xml:space="preserve">. </w:t>
      </w:r>
      <w:r>
        <w:rPr>
          <w:rtl w:val="true"/>
        </w:rPr>
        <w:t>המערער אינו טוען כי ר</w:t>
      </w:r>
      <w:r>
        <w:rPr>
          <w:rtl w:val="true"/>
        </w:rPr>
        <w:t>.</w:t>
      </w:r>
      <w:r>
        <w:rPr>
          <w:rtl w:val="true"/>
        </w:rPr>
        <w:t>א אינה עדה אמינה</w:t>
      </w:r>
      <w:r>
        <w:rPr>
          <w:rtl w:val="true"/>
        </w:rPr>
        <w:t xml:space="preserve">. </w:t>
      </w:r>
      <w:r>
        <w:rPr>
          <w:rtl w:val="true"/>
        </w:rPr>
        <w:t>ר</w:t>
      </w:r>
      <w:r>
        <w:rPr>
          <w:rtl w:val="true"/>
        </w:rPr>
        <w:t>.</w:t>
      </w:r>
      <w:r>
        <w:rPr>
          <w:rtl w:val="true"/>
        </w:rPr>
        <w:t>א שיחזרה את האירוע זמן קצר לאחר התרחשותו בעודה בזירה</w:t>
      </w:r>
      <w:r>
        <w:rPr>
          <w:rtl w:val="true"/>
        </w:rPr>
        <w:t xml:space="preserve">, </w:t>
      </w:r>
      <w:r>
        <w:rPr>
          <w:rtl w:val="true"/>
        </w:rPr>
        <w:t>כאשר נקבע כי ר</w:t>
      </w:r>
      <w:r>
        <w:rPr>
          <w:rtl w:val="true"/>
        </w:rPr>
        <w:t>.</w:t>
      </w:r>
      <w:r>
        <w:rPr>
          <w:rtl w:val="true"/>
        </w:rPr>
        <w:t>א הדגימה תנועת הנפה חזקה מלמעלה למטה</w:t>
      </w:r>
      <w:r>
        <w:rPr>
          <w:rtl w:val="true"/>
        </w:rPr>
        <w:t xml:space="preserve">. </w:t>
      </w:r>
      <w:r>
        <w:rPr>
          <w:rtl w:val="true"/>
        </w:rPr>
        <w:t>בית משפט קמא החיל את חזקת הכוונה</w:t>
      </w:r>
      <w:r>
        <w:rPr>
          <w:rtl w:val="true"/>
        </w:rPr>
        <w:t xml:space="preserve">, </w:t>
      </w:r>
      <w:r>
        <w:rPr>
          <w:rtl w:val="true"/>
        </w:rPr>
        <w:t>תוך פירוט האינדיקציות שהובילוהו לקביעה זו</w:t>
      </w:r>
      <w:r>
        <w:rPr>
          <w:rtl w:val="true"/>
        </w:rPr>
        <w:t xml:space="preserve">. </w:t>
      </w:r>
      <w:r>
        <w:rPr>
          <w:rtl w:val="true"/>
        </w:rPr>
        <w:t>לפיכך</w:t>
      </w:r>
      <w:r>
        <w:rPr>
          <w:rtl w:val="true"/>
        </w:rPr>
        <w:t xml:space="preserve">, </w:t>
      </w:r>
      <w:r>
        <w:rPr>
          <w:rtl w:val="true"/>
        </w:rPr>
        <w:t xml:space="preserve">נקבע כי מתקיימת במערער </w:t>
      </w:r>
      <w:r>
        <w:rPr>
          <w:rtl w:val="true"/>
        </w:rPr>
        <w:t>'</w:t>
      </w:r>
      <w:r>
        <w:rPr>
          <w:rtl w:val="true"/>
        </w:rPr>
        <w:t>הכוונה המיוחדת</w:t>
      </w:r>
      <w:r>
        <w:rPr>
          <w:rtl w:val="true"/>
        </w:rPr>
        <w:t xml:space="preserve">' </w:t>
      </w:r>
      <w:r>
        <w:rPr>
          <w:rtl w:val="true"/>
        </w:rPr>
        <w:t xml:space="preserve">הנדרשת לשם הוכחת היסוד הנפשי בעבירה לפי </w:t>
      </w:r>
      <w:hyperlink r:id="rId65">
        <w:r>
          <w:rPr>
            <w:rStyle w:val="Hyperlink"/>
            <w:rtl w:val="true"/>
          </w:rPr>
          <w:t>סעיף</w:t>
        </w:r>
        <w:r>
          <w:rPr>
            <w:rStyle w:val="Hyperlink"/>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6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המערער הכחיש את ביצוע המעשים בערכאה הדיונית ולא הציג ראיות לסתור את חזקת הכוונה</w:t>
      </w:r>
      <w:r>
        <w:rPr>
          <w:rtl w:val="true"/>
        </w:rPr>
        <w:t xml:space="preserve">. </w:t>
      </w:r>
      <w:r>
        <w:rPr>
          <w:rtl w:val="true"/>
        </w:rPr>
        <w:t xml:space="preserve">בחינת נסיבות האירוע מקימה את </w:t>
      </w:r>
      <w:r>
        <w:rPr>
          <w:rtl w:val="true"/>
        </w:rPr>
        <w:t>'</w:t>
      </w:r>
      <w:r>
        <w:rPr>
          <w:rtl w:val="true"/>
        </w:rPr>
        <w:t>חזקת הכוונה</w:t>
      </w:r>
      <w:r>
        <w:rPr>
          <w:rtl w:val="true"/>
        </w:rPr>
        <w:t xml:space="preserve">' </w:t>
      </w:r>
      <w:r>
        <w:rPr>
          <w:rtl w:val="true"/>
        </w:rPr>
        <w:t>–</w:t>
      </w:r>
      <w:r>
        <w:rPr>
          <w:rtl w:val="true"/>
        </w:rPr>
        <w:t xml:space="preserve"> </w:t>
      </w:r>
      <w:r>
        <w:rPr>
          <w:rtl w:val="true"/>
        </w:rPr>
        <w:t>תקיפה בסכין</w:t>
      </w:r>
      <w:r>
        <w:rPr>
          <w:rtl w:val="true"/>
        </w:rPr>
        <w:t xml:space="preserve">, </w:t>
      </w:r>
      <w:r>
        <w:rPr>
          <w:rtl w:val="true"/>
        </w:rPr>
        <w:t>שתי דקירות בעוצמה ובתנועת הנפה מלמעלה למטה לכיוון פלג הגוף העליון והפציעה ביד כתוצאה מהדקירות משום שהמתלונן הצליח להגן על עצמו</w:t>
      </w:r>
      <w:r>
        <w:rPr>
          <w:rtl w:val="true"/>
        </w:rPr>
        <w:t xml:space="preserve">. </w:t>
      </w:r>
      <w:r>
        <w:rPr>
          <w:rtl w:val="true"/>
        </w:rPr>
        <w:t>כל אלו מלמדים</w:t>
      </w:r>
      <w:r>
        <w:rPr>
          <w:rtl w:val="true"/>
        </w:rPr>
        <w:t xml:space="preserve">, </w:t>
      </w:r>
      <w:r>
        <w:rPr>
          <w:rtl w:val="true"/>
        </w:rPr>
        <w:t>בהיעדר ראיות לסתור</w:t>
      </w:r>
      <w:r>
        <w:rPr>
          <w:rtl w:val="true"/>
        </w:rPr>
        <w:t xml:space="preserve">, </w:t>
      </w:r>
      <w:r>
        <w:rPr>
          <w:rtl w:val="true"/>
        </w:rPr>
        <w:t>על קיומה של כוונה לגרום חבלה חמורה</w:t>
      </w:r>
      <w:r>
        <w:rPr>
          <w:rtl w:val="true"/>
        </w:rPr>
        <w:t xml:space="preserve">. </w:t>
      </w:r>
      <w:r>
        <w:rPr>
          <w:rtl w:val="true"/>
        </w:rPr>
        <w:t>אשר על כן</w:t>
      </w:r>
      <w:r>
        <w:rPr>
          <w:rtl w:val="true"/>
        </w:rPr>
        <w:t xml:space="preserve">, </w:t>
      </w:r>
      <w:r>
        <w:rPr>
          <w:rtl w:val="true"/>
        </w:rPr>
        <w:t xml:space="preserve">בדין קבע בית המשפט המחוזי כי נתקיימה במערער </w:t>
      </w:r>
      <w:r>
        <w:rPr>
          <w:rtl w:val="true"/>
        </w:rPr>
        <w:t>'</w:t>
      </w:r>
      <w:r>
        <w:rPr>
          <w:rtl w:val="true"/>
        </w:rPr>
        <w:t>הכוונה המיוחדת</w:t>
      </w:r>
      <w:r>
        <w:rPr>
          <w:rtl w:val="true"/>
        </w:rPr>
        <w:t xml:space="preserve">' </w:t>
      </w:r>
      <w:r>
        <w:rPr>
          <w:rtl w:val="true"/>
        </w:rPr>
        <w:t>הדרושה לצורך הרשעתו בעבירת חבלה בכוונה מחמירה ואין עילה להתערב בממצא זה בעניין התקיימותו של היסוד הנפשי הנדרש</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בנוסף</w:t>
      </w:r>
      <w:r>
        <w:rPr>
          <w:rtl w:val="true"/>
        </w:rPr>
        <w:t xml:space="preserve">, </w:t>
      </w:r>
      <w:r>
        <w:rPr>
          <w:rtl w:val="true"/>
        </w:rPr>
        <w:t>בית משפט קמא קבע כממצא עובדתי כי למתלונן נגרמה חבלה חמורה</w:t>
      </w:r>
      <w:r>
        <w:rPr>
          <w:rtl w:val="true"/>
        </w:rPr>
        <w:t xml:space="preserve">. </w:t>
      </w:r>
      <w:r>
        <w:rPr>
          <w:rtl w:val="true"/>
        </w:rPr>
        <w:t xml:space="preserve">מתיקו הרפואי של המתלונן </w:t>
      </w:r>
      <w:r>
        <w:rPr>
          <w:rtl w:val="true"/>
        </w:rPr>
        <w:t>(</w:t>
      </w:r>
      <w:r>
        <w:rPr>
          <w:rtl w:val="true"/>
        </w:rPr>
        <w:t>ת</w:t>
      </w:r>
      <w:r>
        <w:rPr>
          <w:rtl w:val="true"/>
        </w:rPr>
        <w:t>/</w:t>
      </w:r>
      <w:r>
        <w:rPr/>
        <w:t>49</w:t>
      </w:r>
      <w:r>
        <w:rPr>
          <w:rtl w:val="true"/>
        </w:rPr>
        <w:t xml:space="preserve">) </w:t>
      </w:r>
      <w:r>
        <w:rPr>
          <w:rtl w:val="true"/>
        </w:rPr>
        <w:t>עולה כי צוות מד</w:t>
      </w:r>
      <w:r>
        <w:rPr>
          <w:rtl w:val="true"/>
        </w:rPr>
        <w:t>"</w:t>
      </w:r>
      <w:r>
        <w:rPr>
          <w:rtl w:val="true"/>
        </w:rPr>
        <w:t>א טיפל במתלונן בשטח בחוסם עורקים בשל אובדן הדם הרב ופינה אותו לבית החולים במצב קשה אך יציב</w:t>
      </w:r>
      <w:r>
        <w:rPr>
          <w:rtl w:val="true"/>
        </w:rPr>
        <w:t xml:space="preserve">. </w:t>
      </w:r>
      <w:r>
        <w:rPr>
          <w:rtl w:val="true"/>
        </w:rPr>
        <w:t>בזרוע ימין שלו נמצא חתך</w:t>
      </w:r>
      <w:r>
        <w:rPr>
          <w:rtl w:val="true"/>
        </w:rPr>
        <w:t xml:space="preserve">, </w:t>
      </w:r>
      <w:r>
        <w:rPr>
          <w:rtl w:val="true"/>
        </w:rPr>
        <w:t>עמוק יחסית</w:t>
      </w:r>
      <w:r>
        <w:rPr>
          <w:rtl w:val="true"/>
        </w:rPr>
        <w:t xml:space="preserve">, </w:t>
      </w:r>
      <w:r>
        <w:rPr>
          <w:rtl w:val="true"/>
        </w:rPr>
        <w:t xml:space="preserve">באורך </w:t>
      </w:r>
      <w:r>
        <w:rPr/>
        <w:t>12</w:t>
      </w:r>
      <w:r>
        <w:rPr>
          <w:rtl w:val="true"/>
        </w:rPr>
        <w:t xml:space="preserve"> </w:t>
      </w:r>
      <w:r>
        <w:rPr>
          <w:rtl w:val="true"/>
        </w:rPr>
        <w:t>ס</w:t>
      </w:r>
      <w:r>
        <w:rPr>
          <w:rtl w:val="true"/>
        </w:rPr>
        <w:t>"</w:t>
      </w:r>
      <w:r>
        <w:rPr>
          <w:rtl w:val="true"/>
        </w:rPr>
        <w:t>מ ובאמה הימנית חתך</w:t>
      </w:r>
      <w:r>
        <w:rPr>
          <w:rtl w:val="true"/>
        </w:rPr>
        <w:t xml:space="preserve">, </w:t>
      </w:r>
      <w:r>
        <w:rPr>
          <w:rtl w:val="true"/>
        </w:rPr>
        <w:t>עמוק יחסית</w:t>
      </w:r>
      <w:r>
        <w:rPr>
          <w:rtl w:val="true"/>
        </w:rPr>
        <w:t xml:space="preserve">, </w:t>
      </w:r>
      <w:r>
        <w:rPr>
          <w:rtl w:val="true"/>
        </w:rPr>
        <w:t xml:space="preserve">של </w:t>
      </w:r>
      <w:r>
        <w:rPr/>
        <w:t>7</w:t>
      </w:r>
      <w:r>
        <w:rPr>
          <w:rtl w:val="true"/>
        </w:rPr>
        <w:t xml:space="preserve"> </w:t>
      </w:r>
      <w:r>
        <w:rPr>
          <w:rtl w:val="true"/>
        </w:rPr>
        <w:t>ס</w:t>
      </w:r>
      <w:r>
        <w:rPr>
          <w:rtl w:val="true"/>
        </w:rPr>
        <w:t>"</w:t>
      </w:r>
      <w:r>
        <w:rPr>
          <w:rtl w:val="true"/>
        </w:rPr>
        <w:t>מ עם פגיעה בגידים וחוסר יישור של שלוש אצבעות</w:t>
      </w:r>
      <w:r>
        <w:rPr>
          <w:rtl w:val="true"/>
        </w:rPr>
        <w:t xml:space="preserve">. </w:t>
      </w:r>
      <w:r>
        <w:rPr>
          <w:rtl w:val="true"/>
        </w:rPr>
        <w:t>לאחר שטופל</w:t>
      </w:r>
      <w:r>
        <w:rPr>
          <w:rtl w:val="true"/>
        </w:rPr>
        <w:t xml:space="preserve">, </w:t>
      </w:r>
      <w:r>
        <w:rPr>
          <w:rtl w:val="true"/>
        </w:rPr>
        <w:t>שוחרר המתלונן לביתו באותו ערב</w:t>
      </w:r>
      <w:r>
        <w:rPr>
          <w:rtl w:val="true"/>
        </w:rPr>
        <w:t xml:space="preserve">. </w:t>
      </w:r>
      <w:r>
        <w:rPr>
          <w:rtl w:val="true"/>
        </w:rPr>
        <w:t xml:space="preserve">ביום </w:t>
      </w:r>
      <w:r>
        <w:rPr/>
        <w:t>26.7.2017</w:t>
      </w:r>
      <w:r>
        <w:rPr>
          <w:rtl w:val="true"/>
        </w:rPr>
        <w:t xml:space="preserve">, </w:t>
      </w:r>
      <w:r>
        <w:rPr>
          <w:rtl w:val="true"/>
        </w:rPr>
        <w:t>הוא נחבש והושם בגבס ונקבע לו ניתוח</w:t>
      </w:r>
      <w:r>
        <w:rPr>
          <w:rtl w:val="true"/>
        </w:rPr>
        <w:t xml:space="preserve">. </w:t>
      </w:r>
      <w:r>
        <w:rPr>
          <w:rtl w:val="true"/>
        </w:rPr>
        <w:t xml:space="preserve">הרופאים שטיפלו בו מסרו הודעות במשטרה </w:t>
      </w:r>
      <w:r>
        <w:rPr>
          <w:rtl w:val="true"/>
        </w:rPr>
        <w:t>(</w:t>
      </w:r>
      <w:r>
        <w:rPr>
          <w:rtl w:val="true"/>
        </w:rPr>
        <w:t>ת</w:t>
      </w:r>
      <w:r>
        <w:rPr>
          <w:rtl w:val="true"/>
        </w:rPr>
        <w:t>/</w:t>
      </w:r>
      <w:r>
        <w:rPr/>
        <w:t>50</w:t>
      </w:r>
      <w:r>
        <w:rPr>
          <w:rtl w:val="true"/>
        </w:rPr>
        <w:t xml:space="preserve">, </w:t>
      </w:r>
      <w:r>
        <w:rPr>
          <w:rtl w:val="true"/>
        </w:rPr>
        <w:t>ת</w:t>
      </w:r>
      <w:r>
        <w:rPr>
          <w:rtl w:val="true"/>
        </w:rPr>
        <w:t>/</w:t>
      </w:r>
      <w:r>
        <w:rPr/>
        <w:t>51</w:t>
      </w:r>
      <w:r>
        <w:rPr>
          <w:rtl w:val="true"/>
        </w:rPr>
        <w:t xml:space="preserve">). </w:t>
      </w:r>
      <w:r>
        <w:rPr>
          <w:rtl w:val="true"/>
        </w:rPr>
        <w:t>גם המתלונן העיד בבית המשפט כי ידו הימנית אינה מתפקדת</w:t>
      </w:r>
      <w:r>
        <w:rPr>
          <w:rtl w:val="true"/>
        </w:rPr>
        <w:t xml:space="preserve">. </w:t>
      </w:r>
      <w:r>
        <w:rPr>
          <w:rtl w:val="true"/>
        </w:rPr>
        <w:t>יתרה מכך</w:t>
      </w:r>
      <w:r>
        <w:rPr>
          <w:rtl w:val="true"/>
        </w:rPr>
        <w:t xml:space="preserve">, </w:t>
      </w:r>
      <w:r>
        <w:rPr>
          <w:rtl w:val="true"/>
        </w:rPr>
        <w:t>ר</w:t>
      </w:r>
      <w:r>
        <w:rPr>
          <w:rtl w:val="true"/>
        </w:rPr>
        <w:t>.</w:t>
      </w:r>
      <w:r>
        <w:rPr>
          <w:rtl w:val="true"/>
        </w:rPr>
        <w:t xml:space="preserve">א מסרה בהודעתה כי </w:t>
      </w:r>
      <w:r>
        <w:rPr>
          <w:rtl w:val="true"/>
        </w:rPr>
        <w:t>"</w:t>
      </w:r>
      <w:r>
        <w:rPr>
          <w:rtl w:val="true"/>
        </w:rPr>
        <w:t xml:space="preserve">בוודאות אורחן החזיק בסכין ודקר את </w:t>
      </w:r>
      <w:r>
        <w:rPr>
          <w:rtl w:val="true"/>
        </w:rPr>
        <w:t>[</w:t>
      </w:r>
      <w:r>
        <w:rPr>
          <w:rtl w:val="true"/>
        </w:rPr>
        <w:t>המתלונן</w:t>
      </w:r>
      <w:r>
        <w:rPr>
          <w:rtl w:val="true"/>
        </w:rPr>
        <w:t xml:space="preserve">] </w:t>
      </w:r>
      <w:r>
        <w:rPr>
          <w:rtl w:val="true"/>
        </w:rPr>
        <w:t>לא סתם דקר הוא חתך אותו עד לעצם רואים לו את הבשר</w:t>
      </w:r>
      <w:r>
        <w:rPr>
          <w:rtl w:val="true"/>
        </w:rPr>
        <w:t xml:space="preserve">", </w:t>
      </w:r>
      <w:r>
        <w:rPr>
          <w:rtl w:val="true"/>
        </w:rPr>
        <w:t>גרסה המלמדת גם היא על כך שמדובר בחבלה חמורה</w:t>
      </w:r>
      <w:r>
        <w:rPr>
          <w:rtl w:val="true"/>
        </w:rPr>
        <w:t xml:space="preserve">. </w:t>
      </w:r>
      <w:r>
        <w:rPr>
          <w:rtl w:val="true"/>
        </w:rPr>
        <w:t>מכלול זה של ראיות מלמד כי למתלונן נגרמה חבלה חמורה</w:t>
      </w:r>
      <w:r>
        <w:rPr>
          <w:rtl w:val="true"/>
        </w:rPr>
        <w:t xml:space="preserve">, </w:t>
      </w:r>
      <w:r>
        <w:rPr>
          <w:rtl w:val="true"/>
        </w:rPr>
        <w:t xml:space="preserve">כלשון </w:t>
      </w:r>
      <w:hyperlink r:id="rId67">
        <w:r>
          <w:rPr>
            <w:rStyle w:val="Hyperlink"/>
            <w:rtl w:val="true"/>
          </w:rPr>
          <w:t>סעיף</w:t>
        </w:r>
        <w:r>
          <w:rPr>
            <w:rStyle w:val="Hyperlink"/>
            <w:rtl w:val="true"/>
          </w:rPr>
          <w:t xml:space="preserve"> </w:t>
        </w:r>
        <w:r>
          <w:rPr>
            <w:rStyle w:val="Hyperlink"/>
          </w:rPr>
          <w:t>34</w:t>
        </w:r>
        <w:r>
          <w:rPr>
            <w:rStyle w:val="Hyperlink"/>
            <w:rtl w:val="true"/>
          </w:rPr>
          <w:t>כד</w:t>
        </w:r>
      </w:hyperlink>
      <w:r>
        <w:rPr>
          <w:rtl w:val="true"/>
        </w:rPr>
        <w:t xml:space="preserve"> ל</w:t>
      </w:r>
      <w:hyperlink r:id="rId6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וכפי שנקבע בפסק הדין</w:t>
      </w:r>
      <w:r>
        <w:rPr>
          <w:rtl w:val="true"/>
        </w:rPr>
        <w:t xml:space="preserve">. </w:t>
      </w:r>
      <w:r>
        <w:rPr>
          <w:rtl w:val="true"/>
        </w:rPr>
        <w:t>בניגוד לטענת המערער וכפי שקבע בית משפט קמא בצדק</w:t>
      </w:r>
      <w:r>
        <w:rPr>
          <w:rtl w:val="true"/>
        </w:rPr>
        <w:t xml:space="preserve">, </w:t>
      </w:r>
      <w:r>
        <w:rPr>
          <w:rtl w:val="true"/>
        </w:rPr>
        <w:t xml:space="preserve">לפי </w:t>
      </w:r>
      <w:hyperlink r:id="rId69">
        <w:r>
          <w:rPr>
            <w:rStyle w:val="Hyperlink"/>
            <w:rtl w:val="true"/>
          </w:rPr>
          <w:t>סעיף</w:t>
        </w:r>
        <w:r>
          <w:rPr>
            <w:rStyle w:val="Hyperlink"/>
            <w:rtl w:val="true"/>
          </w:rPr>
          <w:t xml:space="preserve"> </w:t>
        </w:r>
        <w:r>
          <w:rPr>
            <w:rStyle w:val="Hyperlink"/>
          </w:rPr>
          <w:t>34</w:t>
        </w:r>
        <w:r>
          <w:rPr>
            <w:rStyle w:val="Hyperlink"/>
            <w:rtl w:val="true"/>
          </w:rPr>
          <w:t>כד</w:t>
        </w:r>
      </w:hyperlink>
      <w:r>
        <w:rPr>
          <w:rtl w:val="true"/>
        </w:rPr>
        <w:t xml:space="preserve"> ל</w:t>
      </w:r>
      <w:hyperlink r:id="rId7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די בחבלה העלולה לפגוע קשות בבריאות הנחבל או בנוחותו ואין צורך להוכיח חבלה צמיתה</w:t>
      </w:r>
      <w:r>
        <w:rPr>
          <w:rtl w:val="true"/>
        </w:rPr>
        <w:t>.</w:t>
      </w:r>
    </w:p>
    <w:p>
      <w:pPr>
        <w:pStyle w:val="Ruller43"/>
        <w:numPr>
          <w:ilvl w:val="0"/>
          <w:numId w:val="0"/>
        </w:numPr>
        <w:ind w:hanging="0" w:start="0" w:end="0"/>
        <w:jc w:val="both"/>
        <w:rPr/>
      </w:pPr>
      <w:r>
        <w:rPr>
          <w:rtl w:val="true"/>
        </w:rPr>
      </w:r>
    </w:p>
    <w:p>
      <w:pPr>
        <w:pStyle w:val="Ruller43"/>
        <w:numPr>
          <w:ilvl w:val="0"/>
          <w:numId w:val="1"/>
        </w:numPr>
        <w:ind w:hanging="0" w:start="0" w:end="0"/>
        <w:jc w:val="both"/>
        <w:rPr/>
      </w:pPr>
      <w:r>
        <w:rPr>
          <w:rFonts w:ascii="FrankRuehl" w:hAnsi="FrankRuehl" w:cs="FrankRuehl"/>
          <w:color w:val="000000"/>
          <w:sz w:val="28"/>
          <w:sz w:val="28"/>
          <w:rtl w:val="true"/>
        </w:rPr>
        <w:t>לפיכך</w:t>
      </w:r>
      <w:r>
        <w:rPr>
          <w:rFonts w:cs="FrankRuehl" w:ascii="FrankRuehl" w:hAnsi="FrankRuehl"/>
          <w:color w:val="000000"/>
          <w:sz w:val="28"/>
          <w:rtl w:val="true"/>
        </w:rPr>
        <w:t xml:space="preserve">, </w:t>
      </w:r>
      <w:r>
        <w:rPr>
          <w:rFonts w:ascii="FrankRuehl" w:hAnsi="FrankRuehl" w:cs="FrankRuehl"/>
          <w:color w:val="000000"/>
          <w:sz w:val="28"/>
          <w:sz w:val="28"/>
          <w:rtl w:val="true"/>
        </w:rPr>
        <w:t>לא שוכנעתי כי נפלה טעות בממצאים העובדתיים שקבע בית משפט קמא</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המבוססים כדבעי על העדויות </w:t>
      </w:r>
      <w:r>
        <w:rPr>
          <w:rFonts w:ascii="FrankRuehl" w:hAnsi="FrankRuehl" w:cs="FrankRuehl"/>
          <w:color w:val="000000"/>
          <w:sz w:val="28"/>
          <w:sz w:val="28"/>
          <w:rtl w:val="true"/>
        </w:rPr>
        <w:t>ו</w:t>
      </w:r>
      <w:r>
        <w:rPr>
          <w:rFonts w:ascii="FrankRuehl" w:hAnsi="FrankRuehl" w:cs="FrankRuehl"/>
          <w:color w:val="000000"/>
          <w:sz w:val="28"/>
          <w:sz w:val="28"/>
          <w:rtl w:val="true"/>
        </w:rPr>
        <w:t>הראיות</w:t>
      </w:r>
      <w:r>
        <w:rPr>
          <w:rFonts w:cs="FrankRuehl" w:ascii="FrankRuehl" w:hAnsi="FrankRuehl"/>
          <w:color w:val="000000"/>
          <w:sz w:val="28"/>
          <w:rtl w:val="true"/>
        </w:rPr>
        <w:t xml:space="preserve">. </w:t>
      </w:r>
      <w:r>
        <w:rPr>
          <w:rtl w:val="true"/>
        </w:rPr>
        <w:t>המסקנה המשפטית המתבקשת מהתיאור העובדתי היא כי המערער כיוון לדקור את המתלונן פעמיים בצווארו</w:t>
      </w:r>
      <w:r>
        <w:rPr>
          <w:rtl w:val="true"/>
        </w:rPr>
        <w:t xml:space="preserve">, </w:t>
      </w:r>
      <w:r>
        <w:rPr>
          <w:rtl w:val="true"/>
        </w:rPr>
        <w:t>ומשהמתלונן הגן על צווארו באמצעות ידו</w:t>
      </w:r>
      <w:r>
        <w:rPr>
          <w:rtl w:val="true"/>
        </w:rPr>
        <w:t xml:space="preserve">, </w:t>
      </w:r>
      <w:r>
        <w:rPr>
          <w:rtl w:val="true"/>
        </w:rPr>
        <w:t>בוצעו הדקירות בידו ובכך גרם המערער למתלונן חבלה חמורה</w:t>
      </w:r>
      <w:r>
        <w:rPr>
          <w:rtl w:val="true"/>
        </w:rPr>
        <w:t xml:space="preserve">. </w:t>
      </w:r>
      <w:r>
        <w:rPr>
          <w:rtl w:val="true"/>
        </w:rPr>
        <w:t xml:space="preserve">בדין הורשע איפוא המערער בעבירה לפי </w:t>
      </w:r>
      <w:hyperlink r:id="rId71">
        <w:r>
          <w:rPr>
            <w:rStyle w:val="Hyperlink"/>
            <w:rtl w:val="true"/>
          </w:rPr>
          <w:t>סעיף</w:t>
        </w:r>
        <w:r>
          <w:rPr>
            <w:rStyle w:val="Hyperlink"/>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7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אשר על כן</w:t>
      </w:r>
      <w:r>
        <w:rPr>
          <w:rtl w:val="true"/>
        </w:rPr>
        <w:t xml:space="preserve">, </w:t>
      </w:r>
      <w:r>
        <w:rPr>
          <w:rtl w:val="true"/>
        </w:rPr>
        <w:t>אני סבור כי דין הערעור על הכרעת הדין להידחות וכך אציע לחבריי לעשות</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 w:val="24"/>
          <w:szCs w:val="24"/>
        </w:rPr>
      </w:pPr>
      <w:r>
        <w:rPr>
          <w:rFonts w:ascii="Century" w:hAnsi="Century" w:cs="Miriam"/>
          <w:b/>
          <w:b/>
          <w:spacing w:val="0"/>
          <w:sz w:val="24"/>
          <w:sz w:val="24"/>
          <w:szCs w:val="24"/>
          <w:rtl w:val="true"/>
        </w:rPr>
        <w:t>הערעור</w:t>
      </w:r>
      <w:r>
        <w:rPr>
          <w:rFonts w:ascii="Century" w:hAnsi="Century" w:eastAsia="Century" w:cs="Century"/>
          <w:b/>
          <w:b/>
          <w:spacing w:val="0"/>
          <w:sz w:val="24"/>
          <w:sz w:val="24"/>
          <w:szCs w:val="24"/>
          <w:rtl w:val="true"/>
        </w:rPr>
        <w:t xml:space="preserve"> </w:t>
      </w:r>
      <w:r>
        <w:rPr>
          <w:rFonts w:ascii="Century" w:hAnsi="Century" w:cs="Miriam"/>
          <w:b/>
          <w:b/>
          <w:spacing w:val="0"/>
          <w:sz w:val="24"/>
          <w:sz w:val="24"/>
          <w:szCs w:val="24"/>
          <w:rtl w:val="true"/>
        </w:rPr>
        <w:t>על</w:t>
      </w:r>
      <w:r>
        <w:rPr>
          <w:rFonts w:ascii="Century" w:hAnsi="Century" w:eastAsia="Century" w:cs="Century"/>
          <w:b/>
          <w:b/>
          <w:spacing w:val="0"/>
          <w:sz w:val="24"/>
          <w:sz w:val="24"/>
          <w:szCs w:val="24"/>
          <w:rtl w:val="true"/>
        </w:rPr>
        <w:t xml:space="preserve"> </w:t>
      </w:r>
      <w:r>
        <w:rPr>
          <w:rFonts w:ascii="Century" w:hAnsi="Century" w:cs="Miriam"/>
          <w:b/>
          <w:b/>
          <w:spacing w:val="0"/>
          <w:sz w:val="24"/>
          <w:sz w:val="24"/>
          <w:szCs w:val="24"/>
          <w:rtl w:val="true"/>
        </w:rPr>
        <w:t>גזר</w:t>
      </w:r>
      <w:r>
        <w:rPr>
          <w:rFonts w:ascii="Century" w:hAnsi="Century" w:eastAsia="Century" w:cs="Century"/>
          <w:b/>
          <w:b/>
          <w:spacing w:val="0"/>
          <w:sz w:val="24"/>
          <w:sz w:val="24"/>
          <w:szCs w:val="24"/>
          <w:rtl w:val="true"/>
        </w:rPr>
        <w:t xml:space="preserve"> </w:t>
      </w:r>
      <w:r>
        <w:rPr>
          <w:rFonts w:ascii="Century" w:hAnsi="Century" w:cs="Miriam"/>
          <w:b/>
          <w:b/>
          <w:spacing w:val="0"/>
          <w:sz w:val="24"/>
          <w:sz w:val="24"/>
          <w:szCs w:val="24"/>
          <w:rtl w:val="true"/>
        </w:rPr>
        <w:t>הדין</w:t>
      </w:r>
    </w:p>
    <w:p>
      <w:pPr>
        <w:pStyle w:val="Ruller42"/>
        <w:ind w:end="0"/>
        <w:jc w:val="both"/>
        <w:rPr>
          <w:rFonts w:ascii="Century" w:hAnsi="Century" w:cs="Miriam"/>
          <w:b/>
          <w:spacing w:val="0"/>
          <w:sz w:val="24"/>
          <w:szCs w:val="24"/>
        </w:rPr>
      </w:pPr>
      <w:r>
        <w:rPr>
          <w:rFonts w:cs="Miriam" w:ascii="Century" w:hAnsi="Century"/>
          <w:b/>
          <w:spacing w:val="0"/>
          <w:sz w:val="24"/>
          <w:szCs w:val="24"/>
          <w:rtl w:val="true"/>
        </w:rPr>
      </w:r>
    </w:p>
    <w:p>
      <w:pPr>
        <w:pStyle w:val="Ruller5"/>
        <w:ind w:end="1282"/>
        <w:jc w:val="both"/>
        <w:rPr>
          <w:rFonts w:ascii="Times New Roman" w:hAnsi="Times New Roman" w:cs="Times New Roman"/>
          <w:sz w:val="2"/>
          <w:szCs w:val="2"/>
        </w:rPr>
      </w:pPr>
      <w:r>
        <w:rPr>
          <w:rFonts w:cs="Times New Roman" w:ascii="Times New Roman" w:hAnsi="Times New Roman"/>
          <w:sz w:val="2"/>
          <w:szCs w:val="2"/>
          <w:rtl w:val="true"/>
        </w:rPr>
      </w:r>
    </w:p>
    <w:p>
      <w:pPr>
        <w:pStyle w:val="Ruller43"/>
        <w:numPr>
          <w:ilvl w:val="0"/>
          <w:numId w:val="1"/>
        </w:numPr>
        <w:ind w:hanging="0" w:start="0" w:end="0"/>
        <w:jc w:val="both"/>
        <w:rPr/>
      </w:pPr>
      <w:r>
        <w:rPr>
          <w:rtl w:val="true"/>
        </w:rPr>
        <w:t xml:space="preserve">הלכה פסוקה היא כי ערכאת הערעור </w:t>
      </w:r>
      <w:r>
        <w:rPr>
          <w:rFonts w:ascii="Times New Roman" w:hAnsi="Times New Roman" w:cs="Times New Roman"/>
          <w:rtl w:val="true"/>
        </w:rPr>
        <w:t>לא תתערב</w:t>
      </w:r>
      <w:r>
        <w:rPr>
          <w:rFonts w:ascii="Times New Roman" w:hAnsi="Times New Roman" w:cs="Times New Roman"/>
          <w:rtl w:val="true"/>
        </w:rPr>
        <w:t xml:space="preserve"> </w:t>
      </w:r>
      <w:r>
        <w:rPr>
          <w:rFonts w:ascii="Times New Roman" w:hAnsi="Times New Roman" w:cs="Times New Roman"/>
          <w:rtl w:val="true"/>
        </w:rPr>
        <w:t>ב</w:t>
      </w:r>
      <w:r>
        <w:rPr>
          <w:rFonts w:ascii="Times New Roman" w:hAnsi="Times New Roman" w:cs="Times New Roman"/>
          <w:rtl w:val="true"/>
        </w:rPr>
        <w:t xml:space="preserve">עונש </w:t>
      </w:r>
      <w:r>
        <w:rPr>
          <w:rFonts w:ascii="Times New Roman" w:hAnsi="Times New Roman" w:cs="Times New Roman"/>
          <w:rtl w:val="true"/>
        </w:rPr>
        <w:t>שהטילה</w:t>
      </w:r>
      <w:r>
        <w:rPr>
          <w:rFonts w:ascii="Times New Roman" w:hAnsi="Times New Roman" w:cs="Times New Roman"/>
          <w:rtl w:val="true"/>
        </w:rPr>
        <w:t xml:space="preserve"> הערכאה הדיונית</w:t>
      </w:r>
      <w:r>
        <w:rPr>
          <w:rtl w:val="true"/>
        </w:rPr>
        <w:t xml:space="preserve"> אלא בנסיבות חריגות שבהן נפלה בגזר דינה של הערכאה הדיונית טעות מהותית הבולטת על פניה או שהעונש חורג באופן קיצוני מרמת הענישה המקובלת או הראויה בנסיבות דומות</w:t>
      </w:r>
      <w:r>
        <w:rPr>
          <w:sz w:val="28"/>
          <w:sz w:val="28"/>
          <w:rtl w:val="true"/>
        </w:rPr>
        <w:t xml:space="preserve"> </w:t>
      </w:r>
      <w:r>
        <w:rPr>
          <w:sz w:val="28"/>
          <w:rtl w:val="true"/>
        </w:rPr>
        <w:t>(</w:t>
      </w:r>
      <w:r>
        <w:rPr>
          <w:sz w:val="28"/>
          <w:sz w:val="28"/>
          <w:rtl w:val="true"/>
        </w:rPr>
        <w:t>ראו</w:t>
      </w:r>
      <w:r>
        <w:rPr>
          <w:sz w:val="28"/>
          <w:rtl w:val="true"/>
        </w:rPr>
        <w:t xml:space="preserve">, </w:t>
      </w:r>
      <w:r>
        <w:rPr>
          <w:sz w:val="28"/>
          <w:sz w:val="28"/>
          <w:rtl w:val="true"/>
        </w:rPr>
        <w:t>למשל</w:t>
      </w:r>
      <w:r>
        <w:rPr>
          <w:sz w:val="28"/>
          <w:rtl w:val="true"/>
        </w:rPr>
        <w:t xml:space="preserve">: </w:t>
      </w:r>
      <w:hyperlink r:id="rId73">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9197/18</w:t>
        </w:r>
      </w:hyperlink>
      <w:r>
        <w:rPr>
          <w:sz w:val="28"/>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8"/>
          <w:sz w:val="28"/>
          <w:rtl w:val="true"/>
        </w:rPr>
        <w:t xml:space="preserve">פסקה </w:t>
      </w:r>
      <w:r>
        <w:rPr>
          <w:sz w:val="28"/>
        </w:rPr>
        <w:t>42</w:t>
      </w:r>
      <w:r>
        <w:rPr>
          <w:sz w:val="28"/>
          <w:rtl w:val="true"/>
        </w:rPr>
        <w:t xml:space="preserve"> </w:t>
      </w:r>
      <w:r>
        <w:rPr>
          <w:sz w:val="28"/>
          <w:sz w:val="28"/>
          <w:rtl w:val="true"/>
        </w:rPr>
        <w:t xml:space="preserve">וההפניות שם </w:t>
      </w:r>
      <w:r>
        <w:rPr>
          <w:rFonts w:cs="Century" w:ascii="Century" w:hAnsi="Century"/>
          <w:rtl w:val="true"/>
        </w:rPr>
        <w:t>(</w:t>
      </w:r>
      <w:r>
        <w:rPr>
          <w:rFonts w:cs="Times New Roman" w:ascii="Times New Roman" w:hAnsi="Times New Roman"/>
          <w:rtl w:val="true"/>
        </w:rPr>
        <w:t>‏</w:t>
      </w:r>
      <w:r>
        <w:rPr>
          <w:rFonts w:cs="Century" w:ascii="Century" w:hAnsi="Century"/>
        </w:rPr>
        <w:t>23</w:t>
      </w:r>
      <w:r>
        <w:rPr>
          <w:rFonts w:cs="Century" w:ascii="Century" w:hAnsi="Century"/>
        </w:rPr>
        <w:t>.1.2020</w:t>
      </w:r>
      <w:r>
        <w:rPr>
          <w:rFonts w:cs="Century" w:ascii="Century" w:hAnsi="Century"/>
          <w:rtl w:val="true"/>
        </w:rPr>
        <w:t>)</w:t>
      </w:r>
      <w:r>
        <w:rPr>
          <w:rFonts w:cs="Century" w:ascii="Century" w:hAnsi="Century"/>
          <w:rtl w:val="true"/>
        </w:rPr>
        <w:t>)</w:t>
      </w:r>
      <w:r>
        <w:rPr>
          <w:rFonts w:cs="Century" w:ascii="Century" w:hAnsi="Century"/>
          <w:rtl w:val="true"/>
        </w:rPr>
        <w:t>.</w:t>
      </w:r>
      <w:r>
        <w:rPr>
          <w:rFonts w:cs="Century" w:ascii="Century" w:hAnsi="Century"/>
          <w:rtl w:val="true"/>
        </w:rPr>
        <w:t xml:space="preserve"> </w:t>
      </w:r>
      <w:r>
        <w:rPr>
          <w:sz w:val="28"/>
          <w:sz w:val="28"/>
          <w:rtl w:val="true"/>
        </w:rPr>
        <w:t>העונש המירבי הקבוע בצד העבירה של</w:t>
      </w:r>
      <w:r>
        <w:rPr>
          <w:rtl w:val="true"/>
        </w:rPr>
        <w:t xml:space="preserve"> גרימת חבלה בכוונה מחמירה</w:t>
      </w:r>
      <w:r>
        <w:rPr>
          <w:sz w:val="28"/>
          <w:sz w:val="28"/>
          <w:rtl w:val="true"/>
        </w:rPr>
        <w:t xml:space="preserve"> הוא עשרים שנות מאסר</w:t>
      </w:r>
      <w:r>
        <w:rPr>
          <w:sz w:val="28"/>
          <w:rtl w:val="true"/>
        </w:rPr>
        <w:t xml:space="preserve">. </w:t>
      </w:r>
      <w:r>
        <w:rPr>
          <w:sz w:val="28"/>
          <w:sz w:val="28"/>
          <w:rtl w:val="true"/>
        </w:rPr>
        <w:t>בענייננו</w:t>
      </w:r>
      <w:r>
        <w:rPr>
          <w:sz w:val="28"/>
          <w:rtl w:val="true"/>
        </w:rPr>
        <w:t xml:space="preserve">, </w:t>
      </w:r>
      <w:r>
        <w:rPr>
          <w:sz w:val="28"/>
          <w:sz w:val="28"/>
          <w:rtl w:val="true"/>
        </w:rPr>
        <w:t>העונש אשר הושת על המערער אינו מצדיק התערבות</w:t>
      </w:r>
      <w:r>
        <w:rPr>
          <w:sz w:val="28"/>
          <w:rtl w:val="true"/>
        </w:rPr>
        <w:t xml:space="preserve">. </w:t>
      </w:r>
      <w:r>
        <w:rPr>
          <w:sz w:val="28"/>
          <w:sz w:val="28"/>
          <w:rtl w:val="true"/>
        </w:rPr>
        <w:t>המערער ביצע תקיפה אלימה ואכזרית</w:t>
      </w:r>
      <w:r>
        <w:rPr>
          <w:sz w:val="28"/>
          <w:rtl w:val="true"/>
        </w:rPr>
        <w:t xml:space="preserve">, </w:t>
      </w:r>
      <w:r>
        <w:rPr>
          <w:sz w:val="28"/>
          <w:sz w:val="28"/>
          <w:rtl w:val="true"/>
        </w:rPr>
        <w:t xml:space="preserve">אשר גרמה למתלונן </w:t>
      </w:r>
      <w:r>
        <w:rPr>
          <w:rtl w:val="true"/>
        </w:rPr>
        <w:t>חבלות קשות</w:t>
      </w:r>
      <w:r>
        <w:rPr>
          <w:rtl w:val="true"/>
        </w:rPr>
        <w:t xml:space="preserve">, </w:t>
      </w:r>
      <w:r>
        <w:rPr>
          <w:rtl w:val="true"/>
        </w:rPr>
        <w:t>כאשר לאחר הפגיעה במתלונן הסתלק המערער מהמקום בהותירו את המתלונן מתבוסס בדמו וזועק מכאבים</w:t>
      </w:r>
      <w:r>
        <w:rPr>
          <w:rtl w:val="true"/>
        </w:rPr>
        <w:t xml:space="preserve">. </w:t>
      </w:r>
      <w:r>
        <w:rPr>
          <w:rtl w:val="true"/>
        </w:rPr>
        <w:t>התקיפה בוצעה לאחר תכנון מוקדם והצטיידות מראש בסכין</w:t>
      </w:r>
      <w:r>
        <w:rPr>
          <w:rtl w:val="true"/>
        </w:rPr>
        <w:t xml:space="preserve">. </w:t>
      </w:r>
      <w:r>
        <w:rPr>
          <w:rtl w:val="true"/>
        </w:rPr>
        <w:t>התנהלות חסרת רחמים זו מתיישבת עם חוסר הפנמתו של המערער את חומרת מעשיו ואי הבעת החרטה</w:t>
      </w:r>
      <w:r>
        <w:rPr>
          <w:rtl w:val="true"/>
        </w:rPr>
        <w:t xml:space="preserve">. </w:t>
      </w:r>
      <w:r>
        <w:rPr>
          <w:rtl w:val="true"/>
        </w:rPr>
        <w:t>למערער עבר פלילי מכביד ונשקפת ממנו רמת סיכון גבוהה</w:t>
      </w:r>
      <w:r>
        <w:rPr>
          <w:rtl w:val="true"/>
        </w:rPr>
        <w:t xml:space="preserve">, </w:t>
      </w:r>
      <w:r>
        <w:rPr>
          <w:rtl w:val="true"/>
        </w:rPr>
        <w:t xml:space="preserve">כאשר העבירה כאן בוצעה זמן קצר בלבד לאחר שהסתיים מעצר הבית בו היה נתון המערער בגין תיק אחר </w:t>
      </w:r>
      <w:r>
        <w:rPr>
          <w:sz w:val="28"/>
          <w:rtl w:val="true"/>
        </w:rPr>
        <w:t>(</w:t>
      </w:r>
      <w:r>
        <w:rPr>
          <w:sz w:val="28"/>
          <w:sz w:val="28"/>
          <w:rtl w:val="true"/>
        </w:rPr>
        <w:t>השוו</w:t>
      </w:r>
      <w:r>
        <w:rPr>
          <w:sz w:val="28"/>
          <w:rtl w:val="true"/>
        </w:rPr>
        <w:t xml:space="preserve">: </w:t>
      </w:r>
      <w:hyperlink r:id="rId74">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8675/09</w:t>
        </w:r>
      </w:hyperlink>
      <w:r>
        <w:rPr>
          <w:sz w:val="28"/>
          <w:rtl w:val="true"/>
        </w:rPr>
        <w:t xml:space="preserve"> </w:t>
      </w:r>
      <w:r>
        <w:rPr>
          <w:rFonts w:ascii="Century" w:hAnsi="Century" w:cs="Miriam"/>
          <w:b/>
          <w:b/>
          <w:spacing w:val="0"/>
          <w:sz w:val="22"/>
          <w:sz w:val="22"/>
          <w:szCs w:val="24"/>
          <w:rtl w:val="true"/>
        </w:rPr>
        <w:t>דיגנקוב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8"/>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8"/>
          <w:rtl w:val="true"/>
        </w:rPr>
        <w:t>(</w:t>
      </w:r>
      <w:r>
        <w:rPr>
          <w:sz w:val="28"/>
        </w:rPr>
        <w:t>12.1.2011</w:t>
      </w:r>
      <w:r>
        <w:rPr>
          <w:sz w:val="28"/>
          <w:rtl w:val="true"/>
        </w:rPr>
        <w:t xml:space="preserve">)). </w:t>
      </w:r>
      <w:r>
        <w:rPr>
          <w:sz w:val="28"/>
          <w:sz w:val="28"/>
          <w:rtl w:val="true"/>
        </w:rPr>
        <w:t>כל אלו אינם מותירים אפשרות להקל בדינו</w:t>
      </w:r>
      <w:r>
        <w:rPr>
          <w:rtl w:val="true"/>
        </w:rPr>
        <w:t xml:space="preserve">. </w:t>
      </w:r>
      <w:r>
        <w:rPr>
          <w:sz w:val="28"/>
          <w:sz w:val="28"/>
          <w:rtl w:val="true"/>
        </w:rPr>
        <w:t>מקרי אלימות קשה מחייבים ענישה מחמירה</w:t>
      </w:r>
      <w:r>
        <w:rPr>
          <w:sz w:val="28"/>
          <w:rtl w:val="true"/>
        </w:rPr>
        <w:t>. "</w:t>
      </w:r>
      <w:r>
        <w:rPr>
          <w:sz w:val="28"/>
          <w:sz w:val="28"/>
          <w:rtl w:val="true"/>
        </w:rPr>
        <w:t>בעבירות מסוג זה יש ליתן את משקל הבכורה לעקרון הגמול וההלימה</w:t>
      </w:r>
      <w:r>
        <w:rPr>
          <w:sz w:val="28"/>
          <w:rtl w:val="true"/>
        </w:rPr>
        <w:t xml:space="preserve">, </w:t>
      </w:r>
      <w:r>
        <w:rPr>
          <w:sz w:val="28"/>
          <w:sz w:val="28"/>
          <w:rtl w:val="true"/>
        </w:rPr>
        <w:t>בצד הצורך להרתיע את העבריין עצמו ועבריינים בכוח</w:t>
      </w:r>
      <w:r>
        <w:rPr>
          <w:sz w:val="28"/>
          <w:rtl w:val="true"/>
        </w:rPr>
        <w:t xml:space="preserve">, </w:t>
      </w:r>
      <w:r>
        <w:rPr>
          <w:sz w:val="28"/>
          <w:sz w:val="28"/>
          <w:rtl w:val="true"/>
        </w:rPr>
        <w:t>מפני ביצוע עבירות דומות</w:t>
      </w:r>
      <w:r>
        <w:rPr>
          <w:sz w:val="28"/>
          <w:rtl w:val="true"/>
        </w:rPr>
        <w:t>" (</w:t>
      </w:r>
      <w:hyperlink r:id="rId75">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8855/12</w:t>
        </w:r>
      </w:hyperlink>
      <w:r>
        <w:rPr>
          <w:sz w:val="28"/>
          <w:rtl w:val="true"/>
        </w:rPr>
        <w:t xml:space="preserve"> </w:t>
      </w:r>
      <w:r>
        <w:rPr>
          <w:rFonts w:ascii="Century" w:hAnsi="Century" w:cs="Miriam"/>
          <w:b/>
          <w:b/>
          <w:spacing w:val="0"/>
          <w:szCs w:val="24"/>
          <w:rtl w:val="true"/>
        </w:rPr>
        <w:t>אלזידאה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8"/>
          <w:sz w:val="28"/>
          <w:rtl w:val="true"/>
        </w:rPr>
        <w:t xml:space="preserve">פסקה </w:t>
      </w:r>
      <w:r>
        <w:rPr>
          <w:sz w:val="28"/>
        </w:rPr>
        <w:t>11</w:t>
      </w:r>
      <w:r>
        <w:rPr>
          <w:sz w:val="28"/>
          <w:rtl w:val="true"/>
        </w:rPr>
        <w:t xml:space="preserve"> </w:t>
      </w:r>
      <w:r>
        <w:rPr>
          <w:sz w:val="28"/>
          <w:sz w:val="28"/>
          <w:rtl w:val="true"/>
        </w:rPr>
        <w:t xml:space="preserve">וההפניות שם </w:t>
      </w:r>
      <w:r>
        <w:rPr>
          <w:sz w:val="28"/>
          <w:rtl w:val="true"/>
        </w:rPr>
        <w:t>(</w:t>
      </w:r>
      <w:r>
        <w:rPr>
          <w:sz w:val="28"/>
        </w:rPr>
        <w:t>24.12.2013</w:t>
      </w:r>
      <w:r>
        <w:rPr>
          <w:sz w:val="28"/>
          <w:rtl w:val="true"/>
        </w:rPr>
        <w:t xml:space="preserve">). </w:t>
      </w:r>
      <w:r>
        <w:rPr>
          <w:rtl w:val="true"/>
        </w:rPr>
        <w:t>ראו גם</w:t>
      </w:r>
      <w:r>
        <w:rPr>
          <w:rtl w:val="true"/>
        </w:rPr>
        <w:t xml:space="preserve">: </w:t>
      </w:r>
      <w:hyperlink r:id="rId7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8314/03</w:t>
        </w:r>
      </w:hyperlink>
      <w:r>
        <w:rPr>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עווד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7.6.2005</w:t>
      </w:r>
      <w:r>
        <w:rPr>
          <w:rtl w:val="true"/>
        </w:rPr>
        <w:t>) (</w:t>
      </w:r>
      <w:r>
        <w:rPr>
          <w:rtl w:val="true"/>
        </w:rPr>
        <w:t>מלחמה באלימות באמצעות ענישה מחמירה</w:t>
      </w:r>
      <w:r>
        <w:rPr>
          <w:rtl w:val="true"/>
        </w:rPr>
        <w:t xml:space="preserve">); </w:t>
      </w:r>
      <w:hyperlink r:id="rId7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3863/09</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חסן</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21</w:t>
      </w:r>
      <w:r>
        <w:rPr>
          <w:rtl w:val="true"/>
        </w:rPr>
        <w:t xml:space="preserve"> (</w:t>
      </w:r>
      <w:r>
        <w:rPr/>
        <w:t>10.11.2009</w:t>
      </w:r>
      <w:r>
        <w:rPr>
          <w:rtl w:val="true"/>
        </w:rPr>
        <w:t>) ("</w:t>
      </w:r>
      <w:r>
        <w:rPr>
          <w:rtl w:val="true"/>
        </w:rPr>
        <w:t>המסר שצריך לצאת מבית משפט זה הוא שחברה מתוקנת אינה יכולה להשלים עם שימוש בסכין לשם פתרון מחלוקות וסכסוכים</w:t>
      </w:r>
      <w:r>
        <w:rPr>
          <w:rtl w:val="true"/>
        </w:rPr>
        <w:t xml:space="preserve">. </w:t>
      </w:r>
      <w:r>
        <w:rPr>
          <w:rtl w:val="true"/>
        </w:rPr>
        <w:t>יש לשוב ולהדגיש כי זכותו של כל אדם לחיים ולשלמות הגוף היא זכות יסוד מקודשת ואין להתיר לאיש לפגוע בזכות זו</w:t>
      </w:r>
      <w:r>
        <w:rPr>
          <w:rtl w:val="true"/>
        </w:rPr>
        <w:t xml:space="preserve">. </w:t>
      </w:r>
      <w:r>
        <w:rPr>
          <w:rtl w:val="true"/>
        </w:rPr>
        <w:t>יש להלחם באלימות שפשטה בחברה הישראלית על כל צורותיה וגווניה</w:t>
      </w:r>
      <w:r>
        <w:rPr>
          <w:rtl w:val="true"/>
        </w:rPr>
        <w:t xml:space="preserve">, </w:t>
      </w:r>
      <w:r>
        <w:rPr>
          <w:rtl w:val="true"/>
        </w:rPr>
        <w:t>אם בתוך המשפחה ואם מחוצה לה</w:t>
      </w:r>
      <w:r>
        <w:rPr>
          <w:rtl w:val="true"/>
        </w:rPr>
        <w:t xml:space="preserve">, </w:t>
      </w:r>
      <w:r>
        <w:rPr>
          <w:rtl w:val="true"/>
        </w:rPr>
        <w:t>אם בקרב בני נוער ואם בקרב מבוגרים</w:t>
      </w:r>
      <w:r>
        <w:rPr>
          <w:rtl w:val="true"/>
        </w:rPr>
        <w:t xml:space="preserve">. </w:t>
      </w:r>
      <w:r>
        <w:rPr>
          <w:rtl w:val="true"/>
        </w:rPr>
        <w:t>זהו נגע רע שיש לבערו מן היסוד</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בהינתן חומרת העבירה</w:t>
      </w:r>
      <w:r>
        <w:rPr>
          <w:rtl w:val="true"/>
        </w:rPr>
        <w:t xml:space="preserve">, </w:t>
      </w:r>
      <w:r>
        <w:rPr>
          <w:rtl w:val="true"/>
        </w:rPr>
        <w:t>עברו המכביד של המערער והסיכון הנשקף ממנו</w:t>
      </w:r>
      <w:r>
        <w:rPr>
          <w:rtl w:val="true"/>
        </w:rPr>
        <w:t xml:space="preserve">, </w:t>
      </w:r>
      <w:r>
        <w:rPr>
          <w:rtl w:val="true"/>
        </w:rPr>
        <w:t>לא מצאתי כי עניינו מצדיק סטייה מהכלל של הפעלת מאסר מותנה באופן שירוצה במצטבר לעונש שהוטל בשל העבירה הנוספת</w:t>
      </w:r>
      <w:r>
        <w:rPr>
          <w:rtl w:val="true"/>
        </w:rPr>
        <w:t xml:space="preserve">, </w:t>
      </w:r>
      <w:r>
        <w:rPr>
          <w:rtl w:val="true"/>
        </w:rPr>
        <w:t xml:space="preserve">כקבוע </w:t>
      </w:r>
      <w:hyperlink r:id="rId78">
        <w:r>
          <w:rPr>
            <w:rStyle w:val="Hyperlink"/>
            <w:rtl w:val="true"/>
          </w:rPr>
          <w:t>בסעיף</w:t>
        </w:r>
        <w:r>
          <w:rPr>
            <w:rStyle w:val="Hyperlink"/>
            <w:rtl w:val="true"/>
          </w:rPr>
          <w:t xml:space="preserve"> </w:t>
        </w:r>
        <w:r>
          <w:rPr>
            <w:rStyle w:val="Hyperlink"/>
          </w:rPr>
          <w:t>58</w:t>
        </w:r>
      </w:hyperlink>
      <w:r>
        <w:rPr>
          <w:rtl w:val="true"/>
        </w:rPr>
        <w:t xml:space="preserve"> </w:t>
      </w:r>
      <w:r>
        <w:rPr>
          <w:rtl w:val="true"/>
        </w:rPr>
        <w:t>ל</w:t>
      </w:r>
      <w:hyperlink r:id="rId79">
        <w:r>
          <w:rPr>
            <w:rStyle w:val="Hyperlink"/>
            <w:color w:val="000000"/>
            <w:rtl w:val="true"/>
          </w:rPr>
          <w:t>חוק</w:t>
        </w:r>
        <w:r>
          <w:rPr>
            <w:rStyle w:val="Hyperlink"/>
            <w:color w:val="000000"/>
            <w:rtl w:val="true"/>
          </w:rPr>
          <w:t xml:space="preserve"> </w:t>
        </w:r>
        <w:r>
          <w:rPr>
            <w:rStyle w:val="Hyperlink"/>
            <w:color w:val="000000"/>
            <w:rtl w:val="true"/>
          </w:rPr>
          <w:t>העונשין</w:t>
        </w:r>
      </w:hyperlink>
      <w:r>
        <w:rPr>
          <w:rtl w:val="true"/>
        </w:rPr>
        <w:t xml:space="preserve"> וב</w:t>
      </w:r>
      <w:hyperlink r:id="rId8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10173/16</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טאהא</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rFonts w:cs="Times New Roman" w:ascii="Times New Roman" w:hAnsi="Times New Roman"/>
          <w:rtl w:val="true"/>
        </w:rPr>
        <w:t>‏</w:t>
      </w:r>
      <w:r>
        <w:rPr/>
        <w:t>14.2.2017</w:t>
      </w:r>
      <w:r>
        <w:rPr>
          <w:rtl w:val="true"/>
        </w:rPr>
        <w:t>)</w:t>
      </w:r>
      <w:r>
        <w:rPr>
          <w:rtl w:val="true"/>
        </w:rPr>
        <w:t xml:space="preserve">, </w:t>
      </w:r>
      <w:r>
        <w:rPr>
          <w:rtl w:val="true"/>
        </w:rPr>
        <w:t>כדלקמן</w:t>
      </w:r>
      <w:r>
        <w:rPr>
          <w:rtl w:val="true"/>
        </w:rPr>
        <w:t xml:space="preserve">: </w:t>
      </w:r>
    </w:p>
    <w:p>
      <w:pPr>
        <w:pStyle w:val="Ruller42"/>
        <w:ind w:end="0"/>
        <w:jc w:val="both"/>
        <w:rPr/>
      </w:pPr>
      <w:r>
        <w:rPr>
          <w:rtl w:val="true"/>
        </w:rPr>
      </w:r>
    </w:p>
    <w:p>
      <w:pPr>
        <w:pStyle w:val="Ruller5"/>
        <w:ind w:end="1282"/>
        <w:jc w:val="both"/>
        <w:rPr/>
      </w:pPr>
      <w:r>
        <w:rPr>
          <w:sz w:val="28"/>
          <w:rtl w:val="true"/>
        </w:rPr>
        <w:t>"</w:t>
      </w:r>
      <w:r>
        <w:rPr>
          <w:rtl w:val="true"/>
        </w:rPr>
        <w:t>סעיף</w:t>
      </w:r>
      <w:r>
        <w:rPr>
          <w:rFonts w:eastAsia="Arial TUR" w:cs="Arial TUR"/>
          <w:rtl w:val="true"/>
        </w:rPr>
        <w:t xml:space="preserve"> </w:t>
      </w:r>
      <w:r>
        <w:rPr/>
        <w:t>58</w:t>
      </w:r>
      <w:r>
        <w:rPr>
          <w:rtl w:val="true"/>
        </w:rPr>
        <w:t xml:space="preserve"> </w:t>
      </w:r>
      <w:r>
        <w:rPr>
          <w:rtl w:val="true"/>
        </w:rPr>
        <w:t>קובע</w:t>
      </w:r>
      <w:r>
        <w:rPr>
          <w:rFonts w:eastAsia="Arial TUR" w:cs="Arial TUR"/>
          <w:rtl w:val="true"/>
        </w:rPr>
        <w:t xml:space="preserve"> </w:t>
      </w:r>
      <w:r>
        <w:rPr>
          <w:rtl w:val="true"/>
        </w:rPr>
        <w:t>אפוא</w:t>
      </w:r>
      <w:r>
        <w:rPr>
          <w:rFonts w:eastAsia="Arial TUR" w:cs="Arial TUR"/>
          <w:rtl w:val="true"/>
        </w:rPr>
        <w:t xml:space="preserve"> </w:t>
      </w:r>
      <w:r>
        <w:rPr>
          <w:rFonts w:ascii="Century" w:hAnsi="Century" w:cs="Century"/>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ברירת</w:t>
      </w:r>
      <w:r>
        <w:rPr>
          <w:rFonts w:ascii="Century" w:hAnsi="Century" w:eastAsia="Century" w:cs="Century"/>
          <w:b/>
          <w:b/>
          <w:spacing w:val="0"/>
          <w:szCs w:val="24"/>
          <w:rtl w:val="true"/>
        </w:rPr>
        <w:t xml:space="preserve"> </w:t>
      </w:r>
      <w:r>
        <w:rPr>
          <w:rFonts w:ascii="Century" w:hAnsi="Century" w:cs="Miriam"/>
          <w:b/>
          <w:b/>
          <w:spacing w:val="0"/>
          <w:szCs w:val="24"/>
          <w:rtl w:val="true"/>
        </w:rPr>
        <w:t>המחדל</w:t>
      </w:r>
      <w:r>
        <w:rPr>
          <w:rFonts w:eastAsia="Arial TUR" w:cs="Arial TUR"/>
          <w:rtl w:val="true"/>
        </w:rPr>
        <w:t xml:space="preserve"> </w:t>
      </w:r>
      <w:r>
        <w:rPr>
          <w:rtl w:val="true"/>
        </w:rPr>
        <w:t>היא</w:t>
      </w:r>
      <w:r>
        <w:rPr>
          <w:rFonts w:eastAsia="Arial TUR" w:cs="Arial TUR"/>
          <w:rtl w:val="true"/>
        </w:rPr>
        <w:t xml:space="preserve"> </w:t>
      </w:r>
      <w:r>
        <w:rPr>
          <w:rtl w:val="true"/>
        </w:rPr>
        <w:t>שתקופת</w:t>
      </w:r>
      <w:r>
        <w:rPr>
          <w:rFonts w:eastAsia="Arial TUR" w:cs="Arial TUR"/>
          <w:rtl w:val="true"/>
        </w:rPr>
        <w:t xml:space="preserve"> </w:t>
      </w:r>
      <w:r>
        <w:rPr>
          <w:rtl w:val="true"/>
        </w:rPr>
        <w:t>עונש</w:t>
      </w:r>
      <w:r>
        <w:rPr>
          <w:rFonts w:eastAsia="Arial TUR" w:cs="Arial TUR"/>
          <w:rtl w:val="true"/>
        </w:rPr>
        <w:t xml:space="preserve"> </w:t>
      </w:r>
      <w:r>
        <w:rPr>
          <w:rtl w:val="true"/>
        </w:rPr>
        <w:t>מותנה</w:t>
      </w:r>
      <w:r>
        <w:rPr>
          <w:rFonts w:eastAsia="Arial TUR" w:cs="Arial TUR"/>
          <w:rtl w:val="true"/>
        </w:rPr>
        <w:t xml:space="preserve"> </w:t>
      </w:r>
      <w:r>
        <w:rPr>
          <w:rtl w:val="true"/>
        </w:rPr>
        <w:t>שהופעל</w:t>
      </w:r>
      <w:r>
        <w:rPr>
          <w:rFonts w:eastAsia="Arial TUR" w:cs="Arial TUR"/>
          <w:rtl w:val="true"/>
        </w:rPr>
        <w:t xml:space="preserve"> </w:t>
      </w:r>
      <w:r>
        <w:rPr>
          <w:rtl w:val="true"/>
        </w:rPr>
        <w:t>תרוצה</w:t>
      </w:r>
      <w:r>
        <w:rPr>
          <w:rFonts w:eastAsia="Arial TUR" w:cs="Arial TUR"/>
          <w:rtl w:val="true"/>
        </w:rPr>
        <w:t xml:space="preserve"> </w:t>
      </w:r>
      <w:r>
        <w:rPr>
          <w:rFonts w:ascii="Century" w:hAnsi="Century" w:cs="Miriam"/>
          <w:b/>
          <w:b/>
          <w:spacing w:val="0"/>
          <w:szCs w:val="24"/>
          <w:rtl w:val="true"/>
        </w:rPr>
        <w:t>במצטבר</w:t>
      </w:r>
      <w:r>
        <w:rPr>
          <w:rFonts w:eastAsia="Arial TUR" w:cs="Arial TUR"/>
          <w:rtl w:val="true"/>
        </w:rPr>
        <w:t xml:space="preserve"> </w:t>
      </w:r>
      <w:r>
        <w:rPr>
          <w:rtl w:val="true"/>
        </w:rPr>
        <w:t>('</w:t>
      </w:r>
      <w:r>
        <w:rPr>
          <w:rtl w:val="true"/>
        </w:rPr>
        <w:t>בזו</w:t>
      </w:r>
      <w:r>
        <w:rPr>
          <w:rFonts w:eastAsia="Arial TUR" w:cs="Arial TUR"/>
          <w:rtl w:val="true"/>
        </w:rPr>
        <w:t xml:space="preserve"> </w:t>
      </w:r>
      <w:r>
        <w:rPr>
          <w:rtl w:val="true"/>
        </w:rPr>
        <w:t>אחר</w:t>
      </w:r>
      <w:r>
        <w:rPr>
          <w:rFonts w:eastAsia="Arial TUR" w:cs="Arial TUR"/>
          <w:rtl w:val="true"/>
        </w:rPr>
        <w:t xml:space="preserve"> </w:t>
      </w:r>
      <w:r>
        <w:rPr>
          <w:rtl w:val="true"/>
        </w:rPr>
        <w:t>זו</w:t>
      </w:r>
      <w:r>
        <w:rPr>
          <w:rtl w:val="true"/>
        </w:rPr>
        <w:t xml:space="preserve">') </w:t>
      </w:r>
      <w:r>
        <w:rPr>
          <w:rtl w:val="true"/>
        </w:rPr>
        <w:t>לתקופת</w:t>
      </w:r>
      <w:r>
        <w:rPr>
          <w:rFonts w:eastAsia="Arial TUR" w:cs="Arial TUR"/>
          <w:rtl w:val="true"/>
        </w:rPr>
        <w:t xml:space="preserve"> </w:t>
      </w:r>
      <w:r>
        <w:rPr>
          <w:rtl w:val="true"/>
        </w:rPr>
        <w:t>המאסר</w:t>
      </w:r>
      <w:r>
        <w:rPr>
          <w:rFonts w:eastAsia="Arial TUR" w:cs="Arial TUR"/>
          <w:rtl w:val="true"/>
        </w:rPr>
        <w:t xml:space="preserve"> </w:t>
      </w:r>
      <w:r>
        <w:rPr>
          <w:rtl w:val="true"/>
        </w:rPr>
        <w:t>שהוטלה</w:t>
      </w:r>
      <w:r>
        <w:rPr>
          <w:rFonts w:eastAsia="Arial TUR" w:cs="Arial TUR"/>
          <w:rtl w:val="true"/>
        </w:rPr>
        <w:t xml:space="preserve"> </w:t>
      </w:r>
      <w:r>
        <w:rPr>
          <w:rtl w:val="true"/>
        </w:rPr>
        <w:t>בשל</w:t>
      </w:r>
      <w:r>
        <w:rPr>
          <w:rFonts w:eastAsia="Arial TUR" w:cs="Arial TUR"/>
          <w:rtl w:val="true"/>
        </w:rPr>
        <w:t xml:space="preserve"> </w:t>
      </w:r>
      <w:r>
        <w:rPr>
          <w:rtl w:val="true"/>
        </w:rPr>
        <w:t>עבירה</w:t>
      </w:r>
      <w:r>
        <w:rPr>
          <w:rFonts w:eastAsia="Arial TUR" w:cs="Arial TUR"/>
          <w:rtl w:val="true"/>
        </w:rPr>
        <w:t xml:space="preserve"> </w:t>
      </w:r>
      <w:r>
        <w:rPr>
          <w:rtl w:val="true"/>
        </w:rPr>
        <w:t>נוספת</w:t>
      </w:r>
      <w:r>
        <w:rPr>
          <w:rtl w:val="true"/>
        </w:rPr>
        <w:t xml:space="preserve">. </w:t>
      </w:r>
      <w:r>
        <w:rPr>
          <w:rtl w:val="true"/>
        </w:rPr>
        <w:t>בענין</w:t>
      </w:r>
      <w:r>
        <w:rPr>
          <w:rFonts w:eastAsia="Arial TUR" w:cs="Arial TUR"/>
          <w:rtl w:val="true"/>
        </w:rPr>
        <w:t xml:space="preserve"> </w:t>
      </w:r>
      <w:r>
        <w:rPr>
          <w:rFonts w:ascii="Century" w:hAnsi="Century" w:cs="Miriam"/>
          <w:b/>
          <w:b/>
          <w:spacing w:val="0"/>
          <w:szCs w:val="24"/>
          <w:rtl w:val="true"/>
        </w:rPr>
        <w:t>ואזנה</w:t>
      </w:r>
      <w:r>
        <w:rPr>
          <w:rFonts w:ascii="Century" w:hAnsi="Century" w:eastAsia="Century" w:cs="Century"/>
          <w:b/>
          <w:b/>
          <w:spacing w:val="0"/>
          <w:szCs w:val="24"/>
          <w:rtl w:val="true"/>
        </w:rPr>
        <w:t xml:space="preserve"> </w:t>
      </w:r>
      <w:r>
        <w:rPr>
          <w:rFonts w:ascii="Century" w:hAnsi="Century" w:cs="Century"/>
          <w:rtl w:val="true"/>
        </w:rPr>
        <w:t xml:space="preserve">עמדתי גם על כך </w:t>
      </w:r>
      <w:r>
        <w:rPr>
          <w:rtl w:val="true"/>
        </w:rPr>
        <w:t>כי</w:t>
      </w:r>
      <w:r>
        <w:rPr>
          <w:rFonts w:eastAsia="Arial TUR" w:cs="Arial TUR"/>
          <w:rtl w:val="true"/>
        </w:rPr>
        <w:t xml:space="preserve"> </w:t>
      </w:r>
      <w:r>
        <w:rPr>
          <w:rtl w:val="true"/>
        </w:rPr>
        <w:t>ההסדרים</w:t>
      </w:r>
      <w:r>
        <w:rPr>
          <w:rFonts w:eastAsia="Arial TUR" w:cs="Arial TUR"/>
          <w:rtl w:val="true"/>
        </w:rPr>
        <w:t xml:space="preserve"> </w:t>
      </w:r>
      <w:r>
        <w:rPr>
          <w:rtl w:val="true"/>
        </w:rPr>
        <w:t>הנורמטיביים</w:t>
      </w:r>
      <w:r>
        <w:rPr>
          <w:rFonts w:eastAsia="Arial TUR" w:cs="Arial TUR"/>
          <w:rtl w:val="true"/>
        </w:rPr>
        <w:t xml:space="preserve"> </w:t>
      </w:r>
      <w:r>
        <w:rPr>
          <w:rtl w:val="true"/>
        </w:rPr>
        <w:t>בסוגיה</w:t>
      </w:r>
      <w:r>
        <w:rPr>
          <w:rFonts w:eastAsia="Arial TUR" w:cs="Arial TUR"/>
          <w:rtl w:val="true"/>
        </w:rPr>
        <w:t xml:space="preserve"> </w:t>
      </w:r>
      <w:r>
        <w:rPr>
          <w:rtl w:val="true"/>
        </w:rPr>
        <w:t>של</w:t>
      </w:r>
      <w:r>
        <w:rPr>
          <w:rFonts w:eastAsia="Arial TUR" w:cs="Arial TUR"/>
          <w:rtl w:val="true"/>
        </w:rPr>
        <w:t xml:space="preserve"> </w:t>
      </w:r>
      <w:r>
        <w:rPr>
          <w:rtl w:val="true"/>
        </w:rPr>
        <w:t>הטלת</w:t>
      </w:r>
      <w:r>
        <w:rPr>
          <w:rFonts w:eastAsia="Arial TUR" w:cs="Arial TUR"/>
          <w:rtl w:val="true"/>
        </w:rPr>
        <w:t xml:space="preserve"> </w:t>
      </w:r>
      <w:r>
        <w:rPr>
          <w:rtl w:val="true"/>
        </w:rPr>
        <w:t>עונשים</w:t>
      </w:r>
      <w:r>
        <w:rPr>
          <w:rFonts w:eastAsia="Arial TUR" w:cs="Arial TUR"/>
          <w:rtl w:val="true"/>
        </w:rPr>
        <w:t xml:space="preserve"> </w:t>
      </w:r>
      <w:r>
        <w:rPr>
          <w:rtl w:val="true"/>
        </w:rPr>
        <w:t>בגין</w:t>
      </w:r>
      <w:r>
        <w:rPr>
          <w:rFonts w:eastAsia="Arial TUR" w:cs="Arial TUR"/>
          <w:rtl w:val="true"/>
        </w:rPr>
        <w:t xml:space="preserve"> </w:t>
      </w:r>
      <w:r>
        <w:rPr>
          <w:rtl w:val="true"/>
        </w:rPr>
        <w:t>עבירות</w:t>
      </w:r>
      <w:r>
        <w:rPr>
          <w:rFonts w:eastAsia="Arial TUR" w:cs="Arial TUR"/>
          <w:rtl w:val="true"/>
        </w:rPr>
        <w:t xml:space="preserve"> </w:t>
      </w:r>
      <w:r>
        <w:rPr>
          <w:rtl w:val="true"/>
        </w:rPr>
        <w:t>שונות</w:t>
      </w:r>
      <w:r>
        <w:rPr>
          <w:rtl w:val="true"/>
        </w:rPr>
        <w:t xml:space="preserve">, </w:t>
      </w:r>
      <w:r>
        <w:rPr>
          <w:rtl w:val="true"/>
        </w:rPr>
        <w:t>באופן</w:t>
      </w:r>
      <w:r>
        <w:rPr>
          <w:rFonts w:eastAsia="Arial TUR" w:cs="Arial TUR"/>
          <w:rtl w:val="true"/>
        </w:rPr>
        <w:t xml:space="preserve"> </w:t>
      </w:r>
      <w:r>
        <w:rPr>
          <w:rtl w:val="true"/>
        </w:rPr>
        <w:t>מצטבר</w:t>
      </w:r>
      <w:r>
        <w:rPr>
          <w:rFonts w:eastAsia="Arial TUR" w:cs="Arial TUR"/>
          <w:rtl w:val="true"/>
        </w:rPr>
        <w:t xml:space="preserve"> </w:t>
      </w:r>
      <w:r>
        <w:rPr>
          <w:rtl w:val="true"/>
        </w:rPr>
        <w:t>או</w:t>
      </w:r>
      <w:r>
        <w:rPr>
          <w:rFonts w:eastAsia="Arial TUR" w:cs="Arial TUR"/>
          <w:rtl w:val="true"/>
        </w:rPr>
        <w:t xml:space="preserve"> </w:t>
      </w:r>
      <w:r>
        <w:rPr>
          <w:rtl w:val="true"/>
        </w:rPr>
        <w:t>חופף</w:t>
      </w:r>
      <w:r>
        <w:rPr>
          <w:rtl w:val="true"/>
        </w:rPr>
        <w:t xml:space="preserve">, </w:t>
      </w:r>
      <w:r>
        <w:rPr>
          <w:rtl w:val="true"/>
        </w:rPr>
        <w:t>עברו</w:t>
      </w:r>
      <w:r>
        <w:rPr>
          <w:rFonts w:eastAsia="Arial TUR" w:cs="Arial TUR"/>
          <w:rtl w:val="true"/>
        </w:rPr>
        <w:t xml:space="preserve"> </w:t>
      </w:r>
      <w:r>
        <w:rPr>
          <w:rtl w:val="true"/>
        </w:rPr>
        <w:t>בשנים</w:t>
      </w:r>
      <w:r>
        <w:rPr>
          <w:rFonts w:eastAsia="Arial TUR" w:cs="Arial TUR"/>
          <w:rtl w:val="true"/>
        </w:rPr>
        <w:t xml:space="preserve"> </w:t>
      </w:r>
      <w:r>
        <w:rPr>
          <w:rtl w:val="true"/>
        </w:rPr>
        <w:t>האחרונות</w:t>
      </w:r>
      <w:r>
        <w:rPr>
          <w:rFonts w:eastAsia="Arial TUR" w:cs="Arial TUR"/>
          <w:rtl w:val="true"/>
        </w:rPr>
        <w:t xml:space="preserve"> </w:t>
      </w:r>
      <w:r>
        <w:rPr>
          <w:rtl w:val="true"/>
        </w:rPr>
        <w:t>שינוי</w:t>
      </w:r>
      <w:r>
        <w:rPr>
          <w:rFonts w:eastAsia="Arial TUR" w:cs="Arial TUR"/>
          <w:rtl w:val="true"/>
        </w:rPr>
        <w:t xml:space="preserve"> </w:t>
      </w:r>
      <w:r>
        <w:rPr>
          <w:rtl w:val="true"/>
        </w:rPr>
        <w:t>מובהק</w:t>
      </w:r>
      <w:r>
        <w:rPr>
          <w:rFonts w:eastAsia="Arial TUR" w:cs="Arial TUR"/>
          <w:rtl w:val="true"/>
        </w:rPr>
        <w:t xml:space="preserve"> </w:t>
      </w:r>
      <w:r>
        <w:rPr>
          <w:rtl w:val="true"/>
        </w:rPr>
        <w:t>לכיוון</w:t>
      </w:r>
      <w:r>
        <w:rPr>
          <w:rFonts w:eastAsia="Arial TUR" w:cs="Arial TUR"/>
          <w:rtl w:val="true"/>
        </w:rPr>
        <w:t xml:space="preserve"> </w:t>
      </w:r>
      <w:r>
        <w:rPr>
          <w:rtl w:val="true"/>
        </w:rPr>
        <w:t>של</w:t>
      </w:r>
      <w:r>
        <w:rPr>
          <w:rFonts w:eastAsia="Arial TUR" w:cs="Arial TUR"/>
          <w:rtl w:val="true"/>
        </w:rPr>
        <w:t xml:space="preserve"> </w:t>
      </w:r>
      <w:r>
        <w:rPr>
          <w:rtl w:val="true"/>
        </w:rPr>
        <w:t>תפיסה</w:t>
      </w:r>
      <w:r>
        <w:rPr>
          <w:rFonts w:eastAsia="Arial TUR" w:cs="Arial TUR"/>
          <w:rtl w:val="true"/>
        </w:rPr>
        <w:t xml:space="preserve"> </w:t>
      </w:r>
      <w:r>
        <w:rPr>
          <w:rtl w:val="true"/>
        </w:rPr>
        <w:t>המעניקה</w:t>
      </w:r>
      <w:r>
        <w:rPr>
          <w:rFonts w:eastAsia="Arial TUR" w:cs="Arial TUR"/>
          <w:rtl w:val="true"/>
        </w:rPr>
        <w:t xml:space="preserve"> </w:t>
      </w:r>
      <w:r>
        <w:rPr>
          <w:rtl w:val="true"/>
        </w:rPr>
        <w:t>מעמד</w:t>
      </w:r>
      <w:r>
        <w:rPr>
          <w:rFonts w:eastAsia="Arial TUR" w:cs="Arial TUR"/>
          <w:rtl w:val="true"/>
        </w:rPr>
        <w:t xml:space="preserve"> </w:t>
      </w:r>
      <w:r>
        <w:rPr>
          <w:rtl w:val="true"/>
        </w:rPr>
        <w:t>בכורה</w:t>
      </w:r>
      <w:r>
        <w:rPr>
          <w:rFonts w:eastAsia="Arial TUR" w:cs="Arial TUR"/>
          <w:rtl w:val="true"/>
        </w:rPr>
        <w:t xml:space="preserve"> </w:t>
      </w:r>
      <w:r>
        <w:rPr>
          <w:rtl w:val="true"/>
        </w:rPr>
        <w:t>לגישה</w:t>
      </w:r>
      <w:r>
        <w:rPr>
          <w:rFonts w:eastAsia="Arial TUR" w:cs="Arial TUR"/>
          <w:rtl w:val="true"/>
        </w:rPr>
        <w:t xml:space="preserve"> </w:t>
      </w:r>
      <w:r>
        <w:rPr>
          <w:rtl w:val="true"/>
        </w:rPr>
        <w:t>הרואה</w:t>
      </w:r>
      <w:r>
        <w:rPr>
          <w:rFonts w:eastAsia="Arial TUR" w:cs="Arial TUR"/>
          <w:rtl w:val="true"/>
        </w:rPr>
        <w:t xml:space="preserve"> </w:t>
      </w:r>
      <w:r>
        <w:rPr>
          <w:rtl w:val="true"/>
        </w:rPr>
        <w:t>בהטלת</w:t>
      </w:r>
      <w:r>
        <w:rPr>
          <w:rFonts w:eastAsia="Arial TUR" w:cs="Arial TUR"/>
          <w:rtl w:val="true"/>
        </w:rPr>
        <w:t xml:space="preserve"> </w:t>
      </w:r>
      <w:r>
        <w:rPr>
          <w:rtl w:val="true"/>
        </w:rPr>
        <w:t>עונשים</w:t>
      </w:r>
      <w:r>
        <w:rPr>
          <w:rFonts w:eastAsia="Arial TUR" w:cs="Arial TUR"/>
          <w:rtl w:val="true"/>
        </w:rPr>
        <w:t xml:space="preserve"> </w:t>
      </w:r>
      <w:r>
        <w:rPr>
          <w:rtl w:val="true"/>
        </w:rPr>
        <w:t>באופן</w:t>
      </w:r>
      <w:r>
        <w:rPr>
          <w:rFonts w:eastAsia="Arial TUR" w:cs="Arial TUR"/>
          <w:rtl w:val="true"/>
        </w:rPr>
        <w:t xml:space="preserve"> </w:t>
      </w:r>
      <w:r>
        <w:rPr>
          <w:rFonts w:ascii="Century" w:hAnsi="Century" w:cs="Miriam"/>
          <w:b/>
          <w:b/>
          <w:spacing w:val="0"/>
          <w:szCs w:val="24"/>
          <w:rtl w:val="true"/>
        </w:rPr>
        <w:t>מצטבר</w:t>
      </w:r>
      <w:r>
        <w:rPr>
          <w:rFonts w:ascii="Century" w:hAnsi="Century" w:eastAsia="Century" w:cs="Century"/>
          <w:b/>
          <w:b/>
          <w:spacing w:val="0"/>
          <w:szCs w:val="24"/>
          <w:rtl w:val="true"/>
        </w:rPr>
        <w:t xml:space="preserve"> </w:t>
      </w:r>
      <w:r>
        <w:rPr>
          <w:rFonts w:ascii="Century" w:hAnsi="Century" w:cs="Century"/>
          <w:rtl w:val="true"/>
        </w:rPr>
        <w:t>כנקודת המוצא</w:t>
      </w:r>
      <w:r>
        <w:rPr>
          <w:rtl w:val="true"/>
        </w:rPr>
        <w:t xml:space="preserve">. </w:t>
      </w:r>
      <w:r>
        <w:rPr>
          <w:rtl w:val="true"/>
        </w:rPr>
        <w:t>גישה</w:t>
      </w:r>
      <w:r>
        <w:rPr>
          <w:rFonts w:eastAsia="Arial TUR" w:cs="Arial TUR"/>
          <w:rtl w:val="true"/>
        </w:rPr>
        <w:t xml:space="preserve"> </w:t>
      </w:r>
      <w:r>
        <w:rPr>
          <w:rtl w:val="true"/>
        </w:rPr>
        <w:t>זו</w:t>
      </w:r>
      <w:r>
        <w:rPr>
          <w:rFonts w:eastAsia="Arial TUR" w:cs="Arial TUR"/>
          <w:rtl w:val="true"/>
        </w:rPr>
        <w:t xml:space="preserve"> </w:t>
      </w:r>
      <w:r>
        <w:rPr>
          <w:rtl w:val="true"/>
        </w:rPr>
        <w:t>נגזרת</w:t>
      </w:r>
      <w:r>
        <w:rPr>
          <w:rFonts w:eastAsia="Arial TUR" w:cs="Arial TUR"/>
          <w:rtl w:val="true"/>
        </w:rPr>
        <w:t xml:space="preserve"> </w:t>
      </w:r>
      <w:r>
        <w:rPr>
          <w:rtl w:val="true"/>
        </w:rPr>
        <w:t>בין</w:t>
      </w:r>
      <w:r>
        <w:rPr>
          <w:rFonts w:eastAsia="Arial TUR" w:cs="Arial TUR"/>
          <w:rtl w:val="true"/>
        </w:rPr>
        <w:t xml:space="preserve"> </w:t>
      </w:r>
      <w:r>
        <w:rPr>
          <w:rtl w:val="true"/>
        </w:rPr>
        <w:t>היתר</w:t>
      </w:r>
      <w:r>
        <w:rPr>
          <w:rFonts w:eastAsia="Arial TUR" w:cs="Arial TUR"/>
          <w:rtl w:val="true"/>
        </w:rPr>
        <w:t xml:space="preserve"> </w:t>
      </w:r>
      <w:r>
        <w:rPr>
          <w:rtl w:val="true"/>
        </w:rPr>
        <w:t>מעקרון</w:t>
      </w:r>
      <w:r>
        <w:rPr>
          <w:rFonts w:eastAsia="Arial TUR" w:cs="Arial TUR"/>
          <w:rtl w:val="true"/>
        </w:rPr>
        <w:t xml:space="preserve"> </w:t>
      </w:r>
      <w:r>
        <w:rPr>
          <w:rtl w:val="true"/>
        </w:rPr>
        <w:t>ההלימה</w:t>
      </w:r>
      <w:r>
        <w:rPr>
          <w:rtl w:val="true"/>
        </w:rPr>
        <w:t xml:space="preserve">, </w:t>
      </w:r>
      <w:r>
        <w:rPr>
          <w:rtl w:val="true"/>
        </w:rPr>
        <w:t>שהוא</w:t>
      </w:r>
      <w:r>
        <w:rPr>
          <w:rFonts w:eastAsia="Arial TUR" w:cs="Arial TUR"/>
          <w:rtl w:val="true"/>
        </w:rPr>
        <w:t xml:space="preserve"> </w:t>
      </w:r>
      <w:r>
        <w:rPr>
          <w:rtl w:val="true"/>
        </w:rPr>
        <w:t>עקרון</w:t>
      </w:r>
      <w:r>
        <w:rPr>
          <w:rFonts w:eastAsia="Arial TUR" w:cs="Arial TUR"/>
          <w:rtl w:val="true"/>
        </w:rPr>
        <w:t xml:space="preserve"> </w:t>
      </w:r>
      <w:r>
        <w:rPr>
          <w:rtl w:val="true"/>
        </w:rPr>
        <w:t>היסוד</w:t>
      </w:r>
      <w:r>
        <w:rPr>
          <w:rFonts w:eastAsia="Arial TUR" w:cs="Arial TUR"/>
          <w:rtl w:val="true"/>
        </w:rPr>
        <w:t xml:space="preserve"> </w:t>
      </w:r>
      <w:r>
        <w:rPr>
          <w:rtl w:val="true"/>
        </w:rPr>
        <w:t>לענישה</w:t>
      </w:r>
      <w:r>
        <w:rPr>
          <w:rFonts w:eastAsia="Arial TUR" w:cs="Arial TUR"/>
          <w:rtl w:val="true"/>
        </w:rPr>
        <w:t xml:space="preserve"> </w:t>
      </w:r>
      <w:r>
        <w:rPr>
          <w:rtl w:val="true"/>
        </w:rPr>
        <w:t>שנקבע</w:t>
      </w:r>
      <w:r>
        <w:rPr>
          <w:rFonts w:eastAsia="Arial TUR" w:cs="Arial TUR"/>
          <w:rtl w:val="true"/>
        </w:rPr>
        <w:t xml:space="preserve"> </w:t>
      </w:r>
      <w:r>
        <w:rPr>
          <w:rtl w:val="true"/>
        </w:rPr>
        <w:t>בתיקון</w:t>
      </w:r>
      <w:r>
        <w:rPr>
          <w:rFonts w:eastAsia="Arial TUR" w:cs="Arial TUR"/>
          <w:rtl w:val="true"/>
        </w:rPr>
        <w:t xml:space="preserve"> </w:t>
      </w:r>
      <w:r>
        <w:rPr/>
        <w:t>113</w:t>
      </w:r>
      <w:r>
        <w:rPr>
          <w:rtl w:val="true"/>
        </w:rPr>
        <w:t xml:space="preserve"> </w:t>
      </w:r>
      <w:r>
        <w:rPr>
          <w:rFonts w:cs="Century" w:ascii="Century" w:hAnsi="Century"/>
          <w:rtl w:val="true"/>
        </w:rPr>
        <w:t>(</w:t>
      </w:r>
      <w:hyperlink r:id="rId81">
        <w:r>
          <w:rPr>
            <w:rStyle w:val="Hyperlink"/>
            <w:rFonts w:ascii="Century" w:hAnsi="Century" w:cs="Century"/>
            <w:color w:val="000000"/>
            <w:rtl w:val="true"/>
          </w:rPr>
          <w:t>סעיף</w:t>
        </w:r>
        <w:r>
          <w:rPr>
            <w:rStyle w:val="Hyperlink"/>
            <w:rFonts w:ascii="Century" w:hAnsi="Century" w:cs="Century"/>
            <w:color w:val="000000"/>
            <w:rtl w:val="true"/>
          </w:rPr>
          <w:t xml:space="preserve"> </w:t>
        </w:r>
        <w:r>
          <w:rPr>
            <w:rStyle w:val="Hyperlink"/>
            <w:rFonts w:cs="Century" w:ascii="Century" w:hAnsi="Century"/>
            <w:color w:val="000000"/>
          </w:rPr>
          <w:t>40</w:t>
        </w:r>
        <w:r>
          <w:rPr>
            <w:rStyle w:val="Hyperlink"/>
            <w:rFonts w:ascii="Century" w:hAnsi="Century" w:cs="Century"/>
            <w:color w:val="000000"/>
            <w:rtl w:val="true"/>
          </w:rPr>
          <w:t>ב</w:t>
        </w:r>
      </w:hyperlink>
      <w:r>
        <w:rPr>
          <w:rFonts w:eastAsia="Arial TUR" w:cs="Arial TUR"/>
          <w:rtl w:val="true"/>
        </w:rPr>
        <w:t xml:space="preserve"> </w:t>
      </w:r>
      <w:r>
        <w:rPr>
          <w:rtl w:val="true"/>
        </w:rPr>
        <w:t>ל</w:t>
      </w:r>
      <w:hyperlink r:id="rId82">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והמחייב</w:t>
      </w:r>
      <w:r>
        <w:rPr>
          <w:rFonts w:eastAsia="Arial TUR" w:cs="Arial TUR"/>
          <w:rtl w:val="true"/>
        </w:rPr>
        <w:t xml:space="preserve"> </w:t>
      </w:r>
      <w:r>
        <w:rPr>
          <w:rtl w:val="true"/>
        </w:rPr>
        <w:t>כי</w:t>
      </w:r>
      <w:r>
        <w:rPr>
          <w:rFonts w:eastAsia="Arial TUR" w:cs="Arial TUR"/>
          <w:rtl w:val="true"/>
        </w:rPr>
        <w:t xml:space="preserve"> </w:t>
      </w:r>
      <w:r>
        <w:rPr>
          <w:rtl w:val="true"/>
        </w:rPr>
        <w:t>עבריין</w:t>
      </w:r>
      <w:r>
        <w:rPr>
          <w:rFonts w:eastAsia="Arial TUR" w:cs="Arial TUR"/>
          <w:rtl w:val="true"/>
        </w:rPr>
        <w:t xml:space="preserve"> </w:t>
      </w:r>
      <w:r>
        <w:rPr>
          <w:rtl w:val="true"/>
        </w:rPr>
        <w:t>יישא</w:t>
      </w:r>
      <w:r>
        <w:rPr>
          <w:rFonts w:eastAsia="Arial TUR" w:cs="Arial TUR"/>
          <w:rtl w:val="true"/>
        </w:rPr>
        <w:t xml:space="preserve"> </w:t>
      </w:r>
      <w:r>
        <w:rPr>
          <w:rtl w:val="true"/>
        </w:rPr>
        <w:t>בעונש</w:t>
      </w:r>
      <w:r>
        <w:rPr>
          <w:rFonts w:eastAsia="Arial TUR" w:cs="Arial TUR"/>
          <w:rtl w:val="true"/>
        </w:rPr>
        <w:t xml:space="preserve"> </w:t>
      </w:r>
      <w:r>
        <w:rPr>
          <w:rtl w:val="true"/>
        </w:rPr>
        <w:t>הולם</w:t>
      </w:r>
      <w:r>
        <w:rPr>
          <w:rFonts w:eastAsia="Arial TUR" w:cs="Arial TUR"/>
          <w:rtl w:val="true"/>
        </w:rPr>
        <w:t xml:space="preserve"> </w:t>
      </w:r>
      <w:r>
        <w:rPr>
          <w:rtl w:val="true"/>
        </w:rPr>
        <w:t>בגין</w:t>
      </w:r>
      <w:r>
        <w:rPr>
          <w:rFonts w:eastAsia="Arial TUR" w:cs="Arial TUR"/>
          <w:rtl w:val="true"/>
        </w:rPr>
        <w:t xml:space="preserve"> </w:t>
      </w:r>
      <w:r>
        <w:rPr>
          <w:rtl w:val="true"/>
        </w:rPr>
        <w:t>כל</w:t>
      </w:r>
      <w:r>
        <w:rPr>
          <w:rFonts w:eastAsia="Arial TUR" w:cs="Arial TUR"/>
          <w:rtl w:val="true"/>
        </w:rPr>
        <w:t xml:space="preserve"> </w:t>
      </w:r>
      <w:r>
        <w:rPr>
          <w:rtl w:val="true"/>
        </w:rPr>
        <w:t>עבירה</w:t>
      </w:r>
      <w:r>
        <w:rPr>
          <w:rFonts w:eastAsia="Arial TUR" w:cs="Arial TUR"/>
          <w:rtl w:val="true"/>
        </w:rPr>
        <w:t xml:space="preserve"> </w:t>
      </w:r>
      <w:r>
        <w:rPr>
          <w:rtl w:val="true"/>
        </w:rPr>
        <w:t>שביצע</w:t>
      </w:r>
      <w:r>
        <w:rPr>
          <w:rtl w:val="true"/>
        </w:rPr>
        <w:t xml:space="preserve">. </w:t>
      </w:r>
      <w:r>
        <w:rPr>
          <w:rtl w:val="true"/>
        </w:rPr>
        <w:t>גישה</w:t>
      </w:r>
      <w:r>
        <w:rPr>
          <w:rFonts w:eastAsia="Arial TUR" w:cs="Arial TUR"/>
          <w:rtl w:val="true"/>
        </w:rPr>
        <w:t xml:space="preserve"> </w:t>
      </w:r>
      <w:r>
        <w:rPr>
          <w:rtl w:val="true"/>
        </w:rPr>
        <w:t>זו</w:t>
      </w:r>
      <w:r>
        <w:rPr>
          <w:rFonts w:eastAsia="Arial TUR" w:cs="Arial TUR"/>
          <w:rtl w:val="true"/>
        </w:rPr>
        <w:t xml:space="preserve"> </w:t>
      </w:r>
      <w:r>
        <w:rPr>
          <w:rtl w:val="true"/>
        </w:rPr>
        <w:t>חלה</w:t>
      </w:r>
      <w:r>
        <w:rPr>
          <w:rFonts w:eastAsia="Arial TUR" w:cs="Arial TUR"/>
          <w:rtl w:val="true"/>
        </w:rPr>
        <w:t xml:space="preserve"> </w:t>
      </w:r>
      <w:r>
        <w:rPr>
          <w:rtl w:val="true"/>
        </w:rPr>
        <w:t>גם</w:t>
      </w:r>
      <w:r>
        <w:rPr>
          <w:rFonts w:eastAsia="Arial TUR" w:cs="Arial TUR"/>
          <w:rtl w:val="true"/>
        </w:rPr>
        <w:t xml:space="preserve"> </w:t>
      </w:r>
      <w:r>
        <w:rPr>
          <w:rtl w:val="true"/>
        </w:rPr>
        <w:t>לענין</w:t>
      </w:r>
      <w:r>
        <w:rPr>
          <w:rFonts w:eastAsia="Arial TUR" w:cs="Arial TUR"/>
          <w:rtl w:val="true"/>
        </w:rPr>
        <w:t xml:space="preserve"> </w:t>
      </w:r>
      <w:r>
        <w:rPr>
          <w:rtl w:val="true"/>
        </w:rPr>
        <w:t>הפעלת</w:t>
      </w:r>
      <w:r>
        <w:rPr>
          <w:rFonts w:eastAsia="Arial TUR" w:cs="Arial TUR"/>
          <w:rtl w:val="true"/>
        </w:rPr>
        <w:t xml:space="preserve"> </w:t>
      </w:r>
      <w:r>
        <w:rPr>
          <w:rtl w:val="true"/>
        </w:rPr>
        <w:t>עונש</w:t>
      </w:r>
      <w:r>
        <w:rPr>
          <w:rFonts w:eastAsia="Arial TUR" w:cs="Arial TUR"/>
          <w:rtl w:val="true"/>
        </w:rPr>
        <w:t xml:space="preserve"> </w:t>
      </w:r>
      <w:r>
        <w:rPr>
          <w:rtl w:val="true"/>
        </w:rPr>
        <w:t>מותנה</w:t>
      </w:r>
      <w:r>
        <w:rPr>
          <w:rtl w:val="true"/>
        </w:rPr>
        <w:t xml:space="preserve">, </w:t>
      </w:r>
      <w:r>
        <w:rPr>
          <w:rtl w:val="true"/>
        </w:rPr>
        <w:t>כעולה</w:t>
      </w:r>
      <w:r>
        <w:rPr>
          <w:rFonts w:eastAsia="Arial TUR" w:cs="Arial TUR"/>
          <w:rtl w:val="true"/>
        </w:rPr>
        <w:t xml:space="preserve"> </w:t>
      </w:r>
      <w:r>
        <w:rPr>
          <w:rtl w:val="true"/>
        </w:rPr>
        <w:t>בבירור</w:t>
      </w:r>
      <w:r>
        <w:rPr>
          <w:rFonts w:eastAsia="Arial TUR" w:cs="Arial TUR"/>
          <w:rtl w:val="true"/>
        </w:rPr>
        <w:t xml:space="preserve"> </w:t>
      </w:r>
      <w:r>
        <w:rPr>
          <w:rtl w:val="true"/>
        </w:rPr>
        <w:t>גם</w:t>
      </w:r>
      <w:r>
        <w:rPr>
          <w:rFonts w:eastAsia="Arial TUR" w:cs="Arial TUR"/>
          <w:rtl w:val="true"/>
        </w:rPr>
        <w:t xml:space="preserve"> </w:t>
      </w:r>
      <w:r>
        <w:rPr>
          <w:rtl w:val="true"/>
        </w:rPr>
        <w:t>מלשונו</w:t>
      </w:r>
      <w:r>
        <w:rPr>
          <w:rFonts w:eastAsia="Arial TUR" w:cs="Arial TUR"/>
          <w:rtl w:val="true"/>
        </w:rPr>
        <w:t xml:space="preserve"> </w:t>
      </w:r>
      <w:r>
        <w:rPr>
          <w:rtl w:val="true"/>
        </w:rPr>
        <w:t>של</w:t>
      </w:r>
      <w:r>
        <w:rPr>
          <w:rFonts w:eastAsia="Arial TUR" w:cs="Arial TUR"/>
          <w:rtl w:val="true"/>
        </w:rPr>
        <w:t xml:space="preserve"> </w:t>
      </w:r>
      <w:r>
        <w:rPr>
          <w:rtl w:val="true"/>
        </w:rPr>
        <w:t>סעיף</w:t>
      </w:r>
      <w:r>
        <w:rPr>
          <w:rFonts w:eastAsia="Arial TUR" w:cs="Arial TUR"/>
          <w:rtl w:val="true"/>
        </w:rPr>
        <w:t xml:space="preserve"> </w:t>
      </w:r>
      <w:r>
        <w:rPr/>
        <w:t>58</w:t>
      </w:r>
      <w:r>
        <w:rPr>
          <w:rtl w:val="true"/>
        </w:rPr>
        <w:t xml:space="preserve"> </w:t>
      </w:r>
      <w:r>
        <w:rPr>
          <w:rtl w:val="true"/>
        </w:rPr>
        <w:t>ל</w:t>
      </w:r>
      <w:hyperlink r:id="rId8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sz w:val="28"/>
          <w:rtl w:val="true"/>
        </w:rPr>
        <w:t>" (</w:t>
      </w:r>
      <w:r>
        <w:rPr>
          <w:sz w:val="28"/>
          <w:sz w:val="28"/>
          <w:rtl w:val="true"/>
        </w:rPr>
        <w:t>שם</w:t>
      </w:r>
      <w:r>
        <w:rPr>
          <w:sz w:val="28"/>
          <w:rtl w:val="true"/>
        </w:rPr>
        <w:t xml:space="preserve">, </w:t>
      </w:r>
      <w:r>
        <w:rPr>
          <w:sz w:val="28"/>
          <w:sz w:val="28"/>
          <w:rtl w:val="true"/>
        </w:rPr>
        <w:t>פסקה</w:t>
      </w:r>
      <w:r>
        <w:rPr>
          <w:rFonts w:eastAsia="Arial TUR" w:cs="Arial TUR"/>
          <w:sz w:val="28"/>
          <w:sz w:val="28"/>
          <w:rtl w:val="true"/>
        </w:rPr>
        <w:t xml:space="preserve"> </w:t>
      </w:r>
      <w:r>
        <w:rPr>
          <w:sz w:val="28"/>
        </w:rPr>
        <w:t>12</w:t>
      </w:r>
      <w:r>
        <w:rPr>
          <w:sz w:val="28"/>
          <w:rtl w:val="true"/>
        </w:rPr>
        <w:t>).</w:t>
      </w:r>
    </w:p>
    <w:p>
      <w:pPr>
        <w:pStyle w:val="Ruller42"/>
        <w:ind w:end="0"/>
        <w:jc w:val="both"/>
        <w:rPr/>
      </w:pPr>
      <w:r>
        <w:rPr>
          <w:rtl w:val="true"/>
        </w:rPr>
      </w:r>
    </w:p>
    <w:p>
      <w:pPr>
        <w:pStyle w:val="Ruller43"/>
        <w:numPr>
          <w:ilvl w:val="0"/>
          <w:numId w:val="1"/>
        </w:numPr>
        <w:ind w:hanging="0" w:start="0" w:end="0"/>
        <w:jc w:val="both"/>
        <w:rPr/>
      </w:pPr>
      <w:r>
        <w:rPr>
          <w:rtl w:val="true"/>
        </w:rPr>
        <w:t>סוף דבר</w:t>
      </w:r>
      <w:r>
        <w:rPr>
          <w:rtl w:val="true"/>
        </w:rPr>
        <w:t xml:space="preserve">, </w:t>
      </w:r>
      <w:r>
        <w:rPr>
          <w:rtl w:val="true"/>
        </w:rPr>
        <w:t>אציע לחבריי לדחות את הערעור על שני חלקיו</w:t>
      </w:r>
      <w:r>
        <w:rPr>
          <w:rtl w:val="true"/>
        </w:rPr>
        <w:t xml:space="preserve">. </w:t>
      </w:r>
    </w:p>
    <w:p>
      <w:pPr>
        <w:pStyle w:val="Ruller42"/>
        <w:ind w:end="0"/>
        <w:jc w:val="both"/>
        <w:rPr>
          <w:rFonts w:ascii="Century" w:hAnsi="Century" w:cs="Century"/>
        </w:rPr>
      </w:pPr>
      <w:r>
        <w:rPr>
          <w:rFonts w:cs="Century" w:ascii="Century" w:hAnsi="Century"/>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2"/>
              <w:snapToGrid w:val="false"/>
              <w:ind w:end="0"/>
              <w:jc w:val="both"/>
              <w:rPr/>
            </w:pPr>
            <w:r>
              <w:rPr>
                <w:rtl w:val="true"/>
              </w:rPr>
            </w:r>
          </w:p>
        </w:tc>
        <w:tc>
          <w:tcPr>
            <w:tcW w:w="2843" w:type="dxa"/>
            <w:tcBorders/>
          </w:tcPr>
          <w:p>
            <w:pPr>
              <w:pStyle w:val="Ruller42"/>
              <w:snapToGrid w:val="false"/>
              <w:ind w:end="0"/>
              <w:jc w:val="both"/>
              <w:rPr/>
            </w:pPr>
            <w:r>
              <w:rPr>
                <w:rtl w:val="true"/>
              </w:rPr>
            </w:r>
          </w:p>
        </w:tc>
        <w:tc>
          <w:tcPr>
            <w:tcW w:w="2843" w:type="dxa"/>
            <w:tcBorders/>
          </w:tcPr>
          <w:p>
            <w:pPr>
              <w:pStyle w:val="Ruller42"/>
              <w:ind w:end="0"/>
              <w:jc w:val="both"/>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2"/>
        <w:ind w:end="0"/>
        <w:jc w:val="both"/>
        <w:rPr>
          <w:rFonts w:ascii="Century" w:hAnsi="Century" w:cs="Century"/>
        </w:rPr>
      </w:pPr>
      <w:r>
        <w:rPr>
          <w:rFonts w:cs="Century" w:ascii="Century" w:hAnsi="Century"/>
          <w:rtl w:val="true"/>
        </w:rPr>
      </w:r>
    </w:p>
    <w:p>
      <w:pPr>
        <w:pStyle w:val="Normal"/>
        <w:tabs>
          <w:tab w:val="clear" w:pos="720"/>
          <w:tab w:val="left" w:pos="800" w:leader="none"/>
        </w:tabs>
        <w:ind w:end="0"/>
        <w:jc w:val="both"/>
        <w:rPr>
          <w:rFonts w:cs="Miriam"/>
          <w:sz w:val="24"/>
        </w:rPr>
      </w:pPr>
      <w:r>
        <w:rPr>
          <w:rFonts w:cs="Miriam"/>
          <w:sz w:val="24"/>
          <w:sz w:val="24"/>
          <w:u w:val="single"/>
          <w:rtl w:val="true"/>
        </w:rPr>
        <w:t>הנשיאה</w:t>
      </w:r>
      <w:r>
        <w:rPr>
          <w:rFonts w:cs="Times New Roman"/>
          <w:sz w:val="24"/>
          <w:sz w:val="24"/>
          <w:u w:val="single"/>
          <w:rtl w:val="true"/>
        </w:rPr>
        <w:t xml:space="preserve"> </w:t>
      </w:r>
      <w:r>
        <w:rPr>
          <w:rFonts w:cs="Miriam"/>
          <w:sz w:val="24"/>
          <w:sz w:val="24"/>
          <w:u w:val="single"/>
          <w:rtl w:val="true"/>
        </w:rPr>
        <w:t>א</w:t>
      </w:r>
      <w:r>
        <w:rPr>
          <w:rFonts w:cs="Miriam"/>
          <w:sz w:val="24"/>
          <w:u w:val="single"/>
          <w:rtl w:val="true"/>
        </w:rPr>
        <w:t xml:space="preserve">' </w:t>
      </w:r>
      <w:r>
        <w:rPr>
          <w:rFonts w:cs="Miriam"/>
          <w:sz w:val="24"/>
          <w:sz w:val="24"/>
          <w:u w:val="single"/>
          <w:rtl w:val="true"/>
        </w:rPr>
        <w:t>חיות</w:t>
      </w:r>
      <w:r>
        <w:rPr>
          <w:rFonts w:cs="Miriam"/>
          <w:sz w:val="24"/>
          <w:rtl w:val="true"/>
        </w:rPr>
        <w:t>:</w:t>
      </w:r>
    </w:p>
    <w:p>
      <w:pPr>
        <w:pStyle w:val="Ruller42"/>
        <w:ind w:end="0"/>
        <w:jc w:val="both"/>
        <w:rPr>
          <w:rFonts w:ascii="Century" w:hAnsi="Century" w:cs="Century"/>
        </w:rPr>
      </w:pPr>
      <w:r>
        <w:rPr>
          <w:rtl w:val="true"/>
        </w:rPr>
        <w:tab/>
      </w:r>
    </w:p>
    <w:p>
      <w:pPr>
        <w:pStyle w:val="Ruller42"/>
        <w:ind w:end="0"/>
        <w:jc w:val="both"/>
        <w:rPr>
          <w:rFonts w:ascii="Century" w:hAnsi="Century" w:cs="Century"/>
        </w:rPr>
      </w:pPr>
      <w:r>
        <w:rPr>
          <w:rFonts w:cs="Century" w:ascii="Century" w:hAnsi="Century"/>
          <w:rtl w:val="true"/>
        </w:rPr>
        <w:tab/>
      </w:r>
      <w:r>
        <w:rPr>
          <w:rFonts w:ascii="Century" w:hAnsi="Century" w:cs="Century"/>
          <w:rtl w:val="true"/>
        </w:rPr>
        <w:t>אני מסכימה</w:t>
      </w:r>
      <w:r>
        <w:rPr>
          <w:rFonts w:cs="Century" w:ascii="Century" w:hAnsi="Century"/>
          <w:rtl w:val="true"/>
        </w:rPr>
        <w:t>.</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2"/>
              <w:snapToGrid w:val="false"/>
              <w:ind w:end="0"/>
              <w:jc w:val="both"/>
              <w:rPr/>
            </w:pPr>
            <w:r>
              <w:rPr>
                <w:rtl w:val="true"/>
              </w:rPr>
            </w:r>
          </w:p>
        </w:tc>
        <w:tc>
          <w:tcPr>
            <w:tcW w:w="2843" w:type="dxa"/>
            <w:tcBorders/>
          </w:tcPr>
          <w:p>
            <w:pPr>
              <w:pStyle w:val="Ruller42"/>
              <w:snapToGrid w:val="false"/>
              <w:ind w:end="0"/>
              <w:jc w:val="both"/>
              <w:rPr/>
            </w:pPr>
            <w:r>
              <w:rPr>
                <w:rtl w:val="true"/>
              </w:rPr>
            </w:r>
          </w:p>
        </w:tc>
        <w:tc>
          <w:tcPr>
            <w:tcW w:w="2843" w:type="dxa"/>
            <w:tcBorders/>
          </w:tcPr>
          <w:p>
            <w:pPr>
              <w:pStyle w:val="Ruller42"/>
              <w:ind w:end="0"/>
              <w:jc w:val="both"/>
              <w:rPr/>
            </w:pPr>
            <w:r>
              <w:rPr>
                <w:rtl w:val="true"/>
              </w:rPr>
              <w:t>ה</w:t>
            </w:r>
            <w:r>
              <w:rPr>
                <w:rFonts w:eastAsia="Arial TUR" w:cs="Arial TUR"/>
                <w:rtl w:val="true"/>
              </w:rPr>
              <w:t xml:space="preserve"> </w:t>
            </w:r>
            <w:r>
              <w:rPr>
                <w:rtl w:val="true"/>
              </w:rPr>
              <w:t>נ</w:t>
            </w:r>
            <w:r>
              <w:rPr>
                <w:rFonts w:eastAsia="Arial TUR" w:cs="Arial TUR"/>
                <w:rtl w:val="true"/>
              </w:rPr>
              <w:t xml:space="preserve"> </w:t>
            </w:r>
            <w:r>
              <w:rPr>
                <w:rtl w:val="true"/>
              </w:rPr>
              <w:t>ש</w:t>
            </w:r>
            <w:r>
              <w:rPr>
                <w:rFonts w:eastAsia="Arial TUR" w:cs="Arial TUR"/>
                <w:rtl w:val="true"/>
              </w:rPr>
              <w:t xml:space="preserve"> </w:t>
            </w:r>
            <w:r>
              <w:rPr>
                <w:rtl w:val="true"/>
              </w:rPr>
              <w:t>י</w:t>
            </w:r>
            <w:r>
              <w:rPr>
                <w:rFonts w:eastAsia="Arial TUR" w:cs="Arial TUR"/>
                <w:rtl w:val="true"/>
              </w:rPr>
              <w:t xml:space="preserve"> </w:t>
            </w:r>
            <w:r>
              <w:rPr>
                <w:rtl w:val="true"/>
              </w:rPr>
              <w:t>א</w:t>
            </w:r>
            <w:r>
              <w:rPr>
                <w:rFonts w:eastAsia="Arial TUR" w:cs="Arial TUR"/>
                <w:rtl w:val="true"/>
              </w:rPr>
              <w:t xml:space="preserve"> </w:t>
            </w:r>
            <w:r>
              <w:rPr>
                <w:rtl w:val="true"/>
              </w:rPr>
              <w:t>ה</w:t>
            </w:r>
          </w:p>
        </w:tc>
      </w:tr>
    </w:tbl>
    <w:p>
      <w:pPr>
        <w:pStyle w:val="Normal"/>
        <w:tabs>
          <w:tab w:val="clear" w:pos="720"/>
          <w:tab w:val="left" w:pos="800" w:leader="none"/>
        </w:tabs>
        <w:ind w:end="0"/>
        <w:jc w:val="both"/>
        <w:rPr>
          <w:rFonts w:ascii="Arial TUR" w:hAnsi="Arial TUR" w:cs="Arial TUR"/>
          <w:sz w:val="22"/>
        </w:rPr>
      </w:pPr>
      <w:r>
        <w:rPr>
          <w:rFonts w:eastAsia="Arial TUR" w:cs="Arial TUR" w:ascii="Arial TUR" w:hAnsi="Arial TUR"/>
          <w:sz w:val="22"/>
          <w:rtl w:val="true"/>
        </w:rPr>
        <w:t xml:space="preserve"> </w:t>
      </w:r>
    </w:p>
    <w:p>
      <w:pPr>
        <w:pStyle w:val="Normal"/>
        <w:tabs>
          <w:tab w:val="clear" w:pos="720"/>
          <w:tab w:val="left" w:pos="800" w:leader="none"/>
        </w:tabs>
        <w:ind w:end="0"/>
        <w:jc w:val="both"/>
        <w:rPr>
          <w:rFonts w:ascii="Arial TUR" w:hAnsi="Arial TUR" w:cs="Arial TUR"/>
          <w:sz w:val="22"/>
        </w:rPr>
      </w:pPr>
      <w:r>
        <w:rPr>
          <w:rFonts w:cs="Arial TUR" w:ascii="Arial TUR" w:hAnsi="Arial TUR"/>
          <w:sz w:val="22"/>
          <w:rtl w:val="true"/>
        </w:rPr>
      </w:r>
    </w:p>
    <w:p>
      <w:pPr>
        <w:pStyle w:val="Normal"/>
        <w:tabs>
          <w:tab w:val="clear" w:pos="720"/>
          <w:tab w:val="left" w:pos="800" w:leader="none"/>
        </w:tabs>
        <w:ind w:end="0"/>
        <w:jc w:val="both"/>
        <w:rPr>
          <w:rFonts w:cs="Miriam"/>
        </w:rPr>
      </w:pPr>
      <w:r>
        <w:rPr>
          <w:rFonts w:cs="Miriam"/>
          <w:u w:val="single"/>
          <w:rtl w:val="true"/>
        </w:rPr>
        <w:t>השופט</w:t>
      </w:r>
      <w:r>
        <w:rPr>
          <w:rFonts w:cs="Times New Roman"/>
          <w:u w:val="single"/>
          <w:rtl w:val="true"/>
        </w:rPr>
        <w:t xml:space="preserve"> </w:t>
      </w:r>
      <w:r>
        <w:rPr>
          <w:rFonts w:cs="Miriam"/>
          <w:u w:val="single"/>
          <w:rtl w:val="true"/>
        </w:rPr>
        <w:t>א</w:t>
      </w:r>
      <w:r>
        <w:rPr>
          <w:rFonts w:cs="Miriam"/>
          <w:u w:val="single"/>
          <w:rtl w:val="true"/>
        </w:rPr>
        <w:t xml:space="preserve">' </w:t>
      </w:r>
      <w:r>
        <w:rPr>
          <w:rFonts w:cs="Miriam"/>
          <w:u w:val="single"/>
          <w:rtl w:val="true"/>
        </w:rPr>
        <w:t>שטיין</w:t>
      </w:r>
      <w:r>
        <w:rPr>
          <w:rFonts w:cs="Miriam"/>
          <w:rtl w:val="true"/>
        </w:rPr>
        <w:t>:</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tab/>
      </w:r>
      <w:r>
        <w:rPr>
          <w:rFonts w:ascii="Century" w:hAnsi="Century" w:cs="Century"/>
          <w:rtl w:val="true"/>
        </w:rPr>
        <w:t>אני מסכים</w:t>
      </w:r>
      <w:r>
        <w:rPr>
          <w:rFonts w:cs="Century" w:ascii="Century" w:hAnsi="Century"/>
          <w:rtl w:val="true"/>
        </w:rPr>
        <w:t>.</w:t>
      </w:r>
    </w:p>
    <w:p>
      <w:pPr>
        <w:pStyle w:val="Ruller42"/>
        <w:ind w:end="0"/>
        <w:jc w:val="both"/>
        <w:rPr>
          <w:rFonts w:ascii="Century" w:hAnsi="Century" w:eastAsia="Century" w:cs="Century"/>
        </w:rPr>
      </w:pPr>
      <w:r>
        <w:rPr>
          <w:rFonts w:eastAsia="Century" w:cs="Century" w:ascii="Century" w:hAnsi="Century"/>
          <w:rtl w:val="true"/>
        </w:rPr>
        <w:t xml:space="preserve">  </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2"/>
              <w:snapToGrid w:val="false"/>
              <w:ind w:end="0"/>
              <w:jc w:val="both"/>
              <w:rPr/>
            </w:pPr>
            <w:r>
              <w:rPr>
                <w:rtl w:val="true"/>
              </w:rPr>
            </w:r>
          </w:p>
        </w:tc>
        <w:tc>
          <w:tcPr>
            <w:tcW w:w="2843" w:type="dxa"/>
            <w:tcBorders/>
          </w:tcPr>
          <w:p>
            <w:pPr>
              <w:pStyle w:val="Ruller42"/>
              <w:snapToGrid w:val="false"/>
              <w:ind w:end="0"/>
              <w:jc w:val="both"/>
              <w:rPr/>
            </w:pPr>
            <w:r>
              <w:rPr>
                <w:rtl w:val="true"/>
              </w:rPr>
            </w:r>
          </w:p>
        </w:tc>
        <w:tc>
          <w:tcPr>
            <w:tcW w:w="2843" w:type="dxa"/>
            <w:tcBorders/>
          </w:tcPr>
          <w:p>
            <w:pPr>
              <w:pStyle w:val="Ruller42"/>
              <w:ind w:end="0"/>
              <w:jc w:val="both"/>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tabs>
          <w:tab w:val="clear" w:pos="720"/>
          <w:tab w:val="left" w:pos="800" w:leader="none"/>
        </w:tabs>
        <w:ind w:end="0"/>
        <w:jc w:val="both"/>
        <w:rPr>
          <w:rFonts w:ascii="Arial TUR" w:hAnsi="Arial TUR" w:cs="Arial TUR"/>
          <w:sz w:val="22"/>
        </w:rPr>
      </w:pPr>
      <w:r>
        <w:rPr>
          <w:rFonts w:cs="Arial TUR" w:ascii="Arial TUR" w:hAnsi="Arial TUR"/>
          <w:sz w:val="22"/>
          <w:rtl w:val="true"/>
        </w:rPr>
      </w:r>
    </w:p>
    <w:p>
      <w:pPr>
        <w:pStyle w:val="Ruller42"/>
        <w:ind w:end="0"/>
        <w:jc w:val="both"/>
        <w:rPr>
          <w:rFonts w:ascii="Arial TUR" w:hAnsi="Arial TUR" w:cs="Arial TUR"/>
          <w:sz w:val="22"/>
        </w:rPr>
      </w:pPr>
      <w:r>
        <w:rPr>
          <w:rFonts w:cs="Arial TUR"/>
          <w:sz w:val="22"/>
          <w:rtl w:val="true"/>
        </w:rPr>
      </w:r>
    </w:p>
    <w:p>
      <w:pPr>
        <w:pStyle w:val="Ruller42"/>
        <w:ind w:end="0"/>
        <w:jc w:val="both"/>
        <w:rPr>
          <w:rFonts w:ascii="Century" w:hAnsi="Century" w:cs="Century"/>
        </w:rPr>
      </w:pPr>
      <w:r>
        <w:rPr>
          <w:rFonts w:cs="Century" w:ascii="Century" w:hAnsi="Century"/>
          <w:rtl w:val="true"/>
        </w:rPr>
        <w:tab/>
      </w:r>
      <w:r>
        <w:rPr>
          <w:rFonts w:ascii="Century" w:hAnsi="Century" w:cs="Century"/>
          <w:rtl w:val="true"/>
        </w:rPr>
        <w:t xml:space="preserve">לפיכך הוחלט כאמור בפסק דינו של השופט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Fonts w:cs="Century" w:ascii="Century" w:hAnsi="Century"/>
          <w:rtl w:val="true"/>
        </w:rPr>
        <w:t xml:space="preserve">. </w:t>
      </w:r>
    </w:p>
    <w:p>
      <w:pPr>
        <w:pStyle w:val="Ruller42"/>
        <w:ind w:end="0"/>
        <w:jc w:val="both"/>
        <w:rPr>
          <w:rFonts w:ascii="Century" w:hAnsi="Century" w:cs="Century"/>
        </w:rPr>
      </w:pPr>
      <w:r>
        <w:rPr>
          <w:rFonts w:cs="Century" w:ascii="Century" w:hAnsi="Century"/>
          <w:rtl w:val="true"/>
        </w:rPr>
      </w:r>
    </w:p>
    <w:p>
      <w:pPr>
        <w:pStyle w:val="Normal"/>
        <w:tabs>
          <w:tab w:val="clear" w:pos="720"/>
          <w:tab w:val="left" w:pos="800" w:leader="none"/>
        </w:tabs>
        <w:ind w:end="0"/>
        <w:jc w:val="both"/>
        <w:rPr>
          <w:sz w:val="22"/>
        </w:rPr>
      </w:pPr>
      <w:bookmarkStart w:id="19" w:name="Nitan"/>
      <w:r>
        <w:rPr>
          <w:rFonts w:eastAsia="Century" w:cs="Century" w:ascii="Century" w:hAnsi="Century"/>
          <w:spacing w:val="10"/>
          <w:sz w:val="22"/>
          <w:szCs w:val="28"/>
          <w:rtl w:val="true"/>
        </w:rPr>
        <w:t xml:space="preserve"> </w:t>
      </w:r>
      <w:r>
        <w:rPr>
          <w:rFonts w:ascii="Century" w:hAnsi="Century" w:cs="FrankRuehl"/>
          <w:spacing w:val="10"/>
          <w:sz w:val="22"/>
          <w:sz w:val="22"/>
          <w:szCs w:val="28"/>
          <w:rtl w:val="true"/>
        </w:rPr>
        <w:t>ניתן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היום</w:t>
      </w:r>
      <w:r>
        <w:rPr>
          <w:rFonts w:cs="FrankRuehl" w:ascii="Century" w:hAnsi="Century"/>
          <w:spacing w:val="10"/>
          <w:sz w:val="22"/>
          <w:szCs w:val="28"/>
          <w:rtl w:val="true"/>
        </w:rPr>
        <w:t>, ‏</w:t>
      </w:r>
      <w:r>
        <w:rPr>
          <w:rFonts w:ascii="Century" w:hAnsi="Century" w:cs="FrankRuehl"/>
          <w:spacing w:val="10"/>
          <w:sz w:val="22"/>
          <w:sz w:val="22"/>
          <w:szCs w:val="28"/>
          <w:rtl w:val="true"/>
        </w:rPr>
        <w:t>כ</w:t>
      </w:r>
      <w:r>
        <w:rPr>
          <w:rFonts w:cs="FrankRuehl" w:ascii="Century" w:hAnsi="Century"/>
          <w:spacing w:val="10"/>
          <w:sz w:val="22"/>
          <w:szCs w:val="28"/>
          <w:rtl w:val="true"/>
        </w:rPr>
        <w:t>"</w:t>
      </w:r>
      <w:r>
        <w:rPr>
          <w:rFonts w:ascii="Century" w:hAnsi="Century" w:cs="FrankRuehl"/>
          <w:spacing w:val="10"/>
          <w:sz w:val="22"/>
          <w:sz w:val="22"/>
          <w:szCs w:val="28"/>
          <w:rtl w:val="true"/>
        </w:rPr>
        <w:t>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באלול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התש</w:t>
      </w:r>
      <w:r>
        <w:rPr>
          <w:rFonts w:cs="FrankRuehl" w:ascii="Century" w:hAnsi="Century"/>
          <w:spacing w:val="10"/>
          <w:sz w:val="22"/>
          <w:szCs w:val="28"/>
          <w:rtl w:val="true"/>
        </w:rPr>
        <w:t>"</w:t>
      </w:r>
      <w:r>
        <w:rPr>
          <w:rFonts w:ascii="Century" w:hAnsi="Century" w:cs="FrankRuehl"/>
          <w:spacing w:val="10"/>
          <w:sz w:val="22"/>
          <w:sz w:val="22"/>
          <w:szCs w:val="28"/>
          <w:rtl w:val="true"/>
        </w:rPr>
        <w:t>ף</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cs="FrankRuehl" w:ascii="Century" w:hAnsi="Century"/>
          <w:spacing w:val="10"/>
          <w:sz w:val="22"/>
          <w:szCs w:val="28"/>
        </w:rPr>
        <w:t>15.9.2020</w:t>
      </w:r>
      <w:r>
        <w:rPr>
          <w:rFonts w:cs="FrankRuehl" w:ascii="Century" w:hAnsi="Century"/>
          <w:spacing w:val="10"/>
          <w:sz w:val="22"/>
          <w:szCs w:val="28"/>
          <w:rtl w:val="true"/>
        </w:rPr>
        <w:t xml:space="preserve">). </w:t>
      </w:r>
      <w:bookmarkEnd w:id="19"/>
    </w:p>
    <w:p>
      <w:pPr>
        <w:pStyle w:val="Normal"/>
        <w:tabs>
          <w:tab w:val="clear" w:pos="720"/>
          <w:tab w:val="left" w:pos="800" w:leader="none"/>
        </w:tabs>
        <w:ind w:end="0"/>
        <w:jc w:val="both"/>
        <w:rPr>
          <w:sz w:val="22"/>
        </w:rPr>
      </w:pPr>
      <w:r>
        <w:rPr>
          <w:sz w:val="22"/>
          <w:rtl w:val="true"/>
        </w:rPr>
      </w:r>
    </w:p>
    <w:p>
      <w:pPr>
        <w:pStyle w:val="Normal"/>
        <w:tabs>
          <w:tab w:val="clear" w:pos="720"/>
          <w:tab w:val="left" w:pos="800" w:leader="none"/>
        </w:tabs>
        <w:ind w:end="0"/>
        <w:jc w:val="both"/>
        <w:rPr>
          <w:sz w:val="22"/>
        </w:rPr>
      </w:pPr>
      <w:r>
        <w:rPr>
          <w:sz w:val="22"/>
          <w:rtl w:val="true"/>
        </w:rPr>
      </w:r>
    </w:p>
    <w:p>
      <w:pPr>
        <w:pStyle w:val="Ruller42"/>
        <w:ind w:end="0"/>
        <w:jc w:val="both"/>
        <w:rPr>
          <w:rFonts w:ascii="Century" w:hAnsi="Century" w:cs="Century"/>
          <w:color w:val="FFFFFF"/>
          <w:sz w:val="2"/>
          <w:szCs w:val="2"/>
        </w:rPr>
      </w:pPr>
      <w:r>
        <w:rPr>
          <w:rFonts w:cs="Century" w:ascii="Century" w:hAnsi="Century"/>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2"/>
              <w:ind w:end="0"/>
              <w:jc w:val="both"/>
              <w:rPr/>
            </w:pPr>
            <w:r>
              <w:rPr>
                <w:color w:val="FFFFFF"/>
                <w:sz w:val="2"/>
                <w:szCs w:val="2"/>
              </w:rPr>
              <w:t>54678313</w:t>
            </w:r>
            <w:r>
              <w:rPr>
                <w:rtl w:val="true"/>
              </w:rPr>
              <w:t xml:space="preserve"> </w:t>
            </w:r>
            <w:r>
              <w:rPr>
                <w:rtl w:val="true"/>
              </w:rPr>
              <w:t>ה</w:t>
            </w:r>
            <w:r>
              <w:rPr>
                <w:rFonts w:eastAsia="Arial TUR" w:cs="Arial TUR"/>
                <w:rtl w:val="true"/>
              </w:rPr>
              <w:t xml:space="preserve"> </w:t>
            </w:r>
            <w:r>
              <w:rPr>
                <w:rtl w:val="true"/>
              </w:rPr>
              <w:t>נ</w:t>
            </w:r>
            <w:r>
              <w:rPr>
                <w:rFonts w:eastAsia="Arial TUR" w:cs="Arial TUR"/>
                <w:rtl w:val="true"/>
              </w:rPr>
              <w:t xml:space="preserve"> </w:t>
            </w:r>
            <w:r>
              <w:rPr>
                <w:rtl w:val="true"/>
              </w:rPr>
              <w:t>ש</w:t>
            </w:r>
            <w:r>
              <w:rPr>
                <w:rFonts w:eastAsia="Arial TUR" w:cs="Arial TUR"/>
                <w:rtl w:val="true"/>
              </w:rPr>
              <w:t xml:space="preserve"> </w:t>
            </w:r>
            <w:r>
              <w:rPr>
                <w:rtl w:val="true"/>
              </w:rPr>
              <w:t>י</w:t>
            </w:r>
            <w:r>
              <w:rPr>
                <w:rFonts w:eastAsia="Arial TUR" w:cs="Arial TUR"/>
                <w:rtl w:val="true"/>
              </w:rPr>
              <w:t xml:space="preserve"> </w:t>
            </w:r>
            <w:r>
              <w:rPr>
                <w:rtl w:val="true"/>
              </w:rPr>
              <w:t>א</w:t>
            </w:r>
            <w:r>
              <w:rPr>
                <w:rFonts w:eastAsia="Arial TUR" w:cs="Arial TUR"/>
                <w:rtl w:val="true"/>
              </w:rPr>
              <w:t xml:space="preserve"> </w:t>
            </w:r>
            <w:r>
              <w:rPr>
                <w:rtl w:val="true"/>
              </w:rPr>
              <w:t>ה</w:t>
            </w:r>
          </w:p>
        </w:tc>
        <w:tc>
          <w:tcPr>
            <w:tcW w:w="2788" w:type="dxa"/>
            <w:tcBorders/>
          </w:tcPr>
          <w:p>
            <w:pPr>
              <w:pStyle w:val="Ruller42"/>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8" w:type="dxa"/>
            <w:tcBorders/>
          </w:tcPr>
          <w:p>
            <w:pPr>
              <w:pStyle w:val="Ruller42"/>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19034980</w:t>
      </w:r>
      <w:r>
        <w:rPr>
          <w:sz w:val="16"/>
          <w:rtl w:val="true"/>
        </w:rPr>
        <w:t>_</w:t>
      </w:r>
      <w:r>
        <w:rPr>
          <w:sz w:val="16"/>
        </w:rPr>
        <w:t>Q06.docx</w:t>
      </w:r>
      <w:r>
        <w:rPr>
          <w:sz w:val="16"/>
          <w:rtl w:val="true"/>
        </w:rPr>
        <w:t xml:space="preserve">   </w:t>
      </w:r>
      <w:r>
        <w:rPr>
          <w:sz w:val="16"/>
          <w:sz w:val="16"/>
          <w:rtl w:val="true"/>
        </w:rPr>
        <w:t>סח</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84">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ג</w:t>
      </w:r>
      <w:r>
        <w:rPr>
          <w:rFonts w:cs="David" w:ascii="David" w:hAnsi="David"/>
          <w:color w:val="000000"/>
          <w:szCs w:val="22"/>
          <w:rtl w:val="true"/>
        </w:rPr>
        <w:t xml:space="preserve">' </w:t>
      </w:r>
      <w:r>
        <w:rPr>
          <w:rFonts w:ascii="David" w:hAnsi="David"/>
          <w:color w:val="000000"/>
          <w:szCs w:val="22"/>
          <w:rtl w:val="true"/>
        </w:rPr>
        <w:t xml:space="preserve">קרא </w:t>
      </w:r>
      <w:r>
        <w:rPr>
          <w:rFonts w:cs="David" w:ascii="David" w:hAnsi="David"/>
          <w:color w:val="000000"/>
          <w:szCs w:val="22"/>
        </w:rPr>
        <w:t>54678313-3498/19</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85">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86"/>
      <w:footerReference w:type="default" r:id="rId87"/>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Tahoma">
    <w:charset w:val="00" w:characterSet="windows-1252"/>
    <w:family w:val="swiss"/>
    <w:pitch w:val="variable"/>
  </w:font>
  <w:font w:name="Garamond">
    <w:charset w:val="00" w:characterSet="windows-1252"/>
    <w:family w:val="roman"/>
    <w:pitch w:val="variable"/>
  </w:font>
  <w:font w:name="Arial TUR">
    <w:charset w:val="00" w:characterSet="windows-1252"/>
    <w:family w:val="swiss"/>
    <w:pitch w:val="variable"/>
  </w:font>
  <w:font w:name="Liberation Sans">
    <w:altName w:val="Arial"/>
    <w:charset w:val="01" w:characterSet="utf-8"/>
    <w:family w:val="swiss"/>
    <w:pitch w:val="variable"/>
  </w:font>
  <w:font w:name="David">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17</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3498/19</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אורחן זרבאילוב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smallCaps w:val="false"/>
        <w:caps w:val="false"/>
        <w:outline w:val="false"/>
        <w:dstrike w:val="false"/>
        <w:strike w:val="false"/>
        <w:vertAlign w:val="baseline"/>
        <w:position w:val="0"/>
        <w:sz w:val="18"/>
        <w:sz w:val="18"/>
        <w:spacing w:val="10"/>
        <w:i w:val="false"/>
        <w:shadow w:val="false"/>
        <w:u w:val="none"/>
        <w:b w:val="false"/>
        <w:kern w:val="0"/>
        <w:szCs w:val="24"/>
        <w:iCs w:val="false"/>
        <w:bCs w:val="false"/>
        <w:w w:val="100"/>
        <w:vanish w:val="false"/>
        <w:rFonts w:ascii="Century" w:hAnsi="Century" w:cs="FrankRuehl"/>
        <w:color w:val="000000"/>
        <w:lang w:val="en-US"/>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18"/>
      <w:sz w:val="18"/>
      <w:szCs w:val="24"/>
      <w:u w:val="none"/>
      <w:vertAlign w:val="baseline"/>
      <w:lang w:val="en-US"/>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Ruller4">
    <w:name w:val="Ruller 4 ממוספר תו"/>
    <w:qFormat/>
    <w:rPr>
      <w:rFonts w:ascii="Garamond" w:hAnsi="Garamond" w:cs="FrankRuehl"/>
      <w:spacing w:val="10"/>
      <w:sz w:val="24"/>
      <w:szCs w:val="28"/>
    </w:rPr>
  </w:style>
  <w:style w:type="character" w:styleId="default">
    <w:name w:val="default"/>
    <w:qFormat/>
    <w:rPr>
      <w:rFonts w:ascii="Times New Roman" w:hAnsi="Times New Roman" w:cs="Times New Roman"/>
      <w:sz w:val="26"/>
      <w:szCs w:val="26"/>
    </w:rPr>
  </w:style>
  <w:style w:type="character" w:styleId="Ruller41">
    <w:name w:val="Ruller4 תו"/>
    <w:qFormat/>
    <w:rPr>
      <w:rFonts w:ascii="Arial TUR" w:hAnsi="Arial TUR" w:cs="FrankRuehl"/>
      <w:spacing w:val="10"/>
      <w:sz w:val="22"/>
      <w:szCs w:val="28"/>
    </w:rPr>
  </w:style>
  <w:style w:type="character" w:styleId="P00">
    <w:name w:val="P00 תו"/>
    <w:qFormat/>
    <w:rPr>
      <w:szCs w:val="26"/>
      <w:lang w:val="en-IL" w:eastAsia="en-I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2">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2"/>
    <w:next w:val="Ruller42"/>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3">
    <w:name w:val="Ruller 4 ממוספר"/>
    <w:basedOn w:val="Ruller42"/>
    <w:next w:val="Ruller42"/>
    <w:qFormat/>
    <w:pPr>
      <w:numPr>
        <w:ilvl w:val="0"/>
        <w:numId w:val="1"/>
      </w:numPr>
    </w:pPr>
    <w:rPr>
      <w:rFonts w:ascii="Garamond" w:hAnsi="Garamond" w:cs="Garamond"/>
      <w:sz w:val="24"/>
    </w:rPr>
  </w:style>
  <w:style w:type="paragraph" w:styleId="P001">
    <w:name w:val="P00"/>
    <w:qFormat/>
    <w:pPr>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bidi w:val="1"/>
      <w:spacing w:before="60" w:after="0"/>
      <w:ind w:hanging="0" w:start="2835" w:end="2835"/>
      <w:jc w:val="both"/>
    </w:pPr>
    <w:rPr>
      <w:rFonts w:ascii="Times New Roman" w:hAnsi="Times New Roman" w:eastAsia="Times New Roman" w:cs="Times New Roman"/>
      <w:color w:val="auto"/>
      <w:sz w:val="20"/>
      <w:szCs w:val="26"/>
      <w:lang w:val="en-US" w:eastAsia="en-IL" w:bidi="he-IL"/>
    </w:rPr>
  </w:style>
  <w:style w:type="paragraph" w:styleId="P22">
    <w:name w:val="P22"/>
    <w:basedOn w:val="P001"/>
    <w:qFormat/>
    <w:pPr>
      <w:ind w:hanging="0" w:start="2835" w:end="1021"/>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group/4004" TargetMode="External"/><Relationship Id="rId3" Type="http://schemas.openxmlformats.org/officeDocument/2006/relationships/hyperlink" Target="http://www.nevo.co.il/safrut/bookgroup/4004"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58" TargetMode="External"/><Relationship Id="rId6" Type="http://schemas.openxmlformats.org/officeDocument/2006/relationships/hyperlink" Target="http://www.nevo.co.il/law/70301/186.a" TargetMode="External"/><Relationship Id="rId7" Type="http://schemas.openxmlformats.org/officeDocument/2006/relationships/hyperlink" Target="http://www.nevo.co.il/law/70301/329" TargetMode="External"/><Relationship Id="rId8" Type="http://schemas.openxmlformats.org/officeDocument/2006/relationships/hyperlink" Target="http://www.nevo.co.il/law/70301/329.a.1" TargetMode="External"/><Relationship Id="rId9" Type="http://schemas.openxmlformats.org/officeDocument/2006/relationships/hyperlink" Target="http://www.nevo.co.il/law/70301/329.a.2" TargetMode="External"/><Relationship Id="rId10" Type="http://schemas.openxmlformats.org/officeDocument/2006/relationships/hyperlink" Target="http://www.nevo.co.il/law/70301/333" TargetMode="External"/><Relationship Id="rId11" Type="http://schemas.openxmlformats.org/officeDocument/2006/relationships/hyperlink" Target="http://www.nevo.co.il/law/70301/334" TargetMode="External"/><Relationship Id="rId12" Type="http://schemas.openxmlformats.org/officeDocument/2006/relationships/hyperlink" Target="http://www.nevo.co.il/law/70301/335.a.1" TargetMode="External"/><Relationship Id="rId13" Type="http://schemas.openxmlformats.org/officeDocument/2006/relationships/hyperlink" Target="http://www.nevo.co.il/law/70301/34kd" TargetMode="External"/><Relationship Id="rId14" Type="http://schemas.openxmlformats.org/officeDocument/2006/relationships/hyperlink" Target="http://www.nevo.co.il/law/4216" TargetMode="External"/><Relationship Id="rId15" Type="http://schemas.openxmlformats.org/officeDocument/2006/relationships/hyperlink" Target="http://www.nevo.co.il/law/4216/7.a" TargetMode="External"/><Relationship Id="rId16" Type="http://schemas.openxmlformats.org/officeDocument/2006/relationships/hyperlink" Target="http://www.nevo.co.il/law/4216/7.c" TargetMode="External"/><Relationship Id="rId17" Type="http://schemas.openxmlformats.org/officeDocument/2006/relationships/hyperlink" Target="http://www.nevo.co.il/law/98569" TargetMode="External"/><Relationship Id="rId18" Type="http://schemas.openxmlformats.org/officeDocument/2006/relationships/hyperlink" Target="http://www.nevo.co.il/law/98569/10a" TargetMode="External"/><Relationship Id="rId19" Type="http://schemas.openxmlformats.org/officeDocument/2006/relationships/hyperlink" Target="http://www.nevo.co.il/case/22925723" TargetMode="External"/><Relationship Id="rId20" Type="http://schemas.openxmlformats.org/officeDocument/2006/relationships/hyperlink" Target="http://www.nevo.co.il/law/70301/329.a.1" TargetMode="External"/><Relationship Id="rId21" Type="http://schemas.openxmlformats.org/officeDocument/2006/relationships/hyperlink" Target="http://www.nevo.co.il/law/70301" TargetMode="External"/><Relationship Id="rId22" Type="http://schemas.openxmlformats.org/officeDocument/2006/relationships/hyperlink" Target="http://www.nevo.co.il/law/70301/186.a" TargetMode="External"/><Relationship Id="rId23" Type="http://schemas.openxmlformats.org/officeDocument/2006/relationships/hyperlink" Target="http://www.nevo.co.il/law/4216/7.a" TargetMode="External"/><Relationship Id="rId24" Type="http://schemas.openxmlformats.org/officeDocument/2006/relationships/hyperlink" Target="http://www.nevo.co.il/law/4216/7.c" TargetMode="External"/><Relationship Id="rId25" Type="http://schemas.openxmlformats.org/officeDocument/2006/relationships/hyperlink" Target="http://www.nevo.co.il/law/4216" TargetMode="External"/><Relationship Id="rId26" Type="http://schemas.openxmlformats.org/officeDocument/2006/relationships/hyperlink" Target="http://www.nevo.co.il/law/98569/10a" TargetMode="External"/><Relationship Id="rId27" Type="http://schemas.openxmlformats.org/officeDocument/2006/relationships/hyperlink" Target="http://www.nevo.co.il/law/98569" TargetMode="External"/><Relationship Id="rId28" Type="http://schemas.openxmlformats.org/officeDocument/2006/relationships/hyperlink" Target="http://www.nevo.co.il/law/98569/10a" TargetMode="External"/><Relationship Id="rId29" Type="http://schemas.openxmlformats.org/officeDocument/2006/relationships/hyperlink" Target="http://www.nevo.co.il/law/98569" TargetMode="External"/><Relationship Id="rId30" Type="http://schemas.openxmlformats.org/officeDocument/2006/relationships/hyperlink" Target="http://www.nevo.co.il/law/70301/329" TargetMode="External"/><Relationship Id="rId31" Type="http://schemas.openxmlformats.org/officeDocument/2006/relationships/hyperlink" Target="http://www.nevo.co.il/law/70301" TargetMode="External"/><Relationship Id="rId32" Type="http://schemas.openxmlformats.org/officeDocument/2006/relationships/hyperlink" Target="http://www.nevo.co.il/law/70301/329.a.1" TargetMode="External"/><Relationship Id="rId33" Type="http://schemas.openxmlformats.org/officeDocument/2006/relationships/hyperlink" Target="http://www.nevo.co.il/law/70301" TargetMode="External"/><Relationship Id="rId34" Type="http://schemas.openxmlformats.org/officeDocument/2006/relationships/hyperlink" Target="http://www.nevo.co.il/law/70301/329.a.1" TargetMode="External"/><Relationship Id="rId35" Type="http://schemas.openxmlformats.org/officeDocument/2006/relationships/hyperlink" Target="http://www.nevo.co.il/law/70301" TargetMode="External"/><Relationship Id="rId36" Type="http://schemas.openxmlformats.org/officeDocument/2006/relationships/hyperlink" Target="http://www.nevo.co.il/law/70301/334" TargetMode="External"/><Relationship Id="rId37" Type="http://schemas.openxmlformats.org/officeDocument/2006/relationships/hyperlink" Target="http://www.nevo.co.il/law/70301/335.a.1" TargetMode="External"/><Relationship Id="rId38" Type="http://schemas.openxmlformats.org/officeDocument/2006/relationships/hyperlink" Target="http://www.nevo.co.il/law/70301/333" TargetMode="External"/><Relationship Id="rId39" Type="http://schemas.openxmlformats.org/officeDocument/2006/relationships/hyperlink" Target="http://www.nevo.co.il/law/70301/335.a.1" TargetMode="External"/><Relationship Id="rId40" Type="http://schemas.openxmlformats.org/officeDocument/2006/relationships/hyperlink" Target="http://www.nevo.co.il/law/70301/329" TargetMode="External"/><Relationship Id="rId41" Type="http://schemas.openxmlformats.org/officeDocument/2006/relationships/hyperlink" Target="http://www.nevo.co.il/law/70301" TargetMode="External"/><Relationship Id="rId42" Type="http://schemas.openxmlformats.org/officeDocument/2006/relationships/hyperlink" Target="http://www.nevo.co.il/law/70301/329.a.1" TargetMode="External"/><Relationship Id="rId43" Type="http://schemas.openxmlformats.org/officeDocument/2006/relationships/hyperlink" Target="http://www.nevo.co.il/law/70301/329.a.2" TargetMode="External"/><Relationship Id="rId44" Type="http://schemas.openxmlformats.org/officeDocument/2006/relationships/hyperlink" Target="http://www.nevo.co.il/law/70301" TargetMode="External"/><Relationship Id="rId45" Type="http://schemas.openxmlformats.org/officeDocument/2006/relationships/hyperlink" Target="http://www.nevo.co.il/law/70301/329" TargetMode="External"/><Relationship Id="rId46" Type="http://schemas.openxmlformats.org/officeDocument/2006/relationships/hyperlink" Target="http://www.nevo.co.il/law/70301" TargetMode="External"/><Relationship Id="rId47" Type="http://schemas.openxmlformats.org/officeDocument/2006/relationships/hyperlink" Target="http://www.nevo.co.il/law/70301/329.a.1" TargetMode="External"/><Relationship Id="rId48" Type="http://schemas.openxmlformats.org/officeDocument/2006/relationships/hyperlink" Target="http://www.nevo.co.il/law/70301" TargetMode="External"/><Relationship Id="rId49" Type="http://schemas.openxmlformats.org/officeDocument/2006/relationships/hyperlink" Target="http://www.nevo.co.il/law/70301/34kd" TargetMode="External"/><Relationship Id="rId50" Type="http://schemas.openxmlformats.org/officeDocument/2006/relationships/hyperlink" Target="http://www.nevo.co.il/case/5873204" TargetMode="External"/><Relationship Id="rId51" Type="http://schemas.openxmlformats.org/officeDocument/2006/relationships/hyperlink" Target="http://www.nevo.co.il/law/70301" TargetMode="External"/><Relationship Id="rId52" Type="http://schemas.openxmlformats.org/officeDocument/2006/relationships/hyperlink" Target="http://www.nevo.co.il/safrut/bookgroup/4004" TargetMode="External"/><Relationship Id="rId53" Type="http://schemas.openxmlformats.org/officeDocument/2006/relationships/hyperlink" Target="http://www.nevo.co.il/law/70301" TargetMode="External"/><Relationship Id="rId54" Type="http://schemas.openxmlformats.org/officeDocument/2006/relationships/hyperlink" Target="http://www.nevo.co.il/case/17920761" TargetMode="External"/><Relationship Id="rId55" Type="http://schemas.openxmlformats.org/officeDocument/2006/relationships/hyperlink" Target="http://www.nevo.co.il/case/17916668" TargetMode="External"/><Relationship Id="rId56" Type="http://schemas.openxmlformats.org/officeDocument/2006/relationships/hyperlink" Target="http://www.nevo.co.il/case/5962012" TargetMode="External"/><Relationship Id="rId57" Type="http://schemas.openxmlformats.org/officeDocument/2006/relationships/hyperlink" Target="http://www.nevo.co.il/case/6846316" TargetMode="External"/><Relationship Id="rId58" Type="http://schemas.openxmlformats.org/officeDocument/2006/relationships/hyperlink" Target="http://www.nevo.co.il/case/6169945" TargetMode="External"/><Relationship Id="rId59" Type="http://schemas.openxmlformats.org/officeDocument/2006/relationships/hyperlink" Target="http://www.nevo.co.il/case/17948156" TargetMode="External"/><Relationship Id="rId60" Type="http://schemas.openxmlformats.org/officeDocument/2006/relationships/hyperlink" Target="http://www.nevo.co.il/case/16968075" TargetMode="External"/><Relationship Id="rId61" Type="http://schemas.openxmlformats.org/officeDocument/2006/relationships/hyperlink" Target="http://www.nevo.co.il/case/6106497" TargetMode="External"/><Relationship Id="rId62" Type="http://schemas.openxmlformats.org/officeDocument/2006/relationships/hyperlink" Target="http://www.nevo.co.il/case/5897212" TargetMode="External"/><Relationship Id="rId63" Type="http://schemas.openxmlformats.org/officeDocument/2006/relationships/hyperlink" Target="http://www.nevo.co.il/case/17920761" TargetMode="External"/><Relationship Id="rId64" Type="http://schemas.openxmlformats.org/officeDocument/2006/relationships/hyperlink" Target="http://www.nevo.co.il/case/20687345" TargetMode="External"/><Relationship Id="rId65" Type="http://schemas.openxmlformats.org/officeDocument/2006/relationships/hyperlink" Target="http://www.nevo.co.il/law/70301/329.a.1" TargetMode="External"/><Relationship Id="rId66" Type="http://schemas.openxmlformats.org/officeDocument/2006/relationships/hyperlink" Target="http://www.nevo.co.il/law/70301" TargetMode="External"/><Relationship Id="rId67" Type="http://schemas.openxmlformats.org/officeDocument/2006/relationships/hyperlink" Target="http://www.nevo.co.il/law/70301/34kd" TargetMode="External"/><Relationship Id="rId68" Type="http://schemas.openxmlformats.org/officeDocument/2006/relationships/hyperlink" Target="http://www.nevo.co.il/law/70301" TargetMode="External"/><Relationship Id="rId69" Type="http://schemas.openxmlformats.org/officeDocument/2006/relationships/hyperlink" Target="http://www.nevo.co.il/law/70301/34kd" TargetMode="External"/><Relationship Id="rId70" Type="http://schemas.openxmlformats.org/officeDocument/2006/relationships/hyperlink" Target="http://www.nevo.co.il/law/70301" TargetMode="External"/><Relationship Id="rId71" Type="http://schemas.openxmlformats.org/officeDocument/2006/relationships/hyperlink" Target="http://www.nevo.co.il/law/70301/329.a.1" TargetMode="External"/><Relationship Id="rId72" Type="http://schemas.openxmlformats.org/officeDocument/2006/relationships/hyperlink" Target="http://www.nevo.co.il/law/70301" TargetMode="External"/><Relationship Id="rId73" Type="http://schemas.openxmlformats.org/officeDocument/2006/relationships/hyperlink" Target="http://www.nevo.co.il/case/25270716" TargetMode="External"/><Relationship Id="rId74" Type="http://schemas.openxmlformats.org/officeDocument/2006/relationships/hyperlink" Target="http://www.nevo.co.il/case/6135151" TargetMode="External"/><Relationship Id="rId75" Type="http://schemas.openxmlformats.org/officeDocument/2006/relationships/hyperlink" Target="http://www.nevo.co.il/case/5581334" TargetMode="External"/><Relationship Id="rId76" Type="http://schemas.openxmlformats.org/officeDocument/2006/relationships/hyperlink" Target="http://www.nevo.co.il/case/5731188" TargetMode="External"/><Relationship Id="rId77" Type="http://schemas.openxmlformats.org/officeDocument/2006/relationships/hyperlink" Target="http://www.nevo.co.il/case/5920165" TargetMode="External"/><Relationship Id="rId78" Type="http://schemas.openxmlformats.org/officeDocument/2006/relationships/hyperlink" Target="http://www.nevo.co.il/law/70301/58" TargetMode="External"/><Relationship Id="rId79" Type="http://schemas.openxmlformats.org/officeDocument/2006/relationships/hyperlink" Target="" TargetMode="External"/><Relationship Id="rId80" Type="http://schemas.openxmlformats.org/officeDocument/2006/relationships/hyperlink" Target="http://www.nevo.co.il/case/21914030" TargetMode="External"/><Relationship Id="rId81" Type="http://schemas.openxmlformats.org/officeDocument/2006/relationships/hyperlink" Target="" TargetMode="External"/><Relationship Id="rId82" Type="http://schemas.openxmlformats.org/officeDocument/2006/relationships/hyperlink" Target="http://www.nevo.co.il/law/70301" TargetMode="External"/><Relationship Id="rId83" Type="http://schemas.openxmlformats.org/officeDocument/2006/relationships/hyperlink" Target="http://www.nevo.co.il/law/70301" TargetMode="External"/><Relationship Id="rId84" Type="http://schemas.openxmlformats.org/officeDocument/2006/relationships/hyperlink" Target="http://supreme.court.gov.il/" TargetMode="External"/><Relationship Id="rId85" Type="http://schemas.openxmlformats.org/officeDocument/2006/relationships/hyperlink" Target="http://www.nevo.co.il/advertisements/nevo-100.doc" TargetMode="External"/><Relationship Id="rId86" Type="http://schemas.openxmlformats.org/officeDocument/2006/relationships/header" Target="header1.xml"/><Relationship Id="rId87" Type="http://schemas.openxmlformats.org/officeDocument/2006/relationships/footer" Target="footer1.xm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Relationship Id="rId9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2022-08-31T13:18:00Z</dcterms:created>
  <dc:creator> </dc:creator>
  <dc:description/>
  <cp:keywords/>
  <dc:language>en-IL</dc:language>
  <cp:lastModifiedBy>h11</cp:lastModifiedBy>
  <cp:lastPrinted>2020-09-15T09:06:00Z</cp:lastPrinted>
  <dcterms:modified xsi:type="dcterms:W3CDTF">2022-08-31T13:18:00Z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אורחן זרבאילוב</vt:lpwstr>
  </property>
  <property fmtid="{D5CDD505-2E9C-101B-9397-08002B2CF9AE}" pid="3" name="APPELLEE">
    <vt:lpwstr>מדינת ישראל</vt:lpwstr>
  </property>
  <property fmtid="{D5CDD505-2E9C-101B-9397-08002B2CF9AE}" pid="4" name="BOOKGROUPTMP1">
    <vt:lpwstr>4004:2</vt:lpwstr>
  </property>
  <property fmtid="{D5CDD505-2E9C-101B-9397-08002B2CF9AE}" pid="5" name="CASESLISTTMP1">
    <vt:lpwstr>22925723;5873204;17920761:2;17916668;5962012;6846316;6169945;17948156;16968075;6106497;5897212;20687345;25270716;6135151;5581334;5731188;5920165;21914030</vt:lpwstr>
  </property>
  <property fmtid="{D5CDD505-2E9C-101B-9397-08002B2CF9AE}" pid="6" name="DATE">
    <vt:lpwstr>20200915</vt:lpwstr>
  </property>
  <property fmtid="{D5CDD505-2E9C-101B-9397-08002B2CF9AE}" pid="7" name="ISABSTRACT">
    <vt:lpwstr>Y</vt:lpwstr>
  </property>
  <property fmtid="{D5CDD505-2E9C-101B-9397-08002B2CF9AE}" pid="8" name="JUDGE">
    <vt:lpwstr>ג' קרא;א' שטיין;א' חיות</vt:lpwstr>
  </property>
  <property fmtid="{D5CDD505-2E9C-101B-9397-08002B2CF9AE}" pid="9" name="LAWLISTTMP1">
    <vt:lpwstr>70301/329.a.1:7;186.a;329:3;334;335.a.1:2;333;329.a.2;34kd:3;058</vt:lpwstr>
  </property>
  <property fmtid="{D5CDD505-2E9C-101B-9397-08002B2CF9AE}" pid="10" name="LAWLISTTMP2">
    <vt:lpwstr>4216/007.a;007.c</vt:lpwstr>
  </property>
  <property fmtid="{D5CDD505-2E9C-101B-9397-08002B2CF9AE}" pid="11" name="LAWLISTTMP3">
    <vt:lpwstr>98569/010a:2</vt:lpwstr>
  </property>
  <property fmtid="{D5CDD505-2E9C-101B-9397-08002B2CF9AE}" pid="12" name="LAWYER">
    <vt:lpwstr>יורם שפטל;מוטי אזולאי;רוני זלושינסקי</vt:lpwstr>
  </property>
  <property fmtid="{D5CDD505-2E9C-101B-9397-08002B2CF9AE}" pid="13" name="METAKZER">
    <vt:lpwstr>פאני</vt:lpwstr>
  </property>
  <property fmtid="{D5CDD505-2E9C-101B-9397-08002B2CF9AE}" pid="14" name="NOSE11">
    <vt:lpwstr>עונשין</vt:lpwstr>
  </property>
  <property fmtid="{D5CDD505-2E9C-101B-9397-08002B2CF9AE}" pid="15" name="NOSE12">
    <vt:lpwstr>עונשין</vt:lpwstr>
  </property>
  <property fmtid="{D5CDD505-2E9C-101B-9397-08002B2CF9AE}" pid="16" name="NOSE13">
    <vt:lpwstr>עונשין</vt:lpwstr>
  </property>
  <property fmtid="{D5CDD505-2E9C-101B-9397-08002B2CF9AE}" pid="17" name="NOSE14">
    <vt:lpwstr>עונשין</vt:lpwstr>
  </property>
  <property fmtid="{D5CDD505-2E9C-101B-9397-08002B2CF9AE}" pid="18" name="NOSE1ID">
    <vt:lpwstr>77;77;77;77</vt:lpwstr>
  </property>
  <property fmtid="{D5CDD505-2E9C-101B-9397-08002B2CF9AE}" pid="19" name="NOSE21">
    <vt:lpwstr>עבירות</vt:lpwstr>
  </property>
  <property fmtid="{D5CDD505-2E9C-101B-9397-08002B2CF9AE}" pid="20" name="NOSE22">
    <vt:lpwstr>מחשבה פלילית</vt:lpwstr>
  </property>
  <property fmtid="{D5CDD505-2E9C-101B-9397-08002B2CF9AE}" pid="21" name="NOSE23">
    <vt:lpwstr>ענישה</vt:lpwstr>
  </property>
  <property fmtid="{D5CDD505-2E9C-101B-9397-08002B2CF9AE}" pid="22" name="NOSE24">
    <vt:lpwstr>ענישה</vt:lpwstr>
  </property>
  <property fmtid="{D5CDD505-2E9C-101B-9397-08002B2CF9AE}" pid="23" name="NOSE2ID">
    <vt:lpwstr>1443;1436;1446;1446</vt:lpwstr>
  </property>
  <property fmtid="{D5CDD505-2E9C-101B-9397-08002B2CF9AE}" pid="24" name="NOSE31">
    <vt:lpwstr>חבלה בכוונה מחמירה</vt:lpwstr>
  </property>
  <property fmtid="{D5CDD505-2E9C-101B-9397-08002B2CF9AE}" pid="25" name="NOSE32">
    <vt:lpwstr>כוונה מיוחדת‏</vt:lpwstr>
  </property>
  <property fmtid="{D5CDD505-2E9C-101B-9397-08002B2CF9AE}" pid="26" name="NOSE33">
    <vt:lpwstr>דרכי ענישה: הפעלת מאסר על תנאי</vt:lpwstr>
  </property>
  <property fmtid="{D5CDD505-2E9C-101B-9397-08002B2CF9AE}" pid="27" name="NOSE34">
    <vt:lpwstr>מדיניות ענישה: התערבות ערכאת ערעור</vt:lpwstr>
  </property>
  <property fmtid="{D5CDD505-2E9C-101B-9397-08002B2CF9AE}" pid="28" name="NOSE3ID">
    <vt:lpwstr>8830;14433;17088;8982</vt:lpwstr>
  </property>
  <property fmtid="{D5CDD505-2E9C-101B-9397-08002B2CF9AE}" pid="29" name="PADIDATE">
    <vt:lpwstr>20200916</vt:lpwstr>
  </property>
  <property fmtid="{D5CDD505-2E9C-101B-9397-08002B2CF9AE}" pid="30" name="PADIMAIL">
    <vt:lpwstr>YES</vt:lpwstr>
  </property>
  <property fmtid="{D5CDD505-2E9C-101B-9397-08002B2CF9AE}" pid="31" name="PROCESS">
    <vt:lpwstr>עפ</vt:lpwstr>
  </property>
  <property fmtid="{D5CDD505-2E9C-101B-9397-08002B2CF9AE}" pid="32" name="PROCNUM">
    <vt:lpwstr>3498</vt:lpwstr>
  </property>
  <property fmtid="{D5CDD505-2E9C-101B-9397-08002B2CF9AE}" pid="33" name="PROCYEAR">
    <vt:lpwstr>19</vt:lpwstr>
  </property>
  <property fmtid="{D5CDD505-2E9C-101B-9397-08002B2CF9AE}" pid="34" name="PSAKDIN">
    <vt:lpwstr>פסק-דין</vt:lpwstr>
  </property>
  <property fmtid="{D5CDD505-2E9C-101B-9397-08002B2CF9AE}" pid="35" name="TYPE">
    <vt:lpwstr>1</vt:lpwstr>
  </property>
  <property fmtid="{D5CDD505-2E9C-101B-9397-08002B2CF9AE}" pid="36" name="TYPE_ABS_DATE">
    <vt:lpwstr>410120200915</vt:lpwstr>
  </property>
  <property fmtid="{D5CDD505-2E9C-101B-9397-08002B2CF9AE}" pid="37" name="TYPE_N_DATE">
    <vt:lpwstr>41020200915</vt:lpwstr>
  </property>
  <property fmtid="{D5CDD505-2E9C-101B-9397-08002B2CF9AE}" pid="38" name="WORDNUMPAGES">
    <vt:lpwstr>15</vt:lpwstr>
  </property>
</Properties>
</file>