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3507/19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3514/19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 xml:space="preserve">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3507/19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והמשיב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3514/19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עבד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אלסמד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בורקאן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3507/19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והמערערת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3514/19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29.1.2019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8.4.2019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63206-07-17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אלכסנדר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4279"/>
        <w:gridCol w:w="854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27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18.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2020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8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3507/19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והמשיב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3514/19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מאהר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חנא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3507/19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והמערערת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3514/19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אפרת</w:t>
            </w:r>
            <w:r>
              <w:rPr>
                <w:rFonts w:cs="Times New Roman;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גולדשטיין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רוזן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bookmarkStart w:id="5" w:name="Links_Start"/>
      <w:bookmarkEnd w:id="5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ספרות</w:t>
      </w:r>
      <w:r>
        <w:rPr>
          <w:rFonts w:cs="FrankRuehl;Times New Roman" w:ascii="FrankRuehl;Times New Roman" w:hAnsi="FrankRuehl;Times New Roman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ישגב נקדימון   </w:t>
        </w:r>
        <w:r>
          <w:rPr>
            <w:rStyle w:val="Hyperlink"/>
            <w:rFonts w:ascii="FrankRuehl;Times New Roman" w:hAnsi="FrankRuehl;Times New Roman" w:cs="FrankRuehl;Times New Roman"/>
            <w:b/>
            <w:b/>
            <w:bCs/>
            <w:sz w:val="24"/>
            <w:sz w:val="24"/>
            <w:u w:val="none"/>
            <w:rtl w:val="true"/>
          </w:rPr>
          <w:t xml:space="preserve">הגנה מן הצדק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 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מהדורה שנייה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2009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275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329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332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cs="FrankRuehl;Times New Roman" w:ascii="FrankRuehl;Times New Roman" w:hAnsi="FrankRuehl;Times New Roman"/>
          <w:color w:val="0000FF"/>
          <w:sz w:val="24"/>
        </w:rPr>
        <w:t>2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338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338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1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11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]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10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35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62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15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תקנות התעבורה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תשכ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1961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 -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לא מרובדות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16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22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7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23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8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51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19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1982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20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108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21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149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 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cs="FrankRuehl;Times New Roman" w:ascii="FrankRuehl;Times New Roman" w:hAnsi="FrankRuehl;Times New Roman"/>
          <w:color w:val="0000FF"/>
          <w:sz w:val="24"/>
        </w:rPr>
        <w:t>10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22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184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23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חוק חופש המידע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1998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bookmarkStart w:id="12" w:name="ABSTRACT_START"/>
      <w:bookmarkEnd w:id="12"/>
      <w:r>
        <w:rPr>
          <w:rFonts w:cs="FrankRuehl;Times New Roman"/>
          <w:sz w:val="24"/>
          <w:sz w:val="24"/>
          <w:szCs w:val="26"/>
          <w:rtl w:val="true"/>
        </w:rPr>
        <w:t>מיני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רציו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קיימת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מוצהרת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ומפורטת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המדריכה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רשויות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התביעה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והרשות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פעלה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בהתאם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להקפיד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הראיה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הטוען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לאכיפה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בררנית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ולדרוש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יצביע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חריגה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שיטתית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ולאורך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האכיפה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הרשות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הנדון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נכון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לקיומה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אכיפה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בררנית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בהעמדתו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hyperlink r:id="rId24">
        <w:r>
          <w:rPr>
            <w:rStyle w:val="Hyperlink"/>
            <w:rFonts w:cs="FrankRuehl;Times New Roman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 w:val="24"/>
            <w:szCs w:val="26"/>
          </w:rPr>
          <w:t>332</w:t>
        </w:r>
        <w:r>
          <w:rPr>
            <w:rStyle w:val="Hyperlink"/>
            <w:rFonts w:cs="FrankRuehl;Times New Roman"/>
            <w:sz w:val="24"/>
            <w:szCs w:val="26"/>
            <w:rtl w:val="true"/>
          </w:rPr>
          <w:t>(</w:t>
        </w:r>
        <w:r>
          <w:rPr>
            <w:rStyle w:val="Hyperlink"/>
            <w:rFonts w:cs="FrankRuehl;Times New Roman"/>
            <w:sz w:val="24"/>
            <w:szCs w:val="26"/>
          </w:rPr>
          <w:t>2</w:t>
        </w:r>
        <w:r>
          <w:rPr>
            <w:rStyle w:val="Hyperlink"/>
            <w:rFonts w:cs="FrankRuehl;Times New Roman"/>
            <w:sz w:val="24"/>
            <w:szCs w:val="26"/>
            <w:rtl w:val="true"/>
          </w:rPr>
          <w:t>)</w:t>
        </w:r>
      </w:hyperlink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העונשין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הגנה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אכיפה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בררנית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העמדה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הגנה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הצדק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תעבורה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סיכון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חיי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במזיד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בנתיב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תחבורה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סיכון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חיי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בנתיב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תחבורה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סיכון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חיי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בנתיב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תחבורה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הועמד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סיכון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חיי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במזיד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בנתיב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תחבורה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שהתקבלה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טענתו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לקיומה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הגנה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הצדק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אכיפה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בררנית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הורשע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תחתיה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נהיגה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בפזיזות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נוספות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hyperlink r:id="rId25">
        <w:r>
          <w:rPr>
            <w:rStyle w:val="Hyperlink"/>
            <w:rFonts w:cs="FrankRuehl;Times New Roman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 w:val="24"/>
            <w:sz w:val="24"/>
            <w:szCs w:val="26"/>
            <w:rtl w:val="true"/>
          </w:rPr>
          <w:t>התעבורה</w:t>
        </w:r>
      </w:hyperlink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נגזרו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7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ועונשים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נוספים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מפנה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המדינה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מערערת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הכרעת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התקבלה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לאכיפה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בררנית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ועותרת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שיתקבל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יוחמר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קיבל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המדינה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אכן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אכיפה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בררנית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יכולה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להקים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הגנה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הצדק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נאכף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שונה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למעורבים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פרשה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כשמדובר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בפרשות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שונות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ובלבד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רלוונטי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המבחין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ביניהם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זאת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מבלי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בקיומו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מניע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פסול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בבסיס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הדברים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עמדה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עקרונית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משקפת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באכיפה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הבררנית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לפגוע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בהוגנות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ובתחושת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הצדק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ביטוי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ממשי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זאת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הגנה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הצדק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אכיפה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בררנית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שמורה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חריגים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והנטל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כתפי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הטוען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לקיומה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כבד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לרשות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עומדת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חזקת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תקינות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מנהלית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לפעולותיה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בהעלאת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בעלמא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להניח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תשתית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ראייתית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מספקת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תחילה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להניח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תשתית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ראייתית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ראשונית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ולהראות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לכאורה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בוצעה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אבחנה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בלתי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ראויה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שווים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אז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לסתור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לכתפי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הרשות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הנחיית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פרקליט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המדינה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מספר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2.17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שכותרתה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התביעה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בהעמדה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נהגים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המנהלים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מרדפים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בכביש</w:t>
      </w:r>
      <w:r>
        <w:rPr>
          <w:rFonts w:cs="FrankRuehl;Times New Roman"/>
          <w:sz w:val="24"/>
          <w:szCs w:val="26"/>
          <w:rtl w:val="true"/>
        </w:rPr>
        <w:t xml:space="preserve">", </w:t>
      </w:r>
      <w:r>
        <w:rPr>
          <w:rFonts w:cs="FrankRuehl;Times New Roman"/>
          <w:sz w:val="24"/>
          <w:sz w:val="24"/>
          <w:szCs w:val="26"/>
          <w:rtl w:val="true"/>
        </w:rPr>
        <w:t>נועדה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להביא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ארצית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אחידה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בהעמדה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נהיגה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פראית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גובשה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בעקבות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השופט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רובינשטיין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מסיקה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קיימת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מוצהרת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ומפורטת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המדריכה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רשויות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התביעה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והרשות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פעלה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בהתאם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להקפיד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הראיה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הטוען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לאכיפה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בררנית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ולדרוש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יצביע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חריגה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שיטתית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ולאורך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האכיפה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הרשות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ההנחיה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יושמה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הלכה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למעשה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בעניינו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שנסיבותיו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המידה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שנקבעו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להגשת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כתב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סיכון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חיי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במזיד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בנתיב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תחבורה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לאור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מודעותו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לנהיגתו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הפרועה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ולסיכון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לחיי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הנשקף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ובמהלכה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התנגש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רכב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אחר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ספק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עמד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הראשוני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להראות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התקיימה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בעניינו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אכיפה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בררנית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העמדתו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hyperlink r:id="rId26">
        <w:r>
          <w:rPr>
            <w:rStyle w:val="Hyperlink"/>
            <w:rFonts w:cs="FrankRuehl;Times New Roman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 w:val="24"/>
            <w:szCs w:val="26"/>
          </w:rPr>
          <w:t>332</w:t>
        </w:r>
        <w:r>
          <w:rPr>
            <w:rStyle w:val="Hyperlink"/>
            <w:rFonts w:cs="FrankRuehl;Times New Roman"/>
            <w:sz w:val="24"/>
            <w:szCs w:val="26"/>
            <w:rtl w:val="true"/>
          </w:rPr>
          <w:t>(</w:t>
        </w:r>
        <w:r>
          <w:rPr>
            <w:rStyle w:val="Hyperlink"/>
            <w:rFonts w:cs="FrankRuehl;Times New Roman"/>
            <w:sz w:val="24"/>
            <w:szCs w:val="26"/>
          </w:rPr>
          <w:t>2</w:t>
        </w:r>
        <w:r>
          <w:rPr>
            <w:rStyle w:val="Hyperlink"/>
            <w:rFonts w:cs="FrankRuehl;Times New Roman"/>
            <w:sz w:val="24"/>
            <w:szCs w:val="26"/>
            <w:rtl w:val="true"/>
          </w:rPr>
          <w:t>)</w:t>
        </w:r>
      </w:hyperlink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העונשין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ומכל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בסיס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לקביעה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התקיימה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בעניינו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אכיפה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בררנית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נקודת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המוצא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לבחינת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הטענה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לקיומה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אכיפה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בררנית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בחינת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קבוצת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השוויון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הטוען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המשכה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בבחינת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המצבים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האכיפה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קבוצת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השוויון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והטעמים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שבבסיס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ולבסוף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בחינת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שאלת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הראייתי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כאן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בקביעתו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התקיימה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אכיפה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בררנית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מפלה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ובלתי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אחידה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לנגד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עיניו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יצרו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נהגים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סיכון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למשתמשים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בנתיב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התחבורה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בכלל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ציין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נהיגה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פרועה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בשכרות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נהיגה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במהירות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מופרזת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נהיגה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רישיון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נהיגה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ושילוב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שלהן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עמד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שורת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נמנעה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התביעה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מהעמדת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הנהגים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שנהגו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כך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hyperlink r:id="rId27">
        <w:r>
          <w:rPr>
            <w:rStyle w:val="Hyperlink"/>
            <w:rFonts w:cs="FrankRuehl;Times New Roman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 w:val="24"/>
            <w:szCs w:val="26"/>
          </w:rPr>
          <w:t>332</w:t>
        </w:r>
        <w:r>
          <w:rPr>
            <w:rStyle w:val="Hyperlink"/>
            <w:rFonts w:cs="FrankRuehl;Times New Roman"/>
            <w:sz w:val="24"/>
            <w:szCs w:val="26"/>
            <w:rtl w:val="true"/>
          </w:rPr>
          <w:t>(</w:t>
        </w:r>
        <w:r>
          <w:rPr>
            <w:rStyle w:val="Hyperlink"/>
            <w:rFonts w:cs="FrankRuehl;Times New Roman"/>
            <w:sz w:val="24"/>
            <w:szCs w:val="26"/>
          </w:rPr>
          <w:t>2</w:t>
        </w:r>
        <w:r>
          <w:rPr>
            <w:rStyle w:val="Hyperlink"/>
            <w:rFonts w:cs="FrankRuehl;Times New Roman"/>
            <w:sz w:val="24"/>
            <w:szCs w:val="26"/>
            <w:rtl w:val="true"/>
          </w:rPr>
          <w:t>)</w:t>
        </w:r>
      </w:hyperlink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לחוק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רקע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התביעה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בהעמדה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מובילה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ומסוכנות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פחות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ולעתים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יותר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אינן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מובילות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לכתבי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בסעיף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אכן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תחולת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hyperlink r:id="rId28">
        <w:r>
          <w:rPr>
            <w:rStyle w:val="Hyperlink"/>
            <w:rFonts w:cs="FrankRuehl;Times New Roman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 w:val="24"/>
            <w:szCs w:val="26"/>
          </w:rPr>
          <w:t>332</w:t>
        </w:r>
        <w:r>
          <w:rPr>
            <w:rStyle w:val="Hyperlink"/>
            <w:rFonts w:cs="FrankRuehl;Times New Roman"/>
            <w:sz w:val="24"/>
            <w:szCs w:val="26"/>
            <w:rtl w:val="true"/>
          </w:rPr>
          <w:t>(</w:t>
        </w:r>
        <w:r>
          <w:rPr>
            <w:rStyle w:val="Hyperlink"/>
            <w:rFonts w:cs="FrankRuehl;Times New Roman"/>
            <w:sz w:val="24"/>
            <w:szCs w:val="26"/>
          </w:rPr>
          <w:t>2</w:t>
        </w:r>
        <w:r>
          <w:rPr>
            <w:rStyle w:val="Hyperlink"/>
            <w:rFonts w:cs="FrankRuehl;Times New Roman"/>
            <w:sz w:val="24"/>
            <w:szCs w:val="26"/>
            <w:rtl w:val="true"/>
          </w:rPr>
          <w:t>)</w:t>
        </w:r>
      </w:hyperlink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רחבה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ומתפרסת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מצבי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הסיכון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בנתיב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תחבורה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אולם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קיימות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רלוונטיות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נוספות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</w:t>
      </w:r>
      <w:hyperlink r:id="rId29">
        <w:r>
          <w:rPr>
            <w:rStyle w:val="Hyperlink"/>
            <w:rFonts w:cs="FrankRuehl;Times New Roman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 w:val="24"/>
            <w:sz w:val="24"/>
            <w:szCs w:val="26"/>
            <w:rtl w:val="true"/>
          </w:rPr>
          <w:t>התעבורה</w:t>
        </w:r>
      </w:hyperlink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למעשה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הנחיית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פרקליט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המדינה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קובעת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לייחוס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הסעיפים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הרלוונטיים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</w:t>
      </w:r>
      <w:hyperlink r:id="rId30">
        <w:r>
          <w:rPr>
            <w:rStyle w:val="Hyperlink"/>
            <w:rFonts w:cs="FrankRuehl;Times New Roman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 w:val="24"/>
            <w:sz w:val="24"/>
            <w:szCs w:val="26"/>
            <w:rtl w:val="true"/>
          </w:rPr>
          <w:t>העונשין</w:t>
        </w:r>
      </w:hyperlink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(</w:t>
      </w:r>
      <w:hyperlink r:id="rId31">
        <w:r>
          <w:rPr>
            <w:rStyle w:val="Hyperlink"/>
            <w:rFonts w:cs="FrankRuehl;Times New Roman"/>
            <w:sz w:val="24"/>
            <w:sz w:val="24"/>
            <w:szCs w:val="26"/>
            <w:rtl w:val="true"/>
          </w:rPr>
          <w:t>סעיפים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 w:val="24"/>
            <w:szCs w:val="26"/>
          </w:rPr>
          <w:t>332</w:t>
        </w:r>
        <w:r>
          <w:rPr>
            <w:rStyle w:val="Hyperlink"/>
            <w:rFonts w:cs="FrankRuehl;Times New Roman"/>
            <w:sz w:val="24"/>
            <w:szCs w:val="26"/>
            <w:rtl w:val="true"/>
          </w:rPr>
          <w:t>(</w:t>
        </w:r>
        <w:r>
          <w:rPr>
            <w:rStyle w:val="Hyperlink"/>
            <w:rFonts w:cs="FrankRuehl;Times New Roman"/>
            <w:sz w:val="24"/>
            <w:szCs w:val="26"/>
          </w:rPr>
          <w:t>2</w:t>
        </w:r>
        <w:r>
          <w:rPr>
            <w:rStyle w:val="Hyperlink"/>
            <w:rFonts w:cs="FrankRuehl;Times New Roman"/>
            <w:sz w:val="24"/>
            <w:szCs w:val="26"/>
            <w:rtl w:val="true"/>
          </w:rPr>
          <w:t>)</w:t>
        </w:r>
      </w:hyperlink>
      <w:r>
        <w:rPr>
          <w:rFonts w:cs="FrankRuehl;Times New Roman"/>
          <w:sz w:val="24"/>
          <w:szCs w:val="26"/>
          <w:rtl w:val="true"/>
        </w:rPr>
        <w:t xml:space="preserve">, </w:t>
      </w:r>
      <w:hyperlink r:id="rId32">
        <w:r>
          <w:rPr>
            <w:rStyle w:val="Hyperlink"/>
            <w:rFonts w:cs="FrankRuehl;Times New Roman"/>
            <w:sz w:val="24"/>
            <w:szCs w:val="26"/>
          </w:rPr>
          <w:t>329</w:t>
        </w:r>
      </w:hyperlink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</w:t>
      </w:r>
      <w:r>
        <w:rPr>
          <w:rFonts w:cs="FrankRuehl;Times New Roman"/>
          <w:sz w:val="24"/>
          <w:szCs w:val="26"/>
          <w:rtl w:val="true"/>
        </w:rPr>
        <w:t>-</w:t>
      </w:r>
      <w:hyperlink r:id="rId33">
        <w:r>
          <w:rPr>
            <w:rStyle w:val="Hyperlink"/>
            <w:rFonts w:cs="FrankRuehl;Times New Roman"/>
            <w:sz w:val="24"/>
            <w:szCs w:val="26"/>
          </w:rPr>
          <w:t>338</w:t>
        </w:r>
      </w:hyperlink>
      <w:r>
        <w:rPr>
          <w:rFonts w:cs="FrankRuehl;Times New Roman"/>
          <w:sz w:val="24"/>
          <w:szCs w:val="26"/>
          <w:rtl w:val="true"/>
        </w:rPr>
        <w:t xml:space="preserve">) </w:t>
      </w:r>
      <w:r>
        <w:rPr>
          <w:rFonts w:cs="FrankRuehl;Times New Roman"/>
          <w:sz w:val="24"/>
          <w:sz w:val="24"/>
          <w:szCs w:val="26"/>
          <w:rtl w:val="true"/>
        </w:rPr>
        <w:t>בהתאם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המקרה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יצירת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השונות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והקפדה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ייחוס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המחמירה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סיכון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חיי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במזיד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בנתיב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תחבורה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החמורים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ביותר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ובהתאם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לדרישת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היסוד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הנפשי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שבסעיף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זאת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ועוד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שורת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ביסס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קביעתו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בדבר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קיומה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אכיפה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בררנית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ובלתי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אחידה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כוללת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שנסיבותיהם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שונות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מהותי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המצדיק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ההבחנה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ביניהם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קיימת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הבחנה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רלוונטית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לאכיפת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במצבים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אליהם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התייחס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משכך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הבחנה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משקפת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אכיפה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המפלה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שווים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שהובאו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בהכרעת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מבססים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זאת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בסיס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לקביעה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הנחיית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פרקליט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המדינה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מיושמת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אחיד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עקבי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ושוויוני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קבוצת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השוויון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הרלוונטית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לבחינת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יישום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אכיפה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מוצהרת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כוללת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שנסיבותיהם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המידה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שנקבעו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בהנחיה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יוחסה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סיכון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חיי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במזיד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בנתיב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תחבורה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שחומרתה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פחותה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מבין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שורת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שהובאו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בהכרעת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מספר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הרלוונטי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להשוואה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עומד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לשיטת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המדינה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בשיקול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דעתה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יוחסה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לנאשמים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סיכון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חיי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במזיד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בנתיב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תחבורה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חמורה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פחות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  <w:highlight w:val="yellow"/>
        </w:rPr>
      </w:pPr>
      <w:r>
        <w:rPr>
          <w:rFonts w:cs="FrankRuehl;Times New Roman"/>
          <w:sz w:val="24"/>
          <w:sz w:val="24"/>
          <w:szCs w:val="26"/>
          <w:rtl w:val="true"/>
        </w:rPr>
        <w:t>מדובר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בודדים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כעשור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סטתה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התביעה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ממדיניותה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המוצהרת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והנקוטה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בידה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לכן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לומר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הראיה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הראשוני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להוכיח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מדובר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בחריגה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שיטתית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ולאורך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זמן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להצביע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אכיפה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בררנית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ביישום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המוצהרת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התביעה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שהובאו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להוות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בסיס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ראייתי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מספק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לקביעה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המדינה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מיישמת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שוויוני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סיכומם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דברים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נכון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לקיומה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אכיפה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בררנית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בהעמדתו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hyperlink r:id="rId34">
        <w:r>
          <w:rPr>
            <w:rStyle w:val="Hyperlink"/>
            <w:rFonts w:cs="FrankRuehl;Times New Roman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 w:val="24"/>
            <w:szCs w:val="26"/>
          </w:rPr>
          <w:t>332</w:t>
        </w:r>
        <w:r>
          <w:rPr>
            <w:rStyle w:val="Hyperlink"/>
            <w:rFonts w:cs="FrankRuehl;Times New Roman"/>
            <w:sz w:val="24"/>
            <w:szCs w:val="26"/>
            <w:rtl w:val="true"/>
          </w:rPr>
          <w:t>(</w:t>
        </w:r>
        <w:r>
          <w:rPr>
            <w:rStyle w:val="Hyperlink"/>
            <w:rFonts w:cs="FrankRuehl;Times New Roman"/>
            <w:sz w:val="24"/>
            <w:szCs w:val="26"/>
          </w:rPr>
          <w:t>2</w:t>
        </w:r>
        <w:r>
          <w:rPr>
            <w:rStyle w:val="Hyperlink"/>
            <w:rFonts w:cs="FrankRuehl;Times New Roman"/>
            <w:sz w:val="24"/>
            <w:szCs w:val="26"/>
            <w:rtl w:val="true"/>
          </w:rPr>
          <w:t>)</w:t>
        </w:r>
      </w:hyperlink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לחוק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משכך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ובאין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מחלוקת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יסודות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התקיימו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בעניינו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הרשעתו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נהיגה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בפזיזות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ותחתיה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להרשיעו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סיכון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חיי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במזיד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בנתיב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תחבורה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hyperlink r:id="rId35">
        <w:r>
          <w:rPr>
            <w:rStyle w:val="Hyperlink"/>
            <w:rFonts w:cs="FrankRuehl;Times New Roman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 w:val="24"/>
            <w:szCs w:val="26"/>
          </w:rPr>
          <w:t>332</w:t>
        </w:r>
        <w:r>
          <w:rPr>
            <w:rStyle w:val="Hyperlink"/>
            <w:rFonts w:cs="FrankRuehl;Times New Roman"/>
            <w:sz w:val="24"/>
            <w:szCs w:val="26"/>
            <w:rtl w:val="true"/>
          </w:rPr>
          <w:t>(</w:t>
        </w:r>
        <w:r>
          <w:rPr>
            <w:rStyle w:val="Hyperlink"/>
            <w:rFonts w:cs="FrankRuehl;Times New Roman"/>
            <w:sz w:val="24"/>
            <w:szCs w:val="26"/>
          </w:rPr>
          <w:t>2</w:t>
        </w:r>
        <w:r>
          <w:rPr>
            <w:rStyle w:val="Hyperlink"/>
            <w:rFonts w:cs="FrankRuehl;Times New Roman"/>
            <w:sz w:val="24"/>
            <w:szCs w:val="26"/>
            <w:rtl w:val="true"/>
          </w:rPr>
          <w:t>)</w:t>
        </w:r>
      </w:hyperlink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לחוק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משעה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שהרשעתו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הועמדה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hyperlink r:id="rId36">
        <w:r>
          <w:rPr>
            <w:rStyle w:val="Hyperlink"/>
            <w:rFonts w:cs="FrankRuehl;Times New Roman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 w:val="24"/>
            <w:szCs w:val="26"/>
          </w:rPr>
          <w:t>332</w:t>
        </w:r>
        <w:r>
          <w:rPr>
            <w:rStyle w:val="Hyperlink"/>
            <w:rFonts w:cs="FrankRuehl;Times New Roman"/>
            <w:sz w:val="24"/>
            <w:szCs w:val="26"/>
            <w:rtl w:val="true"/>
          </w:rPr>
          <w:t>(</w:t>
        </w:r>
        <w:r>
          <w:rPr>
            <w:rStyle w:val="Hyperlink"/>
            <w:rFonts w:cs="FrankRuehl;Times New Roman"/>
            <w:sz w:val="24"/>
            <w:szCs w:val="26"/>
          </w:rPr>
          <w:t>2</w:t>
        </w:r>
        <w:r>
          <w:rPr>
            <w:rStyle w:val="Hyperlink"/>
            <w:rFonts w:cs="FrankRuehl;Times New Roman"/>
            <w:sz w:val="24"/>
            <w:szCs w:val="26"/>
            <w:rtl w:val="true"/>
          </w:rPr>
          <w:t>)</w:t>
        </w:r>
      </w:hyperlink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לחוק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לדחות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ולהידרש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לבקשת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המדינה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להחמרה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ככלל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הנוהגת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סיכון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חיי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במזיד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בנתיב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תחבורה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לתקופה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משמעותית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בגיר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צעיר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נעדר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בהליכי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זאת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קיימים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מספר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בודדים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לאור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העובדה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21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מאז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נישא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לילד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מאז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3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במהלכן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נוספת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לאור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התמונה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החיובית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שבתסקיר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ממצה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להעמיד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12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3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3"/>
        <w:ind w:end="0"/>
        <w:jc w:val="both"/>
        <w:rPr>
          <w:rFonts w:ascii="Century" w:hAnsi="Century" w:cs="Century"/>
          <w:sz w:val="24"/>
          <w:szCs w:val="24"/>
          <w:u w:val="single"/>
        </w:rPr>
      </w:pPr>
      <w:r>
        <w:rPr>
          <w:rFonts w:cs="Century" w:ascii="Century" w:hAnsi="Century"/>
          <w:sz w:val="24"/>
          <w:szCs w:val="24"/>
          <w:u w:val="single"/>
          <w:rtl w:val="true"/>
        </w:rPr>
      </w:r>
    </w:p>
    <w:p>
      <w:pPr>
        <w:pStyle w:val="Ruller4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מונחים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</w:t>
      </w:r>
      <w:r>
        <w:rPr>
          <w:rtl w:val="true"/>
        </w:rPr>
        <w:t>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א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רון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63206-07-17</w:t>
        </w:r>
      </w:hyperlink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. </w:t>
      </w:r>
    </w:p>
    <w:p>
      <w:pPr>
        <w:pStyle w:val="Ruller43"/>
        <w:tabs>
          <w:tab w:val="clear" w:pos="720"/>
          <w:tab w:val="left" w:pos="3139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3"/>
        <w:tabs>
          <w:tab w:val="clear" w:pos="720"/>
          <w:tab w:val="left" w:pos="3139" w:leader="none"/>
        </w:tabs>
        <w:ind w:end="0"/>
        <w:jc w:val="both"/>
        <w:rPr/>
      </w:pPr>
      <w:r>
        <w:rPr>
          <w:rtl w:val="true"/>
        </w:rPr>
        <w:tab/>
      </w:r>
    </w:p>
    <w:p>
      <w:pPr>
        <w:pStyle w:val="Ruller43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כללי</w:t>
      </w:r>
    </w:p>
    <w:p>
      <w:pPr>
        <w:pStyle w:val="Ruller43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3507/19</w:t>
      </w:r>
      <w:r>
        <w:rPr>
          <w:rtl w:val="true"/>
        </w:rPr>
        <w:t xml:space="preserve"> (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3514/19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המערער</w:t>
      </w:r>
      <w:r>
        <w:rPr>
          <w:rtl w:val="true"/>
        </w:rPr>
        <w:t xml:space="preserve">))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החוק</w:t>
      </w:r>
      <w:r>
        <w:rPr>
          <w:rtl w:val="true"/>
        </w:rPr>
        <w:t xml:space="preserve">).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תחתיה</w:t>
      </w:r>
      <w:r>
        <w:rPr>
          <w:rtl w:val="true"/>
        </w:rPr>
        <w:t xml:space="preserve">,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29.1.2019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בפזיזות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: </w:t>
      </w:r>
      <w:r>
        <w:rPr>
          <w:rtl w:val="true"/>
        </w:rPr>
        <w:t>נהיגת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2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3">
        <w:r>
          <w:rPr>
            <w:rStyle w:val="Hyperlink"/>
          </w:rPr>
          <w:t>62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פקודת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התעבורה</w:t>
      </w:r>
      <w:r>
        <w:rPr>
          <w:rtl w:val="true"/>
        </w:rPr>
        <w:t xml:space="preserve">);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לרמזור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4">
        <w:r>
          <w:rPr>
            <w:rStyle w:val="Hyperlink"/>
            <w:rtl w:val="true"/>
          </w:rPr>
          <w:t>תקנה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תקנות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התעבורה</w:t>
      </w:r>
      <w:r>
        <w:rPr>
          <w:rtl w:val="true"/>
        </w:rPr>
        <w:t xml:space="preserve">)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46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62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7">
        <w:r>
          <w:rPr>
            <w:rStyle w:val="Hyperlink"/>
          </w:rPr>
          <w:t>35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8">
        <w:r>
          <w:rPr>
            <w:rStyle w:val="Hyperlink"/>
            <w:rtl w:val="true"/>
          </w:rPr>
          <w:t>תקנות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9">
        <w:r>
          <w:rPr>
            <w:rStyle w:val="Hyperlink"/>
          </w:rPr>
          <w:t>51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העבירות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הנוספות</w:t>
      </w:r>
      <w:r>
        <w:rPr>
          <w:rtl w:val="true"/>
        </w:rPr>
        <w:t xml:space="preserve">).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8.4.2019</w:t>
      </w:r>
      <w:r>
        <w:rPr>
          <w:rtl w:val="true"/>
        </w:rPr>
        <w:t>).</w:t>
      </w:r>
    </w:p>
    <w:p>
      <w:pPr>
        <w:pStyle w:val="Ruller44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3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3514/19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3507/19</w:t>
      </w:r>
      <w:r>
        <w:rPr>
          <w:rtl w:val="true"/>
        </w:rPr>
        <w:t xml:space="preserve">) </w:t>
      </w:r>
      <w:r>
        <w:rPr>
          <w:rtl w:val="true"/>
        </w:rPr>
        <w:t>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עותרת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ערעורה</w:t>
      </w:r>
      <w:r>
        <w:rPr>
          <w:rtl w:val="true"/>
        </w:rPr>
        <w:t xml:space="preserve">, </w:t>
      </w:r>
      <w:r>
        <w:rPr>
          <w:rtl w:val="true"/>
        </w:rPr>
        <w:t>יוחמר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ה</w:t>
      </w:r>
      <w:r>
        <w:rPr>
          <w:rFonts w:ascii="Miriam" w:hAnsi="Miriam" w:cs="Miriam"/>
          <w:sz w:val="24"/>
          <w:sz w:val="24"/>
          <w:szCs w:val="24"/>
          <w:rtl w:val="true"/>
        </w:rPr>
        <w:t>מסגרת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העובדתית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המוסכמת</w:t>
      </w:r>
    </w:p>
    <w:p>
      <w:pPr>
        <w:pStyle w:val="Ruller43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cs="Miriam" w:ascii="Miriam" w:hAnsi="Miriam"/>
          <w:sz w:val="24"/>
          <w:szCs w:val="24"/>
          <w:rtl w:val="true"/>
        </w:rPr>
      </w:r>
    </w:p>
    <w:p>
      <w:pPr>
        <w:pStyle w:val="Ruller43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20.7.2017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במבחני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  <w:r>
        <w:rPr>
          <w:rtl w:val="true"/>
        </w:rPr>
        <w:t>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לבן</w:t>
      </w:r>
      <w:r>
        <w:rPr>
          <w:rtl w:val="true"/>
        </w:rPr>
        <w:t xml:space="preserve">, </w:t>
      </w:r>
      <w:r>
        <w:rPr>
          <w:rtl w:val="true"/>
        </w:rPr>
        <w:t>כרז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מהירה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וכורז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נסיעתו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נגדי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להאט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אדום</w:t>
      </w:r>
      <w:r>
        <w:rPr>
          <w:rtl w:val="true"/>
        </w:rPr>
        <w:t xml:space="preserve">, </w:t>
      </w:r>
      <w:r>
        <w:rPr>
          <w:rtl w:val="true"/>
        </w:rPr>
        <w:t>התנגש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ירוק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עצר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שהתמקדו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המקדמית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פוחזת</w:t>
      </w:r>
      <w:r>
        <w:rPr>
          <w:rtl w:val="true"/>
        </w:rPr>
        <w:t xml:space="preserve">". </w:t>
      </w:r>
    </w:p>
    <w:p>
      <w:pPr>
        <w:pStyle w:val="Ruller43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cs="Miriam" w:ascii="Miriam" w:hAnsi="Miriam"/>
          <w:sz w:val="24"/>
          <w:szCs w:val="24"/>
          <w:rtl w:val="true"/>
        </w:rPr>
      </w:r>
    </w:p>
    <w:p>
      <w:pPr>
        <w:pStyle w:val="Ruller43"/>
        <w:ind w:end="0"/>
        <w:jc w:val="both"/>
        <w:rPr/>
      </w:pPr>
      <w:r>
        <w:rPr>
          <w:rFonts w:ascii="Miriam" w:hAnsi="Miriam" w:cs="Miriam"/>
          <w:sz w:val="24"/>
          <w:sz w:val="24"/>
          <w:szCs w:val="24"/>
          <w:rtl w:val="true"/>
        </w:rPr>
        <w:t>עיקרי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הכרעת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הדין </w:t>
      </w:r>
    </w:p>
    <w:p>
      <w:pPr>
        <w:pStyle w:val="Ruller43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cs="Miriam" w:ascii="Miriam" w:hAnsi="Miriam"/>
          <w:sz w:val="24"/>
          <w:szCs w:val="24"/>
          <w:rtl w:val="true"/>
        </w:rPr>
      </w:r>
    </w:p>
    <w:p>
      <w:pPr>
        <w:pStyle w:val="Ruller43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ממלאות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בפראות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אחריהם</w:t>
      </w:r>
      <w:r>
        <w:rPr>
          <w:rtl w:val="true"/>
        </w:rPr>
        <w:t xml:space="preserve">,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לפטור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התביעה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הכללית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ממדיניות</w:t>
      </w:r>
      <w:r>
        <w:rPr>
          <w:rFonts w:ascii="Century" w:hAnsi="Century" w:cs="Century"/>
          <w:rtl w:val="true"/>
        </w:rPr>
        <w:t xml:space="preserve"> אחידה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או לפחות קרוב לכך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כלפ</w:t>
      </w:r>
      <w:r>
        <w:rPr>
          <w:rFonts w:ascii="Century" w:hAnsi="Century" w:cs="Century"/>
          <w:rtl w:val="true"/>
        </w:rPr>
        <w:t>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נאשמים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דומות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טענה</w:t>
      </w:r>
      <w:r>
        <w:rPr>
          <w:rFonts w:ascii="Century" w:hAnsi="Century" w:cs="Century"/>
          <w:rtl w:val="true"/>
        </w:rPr>
        <w:t xml:space="preserve"> זו נגזרת מ</w:t>
      </w:r>
      <w:r>
        <w:rPr>
          <w:rFonts w:ascii="Century" w:hAnsi="Century" w:cs="Century"/>
          <w:rtl w:val="true"/>
        </w:rPr>
        <w:t>הטענה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להגנה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הצדק</w:t>
      </w:r>
      <w:r>
        <w:rPr>
          <w:rFonts w:cs="Century" w:ascii="Century" w:hAnsi="Century"/>
          <w:rtl w:val="true"/>
        </w:rPr>
        <w:t>".</w:t>
      </w:r>
    </w:p>
    <w:p>
      <w:pPr>
        <w:pStyle w:val="Ruller43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לתעבורה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אקראית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לערכאות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</w:t>
      </w:r>
      <w:r>
        <w:rPr>
          <w:rtl w:val="true"/>
        </w:rPr>
        <w:t>ו</w:t>
      </w:r>
      <w:r>
        <w:rPr>
          <w:rtl w:val="true"/>
        </w:rPr>
        <w:t>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מהנדון</w:t>
      </w:r>
      <w:r>
        <w:rPr>
          <w:rtl w:val="true"/>
        </w:rPr>
        <w:t xml:space="preserve">".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/>
        <w:t>2.17</w:t>
      </w:r>
      <w:r>
        <w:rPr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המנהלים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בכביש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הנחיית פרקליט 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ההנחיה</w:t>
      </w:r>
      <w:r>
        <w:rPr>
          <w:rtl w:val="true"/>
        </w:rPr>
        <w:t xml:space="preserve">),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</w:t>
      </w:r>
      <w:r>
        <w:rPr>
          <w:rtl w:val="true"/>
        </w:rPr>
        <w:t xml:space="preserve">, </w:t>
      </w:r>
      <w:r>
        <w:rPr>
          <w:rtl w:val="true"/>
        </w:rPr>
        <w:t>עקבי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ושוויוני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>".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tabs>
          <w:tab w:val="clear" w:pos="720"/>
          <w:tab w:val="left" w:pos="6411" w:leader="none"/>
        </w:tabs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בהנחיה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מרדפים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בכביש</w:t>
      </w:r>
      <w:r>
        <w:rPr>
          <w:rtl w:val="true"/>
        </w:rPr>
        <w:t xml:space="preserve">, </w:t>
      </w:r>
      <w:r>
        <w:rPr>
          <w:rtl w:val="true"/>
        </w:rPr>
        <w:t>ובייחוד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נהגים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בנהיגה</w:t>
      </w:r>
      <w:r>
        <w:rPr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בהנחיה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ותכליתו</w:t>
      </w:r>
      <w:r>
        <w:rPr>
          <w:rtl w:val="true"/>
        </w:rPr>
        <w:t xml:space="preserve">. </w:t>
      </w:r>
      <w:r>
        <w:rPr>
          <w:rtl w:val="true"/>
        </w:rPr>
        <w:t>כפועל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ההנחיה</w:t>
      </w:r>
      <w:r>
        <w:rPr>
          <w:rtl w:val="true"/>
        </w:rPr>
        <w:t xml:space="preserve">,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, </w:t>
      </w:r>
      <w:r>
        <w:rPr>
          <w:rtl w:val="true"/>
        </w:rPr>
        <w:t>כדוגמת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בשכרות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מופרזת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יידונו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לתעבורה</w:t>
      </w:r>
      <w:r>
        <w:rPr>
          <w:rtl w:val="true"/>
        </w:rPr>
        <w:t>.</w:t>
      </w:r>
    </w:p>
    <w:p>
      <w:pPr>
        <w:pStyle w:val="Ruller43"/>
        <w:tabs>
          <w:tab w:val="clear" w:pos="720"/>
          <w:tab w:val="left" w:pos="6411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3"/>
        <w:tabs>
          <w:tab w:val="clear" w:pos="720"/>
          <w:tab w:val="left" w:pos="6411" w:leader="none"/>
        </w:tabs>
        <w:ind w:end="0"/>
        <w:jc w:val="both"/>
        <w:rPr>
          <w:rFonts w:ascii="FrankRuehl;Times New Roman" w:hAnsi="FrankRuehl;Times New Roman" w:cs="FrankRuehl;Times New Roman"/>
          <w:sz w:val="28"/>
        </w:rPr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שמסוכנותן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כבפרשתנו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מובילה</w:t>
      </w:r>
      <w:r>
        <w:rPr>
          <w:rtl w:val="true"/>
        </w:rPr>
        <w:t xml:space="preserve">, </w:t>
      </w:r>
      <w:r>
        <w:rPr>
          <w:rtl w:val="true"/>
        </w:rPr>
        <w:t>לכתבי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המתבססים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cs="Miriam" w:ascii="Miriam" w:hAnsi="Miriam"/>
          <w:sz w:val="24"/>
          <w:szCs w:val="24"/>
          <w:rtl w:val="true"/>
        </w:rPr>
        <w:t xml:space="preserve">. </w:t>
      </w:r>
    </w:p>
    <w:p>
      <w:pPr>
        <w:pStyle w:val="Ruller43"/>
        <w:ind w:end="0"/>
        <w:jc w:val="both"/>
        <w:rPr>
          <w:rFonts w:ascii="FrankRuehl;Times New Roman" w:hAnsi="FrankRuehl;Times New Roman" w:cs="FrankRuehl;Times New Roman"/>
          <w:sz w:val="28"/>
          <w:highlight w:val="yellow"/>
        </w:rPr>
      </w:pPr>
      <w:r>
        <w:rPr>
          <w:rFonts w:cs="FrankRuehl;Times New Roman" w:ascii="FrankRuehl;Times New Roman" w:hAnsi="FrankRuehl;Times New Roman"/>
          <w:sz w:val="28"/>
          <w:highlight w:val="yellow"/>
          <w:rtl w:val="true"/>
        </w:rPr>
      </w:r>
    </w:p>
    <w:p>
      <w:pPr>
        <w:pStyle w:val="Ruller43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המקדמית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בפזיזות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5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שהן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רלוונטיות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המקובלות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בפרשות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דומות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hyperlink r:id="rId5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>.</w:t>
      </w:r>
    </w:p>
    <w:p>
      <w:pPr>
        <w:pStyle w:val="Ruller43"/>
        <w:tabs>
          <w:tab w:val="clear" w:pos="720"/>
          <w:tab w:val="left" w:pos="6411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>
          <w:rFonts w:ascii="Miriam" w:hAnsi="Miriam" w:cs="Miriam"/>
          <w:sz w:val="24"/>
          <w:sz w:val="24"/>
          <w:szCs w:val="24"/>
          <w:rtl w:val="true"/>
        </w:rPr>
        <w:t>עיקר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טענות </w:t>
      </w:r>
      <w:r>
        <w:rPr>
          <w:rFonts w:ascii="Miriam" w:hAnsi="Miriam" w:cs="Miriam"/>
          <w:sz w:val="24"/>
          <w:sz w:val="24"/>
          <w:szCs w:val="24"/>
          <w:rtl w:val="true"/>
        </w:rPr>
        <w:t>המדינה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בערעורה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</w:t>
      </w:r>
    </w:p>
    <w:p>
      <w:pPr>
        <w:pStyle w:val="Ruller43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cs="Miriam" w:ascii="Miriam" w:hAnsi="Miriam"/>
          <w:sz w:val="24"/>
          <w:szCs w:val="24"/>
          <w:rtl w:val="true"/>
        </w:rPr>
      </w:r>
    </w:p>
    <w:p>
      <w:pPr>
        <w:pStyle w:val="Ruller44"/>
        <w:numPr>
          <w:ilvl w:val="0"/>
          <w:numId w:val="0"/>
        </w:numPr>
        <w:ind w:hanging="0" w:start="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לעמדת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משהוכחו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יסודות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להרשיע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 </w:t>
      </w:r>
      <w:r>
        <w:rPr>
          <w:rtl w:val="true"/>
        </w:rPr>
        <w:t>חיי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בנתיב</w:t>
      </w:r>
      <w:r>
        <w:rPr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 </w:t>
      </w:r>
      <w:r>
        <w:rPr>
          <w:rtl w:val="true"/>
        </w:rPr>
        <w:t>וקביעתו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להרשיעו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 </w:t>
      </w:r>
      <w:r>
        <w:rPr>
          <w:rtl w:val="true"/>
        </w:rPr>
        <w:t>בפזיזות</w:t>
      </w:r>
      <w:r>
        <w:rPr>
          <w:rtl w:val="true"/>
        </w:rPr>
        <w:t xml:space="preserve"> </w:t>
      </w:r>
      <w:r>
        <w:rPr>
          <w:rtl w:val="true"/>
        </w:rPr>
        <w:t>תחתיה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אכיפה</w:t>
      </w:r>
      <w:r>
        <w:rPr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מבוססת</w:t>
      </w:r>
      <w:r>
        <w:rPr>
          <w:rtl w:val="true"/>
        </w:rPr>
        <w:t xml:space="preserve">. </w:t>
      </w:r>
    </w:p>
    <w:p>
      <w:pPr>
        <w:pStyle w:val="Ruller44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4"/>
        <w:numPr>
          <w:ilvl w:val="0"/>
          <w:numId w:val="0"/>
        </w:numPr>
        <w:ind w:hanging="0" w:start="0"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עמדה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מגוון</w:t>
      </w:r>
      <w:r>
        <w:rPr>
          <w:rtl w:val="true"/>
        </w:rPr>
        <w:t xml:space="preserve"> </w:t>
      </w:r>
      <w:r>
        <w:rPr>
          <w:rtl w:val="true"/>
        </w:rPr>
        <w:t>הוראות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הרלוונטיות</w:t>
      </w:r>
      <w:r>
        <w:rPr>
          <w:rtl w:val="true"/>
        </w:rPr>
        <w:t xml:space="preserve"> </w:t>
      </w:r>
      <w:r>
        <w:rPr>
          <w:rtl w:val="true"/>
        </w:rPr>
        <w:t>לנהיגה</w:t>
      </w:r>
      <w:r>
        <w:rPr>
          <w:rtl w:val="true"/>
        </w:rPr>
        <w:t xml:space="preserve"> </w:t>
      </w:r>
      <w:r>
        <w:rPr>
          <w:rtl w:val="true"/>
        </w:rPr>
        <w:t>פרועה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ובין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5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ההבדלים</w:t>
      </w:r>
      <w:r>
        <w:rPr>
          <w:rtl w:val="true"/>
        </w:rPr>
        <w:t xml:space="preserve"> </w:t>
      </w:r>
      <w:r>
        <w:rPr>
          <w:rtl w:val="true"/>
        </w:rPr>
        <w:t>ביניהן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לפרקליטות</w:t>
      </w:r>
      <w:r>
        <w:rPr>
          <w:rtl w:val="true"/>
        </w:rPr>
        <w:t xml:space="preserve"> מדיניות ברורה ומוצהרת באשר למקרים בהם יש לייחס את </w:t>
      </w:r>
      <w:hyperlink r:id="rId5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בשל נהיגה בפראות בעת מרדף בכביש וזו באה לידי ביטוי </w:t>
      </w:r>
      <w:r>
        <w:rPr>
          <w:rtl w:val="true"/>
        </w:rPr>
        <w:t>בהנחיית</w:t>
      </w:r>
      <w:r>
        <w:rPr>
          <w:rtl w:val="true"/>
        </w:rPr>
        <w:t xml:space="preserve"> </w:t>
      </w:r>
      <w:r>
        <w:rPr>
          <w:rtl w:val="true"/>
        </w:rPr>
        <w:t>פרקליט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והעמדתו לדין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 </w:t>
      </w:r>
      <w:r>
        <w:rPr>
          <w:rtl w:val="true"/>
        </w:rPr>
        <w:t>חיי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בנתיב</w:t>
      </w:r>
      <w:r>
        <w:rPr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 </w:t>
      </w:r>
      <w:r>
        <w:rPr>
          <w:rtl w:val="true"/>
        </w:rPr>
        <w:t>נעשתה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 </w:t>
      </w:r>
      <w:r>
        <w:rPr>
          <w:rtl w:val="true"/>
        </w:rPr>
        <w:t>להנחיה</w:t>
      </w:r>
      <w:r>
        <w:rPr>
          <w:rtl w:val="true"/>
        </w:rPr>
        <w:t xml:space="preserve">. </w:t>
      </w:r>
    </w:p>
    <w:p>
      <w:pPr>
        <w:pStyle w:val="Ruller44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ולמעשה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שיטתי</w:t>
      </w:r>
      <w:r>
        <w:rPr>
          <w:rtl w:val="true"/>
        </w:rPr>
        <w:t xml:space="preserve">, </w:t>
      </w:r>
      <w:r>
        <w:rPr>
          <w:rtl w:val="true"/>
        </w:rPr>
        <w:t>כנדרש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) </w:t>
      </w:r>
      <w:r>
        <w:rPr>
          <w:rtl w:val="true"/>
        </w:rPr>
        <w:t>אוזכרו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36179-01-16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טוויל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19.3.2017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עניין טוויל</w:t>
      </w:r>
      <w:r>
        <w:rPr>
          <w:rtl w:val="true"/>
        </w:rPr>
        <w:t>))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המנהלי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3"/>
        <w:ind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4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עוד טענה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להכרעת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נודעת</w:t>
      </w:r>
      <w:r>
        <w:rPr>
          <w:rtl w:val="true"/>
        </w:rPr>
        <w:t xml:space="preserve"> </w:t>
      </w:r>
      <w:r>
        <w:rPr>
          <w:rtl w:val="true"/>
        </w:rPr>
        <w:t>השלכת</w:t>
      </w:r>
      <w:r>
        <w:rPr>
          <w:rtl w:val="true"/>
        </w:rPr>
        <w:t xml:space="preserve"> </w:t>
      </w:r>
      <w:r>
        <w:rPr>
          <w:rtl w:val="true"/>
        </w:rPr>
        <w:t>רוחב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להעמיד</w:t>
      </w:r>
      <w:r>
        <w:rPr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 </w:t>
      </w:r>
      <w:r>
        <w:rPr>
          <w:rtl w:val="true"/>
        </w:rPr>
        <w:t>חיי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 </w:t>
      </w:r>
      <w:r>
        <w:rPr>
          <w:rtl w:val="true"/>
        </w:rPr>
        <w:t>בנתיב</w:t>
      </w:r>
      <w:r>
        <w:rPr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 </w:t>
      </w:r>
      <w:r>
        <w:rPr>
          <w:rtl w:val="true"/>
        </w:rPr>
        <w:t>בכל</w:t>
      </w:r>
      <w:r>
        <w:rPr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מרדפים</w:t>
      </w:r>
      <w:r>
        <w:rPr>
          <w:rtl w:val="true"/>
        </w:rPr>
        <w:t xml:space="preserve"> </w:t>
      </w:r>
      <w:r>
        <w:rPr>
          <w:rtl w:val="true"/>
        </w:rPr>
        <w:t>בכביש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מתקיימים</w:t>
      </w:r>
      <w:r>
        <w:rPr>
          <w:rtl w:val="true"/>
        </w:rPr>
        <w:t xml:space="preserve"> </w:t>
      </w:r>
      <w:r>
        <w:rPr>
          <w:rtl w:val="true"/>
        </w:rPr>
        <w:t>הבדלים</w:t>
      </w:r>
      <w:r>
        <w:rPr>
          <w:rtl w:val="true"/>
        </w:rPr>
        <w:t xml:space="preserve"> </w:t>
      </w:r>
      <w:r>
        <w:rPr>
          <w:rtl w:val="true"/>
        </w:rPr>
        <w:t>ממשיים</w:t>
      </w:r>
      <w:r>
        <w:rPr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tl w:val="true"/>
        </w:rPr>
        <w:t xml:space="preserve"> </w:t>
      </w:r>
      <w:r>
        <w:rPr>
          <w:rtl w:val="true"/>
        </w:rPr>
        <w:t>להעמיד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הרשעת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hyperlink r:id="rId5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ולהחמיר</w:t>
      </w:r>
      <w:r>
        <w:rPr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18.6.2020</w:t>
      </w:r>
      <w:r>
        <w:rPr>
          <w:rtl w:val="true"/>
        </w:rPr>
        <w:t xml:space="preserve"> </w:t>
      </w:r>
      <w:r>
        <w:rPr>
          <w:rtl w:val="true"/>
        </w:rPr>
        <w:t>והודעת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2.8.2020</w:t>
      </w:r>
      <w:r>
        <w:rPr>
          <w:rtl w:val="true"/>
        </w:rPr>
        <w:t xml:space="preserve">). 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4"/>
        <w:numPr>
          <w:ilvl w:val="0"/>
          <w:numId w:val="0"/>
        </w:numPr>
        <w:ind w:hanging="0" w:start="0" w:end="0"/>
        <w:jc w:val="both"/>
        <w:rPr>
          <w:rFonts w:ascii="Miriam" w:hAnsi="Miriam" w:cs="Miriam"/>
          <w:szCs w:val="24"/>
        </w:rPr>
      </w:pPr>
      <w:r>
        <w:rPr>
          <w:rFonts w:ascii="Miriam" w:hAnsi="Miriam" w:cs="Miriam"/>
          <w:szCs w:val="24"/>
          <w:rtl w:val="true"/>
        </w:rPr>
        <w:t>דיון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והכרעה</w:t>
      </w:r>
    </w:p>
    <w:p>
      <w:pPr>
        <w:pStyle w:val="Ruller43"/>
        <w:ind w:end="0"/>
        <w:jc w:val="both"/>
        <w:rPr>
          <w:rFonts w:ascii="Miriam" w:hAnsi="Miriam" w:cs="Miriam"/>
          <w:szCs w:val="24"/>
        </w:rPr>
      </w:pPr>
      <w:r>
        <w:rPr>
          <w:rFonts w:cs="Miriam" w:ascii="Miriam" w:hAnsi="Miriam"/>
          <w:szCs w:val="24"/>
          <w:rtl w:val="true"/>
        </w:rPr>
      </w:r>
    </w:p>
    <w:p>
      <w:pPr>
        <w:pStyle w:val="Ruller44"/>
        <w:numPr>
          <w:ilvl w:val="0"/>
          <w:numId w:val="0"/>
        </w:numPr>
        <w:ind w:hanging="0" w:start="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שעיינתי</w:t>
      </w:r>
      <w:r>
        <w:rPr>
          <w:rtl w:val="true"/>
        </w:rPr>
        <w:t xml:space="preserve"> </w:t>
      </w:r>
      <w:r>
        <w:rPr>
          <w:rtl w:val="true"/>
        </w:rPr>
        <w:t>בטענות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 </w:t>
      </w:r>
      <w:r>
        <w:rPr>
          <w:rtl w:val="true"/>
        </w:rPr>
        <w:t>ובעל</w:t>
      </w:r>
      <w:r>
        <w:rPr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צרופותיהן</w:t>
      </w:r>
      <w:r>
        <w:rPr>
          <w:rtl w:val="true"/>
        </w:rPr>
        <w:t xml:space="preserve">, </w:t>
      </w:r>
      <w:r>
        <w:rPr>
          <w:rtl w:val="true"/>
        </w:rPr>
        <w:t>ובפסק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tl w:val="true"/>
        </w:rPr>
        <w:t xml:space="preserve"> </w:t>
      </w:r>
      <w:r>
        <w:rPr>
          <w:rtl w:val="true"/>
        </w:rPr>
        <w:t>לכלל</w:t>
      </w:r>
      <w:r>
        <w:rPr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הכרעת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וכפועל יוצא מכך</w:t>
      </w:r>
      <w:r>
        <w:rPr>
          <w:rtl w:val="true"/>
        </w:rPr>
        <w:t xml:space="preserve">, </w:t>
      </w:r>
      <w:r>
        <w:rPr>
          <w:rtl w:val="true"/>
        </w:rPr>
        <w:t>להחמיר בעונשו ולדחות את ערעור המערער על חומרת העונש</w:t>
      </w:r>
      <w:r>
        <w:rPr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3823/19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המחלקה לחקירות שוטרים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2.10.2019</w:t>
      </w:r>
      <w:r>
        <w:rPr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1611/16</w:t>
        </w:r>
      </w:hyperlink>
      <w:r>
        <w:rPr>
          <w:rtl w:val="true"/>
          <w:lang w:eastAsia="ko-KR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ko-KR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ko-KR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ko-KR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ko-KR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ko-KR"/>
        </w:rPr>
        <w:t>נ</w:t>
      </w:r>
      <w:r>
        <w:rPr>
          <w:rFonts w:cs="Miriam" w:ascii="Century" w:hAnsi="Century"/>
          <w:b/>
          <w:spacing w:val="0"/>
          <w:szCs w:val="24"/>
          <w:rtl w:val="true"/>
          <w:lang w:eastAsia="ko-KR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ko-KR"/>
        </w:rPr>
        <w:t>ורדי</w:t>
      </w:r>
      <w:r>
        <w:rPr>
          <w:rFonts w:eastAsia="Arial TUR;Arial" w:cs="Arial TUR;Arial"/>
          <w:rtl w:val="true"/>
          <w:lang w:eastAsia="ko-KR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  <w:lang w:eastAsia="ko-KR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  <w:lang w:eastAsia="ko-KR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  <w:lang w:eastAsia="ko-KR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  <w:lang w:eastAsia="ko-KR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  <w:lang w:eastAsia="ko-KR"/>
        </w:rPr>
        <w:t xml:space="preserve">] </w:t>
      </w:r>
      <w:r>
        <w:rPr>
          <w:rtl w:val="true"/>
          <w:lang w:eastAsia="ko-KR"/>
        </w:rPr>
        <w:t>(</w:t>
      </w:r>
      <w:r>
        <w:rPr>
          <w:lang w:eastAsia="ko-KR"/>
        </w:rPr>
        <w:t>31.10.2018</w:t>
      </w:r>
      <w:r>
        <w:rPr>
          <w:rtl w:val="true"/>
          <w:lang w:eastAsia="ko-KR"/>
        </w:rPr>
        <w:t xml:space="preserve">); </w:t>
      </w:r>
      <w:hyperlink r:id="rId60"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</w:rPr>
          <w:t>6833/14</w:t>
        </w:r>
      </w:hyperlink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נפ</w:t>
      </w:r>
      <w:r>
        <w:rPr>
          <w:rFonts w:ascii="Miriam" w:hAnsi="Miriam" w:cs="Miriam"/>
          <w:sz w:val="24"/>
          <w:sz w:val="24"/>
          <w:szCs w:val="24"/>
          <w:rtl w:val="true"/>
        </w:rPr>
        <w:t>א</w:t>
      </w:r>
      <w:r>
        <w:rPr>
          <w:rFonts w:ascii="Miriam" w:hAnsi="Miriam" w:cs="Miriam"/>
          <w:sz w:val="24"/>
          <w:sz w:val="24"/>
          <w:szCs w:val="24"/>
          <w:rtl w:val="true"/>
        </w:rPr>
        <w:t>ע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פסקה </w:t>
      </w:r>
      <w:r>
        <w:rPr>
          <w:rFonts w:ascii="FrankRuehl;Times New Roman" w:hAnsi="FrankRuehl;Times New Roman"/>
          <w:sz w:val="28"/>
          <w:sz w:val="28"/>
          <w:rtl w:val="true"/>
        </w:rPr>
        <w:t>עג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לפסק דינו של השופט </w:t>
      </w:r>
      <w:r>
        <w:rPr>
          <w:rFonts w:ascii="Miriam" w:hAnsi="Miriam" w:cs="Miriam"/>
          <w:sz w:val="24"/>
          <w:sz w:val="24"/>
          <w:szCs w:val="24"/>
          <w:rtl w:val="true"/>
        </w:rPr>
        <w:t>א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רובינשטיין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cs="FrankRuehl;Times New Roman" w:ascii="FrankRuehl;Times New Roman" w:hAnsi="FrankRuehl;Times New Roman"/>
          <w:sz w:val="28"/>
          <w:rtl w:val="true"/>
        </w:rPr>
        <w:t>(</w:t>
      </w:r>
      <w:r>
        <w:rPr>
          <w:rFonts w:cs="FrankRuehl;Times New Roman" w:ascii="FrankRuehl;Times New Roman" w:hAnsi="FrankRuehl;Times New Roman"/>
          <w:sz w:val="28"/>
        </w:rPr>
        <w:t>31.8.2015</w:t>
      </w:r>
      <w:r>
        <w:rPr>
          <w:rFonts w:cs="FrankRuehl;Times New Roman" w:ascii="FrankRuehl;Times New Roman" w:hAnsi="FrankRuehl;Times New Roman"/>
          <w:sz w:val="28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הבררנית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בהוגנות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7621/14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גוטסדינר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ד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ברק</w:t>
      </w:r>
      <w:r>
        <w:rPr>
          <w:rFonts w:cs="Miriam" w:ascii="Miriam" w:hAnsi="Miriam"/>
          <w:sz w:val="24"/>
          <w:szCs w:val="24"/>
          <w:rtl w:val="true"/>
        </w:rPr>
        <w:t>-</w:t>
      </w:r>
      <w:r>
        <w:rPr>
          <w:rFonts w:ascii="Miriam" w:hAnsi="Miriam" w:cs="Miriam"/>
          <w:sz w:val="24"/>
          <w:sz w:val="24"/>
          <w:szCs w:val="24"/>
          <w:rtl w:val="true"/>
        </w:rPr>
        <w:t>ארז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1.3.2017</w:t>
      </w:r>
      <w:r>
        <w:rPr>
          <w:rtl w:val="true"/>
        </w:rPr>
        <w:t xml:space="preserve">); </w:t>
      </w:r>
      <w:hyperlink r:id="rId62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7541/18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ישראל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פסקה </w:t>
      </w:r>
      <w:r>
        <w:rPr>
          <w:rFonts w:cs="FrankRuehl;Times New Roman" w:ascii="FrankRuehl;Times New Roman" w:hAnsi="FrankRuehl;Times New Roman"/>
          <w:sz w:val="28"/>
        </w:rPr>
        <w:t>6</w:t>
      </w:r>
      <w:r>
        <w:rPr>
          <w:rFonts w:cs="Miriam" w:ascii="Miriam" w:hAnsi="Miriam"/>
          <w:sz w:val="24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20.2.2019</w:t>
      </w:r>
      <w:r>
        <w:rPr>
          <w:rtl w:val="true"/>
        </w:rPr>
        <w:t xml:space="preserve">)) </w:t>
      </w:r>
      <w:r>
        <w:rPr>
          <w:rtl w:val="true"/>
        </w:rPr>
        <w:t>והנטל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המנהלית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3215/07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ישראל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פסקה </w:t>
      </w:r>
      <w:r>
        <w:rPr>
          <w:rFonts w:cs="FrankRuehl;Times New Roman" w:ascii="FrankRuehl;Times New Roman" w:hAnsi="FrankRuehl;Times New Roman"/>
          <w:sz w:val="28"/>
        </w:rPr>
        <w:t>37</w:t>
      </w:r>
      <w:r>
        <w:rPr>
          <w:rFonts w:cs="Miriam" w:ascii="Miriam" w:hAnsi="Miriam"/>
          <w:sz w:val="24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4.8.2008</w:t>
      </w:r>
      <w:r>
        <w:rPr>
          <w:rtl w:val="true"/>
        </w:rPr>
        <w:t xml:space="preserve">); 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6132/16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פרדקין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(</w:t>
      </w:r>
      <w:r>
        <w:rPr/>
        <w:t>10.4.2018</w:t>
      </w:r>
      <w:r>
        <w:rPr>
          <w:rtl w:val="true"/>
        </w:rPr>
        <w:t xml:space="preserve">)).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בהעלאת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5502/12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גולן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ד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ברק</w:t>
      </w:r>
      <w:r>
        <w:rPr>
          <w:rFonts w:cs="Miriam" w:ascii="Miriam" w:hAnsi="Miriam"/>
          <w:sz w:val="24"/>
          <w:szCs w:val="24"/>
          <w:rtl w:val="true"/>
        </w:rPr>
        <w:t>-</w:t>
      </w:r>
      <w:r>
        <w:rPr>
          <w:rFonts w:ascii="Miriam" w:hAnsi="Miriam" w:cs="Miriam"/>
          <w:sz w:val="24"/>
          <w:sz w:val="24"/>
          <w:szCs w:val="24"/>
          <w:rtl w:val="true"/>
        </w:rPr>
        <w:t>ארז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29.9.2013</w:t>
      </w:r>
      <w:r>
        <w:rPr>
          <w:rtl w:val="true"/>
        </w:rPr>
        <w:t xml:space="preserve">); </w:t>
      </w:r>
      <w:hyperlink r:id="rId66">
        <w:r>
          <w:rPr>
            <w:rStyle w:val="Hyperlink"/>
            <w:color w:val="0000FF"/>
            <w:u w:val="single"/>
            <w:rtl w:val="true"/>
          </w:rPr>
          <w:t>עע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1786/12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ג</w:t>
      </w:r>
      <w:r>
        <w:rPr>
          <w:rFonts w:cs="Miriam" w:ascii="Miriam" w:hAnsi="Miriam"/>
          <w:sz w:val="24"/>
          <w:szCs w:val="24"/>
          <w:rtl w:val="true"/>
        </w:rPr>
        <w:t>'</w:t>
      </w:r>
      <w:r>
        <w:rPr>
          <w:rFonts w:ascii="Miriam" w:hAnsi="Miriam" w:cs="Miriam"/>
          <w:sz w:val="24"/>
          <w:sz w:val="24"/>
          <w:szCs w:val="24"/>
          <w:rtl w:val="true"/>
        </w:rPr>
        <w:t>ולאני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ד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ברק</w:t>
      </w:r>
      <w:r>
        <w:rPr>
          <w:rFonts w:cs="Miriam" w:ascii="Miriam" w:hAnsi="Miriam"/>
          <w:sz w:val="24"/>
          <w:szCs w:val="24"/>
          <w:rtl w:val="true"/>
        </w:rPr>
        <w:t>-</w:t>
      </w:r>
      <w:r>
        <w:rPr>
          <w:rFonts w:ascii="Miriam" w:hAnsi="Miriam" w:cs="Miriam"/>
          <w:sz w:val="24"/>
          <w:sz w:val="24"/>
          <w:szCs w:val="24"/>
          <w:rtl w:val="true"/>
        </w:rPr>
        <w:t>ארז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20.11.2013</w:t>
      </w:r>
      <w:r>
        <w:rPr>
          <w:rtl w:val="true"/>
        </w:rPr>
        <w:t xml:space="preserve">)). 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שווים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הרשות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6328/12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פרץ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10.9.2013</w:t>
      </w:r>
      <w:r>
        <w:rPr>
          <w:rtl w:val="true"/>
        </w:rPr>
        <w:t xml:space="preserve">), </w:t>
      </w:r>
      <w:r>
        <w:rPr>
          <w:rtl w:val="true"/>
        </w:rPr>
        <w:t>נחלקו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Miriam" w:hAnsi="Miriam" w:cs="Miriam"/>
          <w:sz w:val="24"/>
          <w:sz w:val="24"/>
          <w:szCs w:val="24"/>
          <w:rtl w:val="true"/>
        </w:rPr>
        <w:t>א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גרוניס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Miriam" w:hAnsi="Miriam" w:cs="Miriam"/>
          <w:sz w:val="24"/>
          <w:sz w:val="24"/>
          <w:szCs w:val="24"/>
          <w:rtl w:val="true"/>
        </w:rPr>
        <w:t>ס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ג</w:t>
      </w:r>
      <w:r>
        <w:rPr>
          <w:rFonts w:cs="Miriam" w:ascii="Miriam" w:hAnsi="Miriam"/>
          <w:sz w:val="24"/>
          <w:szCs w:val="24"/>
          <w:rtl w:val="true"/>
        </w:rPr>
        <w:t>'</w:t>
      </w:r>
      <w:r>
        <w:rPr>
          <w:rFonts w:ascii="Miriam" w:hAnsi="Miriam" w:cs="Miriam"/>
          <w:sz w:val="24"/>
          <w:sz w:val="24"/>
          <w:szCs w:val="24"/>
          <w:rtl w:val="true"/>
        </w:rPr>
        <w:t>ובראן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) </w:t>
      </w:r>
      <w:r>
        <w:rPr>
          <w:rtl w:val="true"/>
        </w:rPr>
        <w:t>קיבלו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המינהליות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שנתקבלו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" (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6237/12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ג</w:t>
      </w:r>
      <w:r>
        <w:rPr>
          <w:rFonts w:cs="Miriam" w:ascii="Miriam" w:hAnsi="Miriam"/>
          <w:sz w:val="24"/>
          <w:szCs w:val="24"/>
          <w:rtl w:val="true"/>
        </w:rPr>
        <w:t>'</w:t>
      </w:r>
      <w:r>
        <w:rPr>
          <w:rFonts w:ascii="Miriam" w:hAnsi="Miriam" w:cs="Miriam"/>
          <w:sz w:val="24"/>
          <w:sz w:val="24"/>
          <w:szCs w:val="24"/>
          <w:rtl w:val="true"/>
        </w:rPr>
        <w:t>ולאני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ח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מלצר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6.9.2016</w:t>
      </w:r>
      <w:r>
        <w:rPr>
          <w:rtl w:val="true"/>
        </w:rPr>
        <w:t xml:space="preserve">). </w:t>
      </w:r>
      <w:r>
        <w:rPr>
          <w:rtl w:val="true"/>
        </w:rPr>
        <w:t>ולעומתם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ע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פוגלמן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ספורים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בנגישות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פרץ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38</w:t>
      </w:r>
      <w:r>
        <w:rPr>
          <w:rtl w:val="true"/>
        </w:rPr>
        <w:t>). 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69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4922/19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נוה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9.12.2019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נוה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י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עמית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הגוונים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המנהלית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</w:t>
      </w:r>
      <w:r>
        <w:rPr>
          <w:rtl w:val="true"/>
        </w:rPr>
        <w:t>ת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ד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ברק</w:t>
      </w:r>
      <w:r>
        <w:rPr>
          <w:rFonts w:cs="Miriam" w:ascii="Miriam" w:hAnsi="Miriam"/>
          <w:sz w:val="24"/>
          <w:szCs w:val="24"/>
          <w:rtl w:val="true"/>
        </w:rPr>
        <w:t>-</w:t>
      </w:r>
      <w:r>
        <w:rPr>
          <w:rFonts w:ascii="Miriam" w:hAnsi="Miriam" w:cs="Miriam"/>
          <w:sz w:val="24"/>
          <w:sz w:val="24"/>
          <w:szCs w:val="24"/>
          <w:rtl w:val="true"/>
        </w:rPr>
        <w:t>ארז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במאמרה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FrankRuehl;Times New Roman" w:ascii="FrankRuehl;Times New Roman" w:hAnsi="FrankRuehl;Times New Roman"/>
          <w:rtl w:val="true"/>
        </w:rPr>
        <w:t>"</w:t>
      </w:r>
      <w:r>
        <w:rPr>
          <w:rFonts w:ascii="FrankRuehl;Times New Roman" w:hAnsi="FrankRuehl;Times New Roman"/>
          <w:rtl w:val="true"/>
        </w:rPr>
        <w:t>אכיפה בררנית</w:t>
      </w:r>
      <w:r>
        <w:rPr>
          <w:rFonts w:cs="FrankRuehl;Times New Roman" w:ascii="FrankRuehl;Times New Roman" w:hAnsi="FrankRuehl;Times New Roman"/>
          <w:rtl w:val="true"/>
        </w:rPr>
        <w:t xml:space="preserve">: </w:t>
      </w:r>
      <w:r>
        <w:rPr>
          <w:rFonts w:ascii="FrankRuehl;Times New Roman" w:hAnsi="FrankRuehl;Times New Roman"/>
          <w:rtl w:val="true"/>
        </w:rPr>
        <w:t>מן הזכות לסעד</w:t>
      </w:r>
      <w:r>
        <w:rPr>
          <w:rFonts w:cs="FrankRuehl;Times New Roman" w:ascii="FrankRuehl;Times New Roman" w:hAnsi="FrankRuehl;Times New Roman"/>
          <w:rtl w:val="true"/>
        </w:rPr>
        <w:t xml:space="preserve">", </w:t>
      </w:r>
      <w:r>
        <w:rPr>
          <w:rFonts w:ascii="Century" w:hAnsi="Century" w:cs="Miriam"/>
          <w:b/>
          <w:b/>
          <w:szCs w:val="24"/>
          <w:rtl w:val="true"/>
        </w:rPr>
        <w:t>הסניגור</w:t>
      </w:r>
      <w:r>
        <w:rPr>
          <w:rFonts w:ascii="FrankRuehl;Times New Roman" w:hAnsi="FrankRuehl;Times New Roman"/>
          <w:rtl w:val="true"/>
        </w:rPr>
        <w:t xml:space="preserve"> </w:t>
      </w:r>
      <w:r>
        <w:rPr>
          <w:rFonts w:cs="FrankRuehl;Times New Roman" w:ascii="FrankRuehl;Times New Roman" w:hAnsi="FrankRuehl;Times New Roman"/>
        </w:rPr>
        <w:t>200</w:t>
      </w:r>
      <w:r>
        <w:rPr>
          <w:rFonts w:cs="FrankRuehl;Times New Roman" w:ascii="FrankRuehl;Times New Roman" w:hAnsi="FrankRuehl;Times New Roman"/>
          <w:rtl w:val="true"/>
        </w:rPr>
        <w:t xml:space="preserve"> (</w:t>
      </w:r>
      <w:r>
        <w:rPr>
          <w:rFonts w:cs="FrankRuehl;Times New Roman" w:ascii="FrankRuehl;Times New Roman" w:hAnsi="FrankRuehl;Times New Roman"/>
        </w:rPr>
        <w:t>2013</w:t>
      </w:r>
      <w:r>
        <w:rPr>
          <w:rFonts w:cs="FrankRuehl;Times New Roman" w:ascii="FrankRuehl;Times New Roman" w:hAnsi="FrankRuehl;Times New Roman"/>
          <w:rtl w:val="true"/>
        </w:rPr>
        <w:t>)(</w:t>
      </w:r>
      <w:r>
        <w:rPr>
          <w:rFonts w:ascii="FrankRuehl;Times New Roman" w:hAnsi="FrankRuehl;Times New Roman"/>
          <w:rtl w:val="true"/>
        </w:rPr>
        <w:t>להלן</w:t>
      </w:r>
      <w:r>
        <w:rPr>
          <w:rFonts w:cs="FrankRuehl;Times New Roman" w:ascii="FrankRuehl;Times New Roman" w:hAnsi="FrankRuehl;Times New Roman"/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ברק</w:t>
      </w:r>
      <w:r>
        <w:rPr>
          <w:rFonts w:cs="Miriam" w:ascii="Miriam" w:hAnsi="Miriam"/>
          <w:sz w:val="24"/>
          <w:szCs w:val="24"/>
          <w:rtl w:val="true"/>
        </w:rPr>
        <w:t>-</w:t>
      </w:r>
      <w:r>
        <w:rPr>
          <w:rFonts w:ascii="Miriam" w:hAnsi="Miriam" w:cs="Miriam"/>
          <w:sz w:val="24"/>
          <w:sz w:val="24"/>
          <w:szCs w:val="24"/>
          <w:rtl w:val="true"/>
        </w:rPr>
        <w:t>ארז</w:t>
      </w:r>
      <w:r>
        <w:rPr>
          <w:rFonts w:cs="FrankRuehl;Times New Roman" w:ascii="FrankRuehl;Times New Roman" w:hAnsi="FrankRuehl;Times New Roman"/>
          <w:sz w:val="28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במאגרי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המשפטיים</w:t>
      </w:r>
      <w:r>
        <w:rPr>
          <w:rtl w:val="true"/>
        </w:rPr>
        <w:t xml:space="preserve">, </w:t>
      </w:r>
      <w:r>
        <w:rPr>
          <w:rtl w:val="true"/>
        </w:rPr>
        <w:t>הנחיות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108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חופש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המידע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נוה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; </w:t>
      </w:r>
      <w:r>
        <w:rPr>
          <w:rFonts w:cs="Miriam" w:ascii="Miriam" w:hAnsi="Miriam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ברק</w:t>
      </w:r>
      <w:r>
        <w:rPr>
          <w:rFonts w:cs="Miriam" w:ascii="Miriam" w:hAnsi="Miriam"/>
          <w:sz w:val="24"/>
          <w:szCs w:val="24"/>
          <w:rtl w:val="true"/>
        </w:rPr>
        <w:t>-</w:t>
      </w:r>
      <w:r>
        <w:rPr>
          <w:rFonts w:ascii="Miriam" w:hAnsi="Miriam" w:cs="Miriam"/>
          <w:sz w:val="24"/>
          <w:sz w:val="24"/>
          <w:szCs w:val="24"/>
          <w:rtl w:val="true"/>
        </w:rPr>
        <w:t>ארז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>).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נסיעתו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/>
        <w:t>2.17</w:t>
      </w:r>
      <w:r>
        <w:rPr>
          <w:rtl w:val="true"/>
        </w:rPr>
        <w:t xml:space="preserve">. </w:t>
      </w:r>
      <w:r>
        <w:rPr>
          <w:rtl w:val="true"/>
        </w:rPr>
        <w:t>ההנחיה</w:t>
      </w:r>
      <w:r>
        <w:rPr>
          <w:rtl w:val="true"/>
        </w:rPr>
        <w:t xml:space="preserve">, </w:t>
      </w:r>
      <w:r>
        <w:rPr>
          <w:rtl w:val="true"/>
        </w:rPr>
        <w:t>בגרסתה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6.11.2006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כותרתה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המנהלים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מרדפים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בכביש</w:t>
      </w:r>
      <w:r>
        <w:rPr>
          <w:rtl w:val="true"/>
        </w:rPr>
        <w:t xml:space="preserve">",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cs="FrankRuehl;Times New Roman" w:ascii="FrankRuehl;Times New Roman" w:hAnsi="FrankRuehl;Times New Roman"/>
          <w:sz w:val="28"/>
          <w:rtl w:val="true"/>
        </w:rPr>
        <w:t>(</w:t>
      </w:r>
      <w:r>
        <w:rPr>
          <w:rFonts w:ascii="FrankRuehl;Times New Roman" w:hAnsi="FrankRuehl;Times New Roman"/>
          <w:sz w:val="28"/>
          <w:sz w:val="28"/>
          <w:rtl w:val="true"/>
        </w:rPr>
        <w:t>כתוארו אז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) </w:t>
      </w:r>
      <w:r>
        <w:rPr>
          <w:rFonts w:ascii="Miriam" w:hAnsi="Miriam" w:cs="Miriam"/>
          <w:sz w:val="24"/>
          <w:sz w:val="24"/>
          <w:szCs w:val="24"/>
          <w:rtl w:val="true"/>
        </w:rPr>
        <w:t>א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רובינשטיין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3383/05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אנוואר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17.4.2005</w:t>
      </w:r>
      <w:r>
        <w:rPr>
          <w:rtl w:val="true"/>
        </w:rPr>
        <w:t>) (</w:t>
      </w:r>
      <w:hyperlink r:id="rId74"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</w:rPr>
          <w:t>1094/17</w:t>
        </w:r>
      </w:hyperlink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מסיקה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FrankRuehl;Times New Roman" w:hAnsi="FrankRuehl;Times New Roman"/>
          <w:sz w:val="28"/>
          <w:sz w:val="28"/>
          <w:rtl w:val="true"/>
        </w:rPr>
        <w:t>פסקה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cs="FrankRuehl;Times New Roman" w:ascii="FrankRuehl;Times New Roman" w:hAnsi="FrankRuehl;Times New Roman"/>
          <w:sz w:val="28"/>
        </w:rPr>
        <w:t>46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לפ</w:t>
      </w:r>
      <w:r>
        <w:rPr>
          <w:rFonts w:ascii="FrankRuehl;Times New Roman" w:hAnsi="FrankRuehl;Times New Roman"/>
          <w:sz w:val="28"/>
          <w:sz w:val="28"/>
          <w:rtl w:val="true"/>
        </w:rPr>
        <w:t>סק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דינה של הש</w:t>
      </w:r>
      <w:r>
        <w:rPr>
          <w:rFonts w:ascii="FrankRuehl;Times New Roman" w:hAnsi="FrankRuehl;Times New Roman"/>
          <w:sz w:val="28"/>
          <w:sz w:val="28"/>
          <w:rtl w:val="true"/>
        </w:rPr>
        <w:t>ופטת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י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וילנר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FrankRuehl;Times New Roman" w:ascii="FrankRuehl;Times New Roman" w:hAnsi="FrankRuehl;Times New Roman"/>
          <w:sz w:val="28"/>
          <w:rtl w:val="true"/>
        </w:rPr>
        <w:t>(</w:t>
      </w:r>
      <w:r>
        <w:rPr>
          <w:rFonts w:cs="FrankRuehl;Times New Roman" w:ascii="FrankRuehl;Times New Roman" w:hAnsi="FrankRuehl;Times New Roman"/>
          <w:sz w:val="28"/>
        </w:rPr>
        <w:t>30.1.2018</w:t>
      </w:r>
      <w:r>
        <w:rPr>
          <w:rFonts w:cs="FrankRuehl;Times New Roman" w:ascii="FrankRuehl;Times New Roman" w:hAnsi="FrankRuehl;Times New Roman"/>
          <w:sz w:val="28"/>
          <w:rtl w:val="true"/>
        </w:rPr>
        <w:t>) (</w:t>
      </w:r>
      <w:r>
        <w:rPr>
          <w:rFonts w:ascii="FrankRuehl;Times New Roman" w:hAnsi="FrankRuehl;Times New Roman"/>
          <w:sz w:val="28"/>
          <w:sz w:val="28"/>
          <w:rtl w:val="true"/>
        </w:rPr>
        <w:t>להלן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עניין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מסיקה</w:t>
      </w:r>
      <w:r>
        <w:rPr>
          <w:rtl w:val="true"/>
        </w:rPr>
        <w:t xml:space="preserve">)). </w:t>
      </w:r>
      <w:r>
        <w:rPr>
          <w:rtl w:val="true"/>
        </w:rPr>
        <w:t>ההנחיה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מרדפים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ולהעדפתו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פחותה</w:t>
      </w:r>
      <w:r>
        <w:rPr>
          <w:rtl w:val="true"/>
        </w:rPr>
        <w:t xml:space="preserve">.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בהתבסס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משתנים</w:t>
      </w:r>
      <w:r>
        <w:rPr>
          <w:rtl w:val="true"/>
        </w:rPr>
        <w:t xml:space="preserve">: </w:t>
      </w:r>
      <w:r>
        <w:rPr>
          <w:rtl w:val="true"/>
        </w:rPr>
        <w:t>האחד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לנהיגתו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הפרועה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הנוקטת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 xml:space="preserve">", </w:t>
      </w:r>
      <w:r>
        <w:rPr>
          <w:rtl w:val="true"/>
        </w:rPr>
        <w:t>והשני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התממשות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, </w:t>
      </w:r>
      <w:r>
        <w:rPr>
          <w:rtl w:val="true"/>
        </w:rPr>
        <w:t>שבאה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שההתנגשות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3"/>
        <w:ind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ועל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תוצאות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הסטייה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מהן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ascii="FrankRuehl;Times New Roman" w:hAnsi="FrankRuehl;Times New Roman"/>
          <w:sz w:val="28"/>
          <w:sz w:val="28"/>
          <w:rtl w:val="true"/>
        </w:rPr>
        <w:t>כאשר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קיבל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טענה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של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אכיפה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בררנית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והורה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על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זיכויו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של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נהג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שהועמד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לדין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בעבירה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של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סיכון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חיי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אדם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במזיד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בנתיב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תחבורה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לפי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hyperlink r:id="rId76">
        <w:r>
          <w:rPr>
            <w:rStyle w:val="Hyperlink"/>
            <w:rFonts w:ascii="FrankRuehl;Times New Roman" w:hAnsi="FrankRuehl;Times New Roman"/>
            <w:sz w:val="28"/>
            <w:sz w:val="28"/>
            <w:rtl w:val="true"/>
          </w:rPr>
          <w:t xml:space="preserve">סעיף </w:t>
        </w:r>
        <w:r>
          <w:rPr>
            <w:rStyle w:val="Hyperlink"/>
            <w:rFonts w:cs="FrankRuehl;Times New Roman" w:ascii="FrankRuehl;Times New Roman" w:hAnsi="FrankRuehl;Times New Roman"/>
            <w:sz w:val="28"/>
          </w:rPr>
          <w:t>332</w:t>
        </w:r>
        <w:r>
          <w:rPr>
            <w:rStyle w:val="Hyperlink"/>
            <w:rFonts w:cs="FrankRuehl;Times New Roman" w:ascii="FrankRuehl;Times New Roman" w:hAnsi="FrankRuehl;Times New Roman"/>
            <w:sz w:val="28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sz w:val="28"/>
          </w:rPr>
          <w:t>2</w:t>
        </w:r>
        <w:r>
          <w:rPr>
            <w:rStyle w:val="Hyperlink"/>
            <w:rFonts w:cs="FrankRuehl;Times New Roman" w:ascii="FrankRuehl;Times New Roman" w:hAnsi="FrankRuehl;Times New Roman"/>
            <w:sz w:val="28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לחוק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ascii="FrankRuehl;Times New Roman" w:hAnsi="FrankRuehl;Times New Roman"/>
          <w:sz w:val="28"/>
          <w:sz w:val="28"/>
          <w:rtl w:val="true"/>
        </w:rPr>
        <w:t>משלא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התקיימו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כל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התנאים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המפורטים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בהנחיית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פרקליט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בפזיזות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338</w:t>
        </w:r>
      </w:hyperlink>
      <w:r>
        <w:rPr>
          <w:rtl w:val="true"/>
        </w:rPr>
        <w:t xml:space="preserve">, </w:t>
      </w:r>
      <w:r>
        <w:rPr>
          <w:rtl w:val="true"/>
        </w:rPr>
        <w:t>תחתיה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מסיקה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ascii="FrankRuehl;Times New Roman" w:hAnsi="FrankRuehl;Times New Roman"/>
          <w:sz w:val="28"/>
          <w:sz w:val="28"/>
          <w:rtl w:val="true"/>
        </w:rPr>
        <w:t>פסק</w:t>
      </w:r>
      <w:r>
        <w:rPr>
          <w:rFonts w:ascii="FrankRuehl;Times New Roman" w:hAnsi="FrankRuehl;Times New Roman"/>
          <w:sz w:val="28"/>
          <w:sz w:val="28"/>
          <w:rtl w:val="true"/>
        </w:rPr>
        <w:t>אות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cs="FrankRuehl;Times New Roman" w:ascii="FrankRuehl;Times New Roman" w:hAnsi="FrankRuehl;Times New Roman"/>
          <w:sz w:val="28"/>
        </w:rPr>
        <w:t>50-49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י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וילנר</w:t>
      </w:r>
      <w:r>
        <w:rPr>
          <w:rtl w:val="true"/>
        </w:rPr>
        <w:t>).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ומפורטת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להקפיד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הרשות</w:t>
      </w:r>
      <w:r>
        <w:rPr>
          <w:rtl w:val="true"/>
        </w:rPr>
        <w:t xml:space="preserve">. 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הנחיית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יושמה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לנהיגתו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. </w:t>
      </w:r>
      <w:r>
        <w:rPr>
          <w:rtl w:val="true"/>
        </w:rPr>
        <w:t>אנמק</w:t>
      </w:r>
      <w:r>
        <w:rPr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</w:t>
      </w:r>
      <w:r>
        <w:rPr>
          <w:rtl w:val="true"/>
        </w:rPr>
        <w:t xml:space="preserve">.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והעיקרית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 xml:space="preserve">, </w:t>
      </w:r>
      <w:r>
        <w:rPr>
          <w:rtl w:val="true"/>
        </w:rPr>
        <w:t>מתייחסת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</w:t>
      </w:r>
      <w:r>
        <w:rPr>
          <w:rtl w:val="true"/>
        </w:rPr>
        <w:t>י</w:t>
      </w:r>
      <w:r>
        <w:rPr>
          <w:rtl w:val="true"/>
        </w:rPr>
        <w:t>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מפלה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ובלתי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ביניהן</w:t>
      </w:r>
      <w:r>
        <w:rPr>
          <w:rtl w:val="true"/>
        </w:rPr>
        <w:t xml:space="preserve">. </w:t>
      </w:r>
      <w:r>
        <w:rPr>
          <w:rtl w:val="true"/>
        </w:rPr>
        <w:t>והשנייה</w:t>
      </w:r>
      <w:r>
        <w:rPr>
          <w:rtl w:val="true"/>
        </w:rPr>
        <w:t xml:space="preserve">, </w:t>
      </w:r>
      <w:r>
        <w:rPr>
          <w:rtl w:val="true"/>
        </w:rPr>
        <w:t>מתייחסת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</w:t>
      </w:r>
      <w:r>
        <w:rPr>
          <w:rtl w:val="true"/>
        </w:rPr>
        <w:t xml:space="preserve">, </w:t>
      </w:r>
      <w:r>
        <w:rPr>
          <w:rtl w:val="true"/>
        </w:rPr>
        <w:t>עקבי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</w:t>
      </w:r>
      <w:r>
        <w:rPr>
          <w:rtl w:val="true"/>
        </w:rPr>
        <w:t>וויוני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. 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9203/18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גבר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היועץ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המשפטי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לממשלה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ע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פוגלמן </w:t>
      </w:r>
      <w:r>
        <w:rPr>
          <w:rtl w:val="true"/>
        </w:rPr>
        <w:t>(</w:t>
      </w:r>
      <w:r>
        <w:rPr/>
        <w:t>14.7.2019</w:t>
      </w:r>
      <w:r>
        <w:rPr>
          <w:rtl w:val="true"/>
        </w:rPr>
        <w:t xml:space="preserve">)).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בראש ובראשונה כי מדובר בהבחנה בין מי שהדמיון ביניהם רלוונטי לעניין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במובן זה שהוא מצדיק התייחסות דומה בשאלת הגשתו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 xml:space="preserve"> של כתב אישום</w:t>
      </w:r>
      <w:r>
        <w:rPr>
          <w:rtl w:val="true"/>
        </w:rPr>
        <w:t>" (</w:t>
      </w:r>
      <w:hyperlink r:id="rId8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3215/07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 </w:t>
      </w:r>
      <w:r>
        <w:rPr>
          <w:rtl w:val="true"/>
        </w:rPr>
        <w:t>(</w:t>
      </w:r>
      <w:r>
        <w:rPr/>
        <w:t>4.8.2008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השוויון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סמכויותיהן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8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4603/17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אדרי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י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וילנר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16.7.2019</w:t>
      </w:r>
      <w:r>
        <w:rPr>
          <w:rtl w:val="true"/>
        </w:rPr>
        <w:t xml:space="preserve">); </w:t>
      </w:r>
      <w:hyperlink r:id="rId8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5107/18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קייס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ד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ברק</w:t>
      </w:r>
      <w:r>
        <w:rPr>
          <w:rFonts w:cs="Miriam" w:ascii="Miriam" w:hAnsi="Miriam"/>
          <w:sz w:val="24"/>
          <w:szCs w:val="24"/>
          <w:rtl w:val="true"/>
        </w:rPr>
        <w:t>-</w:t>
      </w:r>
      <w:r>
        <w:rPr>
          <w:rFonts w:ascii="Miriam" w:hAnsi="Miriam" w:cs="Miriam"/>
          <w:sz w:val="24"/>
          <w:sz w:val="24"/>
          <w:szCs w:val="24"/>
          <w:rtl w:val="true"/>
        </w:rPr>
        <w:t>ארז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16.1.2019</w:t>
      </w:r>
      <w:r>
        <w:rPr>
          <w:rtl w:val="true"/>
        </w:rPr>
        <w:t xml:space="preserve">)). 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השוויון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הטוען</w:t>
      </w:r>
      <w:r>
        <w:rPr>
          <w:rtl w:val="true"/>
        </w:rPr>
        <w:t xml:space="preserve">, </w:t>
      </w:r>
      <w:r>
        <w:rPr>
          <w:rtl w:val="true"/>
        </w:rPr>
        <w:t>המשכה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השוויון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8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4562/11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סלכגי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FrankRuehl;Times New Roman" w:hAnsi="FrankRuehl;Times New Roman"/>
          <w:sz w:val="28"/>
          <w:sz w:val="28"/>
          <w:rtl w:val="true"/>
        </w:rPr>
        <w:t>פסקאות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cs="FrankRuehl;Times New Roman" w:ascii="FrankRuehl;Times New Roman" w:hAnsi="FrankRuehl;Times New Roman"/>
          <w:sz w:val="28"/>
        </w:rPr>
        <w:t>22-14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לפסק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דינה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של</w:t>
      </w:r>
      <w:r>
        <w:rPr>
          <w:rFonts w:ascii="FrankRuehl;Times New Roman" w:hAnsi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/>
          <w:sz w:val="28"/>
          <w:sz w:val="28"/>
          <w:rtl w:val="true"/>
        </w:rPr>
        <w:t>השופטת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ד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ברק</w:t>
      </w:r>
      <w:r>
        <w:rPr>
          <w:rFonts w:cs="Miriam" w:ascii="Miriam" w:hAnsi="Miriam"/>
          <w:sz w:val="24"/>
          <w:szCs w:val="24"/>
          <w:rtl w:val="true"/>
        </w:rPr>
        <w:t>-</w:t>
      </w:r>
      <w:r>
        <w:rPr>
          <w:rFonts w:ascii="Miriam" w:hAnsi="Miriam" w:cs="Miriam"/>
          <w:sz w:val="24"/>
          <w:sz w:val="24"/>
          <w:szCs w:val="24"/>
          <w:rtl w:val="true"/>
        </w:rPr>
        <w:t>ארז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12.8.2012</w:t>
      </w:r>
      <w:r>
        <w:rPr>
          <w:rtl w:val="true"/>
        </w:rPr>
        <w:t>)).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למשתמשים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התחבורה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בשכרות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מופרזת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ושילוב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שלהן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8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תחולת</w:t>
      </w:r>
      <w:r>
        <w:rPr>
          <w:rFonts w:eastAsia="Arial TUR;Arial" w:cs="Arial TUR;Arial"/>
          <w:rtl w:val="true"/>
        </w:rPr>
        <w:t xml:space="preserve"> </w:t>
      </w:r>
      <w:hyperlink r:id="rId8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ומתפרסת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מסיקה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בערעורה</w:t>
      </w:r>
      <w:r>
        <w:rPr>
          <w:rtl w:val="true"/>
        </w:rPr>
        <w:t xml:space="preserve">, </w:t>
      </w:r>
      <w:r>
        <w:rPr>
          <w:rtl w:val="true"/>
        </w:rPr>
        <w:t>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8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הנחיית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ייחוס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8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88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89">
        <w:r>
          <w:rPr>
            <w:rStyle w:val="Hyperlink"/>
          </w:rPr>
          <w:t>329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90">
        <w:r>
          <w:rPr>
            <w:rStyle w:val="Hyperlink"/>
          </w:rPr>
          <w:t>338</w:t>
        </w:r>
      </w:hyperlink>
      <w:r>
        <w:rPr>
          <w:rtl w:val="true"/>
        </w:rPr>
        <w:t xml:space="preserve">)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והקפדה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במאמר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מוסגר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8.12.2019</w:t>
      </w:r>
      <w:r>
        <w:rPr>
          <w:rtl w:val="true"/>
        </w:rPr>
        <w:t xml:space="preserve"> </w:t>
      </w:r>
      <w:r>
        <w:rPr>
          <w:rtl w:val="true"/>
        </w:rPr>
        <w:t>עודכן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ההנחיה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תביעתית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9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</w:t>
      </w:r>
      <w:hyperlink r:id="rId9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ההנחיה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שבנהיגתם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". 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אחידה</w:t>
      </w:r>
      <w:r>
        <w:rPr>
          <w:rtl w:val="true"/>
        </w:rPr>
        <w:t xml:space="preserve">, </w:t>
      </w:r>
      <w:r>
        <w:rPr>
          <w:rtl w:val="true"/>
        </w:rPr>
        <w:t>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שנסיבותיהם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, </w:t>
      </w:r>
      <w:r>
        <w:rPr>
          <w:rtl w:val="true"/>
        </w:rPr>
        <w:t>המצדיק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ממדיניותה</w:t>
      </w:r>
      <w:r>
        <w:rPr>
          <w:rtl w:val="true"/>
        </w:rPr>
        <w:t xml:space="preserve">. 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לאכיפת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ובניגוד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מבססים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</w:t>
      </w:r>
      <w:r>
        <w:rPr>
          <w:rtl w:val="true"/>
        </w:rPr>
        <w:t xml:space="preserve">, </w:t>
      </w:r>
      <w:r>
        <w:rPr>
          <w:rtl w:val="true"/>
        </w:rPr>
        <w:t>עקבי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ושוויוני</w:t>
      </w:r>
      <w:r>
        <w:rPr>
          <w:rtl w:val="true"/>
        </w:rPr>
        <w:t xml:space="preserve">. </w:t>
      </w:r>
      <w:r>
        <w:rPr>
          <w:rtl w:val="true"/>
        </w:rPr>
        <w:t>קבוצת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השוויון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שנסיבותיהם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</w:t>
      </w:r>
      <w:r>
        <w:rPr>
          <w:rtl w:val="true"/>
        </w:rPr>
        <w:t>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בהנחיית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שחומרתה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פחותה</w:t>
      </w:r>
      <w:r>
        <w:rPr>
          <w:rtl w:val="true"/>
        </w:rPr>
        <w:t xml:space="preserve">.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. 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>
          <w:strike/>
          <w:highlight w:val="yellow"/>
        </w:rPr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האומדן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מוגשים</w:t>
      </w:r>
      <w:r>
        <w:rPr>
          <w:rFonts w:eastAsia="Arial TUR;Arial" w:cs="Arial TUR;Arial"/>
          <w:rtl w:val="true"/>
        </w:rPr>
        <w:t xml:space="preserve"> 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והנקוטה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יישום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שוויוני</w:t>
      </w:r>
      <w:r>
        <w:rPr>
          <w:rtl w:val="true"/>
        </w:rPr>
        <w:t xml:space="preserve">. </w:t>
      </w:r>
    </w:p>
    <w:p>
      <w:pPr>
        <w:pStyle w:val="Ruller43"/>
        <w:ind w:end="0"/>
        <w:jc w:val="both"/>
        <w:rPr>
          <w:strike/>
          <w:highlight w:val="yellow"/>
        </w:rPr>
      </w:pPr>
      <w:r>
        <w:rPr>
          <w:strike/>
          <w:highlight w:val="yellow"/>
          <w:rtl w:val="true"/>
        </w:rPr>
      </w:r>
    </w:p>
    <w:p>
      <w:pPr>
        <w:pStyle w:val="Ruller43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סיכומם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9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ובאין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בפזיזות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9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ק</w:t>
      </w:r>
      <w:r>
        <w:rPr>
          <w:rtl w:val="true"/>
        </w:rPr>
        <w:t>.</w:t>
      </w:r>
    </w:p>
    <w:p>
      <w:pPr>
        <w:pStyle w:val="Ruller43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cs="Miriam" w:ascii="Miriam" w:hAnsi="Miriam"/>
          <w:sz w:val="24"/>
          <w:szCs w:val="24"/>
          <w:rtl w:val="true"/>
        </w:rPr>
      </w:r>
    </w:p>
    <w:p>
      <w:pPr>
        <w:pStyle w:val="Ruller43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עונשו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של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המערער</w:t>
      </w:r>
    </w:p>
    <w:p>
      <w:pPr>
        <w:pStyle w:val="Ruller43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cs="Miriam" w:ascii="Miriam" w:hAnsi="Miriam"/>
          <w:sz w:val="24"/>
          <w:szCs w:val="24"/>
          <w:rtl w:val="true"/>
        </w:rPr>
      </w:r>
    </w:p>
    <w:p>
      <w:pPr>
        <w:pStyle w:val="Ruller43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משעה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hyperlink r:id="rId9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</w:p>
    <w:p>
      <w:pPr>
        <w:pStyle w:val="Ruller43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cs="Miriam" w:ascii="Miriam" w:hAnsi="Miriam"/>
          <w:sz w:val="24"/>
          <w:szCs w:val="24"/>
          <w:rtl w:val="true"/>
        </w:rPr>
      </w:r>
    </w:p>
    <w:p>
      <w:pPr>
        <w:pStyle w:val="Ruller43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לעיוננו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בדפוסים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"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קבוצתי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ופרט</w:t>
      </w:r>
      <w:r>
        <w:rPr>
          <w:rtl w:val="true"/>
        </w:rPr>
        <w:t>נ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9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9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2499/14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אלנבארי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מדינת ישראל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5.11.2014</w:t>
      </w:r>
      <w:r>
        <w:rPr>
          <w:rtl w:val="true"/>
        </w:rPr>
        <w:t>)</w:t>
      </w:r>
      <w:r>
        <w:rPr>
          <w:rtl w:val="true"/>
        </w:rPr>
        <w:t xml:space="preserve">),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>-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9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4763/17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ותד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29.1.2018</w:t>
      </w:r>
      <w:r>
        <w:rPr>
          <w:rtl w:val="true"/>
        </w:rPr>
        <w:t xml:space="preserve">)).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9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3809/16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אלחטיב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12.6.2017</w:t>
      </w:r>
      <w:r>
        <w:rPr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ובמהלכן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;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שתוצאותיו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חיוביות</w:t>
      </w:r>
      <w:r>
        <w:rPr>
          <w:rtl w:val="true"/>
        </w:rPr>
        <w:t xml:space="preserve">; </w:t>
      </w:r>
      <w:r>
        <w:rPr>
          <w:rtl w:val="true"/>
        </w:rPr>
        <w:t>ובשים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0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סוף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דבר</w:t>
      </w:r>
    </w:p>
    <w:p>
      <w:pPr>
        <w:pStyle w:val="Ruller43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cs="Miriam" w:ascii="Miriam" w:hAnsi="Miriam"/>
          <w:sz w:val="24"/>
          <w:szCs w:val="24"/>
          <w:rtl w:val="true"/>
        </w:rPr>
      </w:r>
    </w:p>
    <w:p>
      <w:pPr>
        <w:pStyle w:val="Ruller43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0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0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0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0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62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),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לרמזור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06">
        <w:r>
          <w:rPr>
            <w:rStyle w:val="Hyperlink"/>
            <w:rtl w:val="true"/>
          </w:rPr>
          <w:t>תקנה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7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08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62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09">
        <w:r>
          <w:rPr>
            <w:rStyle w:val="Hyperlink"/>
          </w:rPr>
          <w:t>35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) </w:t>
      </w:r>
      <w:r>
        <w:rPr>
          <w:rtl w:val="true"/>
        </w:rPr>
        <w:t>ועבירה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1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3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Ruller43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3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</w:t>
      </w:r>
      <w:r>
        <w:rPr>
          <w:rFonts w:cs="Times New Roman;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נ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סולברג</w:t>
      </w:r>
      <w:r>
        <w:rPr>
          <w:rFonts w:cs="Miriam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Arial TUR;Arial" w:ascii="Arial TUR;Arial" w:hAnsi="Arial TUR;Arial"/>
          <w:sz w:val="22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eastAsia="Arial TUR;Arial" w:cs="Arial TUR;Arial"/>
          <w:sz w:val="22"/>
        </w:rPr>
      </w:pPr>
      <w:r>
        <w:rPr>
          <w:rFonts w:eastAsia="Arial TUR;Arial" w:cs="Arial TUR;Arial" w:ascii="Arial TUR;Arial" w:hAnsi="Arial TUR;Arial"/>
          <w:sz w:val="22"/>
          <w:rtl w:val="true"/>
        </w:rPr>
        <w:t xml:space="preserve"> 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3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3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3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3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BODYVERDICT"/>
        <w:ind w:end="0"/>
        <w:jc w:val="start"/>
        <w:rPr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מלצר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3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בערעורים שבכותרת וכן לעיקרי הנמקתו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אנסה להסביר בקצרה את עמדתי ולחדד דברים להלן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הצדק</w:t>
      </w:r>
      <w:r>
        <w:rPr>
          <w:rFonts w:ascii="Century" w:hAnsi="Century" w:cs="Century"/>
          <w:rtl w:val="true"/>
        </w:rPr>
        <w:t xml:space="preserve"> בנסיבות הראויות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והנני סבור כי יש מקום להגנה זו מטעמים חוקתיים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מעקרונות של המשפט המינהלי ומשיקולים נוספים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וזאת גם במצבים שאינם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מכוסים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כיום </w:t>
      </w:r>
      <w:hyperlink r:id="rId111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149</w:t>
        </w:r>
        <w:r>
          <w:rPr>
            <w:rStyle w:val="Hyperlink"/>
            <w:rFonts w:cs="Century" w:ascii="Century" w:hAnsi="Century"/>
            <w:rtl w:val="true"/>
          </w:rPr>
          <w:t xml:space="preserve"> (</w:t>
        </w:r>
        <w:r>
          <w:rPr>
            <w:rStyle w:val="Hyperlink"/>
            <w:rFonts w:cs="Century" w:ascii="Century" w:hAnsi="Century"/>
          </w:rPr>
          <w:t>10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1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הפלילי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משולב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התשנ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Cs w:val="24"/>
        </w:rPr>
        <w:t>1982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עיינו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חוות דעתי ב</w:t>
      </w:r>
      <w:r>
        <w:rPr>
          <w:rFonts w:cs="Century" w:ascii="Century" w:hAnsi="Century"/>
          <w:rtl w:val="true"/>
        </w:rPr>
        <w:t>-</w:t>
      </w:r>
      <w:hyperlink r:id="rId11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2868/13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אלישע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חייבטוב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02.08.2018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ישגב </w:t>
      </w:r>
      <w:hyperlink r:id="rId11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נקדימון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הגנה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הצדק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95-47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מהדורה שניה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2009</w:t>
      </w:r>
      <w:r>
        <w:rPr>
          <w:rFonts w:cs="Century" w:ascii="Century" w:hAnsi="Century"/>
          <w:rtl w:val="true"/>
        </w:rPr>
        <w:t>).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ind w:hanging="0" w:start="0" w:end="0"/>
        <w:jc w:val="both"/>
        <w:rPr/>
      </w:pPr>
      <w:r>
        <w:rPr>
          <w:rFonts w:ascii="Century" w:hAnsi="Century" w:cs="Century"/>
          <w:rtl w:val="true"/>
        </w:rPr>
        <w:t>אף אכיפה בררנית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שהיא אחד מהמקרים הפרטיים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הצדק</w:t>
      </w:r>
      <w:r>
        <w:rPr>
          <w:rFonts w:ascii="Century" w:hAnsi="Century" w:cs="Century"/>
          <w:rtl w:val="true"/>
        </w:rPr>
        <w:t xml:space="preserve"> מצדיקה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לעתים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ביטול של 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הקלה בעונש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 סעדים מתאימים אחרים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עיינו לאחרונה פסק דיני ב</w:t>
      </w:r>
      <w:r>
        <w:rPr>
          <w:rFonts w:cs="Century" w:ascii="Century" w:hAnsi="Century"/>
          <w:rtl w:val="true"/>
        </w:rPr>
        <w:t>-</w:t>
      </w:r>
      <w:hyperlink r:id="rId1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1611/16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31.10.2018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להלן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ורדי</w:t>
      </w:r>
      <w:r>
        <w:rPr>
          <w:rFonts w:cs="Century" w:ascii="Century" w:hAnsi="Century"/>
          <w:rtl w:val="true"/>
        </w:rPr>
        <w:t>).</w:t>
      </w:r>
    </w:p>
    <w:p>
      <w:pPr>
        <w:pStyle w:val="Ruller43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3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מבלי לגרוע מהאמור בפיסקאות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שלעיל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במקרה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ב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3507/19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להלן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לא עמד בנטל להוכיח שהיתה כאן אכיפה בררנית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כטענתו וכמשמעה בפסיקה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בכך שונה האישום כאן ממה שעמד ברקע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ורדי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המופעים השונים שנדונו בו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3"/>
        <w:ind w:end="0"/>
        <w:jc w:val="both"/>
        <w:rPr/>
      </w:pPr>
      <w:r>
        <w:rPr>
          <w:rFonts w:ascii="Century" w:hAnsi="Century" w:cs="Century"/>
          <w:rtl w:val="true"/>
        </w:rPr>
        <w:t xml:space="preserve">הנה כי כן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בחירת סעיף האישום המתאים מצויה בדרך כלל בשיקול דעת רחב של התביעה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שעמדה פה אף 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הנחיית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פרקליט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ascii="Century" w:hAnsi="Century" w:cs="Century"/>
          <w:rtl w:val="true"/>
        </w:rPr>
        <w:t xml:space="preserve"> 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2.17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אלא אם הדברים נעשים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מעבר למה שהודגם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ורדי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cs="Century"/>
          <w:rtl w:val="true"/>
        </w:rPr>
        <w:t xml:space="preserve"> כדי להעצים אישומים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מנת לנסות ולהתגבר על התיישנות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לשלול טענת הגנה אפשרית של הנאשם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עיינו והשוו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Century" w:ascii="Century" w:hAnsi="Century"/>
        </w:rPr>
        <w:t>Colin Wells, Abuse of Process pp. 180-183 (3rd Ed -2017)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3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 לא הצליח להראות שזה מה שקרה בעניינו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ואף הזדמנות נוספת שהענקנו לו בהקשר זה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לא נוצלה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 דין ערעור המדינה להתקבל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כפועל יוצא מכך אף מתחייבת החמרה מסוימת בעונש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כמוצע 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 חברי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Fonts w:ascii="Century" w:hAnsi="Century" w:cs="Century"/>
          <w:rtl w:val="true"/>
        </w:rPr>
        <w:t xml:space="preserve"> ומהשיקולים שנמנו על ידו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3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3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3"/>
              <w:ind w:end="0"/>
              <w:jc w:val="both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Century"/>
        </w:rPr>
      </w:pPr>
      <w:r>
        <w:rPr>
          <w:rFonts w:eastAsia="Arial TUR;Arial" w:cs="Arial TUR;Arial" w:ascii="Arial TUR;Arial" w:hAnsi="Arial TUR;Arial"/>
          <w:sz w:val="22"/>
          <w:rtl w:val="true"/>
        </w:rPr>
        <w:t xml:space="preserve">  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לפיכך 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3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6.1.2021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טלפונים</w:t>
      </w:r>
      <w:r>
        <w:rPr>
          <w:rFonts w:eastAsia="Arial TUR;Arial" w:cs="Arial TUR;Arial"/>
          <w:rtl w:val="true"/>
        </w:rPr>
        <w:t xml:space="preserve">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>.</w:t>
      </w:r>
    </w:p>
    <w:p>
      <w:pPr>
        <w:pStyle w:val="Ruller43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ind w:end="0"/>
        <w:jc w:val="both"/>
        <w:rPr>
          <w:rFonts w:ascii="Century" w:hAnsi="Century" w:cs="Century"/>
        </w:rPr>
      </w:pPr>
      <w:bookmarkStart w:id="19" w:name="Nitan"/>
      <w:r>
        <w:rPr>
          <w:rFonts w:eastAsia="Century" w:cs="Century" w:ascii="Century" w:hAnsi="Century"/>
          <w:rtl w:val="true"/>
        </w:rPr>
        <w:t xml:space="preserve"> 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בכסלו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3.12.2020</w:t>
      </w:r>
      <w:r>
        <w:rPr>
          <w:rFonts w:cs="Century" w:ascii="Century" w:hAnsi="Century"/>
          <w:rtl w:val="true"/>
        </w:rPr>
        <w:t xml:space="preserve">). </w:t>
      </w:r>
      <w:bookmarkEnd w:id="19"/>
    </w:p>
    <w:p>
      <w:pPr>
        <w:pStyle w:val="Ruller43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3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3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3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19035070</w:t>
      </w:r>
      <w:r>
        <w:rPr>
          <w:sz w:val="16"/>
          <w:rtl w:val="true"/>
        </w:rPr>
        <w:t>_</w:t>
      </w:r>
      <w:r>
        <w:rPr>
          <w:sz w:val="16"/>
        </w:rPr>
        <w:t>Q19.docx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16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54678313-3507/19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1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18"/>
      <w:footerReference w:type="default" r:id="rId11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Calibri Light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FrankRuehl">
    <w:altName w:val="Times New Roman"/>
    <w:charset w:val="00" w:characterSet="windows-1252"/>
    <w:family w:val="swiss"/>
    <w:pitch w:val="variable"/>
  </w:font>
  <w:font w:name="Tahoma">
    <w:altName w:val="Verdana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altName w:val="Times New Roman"/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18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3507/19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עבד אלסמד בורקאן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4"/>
        <w:szCs w:val="24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overflowPunct w:val="true"/>
      <w:autoSpaceDE w:val="true"/>
      <w:spacing w:lineRule="auto" w:line="257" w:before="240" w:after="0"/>
      <w:textAlignment w:val="auto"/>
      <w:outlineLvl w:val="0"/>
    </w:pPr>
    <w:rPr>
      <w:rFonts w:ascii="Calibri Light" w:hAnsi="Calibri Light" w:eastAsia="Times New Roman;Times New Roman" w:cs="Times New Roman;Times New Roman"/>
      <w:color w:val="2E74B5"/>
      <w:sz w:val="32"/>
      <w:szCs w:val="3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sz w:val="28"/>
    </w:rPr>
  </w:style>
  <w:style w:type="character" w:styleId="WW8Num13z0">
    <w:name w:val="WW8Num13z0"/>
    <w:qFormat/>
    <w:rPr>
      <w:sz w:val="24"/>
      <w:szCs w:val="24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>
      <w:sz w:val="28"/>
    </w:rPr>
  </w:style>
  <w:style w:type="character" w:styleId="WW8Num21z0">
    <w:name w:val="WW8Num21z0"/>
    <w:qFormat/>
    <w:rPr>
      <w:rFonts w:ascii="FrankRuehl;Times New Roman" w:hAnsi="FrankRuehl;Times New Roman" w:cs="FrankRuehl;Times New Roman"/>
    </w:rPr>
  </w:style>
  <w:style w:type="character" w:styleId="WW8Num22z0">
    <w:name w:val="WW8Num22z0"/>
    <w:qFormat/>
    <w:rPr>
      <w:u w:val="none"/>
    </w:rPr>
  </w:style>
  <w:style w:type="character" w:styleId="WW8Num23z0">
    <w:name w:val="WW8Num23z0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5z0">
    <w:name w:val="WW8Num25z0"/>
    <w:qFormat/>
    <w:rPr>
      <w:u w:val="none"/>
    </w:rPr>
  </w:style>
  <w:style w:type="character" w:styleId="WW8Num26z0">
    <w:name w:val="WW8Num26z0"/>
    <w:qFormat/>
    <w:rPr/>
  </w:style>
  <w:style w:type="character" w:styleId="WW8Num27z0">
    <w:name w:val="WW8Num27z0"/>
    <w:qFormat/>
    <w:rPr/>
  </w:style>
  <w:style w:type="character" w:styleId="WW8Num28z0">
    <w:name w:val="WW8Num28z0"/>
    <w:qFormat/>
    <w:rPr/>
  </w:style>
  <w:style w:type="character" w:styleId="WW8Num29z0">
    <w:name w:val="WW8Num29z0"/>
    <w:qFormat/>
    <w:rPr>
      <w:rFonts w:ascii="FrankRuehl;Times New Roman" w:hAnsi="FrankRuehl;Times New Roman" w:eastAsia="Calibri;Times New Roman" w:cs="FrankRuehl;Times New Roman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sz w:val="28"/>
    </w:rPr>
  </w:style>
  <w:style w:type="character" w:styleId="WW8Num31z0">
    <w:name w:val="WW8Num31z0"/>
    <w:qFormat/>
    <w:rPr/>
  </w:style>
  <w:style w:type="character" w:styleId="WW8Num32z0">
    <w:name w:val="WW8Num32z0"/>
    <w:qFormat/>
    <w:rPr>
      <w:rFonts w:ascii="FrankRuehl;Times New Roman" w:hAnsi="FrankRuehl;Times New Roman" w:cs="FrankRuehl;Times New Roman"/>
    </w:rPr>
  </w:style>
  <w:style w:type="character" w:styleId="WW8Num33z0">
    <w:name w:val="WW8Num33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character" w:styleId="CharChar5">
    <w:name w:val=" Char Char5"/>
    <w:qFormat/>
    <w:rPr>
      <w:rFonts w:ascii="Calibri Light" w:hAnsi="Calibri Light" w:eastAsia="Times New Roman;Times New Roman" w:cs="Times New Roman;Times New Roman"/>
      <w:color w:val="2E74B5"/>
      <w:sz w:val="32"/>
      <w:szCs w:val="32"/>
    </w:rPr>
  </w:style>
  <w:style w:type="character" w:styleId="Ruller4">
    <w:name w:val="Ruller 4 ממוספר תו"/>
    <w:qFormat/>
    <w:rPr>
      <w:rFonts w:ascii="Garamond" w:hAnsi="Garamond" w:cs="FrankRuehl;Times New Roman"/>
      <w:spacing w:val="10"/>
      <w:sz w:val="24"/>
      <w:szCs w:val="28"/>
    </w:rPr>
  </w:style>
  <w:style w:type="character" w:styleId="Ruller41">
    <w:name w:val="Ruller4 תו1"/>
    <w:qFormat/>
    <w:rPr>
      <w:rFonts w:ascii="Arial TUR;Arial" w:hAnsi="Arial TUR;Arial" w:cs="FrankRuehl;Times New Roman"/>
      <w:spacing w:val="10"/>
      <w:sz w:val="22"/>
      <w:szCs w:val="28"/>
    </w:rPr>
  </w:style>
  <w:style w:type="character" w:styleId="CharChar3">
    <w:name w:val=" Char Char3"/>
    <w:qFormat/>
    <w:rPr>
      <w:rFonts w:cs="David;Times New Roman"/>
      <w:szCs w:val="24"/>
    </w:rPr>
  </w:style>
  <w:style w:type="character" w:styleId="CharChar4">
    <w:name w:val=" Char Char4"/>
    <w:qFormat/>
    <w:rPr>
      <w:rFonts w:cs="David;Times New Roman"/>
      <w:szCs w:val="24"/>
    </w:rPr>
  </w:style>
  <w:style w:type="character" w:styleId="Ruller42">
    <w:name w:val="Ruller4 תו"/>
    <w:qFormat/>
    <w:rPr>
      <w:rFonts w:ascii="Arial TUR;Arial" w:hAnsi="Arial TUR;Arial" w:cs="FrankRuehl;Times New Roman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3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3"/>
    <w:next w:val="Ruller43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Ruller44">
    <w:name w:val="Ruller 4 ממוספר"/>
    <w:basedOn w:val="Ruller43"/>
    <w:next w:val="Ruller43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ListParagraph">
    <w:name w:val="List Paragraph"/>
    <w:basedOn w:val="Normal"/>
    <w:qFormat/>
    <w:pPr>
      <w:overflowPunct w:val="true"/>
      <w:autoSpaceDE w:val="true"/>
      <w:spacing w:lineRule="auto" w:line="257" w:before="0" w:after="160"/>
      <w:ind w:hanging="0" w:start="720" w:end="0"/>
      <w:contextualSpacing/>
      <w:textAlignment w:val="auto"/>
    </w:pPr>
    <w:rPr>
      <w:rFonts w:ascii="Calibri;Times New Roman" w:hAnsi="Calibri;Times New Roman" w:eastAsia="Calibri;Times New Roman" w:cs="Arial;Arial"/>
      <w:sz w:val="22"/>
      <w:szCs w:val="22"/>
    </w:rPr>
  </w:style>
  <w:style w:type="paragraph" w:styleId="ruller411">
    <w:name w:val="ruller41"/>
    <w:basedOn w:val="Normal"/>
    <w:qFormat/>
    <w:pPr>
      <w:spacing w:lineRule="auto" w:line="360"/>
      <w:jc w:val="both"/>
      <w:textAlignment w:val="auto"/>
    </w:pPr>
    <w:rPr>
      <w:rFonts w:ascii="Arial TUR;Arial" w:hAnsi="Arial TUR;Arial" w:cs="Arial TUR;Arial"/>
      <w:spacing w:val="10"/>
      <w:sz w:val="22"/>
      <w:szCs w:val="22"/>
    </w:rPr>
  </w:style>
  <w:style w:type="paragraph" w:styleId="ruller51">
    <w:name w:val="ruller51"/>
    <w:basedOn w:val="Normal"/>
    <w:qFormat/>
    <w:pPr>
      <w:ind w:hanging="0" w:start="1642" w:end="1282"/>
      <w:jc w:val="both"/>
      <w:textAlignment w:val="auto"/>
    </w:pPr>
    <w:rPr>
      <w:rFonts w:ascii="Arial TUR;Arial" w:hAnsi="Arial TUR;Arial" w:cs="Arial TUR;Arial"/>
      <w:spacing w:val="10"/>
      <w:sz w:val="22"/>
      <w:szCs w:val="22"/>
    </w:rPr>
  </w:style>
  <w:style w:type="paragraph" w:styleId="Revision">
    <w:name w:val="Revision"/>
    <w:qFormat/>
    <w:pPr>
      <w:widowControl/>
      <w:bidi w:val="0"/>
    </w:pPr>
    <w:rPr>
      <w:rFonts w:ascii="Calibri;Times New Roman" w:hAnsi="Calibri;Times New Roman" w:eastAsia="Calibri;Times New Roman" w:cs="Arial;Arial"/>
      <w:color w:val="auto"/>
      <w:sz w:val="22"/>
      <w:szCs w:val="22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865113" TargetMode="External"/><Relationship Id="rId3" Type="http://schemas.openxmlformats.org/officeDocument/2006/relationships/hyperlink" Target="http://www.nevo.co.il/safrut/bookgroup/505" TargetMode="External"/><Relationship Id="rId4" Type="http://schemas.openxmlformats.org/officeDocument/2006/relationships/hyperlink" Target="http://www.nevo.co.il/safrut/bookgroup/505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329" TargetMode="External"/><Relationship Id="rId8" Type="http://schemas.openxmlformats.org/officeDocument/2006/relationships/hyperlink" Target="http://www.nevo.co.il/law/70301/332.2" TargetMode="External"/><Relationship Id="rId9" Type="http://schemas.openxmlformats.org/officeDocument/2006/relationships/hyperlink" Target="http://www.nevo.co.il/law/70301/338" TargetMode="External"/><Relationship Id="rId10" Type="http://schemas.openxmlformats.org/officeDocument/2006/relationships/hyperlink" Target="http://www.nevo.co.il/law/70301/338.a.1" TargetMode="External"/><Relationship Id="rId11" Type="http://schemas.openxmlformats.org/officeDocument/2006/relationships/hyperlink" Target="http://www.nevo.co.il/law/5227" TargetMode="External"/><Relationship Id="rId12" Type="http://schemas.openxmlformats.org/officeDocument/2006/relationships/hyperlink" Target="http://www.nevo.co.il/law/5227/10.a" TargetMode="External"/><Relationship Id="rId13" Type="http://schemas.openxmlformats.org/officeDocument/2006/relationships/hyperlink" Target="http://www.nevo.co.il/law/5227/35" TargetMode="External"/><Relationship Id="rId14" Type="http://schemas.openxmlformats.org/officeDocument/2006/relationships/hyperlink" Target="http://www.nevo.co.il/law/5227/62" TargetMode="External"/><Relationship Id="rId15" Type="http://schemas.openxmlformats.org/officeDocument/2006/relationships/hyperlink" Target="http://www.nevo.co.il/law/74274" TargetMode="External"/><Relationship Id="rId16" Type="http://schemas.openxmlformats.org/officeDocument/2006/relationships/hyperlink" Target="http://www.nevo.co.il/law/74274/22.b" TargetMode="External"/><Relationship Id="rId17" Type="http://schemas.openxmlformats.org/officeDocument/2006/relationships/hyperlink" Target="http://www.nevo.co.il/law/74274/23.a" TargetMode="External"/><Relationship Id="rId18" Type="http://schemas.openxmlformats.org/officeDocument/2006/relationships/hyperlink" Target="http://www.nevo.co.il/law/74274/51" TargetMode="External"/><Relationship Id="rId19" Type="http://schemas.openxmlformats.org/officeDocument/2006/relationships/hyperlink" Target="http://www.nevo.co.il/law/74903" TargetMode="External"/><Relationship Id="rId20" Type="http://schemas.openxmlformats.org/officeDocument/2006/relationships/hyperlink" Target="http://www.nevo.co.il/law/74903/108" TargetMode="External"/><Relationship Id="rId21" Type="http://schemas.openxmlformats.org/officeDocument/2006/relationships/hyperlink" Target="http://www.nevo.co.il/law/74903/149.10" TargetMode="External"/><Relationship Id="rId22" Type="http://schemas.openxmlformats.org/officeDocument/2006/relationships/hyperlink" Target="http://www.nevo.co.il/law/74903/184" TargetMode="External"/><Relationship Id="rId23" Type="http://schemas.openxmlformats.org/officeDocument/2006/relationships/hyperlink" Target="http://www.nevo.co.il/law/71891" TargetMode="External"/><Relationship Id="rId24" Type="http://schemas.openxmlformats.org/officeDocument/2006/relationships/hyperlink" Target="http://www.nevo.co.il/law/70301/332.2" TargetMode="External"/><Relationship Id="rId25" Type="http://schemas.openxmlformats.org/officeDocument/2006/relationships/hyperlink" Target="http://www.nevo.co.il/law/5227" TargetMode="External"/><Relationship Id="rId26" Type="http://schemas.openxmlformats.org/officeDocument/2006/relationships/hyperlink" Target="http://www.nevo.co.il/law/70301/332.2" TargetMode="External"/><Relationship Id="rId27" Type="http://schemas.openxmlformats.org/officeDocument/2006/relationships/hyperlink" Target="http://www.nevo.co.il/law/70301/332.2" TargetMode="External"/><Relationship Id="rId28" Type="http://schemas.openxmlformats.org/officeDocument/2006/relationships/hyperlink" Target="http://www.nevo.co.il/law/70301/332.2" TargetMode="External"/><Relationship Id="rId29" Type="http://schemas.openxmlformats.org/officeDocument/2006/relationships/hyperlink" Target="http://www.nevo.co.il/law/5227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332.2" TargetMode="External"/><Relationship Id="rId32" Type="http://schemas.openxmlformats.org/officeDocument/2006/relationships/hyperlink" Target="http://www.nevo.co.il/law/70301/329" TargetMode="External"/><Relationship Id="rId33" Type="http://schemas.openxmlformats.org/officeDocument/2006/relationships/hyperlink" Target="http://www.nevo.co.il/law/70301/338" TargetMode="External"/><Relationship Id="rId34" Type="http://schemas.openxmlformats.org/officeDocument/2006/relationships/hyperlink" Target="http://www.nevo.co.il/law/70301/332.2" TargetMode="External"/><Relationship Id="rId35" Type="http://schemas.openxmlformats.org/officeDocument/2006/relationships/hyperlink" Target="http://www.nevo.co.il/law/70301/332.2" TargetMode="External"/><Relationship Id="rId36" Type="http://schemas.openxmlformats.org/officeDocument/2006/relationships/hyperlink" Target="http://www.nevo.co.il/law/70301/332.2" TargetMode="External"/><Relationship Id="rId37" Type="http://schemas.openxmlformats.org/officeDocument/2006/relationships/hyperlink" Target="http://www.nevo.co.il/case/22865113" TargetMode="External"/><Relationship Id="rId38" Type="http://schemas.openxmlformats.org/officeDocument/2006/relationships/hyperlink" Target="http://www.nevo.co.il/law/70301/332.2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338.a.1" TargetMode="External"/><Relationship Id="rId41" Type="http://schemas.openxmlformats.org/officeDocument/2006/relationships/hyperlink" Target="http://www.nevo.co.il/law/5227" TargetMode="External"/><Relationship Id="rId42" Type="http://schemas.openxmlformats.org/officeDocument/2006/relationships/hyperlink" Target="http://www.nevo.co.il/law/5227/10.a" TargetMode="External"/><Relationship Id="rId43" Type="http://schemas.openxmlformats.org/officeDocument/2006/relationships/hyperlink" Target="http://www.nevo.co.il/law/5227/62" TargetMode="External"/><Relationship Id="rId44" Type="http://schemas.openxmlformats.org/officeDocument/2006/relationships/hyperlink" Target="http://www.nevo.co.il/law/74274/22.b" TargetMode="External"/><Relationship Id="rId45" Type="http://schemas.openxmlformats.org/officeDocument/2006/relationships/hyperlink" Target="http://www.nevo.co.il/law/74274" TargetMode="External"/><Relationship Id="rId46" Type="http://schemas.openxmlformats.org/officeDocument/2006/relationships/hyperlink" Target="http://www.nevo.co.il/law/5227/62" TargetMode="External"/><Relationship Id="rId47" Type="http://schemas.openxmlformats.org/officeDocument/2006/relationships/hyperlink" Target="http://www.nevo.co.il/law/5227/35" TargetMode="External"/><Relationship Id="rId48" Type="http://schemas.openxmlformats.org/officeDocument/2006/relationships/hyperlink" Target="http://www.nevo.co.il/law/74274/23.a" TargetMode="External"/><Relationship Id="rId49" Type="http://schemas.openxmlformats.org/officeDocument/2006/relationships/hyperlink" Target="http://www.nevo.co.il/law/74274/51" TargetMode="External"/><Relationship Id="rId50" Type="http://schemas.openxmlformats.org/officeDocument/2006/relationships/hyperlink" Target="http://www.nevo.co.il/law/70301/338.a.1" TargetMode="External"/><Relationship Id="rId51" Type="http://schemas.openxmlformats.org/officeDocument/2006/relationships/hyperlink" Target="http://www.nevo.co.il/law/74903/184" TargetMode="External"/><Relationship Id="rId52" Type="http://schemas.openxmlformats.org/officeDocument/2006/relationships/hyperlink" Target="http://www.nevo.co.il/law/74903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5227" TargetMode="External"/><Relationship Id="rId55" Type="http://schemas.openxmlformats.org/officeDocument/2006/relationships/hyperlink" Target="http://www.nevo.co.il/law/70301/332.2" TargetMode="External"/><Relationship Id="rId56" Type="http://schemas.openxmlformats.org/officeDocument/2006/relationships/hyperlink" Target="http://www.nevo.co.il/case/20892132" TargetMode="External"/><Relationship Id="rId57" Type="http://schemas.openxmlformats.org/officeDocument/2006/relationships/hyperlink" Target="http://www.nevo.co.il/law/70301/332.2" TargetMode="External"/><Relationship Id="rId58" Type="http://schemas.openxmlformats.org/officeDocument/2006/relationships/hyperlink" Target="http://www.nevo.co.il/case/25760414" TargetMode="External"/><Relationship Id="rId59" Type="http://schemas.openxmlformats.org/officeDocument/2006/relationships/hyperlink" Target="http://www.nevo.co.il/case/21024461" TargetMode="External"/><Relationship Id="rId60" Type="http://schemas.openxmlformats.org/officeDocument/2006/relationships/hyperlink" Target="http://www.nevo.co.il/case/18098716" TargetMode="External"/><Relationship Id="rId61" Type="http://schemas.openxmlformats.org/officeDocument/2006/relationships/hyperlink" Target="http://www.nevo.co.il/case/18653868" TargetMode="External"/><Relationship Id="rId62" Type="http://schemas.openxmlformats.org/officeDocument/2006/relationships/hyperlink" Target="http://www.nevo.co.il/case/25085906" TargetMode="External"/><Relationship Id="rId63" Type="http://schemas.openxmlformats.org/officeDocument/2006/relationships/hyperlink" Target="http://www.nevo.co.il/case/6212054" TargetMode="External"/><Relationship Id="rId64" Type="http://schemas.openxmlformats.org/officeDocument/2006/relationships/hyperlink" Target="http://www.nevo.co.il/case/21477608" TargetMode="External"/><Relationship Id="rId65" Type="http://schemas.openxmlformats.org/officeDocument/2006/relationships/hyperlink" Target="http://www.nevo.co.il/case/5590386" TargetMode="External"/><Relationship Id="rId66" Type="http://schemas.openxmlformats.org/officeDocument/2006/relationships/hyperlink" Target="http://www.nevo.co.il/case/5578055" TargetMode="External"/><Relationship Id="rId67" Type="http://schemas.openxmlformats.org/officeDocument/2006/relationships/hyperlink" Target="http://www.nevo.co.il/case/5594221" TargetMode="External"/><Relationship Id="rId68" Type="http://schemas.openxmlformats.org/officeDocument/2006/relationships/hyperlink" Target="http://www.nevo.co.il/case/5592791" TargetMode="External"/><Relationship Id="rId69" Type="http://schemas.openxmlformats.org/officeDocument/2006/relationships/hyperlink" Target="http://www.nevo.co.il/case/25883641" TargetMode="External"/><Relationship Id="rId70" Type="http://schemas.openxmlformats.org/officeDocument/2006/relationships/hyperlink" Target="http://www.nevo.co.il/law/74903/108" TargetMode="External"/><Relationship Id="rId71" Type="http://schemas.openxmlformats.org/officeDocument/2006/relationships/hyperlink" Target="http://www.nevo.co.il/law/74903" TargetMode="External"/><Relationship Id="rId72" Type="http://schemas.openxmlformats.org/officeDocument/2006/relationships/hyperlink" Target="http://www.nevo.co.il/law/71891" TargetMode="External"/><Relationship Id="rId73" Type="http://schemas.openxmlformats.org/officeDocument/2006/relationships/hyperlink" Target="http://www.nevo.co.il/case/5892315" TargetMode="External"/><Relationship Id="rId74" Type="http://schemas.openxmlformats.org/officeDocument/2006/relationships/hyperlink" Target="http://www.nevo.co.il/case/22303528" TargetMode="External"/><Relationship Id="rId75" Type="http://schemas.openxmlformats.org/officeDocument/2006/relationships/hyperlink" Target="http://www.nevo.co.il/law/70301/332.2" TargetMode="External"/><Relationship Id="rId76" Type="http://schemas.openxmlformats.org/officeDocument/2006/relationships/hyperlink" Target="http://www.nevo.co.il/law/70301/332.2" TargetMode="External"/><Relationship Id="rId77" Type="http://schemas.openxmlformats.org/officeDocument/2006/relationships/hyperlink" Target="http://www.nevo.co.il/law/70301/338" TargetMode="External"/><Relationship Id="rId78" Type="http://schemas.openxmlformats.org/officeDocument/2006/relationships/hyperlink" Target="http://www.nevo.co.il/law/70301/332.2" TargetMode="External"/><Relationship Id="rId79" Type="http://schemas.openxmlformats.org/officeDocument/2006/relationships/hyperlink" Target="http://www.nevo.co.il/case/25274376" TargetMode="External"/><Relationship Id="rId80" Type="http://schemas.openxmlformats.org/officeDocument/2006/relationships/hyperlink" Target="http://www.nevo.co.il/case/6212054" TargetMode="External"/><Relationship Id="rId81" Type="http://schemas.openxmlformats.org/officeDocument/2006/relationships/hyperlink" Target="http://www.nevo.co.il/case/22716835" TargetMode="External"/><Relationship Id="rId82" Type="http://schemas.openxmlformats.org/officeDocument/2006/relationships/hyperlink" Target="http://www.nevo.co.il/case/24356447" TargetMode="External"/><Relationship Id="rId83" Type="http://schemas.openxmlformats.org/officeDocument/2006/relationships/hyperlink" Target="http://www.nevo.co.il/case/5608124" TargetMode="External"/><Relationship Id="rId84" Type="http://schemas.openxmlformats.org/officeDocument/2006/relationships/hyperlink" Target="http://www.nevo.co.il/law/70301/332.2" TargetMode="External"/><Relationship Id="rId85" Type="http://schemas.openxmlformats.org/officeDocument/2006/relationships/hyperlink" Target="http://www.nevo.co.il/law/70301/332.2" TargetMode="External"/><Relationship Id="rId86" Type="http://schemas.openxmlformats.org/officeDocument/2006/relationships/hyperlink" Target="http://www.nevo.co.il/law/5227" TargetMode="External"/><Relationship Id="rId87" Type="http://schemas.openxmlformats.org/officeDocument/2006/relationships/hyperlink" Target="http://www.nevo.co.il/law/70301" TargetMode="External"/><Relationship Id="rId88" Type="http://schemas.openxmlformats.org/officeDocument/2006/relationships/hyperlink" Target="http://www.nevo.co.il/law/70301/332.2" TargetMode="External"/><Relationship Id="rId89" Type="http://schemas.openxmlformats.org/officeDocument/2006/relationships/hyperlink" Target="http://www.nevo.co.il/law/70301/329" TargetMode="External"/><Relationship Id="rId90" Type="http://schemas.openxmlformats.org/officeDocument/2006/relationships/hyperlink" Target="http://www.nevo.co.il/law/70301/338" TargetMode="External"/><Relationship Id="rId91" Type="http://schemas.openxmlformats.org/officeDocument/2006/relationships/hyperlink" Target="http://www.nevo.co.il/law/70301" TargetMode="External"/><Relationship Id="rId92" Type="http://schemas.openxmlformats.org/officeDocument/2006/relationships/hyperlink" Target="http://www.nevo.co.il/law/5227" TargetMode="External"/><Relationship Id="rId93" Type="http://schemas.openxmlformats.org/officeDocument/2006/relationships/hyperlink" Target="http://www.nevo.co.il/law/70301/332.2" TargetMode="External"/><Relationship Id="rId94" Type="http://schemas.openxmlformats.org/officeDocument/2006/relationships/hyperlink" Target="http://www.nevo.co.il/law/70301/332.2" TargetMode="External"/><Relationship Id="rId95" Type="http://schemas.openxmlformats.org/officeDocument/2006/relationships/hyperlink" Target="http://www.nevo.co.il/law/70301/332.2" TargetMode="External"/><Relationship Id="rId96" Type="http://schemas.openxmlformats.org/officeDocument/2006/relationships/hyperlink" Target="http://www.nevo.co.il/law/70301/338.a.1" TargetMode="External"/><Relationship Id="rId97" Type="http://schemas.openxmlformats.org/officeDocument/2006/relationships/hyperlink" Target="http://www.nevo.co.il/case/13097168" TargetMode="External"/><Relationship Id="rId98" Type="http://schemas.openxmlformats.org/officeDocument/2006/relationships/hyperlink" Target="http://www.nevo.co.il/case/22790672" TargetMode="External"/><Relationship Id="rId99" Type="http://schemas.openxmlformats.org/officeDocument/2006/relationships/hyperlink" Target="http://www.nevo.co.il/case/21474077" TargetMode="External"/><Relationship Id="rId100" Type="http://schemas.openxmlformats.org/officeDocument/2006/relationships/hyperlink" Target="http://www.nevo.co.il/law/70301/332.2" TargetMode="External"/><Relationship Id="rId101" Type="http://schemas.openxmlformats.org/officeDocument/2006/relationships/hyperlink" Target="http://www.nevo.co.il/law/70301/332.2" TargetMode="External"/><Relationship Id="rId102" Type="http://schemas.openxmlformats.org/officeDocument/2006/relationships/hyperlink" Target="http://www.nevo.co.il/law/70301/338.a.1" TargetMode="External"/><Relationship Id="rId103" Type="http://schemas.openxmlformats.org/officeDocument/2006/relationships/hyperlink" Target="http://www.nevo.co.il/law/5227/10.a" TargetMode="External"/><Relationship Id="rId104" Type="http://schemas.openxmlformats.org/officeDocument/2006/relationships/hyperlink" Target="http://www.nevo.co.il/law/5227/62" TargetMode="External"/><Relationship Id="rId105" Type="http://schemas.openxmlformats.org/officeDocument/2006/relationships/hyperlink" Target="http://www.nevo.co.il/law/5227" TargetMode="External"/><Relationship Id="rId106" Type="http://schemas.openxmlformats.org/officeDocument/2006/relationships/hyperlink" Target="http://www.nevo.co.il/law/74274/22.b" TargetMode="External"/><Relationship Id="rId107" Type="http://schemas.openxmlformats.org/officeDocument/2006/relationships/hyperlink" Target="http://www.nevo.co.il/law/74274" TargetMode="External"/><Relationship Id="rId108" Type="http://schemas.openxmlformats.org/officeDocument/2006/relationships/hyperlink" Target="http://www.nevo.co.il/law/5227/62" TargetMode="External"/><Relationship Id="rId109" Type="http://schemas.openxmlformats.org/officeDocument/2006/relationships/hyperlink" Target="http://www.nevo.co.il/law/5227/35" TargetMode="External"/><Relationship Id="rId110" Type="http://schemas.openxmlformats.org/officeDocument/2006/relationships/hyperlink" Target="http://www.nevo.co.il/law/70301/275" TargetMode="External"/><Relationship Id="rId111" Type="http://schemas.openxmlformats.org/officeDocument/2006/relationships/hyperlink" Target="http://www.nevo.co.il/law/74903/149.10" TargetMode="External"/><Relationship Id="rId112" Type="http://schemas.openxmlformats.org/officeDocument/2006/relationships/hyperlink" Target="http://www.nevo.co.il/law/74903" TargetMode="External"/><Relationship Id="rId113" Type="http://schemas.openxmlformats.org/officeDocument/2006/relationships/hyperlink" Target="http://www.nevo.co.il/case/6901113" TargetMode="External"/><Relationship Id="rId114" Type="http://schemas.openxmlformats.org/officeDocument/2006/relationships/hyperlink" Target="http://www.nevo.co.il/safrut/bookgroup/505" TargetMode="External"/><Relationship Id="rId115" Type="http://schemas.openxmlformats.org/officeDocument/2006/relationships/hyperlink" Target="http://www.nevo.co.il/case/21024461" TargetMode="External"/><Relationship Id="rId116" Type="http://schemas.openxmlformats.org/officeDocument/2006/relationships/hyperlink" Target="http://supreme.court.gov.il/" TargetMode="External"/><Relationship Id="rId117" Type="http://schemas.openxmlformats.org/officeDocument/2006/relationships/hyperlink" Target="http://www.nevo.co.il/advertisements/nevo-100.doc" TargetMode="External"/><Relationship Id="rId118" Type="http://schemas.openxmlformats.org/officeDocument/2006/relationships/header" Target="header1.xml"/><Relationship Id="rId119" Type="http://schemas.openxmlformats.org/officeDocument/2006/relationships/footer" Target="footer1.xml"/><Relationship Id="rId120" Type="http://schemas.openxmlformats.org/officeDocument/2006/relationships/numbering" Target="numbering.xml"/><Relationship Id="rId121" Type="http://schemas.openxmlformats.org/officeDocument/2006/relationships/fontTable" Target="fontTable.xml"/><Relationship Id="rId122" Type="http://schemas.openxmlformats.org/officeDocument/2006/relationships/settings" Target="settings.xml"/><Relationship Id="rId1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2020-12-06T08:45:00Z</dcterms:created>
  <dc:creator>h4</dc:creator>
  <dc:description/>
  <cp:keywords/>
  <dc:language>en-IL</dc:language>
  <cp:lastModifiedBy>orly</cp:lastModifiedBy>
  <cp:lastPrinted>2020-12-03T11:20:00Z</cp:lastPrinted>
  <dcterms:modified xsi:type="dcterms:W3CDTF">2020-12-06T08:45:00Z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עבד אלסמד בורקאן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505</vt:lpwstr>
  </property>
  <property fmtid="{D5CDD505-2E9C-101B-9397-08002B2CF9AE}" pid="9" name="CASESLISTTMP1">
    <vt:lpwstr>22865113:2;20892132;25760414;21024461:2;18098716;18653868;25085906;6212054:2;21477608;5590386;5578055;5594221;5592791;25883641;5892315;22303528;25274376;22716835;24356447;5608124;13097168;22790672;21474077;6901113</vt:lpwstr>
  </property>
  <property fmtid="{D5CDD505-2E9C-101B-9397-08002B2CF9AE}" pid="10" name="CITY">
    <vt:lpwstr/>
  </property>
  <property fmtid="{D5CDD505-2E9C-101B-9397-08002B2CF9AE}" pid="11" name="DATE">
    <vt:lpwstr>20201203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סולברג;ג' קרא;ח' מלצר</vt:lpwstr>
  </property>
  <property fmtid="{D5CDD505-2E9C-101B-9397-08002B2CF9AE}" pid="15" name="LAWLISTTMP1">
    <vt:lpwstr>70301/332.2:14;338.a.1:4;338:2;329;275</vt:lpwstr>
  </property>
  <property fmtid="{D5CDD505-2E9C-101B-9397-08002B2CF9AE}" pid="16" name="LAWLISTTMP2">
    <vt:lpwstr>5227/010.a:2;062:4;035:2</vt:lpwstr>
  </property>
  <property fmtid="{D5CDD505-2E9C-101B-9397-08002B2CF9AE}" pid="17" name="LAWLISTTMP3">
    <vt:lpwstr>74274/022.b:2;023.a;051</vt:lpwstr>
  </property>
  <property fmtid="{D5CDD505-2E9C-101B-9397-08002B2CF9AE}" pid="18" name="LAWLISTTMP4">
    <vt:lpwstr>74903/184;108;149.10</vt:lpwstr>
  </property>
  <property fmtid="{D5CDD505-2E9C-101B-9397-08002B2CF9AE}" pid="19" name="LAWLISTTMP5">
    <vt:lpwstr>71891</vt:lpwstr>
  </property>
  <property fmtid="{D5CDD505-2E9C-101B-9397-08002B2CF9AE}" pid="20" name="LAWYER">
    <vt:lpwstr>אפרת גולדשטיין רוזן;מאהר חנא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ETAKZER">
    <vt:lpwstr>קרן</vt:lpwstr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NOSE11">
    <vt:lpwstr>דיון פלילי</vt:lpwstr>
  </property>
  <property fmtid="{D5CDD505-2E9C-101B-9397-08002B2CF9AE}" pid="32" name="NOSE110">
    <vt:lpwstr/>
  </property>
  <property fmtid="{D5CDD505-2E9C-101B-9397-08002B2CF9AE}" pid="33" name="NOSE12">
    <vt:lpwstr>דיון פלילי</vt:lpwstr>
  </property>
  <property fmtid="{D5CDD505-2E9C-101B-9397-08002B2CF9AE}" pid="34" name="NOSE13">
    <vt:lpwstr>תעבורה</vt:lpwstr>
  </property>
  <property fmtid="{D5CDD505-2E9C-101B-9397-08002B2CF9AE}" pid="35" name="NOSE14">
    <vt:lpwstr>עונשין</vt:lpwstr>
  </property>
  <property fmtid="{D5CDD505-2E9C-101B-9397-08002B2CF9AE}" pid="36" name="NOSE15">
    <vt:lpwstr>עונשין</vt:lpwstr>
  </property>
  <property fmtid="{D5CDD505-2E9C-101B-9397-08002B2CF9AE}" pid="37" name="NOSE16">
    <vt:lpwstr/>
  </property>
  <property fmtid="{D5CDD505-2E9C-101B-9397-08002B2CF9AE}" pid="38" name="NOSE17">
    <vt:lpwstr/>
  </property>
  <property fmtid="{D5CDD505-2E9C-101B-9397-08002B2CF9AE}" pid="39" name="NOSE18">
    <vt:lpwstr/>
  </property>
  <property fmtid="{D5CDD505-2E9C-101B-9397-08002B2CF9AE}" pid="40" name="NOSE19">
    <vt:lpwstr/>
  </property>
  <property fmtid="{D5CDD505-2E9C-101B-9397-08002B2CF9AE}" pid="41" name="NOSE1ID">
    <vt:lpwstr>18;18;104;77;77</vt:lpwstr>
  </property>
  <property fmtid="{D5CDD505-2E9C-101B-9397-08002B2CF9AE}" pid="42" name="NOSE21">
    <vt:lpwstr>טענות הגנה</vt:lpwstr>
  </property>
  <property fmtid="{D5CDD505-2E9C-101B-9397-08002B2CF9AE}" pid="43" name="NOSE210">
    <vt:lpwstr/>
  </property>
  <property fmtid="{D5CDD505-2E9C-101B-9397-08002B2CF9AE}" pid="44" name="NOSE22">
    <vt:lpwstr>העמדה לדין</vt:lpwstr>
  </property>
  <property fmtid="{D5CDD505-2E9C-101B-9397-08002B2CF9AE}" pid="45" name="NOSE23">
    <vt:lpwstr>עבירות</vt:lpwstr>
  </property>
  <property fmtid="{D5CDD505-2E9C-101B-9397-08002B2CF9AE}" pid="46" name="NOSE24">
    <vt:lpwstr>עבירות</vt:lpwstr>
  </property>
  <property fmtid="{D5CDD505-2E9C-101B-9397-08002B2CF9AE}" pid="47" name="NOSE25">
    <vt:lpwstr>ענישה</vt:lpwstr>
  </property>
  <property fmtid="{D5CDD505-2E9C-101B-9397-08002B2CF9AE}" pid="48" name="NOSE26">
    <vt:lpwstr/>
  </property>
  <property fmtid="{D5CDD505-2E9C-101B-9397-08002B2CF9AE}" pid="49" name="NOSE27">
    <vt:lpwstr/>
  </property>
  <property fmtid="{D5CDD505-2E9C-101B-9397-08002B2CF9AE}" pid="50" name="NOSE28">
    <vt:lpwstr/>
  </property>
  <property fmtid="{D5CDD505-2E9C-101B-9397-08002B2CF9AE}" pid="51" name="NOSE29">
    <vt:lpwstr/>
  </property>
  <property fmtid="{D5CDD505-2E9C-101B-9397-08002B2CF9AE}" pid="52" name="NOSE2ID">
    <vt:lpwstr>17164;463;1830;1443;1446</vt:lpwstr>
  </property>
  <property fmtid="{D5CDD505-2E9C-101B-9397-08002B2CF9AE}" pid="53" name="NOSE31">
    <vt:lpwstr>אכיפה בררנית</vt:lpwstr>
  </property>
  <property fmtid="{D5CDD505-2E9C-101B-9397-08002B2CF9AE}" pid="54" name="NOSE310">
    <vt:lpwstr/>
  </property>
  <property fmtid="{D5CDD505-2E9C-101B-9397-08002B2CF9AE}" pid="55" name="NOSE32">
    <vt:lpwstr>הגנה מן הצדק</vt:lpwstr>
  </property>
  <property fmtid="{D5CDD505-2E9C-101B-9397-08002B2CF9AE}" pid="56" name="NOSE33">
    <vt:lpwstr>סיכון חיי אדם במזיד בנתיב תחבורה</vt:lpwstr>
  </property>
  <property fmtid="{D5CDD505-2E9C-101B-9397-08002B2CF9AE}" pid="57" name="NOSE34">
    <vt:lpwstr>סיכון חיי אדם בנתיב תחבורה</vt:lpwstr>
  </property>
  <property fmtid="{D5CDD505-2E9C-101B-9397-08002B2CF9AE}" pid="58" name="NOSE35">
    <vt:lpwstr>מדיניות ענישה: סיכון חיי אדם בנתיב תחבורה</vt:lpwstr>
  </property>
  <property fmtid="{D5CDD505-2E9C-101B-9397-08002B2CF9AE}" pid="59" name="NOSE36">
    <vt:lpwstr/>
  </property>
  <property fmtid="{D5CDD505-2E9C-101B-9397-08002B2CF9AE}" pid="60" name="NOSE37">
    <vt:lpwstr/>
  </property>
  <property fmtid="{D5CDD505-2E9C-101B-9397-08002B2CF9AE}" pid="61" name="NOSE38">
    <vt:lpwstr/>
  </property>
  <property fmtid="{D5CDD505-2E9C-101B-9397-08002B2CF9AE}" pid="62" name="NOSE39">
    <vt:lpwstr/>
  </property>
  <property fmtid="{D5CDD505-2E9C-101B-9397-08002B2CF9AE}" pid="63" name="NOSE3ID">
    <vt:lpwstr>17165;3617;;8876;15127</vt:lpwstr>
  </property>
  <property fmtid="{D5CDD505-2E9C-101B-9397-08002B2CF9AE}" pid="64" name="PADIDATE">
    <vt:lpwstr>20201206</vt:lpwstr>
  </property>
  <property fmtid="{D5CDD505-2E9C-101B-9397-08002B2CF9AE}" pid="65" name="PADIMAIL">
    <vt:lpwstr>YES</vt:lpwstr>
  </property>
  <property fmtid="{D5CDD505-2E9C-101B-9397-08002B2CF9AE}" pid="66" name="PAGE">
    <vt:lpwstr/>
  </property>
  <property fmtid="{D5CDD505-2E9C-101B-9397-08002B2CF9AE}" pid="67" name="PART">
    <vt:lpwstr/>
  </property>
  <property fmtid="{D5CDD505-2E9C-101B-9397-08002B2CF9AE}" pid="68" name="PROCESS">
    <vt:lpwstr>עפ;עפ</vt:lpwstr>
  </property>
  <property fmtid="{D5CDD505-2E9C-101B-9397-08002B2CF9AE}" pid="69" name="PROCNUM">
    <vt:lpwstr>3507;3514</vt:lpwstr>
  </property>
  <property fmtid="{D5CDD505-2E9C-101B-9397-08002B2CF9AE}" pid="70" name="PROCYEAR">
    <vt:lpwstr>19;19</vt:lpwstr>
  </property>
  <property fmtid="{D5CDD505-2E9C-101B-9397-08002B2CF9AE}" pid="71" name="PSAKDIN">
    <vt:lpwstr>פסק-דין</vt:lpwstr>
  </property>
  <property fmtid="{D5CDD505-2E9C-101B-9397-08002B2CF9AE}" pid="72" name="TYPE">
    <vt:lpwstr>1</vt:lpwstr>
  </property>
  <property fmtid="{D5CDD505-2E9C-101B-9397-08002B2CF9AE}" pid="73" name="TYPE_ABS_DATE">
    <vt:lpwstr>410120201203</vt:lpwstr>
  </property>
  <property fmtid="{D5CDD505-2E9C-101B-9397-08002B2CF9AE}" pid="74" name="TYPE_N_DATE">
    <vt:lpwstr>41020201203</vt:lpwstr>
  </property>
  <property fmtid="{D5CDD505-2E9C-101B-9397-08002B2CF9AE}" pid="75" name="VOLUME">
    <vt:lpwstr/>
  </property>
  <property fmtid="{D5CDD505-2E9C-101B-9397-08002B2CF9AE}" pid="76" name="WORDNUMPAGES">
    <vt:lpwstr>15</vt:lpwstr>
  </property>
</Properties>
</file>