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3680/17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3683/17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3700/17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3680/17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3683/17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נדב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זריהן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זריהן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מרגולין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יחידי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17388-09-14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22.3.2017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7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527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בניסן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11.04.18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3680/17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3700/17</w:t>
            </w:r>
            <w:r>
              <w:rPr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טובול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אביטבול</w:t>
            </w:r>
          </w:p>
        </w:tc>
      </w:tr>
    </w:tbl>
    <w:p>
      <w:pPr>
        <w:pStyle w:val="BodyRuller1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3683/17</w:t>
            </w:r>
            <w:r>
              <w:rPr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</w:p>
        </w:tc>
      </w:tr>
    </w:tbl>
    <w:p>
      <w:pPr>
        <w:pStyle w:val="BodyRuller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BodyRuller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3680/17</w:t>
            </w:r>
            <w:r>
              <w:rPr>
                <w:rtl w:val="true"/>
              </w:rPr>
              <w:t>;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3683/17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3700/17</w:t>
            </w:r>
            <w:r>
              <w:rPr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Start"/>
      <w:bookmarkStart w:id="6" w:name="LawTable_End"/>
      <w:bookmarkStart w:id="7" w:name="Links_Start"/>
      <w:bookmarkStart w:id="8" w:name="LawTable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14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inks_End"/>
      <w:bookmarkStart w:id="10" w:name="Links_End"/>
      <w:bookmarkEnd w:id="10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קיומם של קשר סיבתי ויסוד נפשי בעבירת גרם חבלה חמורה בה הורשעו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ודחה את ערעורם על הכרעת הדין המרשיעה בעניינם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המקרה אינו נכנס לגדר החריגים לכלל אי ההתערבות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באשר לערעורו של אחד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 דינו יוכרע לאחר קבלת חוות דעתו של הממונה על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גרימת חבלה חמורה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אי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בשלושת הערעורים הורשעו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בקשירת קשר לביצוע פשע וכן בגרם חבלה חמורה כלפי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 עליהם עונשי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על תנאי ותשלום קנסות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אף נדרשו לחתום על כתבי התחייבות להימנע מעבירות אלימות ולשלם פיצויים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נסבים על הכרעת הדין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הדיון נסב אודות הטענה לפיה לא הוכח קיומם של קשר סיבתי ויסוד נפשי בעבירת גרם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השופטים הנדל 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למעט ערעורו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3863/17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גרם חבלה חמורה היא עבירת 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 התגבשותה תלויה בקיומו של קשר סיבתי עובדתי ומשפטי בין היסוד העובדתי של העבירה לתוצאה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המבחן לקיומו של קשר סיבתי עובדתי בין היסוד העובדתי של העבירה לתוצאה הוא מבחן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הסיבה שבלעדיה אין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 האם מעשי הנאשם היו סיבה הכרחית ומהותית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מנקודת מבט פיזית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אובייקטיבית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להתרחשות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אם חלק מפציעות המתלונן נגרמו מפגיעת 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בדבר קיומו של קשר סיבתי עובדתי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אלמלא תקיפת המתלונן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המערערים והותרתו שרוע על הכביש כשהוא פצוע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לא היה נפגע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לשאלה האם מתקיים קשר סיבתי 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זה עניינו קביעת גבולות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על קיומו או העדרו של קשר סיבתי משפטי היא החלטה ערכית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שקובעת אלו מבין המעשים בשרשרת הסיבתית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העובדתית יובילו להטלת אחריות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המבחן העיקרי לבחינתו הוא מבחן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הצפיות הסבירה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במסגרתו על המאשימה להוכיח כי הנאשם יכול היה לצפות באורח סביר את התוצאה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אובייקטיבי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הוא צריך היה לצפות אותה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נורמטיבי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יישום מבחנים אלו מוביל למסקנה כי מתקיים בענייננו קשר סיבתי 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האובייקטיבי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הכו את המתלונן עד שנפל לקרקע במרכז כביש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 התקיפה נצפו שני רכבים נוסעים באזור ההתרחשות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יכולים היו לצפות כי הכאת המתלונן והותרתו פצוע בכביש שבו נוסעים כלי 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להוביל לפגיעתו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מתקיים המבחן הנורמטיבי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צריכים היו לצפות את האפשרות שמעשיהם יובילו לכך שהמתלונן ייפגע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רכב כשהותירו אותו מוכה על הכביש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מדיניות מובילים לקביעה כי מבחינה נורמטיבית היה על המערערים לצפות את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פעילות המערערים לא נשאה ערך חיובי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הם הגיעו לבית המתלונן להתעמת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יכלו לצפות את אפשרות גרימת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הזירה בה הכו את המתלונן ויחסי הכוחות ביניהם לבין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מבחינה נורמטיבית הסיכון לגרימת החבלות החמורות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כתוצאה ישירה שנגרמה מהמכות שספג המתלונן ובין אם כתוצאה מפגיעת הרכב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 וממשי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קיומו של קשר סיבתי 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נדחתה הטענה כי לא הוכח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צפיות סובייקטיבית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 מודעות בפועל לאפשרות גרימת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גרם חבלה חמורה די בכך שהתביעה הוכיחה שהנאשם היה מודע לאפשרות גרימת התוצאה ולכל הפחות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פזיז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אליה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 נפשי זה הוכח 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נקבע שהמערערים לא התכוונו לגרום לתוצאה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בוודאי היו מודעים לאפשרות שמעשיהם יובילו לחבלות חמורות במתלונן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בשל המכות שהפליאו בו ובין אם בשל פגיעת מכונית חולפת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נניח כי המערערים לא התכוונו לגרום לפגיעה החמורה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שהתנהלותם הייתה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הפחות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 נטילת סיכון בלתי סביר לאפשרות גרימת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שאף היסוד הנפשי מתקיים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 הערעורים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 הדין 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למעט בעניינו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3683/17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נתן דעתו לשיקולים הרלוונטיים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בחן את הנסיבות הקונקרטיות של כל אחד מהמערערים ואת מדיניות הפסיקה הנוהגת בעבירות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 שקבע את עונשם של המערערים ואין המקרה נכנס לגדר החריגים לכלל אי ההתערבות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לערעורו של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3683/17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גזר הדין יוכרע לאחר קבלת חוות דעתו של הממונה על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7" w:name="Writer_Name"/>
      <w:bookmarkEnd w:id="17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לפנינו שלושה ערעורים על הכרעת דינו וגזר דינו של בית המשפט המחוזי בתל אביב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יפו 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17388-09-14</w:t>
        </w:r>
      </w:hyperlink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הכרעת הדין מיום </w:t>
      </w:r>
      <w:r>
        <w:rPr>
          <w:rFonts w:cs="Times New Roman" w:ascii="Times New Roman" w:hAnsi="Times New Roman"/>
        </w:rPr>
        <w:t>25.9.2016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ניתנה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רוזן</w:t>
      </w:r>
      <w:r>
        <w:rPr>
          <w:rFonts w:ascii="Times New Roman" w:hAnsi="Times New Roman" w:cs="Times New Roman"/>
          <w:rtl w:val="true"/>
        </w:rPr>
        <w:t xml:space="preserve"> וגזר הדין מיום </w:t>
      </w:r>
      <w:r>
        <w:rPr>
          <w:rFonts w:cs="Times New Roman" w:ascii="Times New Roman" w:hAnsi="Times New Roman"/>
        </w:rPr>
        <w:t>22.3.2017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מרגולין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יחידי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המערערים הורשעו בקשירת קשר לביצוע פשע וכן בגרם חבלה חמורה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3683/17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הורשע גם בהחזקת סכין שלא כדין ובאיומים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7.9.2014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הוגש כתב אישום נגד המערער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3680/17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יאיר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ובנו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המערער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3700/17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עקב היותו קטין בעת ביצוע העבירה 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וכן נגד נועם ושני אחיו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הם המערערים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3683/17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 בהתאמה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רותם</w:t>
      </w:r>
      <w:r>
        <w:rPr>
          <w:rFonts w:cs="Times New Roman" w:ascii="Times New Roman" w:hAnsi="Times New Roman"/>
          <w:rtl w:val="true"/>
        </w:rPr>
        <w:t xml:space="preserve">; 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יכונה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עקב היותו קטין בעת ביצוע העבירה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ולהלן כולם יחד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כתב האישום ייחס למערערים עבירה של קשירת קשר לביצוע פשע לפי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וכן עבירה של חבלה בכוונה מחמירה לפי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329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הואשם נועם בעבירה של החזקת סכין שלא כדין לפי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186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ובעבירת איומים לפי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למען שלמות התמונה יצוין כי כתב האישום הוגש נגד נאשם נוסף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עמרי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אשר הורשע במסגרת הסדר 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והוא אינו מערער על פסק 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מכתב האישום עולה כי על רקע סכסוכים קודמים בין אברהם הלוי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לבין חלק מהמערערים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קשרו המערערים קשר לגרום למתלונן חבלה חמורה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21.8.2014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בסביבות השעה </w:t>
      </w:r>
      <w:r>
        <w:rPr>
          <w:rFonts w:cs="Times New Roman" w:ascii="Times New Roman" w:hAnsi="Times New Roman"/>
        </w:rPr>
        <w:t>20:26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הגיעו המערערים ועמרי אל חצר ביתו של המתלונן בשכונת כרם התימנים בתל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אביב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שם פגשו בו ובאחיו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סתיו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באמתלה של עריכת סולחה עם המתלונן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באותה עת נועם החזיק סכין קפיצית שלא כדין ורותם החזיק בקסדת אופנוע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בעוד יאיר משוחח עם המתלונן ולוחץ את 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הכה נועם את המתלונן בשתי מכות אגרוף לראשו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כתוצאה מכך נפל המתלונן אל הקרקע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והמערערים ועמרי החלו להכות אותו יחדיו באמצעות בעיטות ומכות אגרוף בכל גופו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רותם הכה את ראשו של המתלונן באמצעות קסדת האופנוע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סתיו אשר חשש לחיי אחיו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נכנס לביתו הצטייד בסכין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ויצא בחזרה על מנת להרתיע את המערערים ואת עמרי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נועם הבחין בכך ושלף מכיסו את הסכין הקפיצית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פתח אותה ונופף בה אל עבר סתיו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נמלטו המערערים ועמרי מהמקום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ובמהלך המנוסה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בעוד המתלונן שרוע על הקרקע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בעט נועם בראשו של המתלונן ואף איים על סתיו באומרו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חכה זה גם מה שהולך לקרות גם לך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אירוע האלימות המתואר הסתיים בפציעתו של המתלונן אשר הובהל לבית החולים שם הורדם והונשם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בבדיקות שנערכו לו בבית החולים התגלה כי המתלונן סובל משבר כפול בלסת התחתונה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ושברים מרוסקים בכל קירות הסינוס המקסילרי הימני כולל רצפת ארובת עין ימין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במהלך הדיון בבית המשפט המחוזי העידו מטעם המדינה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אביו של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סתיו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חברו של המתלונן ששהה במקום באותה עת ועד ראייה נוסף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המדינה תמכה טענותיה בראיות נוספות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ובהן ממצאי </w:t>
      </w:r>
      <w:r>
        <w:rPr>
          <w:rFonts w:cs="Times New Roman" w:ascii="Times New Roman" w:hAnsi="Times New Roman"/>
        </w:rPr>
        <w:t>DNA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מדגימת דם של המתלונן שנמצאה על קסדת האופנוע של רותם וחלופת מסרונים בין רותם לבין המתלונן סמוך למועד קרות האירוע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המערערים כפרו באישומים נגדם וטענו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בעיקרו של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הגיעו לביתו של המתלונן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מנת לערוך עמו סולחה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עיקר פגיעותיו של המתלונן נגרמו מכלי רכב שעבר במקום האירוע ופגע בראשו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הרכב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משום 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נטען כי אף אם התקיימה קטטה מתונה בין המערערים לבין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שנותק הקשר הסיבתי בינה לבין פציעותיו הקשות של המתלונן שנגרמו כאמור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גורם מתערב זר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בהקשר זה כי בדו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המכון לרפואה משפטית נקבע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הממצאים בגופו של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המתלונן</w:t>
      </w:r>
      <w:r>
        <w:rPr>
          <w:rFonts w:cs="Times New Roman" w:ascii="Times New Roman" w:hAnsi="Times New Roman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מתיישבים עם חבלות קהות ויכולים היו להיגרם ממכות כפי שתואר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ניתן לשלול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סמך הממצאים הרפואיי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שתוארו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פגיעה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מכונית במנגנון דריסה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נ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מטעם ההגנה העידו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המערערים עצמם והמתלונן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בהכרעת הדין נקבע כי עדויותיהם של אביו של המתלונן ושל סתיו אשר תיארו את השתלשלות האירועים היו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מהימנות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בניגוד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קבע כי אין לייחס כל משקל לעדויותיהם של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ודחה את גרסאותיהם כי הם הגיעו לביתו של המתלונן כשפניהם לשלום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חלקם בפציעתו של המתלונן היה זניח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רקע האמור נקבע כי המערערים התארגנו מראש לקראת יציאה לעימות עם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הצטיידו בנשק קר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והגיעו לביתו של המתלונן לצורך העימות עמו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אף קיבל את גרסת עדי התביעה לאופן התרחשות האירוע האלים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וקבע כי המערערים היכו את המתלונן מכות קשות שהובילו לפציעתו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הוסיף וקבע כי ספק רב אם הרכב שהיה בזירת האירוע פגע פגיעה כלשהי במתלונן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הוסיף כי לא ניתן לשלול כי המתלונן נפגע בצורה כזו או אחרת גם מרכב שנע ממקומו במהלך ההתרחשות או לאחריה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במישור המשפטי נקבע כי המערערים הם מבצעים בצוותא בהתאם למבחנים שנקבעו בפסיקה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אף דחה את טענת המערערים בדבר ניתוק הקשר הסיבתי בין מעשיהם לבין התוצאה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וקבע כי אף אם חלק מפגיעותיו של המתלונן נגרמו כתוצאה מפגיעת הרכב בראשו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שמדובר בתוצאה צפויה וכמעט מתבקשת בנסיבות בהן המתלונן הוכה ונעזב כשהוא שוכב על הכביש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כי קיים קשר סיבתי בין מעשי המערערים לבין פציעתו הקשה של המתלונן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קבע כי לא הוכחה הכוונה המיוחדת לגרימת חבלה חמורה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הנדרשת לשם הרשעה בעבירה שיוחסה למערערים בכתב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נקבע כי המערערים אמנם ביקשו לפגוע במתלונן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כוונתם לא הייתה לגרום לפגיעה בהיקף ובעוצמה בה נפגע המתלונן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המחוזי כי יש לזכות את המערערים מעבירה של חבלה בכוונה מחמירה וחלף זאת להרשיעם בעבירה של גרם חבלה חמורה בהתאם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בנסיבת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לחוק העונשין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גרימת חבלה חמורה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שניים או יותר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בה לא נדרשת הוכחה של כוונה מיוחדת לגרימת החבלה החמורה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ודי בהוכחת מודעות לאפשרות גרימת התוצאה וכן פזיזות ביחס אליה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נועם הורשע גם בהחזקת סכין שלא כדין ובאיומים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במסגרת גזר הדין בחן בית המשפט המחוזי את נסיבותיו האישיות של כל אחד מהמערערים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הערכים המוגנים שנפגעו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מדיניות הענישה ואת חומרת ביצוע המעשים בנסיבות המקרה הנדון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בשים לב לאמור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ולנוכח מידת מעורבותם השונה של כל אחד מהמערערים בשלבים השונים של התקיפה ובאופי התקיפה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המחוזי כי מתחם הענישה בעניינו של יאיר נע בין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מתחם הענישה בעניינם של נועם ורותם נע בין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כי בעניינם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 י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 נקבעו מתחמי ענישה בשל היותם קטינים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בהמשך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גזר בית המשפט המחוזי על המערערים את העונשים הבאים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על יאיר גזר בית בית המשפט המחוזי עונש של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בניכוי ימי מעצרו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מאסר על תנאי למשך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750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חתימה על כתב התחייבות בסך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להימנע מעבירות אלימות מסוג פשע וכן תשלום פיצוי למתלונן בסך </w:t>
      </w:r>
      <w:r>
        <w:rPr>
          <w:rFonts w:cs="Times New Roman" w:ascii="Times New Roman" w:hAnsi="Times New Roman"/>
        </w:rPr>
        <w:t>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על נועם גזר בית המשפט המחוזי עונש של </w:t>
      </w:r>
      <w:r>
        <w:rPr>
          <w:rFonts w:cs="Times New Roman" w:ascii="Times New Roman" w:hAnsi="Times New Roman"/>
        </w:rPr>
        <w:t>25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בניכוי ימי מעצרו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מאסר על תנאי למשך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750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חתימה על כתב התחייבות בסך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להימנע מעבירות אלימות מסוג פשע וכן תשלום פיצוי למתלונן בסך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על רותם גזר בית המשפט המחוזי עונש זהה לזה שנגזר על נועם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הפעיל בנוסף את המאסר המותנה שנגזר עליו בהרשעה קודמת למשך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חציו במצטבר וחציו בחופף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הלכה למעשה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עונש המאסר בפועל שנגזר על רותם הועמד על </w:t>
      </w:r>
      <w:r>
        <w:rPr>
          <w:rFonts w:cs="Times New Roman" w:ascii="Times New Roman" w:hAnsi="Times New Roman"/>
        </w:rPr>
        <w:t>40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על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גזר בית בית המשפט המחוזי עונש של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בניכוי ימי מעצרו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מאסר על תנאי למשך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750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חתימה על כתב התחייבות בסך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להימנע מעבירות אלימות מסוג פשע וכן תשלום פיצוי למתלונן בסך </w:t>
      </w:r>
      <w:r>
        <w:rPr>
          <w:rFonts w:cs="Times New Roman" w:ascii="Times New Roman" w:hAnsi="Times New Roman"/>
        </w:rPr>
        <w:t>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בעניינו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הופעלה התחייבות קודמת עליה חתם בסך </w:t>
      </w:r>
      <w:r>
        <w:rPr>
          <w:rFonts w:cs="Times New Roman" w:ascii="Times New Roman" w:hAnsi="Times New Roman"/>
        </w:rPr>
        <w:t>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על  י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גזר בית בית המשפט המחוזי עונש של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מאסר על תנאי למשך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750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חתימה על כתב התחייבות בסך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להימנע מעבירות אלימות מסוג פשע וכן תשלום פיצוי למתלונן בסך </w:t>
      </w:r>
      <w:r>
        <w:rPr>
          <w:rFonts w:cs="Times New Roman" w:ascii="Times New Roman" w:hAnsi="Times New Roman"/>
        </w:rPr>
        <w:t>3,500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הערעורים דנן נסבים הן על הכרעת הדין והן על גזר 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טענתם הראשונה של המערערים בערעוריהם היא כי בית המשפט המחוזי שגה בקביעותיו העובדתיות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המערערים חזרו על גרסתם כי הגיעו לביתו של המתלונן במטרה להשכין שלום עמו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קביעתו של בית המשפט המחוזי לפיה הם קשרו קשר לפגוע במתלונן שגויה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שגה בכך שהסתמך על עדויותיהם של סתיו ושל אביו של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לנוכח סתירות שהתגלו בגרסאותיהם וחוסר התאמתן לעדויות עדים אחרים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עוד טענו המערערים כי עובדות האירוע המפורטות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הודה עמרי במסגרת הסדר הטיעון שנערך עמו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עומדות בסתירה לעדויותיהם של סתיו ואביו של המתלונן וגם משום כך לא ניתן היה להסתמך על עדויות אלו בקביעת ממצאי עובדה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רותם הדגיש בערערו כי דמו של המתלונן נדגם משני צדי המשקף של הקסדה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ייתכן שהממצא זוהם מאחר שהקסדה נותרה בזירה זמן מה לאחר שהסתיים האירוע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נטען כי אין לזקוף את ממצא 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שנמצא על משקף הקסדה נגדו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יאיר ו י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הדגישו בערעוריהם כי הם לא קשרו קשר עם יתר המערערים וכי האירוע התרחש באופן ספונטנ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והיה ביוזמתו של נועם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טענה נוספת של המערערים היא כי לא הוכחו יסודות העבירה בה הורשעו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המערערים חזרו על טענתם לפיה פגיעת הרכב מנתקת את הקשר הסיבתי בין מעשיהם לבין פגיעותיו הקשות של המתלונן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המערערים הדגישו כי האירוע התרחש בזירה צרה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כמעט ללא מדרכות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 ככלל נוסעים כלי רכב במהירות נמוכה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נטען כי לא היה ניתן לצפות את הפגיעה במתלונן ואת פציעותיו הקשות עקב כך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עוד נטען כי לא הוכח קיומו של היסוד הנפשי הנדרש בעבירה של גרם חבלה חמורה בהתאם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הם לא היו מודעים בפועל לאפשרות קרות תוצאת מעשיהם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חיזוק לטענה זו מוצאים המערערים בקביעת בית המשפט המחוזי לפיה המערערים לא רצו להרחיק לכת עד כדי הפגיעה הקשה שנגרמה בפועל למתלונן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נטען כי קביעה זו אינה עולה בקנה אחד עם הקביעה לפיה הם היו מודעים לאפשרות גרימת התוצאה שאירעה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לחלופין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טענו המערערים נגד חומרת העונש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המערערים טענו כי בית המשפט המחוזי לא נתן משקל מספק לנסיבותיהם האישיות ולכך שהעונש אשר נגזר על עמרי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שישה חודשי מאסר בפועל שירוצו בדרך של עבודות שירות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צריך להשליך על מתחם העונש ועל העונש ההולם בעניינם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המערערים אף טענו טענות פרטניות בעניינו של כל אחד מהם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כמפורט להלן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נועם ורותם טענו כי בית המשפט המחוזי החמיר בעונשם ביחס לעונש אשר הוטל על יאיר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בשעה שכל המערערים הורשעו בביצוע בצוותא של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רותם כי בית המשפט המחוזי היה צריך לחפוף את כל עונש המאסר המותנה אשר הופעל בעניינו ולא רק את מחציתו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טען כי יש להשוות את עונשו לעונש אשר נגזר על  י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שניהם היו קטינים בעת ביצוע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יאיר טען כי המותב הקודם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בטרם התחלף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שלח אותו לבדיקת התאמה לעבודות שירות והוא נמצא מתאים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עובדה זו לא קיבלה ביטוי בגזר הדין של המותב החדש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טענו יאיר 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כי עונשם צריך להיות נמוך מהעונש אשר נגזר על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ועמרי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בהכרעת הדין נקבע שחלקם באירוע היה זניח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המדינה סמכה ידיה על פסק דינו של בית המשפט המחוזי וטענה כי יש לדחות את הערעורים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לטענת המדינה במקרה הנדון אין הצדקה להתערבותה של ערכאת הערעור בקביעותיו העובדתיות של בית המשפט המחוזי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לעניין הסדר הטיעון עם עמרי ומידת השפעתו על הרשעת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טוענת המדינה כי בית המשפט המחוזי קבע כי עמרי הודה בכך שסייע למערערים לחבול חבלה חמורה במתלונן בעצם נוכחותו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ומשכך הסדר זה ממילא אינו תומך בעמדת ההגנה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נטען בהקשר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חתימה על הסדר 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קל וחומר הסדר אשר טומן בחובו שינוי בעובדות ובעבירות המיוחסות לנאשם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מהווה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קניית סיכונים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מצד התביעה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אין בכך כדי לפגוע בקביעות בית המשפט בנוגע לממצאי עובדה ומהימנות אשר נפרשו לפניו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המדינה הוסיפה כי בצדק קבע בית המשפט המחוזי כי לא נותק הקשר הסיבתי המשפטי בין מעשי המערערים לבין התוצאה אשר נגרמה בפועל למתלונן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המערערים הכו את המתלונן עד שהתמוטט והותירו אותו שרוע על הקרקע באמצע הכביש ובנסיבות אלה היה עליהם לצפות את אפשרות פגיעת הרכב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טענה המדינה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אף אם היה נקבע שהקשר הסיבתי נותק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ניתן היה להרשיע את המערערים בעבירה של גרם חבלה חמורה על סמך החבלות והפציעות אשר נגרמו למתלונן מהמכות אשר היכו בו המערערים קודם לפגיעת הרכב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עוד נטען כי היסוד הנפשי בעבירת גרם חבלה חמורה הוכח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המדינה הדגישה כי קביעותיו העובדתיות של בית המשפט המחוזי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לפיהן המערערים נפגשו קודם לאירוע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קשרו קשר לפגוע במתלונן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הגיעו למקום האירוע לאחר שהצטיידו בנשק קר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ובמקום האירוע הכו את המתלונן באגרופים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בבעיטות ואף באמצעות הטחת קסדה בראשו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שוללות את הטענה כי מעשיהם בוצעו בהיעדר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מחשבה פלילית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לעניין הערעורים על 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המדינה כי בית המשפט המחוזי נתן דעתו לכלל הנסיבות של כל אחד מהמערערים וגזר את עונשו בהתאם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טענה המדינה לא מדובר בעונשים חמורים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וודאי שהם אינם מצדיקים התערבות של ערכאת הערעור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המדינה כי לעובדה שהמותב התחלף בין הכרעת הדין לגזר הדין לא הייתה כל השפעה וחזקה על בית המשפט כי נתן את דעתו לכלל הסיבות הרלוונטיות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שאף עולה מגזר הדין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לאחר העיון ושמיעת טענות הצדדים הגעתי לכלל מסקנה כי דין הערעורים להידחות למעט ערעורו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גזר דינו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כמפורט להלן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ומהימנות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המערערים קובלים על ממצאי עובדה ומהימנות שנקבעו בהכרעת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לנוכח סתירות נטענות בין עדותו של סתיו לבין עדות אביו של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סתירות בין גרסאותיהם המוקדמות לגרסאותיהם המאוחרות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בשל טענות באשר לאופיים ולמהימנותם של עדים אלה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לא התעלם מהקשיים אותם מעוררים המערערים ונימק ארוכות מדוע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אף הקשיים והסתירות הנטענות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ביכר את גרסת עדי התביעה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פני גרסת המערערים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עמודים </w:t>
      </w:r>
      <w:r>
        <w:rPr>
          <w:rFonts w:cs="Times New Roman" w:ascii="Times New Roman" w:hAnsi="Times New Roman"/>
        </w:rPr>
        <w:t>16-12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23-19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כך למשל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בית המשפט המחוזי ציין בעניינו של סתיו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מדובר בעד הגון ומהוגן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אך הוסיף וציין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חרף כל חולשותיו המובנות ואישיותו הבעייתית נשקף סתיו בבית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המשפט כעד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שביקש לתאר האירוע שבדיון במדויק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ביחס לאביו של המתלונן צוין כי הוא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העיד בבית המשפט באופן אותנטי ונראה שביקש לתאר בנאמנות ההתרחשות לה היה עד מקרוב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המערערים לא הצביעו על פגם אשר נפל בקביעותיו אלה של בית המשפט המחוזי אשר מצדיק התערבותה של ערכאת הערעור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456/16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ורני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6072/17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12.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ורון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3049/17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12.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לפיכך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להתערב בממצאים העובדתיים שנקבעו בהכרעת הדין על סמך עדויות אלה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בנוסף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להתערב במשקל שניתן בהכרעת הדין לדגימת 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אשר נמצאה על הקסדה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קבע מפורשות כי המערערים לא הגישו חוות דעת נגדית לעניין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חקרו את איש המעבדה מטעם התביעה ולא הציעו הסבר אלטרנטיבי ומשכנע לשאלה כיצד הגיע דמו של המתלונן לקסדה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פגם במשקל שייחס בית המשפט המחוזי לדגימה זו ובהתייחסות אליה כחיזוק להרשעת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המצדיק התערבות של ערכאת הערעור כמבוקש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המערערים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שיש לדחות את טענותיהם של המערערים כלפי הסדר הטיעון עם עמרי והשלכתו על הקביעות העובדתיות שנקבעו בהכרעת הדין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שציינה המדינה בעיקרי הטיעון מטעמה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הסדרי טיעון הם תוצר של משא ומתן בין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במסגרתו יכולה התביעה לתקן את האמור בכתב האישום בו יודה בסופו של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המדובר בעובדות אשר מוסכמות על הנאשם עמו נחתם הסדר הטיעון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והן אינן משקפות בהכרח את העובדות שהיו נקבעות בסופו של דבר בפסק דין לו היו הצדדים מנהלים דיוני הוכחות בנדון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איני סבורה כי יש בתיאור העובדתי בכתב האישום המתוקן בעניינו של עמרי כדי להשפיע על מהימנותם של עדי התביעה בענייננו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יודגש כי התיקון בכתב האישום המתוקן בו הודה עמרי עסק אך ורק במידת מעורבותו של עמרי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ואין בתיקון זה כדי להשפיע כלל על עניינם של המערערים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משלא מצאתי להתערב בממצאים העובדתיים שנקבעו בהכרעת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אפנה עתה לדון בטענתם הנוספת של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 לא הוכח קיומם של קשר סיבתי ויסוד נפשי בעבירת גרם חבלה חמורה בה הורשעו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סיבתי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עבירת גרם חבלה חמורה בה הורשעו המערערים היא עבירת 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משכך התגבשותה תלויה בקיומו של קשר סיבתי עובדתי ומשפטי בין היסוד העובדתי של העבירה לבין התוצאה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הוכח קיומו של קשר סיבתי זה בין מעשיהם לבין חבלותיו החמורות של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לטענתם נגרמו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פגיעת כלי הרכב שעבר במקום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המבחן לקיומו של קשר סיבתי עובדתי בין היסוד העובדתי של העבירה לבין התוצאה הוא מבחן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הסיבה שבלעדיה אין</w:t>
      </w:r>
      <w:r>
        <w:rPr>
          <w:rFonts w:cs="Times New Roman" w:ascii="Times New Roman" w:hAnsi="Times New Roman"/>
          <w:rtl w:val="true"/>
        </w:rPr>
        <w:t xml:space="preserve">" – </w:t>
      </w:r>
      <w:r>
        <w:rPr>
          <w:rFonts w:ascii="Times New Roman" w:hAnsi="Times New Roman" w:cs="Times New Roman"/>
          <w:rtl w:val="true"/>
        </w:rPr>
        <w:t>האם מעשיו של הנאשם היו סיבה הכרחית ומהותית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מנקודת מבט פיזית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אובייקטיבית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להתרחשות התוצאה </w:t>
      </w:r>
      <w:r>
        <w:rPr>
          <w:rFonts w:cs="Times New Roman" w:ascii="Times New Roman" w:hAnsi="Times New Roman"/>
          <w:rtl w:val="true"/>
        </w:rPr>
        <w:t>(</w:t>
      </w:r>
      <w:hyperlink r:id="rId3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6294/11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85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20.2.2014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במקרה שלפנינו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אם נניח לצורך העניין כי חלק מפציעותיו של המתלונן נגרמו מפגיעת הרכב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נדמה כי אין חולק בדבר קיומו של קשר סיבתי עובדתי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מקביעותיו העובדתיות של בית המשפט המחוזי עולה בבירור כי אלמלא תקיפת המתלונן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המערערים והותרתו שרוע על הכביש כשהוא פצוע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לא היה נפגע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די בהוכחת קיומו של קשר סיבתי עובדתי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ולכן אעבור לבחון האם בענייננו מתקיים קשר סיבתי משפטי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המבחן המשלים למבחני הקשר הסיבתי העובדתי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הוא מבחן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הקשר הסיבתי המשפטי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בשונה מהמבחן העובדתי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בוחן את הקשר בין הסיבה לתוצאה מהפן הפיזי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אובייקטיבי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מבחן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הקשר הסיבתי המשפטי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הוא מבחן משפטי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שעניינו קביעת גבולות האחריות הפלילית בהתאם לשיקולי מדיניות משפטית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החלטה על קיומו או העדרו של קשר סיבתי משפטי היא החלטה ערכית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משפטית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קובעת אלו מבין המעשים בשרשרת הסיבתית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העובדתית יובילו להטלת אחריות פלילית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על אופיו וחשיבותו של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קשר סיבתי משפטי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עמד הנשיא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כתוארו אז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גרוניס</w:t>
      </w:r>
      <w:r>
        <w:rPr>
          <w:rFonts w:ascii="Times New Roman" w:hAnsi="Times New Roman" w:cs="Times New Roman"/>
          <w:rtl w:val="true"/>
        </w:rPr>
        <w:t xml:space="preserve"> ב</w:t>
      </w:r>
      <w:hyperlink r:id="rId3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404/13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פסקאות </w:t>
      </w:r>
      <w:r>
        <w:rPr>
          <w:rFonts w:cs="Times New Roman" w:ascii="Times New Roman" w:hAnsi="Times New Roman"/>
        </w:rPr>
        <w:t>22-21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15.4.2015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בו נדונה שאלת האחריות הפלילית של המשתתפים במרוץ מכוניות שנערך שלא כדין למותו של אחד מהם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>):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קיומו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לגילוי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התוחמת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המרכיבות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הסיבתית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הביטוי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'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לסדרה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הפעלתו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הסיבה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שבלעדיה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>'.</w:t>
      </w:r>
    </w:p>
    <w:p>
      <w:pPr>
        <w:pStyle w:val="Ruller51"/>
        <w:ind w:end="1282"/>
        <w:jc w:val="both"/>
        <w:rPr/>
      </w:pPr>
      <w:r>
        <w:rPr>
          <w:rtl w:val="true"/>
        </w:rPr>
        <w:t>מהו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?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מבחן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שבשרשרת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להתארך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שבשרשרת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המבחן העיקרי אשר אומץ בפסיקה לבחינת הקשר הסיבתי המשפטי הוא מבחן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הצפיות הסבירה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במסגרתו על המאשימה להוכיח כי הנאשם יכול היה לצפות באורח סביר את התוצאה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מבחן אובייקטיבי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וכי הוא צריך היה לצפות אותה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מבחן נורמטיבי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פסקאות </w:t>
      </w:r>
      <w:r>
        <w:rPr>
          <w:rFonts w:cs="Times New Roman" w:ascii="Times New Roman" w:hAnsi="Times New Roman"/>
        </w:rPr>
        <w:t>24-23</w:t>
      </w:r>
      <w:r>
        <w:rPr>
          <w:rFonts w:cs="Times New Roman" w:ascii="Times New Roman" w:hAnsi="Times New Roman"/>
          <w:rtl w:val="true"/>
        </w:rPr>
        <w:t xml:space="preserve">;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2685/17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26.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>.2017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יישום מבחנים אלו על עניינו מוביל למסקנה כי מתקיים במקרה זה גם קשר סיבתי משפטי</w:t>
      </w:r>
      <w:r>
        <w:rPr>
          <w:rFonts w:cs="Times New Roman" w:ascii="Times New Roman" w:hAnsi="Times New Roman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האובייקטיבי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במקרה שלפנינו נקבע כי המערערים הכו את המתלונן עד שנפל לקרקע במרכזו של כביש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נקבע כי בזמן התקיפה נצפו שני רכבים נוסעים באזור ההתרחשות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אף הרכב שנטען כי פגע במתלונן שהה במקום האירוע בזמן התקיפה וביקש להמשיך לנסוע בנתיב הנסיעה שלו אשר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נחסם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ידי המתלונן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58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בנסיבות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מובן כי המערערים יכולים היו לצפות כי הכאת המתלונן והותרתו פצוע במרכזו של כביש אשר בו נוסעים כלי רכב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עובדה לה היו מודעים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עלולה להוביל לפגיעתו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רכב שעבר במקום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אני שותפה לקביעתו של בית המשפט המחוזי לפיה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כביש הוא כביש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רק שעניין לנו בתוצאה צפויה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אלא שבנסיבות המתוארות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מדובר בתוצאה כמעט מתבקשת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58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הנורמטיבי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בנוסף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מבחינה נורמטיבית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כי בנסיבות המקרה המערערים צריכים היו לצפות את האפשרות שמעשיהם יובילו לכך שהמתלונן ייפגע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רכב כשהותירו אותו מוכה ושרוע על הכביש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בפסיקה הוזכרו שורה של שיקולי מדיניות שניתן לבחון בעת הדיון הנורמטיבי בשאלת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קשר הסיבתי המשפטי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צוינו השיקולים הבאים</w:t>
      </w:r>
      <w:r>
        <w:rPr>
          <w:rFonts w:cs="Times New Roman" w:ascii="Times New Roman" w:hAnsi="Times New Roman"/>
          <w:rtl w:val="true"/>
        </w:rPr>
        <w:t>: (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סוג העבירה והערך המוגן העומד בבסיסה</w:t>
      </w:r>
      <w:r>
        <w:rPr>
          <w:rFonts w:cs="Times New Roman" w:ascii="Times New Roman" w:hAnsi="Times New Roman"/>
          <w:rtl w:val="true"/>
        </w:rPr>
        <w:t>; 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קיומו או אי קיומו של ערך חיובי בפעילות מושא האישום והצורך בהרתעה מפני אותה פעילות</w:t>
      </w:r>
      <w:r>
        <w:rPr>
          <w:rFonts w:cs="Times New Roman" w:ascii="Times New Roman" w:hAnsi="Times New Roman"/>
          <w:rtl w:val="true"/>
        </w:rPr>
        <w:t>; 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רמת הצפייה של אפשרות גרימת התוצאה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דהיינו עד כמה הסיכון גבוה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ברור וממשי</w:t>
      </w:r>
      <w:r>
        <w:rPr>
          <w:rFonts w:cs="Times New Roman" w:ascii="Times New Roman" w:hAnsi="Times New Roman"/>
          <w:rtl w:val="true"/>
        </w:rPr>
        <w:t>; (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הנסיבות הספציפיות של המקרה ושל הצדדים המעורבים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בגירים לעומת קטינים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פערי כוחות בין הנאשם לנפגע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היוזם של הפעילות וכיו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) (</w:t>
      </w:r>
      <w:hyperlink r:id="rId3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9647/10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3.1.2013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חשוב להדגיש כי רשימה זו אינה סגורה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ובכל מקרה ניתן להתייחס רק לחלק מהשיקולים הנזכרים וכן לשיקולים אחרים נוספים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ספק שהשיקולים השונים מובילים לתוצאה לפיה יש לקבוע כי מבחינה נורמטיבית היה על המערערים לצפות את התוצאה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למשל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פעילות המערערים לא נשאה בחובה כל ערך חיובי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נקבע כי הם הגיעו לביתו של המתלונן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מנת להתעמת עמו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שצוין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המערערים יכלו לצפות את אפשרות גרימת התוצאה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בשים לב לזירה בה הכו את המתלונן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בכביש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וליחסי הכוחות ביניהם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חבורה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לבין המתלונן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יחיד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בנסיבות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אף מבחינה נורמטיבית הסיכון לגרימת החבלות החמורות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בין אם כתוצאה ישירה שנגרמה מהמכות שספג המתלונן ובין אם כתוצאה מפגיעת הרכב בו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היה גבוה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ברור וממשי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בהתאם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לקבוע כי הוכח אף קיומו של קשר סיבתי משפטי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סיכום הדברים עד כה מעלה כי מתקיים בעניינם של המערערים אף רכיב הקשר הסיבתי על חלקיו השונים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טענה נוספת בפי המערערים היא כי לא הוכח בעניינם קיומה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צפיות סובייקטיבית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כלומר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בפועל</w:t>
      </w:r>
      <w:r>
        <w:rPr>
          <w:rFonts w:ascii="Times New Roman" w:hAnsi="Times New Roman" w:cs="Times New Roman"/>
          <w:rtl w:val="true"/>
        </w:rPr>
        <w:t xml:space="preserve"> לאפשרות גרימת התוצאה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שהיא חלק מהיסוד הנפשי בעבירת גרם חבלה חמורה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משנקבע על ידי בית המשפט המחוזי כי הם לא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התכוונו</w:t>
      </w:r>
      <w:r>
        <w:rPr>
          <w:rFonts w:ascii="Times New Roman" w:hAnsi="Times New Roman" w:cs="Times New Roman"/>
          <w:rtl w:val="true"/>
        </w:rPr>
        <w:t xml:space="preserve"> לגרימת החבלה החמורה שנגרמה בפועל למתלונן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שנגזר מכך שהם לא חפצו בתוצאה ואף לא היו מודעים לאפשרות גרימתה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ומשכך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היסוד הנפשי הנדרש בעבירת גרם חבלה חמורה לא הוכח בעניינם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אף דין טענה זו להידחות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בניגוד לעבירה של חבלה בכוונה מחמירה ממנה זוכו המערערים הדורשת כוונה מחמירה לגרימת התוצאה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הרי שבעבירת גרם חבלה חמורה די בכך שהתביעה הוכיחה שהנאשם היה מודע לאפשרות גרימת התוצאה וכי לכל הפחות היה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פזיז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ביחס אליה </w:t>
      </w:r>
      <w:r>
        <w:rPr>
          <w:rFonts w:cs="Times New Roman" w:ascii="Times New Roman" w:hAnsi="Times New Roman"/>
          <w:rtl w:val="true"/>
        </w:rPr>
        <w:t>(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2619/14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30.11.2014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כפי שיובהר להלן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יסוד נפשי זה הוכח בעניינם של המערערים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התוצאה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הממצאים העובדתיים שנקבעו בהכרעת הדין מובילים למסקנה לפיה המערערים היו מודעים לאפשרות גרימת תוצאת מעשיהם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כי המערערים נאספו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שהם מצוידים בנשק קר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לצורך עימות עם המתלונן עמו ביקשו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לגמור חשבון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49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כן נקבע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חזקה על הנאשמים כי הבינו היטב את פשר מעשיהם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שעה ששלחו ידם לעבר גופו של הקורבן וחבטו בראשו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לאחר ששכב שרוע על הכביש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חסר יכולת להתגונן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בטח ובטח להוות איום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חזקה עליהם כי חפצו לפגוע בקורבן ומהטעם הזה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פעלו כפי שפעלו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54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קביעות אלה של בית המשפט המחוזי מובילות למסקנה כי אף אם נקבע שהמערערים לא התכוונו לגרום לתוצאה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הם בוודאי היו מודעים לאפשרות שמעשיהם יובילו לחבלות חמורות במתלונן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אם בשל המכות שהפליאו בו ובין אם בשל פגיעת מכונית חולפת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כידוע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פי חזקת המודעות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אדם מודע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בדרך 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למשמעות התנהגותו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מבחינת טיבה הפיזי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קיום נסיבותיה ואפשרות גרימת התוצאות הטבעיות שעשויות לצמוח ממנה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ז </w:t>
      </w:r>
      <w:hyperlink r:id="rId3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פלר יסודות בדיני עונשין</w:t>
        </w:r>
      </w:hyperlink>
      <w:r>
        <w:rPr>
          <w:rFonts w:ascii="Times New Roman" w:hAnsi="Times New Roman" w:cs="Times New Roman"/>
          <w:rtl w:val="true"/>
        </w:rPr>
        <w:t xml:space="preserve"> כרך א </w:t>
      </w:r>
      <w:r>
        <w:rPr>
          <w:rFonts w:cs="Times New Roman" w:ascii="Times New Roman" w:hAnsi="Times New Roman"/>
        </w:rPr>
        <w:t>542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1984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במקרה שלפנינו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ברור לכל בר דעת כי אדם מוכה המופקר לגורלו על הכביש עלול להיפגע מכלי רכב שעוברים במקום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מדובר בתוצאה טבעית של התנהגות התוקף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פזיזות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פזיזות מוגדרת </w:t>
      </w:r>
      <w:hyperlink r:id="rId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על ידי שתי חלופות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אדישות וקלות דעת</w:t>
      </w:r>
      <w:r>
        <w:rPr>
          <w:rFonts w:cs="Times New Roman" w:ascii="Times New Roman" w:hAnsi="Times New Roman"/>
          <w:rtl w:val="true"/>
        </w:rPr>
        <w:t xml:space="preserve">. </w:t>
      </w:r>
      <w:hyperlink r:id="rId4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מגדיר קלות דעת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נטילת סיכון בלתי סביר לאפשרות גרימת התוצאות האמורות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מתוך תקווה להצליח למנען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מכאן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אף אם נניח לטובת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ולו לצורך העניין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הם לא התכוונו לגרום לפגיעה החמורה של המתלונן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ויודגש כי בית המשפט המחוזי היה רחוק מקביעה זו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הרי שהתנהלותם לאורך האירוע כולו הייתה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הפחות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בגדר נטילת סיכון בלתי סביר לאפשרות גרימת התוצאה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מכאן כי אף היסוד הנפשי הנדרש להרשעה בעבירה של גרם חבלה חמורה מתקיים במקרה זה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לסיכום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כי יסודות העבירה בה הורשעו המערערים הוכחו כראוי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הרשעתם של המערערים בעבירות אשר ייוחסו להם בדין יסודה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לפיכך אציע לחבריי לדחות את הערעורים על הכרעת הדין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המערערים משיגים גם על חומרת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ובין היתר טוענים לחוסר אחידות מבחינת הענישה ביניהם ובינם לבין עמרי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המערערים מוסיפים כי לא נשקלו כראוי הנסיבות האישיות של כל אחד ואחד מהם בקביעת גזרי דינם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סבורה כי יש לדחות אף טענות אלו ובהתאם את הערעורים על 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מלבד ערעורו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כמפורט להלן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כידוע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ככלל אין דרכה של ערכאת הערעור להתערב בעונש שגזרה הערכאה הדיונית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אלא במקרים בהם נפלה טעות מהותית בגזר הדין או במקרים בהם גזר הדין חורג באופן ניכר ממדיניות הענישה הנוהגת או הראויה במקרים מעין אלו </w:t>
      </w:r>
      <w:r>
        <w:rPr>
          <w:rFonts w:cs="Times New Roman" w:ascii="Times New Roman" w:hAnsi="Times New Roman"/>
          <w:rtl w:val="true"/>
        </w:rPr>
        <w:t>(</w:t>
      </w:r>
      <w:hyperlink r:id="rId4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252/16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21.12.2017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4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9668/16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11.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39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במקרה זה בית המשפט המחוזי נתן דעתו לשיקולים הרלוונטיי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בגזירת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בחן את הנסיבות הקונקרטיות של כל אחד מהמערערים וכן את מדיניות הפסיקה הנוהגת בעבירות בנסיבות דומות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טרם שקבע את עונשם של המערערים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נתן דעתו לנסיבות הספציפיו</w:t>
      </w:r>
      <w:r>
        <w:rPr>
          <w:rFonts w:ascii="Times New Roman" w:hAnsi="Times New Roman" w:cs="Times New Roman"/>
          <w:rtl w:val="true"/>
        </w:rPr>
        <w:t>ת</w:t>
      </w:r>
      <w:r>
        <w:rPr>
          <w:rFonts w:ascii="Times New Roman" w:hAnsi="Times New Roman" w:cs="Times New Roman"/>
          <w:rtl w:val="true"/>
        </w:rPr>
        <w:t xml:space="preserve"> של המקרה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ובין היתר קבע כי הוא אינו מתעלם מכך שבהכרעת הדין לא נשללה האפשרות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שגרימת הנזקים הקשים והפגיעות בראש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הן תוצאה עקיפה של מעשי הנאשמים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והנזקים הקשים לא נגרמו באופן ישיר ממעשי התקיפה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עמודים </w:t>
      </w:r>
      <w:r>
        <w:rPr>
          <w:rFonts w:cs="Times New Roman" w:ascii="Times New Roman" w:hAnsi="Times New Roman"/>
        </w:rPr>
        <w:t>14-13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לגזר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בית המשפט המחוזי הדגיש עוד כי הוא אינו מתעלם בגזירת הדין מהתוצאה העונשית בעניינו של עמרי בשינויים המחויבים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עמוד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לגזר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נוכח כל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כי המקרה שלפנינו אינו נכנס לגדר החריגים לכלל אי ההתערבות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דין טענתו של רותם לפיה היה על בית המשפט המחוזי להפעיל את כל עונש המאסר המותנה שהוטל עליו בחופף לעונש המאסר בפועל שנגזר עליו 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להידחות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ברירת המחדל בהפעלת עונש מאסר מותנה היא כי זה יופעל במצטבר </w:t>
      </w:r>
      <w:r>
        <w:rPr>
          <w:rFonts w:cs="Times New Roman" w:ascii="Times New Roman" w:hAnsi="Times New Roman"/>
          <w:rtl w:val="true"/>
        </w:rPr>
        <w:t>(</w:t>
      </w:r>
      <w:hyperlink r:id="rId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; </w:t>
      </w:r>
      <w:hyperlink r:id="rId4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7907/14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פסקאות </w:t>
      </w:r>
      <w:r>
        <w:rPr>
          <w:rFonts w:cs="Times New Roman" w:ascii="Times New Roman" w:hAnsi="Times New Roman"/>
        </w:rPr>
        <w:t>18-13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22.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.2015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4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10173/16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טאהא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14.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.2017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החלטתו של בית המשפט המחוזי להפעיל בנסיבות העניין חצי מעונש המאסר המותנה בחופף לעונש המאסר איננה מגלה טעות ואין מקום להתערבות נוספת בה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ממש בטענה לפיה החלפת המותב הרעה את מצבם של חלק מהמערערים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עיין בכל החומר הרלוונטי ונתן דעתו לכלל השיקולים והנסיבות הקונקרטיות בעניינם של המערערים בטרם גזר את דינם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אף נימק החלטתו בהרחבה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שוכנעתי כי מצבו של מי מהמערערים הורע כתוצאה מהחלפת המותב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ונראה כי טענה זו נטענה בעלמא וללא כל ביסוס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אשר לערעורו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גזר הדין בעניינו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מבלי להביע עמדה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נבקש מהממונה לחוות דעתו בדבר האפשרות שמ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ירצה את עונש המאסר במסגרת עבודות שירות של ששה חודשים</w:t>
      </w:r>
      <w:r>
        <w:rPr>
          <w:rFonts w:cs="Times New Roman" w:ascii="Times New Roman" w:hAnsi="Times New Roman"/>
          <w:rtl w:val="true"/>
        </w:rPr>
        <w:t xml:space="preserve">.  </w:t>
      </w:r>
      <w:r>
        <w:rPr>
          <w:rFonts w:ascii="Times New Roman" w:hAnsi="Times New Roman" w:cs="Times New Roman"/>
          <w:rtl w:val="true"/>
        </w:rPr>
        <w:t>לאחר קבלת עמדתו של הממונה יוכרע ערעורו על גזר 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אציע לחבריי לדחות את הערעורים על הכרעת הדין ועל 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ערעורו של מ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שעניינו יוכרע כאמור לאחר קבלת חוות דעת הממונה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יאיר יתייצב לריצוי עונש המאסר שנגזר עליו ביום </w:t>
      </w:r>
      <w:r>
        <w:rPr>
          <w:rFonts w:cs="Times New Roman" w:ascii="Times New Roman" w:hAnsi="Times New Roman"/>
        </w:rPr>
        <w:t>1.7.2018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ניצן או על פי החלטת שירות בתי 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שברשותו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יאיר לתאם את הכניסה למאסר </w:t>
      </w:r>
      <w:r>
        <w:rPr>
          <w:rFonts w:ascii="Times New Roman" w:hAnsi="Times New Roman" w:cs="Times New Roman"/>
          <w:rtl w:val="true"/>
        </w:rPr>
        <w:t>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עם ענף אבחון ומיון של </w:t>
      </w:r>
      <w:r>
        <w:rPr>
          <w:rFonts w:ascii="Times New Roman" w:hAnsi="Times New Roman" w:cs="Times New Roman"/>
          <w:rtl w:val="true"/>
        </w:rPr>
        <w:t>שירות בתי 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בטלפונים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>
          <w:rFonts w:ascii="Times New Roman" w:hAnsi="Times New Roman" w:cs="Times New Roman"/>
        </w:rPr>
      </w:pPr>
      <w:r>
        <w:rPr>
          <w:rtl w:val="true"/>
        </w:rPr>
        <w:t>שופטת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>
          <w:rFonts w:ascii="Times New Roman" w:hAnsi="Times New Roman" w:cs="Times New Roman"/>
        </w:rPr>
      </w:pPr>
      <w:r>
        <w:rPr>
          <w:rtl w:val="true"/>
        </w:rPr>
        <w:t>שופט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>
          <w:rFonts w:ascii="Times New Roman" w:hAnsi="Times New Roman" w:cs="Times New Roman"/>
        </w:rPr>
      </w:pPr>
      <w:r>
        <w:rPr>
          <w:rtl w:val="true"/>
        </w:rPr>
        <w:t>שופט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בסיון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7.6.2018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שופט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שופט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17036800</w:t>
      </w:r>
      <w:r>
        <w:rPr>
          <w:sz w:val="16"/>
          <w:rtl w:val="true"/>
        </w:rPr>
        <w:t>_</w:t>
      </w:r>
      <w:r>
        <w:rPr>
          <w:sz w:val="16"/>
        </w:rPr>
        <w:t>R12.doc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54678313-3680/17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3680/17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יאיר נדב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 Unicode MS" w:hAnsi="Arial TUR;Arial Unicode MS" w:cs="FrankRuehl"/>
      <w:spacing w:val="10"/>
      <w:sz w:val="22"/>
      <w:szCs w:val="28"/>
    </w:rPr>
  </w:style>
  <w:style w:type="character" w:styleId="default">
    <w:name w:val="default"/>
    <w:qFormat/>
    <w:rPr/>
  </w:style>
  <w:style w:type="character" w:styleId="ruller50">
    <w:name w:val="ruller50"/>
    <w:qFormat/>
    <w:rPr/>
  </w:style>
  <w:style w:type="character" w:styleId="CharChar2">
    <w:name w:val=" Char Char2"/>
    <w:qFormat/>
    <w:rPr>
      <w:rFonts w:ascii="Tahoma" w:hAnsi="Tahoma" w:cs="Tahoma"/>
      <w:spacing w:val="10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 Unicode MS" w:hAnsi="Arial TUR;Arial Unicode MS" w:cs="Arial TUR;Arial Unicode MS"/>
      <w:spacing w:val="10"/>
      <w:sz w:val="22"/>
      <w:szCs w:val="22"/>
      <w:lang w:bidi="ar-SA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1244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2" TargetMode="External"/><Relationship Id="rId5" Type="http://schemas.openxmlformats.org/officeDocument/2006/relationships/hyperlink" Target="http://www.nevo.co.il/law/70301/20.a.2.b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58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safrut/bookgroup/412" TargetMode="External"/><Relationship Id="rId15" Type="http://schemas.openxmlformats.org/officeDocument/2006/relationships/hyperlink" Target="http://www.nevo.co.il/safrut/bookgroup/412" TargetMode="External"/><Relationship Id="rId16" Type="http://schemas.openxmlformats.org/officeDocument/2006/relationships/hyperlink" Target="http://www.nevo.co.il/case/18012449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86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5.a.2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0911393" TargetMode="External"/><Relationship Id="rId30" Type="http://schemas.openxmlformats.org/officeDocument/2006/relationships/hyperlink" Target="http://www.nevo.co.il/case/22867109" TargetMode="External"/><Relationship Id="rId31" Type="http://schemas.openxmlformats.org/officeDocument/2006/relationships/hyperlink" Target="http://www.nevo.co.il/case/22531734" TargetMode="External"/><Relationship Id="rId32" Type="http://schemas.openxmlformats.org/officeDocument/2006/relationships/hyperlink" Target="http://www.nevo.co.il/case/5594098" TargetMode="External"/><Relationship Id="rId33" Type="http://schemas.openxmlformats.org/officeDocument/2006/relationships/hyperlink" Target="http://www.nevo.co.il/case/6245391" TargetMode="External"/><Relationship Id="rId34" Type="http://schemas.openxmlformats.org/officeDocument/2006/relationships/hyperlink" Target="http://www.nevo.co.il/case/22505607" TargetMode="External"/><Relationship Id="rId35" Type="http://schemas.openxmlformats.org/officeDocument/2006/relationships/hyperlink" Target="http://www.nevo.co.il/case/6249265" TargetMode="External"/><Relationship Id="rId36" Type="http://schemas.openxmlformats.org/officeDocument/2006/relationships/hyperlink" Target="http://www.nevo.co.il/case/16900335" TargetMode="External"/><Relationship Id="rId37" Type="http://schemas.openxmlformats.org/officeDocument/2006/relationships/hyperlink" Target="http://www.nevo.co.il/safrut/bookgroup/412" TargetMode="External"/><Relationship Id="rId38" Type="http://schemas.openxmlformats.org/officeDocument/2006/relationships/hyperlink" Target="http://www.nevo.co.il/law/70301/20.a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0.a.2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923878" TargetMode="External"/><Relationship Id="rId43" Type="http://schemas.openxmlformats.org/officeDocument/2006/relationships/hyperlink" Target="http://www.nevo.co.il/case/23748920" TargetMode="External"/><Relationship Id="rId44" Type="http://schemas.openxmlformats.org/officeDocument/2006/relationships/hyperlink" Target="http://www.nevo.co.il/law/70301/5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8654248" TargetMode="External"/><Relationship Id="rId47" Type="http://schemas.openxmlformats.org/officeDocument/2006/relationships/hyperlink" Target="http://www.nevo.co.il/case/21914030" TargetMode="External"/><Relationship Id="rId48" Type="http://schemas.openxmlformats.org/officeDocument/2006/relationships/hyperlink" Target="http://www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2018-06-10T10:05:00Z</dcterms:created>
  <dc:creator> </dc:creator>
  <dc:description/>
  <cp:keywords/>
  <dc:language>en-IL</dc:language>
  <cp:lastModifiedBy>orly</cp:lastModifiedBy>
  <cp:lastPrinted>2018-06-05T18:31:00Z</cp:lastPrinted>
  <dcterms:modified xsi:type="dcterms:W3CDTF">2018-06-10T10:05:00Z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יאיר נדב;נועם זריהן;רותם זריהן;פלוני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412:2</vt:lpwstr>
  </property>
  <property fmtid="{D5CDD505-2E9C-101B-9397-08002B2CF9AE}" pid="9" name="CASESLISTTMP1">
    <vt:lpwstr>18012449:2;20911393;22867109;22531734;5594098;6245391;22505607;6249265;16900335;20923878;23748920;18654248;21914030</vt:lpwstr>
  </property>
  <property fmtid="{D5CDD505-2E9C-101B-9397-08002B2CF9AE}" pid="10" name="CITY">
    <vt:lpwstr/>
  </property>
  <property fmtid="{D5CDD505-2E9C-101B-9397-08002B2CF9AE}" pid="11" name="DATE">
    <vt:lpwstr>20180607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הנדל;י' אלרון;י' וילנר</vt:lpwstr>
  </property>
  <property fmtid="{D5CDD505-2E9C-101B-9397-08002B2CF9AE}" pid="15" name="LAWLISTTMP1">
    <vt:lpwstr>70301/499.a.1;329.a.1;029;186.a;192;333:2;335.a.2;020.a.2;020.a.2.b;058</vt:lpwstr>
  </property>
  <property fmtid="{D5CDD505-2E9C-101B-9397-08002B2CF9AE}" pid="16" name="LAWYER">
    <vt:lpwstr>ורד חלאוה;רותם טובול;קובי אביטבול;רועי אטיאס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1443;15235;15235</vt:lpwstr>
  </property>
  <property fmtid="{D5CDD505-2E9C-101B-9397-08002B2CF9AE}" pid="49" name="NOSE31">
    <vt:lpwstr>גרימת חבלה חמורה</vt:lpwstr>
  </property>
  <property fmtid="{D5CDD505-2E9C-101B-9397-08002B2CF9AE}" pid="50" name="NOSE310">
    <vt:lpwstr/>
  </property>
  <property fmtid="{D5CDD505-2E9C-101B-9397-08002B2CF9AE}" pid="51" name="NOSE32">
    <vt:lpwstr>אי התערבות במידת העונש</vt:lpwstr>
  </property>
  <property fmtid="{D5CDD505-2E9C-101B-9397-08002B2CF9AE}" pid="52" name="NOSE33">
    <vt:lpwstr>שיקולי ענישה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8782;17647;15650</vt:lpwstr>
  </property>
  <property fmtid="{D5CDD505-2E9C-101B-9397-08002B2CF9AE}" pid="60" name="PADIDATE">
    <vt:lpwstr>20180610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3680;3683;3700</vt:lpwstr>
  </property>
  <property fmtid="{D5CDD505-2E9C-101B-9397-08002B2CF9AE}" pid="66" name="PROCYEAR">
    <vt:lpwstr>17;17;17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410120180607</vt:lpwstr>
  </property>
  <property fmtid="{D5CDD505-2E9C-101B-9397-08002B2CF9AE}" pid="70" name="TYPE_N_DATE">
    <vt:lpwstr>41020180607</vt:lpwstr>
  </property>
  <property fmtid="{D5CDD505-2E9C-101B-9397-08002B2CF9AE}" pid="71" name="VOLUME">
    <vt:lpwstr/>
  </property>
  <property fmtid="{D5CDD505-2E9C-101B-9397-08002B2CF9AE}" pid="72" name="WORDNUMPAGES">
    <vt:lpwstr>17</vt:lpwstr>
  </property>
</Properties>
</file>