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3903/18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פיש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483-12-16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מימים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Cs w:val="24"/>
              </w:rPr>
              <w:t>25.4.2018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6.2.2019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bookmarkStart w:id="8" w:name="Start_Write"/>
      <w:bookmarkStart w:id="9" w:name="Start_Write"/>
      <w:bookmarkEnd w:id="9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שקלנו את טיעוני הצדדים לעניין חומרת העונש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מבלי להקל ראש במעשי ההצתה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ראינו ליתן משקל לנסיבותיו המיוחדות של המקרה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לכך שכפי שנקבע בגזר הדין המניע למעשה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מחאה על פינוי פסולת על ידי הרשות המקומית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ולמדיניות הענישה בהצתה שלא מתבצעת על רקע לאומני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hyperlink r:id="rId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6326/17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3.12.2017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ניתן משקל לגילו הצעיר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לעברו הנקי ולתסקיר המשלים של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שממנו עולה כי הטיפול הקבוצתי בו לוקח המערער חלק עתיד להסתיים בסוף חודש פברואר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באיזון הכולל מצאנו להעמיד את עונש המאסר בפועל על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חלקי גזר הדין יעמדו בעינם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6.2.2019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18039030</w:t>
      </w:r>
      <w:r>
        <w:rPr>
          <w:sz w:val="16"/>
          <w:rtl w:val="true"/>
        </w:rPr>
        <w:t>_</w:t>
      </w:r>
      <w:r>
        <w:rPr>
          <w:sz w:val="16"/>
        </w:rPr>
        <w:t>M06.docx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54678313-3903/18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3903/18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עלי מחאג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נה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02449" TargetMode="External"/><Relationship Id="rId3" Type="http://schemas.openxmlformats.org/officeDocument/2006/relationships/hyperlink" Target="http://www.nevo.co.il/case/22923903" TargetMode="External"/><Relationship Id="rId4" Type="http://schemas.openxmlformats.org/officeDocument/2006/relationships/hyperlink" Target="http://supreme.court.gov.il/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2019-02-07T09:39:00Z</dcterms:created>
  <dc:creator>h3</dc:creator>
  <dc:description/>
  <cp:keywords/>
  <dc:language>en-IL</dc:language>
  <cp:lastModifiedBy>h3</cp:lastModifiedBy>
  <cp:lastPrinted>2019-02-06T18:03:00Z</cp:lastPrinted>
  <dcterms:modified xsi:type="dcterms:W3CDTF">2019-02-07T09:39:00Z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עלי מחאג'נה</vt:lpwstr>
  </property>
  <property fmtid="{D5CDD505-2E9C-101B-9397-08002B2CF9AE}" pid="3" name="APPELLEE">
    <vt:lpwstr>מדינת ישראל</vt:lpwstr>
  </property>
  <property fmtid="{D5CDD505-2E9C-101B-9397-08002B2CF9AE}" pid="4" name="CASESLISTTMP1">
    <vt:lpwstr>21702449;22923903</vt:lpwstr>
  </property>
  <property fmtid="{D5CDD505-2E9C-101B-9397-08002B2CF9AE}" pid="5" name="DATE">
    <vt:lpwstr>20190206</vt:lpwstr>
  </property>
  <property fmtid="{D5CDD505-2E9C-101B-9397-08002B2CF9AE}" pid="6" name="JUDGE">
    <vt:lpwstr>ע' פוגלמן;ד' מינץ;א' שטיין</vt:lpwstr>
  </property>
  <property fmtid="{D5CDD505-2E9C-101B-9397-08002B2CF9AE}" pid="7" name="LAWYER">
    <vt:lpwstr>שרית חתוקה;אחמד יונס</vt:lpwstr>
  </property>
  <property fmtid="{D5CDD505-2E9C-101B-9397-08002B2CF9AE}" pid="8" name="PROCESS">
    <vt:lpwstr>עפ</vt:lpwstr>
  </property>
  <property fmtid="{D5CDD505-2E9C-101B-9397-08002B2CF9AE}" pid="9" name="PROCNUM">
    <vt:lpwstr>3903</vt:lpwstr>
  </property>
  <property fmtid="{D5CDD505-2E9C-101B-9397-08002B2CF9AE}" pid="10" name="PROCYEAR">
    <vt:lpwstr>18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410020190206</vt:lpwstr>
  </property>
  <property fmtid="{D5CDD505-2E9C-101B-9397-08002B2CF9AE}" pid="14" name="TYPE_N_DATE">
    <vt:lpwstr>41020190206</vt:lpwstr>
  </property>
  <property fmtid="{D5CDD505-2E9C-101B-9397-08002B2CF9AE}" pid="15" name="WORDNUMPAGES">
    <vt:lpwstr>2</vt:lpwstr>
  </property>
</Properties>
</file>